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2A14" w:rsidP="000A2A14" w14:paraId="1C6DE23C" w14:textId="77777777">
      <w:pPr>
        <w:spacing w:after="0"/>
        <w:jc w:val="center"/>
        <w:rPr>
          <w:sz w:val="32"/>
          <w:szCs w:val="32"/>
        </w:rPr>
      </w:pPr>
      <w:bookmarkStart w:id="0" w:name="_Toc171689627"/>
      <w:bookmarkStart w:id="1" w:name="_Toc49148152"/>
      <w:bookmarkStart w:id="2" w:name="_Hlk166075242"/>
      <w:r w:rsidRPr="000A2A14">
        <w:rPr>
          <w:sz w:val="32"/>
          <w:szCs w:val="32"/>
        </w:rPr>
        <w:t>U.S. Environmental Protection Agency</w:t>
      </w:r>
    </w:p>
    <w:p w:rsidR="000A2A14" w:rsidRPr="000A2A14" w:rsidP="000A2A14" w14:paraId="575F59D9" w14:textId="283BE285">
      <w:pPr>
        <w:spacing w:after="0"/>
        <w:jc w:val="center"/>
        <w:rPr>
          <w:sz w:val="32"/>
          <w:szCs w:val="32"/>
        </w:rPr>
      </w:pPr>
      <w:r w:rsidRPr="000A2A14">
        <w:rPr>
          <w:sz w:val="32"/>
          <w:szCs w:val="32"/>
        </w:rPr>
        <w:t>Information Collection Request</w:t>
      </w:r>
    </w:p>
    <w:p w:rsidR="00391AD6" w:rsidP="00C0165B" w14:paraId="378F998C" w14:textId="77777777">
      <w:pPr>
        <w:rPr>
          <w:rStyle w:val="Heading2Char"/>
          <w:i/>
          <w:iCs w:val="0"/>
        </w:rPr>
      </w:pPr>
      <w:bookmarkStart w:id="3" w:name="_Toc171688633"/>
      <w:bookmarkEnd w:id="0"/>
    </w:p>
    <w:p w:rsidR="00BB432F" w:rsidRPr="008E10F2" w:rsidP="00C0165B" w14:paraId="7B82FD92" w14:textId="08171A57">
      <w:pPr>
        <w:rPr>
          <w:rFonts w:cstheme="minorHAnsi"/>
          <w:sz w:val="24"/>
          <w:szCs w:val="24"/>
        </w:rPr>
      </w:pPr>
      <w:bookmarkStart w:id="4" w:name="_Toc171689628"/>
      <w:r w:rsidRPr="00D43B05">
        <w:rPr>
          <w:rStyle w:val="Heading2Char"/>
        </w:rPr>
        <w:t>Title</w:t>
      </w:r>
      <w:bookmarkEnd w:id="3"/>
      <w:bookmarkEnd w:id="4"/>
      <w:r w:rsidRPr="00D43B05">
        <w:rPr>
          <w:rStyle w:val="Heading2Char"/>
        </w:rPr>
        <w:t>:</w:t>
      </w:r>
      <w:r w:rsidRPr="008E10F2" w:rsidR="001F34A5">
        <w:rPr>
          <w:rFonts w:cstheme="minorHAnsi"/>
          <w:sz w:val="24"/>
          <w:szCs w:val="24"/>
        </w:rPr>
        <w:t xml:space="preserve"> </w:t>
      </w:r>
      <w:r w:rsidRPr="008E10F2" w:rsidR="00C0165B">
        <w:rPr>
          <w:rFonts w:cstheme="minorHAnsi"/>
          <w:sz w:val="24"/>
          <w:szCs w:val="24"/>
        </w:rPr>
        <w:t xml:space="preserve">Unregulated </w:t>
      </w:r>
      <w:r w:rsidRPr="008E10F2" w:rsidR="00E71C65">
        <w:rPr>
          <w:rFonts w:cstheme="minorHAnsi"/>
          <w:sz w:val="24"/>
          <w:szCs w:val="24"/>
        </w:rPr>
        <w:t>Contaminant Monitoring</w:t>
      </w:r>
      <w:r w:rsidRPr="008E10F2" w:rsidR="00C0165B">
        <w:rPr>
          <w:rFonts w:cstheme="minorHAnsi"/>
          <w:sz w:val="24"/>
          <w:szCs w:val="24"/>
        </w:rPr>
        <w:t xml:space="preserve"> Rule (UCMR 5)</w:t>
      </w:r>
      <w:r w:rsidR="009A7424">
        <w:rPr>
          <w:rFonts w:cstheme="minorHAnsi"/>
          <w:sz w:val="24"/>
          <w:szCs w:val="24"/>
        </w:rPr>
        <w:t xml:space="preserve"> (Renewal)</w:t>
      </w:r>
    </w:p>
    <w:p w:rsidR="00EE2403" w:rsidRPr="008E10F2" w:rsidP="00BB432F" w14:paraId="71D5121E" w14:textId="064F77D5">
      <w:pPr>
        <w:spacing w:line="240" w:lineRule="auto"/>
        <w:rPr>
          <w:rFonts w:cstheme="minorHAnsi"/>
          <w:sz w:val="24"/>
          <w:szCs w:val="24"/>
        </w:rPr>
      </w:pPr>
      <w:bookmarkStart w:id="5" w:name="_Toc171688634"/>
      <w:bookmarkStart w:id="6" w:name="_Toc171689629"/>
      <w:r w:rsidRPr="008E10F2">
        <w:rPr>
          <w:rStyle w:val="Heading2Char"/>
        </w:rPr>
        <w:t>OMB Control Number</w:t>
      </w:r>
      <w:bookmarkEnd w:id="5"/>
      <w:bookmarkEnd w:id="6"/>
      <w:r w:rsidRPr="008E10F2">
        <w:rPr>
          <w:rFonts w:cstheme="minorHAnsi"/>
          <w:b/>
          <w:bCs/>
          <w:sz w:val="24"/>
          <w:szCs w:val="24"/>
        </w:rPr>
        <w:t>:</w:t>
      </w:r>
      <w:r w:rsidRPr="008E10F2" w:rsidR="00BB432F">
        <w:rPr>
          <w:rFonts w:cstheme="minorHAnsi"/>
          <w:sz w:val="24"/>
          <w:szCs w:val="24"/>
        </w:rPr>
        <w:t xml:space="preserve"> </w:t>
      </w:r>
      <w:r w:rsidRPr="008E10F2" w:rsidR="00C0165B">
        <w:rPr>
          <w:rFonts w:cstheme="minorHAnsi"/>
          <w:sz w:val="24"/>
          <w:szCs w:val="24"/>
        </w:rPr>
        <w:t>2040-0304</w:t>
      </w:r>
    </w:p>
    <w:p w:rsidR="00EE2403" w:rsidRPr="008E10F2" w:rsidP="00ED57A4" w14:paraId="4FB77BCA" w14:textId="239C9C24">
      <w:pPr>
        <w:spacing w:before="240" w:line="240" w:lineRule="auto"/>
        <w:rPr>
          <w:rFonts w:cstheme="minorHAnsi"/>
          <w:sz w:val="24"/>
          <w:szCs w:val="24"/>
        </w:rPr>
      </w:pPr>
      <w:bookmarkStart w:id="7" w:name="_Toc171688635"/>
      <w:bookmarkStart w:id="8" w:name="_Toc171689630"/>
      <w:r w:rsidRPr="008E10F2">
        <w:rPr>
          <w:rStyle w:val="Heading2Char"/>
        </w:rPr>
        <w:t>EPA ICR Number</w:t>
      </w:r>
      <w:bookmarkEnd w:id="7"/>
      <w:bookmarkEnd w:id="8"/>
      <w:r w:rsidRPr="008E10F2">
        <w:rPr>
          <w:rFonts w:cstheme="minorHAnsi"/>
          <w:b/>
          <w:bCs/>
          <w:sz w:val="24"/>
          <w:szCs w:val="24"/>
        </w:rPr>
        <w:t>:</w:t>
      </w:r>
      <w:r w:rsidRPr="008E10F2" w:rsidR="00BB432F">
        <w:rPr>
          <w:rFonts w:cstheme="minorHAnsi"/>
          <w:sz w:val="24"/>
          <w:szCs w:val="24"/>
        </w:rPr>
        <w:t xml:space="preserve"> </w:t>
      </w:r>
      <w:r w:rsidRPr="008E10F2" w:rsidR="00C0165B">
        <w:rPr>
          <w:rFonts w:cstheme="minorHAnsi"/>
          <w:sz w:val="24"/>
          <w:szCs w:val="24"/>
        </w:rPr>
        <w:t>2683.03</w:t>
      </w:r>
    </w:p>
    <w:p w:rsidR="00C0165B" w:rsidRPr="007165EC" w:rsidP="007165EC" w14:paraId="7CBDCA85" w14:textId="0E51C37C">
      <w:pPr>
        <w:pStyle w:val="Heading2"/>
        <w:rPr>
          <w:b w:val="0"/>
          <w:bCs w:val="0"/>
        </w:rPr>
      </w:pPr>
      <w:bookmarkStart w:id="9" w:name="_Toc171689631"/>
      <w:r w:rsidRPr="008E10F2">
        <w:t>Abstract:</w:t>
      </w:r>
      <w:bookmarkEnd w:id="9"/>
      <w:r w:rsidRPr="008E10F2" w:rsidR="00BB432F">
        <w:t xml:space="preserve"> </w:t>
      </w:r>
      <w:r w:rsidRPr="007165EC">
        <w:rPr>
          <w:b w:val="0"/>
          <w:bCs w:val="0"/>
          <w:color w:val="000000"/>
        </w:rPr>
        <w:t>Section 1445(a)(2) of the Safe Drinking Water Act (SDWA) requires that once every five years, beginning in 1999, the United States Environmental Protection Agency (EPA) issue a new list of priority unregulated contaminants in drinking water to be monitored by public water systems (PWSs).</w:t>
      </w:r>
    </w:p>
    <w:p w:rsidR="00C0165B" w:rsidRPr="008E10F2" w:rsidP="00C0165B" w14:paraId="1D3D9F53" w14:textId="43F5F63F">
      <w:pPr>
        <w:spacing w:before="240"/>
        <w:rPr>
          <w:color w:val="000000"/>
          <w:sz w:val="24"/>
          <w:szCs w:val="24"/>
        </w:rPr>
      </w:pPr>
      <w:r w:rsidRPr="008E10F2">
        <w:rPr>
          <w:color w:val="000000"/>
          <w:sz w:val="24"/>
          <w:szCs w:val="24"/>
        </w:rPr>
        <w:t xml:space="preserve">Information collected under the program informs </w:t>
      </w:r>
      <w:r w:rsidR="008E10F2">
        <w:rPr>
          <w:color w:val="000000"/>
          <w:sz w:val="24"/>
          <w:szCs w:val="24"/>
        </w:rPr>
        <w:t xml:space="preserve">the </w:t>
      </w:r>
      <w:r w:rsidRPr="008E10F2">
        <w:rPr>
          <w:color w:val="000000"/>
          <w:sz w:val="24"/>
          <w:szCs w:val="24"/>
        </w:rPr>
        <w:t xml:space="preserve">EPA decision making regarding </w:t>
      </w:r>
      <w:r w:rsidRPr="008E10F2">
        <w:rPr>
          <w:color w:val="000000"/>
          <w:sz w:val="24"/>
          <w:szCs w:val="24"/>
        </w:rPr>
        <w:t>whether or not</w:t>
      </w:r>
      <w:r w:rsidRPr="008E10F2">
        <w:rPr>
          <w:color w:val="000000"/>
          <w:sz w:val="24"/>
          <w:szCs w:val="24"/>
        </w:rPr>
        <w:t xml:space="preserve"> to regulate particular contaminants in drinking water. SDWA requires that </w:t>
      </w:r>
      <w:r w:rsidR="008E10F2">
        <w:rPr>
          <w:color w:val="000000"/>
          <w:sz w:val="24"/>
          <w:szCs w:val="24"/>
        </w:rPr>
        <w:t xml:space="preserve">the </w:t>
      </w:r>
      <w:r w:rsidRPr="008E10F2">
        <w:rPr>
          <w:color w:val="000000"/>
          <w:sz w:val="24"/>
          <w:szCs w:val="24"/>
        </w:rPr>
        <w:t xml:space="preserve">EPA vary the frequency and schedule for the monitoring program based on the number of people served, the source of supply, and the contaminants likely to be found. SDWA, as amended by America’s Water Infrastructure Act of 2018 (AWIA) (Public Law 115-270), specifies that, subject to the availability of appropriations for such purpose and sufficient laboratory capacity, </w:t>
      </w:r>
      <w:r w:rsidR="008E10F2">
        <w:rPr>
          <w:color w:val="000000"/>
          <w:sz w:val="24"/>
          <w:szCs w:val="24"/>
        </w:rPr>
        <w:t xml:space="preserve">the </w:t>
      </w:r>
      <w:r w:rsidRPr="008E10F2">
        <w:rPr>
          <w:color w:val="000000"/>
          <w:sz w:val="24"/>
          <w:szCs w:val="24"/>
        </w:rPr>
        <w:t xml:space="preserve">EPA’s UCMR program must require all systems serving between 3,300 and 10,000 people to monitor, and ensure that only a nationally representative sample of systems serving between 25 and 3,299 people are required to monitor. The program continues to require all systems serving a population larger than 10,000 people to monitor. The original Information Collection Request (ICR) for UCMR 5 noted that if </w:t>
      </w:r>
      <w:r w:rsidR="008E10F2">
        <w:rPr>
          <w:color w:val="000000"/>
          <w:sz w:val="24"/>
          <w:szCs w:val="24"/>
        </w:rPr>
        <w:t xml:space="preserve">the </w:t>
      </w:r>
      <w:r w:rsidRPr="008E10F2">
        <w:rPr>
          <w:color w:val="000000"/>
          <w:sz w:val="24"/>
          <w:szCs w:val="24"/>
        </w:rPr>
        <w:t xml:space="preserve">EPA does not receive the appropriations needed for monitoring </w:t>
      </w:r>
      <w:r w:rsidRPr="008E10F2">
        <w:rPr>
          <w:color w:val="000000"/>
          <w:sz w:val="24"/>
          <w:szCs w:val="24"/>
        </w:rPr>
        <w:t>all of</w:t>
      </w:r>
      <w:r w:rsidRPr="008E10F2">
        <w:rPr>
          <w:color w:val="000000"/>
          <w:sz w:val="24"/>
          <w:szCs w:val="24"/>
        </w:rPr>
        <w:t xml:space="preserve"> these systems in a given year, </w:t>
      </w:r>
      <w:r w:rsidR="008E10F2">
        <w:rPr>
          <w:color w:val="000000"/>
          <w:sz w:val="24"/>
          <w:szCs w:val="24"/>
        </w:rPr>
        <w:t xml:space="preserve">the </w:t>
      </w:r>
      <w:r w:rsidRPr="008E10F2">
        <w:rPr>
          <w:color w:val="000000"/>
          <w:sz w:val="24"/>
          <w:szCs w:val="24"/>
        </w:rPr>
        <w:t xml:space="preserve">EPA will reduce the number of systems serving 25 to 10,000 people that will be asked to perform monitoring. Thus far, </w:t>
      </w:r>
      <w:r w:rsidR="008E10F2">
        <w:rPr>
          <w:color w:val="000000"/>
          <w:sz w:val="24"/>
          <w:szCs w:val="24"/>
        </w:rPr>
        <w:t xml:space="preserve">the </w:t>
      </w:r>
      <w:r w:rsidRPr="008E10F2">
        <w:rPr>
          <w:color w:val="000000"/>
          <w:sz w:val="24"/>
          <w:szCs w:val="24"/>
        </w:rPr>
        <w:t xml:space="preserve">EPA has received the appropriations necessary for the first 2 years of sample collection and analysis, and the agency anticipates that it will have the funding needed to complete UCMR 5 monitoring as planned. SDWA, as amended by the National Defense Authorization Act for Fiscal Year 2020 (NDAA) (Public Law 116-92), specifies that </w:t>
      </w:r>
      <w:r w:rsidR="008E10F2">
        <w:rPr>
          <w:color w:val="000000"/>
          <w:sz w:val="24"/>
          <w:szCs w:val="24"/>
        </w:rPr>
        <w:t xml:space="preserve">the </w:t>
      </w:r>
      <w:r w:rsidRPr="008E10F2">
        <w:rPr>
          <w:color w:val="000000"/>
          <w:sz w:val="24"/>
          <w:szCs w:val="24"/>
        </w:rPr>
        <w:t xml:space="preserve">EPA shall include all PFAS in UCMR 5 for which a drinking water method has been validated by the Administrator, and that are not subject to a national primary drinking water regulation. SDWA also requires </w:t>
      </w:r>
      <w:r w:rsidR="008E10F2">
        <w:rPr>
          <w:color w:val="000000"/>
          <w:sz w:val="24"/>
          <w:szCs w:val="24"/>
        </w:rPr>
        <w:t xml:space="preserve">the </w:t>
      </w:r>
      <w:r w:rsidRPr="008E10F2">
        <w:rPr>
          <w:color w:val="000000"/>
          <w:sz w:val="24"/>
          <w:szCs w:val="24"/>
        </w:rPr>
        <w:t xml:space="preserve">EPA to enter the monitoring data into the publicly available National Drinking Water Contaminant Occurrence Database (NCOD). </w:t>
      </w:r>
    </w:p>
    <w:p w:rsidR="00C0165B" w:rsidRPr="008E10F2" w:rsidP="00C0165B" w14:paraId="098F2C8C" w14:textId="53D5925A">
      <w:pPr>
        <w:spacing w:before="240"/>
        <w:rPr>
          <w:color w:val="000000"/>
          <w:sz w:val="24"/>
          <w:szCs w:val="24"/>
        </w:rPr>
      </w:pPr>
      <w:r w:rsidRPr="008E10F2">
        <w:rPr>
          <w:color w:val="000000"/>
          <w:sz w:val="24"/>
          <w:szCs w:val="24"/>
        </w:rPr>
        <w:t xml:space="preserve">The 5-year UCMR 5 period spans 2022—2026. Preparations (by </w:t>
      </w:r>
      <w:r w:rsidR="008E10F2">
        <w:rPr>
          <w:color w:val="000000"/>
          <w:sz w:val="24"/>
          <w:szCs w:val="24"/>
        </w:rPr>
        <w:t xml:space="preserve">the </w:t>
      </w:r>
      <w:r w:rsidRPr="008E10F2">
        <w:rPr>
          <w:color w:val="000000"/>
          <w:sz w:val="24"/>
          <w:szCs w:val="24"/>
        </w:rPr>
        <w:t>EPA, States, laboratories, and PWSs) took place in 2022. UCMR 5 sample collection began in 2023 and continues through 2025. Reporting of results will conclude in 2026.</w:t>
      </w:r>
    </w:p>
    <w:p w:rsidR="00C0165B" w:rsidRPr="008E10F2" w:rsidP="00C0165B" w14:paraId="7E65DE8A" w14:textId="25E233E4">
      <w:pPr>
        <w:spacing w:before="240"/>
        <w:rPr>
          <w:color w:val="000000"/>
          <w:sz w:val="24"/>
          <w:szCs w:val="24"/>
        </w:rPr>
      </w:pPr>
      <w:r w:rsidRPr="008E10F2">
        <w:rPr>
          <w:color w:val="000000"/>
          <w:sz w:val="24"/>
          <w:szCs w:val="24"/>
        </w:rPr>
        <w:t>The original ICR for UCMR 5 addressed the 3-year period of 2022</w:t>
      </w:r>
      <w:r w:rsidRPr="008E10F2" w:rsidR="00FB6882">
        <w:rPr>
          <w:sz w:val="24"/>
          <w:szCs w:val="24"/>
        </w:rPr>
        <w:t>—</w:t>
      </w:r>
      <w:r w:rsidRPr="008E10F2">
        <w:rPr>
          <w:color w:val="000000"/>
          <w:sz w:val="24"/>
          <w:szCs w:val="24"/>
        </w:rPr>
        <w:t xml:space="preserve">2024. The applicable 3-year period for this </w:t>
      </w:r>
      <w:r w:rsidRPr="008E10F2">
        <w:rPr>
          <w:color w:val="000000"/>
          <w:sz w:val="24"/>
          <w:szCs w:val="24"/>
        </w:rPr>
        <w:t>particular ICR</w:t>
      </w:r>
      <w:r w:rsidRPr="008E10F2">
        <w:rPr>
          <w:color w:val="000000"/>
          <w:sz w:val="24"/>
          <w:szCs w:val="24"/>
        </w:rPr>
        <w:t xml:space="preserve"> (</w:t>
      </w:r>
      <w:r w:rsidRPr="008E10F2">
        <w:rPr>
          <w:i/>
          <w:iCs/>
          <w:color w:val="000000"/>
          <w:sz w:val="24"/>
          <w:szCs w:val="24"/>
        </w:rPr>
        <w:t>i.e.,</w:t>
      </w:r>
      <w:r w:rsidRPr="008E10F2">
        <w:rPr>
          <w:color w:val="000000"/>
          <w:sz w:val="24"/>
          <w:szCs w:val="24"/>
        </w:rPr>
        <w:t xml:space="preserve"> the ICR renewal) is 2025—2027. The ICR renewal period includes the last two years of the 5-year UCMR 5 period, which involves the last scheduled year </w:t>
      </w:r>
      <w:r w:rsidRPr="008E10F2">
        <w:rPr>
          <w:color w:val="000000"/>
          <w:sz w:val="24"/>
          <w:szCs w:val="24"/>
        </w:rPr>
        <w:t>of UCMR sample collection (2025) and the last two years of reporting results (2025</w:t>
      </w:r>
      <w:r w:rsidRPr="008E10F2" w:rsidR="00FB6882">
        <w:rPr>
          <w:sz w:val="24"/>
          <w:szCs w:val="24"/>
        </w:rPr>
        <w:t>—</w:t>
      </w:r>
      <w:r w:rsidRPr="008E10F2">
        <w:rPr>
          <w:color w:val="000000"/>
          <w:sz w:val="24"/>
          <w:szCs w:val="24"/>
        </w:rPr>
        <w:t>2026). There are no UCMR 5 costs associated with the third ICR renewal year (2027). Therefore, this ICR renewal will have substantially lower cost figures relative to the original (2022</w:t>
      </w:r>
      <w:r w:rsidRPr="008E10F2" w:rsidR="00FB6882">
        <w:rPr>
          <w:sz w:val="24"/>
          <w:szCs w:val="24"/>
        </w:rPr>
        <w:t>—</w:t>
      </w:r>
      <w:r w:rsidRPr="008E10F2">
        <w:rPr>
          <w:color w:val="000000"/>
          <w:sz w:val="24"/>
          <w:szCs w:val="24"/>
        </w:rPr>
        <w:t>2024) ICR.</w:t>
      </w:r>
    </w:p>
    <w:p w:rsidR="00C0165B" w:rsidRPr="008E10F2" w:rsidP="00C0165B" w14:paraId="0CEB4378" w14:textId="5DE2B49E">
      <w:pPr>
        <w:spacing w:before="240"/>
        <w:rPr>
          <w:color w:val="000000"/>
          <w:sz w:val="24"/>
          <w:szCs w:val="24"/>
        </w:rPr>
      </w:pPr>
      <w:r w:rsidRPr="008E10F2">
        <w:rPr>
          <w:color w:val="000000"/>
          <w:sz w:val="24"/>
          <w:szCs w:val="24"/>
        </w:rPr>
        <w:t>For convenience, and to comply with Executive Order 12866, this renewal addresses the required 3- ICR period (2025</w:t>
      </w:r>
      <w:r w:rsidRPr="008E10F2" w:rsidR="00FB6882">
        <w:rPr>
          <w:sz w:val="24"/>
          <w:szCs w:val="24"/>
        </w:rPr>
        <w:t>—</w:t>
      </w:r>
      <w:r w:rsidRPr="008E10F2">
        <w:rPr>
          <w:color w:val="000000"/>
          <w:sz w:val="24"/>
          <w:szCs w:val="24"/>
        </w:rPr>
        <w:t>2027) but also includes estimates of implementation burden and cost that cover the entire 5-year UCMR 5 period (2022</w:t>
      </w:r>
      <w:r w:rsidRPr="008E10F2" w:rsidR="00FB6882">
        <w:rPr>
          <w:sz w:val="24"/>
          <w:szCs w:val="24"/>
        </w:rPr>
        <w:t>—</w:t>
      </w:r>
      <w:r w:rsidRPr="008E10F2">
        <w:rPr>
          <w:color w:val="000000"/>
          <w:sz w:val="24"/>
          <w:szCs w:val="24"/>
        </w:rPr>
        <w:t>2026). The latter estimates are attached as Appendix B to this ICR renewal. Many of the exhibits throughout the body of this ICR renewal (3-year figures) have corresponding exhibits in Appendix B (5-year figures), as noted in the exhibit titles.</w:t>
      </w:r>
    </w:p>
    <w:p w:rsidR="00C0165B" w:rsidRPr="008E10F2" w:rsidP="00C0165B" w14:paraId="57BC36EC" w14:textId="78D7ADAE">
      <w:pPr>
        <w:spacing w:before="240"/>
        <w:rPr>
          <w:color w:val="000000"/>
          <w:sz w:val="24"/>
          <w:szCs w:val="24"/>
        </w:rPr>
      </w:pPr>
      <w:r w:rsidRPr="008E10F2">
        <w:rPr>
          <w:color w:val="000000"/>
          <w:sz w:val="24"/>
          <w:szCs w:val="24"/>
        </w:rPr>
        <w:t>The final UCMR 5 rule identifies three analytical methods to support PWS monitoring for 29 per- and polyfluoroalkyl substances (PFAS) and one metal/pharmaceutical (lithium).</w:t>
      </w:r>
    </w:p>
    <w:p w:rsidR="00C0165B" w:rsidRPr="008E10F2" w:rsidP="00C0165B" w14:paraId="464F84BC" w14:textId="60AD7112">
      <w:pPr>
        <w:spacing w:before="240"/>
        <w:rPr>
          <w:color w:val="000000"/>
          <w:sz w:val="24"/>
          <w:szCs w:val="24"/>
        </w:rPr>
      </w:pPr>
      <w:r w:rsidRPr="008E10F2">
        <w:rPr>
          <w:color w:val="000000"/>
          <w:sz w:val="24"/>
          <w:szCs w:val="24"/>
        </w:rPr>
        <w:t>An estimated 5,947 PWSs serving between 25 and 10,000 people (hereafter referred to as small PWSs), will conduct monitoring for the 29 PFAS plus lithium over the course of UCMR 5 (3,484 small PWSs served by ground water and 2,463 small PWSs served by surface water or ground water under the direct influence of surface water sources), subject to the availability of appropriations.</w:t>
      </w:r>
    </w:p>
    <w:p w:rsidR="00C0165B" w:rsidRPr="008E10F2" w:rsidP="00C0165B" w14:paraId="7643F0ED" w14:textId="13B753A3">
      <w:pPr>
        <w:spacing w:before="240"/>
        <w:rPr>
          <w:color w:val="000000"/>
          <w:sz w:val="24"/>
          <w:szCs w:val="24"/>
        </w:rPr>
      </w:pPr>
      <w:r w:rsidRPr="008E10F2">
        <w:rPr>
          <w:color w:val="000000"/>
          <w:sz w:val="24"/>
          <w:szCs w:val="24"/>
        </w:rPr>
        <w:t xml:space="preserve">All PWSs serving more than 10,000 people (hereafter referred to as large PWSs) will conduct monitoring for the 29 PFAS plus lithium over the course of UCMR 5 regardless of </w:t>
      </w:r>
      <w:r w:rsidRPr="008E10F2">
        <w:rPr>
          <w:color w:val="000000"/>
          <w:sz w:val="24"/>
          <w:szCs w:val="24"/>
        </w:rPr>
        <w:t>whether or not</w:t>
      </w:r>
      <w:r w:rsidRPr="008E10F2">
        <w:rPr>
          <w:color w:val="000000"/>
          <w:sz w:val="24"/>
          <w:szCs w:val="24"/>
        </w:rPr>
        <w:t xml:space="preserve"> </w:t>
      </w:r>
      <w:r w:rsidR="008E10F2">
        <w:rPr>
          <w:color w:val="000000"/>
          <w:sz w:val="24"/>
          <w:szCs w:val="24"/>
        </w:rPr>
        <w:t xml:space="preserve">the </w:t>
      </w:r>
      <w:r w:rsidRPr="008E10F2">
        <w:rPr>
          <w:color w:val="000000"/>
          <w:sz w:val="24"/>
          <w:szCs w:val="24"/>
        </w:rPr>
        <w:t>EPA receives necessary appropriations to collect information from all systems serving 3,300 to 10,000 people. This includes “very large” systems (</w:t>
      </w:r>
      <w:r w:rsidRPr="00A70A0F">
        <w:rPr>
          <w:i/>
          <w:iCs/>
          <w:color w:val="000000"/>
          <w:sz w:val="24"/>
          <w:szCs w:val="24"/>
        </w:rPr>
        <w:t>i.e.,</w:t>
      </w:r>
      <w:r w:rsidRPr="008E10F2">
        <w:rPr>
          <w:color w:val="000000"/>
          <w:sz w:val="24"/>
          <w:szCs w:val="24"/>
        </w:rPr>
        <w:t xml:space="preserve"> those serving more than 100,000 people).</w:t>
      </w:r>
    </w:p>
    <w:p w:rsidR="00C0165B" w:rsidRPr="008E10F2" w:rsidP="00C0165B" w14:paraId="3FE6A19A" w14:textId="40A24004">
      <w:pPr>
        <w:spacing w:before="240"/>
        <w:rPr>
          <w:color w:val="000000"/>
          <w:sz w:val="24"/>
          <w:szCs w:val="24"/>
        </w:rPr>
      </w:pPr>
      <w:r w:rsidRPr="008E10F2">
        <w:rPr>
          <w:color w:val="000000"/>
          <w:sz w:val="24"/>
          <w:szCs w:val="24"/>
        </w:rPr>
        <w:t>UCMR 5 includes Assessment Monitoring for “List 1” contaminants.</w:t>
      </w:r>
      <w:r>
        <w:rPr>
          <w:rStyle w:val="FootnoteReference"/>
          <w:color w:val="000000"/>
          <w:sz w:val="24"/>
          <w:szCs w:val="24"/>
        </w:rPr>
        <w:footnoteReference w:id="3"/>
      </w:r>
      <w:r w:rsidRPr="008E10F2">
        <w:rPr>
          <w:color w:val="000000"/>
          <w:sz w:val="24"/>
          <w:szCs w:val="24"/>
        </w:rPr>
        <w:t xml:space="preserve"> UCMR 5 does not include a Screening Survey (for “List 2” contaminants) or Pre-Screen Testing (for “List 3” contaminants). </w:t>
      </w:r>
    </w:p>
    <w:p w:rsidR="00C0165B" w:rsidRPr="008E10F2" w:rsidP="00C0165B" w14:paraId="5E263DDE" w14:textId="339F5A63">
      <w:pPr>
        <w:spacing w:before="240"/>
        <w:rPr>
          <w:color w:val="000000"/>
          <w:sz w:val="24"/>
          <w:szCs w:val="24"/>
        </w:rPr>
      </w:pPr>
      <w:r w:rsidRPr="008E10F2">
        <w:rPr>
          <w:color w:val="000000"/>
          <w:sz w:val="24"/>
          <w:szCs w:val="24"/>
        </w:rPr>
        <w:t xml:space="preserve">Selected PWSs are required to collect samples for the unregulated contaminants during a continuous 12-month period during the sampling timeframe. Sampling will take place quarterly for PWSs that rely on surface water and ground water under the direct influence of surface water (a total of four sampling events), and at 6-month intervals for PWSs that rely on ground water (a total of two sampling events). </w:t>
      </w:r>
    </w:p>
    <w:p w:rsidR="00C0165B" w:rsidRPr="008E10F2" w:rsidP="00C0165B" w14:paraId="015FCA2D" w14:textId="158C7679">
      <w:pPr>
        <w:spacing w:before="240"/>
        <w:rPr>
          <w:color w:val="000000"/>
          <w:sz w:val="24"/>
          <w:szCs w:val="24"/>
        </w:rPr>
      </w:pPr>
      <w:r>
        <w:rPr>
          <w:color w:val="000000"/>
          <w:sz w:val="24"/>
          <w:szCs w:val="24"/>
        </w:rPr>
        <w:t xml:space="preserve">The </w:t>
      </w:r>
      <w:r w:rsidRPr="008E10F2">
        <w:rPr>
          <w:color w:val="000000"/>
          <w:sz w:val="24"/>
          <w:szCs w:val="24"/>
        </w:rPr>
        <w:t>EPA expects that approximately one-third of the selected PWSs will monitor during each of the three sample collection years (2023—2025); thus, approximately one-third of the PWSs are expected to collect samples in 2025 (</w:t>
      </w:r>
      <w:r w:rsidRPr="008E10F2">
        <w:rPr>
          <w:i/>
          <w:iCs/>
          <w:color w:val="000000"/>
          <w:sz w:val="24"/>
          <w:szCs w:val="24"/>
        </w:rPr>
        <w:t xml:space="preserve">i.e., </w:t>
      </w:r>
      <w:r w:rsidRPr="008E10F2">
        <w:rPr>
          <w:color w:val="000000"/>
          <w:sz w:val="24"/>
          <w:szCs w:val="24"/>
        </w:rPr>
        <w:t>during this ICR renewal period).</w:t>
      </w:r>
    </w:p>
    <w:p w:rsidR="00C0165B" w:rsidRPr="008E10F2" w:rsidP="00C0165B" w14:paraId="558560E5" w14:textId="6CC9A68F">
      <w:pPr>
        <w:spacing w:before="240"/>
        <w:rPr>
          <w:color w:val="000000"/>
          <w:sz w:val="24"/>
          <w:szCs w:val="24"/>
        </w:rPr>
      </w:pPr>
      <w:r w:rsidRPr="008E10F2">
        <w:rPr>
          <w:color w:val="000000"/>
          <w:sz w:val="24"/>
          <w:szCs w:val="24"/>
        </w:rPr>
        <w:t xml:space="preserve">Respondents to UCMR 5 potentially include approximately 5,947 small PWSs; 4,364 large and very large PWSs; and 56 states and primacy agencies (referred to collectively as “states”); for an estimated 10,367 respondents. The frequency of response varies across respondents and years. </w:t>
      </w:r>
    </w:p>
    <w:p w:rsidR="00C0165B" w:rsidRPr="008E10F2" w:rsidP="00C0165B" w14:paraId="3A86D3EE" w14:textId="5CACD08D">
      <w:pPr>
        <w:spacing w:before="240"/>
        <w:rPr>
          <w:color w:val="000000"/>
          <w:sz w:val="24"/>
          <w:szCs w:val="24"/>
        </w:rPr>
      </w:pPr>
      <w:r w:rsidRPr="008E10F2">
        <w:rPr>
          <w:color w:val="000000"/>
          <w:sz w:val="24"/>
          <w:szCs w:val="24"/>
        </w:rPr>
        <w:t>Small PWSs sample an average of 2.8 times per PWS (</w:t>
      </w:r>
      <w:r w:rsidRPr="008E10F2">
        <w:rPr>
          <w:i/>
          <w:iCs/>
          <w:color w:val="000000"/>
          <w:sz w:val="24"/>
          <w:szCs w:val="24"/>
        </w:rPr>
        <w:t xml:space="preserve">i.e., </w:t>
      </w:r>
      <w:r w:rsidRPr="008E10F2">
        <w:rPr>
          <w:color w:val="000000"/>
          <w:sz w:val="24"/>
          <w:szCs w:val="24"/>
        </w:rPr>
        <w:t>number of responses per PWS) across the UCMR 5 ICR renewal period. The estimated burden per response for small PWSs is 2.4 hours. Large PWSs and very large PWSs sample and report an average of 3.2 and 3.7 times per PWS, respectively, across the ICR renewal period. The estimated burden per response for large and very large PWSs, respectively, are 7.0 and 8.8 hours.</w:t>
      </w:r>
    </w:p>
    <w:p w:rsidR="00C0165B" w:rsidRPr="008E10F2" w:rsidP="00C0165B" w14:paraId="19E77B2A" w14:textId="06A7BDB9">
      <w:pPr>
        <w:spacing w:before="240"/>
        <w:rPr>
          <w:color w:val="000000"/>
          <w:sz w:val="24"/>
          <w:szCs w:val="24"/>
        </w:rPr>
      </w:pPr>
      <w:r w:rsidRPr="008E10F2">
        <w:rPr>
          <w:color w:val="000000"/>
          <w:sz w:val="24"/>
          <w:szCs w:val="24"/>
        </w:rPr>
        <w:t xml:space="preserve">States incur only labor costs associated with UCMR 5 implementation. State activities are determined through individual, voluntary Partnership Agreements with </w:t>
      </w:r>
      <w:r w:rsidR="00E218A1">
        <w:rPr>
          <w:color w:val="000000"/>
          <w:sz w:val="24"/>
          <w:szCs w:val="24"/>
        </w:rPr>
        <w:t xml:space="preserve">the </w:t>
      </w:r>
      <w:r w:rsidRPr="008E10F2">
        <w:rPr>
          <w:color w:val="000000"/>
          <w:sz w:val="24"/>
          <w:szCs w:val="24"/>
        </w:rPr>
        <w:t xml:space="preserve">EPA. </w:t>
      </w:r>
      <w:r w:rsidR="00E218A1">
        <w:rPr>
          <w:color w:val="000000"/>
          <w:sz w:val="24"/>
          <w:szCs w:val="24"/>
        </w:rPr>
        <w:t xml:space="preserve">The </w:t>
      </w:r>
      <w:r w:rsidRPr="008E10F2">
        <w:rPr>
          <w:color w:val="000000"/>
          <w:sz w:val="24"/>
          <w:szCs w:val="24"/>
        </w:rPr>
        <w:t xml:space="preserve">EPA assumed state UCMR 5 </w:t>
      </w:r>
      <w:r w:rsidRPr="008E10F2">
        <w:rPr>
          <w:color w:val="000000"/>
          <w:sz w:val="24"/>
          <w:szCs w:val="24"/>
        </w:rPr>
        <w:t>participation</w:t>
      </w:r>
      <w:r w:rsidRPr="008E10F2">
        <w:rPr>
          <w:color w:val="000000"/>
          <w:sz w:val="24"/>
          <w:szCs w:val="24"/>
        </w:rPr>
        <w:t xml:space="preserve"> comparable to that in UCMR 4. States incur 2.0 responses over the 3-year ICR renewal period related to coordination with </w:t>
      </w:r>
      <w:r w:rsidR="008E10F2">
        <w:rPr>
          <w:color w:val="000000"/>
          <w:sz w:val="24"/>
          <w:szCs w:val="24"/>
        </w:rPr>
        <w:t xml:space="preserve">the </w:t>
      </w:r>
      <w:r w:rsidRPr="008E10F2">
        <w:rPr>
          <w:color w:val="000000"/>
          <w:sz w:val="24"/>
          <w:szCs w:val="24"/>
        </w:rPr>
        <w:t>EPA and PWSs, with an estimated burden per response of 98.4 hours. In aggregate, during the ICR renewal period, the average response (</w:t>
      </w:r>
      <w:r w:rsidRPr="008E10F2">
        <w:rPr>
          <w:i/>
          <w:iCs/>
          <w:color w:val="000000"/>
          <w:sz w:val="24"/>
          <w:szCs w:val="24"/>
        </w:rPr>
        <w:t>i.e.,</w:t>
      </w:r>
      <w:r w:rsidRPr="008E10F2">
        <w:rPr>
          <w:color w:val="000000"/>
          <w:sz w:val="24"/>
          <w:szCs w:val="24"/>
        </w:rPr>
        <w:t xml:space="preserve"> responses from PWSs and states) is associated with a burden of 6.1 hours, with a labor plus non-labor cost of $1,608 per response. </w:t>
      </w:r>
    </w:p>
    <w:p w:rsidR="00C0165B" w:rsidRPr="008E10F2" w:rsidP="00C0165B" w14:paraId="46B8FB4B" w14:textId="302BEBDC">
      <w:pPr>
        <w:spacing w:before="240"/>
        <w:rPr>
          <w:color w:val="000000"/>
          <w:sz w:val="24"/>
          <w:szCs w:val="24"/>
        </w:rPr>
      </w:pPr>
      <w:r w:rsidRPr="008E10F2">
        <w:rPr>
          <w:color w:val="000000"/>
          <w:sz w:val="24"/>
          <w:szCs w:val="24"/>
        </w:rPr>
        <w:t xml:space="preserve">The annualized per respondent burden hours and costs for the ICR renewal period </w:t>
      </w:r>
      <w:r w:rsidRPr="008E10F2">
        <w:rPr>
          <w:color w:val="000000"/>
          <w:sz w:val="24"/>
          <w:szCs w:val="24"/>
        </w:rPr>
        <w:t>are:</w:t>
      </w:r>
      <w:r w:rsidRPr="008E10F2">
        <w:rPr>
          <w:color w:val="000000"/>
          <w:sz w:val="24"/>
          <w:szCs w:val="24"/>
        </w:rPr>
        <w:t xml:space="preserve"> small PWSs – 2.2 hours (or $87) for labor; large PWSs – 7.5 hours (or $290) for labor and $2,681 for analytical costs; very large PWSs – 10.7 hours (or $409) for labor and $8,212 for analytical costs; and states – 98.4 hours (or $5,713) for labor. Annualized burden and cost per respondent (for PWSs and states) over the ICR renewal period of 2025-2027 is 6.1 hours, with a labor plus non-labor cost of $1,613 per respondent based on the participation by 800 systems serving 25 to 3,299 people and all PWSs serving 3,300 or more people. </w:t>
      </w:r>
    </w:p>
    <w:p w:rsidR="00C0165B" w:rsidRPr="008E10F2" w:rsidP="00C0165B" w14:paraId="63C68BAA" w14:textId="10DE5A1C">
      <w:pPr>
        <w:spacing w:before="240"/>
        <w:rPr>
          <w:color w:val="000000"/>
          <w:sz w:val="24"/>
          <w:szCs w:val="24"/>
        </w:rPr>
      </w:pPr>
      <w:r>
        <w:rPr>
          <w:color w:val="000000"/>
          <w:sz w:val="24"/>
          <w:szCs w:val="24"/>
        </w:rPr>
        <w:t xml:space="preserve">The </w:t>
      </w:r>
      <w:r w:rsidRPr="008E10F2">
        <w:rPr>
          <w:color w:val="000000"/>
          <w:sz w:val="24"/>
          <w:szCs w:val="24"/>
        </w:rPr>
        <w:t xml:space="preserve">EPA estimates the total average national cost of this action will be $21 million per year over the 5-year effective period of the final rule (2022—2026). </w:t>
      </w:r>
      <w:r w:rsidRPr="008E10F2">
        <w:rPr>
          <w:color w:val="000000"/>
          <w:sz w:val="24"/>
          <w:szCs w:val="24"/>
        </w:rPr>
        <w:t>All of</w:t>
      </w:r>
      <w:r w:rsidRPr="008E10F2">
        <w:rPr>
          <w:color w:val="000000"/>
          <w:sz w:val="24"/>
          <w:szCs w:val="24"/>
        </w:rPr>
        <w:t xml:space="preserve"> these costs are associated with burden subject to the Paperwork Reduction Act (PRA). Total burden is not expected to exceed 322,000 hours or $104 million over the 5-year period, as detailed in Exhibit B-4.</w:t>
      </w:r>
    </w:p>
    <w:p w:rsidR="00C0165B" w:rsidRPr="008E10F2" w:rsidP="00C0165B" w14:paraId="62AC6842" w14:textId="2EC59EA8">
      <w:pPr>
        <w:spacing w:before="240"/>
        <w:rPr>
          <w:color w:val="000000"/>
          <w:sz w:val="24"/>
          <w:szCs w:val="24"/>
        </w:rPr>
      </w:pPr>
      <w:r w:rsidRPr="008E10F2">
        <w:rPr>
          <w:color w:val="000000"/>
          <w:sz w:val="24"/>
          <w:szCs w:val="24"/>
        </w:rPr>
        <w:t xml:space="preserve">The annualized burden to </w:t>
      </w:r>
      <w:r w:rsidR="00E218A1">
        <w:rPr>
          <w:color w:val="000000"/>
          <w:sz w:val="24"/>
          <w:szCs w:val="24"/>
        </w:rPr>
        <w:t xml:space="preserve">the </w:t>
      </w:r>
      <w:r w:rsidRPr="008E10F2">
        <w:rPr>
          <w:color w:val="000000"/>
          <w:sz w:val="24"/>
          <w:szCs w:val="24"/>
        </w:rPr>
        <w:t xml:space="preserve">EPA for UCMR 5 program activities during the ICR renewal years (2025-2027) is 12,480 hours, with an annual labor cost of $1.1 million. </w:t>
      </w:r>
      <w:r w:rsidR="008E10F2">
        <w:rPr>
          <w:color w:val="000000"/>
          <w:sz w:val="24"/>
          <w:szCs w:val="24"/>
        </w:rPr>
        <w:t xml:space="preserve">The </w:t>
      </w:r>
      <w:r w:rsidRPr="008E10F2">
        <w:rPr>
          <w:color w:val="000000"/>
          <w:sz w:val="24"/>
          <w:szCs w:val="24"/>
        </w:rPr>
        <w:t xml:space="preserve">EPA’s annualized non-labor costs are $4.7 million. </w:t>
      </w:r>
      <w:r w:rsidR="008E10F2">
        <w:rPr>
          <w:color w:val="000000"/>
          <w:sz w:val="24"/>
          <w:szCs w:val="24"/>
        </w:rPr>
        <w:t xml:space="preserve">The </w:t>
      </w:r>
      <w:r w:rsidRPr="008E10F2">
        <w:rPr>
          <w:color w:val="000000"/>
          <w:sz w:val="24"/>
          <w:szCs w:val="24"/>
        </w:rPr>
        <w:t>EPA’s non-labor costs are primarily attributed to the cost of sample analysis for small PWSs (sample analysis represents approximately 91% of non-labor cost).</w:t>
      </w:r>
    </w:p>
    <w:p w:rsidR="00675174" w:rsidRPr="008E10F2" w:rsidP="00C0165B" w14:paraId="346E295D" w14:textId="092CD3DF">
      <w:pPr>
        <w:spacing w:before="240"/>
        <w:rPr>
          <w:color w:val="000000"/>
          <w:sz w:val="24"/>
          <w:szCs w:val="24"/>
        </w:rPr>
      </w:pPr>
      <w:r w:rsidRPr="008E10F2">
        <w:rPr>
          <w:color w:val="000000"/>
          <w:sz w:val="24"/>
          <w:szCs w:val="24"/>
        </w:rPr>
        <w:t xml:space="preserve">This ICR renewal (along with the original ICR) serves as the Economic Analysis for the UCMR final rule, as required by Executive Order 12866. </w:t>
      </w:r>
      <w:r w:rsidR="008E10F2">
        <w:rPr>
          <w:color w:val="000000"/>
          <w:sz w:val="24"/>
          <w:szCs w:val="24"/>
        </w:rPr>
        <w:t xml:space="preserve">The </w:t>
      </w:r>
      <w:r w:rsidRPr="008E10F2">
        <w:rPr>
          <w:color w:val="000000"/>
          <w:sz w:val="24"/>
          <w:szCs w:val="24"/>
        </w:rPr>
        <w:t xml:space="preserve">EPA’s estimates are based on executing the full monitoring plan for small systems </w:t>
      </w:r>
      <w:r w:rsidRPr="008E10F2">
        <w:rPr>
          <w:i/>
          <w:iCs/>
          <w:color w:val="000000"/>
          <w:sz w:val="24"/>
          <w:szCs w:val="24"/>
        </w:rPr>
        <w:t>(i.e.,</w:t>
      </w:r>
      <w:r w:rsidRPr="008E10F2">
        <w:rPr>
          <w:color w:val="000000"/>
          <w:sz w:val="24"/>
          <w:szCs w:val="24"/>
        </w:rPr>
        <w:t xml:space="preserve"> including all systems serving 3,300 to 10,000 people and a representative group of 800 smaller systems). As such, those estimates represent an upper bound. If </w:t>
      </w:r>
      <w:r w:rsidR="008E10F2">
        <w:rPr>
          <w:color w:val="000000"/>
          <w:sz w:val="24"/>
          <w:szCs w:val="24"/>
        </w:rPr>
        <w:t xml:space="preserve">the </w:t>
      </w:r>
      <w:r w:rsidRPr="008E10F2">
        <w:rPr>
          <w:color w:val="000000"/>
          <w:sz w:val="24"/>
          <w:szCs w:val="24"/>
        </w:rPr>
        <w:t xml:space="preserve">EPA does not receive the necessary appropriations in one or more of the </w:t>
      </w:r>
      <w:r w:rsidRPr="008E10F2">
        <w:rPr>
          <w:color w:val="000000"/>
          <w:sz w:val="24"/>
          <w:szCs w:val="24"/>
        </w:rPr>
        <w:t>collections years – and thus collects data from fewer small systems – the actual costs would be lower than those estimated here.</w:t>
      </w:r>
    </w:p>
    <w:p w:rsidR="00DE4E0C" w:rsidRPr="000F50DB" w:rsidP="00122764" w14:paraId="12DA0580" w14:textId="2AEC6E3C">
      <w:pPr>
        <w:pStyle w:val="Heading1"/>
        <w:rPr>
          <w:u w:val="single"/>
        </w:rPr>
      </w:pPr>
      <w:bookmarkStart w:id="10" w:name="_Toc171689632"/>
      <w:r w:rsidRPr="000F50DB">
        <w:rPr>
          <w:u w:val="single"/>
        </w:rPr>
        <w:t>SUPPORTING STATEMENT</w:t>
      </w:r>
      <w:bookmarkEnd w:id="1"/>
      <w:bookmarkEnd w:id="10"/>
      <w:r w:rsidRPr="000F50DB" w:rsidR="00122764">
        <w:rPr>
          <w:u w:val="single"/>
        </w:rPr>
        <w:t xml:space="preserve"> A</w:t>
      </w:r>
    </w:p>
    <w:p w:rsidR="00122764" w:rsidRPr="00122764" w:rsidP="00122764" w14:paraId="6AB18D99" w14:textId="77777777"/>
    <w:p w:rsidR="00122764" w:rsidRPr="00122764" w:rsidP="00122764" w14:paraId="0344B84B" w14:textId="58583458">
      <w:pPr>
        <w:pStyle w:val="Heading2"/>
      </w:pPr>
      <w:bookmarkStart w:id="11" w:name="_Toc156593368"/>
      <w:bookmarkStart w:id="12" w:name="_Toc171689633"/>
      <w:r w:rsidRPr="00122764">
        <w:t xml:space="preserve">1. </w:t>
      </w:r>
      <w:r w:rsidRPr="00122764" w:rsidR="007B5199">
        <w:t>NEED AND AUTHORITY FOR THE COLLECTION</w:t>
      </w:r>
      <w:bookmarkEnd w:id="11"/>
      <w:bookmarkEnd w:id="12"/>
    </w:p>
    <w:p w:rsidR="00122764" w:rsidRPr="00122764" w:rsidP="000F50DB" w14:paraId="3456FA48" w14:textId="5831A2F0">
      <w:pPr>
        <w:pStyle w:val="ExhibitText"/>
        <w:pBdr>
          <w:bottom w:val="single" w:sz="12" w:space="1" w:color="auto"/>
        </w:pBdr>
        <w:rPr>
          <w:rFonts w:asciiTheme="minorHAnsi" w:hAnsiTheme="minorHAnsi" w:cstheme="minorHAnsi"/>
          <w:i/>
          <w:iCs/>
          <w:sz w:val="22"/>
          <w:szCs w:val="22"/>
        </w:rPr>
      </w:pPr>
      <w:r w:rsidRPr="00122764">
        <w:rPr>
          <w:rFonts w:asciiTheme="minorHAnsi" w:hAnsiTheme="minorHAnsi" w:cstheme="minorHAnsi"/>
          <w:i/>
          <w:iCs/>
          <w:sz w:val="22"/>
          <w:szCs w:val="22"/>
          <w:shd w:val="clear" w:color="auto" w:fill="FFFFFF"/>
        </w:rPr>
        <w:t>Explain the circumstances that make the collection of information necessary. Identify any legal or administrative requirements that necessitate the collection.</w:t>
      </w:r>
    </w:p>
    <w:p w:rsidR="008E10F2" w:rsidRPr="008E10F2" w:rsidP="008E10F2" w14:paraId="4607E2DE" w14:textId="0FBC2D0B">
      <w:pPr>
        <w:spacing w:before="60"/>
        <w:rPr>
          <w:rFonts w:cstheme="minorHAnsi"/>
          <w:sz w:val="24"/>
          <w:szCs w:val="24"/>
        </w:rPr>
      </w:pPr>
      <w:r w:rsidRPr="008E10F2">
        <w:rPr>
          <w:rFonts w:cstheme="minorHAnsi"/>
          <w:sz w:val="24"/>
          <w:szCs w:val="24"/>
        </w:rPr>
        <w:t xml:space="preserve">The </w:t>
      </w:r>
      <w:r w:rsidRPr="008E10F2" w:rsidR="00C0165B">
        <w:rPr>
          <w:rFonts w:cstheme="minorHAnsi"/>
          <w:sz w:val="24"/>
          <w:szCs w:val="24"/>
        </w:rPr>
        <w:t xml:space="preserve">EPA’s primary authority for this program is SDWA Section 1445(a)(2), which requires the agency to implement a “Monitoring Program for Unregulated Contaminants.” See </w:t>
      </w:r>
      <w:r w:rsidRPr="008E10F2" w:rsidR="0021358A">
        <w:rPr>
          <w:rFonts w:cstheme="minorHAnsi"/>
          <w:sz w:val="24"/>
          <w:szCs w:val="24"/>
        </w:rPr>
        <w:t xml:space="preserve">the </w:t>
      </w:r>
      <w:r w:rsidR="00A70A0F">
        <w:rPr>
          <w:rFonts w:cstheme="minorHAnsi"/>
          <w:sz w:val="24"/>
          <w:szCs w:val="24"/>
        </w:rPr>
        <w:t>Abstract</w:t>
      </w:r>
      <w:r w:rsidRPr="008E10F2" w:rsidR="0021358A">
        <w:rPr>
          <w:rFonts w:cstheme="minorHAnsi"/>
          <w:sz w:val="24"/>
          <w:szCs w:val="24"/>
        </w:rPr>
        <w:t xml:space="preserve"> section</w:t>
      </w:r>
      <w:r w:rsidRPr="008E10F2" w:rsidR="00C0165B">
        <w:rPr>
          <w:rFonts w:cstheme="minorHAnsi"/>
          <w:sz w:val="24"/>
          <w:szCs w:val="24"/>
        </w:rPr>
        <w:t xml:space="preserve"> for further background and see Appendix A for the applicable statutory text.</w:t>
      </w:r>
      <w:bookmarkStart w:id="13" w:name="_Toc156593369"/>
    </w:p>
    <w:p w:rsidR="00D47CB3" w:rsidP="00122764" w14:paraId="24F38A28" w14:textId="42AB370B">
      <w:pPr>
        <w:pStyle w:val="Heading1"/>
      </w:pPr>
      <w:bookmarkStart w:id="14" w:name="_Toc171689634"/>
      <w:r w:rsidRPr="00122764">
        <w:t xml:space="preserve">2. </w:t>
      </w:r>
      <w:r w:rsidRPr="00122764" w:rsidR="00BD12E4">
        <w:t>PRACTICAL UTILITY/USERS OF THE DATA</w:t>
      </w:r>
      <w:bookmarkEnd w:id="13"/>
      <w:bookmarkEnd w:id="14"/>
    </w:p>
    <w:p w:rsidR="00122764" w:rsidRPr="00122764" w:rsidP="000F50DB" w14:paraId="6B6CF2BA" w14:textId="6AB1F202">
      <w:pPr>
        <w:pBdr>
          <w:bottom w:val="single" w:sz="12" w:space="1" w:color="auto"/>
        </w:pBdr>
        <w:spacing w:before="60" w:after="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C0165B" w:rsidRPr="008E10F2" w:rsidP="000F50DB" w14:paraId="54B613C2" w14:textId="65ABEB79">
      <w:pPr>
        <w:spacing w:before="60"/>
        <w:rPr>
          <w:rFonts w:cstheme="minorHAnsi"/>
          <w:color w:val="000000"/>
          <w:sz w:val="24"/>
          <w:szCs w:val="24"/>
          <w:shd w:val="clear" w:color="auto" w:fill="FFFFFF"/>
        </w:rPr>
      </w:pPr>
      <w:r w:rsidRPr="008E10F2">
        <w:rPr>
          <w:rFonts w:cstheme="minorHAnsi"/>
          <w:color w:val="000000"/>
          <w:sz w:val="24"/>
          <w:szCs w:val="24"/>
          <w:shd w:val="clear" w:color="auto" w:fill="FFFFFF"/>
        </w:rPr>
        <w:t xml:space="preserve">The UCMR 5 data support the Administrator’s determination of whether to regulate </w:t>
      </w:r>
      <w:r w:rsidRPr="008E10F2">
        <w:rPr>
          <w:rFonts w:cstheme="minorHAnsi"/>
          <w:color w:val="000000"/>
          <w:sz w:val="24"/>
          <w:szCs w:val="24"/>
          <w:shd w:val="clear" w:color="auto" w:fill="FFFFFF"/>
        </w:rPr>
        <w:t>particular contaminants</w:t>
      </w:r>
      <w:r w:rsidRPr="008E10F2">
        <w:rPr>
          <w:rFonts w:cstheme="minorHAnsi"/>
          <w:color w:val="000000"/>
          <w:sz w:val="24"/>
          <w:szCs w:val="24"/>
          <w:shd w:val="clear" w:color="auto" w:fill="FFFFFF"/>
        </w:rPr>
        <w:t xml:space="preserve"> through the Regulatory Determination process. When a positive determination is made through that process, UCMR data also support regulation development. If the contaminant has significant occurrence and health effects, </w:t>
      </w:r>
      <w:r w:rsidRPr="008E10F2" w:rsidR="0021358A">
        <w:rPr>
          <w:rFonts w:cstheme="minorHAnsi"/>
          <w:color w:val="000000"/>
          <w:sz w:val="24"/>
          <w:szCs w:val="24"/>
          <w:shd w:val="clear" w:color="auto" w:fill="FFFFFF"/>
        </w:rPr>
        <w:t xml:space="preserve">the </w:t>
      </w:r>
      <w:r w:rsidRPr="008E10F2">
        <w:rPr>
          <w:rFonts w:cstheme="minorHAnsi"/>
          <w:color w:val="000000"/>
          <w:sz w:val="24"/>
          <w:szCs w:val="24"/>
          <w:shd w:val="clear" w:color="auto" w:fill="FFFFFF"/>
        </w:rPr>
        <w:t>EPA may use the results to: support an exposure assessment; establish the baseline for health effects and economic analyses; analyze contaminant co-occurrence; and evaluate treatment technologies, including contaminant source management. The results can suggest that contaminant occurrence is significant enough to initiate research on health effects and treatment technologies. Finally, the data can guide future source water protection efforts.</w:t>
      </w:r>
    </w:p>
    <w:p w:rsidR="00C0165B" w:rsidRPr="008E10F2" w:rsidP="00675174" w14:paraId="522EAFDE" w14:textId="186B3B9D">
      <w:pPr>
        <w:spacing w:before="60"/>
        <w:rPr>
          <w:rFonts w:ascii="Calibri" w:hAnsi="Calibri" w:cs="Calibri"/>
          <w:color w:val="000000"/>
          <w:sz w:val="24"/>
          <w:szCs w:val="24"/>
          <w:shd w:val="clear" w:color="auto" w:fill="FFFFFF"/>
        </w:rPr>
      </w:pPr>
      <w:r w:rsidRPr="008E10F2">
        <w:rPr>
          <w:rFonts w:cstheme="minorHAnsi"/>
          <w:color w:val="000000"/>
          <w:sz w:val="24"/>
          <w:szCs w:val="24"/>
          <w:shd w:val="clear" w:color="auto" w:fill="FFFFFF"/>
        </w:rPr>
        <w:t xml:space="preserve">The </w:t>
      </w:r>
      <w:r w:rsidRPr="008E10F2">
        <w:rPr>
          <w:rFonts w:cstheme="minorHAnsi"/>
          <w:color w:val="000000"/>
          <w:sz w:val="24"/>
          <w:szCs w:val="24"/>
          <w:shd w:val="clear" w:color="auto" w:fill="FFFFFF"/>
        </w:rPr>
        <w:t xml:space="preserve">EPA Administrator Regan issued a directive to all </w:t>
      </w:r>
      <w:r w:rsidR="00EA2C08">
        <w:rPr>
          <w:rFonts w:cstheme="minorHAnsi"/>
          <w:color w:val="000000"/>
          <w:sz w:val="24"/>
          <w:szCs w:val="24"/>
          <w:shd w:val="clear" w:color="auto" w:fill="FFFFFF"/>
        </w:rPr>
        <w:t xml:space="preserve">the </w:t>
      </w:r>
      <w:r w:rsidRPr="008E10F2">
        <w:rPr>
          <w:rFonts w:cstheme="minorHAnsi"/>
          <w:color w:val="000000"/>
          <w:sz w:val="24"/>
          <w:szCs w:val="24"/>
          <w:shd w:val="clear" w:color="auto" w:fill="FFFFFF"/>
        </w:rPr>
        <w:t>EPA staff to incorporate environmental justice into the agency’s work, including regulatory activities, such as integrating EJ considerations into the regulatory development processes and</w:t>
      </w:r>
      <w:r w:rsidRPr="008E10F2">
        <w:rPr>
          <w:rFonts w:ascii="Calibri" w:hAnsi="Calibri" w:cs="Calibri"/>
          <w:color w:val="000000"/>
          <w:sz w:val="24"/>
          <w:szCs w:val="24"/>
          <w:shd w:val="clear" w:color="auto" w:fill="FFFFFF"/>
        </w:rPr>
        <w:t xml:space="preserve"> considering regulatory options to maximize benefits to communities that “continue to suffer from disproportionately high pollution levels and the resulting adverse health and environmental impacts.” In keeping with this directive, and consistent with AWIA, </w:t>
      </w:r>
      <w:r w:rsidRPr="008E10F2">
        <w:rPr>
          <w:rFonts w:ascii="Calibri" w:hAnsi="Calibri" w:cs="Calibri"/>
          <w:color w:val="000000"/>
          <w:sz w:val="24"/>
          <w:szCs w:val="24"/>
          <w:shd w:val="clear" w:color="auto" w:fill="FFFFFF"/>
        </w:rPr>
        <w:t xml:space="preserve">the </w:t>
      </w:r>
      <w:r w:rsidRPr="008E10F2">
        <w:rPr>
          <w:rFonts w:ascii="Calibri" w:hAnsi="Calibri" w:cs="Calibri"/>
          <w:color w:val="000000"/>
          <w:sz w:val="24"/>
          <w:szCs w:val="24"/>
          <w:shd w:val="clear" w:color="auto" w:fill="FFFFFF"/>
        </w:rPr>
        <w:t>EPA has expanded UCMR 5 to include all PWSs serving 3,300 to 10,000 people, subject to the availability of appropriations and laboratory capacity. The expansion in the number of participating PWSs will provide a more comprehensive assessment of contaminant occurrence data from small and rural communities, including disadvantaged communities.</w:t>
      </w:r>
    </w:p>
    <w:p w:rsidR="00C0165B" w:rsidRPr="008E10F2" w:rsidP="00675174" w14:paraId="5DA62306" w14:textId="7AAF26F6">
      <w:pPr>
        <w:spacing w:before="60"/>
        <w:rPr>
          <w:rFonts w:ascii="Calibri" w:hAnsi="Calibri" w:cs="Calibri"/>
          <w:color w:val="000000"/>
          <w:sz w:val="24"/>
          <w:szCs w:val="24"/>
          <w:shd w:val="clear" w:color="auto" w:fill="FFFFFF"/>
        </w:rPr>
      </w:pPr>
      <w:r w:rsidRPr="008E10F2">
        <w:rPr>
          <w:rFonts w:ascii="Calibri" w:hAnsi="Calibri" w:cs="Calibri"/>
          <w:color w:val="000000"/>
          <w:sz w:val="24"/>
          <w:szCs w:val="24"/>
          <w:shd w:val="clear" w:color="auto" w:fill="FFFFFF"/>
        </w:rPr>
        <w:t>This action will provide</w:t>
      </w:r>
      <w:r w:rsidRPr="008E10F2" w:rsidR="0021358A">
        <w:rPr>
          <w:rFonts w:ascii="Calibri" w:hAnsi="Calibri" w:cs="Calibri"/>
          <w:color w:val="000000"/>
          <w:sz w:val="24"/>
          <w:szCs w:val="24"/>
          <w:shd w:val="clear" w:color="auto" w:fill="FFFFFF"/>
        </w:rPr>
        <w:t xml:space="preserve"> the</w:t>
      </w:r>
      <w:r w:rsidRPr="008E10F2">
        <w:rPr>
          <w:rFonts w:ascii="Calibri" w:hAnsi="Calibri" w:cs="Calibri"/>
          <w:color w:val="000000"/>
          <w:sz w:val="24"/>
          <w:szCs w:val="24"/>
          <w:shd w:val="clear" w:color="auto" w:fill="FFFFFF"/>
        </w:rPr>
        <w:t xml:space="preserve"> EPA and other interested parties with scientifically valid data on the national occurrence data of selected contaminants in drinking water. By developing a national characterization of unregulated contaminants that may pose health risks via drinking water from PWSs, UCMR furthers the protection of public health for all citizens. The expanded monitoring scope reflected in UCMR 5 (</w:t>
      </w:r>
      <w:r w:rsidRPr="008E10F2">
        <w:rPr>
          <w:rFonts w:ascii="Calibri" w:hAnsi="Calibri" w:cs="Calibri"/>
          <w:i/>
          <w:iCs/>
          <w:color w:val="000000"/>
          <w:sz w:val="24"/>
          <w:szCs w:val="24"/>
          <w:shd w:val="clear" w:color="auto" w:fill="FFFFFF"/>
        </w:rPr>
        <w:t>i.e.,</w:t>
      </w:r>
      <w:r w:rsidRPr="008E10F2">
        <w:rPr>
          <w:rFonts w:ascii="Calibri" w:hAnsi="Calibri" w:cs="Calibri"/>
          <w:color w:val="000000"/>
          <w:sz w:val="24"/>
          <w:szCs w:val="24"/>
          <w:shd w:val="clear" w:color="auto" w:fill="FFFFFF"/>
        </w:rPr>
        <w:t xml:space="preserve"> including all PWSs serving 3,300 to 10,000 people) will better support state and regional analyses and determination of potential EJ issues that </w:t>
      </w:r>
      <w:r w:rsidRPr="008E10F2">
        <w:rPr>
          <w:rFonts w:ascii="Calibri" w:hAnsi="Calibri" w:cs="Calibri"/>
          <w:color w:val="000000"/>
          <w:sz w:val="24"/>
          <w:szCs w:val="24"/>
          <w:shd w:val="clear" w:color="auto" w:fill="FFFFFF"/>
        </w:rPr>
        <w:t xml:space="preserve">need to be addressed, and support potential assessments of </w:t>
      </w:r>
      <w:r w:rsidRPr="008E10F2">
        <w:rPr>
          <w:rFonts w:ascii="Calibri" w:hAnsi="Calibri" w:cs="Calibri"/>
          <w:color w:val="000000"/>
          <w:sz w:val="24"/>
          <w:szCs w:val="24"/>
          <w:shd w:val="clear" w:color="auto" w:fill="FFFFFF"/>
        </w:rPr>
        <w:t>whether or not</w:t>
      </w:r>
      <w:r w:rsidRPr="008E10F2">
        <w:rPr>
          <w:rFonts w:ascii="Calibri" w:hAnsi="Calibri" w:cs="Calibri"/>
          <w:color w:val="000000"/>
          <w:sz w:val="24"/>
          <w:szCs w:val="24"/>
          <w:shd w:val="clear" w:color="auto" w:fill="FFFFFF"/>
        </w:rPr>
        <w:t xml:space="preserve"> certain communities are disproportionately impacted by particular drinking water contaminants.</w:t>
      </w:r>
    </w:p>
    <w:p w:rsidR="00C0165B" w:rsidRPr="008E10F2" w:rsidP="00675174" w14:paraId="45872FFB" w14:textId="2DD58D8E">
      <w:pPr>
        <w:spacing w:before="60"/>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The </w:t>
      </w:r>
      <w:r w:rsidRPr="008E10F2">
        <w:rPr>
          <w:rFonts w:ascii="Calibri" w:hAnsi="Calibri" w:cs="Calibri"/>
          <w:color w:val="000000"/>
          <w:sz w:val="24"/>
          <w:szCs w:val="24"/>
          <w:shd w:val="clear" w:color="auto" w:fill="FFFFFF"/>
        </w:rPr>
        <w:t xml:space="preserve">EPA-approved laboratories post the results from sample analyses to </w:t>
      </w:r>
      <w:r w:rsidRPr="008E10F2" w:rsidR="0021358A">
        <w:rPr>
          <w:rFonts w:ascii="Calibri" w:hAnsi="Calibri" w:cs="Calibri"/>
          <w:color w:val="000000"/>
          <w:sz w:val="24"/>
          <w:szCs w:val="24"/>
          <w:shd w:val="clear" w:color="auto" w:fill="FFFFFF"/>
        </w:rPr>
        <w:t xml:space="preserve">the </w:t>
      </w:r>
      <w:r w:rsidRPr="008E10F2">
        <w:rPr>
          <w:rFonts w:ascii="Calibri" w:hAnsi="Calibri" w:cs="Calibri"/>
          <w:color w:val="000000"/>
          <w:sz w:val="24"/>
          <w:szCs w:val="24"/>
          <w:shd w:val="clear" w:color="auto" w:fill="FFFFFF"/>
        </w:rPr>
        <w:t>EPA’s electronic data reporting system. Large PWSs review the information posted by the laboratory(</w:t>
      </w:r>
      <w:r w:rsidRPr="008E10F2">
        <w:rPr>
          <w:rFonts w:ascii="Calibri" w:hAnsi="Calibri" w:cs="Calibri"/>
          <w:color w:val="000000"/>
          <w:sz w:val="24"/>
          <w:szCs w:val="24"/>
          <w:shd w:val="clear" w:color="auto" w:fill="FFFFFF"/>
        </w:rPr>
        <w:t>ies</w:t>
      </w:r>
      <w:r w:rsidRPr="008E10F2">
        <w:rPr>
          <w:rFonts w:ascii="Calibri" w:hAnsi="Calibri" w:cs="Calibri"/>
          <w:color w:val="000000"/>
          <w:sz w:val="24"/>
          <w:szCs w:val="24"/>
          <w:shd w:val="clear" w:color="auto" w:fill="FFFFFF"/>
        </w:rPr>
        <w:t xml:space="preserve">) that support them and submit the approved data to the state and </w:t>
      </w:r>
      <w:r w:rsidRPr="008E10F2" w:rsidR="0021358A">
        <w:rPr>
          <w:rFonts w:ascii="Calibri" w:hAnsi="Calibri" w:cs="Calibri"/>
          <w:color w:val="000000"/>
          <w:sz w:val="24"/>
          <w:szCs w:val="24"/>
          <w:shd w:val="clear" w:color="auto" w:fill="FFFFFF"/>
        </w:rPr>
        <w:t xml:space="preserve">the </w:t>
      </w:r>
      <w:r w:rsidRPr="008E10F2">
        <w:rPr>
          <w:rFonts w:ascii="Calibri" w:hAnsi="Calibri" w:cs="Calibri"/>
          <w:color w:val="000000"/>
          <w:sz w:val="24"/>
          <w:szCs w:val="24"/>
          <w:shd w:val="clear" w:color="auto" w:fill="FFFFFF"/>
        </w:rPr>
        <w:t xml:space="preserve">EPA, also via the electronic data reporting system. Results for small PWSs are directly reported to </w:t>
      </w:r>
      <w:r w:rsidRPr="008E10F2" w:rsidR="0021358A">
        <w:rPr>
          <w:rFonts w:ascii="Calibri" w:hAnsi="Calibri" w:cs="Calibri"/>
          <w:color w:val="000000"/>
          <w:sz w:val="24"/>
          <w:szCs w:val="24"/>
          <w:shd w:val="clear" w:color="auto" w:fill="FFFFFF"/>
        </w:rPr>
        <w:t xml:space="preserve">the </w:t>
      </w:r>
      <w:r w:rsidRPr="008E10F2">
        <w:rPr>
          <w:rFonts w:ascii="Calibri" w:hAnsi="Calibri" w:cs="Calibri"/>
          <w:color w:val="000000"/>
          <w:sz w:val="24"/>
          <w:szCs w:val="24"/>
          <w:shd w:val="clear" w:color="auto" w:fill="FFFFFF"/>
        </w:rPr>
        <w:t xml:space="preserve">EPA via the data reporting system by the laboratories contracted by </w:t>
      </w:r>
      <w:r w:rsidRPr="008E10F2" w:rsidR="0021358A">
        <w:rPr>
          <w:rFonts w:ascii="Calibri" w:hAnsi="Calibri" w:cs="Calibri"/>
          <w:color w:val="000000"/>
          <w:sz w:val="24"/>
          <w:szCs w:val="24"/>
          <w:shd w:val="clear" w:color="auto" w:fill="FFFFFF"/>
        </w:rPr>
        <w:t xml:space="preserve">the </w:t>
      </w:r>
      <w:r w:rsidRPr="008E10F2">
        <w:rPr>
          <w:rFonts w:ascii="Calibri" w:hAnsi="Calibri" w:cs="Calibri"/>
          <w:color w:val="000000"/>
          <w:sz w:val="24"/>
          <w:szCs w:val="24"/>
          <w:shd w:val="clear" w:color="auto" w:fill="FFFFFF"/>
        </w:rPr>
        <w:t>EPA, and</w:t>
      </w:r>
      <w:r w:rsidRPr="008E10F2">
        <w:rPr>
          <w:rFonts w:ascii="Calibri" w:hAnsi="Calibri" w:cs="Calibri"/>
          <w:color w:val="000000"/>
          <w:sz w:val="24"/>
          <w:szCs w:val="24"/>
          <w:shd w:val="clear" w:color="auto" w:fill="FFFFFF"/>
        </w:rPr>
        <w:t xml:space="preserve"> are reviewed by </w:t>
      </w:r>
      <w:r w:rsidRPr="008E10F2" w:rsidR="0021358A">
        <w:rPr>
          <w:rFonts w:ascii="Calibri" w:hAnsi="Calibri" w:cs="Calibri"/>
          <w:color w:val="000000"/>
          <w:sz w:val="24"/>
          <w:szCs w:val="24"/>
          <w:shd w:val="clear" w:color="auto" w:fill="FFFFFF"/>
        </w:rPr>
        <w:t xml:space="preserve">the </w:t>
      </w:r>
      <w:r w:rsidRPr="008E10F2">
        <w:rPr>
          <w:rFonts w:ascii="Calibri" w:hAnsi="Calibri" w:cs="Calibri"/>
          <w:color w:val="000000"/>
          <w:sz w:val="24"/>
          <w:szCs w:val="24"/>
          <w:shd w:val="clear" w:color="auto" w:fill="FFFFFF"/>
        </w:rPr>
        <w:t>EPA on behalf of the small PWSs. The data collected through the UCMR program are stored in the NCOD to facilitate analysis and review of contaminant occurrence. Each participating PWS is responsible for maintaining records of their analytical results.</w:t>
      </w:r>
    </w:p>
    <w:p w:rsidR="00C0165B" w:rsidRPr="008E10F2" w:rsidP="00675174" w14:paraId="6F400138" w14:textId="542D7F4C">
      <w:pPr>
        <w:spacing w:before="60"/>
        <w:rPr>
          <w:rFonts w:ascii="Calibri" w:hAnsi="Calibri" w:cs="Calibri"/>
          <w:color w:val="000000"/>
          <w:sz w:val="24"/>
          <w:szCs w:val="24"/>
          <w:shd w:val="clear" w:color="auto" w:fill="FFFFFF"/>
        </w:rPr>
      </w:pPr>
      <w:r w:rsidRPr="008E10F2">
        <w:rPr>
          <w:rFonts w:ascii="Calibri" w:hAnsi="Calibri" w:cs="Calibri"/>
          <w:color w:val="000000"/>
          <w:sz w:val="24"/>
          <w:szCs w:val="24"/>
          <w:shd w:val="clear" w:color="auto" w:fill="FFFFFF"/>
        </w:rPr>
        <w:t xml:space="preserve">The primary user of the information collected under this ICR renewal is </w:t>
      </w:r>
      <w:r w:rsidRPr="008E10F2" w:rsidR="0021358A">
        <w:rPr>
          <w:rFonts w:ascii="Calibri" w:hAnsi="Calibri" w:cs="Calibri"/>
          <w:color w:val="000000"/>
          <w:sz w:val="24"/>
          <w:szCs w:val="24"/>
          <w:shd w:val="clear" w:color="auto" w:fill="FFFFFF"/>
        </w:rPr>
        <w:t xml:space="preserve">the </w:t>
      </w:r>
      <w:r w:rsidRPr="008E10F2">
        <w:rPr>
          <w:rFonts w:ascii="Calibri" w:hAnsi="Calibri" w:cs="Calibri"/>
          <w:color w:val="000000"/>
          <w:sz w:val="24"/>
          <w:szCs w:val="24"/>
          <w:shd w:val="clear" w:color="auto" w:fill="FFFFFF"/>
        </w:rPr>
        <w:t>EPA's Office of Water (OW). Other users of this information could include the following:</w:t>
      </w:r>
    </w:p>
    <w:p w:rsidR="00C0165B" w:rsidRPr="008E10F2" w:rsidP="001D0EE4" w14:paraId="057BC5E5" w14:textId="242D35C7">
      <w:pPr>
        <w:spacing w:after="0"/>
        <w:ind w:left="1440" w:hanging="720"/>
        <w:rPr>
          <w:rFonts w:ascii="Calibri" w:hAnsi="Calibri" w:cs="Calibri"/>
          <w:color w:val="000000"/>
          <w:sz w:val="24"/>
          <w:szCs w:val="24"/>
          <w:shd w:val="clear" w:color="auto" w:fill="FFFFFF"/>
        </w:rPr>
      </w:pPr>
      <w:r w:rsidRPr="008E10F2">
        <w:rPr>
          <w:rFonts w:ascii="Calibri" w:hAnsi="Calibri" w:cs="Calibri"/>
          <w:color w:val="000000"/>
          <w:sz w:val="24"/>
          <w:szCs w:val="24"/>
          <w:shd w:val="clear" w:color="auto" w:fill="FFFFFF"/>
        </w:rPr>
        <w:t>•</w:t>
      </w:r>
      <w:r w:rsidRPr="008E10F2">
        <w:rPr>
          <w:rFonts w:ascii="Calibri" w:hAnsi="Calibri" w:cs="Calibri"/>
          <w:color w:val="000000"/>
          <w:sz w:val="24"/>
          <w:szCs w:val="24"/>
          <w:shd w:val="clear" w:color="auto" w:fill="FFFFFF"/>
        </w:rPr>
        <w:tab/>
        <w:t xml:space="preserve">Primacy agencies, which include state regulators, Indian Tribes, and, in some instances, </w:t>
      </w:r>
      <w:r w:rsidR="00EA2C08">
        <w:rPr>
          <w:rFonts w:ascii="Calibri" w:hAnsi="Calibri" w:cs="Calibri"/>
          <w:color w:val="000000"/>
          <w:sz w:val="24"/>
          <w:szCs w:val="24"/>
          <w:shd w:val="clear" w:color="auto" w:fill="FFFFFF"/>
        </w:rPr>
        <w:t xml:space="preserve">the </w:t>
      </w:r>
      <w:r w:rsidRPr="008E10F2">
        <w:rPr>
          <w:rFonts w:ascii="Calibri" w:hAnsi="Calibri" w:cs="Calibri"/>
          <w:color w:val="000000"/>
          <w:sz w:val="24"/>
          <w:szCs w:val="24"/>
          <w:shd w:val="clear" w:color="auto" w:fill="FFFFFF"/>
        </w:rPr>
        <w:t xml:space="preserve">EPA Regions. </w:t>
      </w:r>
    </w:p>
    <w:p w:rsidR="00C0165B" w:rsidRPr="008E10F2" w:rsidP="001D0EE4" w14:paraId="7863A21A" w14:textId="77777777">
      <w:pPr>
        <w:spacing w:after="0"/>
        <w:ind w:left="1440" w:hanging="720"/>
        <w:rPr>
          <w:rFonts w:ascii="Calibri" w:hAnsi="Calibri" w:cs="Calibri"/>
          <w:color w:val="000000"/>
          <w:sz w:val="24"/>
          <w:szCs w:val="24"/>
          <w:shd w:val="clear" w:color="auto" w:fill="FFFFFF"/>
        </w:rPr>
      </w:pPr>
      <w:r w:rsidRPr="008E10F2">
        <w:rPr>
          <w:rFonts w:ascii="Calibri" w:hAnsi="Calibri" w:cs="Calibri"/>
          <w:color w:val="000000"/>
          <w:sz w:val="24"/>
          <w:szCs w:val="24"/>
          <w:shd w:val="clear" w:color="auto" w:fill="FFFFFF"/>
        </w:rPr>
        <w:t>•</w:t>
      </w:r>
      <w:r w:rsidRPr="008E10F2">
        <w:rPr>
          <w:rFonts w:ascii="Calibri" w:hAnsi="Calibri" w:cs="Calibri"/>
          <w:color w:val="000000"/>
          <w:sz w:val="24"/>
          <w:szCs w:val="24"/>
          <w:shd w:val="clear" w:color="auto" w:fill="FFFFFF"/>
        </w:rPr>
        <w:tab/>
        <w:t>PWS managers.</w:t>
      </w:r>
    </w:p>
    <w:p w:rsidR="00C0165B" w:rsidRPr="008E10F2" w:rsidP="001D0EE4" w14:paraId="214EBD54" w14:textId="77777777">
      <w:pPr>
        <w:spacing w:after="0"/>
        <w:ind w:left="1440" w:hanging="720"/>
        <w:rPr>
          <w:rFonts w:ascii="Calibri" w:hAnsi="Calibri" w:cs="Calibri"/>
          <w:color w:val="000000"/>
          <w:sz w:val="24"/>
          <w:szCs w:val="24"/>
          <w:shd w:val="clear" w:color="auto" w:fill="FFFFFF"/>
        </w:rPr>
      </w:pPr>
      <w:r w:rsidRPr="008E10F2">
        <w:rPr>
          <w:rFonts w:ascii="Calibri" w:hAnsi="Calibri" w:cs="Calibri"/>
          <w:color w:val="000000"/>
          <w:sz w:val="24"/>
          <w:szCs w:val="24"/>
          <w:shd w:val="clear" w:color="auto" w:fill="FFFFFF"/>
        </w:rPr>
        <w:t>•</w:t>
      </w:r>
      <w:r w:rsidRPr="008E10F2">
        <w:rPr>
          <w:rFonts w:ascii="Calibri" w:hAnsi="Calibri" w:cs="Calibri"/>
          <w:color w:val="000000"/>
          <w:sz w:val="24"/>
          <w:szCs w:val="24"/>
          <w:shd w:val="clear" w:color="auto" w:fill="FFFFFF"/>
        </w:rPr>
        <w:tab/>
        <w:t>Staff from other EPA programs (such as the Office of Superfund Remediation and Technology Innovation; the Office of Resource Conservation and Recovery; the Office of Enforcement and Compliance Assurance; the Office of Pesticide Programs; and the Office of Research and Development).</w:t>
      </w:r>
    </w:p>
    <w:p w:rsidR="00C0165B" w:rsidRPr="008E10F2" w:rsidP="001D0EE4" w14:paraId="64C1F8FC" w14:textId="77777777">
      <w:pPr>
        <w:spacing w:after="0"/>
        <w:ind w:left="1440" w:hanging="720"/>
        <w:rPr>
          <w:rFonts w:ascii="Calibri" w:hAnsi="Calibri" w:cs="Calibri"/>
          <w:color w:val="000000"/>
          <w:sz w:val="24"/>
          <w:szCs w:val="24"/>
          <w:shd w:val="clear" w:color="auto" w:fill="FFFFFF"/>
        </w:rPr>
      </w:pPr>
      <w:r w:rsidRPr="008E10F2">
        <w:rPr>
          <w:rFonts w:ascii="Calibri" w:hAnsi="Calibri" w:cs="Calibri"/>
          <w:color w:val="000000"/>
          <w:sz w:val="24"/>
          <w:szCs w:val="24"/>
          <w:shd w:val="clear" w:color="auto" w:fill="FFFFFF"/>
        </w:rPr>
        <w:t>•</w:t>
      </w:r>
      <w:r w:rsidRPr="008E10F2">
        <w:rPr>
          <w:rFonts w:ascii="Calibri" w:hAnsi="Calibri" w:cs="Calibri"/>
          <w:color w:val="000000"/>
          <w:sz w:val="24"/>
          <w:szCs w:val="24"/>
          <w:shd w:val="clear" w:color="auto" w:fill="FFFFFF"/>
        </w:rPr>
        <w:tab/>
        <w:t>Federal Emergency Management Administration.</w:t>
      </w:r>
    </w:p>
    <w:p w:rsidR="00C0165B" w:rsidRPr="008E10F2" w:rsidP="001D0EE4" w14:paraId="0079C19A" w14:textId="77777777">
      <w:pPr>
        <w:spacing w:after="0"/>
        <w:ind w:left="1440" w:hanging="720"/>
        <w:rPr>
          <w:rFonts w:ascii="Calibri" w:hAnsi="Calibri" w:cs="Calibri"/>
          <w:color w:val="000000"/>
          <w:sz w:val="24"/>
          <w:szCs w:val="24"/>
          <w:shd w:val="clear" w:color="auto" w:fill="FFFFFF"/>
        </w:rPr>
      </w:pPr>
      <w:r w:rsidRPr="008E10F2">
        <w:rPr>
          <w:rFonts w:ascii="Calibri" w:hAnsi="Calibri" w:cs="Calibri"/>
          <w:color w:val="000000"/>
          <w:sz w:val="24"/>
          <w:szCs w:val="24"/>
          <w:shd w:val="clear" w:color="auto" w:fill="FFFFFF"/>
        </w:rPr>
        <w:t>•</w:t>
      </w:r>
      <w:r w:rsidRPr="008E10F2">
        <w:rPr>
          <w:rFonts w:ascii="Calibri" w:hAnsi="Calibri" w:cs="Calibri"/>
          <w:color w:val="000000"/>
          <w:sz w:val="24"/>
          <w:szCs w:val="24"/>
          <w:shd w:val="clear" w:color="auto" w:fill="FFFFFF"/>
        </w:rPr>
        <w:tab/>
        <w:t>Centers for Disease Control and Prevention.</w:t>
      </w:r>
    </w:p>
    <w:p w:rsidR="00C0165B" w:rsidRPr="008E10F2" w:rsidP="001D0EE4" w14:paraId="5A04F38E" w14:textId="77777777">
      <w:pPr>
        <w:spacing w:after="0"/>
        <w:ind w:left="1440" w:hanging="720"/>
        <w:rPr>
          <w:rFonts w:ascii="Calibri" w:hAnsi="Calibri" w:cs="Calibri"/>
          <w:color w:val="000000"/>
          <w:sz w:val="24"/>
          <w:szCs w:val="24"/>
          <w:shd w:val="clear" w:color="auto" w:fill="FFFFFF"/>
        </w:rPr>
      </w:pPr>
      <w:r w:rsidRPr="008E10F2">
        <w:rPr>
          <w:rFonts w:ascii="Calibri" w:hAnsi="Calibri" w:cs="Calibri"/>
          <w:color w:val="000000"/>
          <w:sz w:val="24"/>
          <w:szCs w:val="24"/>
          <w:shd w:val="clear" w:color="auto" w:fill="FFFFFF"/>
        </w:rPr>
        <w:t>•</w:t>
      </w:r>
      <w:r w:rsidRPr="008E10F2">
        <w:rPr>
          <w:rFonts w:ascii="Calibri" w:hAnsi="Calibri" w:cs="Calibri"/>
          <w:color w:val="000000"/>
          <w:sz w:val="24"/>
          <w:szCs w:val="24"/>
          <w:shd w:val="clear" w:color="auto" w:fill="FFFFFF"/>
        </w:rPr>
        <w:tab/>
        <w:t>Military bases.</w:t>
      </w:r>
    </w:p>
    <w:p w:rsidR="00C0165B" w:rsidRPr="008E10F2" w:rsidP="001D0EE4" w14:paraId="0B007ACA" w14:textId="77777777">
      <w:pPr>
        <w:spacing w:after="0"/>
        <w:ind w:left="1440" w:hanging="720"/>
        <w:rPr>
          <w:rFonts w:ascii="Calibri" w:hAnsi="Calibri" w:cs="Calibri"/>
          <w:color w:val="000000"/>
          <w:sz w:val="24"/>
          <w:szCs w:val="24"/>
          <w:shd w:val="clear" w:color="auto" w:fill="FFFFFF"/>
        </w:rPr>
      </w:pPr>
      <w:r w:rsidRPr="008E10F2">
        <w:rPr>
          <w:rFonts w:ascii="Calibri" w:hAnsi="Calibri" w:cs="Calibri"/>
          <w:color w:val="000000"/>
          <w:sz w:val="24"/>
          <w:szCs w:val="24"/>
          <w:shd w:val="clear" w:color="auto" w:fill="FFFFFF"/>
        </w:rPr>
        <w:t>•</w:t>
      </w:r>
      <w:r w:rsidRPr="008E10F2">
        <w:rPr>
          <w:rFonts w:ascii="Calibri" w:hAnsi="Calibri" w:cs="Calibri"/>
          <w:color w:val="000000"/>
          <w:sz w:val="24"/>
          <w:szCs w:val="24"/>
          <w:shd w:val="clear" w:color="auto" w:fill="FFFFFF"/>
        </w:rPr>
        <w:tab/>
        <w:t>Rural Development Administration/Farmers Home Administration.</w:t>
      </w:r>
    </w:p>
    <w:p w:rsidR="00C0165B" w:rsidRPr="008E10F2" w:rsidP="001D0EE4" w14:paraId="2C733B0D" w14:textId="77777777">
      <w:pPr>
        <w:spacing w:after="0"/>
        <w:ind w:left="1440" w:hanging="720"/>
        <w:rPr>
          <w:rFonts w:ascii="Calibri" w:hAnsi="Calibri" w:cs="Calibri"/>
          <w:color w:val="000000"/>
          <w:sz w:val="24"/>
          <w:szCs w:val="24"/>
          <w:shd w:val="clear" w:color="auto" w:fill="FFFFFF"/>
        </w:rPr>
      </w:pPr>
      <w:r w:rsidRPr="008E10F2">
        <w:rPr>
          <w:rFonts w:ascii="Calibri" w:hAnsi="Calibri" w:cs="Calibri"/>
          <w:color w:val="000000"/>
          <w:sz w:val="24"/>
          <w:szCs w:val="24"/>
          <w:shd w:val="clear" w:color="auto" w:fill="FFFFFF"/>
        </w:rPr>
        <w:t>•</w:t>
      </w:r>
      <w:r w:rsidRPr="008E10F2">
        <w:rPr>
          <w:rFonts w:ascii="Calibri" w:hAnsi="Calibri" w:cs="Calibri"/>
          <w:color w:val="000000"/>
          <w:sz w:val="24"/>
          <w:szCs w:val="24"/>
          <w:shd w:val="clear" w:color="auto" w:fill="FFFFFF"/>
        </w:rPr>
        <w:tab/>
        <w:t>Department of Interior.</w:t>
      </w:r>
    </w:p>
    <w:p w:rsidR="00C0165B" w:rsidRPr="008E10F2" w:rsidP="001D0EE4" w14:paraId="5BAD26E1" w14:textId="77777777">
      <w:pPr>
        <w:spacing w:after="0"/>
        <w:ind w:left="1440" w:hanging="720"/>
        <w:rPr>
          <w:rFonts w:ascii="Calibri" w:hAnsi="Calibri" w:cs="Calibri"/>
          <w:color w:val="000000"/>
          <w:sz w:val="24"/>
          <w:szCs w:val="24"/>
          <w:shd w:val="clear" w:color="auto" w:fill="FFFFFF"/>
        </w:rPr>
      </w:pPr>
      <w:r w:rsidRPr="008E10F2">
        <w:rPr>
          <w:rFonts w:ascii="Calibri" w:hAnsi="Calibri" w:cs="Calibri"/>
          <w:color w:val="000000"/>
          <w:sz w:val="24"/>
          <w:szCs w:val="24"/>
          <w:shd w:val="clear" w:color="auto" w:fill="FFFFFF"/>
        </w:rPr>
        <w:t>•</w:t>
      </w:r>
      <w:r w:rsidRPr="008E10F2">
        <w:rPr>
          <w:rFonts w:ascii="Calibri" w:hAnsi="Calibri" w:cs="Calibri"/>
          <w:color w:val="000000"/>
          <w:sz w:val="24"/>
          <w:szCs w:val="24"/>
          <w:shd w:val="clear" w:color="auto" w:fill="FFFFFF"/>
        </w:rPr>
        <w:tab/>
        <w:t>Department of Housing and Urban Development.</w:t>
      </w:r>
    </w:p>
    <w:p w:rsidR="00C0165B" w:rsidRPr="008E10F2" w:rsidP="001D0EE4" w14:paraId="1CB978AE" w14:textId="77777777">
      <w:pPr>
        <w:spacing w:after="0"/>
        <w:ind w:left="1440" w:hanging="720"/>
        <w:rPr>
          <w:rFonts w:ascii="Calibri" w:hAnsi="Calibri" w:cs="Calibri"/>
          <w:color w:val="000000"/>
          <w:sz w:val="24"/>
          <w:szCs w:val="24"/>
          <w:shd w:val="clear" w:color="auto" w:fill="FFFFFF"/>
        </w:rPr>
      </w:pPr>
      <w:r w:rsidRPr="008E10F2">
        <w:rPr>
          <w:rFonts w:ascii="Calibri" w:hAnsi="Calibri" w:cs="Calibri"/>
          <w:color w:val="000000"/>
          <w:sz w:val="24"/>
          <w:szCs w:val="24"/>
          <w:shd w:val="clear" w:color="auto" w:fill="FFFFFF"/>
        </w:rPr>
        <w:t>•</w:t>
      </w:r>
      <w:r w:rsidRPr="008E10F2">
        <w:rPr>
          <w:rFonts w:ascii="Calibri" w:hAnsi="Calibri" w:cs="Calibri"/>
          <w:color w:val="000000"/>
          <w:sz w:val="24"/>
          <w:szCs w:val="24"/>
          <w:shd w:val="clear" w:color="auto" w:fill="FFFFFF"/>
        </w:rPr>
        <w:tab/>
        <w:t>United States Army Corps of Engineers.</w:t>
      </w:r>
    </w:p>
    <w:p w:rsidR="00C0165B" w:rsidRPr="008E10F2" w:rsidP="001D0EE4" w14:paraId="1257771E" w14:textId="77777777">
      <w:pPr>
        <w:spacing w:after="0"/>
        <w:ind w:left="1440" w:hanging="720"/>
        <w:rPr>
          <w:rFonts w:ascii="Calibri" w:hAnsi="Calibri" w:cs="Calibri"/>
          <w:color w:val="000000"/>
          <w:sz w:val="24"/>
          <w:szCs w:val="24"/>
          <w:shd w:val="clear" w:color="auto" w:fill="FFFFFF"/>
        </w:rPr>
      </w:pPr>
      <w:r w:rsidRPr="008E10F2">
        <w:rPr>
          <w:rFonts w:ascii="Calibri" w:hAnsi="Calibri" w:cs="Calibri"/>
          <w:color w:val="000000"/>
          <w:sz w:val="24"/>
          <w:szCs w:val="24"/>
          <w:shd w:val="clear" w:color="auto" w:fill="FFFFFF"/>
        </w:rPr>
        <w:t>•</w:t>
      </w:r>
      <w:r w:rsidRPr="008E10F2">
        <w:rPr>
          <w:rFonts w:ascii="Calibri" w:hAnsi="Calibri" w:cs="Calibri"/>
          <w:color w:val="000000"/>
          <w:sz w:val="24"/>
          <w:szCs w:val="24"/>
          <w:shd w:val="clear" w:color="auto" w:fill="FFFFFF"/>
        </w:rPr>
        <w:tab/>
        <w:t>White House Task Forces.</w:t>
      </w:r>
    </w:p>
    <w:p w:rsidR="00C0165B" w:rsidRPr="008E10F2" w:rsidP="001D0EE4" w14:paraId="40816D73" w14:textId="77777777">
      <w:pPr>
        <w:spacing w:after="0"/>
        <w:ind w:left="1440" w:hanging="720"/>
        <w:rPr>
          <w:rFonts w:ascii="Calibri" w:hAnsi="Calibri" w:cs="Calibri"/>
          <w:color w:val="000000"/>
          <w:sz w:val="24"/>
          <w:szCs w:val="24"/>
          <w:shd w:val="clear" w:color="auto" w:fill="FFFFFF"/>
        </w:rPr>
      </w:pPr>
      <w:r w:rsidRPr="008E10F2">
        <w:rPr>
          <w:rFonts w:ascii="Calibri" w:hAnsi="Calibri" w:cs="Calibri"/>
          <w:color w:val="000000"/>
          <w:sz w:val="24"/>
          <w:szCs w:val="24"/>
          <w:shd w:val="clear" w:color="auto" w:fill="FFFFFF"/>
        </w:rPr>
        <w:t>•</w:t>
      </w:r>
      <w:r w:rsidRPr="008E10F2">
        <w:rPr>
          <w:rFonts w:ascii="Calibri" w:hAnsi="Calibri" w:cs="Calibri"/>
          <w:color w:val="000000"/>
          <w:sz w:val="24"/>
          <w:szCs w:val="24"/>
          <w:shd w:val="clear" w:color="auto" w:fill="FFFFFF"/>
        </w:rPr>
        <w:tab/>
        <w:t>American Water Works Association.</w:t>
      </w:r>
    </w:p>
    <w:p w:rsidR="00C0165B" w:rsidRPr="008E10F2" w:rsidP="001D0EE4" w14:paraId="4050AD6B" w14:textId="77777777">
      <w:pPr>
        <w:spacing w:after="0"/>
        <w:ind w:left="1440" w:hanging="720"/>
        <w:rPr>
          <w:rFonts w:ascii="Calibri" w:hAnsi="Calibri" w:cs="Calibri"/>
          <w:color w:val="000000"/>
          <w:sz w:val="24"/>
          <w:szCs w:val="24"/>
          <w:shd w:val="clear" w:color="auto" w:fill="FFFFFF"/>
        </w:rPr>
      </w:pPr>
      <w:r w:rsidRPr="008E10F2">
        <w:rPr>
          <w:rFonts w:ascii="Calibri" w:hAnsi="Calibri" w:cs="Calibri"/>
          <w:color w:val="000000"/>
          <w:sz w:val="24"/>
          <w:szCs w:val="24"/>
          <w:shd w:val="clear" w:color="auto" w:fill="FFFFFF"/>
        </w:rPr>
        <w:t>•</w:t>
      </w:r>
      <w:r w:rsidRPr="008E10F2">
        <w:rPr>
          <w:rFonts w:ascii="Calibri" w:hAnsi="Calibri" w:cs="Calibri"/>
          <w:color w:val="000000"/>
          <w:sz w:val="24"/>
          <w:szCs w:val="24"/>
          <w:shd w:val="clear" w:color="auto" w:fill="FFFFFF"/>
        </w:rPr>
        <w:tab/>
        <w:t>Association of Metropolitan Water Agencies.</w:t>
      </w:r>
    </w:p>
    <w:p w:rsidR="00C0165B" w:rsidRPr="008E10F2" w:rsidP="001D0EE4" w14:paraId="7219B723" w14:textId="77777777">
      <w:pPr>
        <w:spacing w:after="0"/>
        <w:ind w:left="1440" w:hanging="720"/>
        <w:rPr>
          <w:rFonts w:ascii="Calibri" w:hAnsi="Calibri" w:cs="Calibri"/>
          <w:color w:val="000000"/>
          <w:sz w:val="24"/>
          <w:szCs w:val="24"/>
          <w:shd w:val="clear" w:color="auto" w:fill="FFFFFF"/>
        </w:rPr>
      </w:pPr>
      <w:r w:rsidRPr="008E10F2">
        <w:rPr>
          <w:rFonts w:ascii="Calibri" w:hAnsi="Calibri" w:cs="Calibri"/>
          <w:color w:val="000000"/>
          <w:sz w:val="24"/>
          <w:szCs w:val="24"/>
          <w:shd w:val="clear" w:color="auto" w:fill="FFFFFF"/>
        </w:rPr>
        <w:t>•</w:t>
      </w:r>
      <w:r w:rsidRPr="008E10F2">
        <w:rPr>
          <w:rFonts w:ascii="Calibri" w:hAnsi="Calibri" w:cs="Calibri"/>
          <w:color w:val="000000"/>
          <w:sz w:val="24"/>
          <w:szCs w:val="24"/>
          <w:shd w:val="clear" w:color="auto" w:fill="FFFFFF"/>
        </w:rPr>
        <w:tab/>
        <w:t>National Rural Water Association.</w:t>
      </w:r>
    </w:p>
    <w:p w:rsidR="00C0165B" w:rsidRPr="008E10F2" w:rsidP="001D0EE4" w14:paraId="5F93AEAD" w14:textId="77777777">
      <w:pPr>
        <w:spacing w:after="0"/>
        <w:ind w:left="1440" w:hanging="720"/>
        <w:rPr>
          <w:rFonts w:ascii="Calibri" w:hAnsi="Calibri" w:cs="Calibri"/>
          <w:color w:val="000000"/>
          <w:sz w:val="24"/>
          <w:szCs w:val="24"/>
          <w:shd w:val="clear" w:color="auto" w:fill="FFFFFF"/>
        </w:rPr>
      </w:pPr>
      <w:r w:rsidRPr="008E10F2">
        <w:rPr>
          <w:rFonts w:ascii="Calibri" w:hAnsi="Calibri" w:cs="Calibri"/>
          <w:color w:val="000000"/>
          <w:sz w:val="24"/>
          <w:szCs w:val="24"/>
          <w:shd w:val="clear" w:color="auto" w:fill="FFFFFF"/>
        </w:rPr>
        <w:t>•</w:t>
      </w:r>
      <w:r w:rsidRPr="008E10F2">
        <w:rPr>
          <w:rFonts w:ascii="Calibri" w:hAnsi="Calibri" w:cs="Calibri"/>
          <w:color w:val="000000"/>
          <w:sz w:val="24"/>
          <w:szCs w:val="24"/>
          <w:shd w:val="clear" w:color="auto" w:fill="FFFFFF"/>
        </w:rPr>
        <w:tab/>
        <w:t>National Association of Water Companies.</w:t>
      </w:r>
    </w:p>
    <w:p w:rsidR="00C0165B" w:rsidRPr="008E10F2" w:rsidP="001D0EE4" w14:paraId="3FA11184" w14:textId="77777777">
      <w:pPr>
        <w:spacing w:after="0"/>
        <w:ind w:left="1440" w:hanging="720"/>
        <w:rPr>
          <w:rFonts w:ascii="Calibri" w:hAnsi="Calibri" w:cs="Calibri"/>
          <w:color w:val="000000"/>
          <w:sz w:val="24"/>
          <w:szCs w:val="24"/>
          <w:shd w:val="clear" w:color="auto" w:fill="FFFFFF"/>
        </w:rPr>
      </w:pPr>
      <w:r w:rsidRPr="008E10F2">
        <w:rPr>
          <w:rFonts w:ascii="Calibri" w:hAnsi="Calibri" w:cs="Calibri"/>
          <w:color w:val="000000"/>
          <w:sz w:val="24"/>
          <w:szCs w:val="24"/>
          <w:shd w:val="clear" w:color="auto" w:fill="FFFFFF"/>
        </w:rPr>
        <w:t>•</w:t>
      </w:r>
      <w:r w:rsidRPr="008E10F2">
        <w:rPr>
          <w:rFonts w:ascii="Calibri" w:hAnsi="Calibri" w:cs="Calibri"/>
          <w:color w:val="000000"/>
          <w:sz w:val="24"/>
          <w:szCs w:val="24"/>
          <w:shd w:val="clear" w:color="auto" w:fill="FFFFFF"/>
        </w:rPr>
        <w:tab/>
        <w:t>Association of State Drinking Water Administrators (ASDWA).</w:t>
      </w:r>
    </w:p>
    <w:p w:rsidR="00C0165B" w:rsidRPr="008E10F2" w:rsidP="001D0EE4" w14:paraId="2129D9A9" w14:textId="77777777">
      <w:pPr>
        <w:spacing w:after="0"/>
        <w:ind w:left="1440" w:hanging="720"/>
        <w:rPr>
          <w:rFonts w:ascii="Calibri" w:hAnsi="Calibri" w:cs="Calibri"/>
          <w:color w:val="000000"/>
          <w:sz w:val="24"/>
          <w:szCs w:val="24"/>
          <w:shd w:val="clear" w:color="auto" w:fill="FFFFFF"/>
        </w:rPr>
      </w:pPr>
      <w:r w:rsidRPr="008E10F2">
        <w:rPr>
          <w:rFonts w:ascii="Calibri" w:hAnsi="Calibri" w:cs="Calibri"/>
          <w:color w:val="000000"/>
          <w:sz w:val="24"/>
          <w:szCs w:val="24"/>
          <w:shd w:val="clear" w:color="auto" w:fill="FFFFFF"/>
        </w:rPr>
        <w:t>•</w:t>
      </w:r>
      <w:r w:rsidRPr="008E10F2">
        <w:rPr>
          <w:rFonts w:ascii="Calibri" w:hAnsi="Calibri" w:cs="Calibri"/>
          <w:color w:val="000000"/>
          <w:sz w:val="24"/>
          <w:szCs w:val="24"/>
          <w:shd w:val="clear" w:color="auto" w:fill="FFFFFF"/>
        </w:rPr>
        <w:tab/>
        <w:t>Natural Resources Defense Council.</w:t>
      </w:r>
    </w:p>
    <w:p w:rsidR="00C0165B" w:rsidRPr="008E10F2" w:rsidP="001D0EE4" w14:paraId="5D8FE0AA" w14:textId="77777777">
      <w:pPr>
        <w:spacing w:after="0"/>
        <w:ind w:left="1440" w:hanging="720"/>
        <w:rPr>
          <w:rFonts w:ascii="Calibri" w:hAnsi="Calibri" w:cs="Calibri"/>
          <w:color w:val="000000"/>
          <w:sz w:val="24"/>
          <w:szCs w:val="24"/>
          <w:shd w:val="clear" w:color="auto" w:fill="FFFFFF"/>
        </w:rPr>
      </w:pPr>
      <w:r w:rsidRPr="008E10F2">
        <w:rPr>
          <w:rFonts w:ascii="Calibri" w:hAnsi="Calibri" w:cs="Calibri"/>
          <w:color w:val="000000"/>
          <w:sz w:val="24"/>
          <w:szCs w:val="24"/>
          <w:shd w:val="clear" w:color="auto" w:fill="FFFFFF"/>
        </w:rPr>
        <w:t>•</w:t>
      </w:r>
      <w:r w:rsidRPr="008E10F2">
        <w:rPr>
          <w:rFonts w:ascii="Calibri" w:hAnsi="Calibri" w:cs="Calibri"/>
          <w:color w:val="000000"/>
          <w:sz w:val="24"/>
          <w:szCs w:val="24"/>
          <w:shd w:val="clear" w:color="auto" w:fill="FFFFFF"/>
        </w:rPr>
        <w:tab/>
        <w:t>Consumers Federation of America.</w:t>
      </w:r>
    </w:p>
    <w:p w:rsidR="00C0165B" w:rsidRPr="008E10F2" w:rsidP="001D0EE4" w14:paraId="73AAC367" w14:textId="77777777">
      <w:pPr>
        <w:spacing w:after="0"/>
        <w:ind w:left="1440" w:hanging="720"/>
        <w:rPr>
          <w:rFonts w:ascii="Calibri" w:hAnsi="Calibri" w:cs="Calibri"/>
          <w:color w:val="000000"/>
          <w:sz w:val="24"/>
          <w:szCs w:val="24"/>
          <w:shd w:val="clear" w:color="auto" w:fill="FFFFFF"/>
        </w:rPr>
      </w:pPr>
      <w:r w:rsidRPr="008E10F2">
        <w:rPr>
          <w:rFonts w:ascii="Calibri" w:hAnsi="Calibri" w:cs="Calibri"/>
          <w:color w:val="000000"/>
          <w:sz w:val="24"/>
          <w:szCs w:val="24"/>
          <w:shd w:val="clear" w:color="auto" w:fill="FFFFFF"/>
        </w:rPr>
        <w:t>•</w:t>
      </w:r>
      <w:r w:rsidRPr="008E10F2">
        <w:rPr>
          <w:rFonts w:ascii="Calibri" w:hAnsi="Calibri" w:cs="Calibri"/>
          <w:color w:val="000000"/>
          <w:sz w:val="24"/>
          <w:szCs w:val="24"/>
          <w:shd w:val="clear" w:color="auto" w:fill="FFFFFF"/>
        </w:rPr>
        <w:tab/>
        <w:t>Small Business Administration (SBA).</w:t>
      </w:r>
    </w:p>
    <w:p w:rsidR="00C0165B" w:rsidRPr="008E10F2" w:rsidP="001D0EE4" w14:paraId="79174AF7" w14:textId="77777777">
      <w:pPr>
        <w:spacing w:after="0"/>
        <w:ind w:left="1440" w:hanging="720"/>
        <w:rPr>
          <w:rFonts w:ascii="Calibri" w:hAnsi="Calibri" w:cs="Calibri"/>
          <w:color w:val="000000"/>
          <w:sz w:val="24"/>
          <w:szCs w:val="24"/>
          <w:shd w:val="clear" w:color="auto" w:fill="FFFFFF"/>
        </w:rPr>
      </w:pPr>
      <w:r w:rsidRPr="008E10F2">
        <w:rPr>
          <w:rFonts w:ascii="Calibri" w:hAnsi="Calibri" w:cs="Calibri"/>
          <w:color w:val="000000"/>
          <w:sz w:val="24"/>
          <w:szCs w:val="24"/>
          <w:shd w:val="clear" w:color="auto" w:fill="FFFFFF"/>
        </w:rPr>
        <w:t>•</w:t>
      </w:r>
      <w:r w:rsidRPr="008E10F2">
        <w:rPr>
          <w:rFonts w:ascii="Calibri" w:hAnsi="Calibri" w:cs="Calibri"/>
          <w:color w:val="000000"/>
          <w:sz w:val="24"/>
          <w:szCs w:val="24"/>
          <w:shd w:val="clear" w:color="auto" w:fill="FFFFFF"/>
        </w:rPr>
        <w:tab/>
        <w:t>Other environmental and industry groups.</w:t>
      </w:r>
    </w:p>
    <w:p w:rsidR="00C0165B" w:rsidRPr="008E10F2" w:rsidP="001D0EE4" w14:paraId="0DA3CC03" w14:textId="77777777">
      <w:pPr>
        <w:spacing w:after="0"/>
        <w:ind w:left="1440" w:hanging="720"/>
        <w:rPr>
          <w:rFonts w:ascii="Calibri" w:hAnsi="Calibri" w:cs="Calibri"/>
          <w:color w:val="000000"/>
          <w:sz w:val="24"/>
          <w:szCs w:val="24"/>
          <w:shd w:val="clear" w:color="auto" w:fill="FFFFFF"/>
        </w:rPr>
      </w:pPr>
      <w:r w:rsidRPr="008E10F2">
        <w:rPr>
          <w:rFonts w:ascii="Calibri" w:hAnsi="Calibri" w:cs="Calibri"/>
          <w:color w:val="000000"/>
          <w:sz w:val="24"/>
          <w:szCs w:val="24"/>
          <w:shd w:val="clear" w:color="auto" w:fill="FFFFFF"/>
        </w:rPr>
        <w:t>•</w:t>
      </w:r>
      <w:r w:rsidRPr="008E10F2">
        <w:rPr>
          <w:rFonts w:ascii="Calibri" w:hAnsi="Calibri" w:cs="Calibri"/>
          <w:color w:val="000000"/>
          <w:sz w:val="24"/>
          <w:szCs w:val="24"/>
          <w:shd w:val="clear" w:color="auto" w:fill="FFFFFF"/>
        </w:rPr>
        <w:tab/>
        <w:t>News organizations.</w:t>
      </w:r>
    </w:p>
    <w:p w:rsidR="00C0165B" w:rsidRPr="008E10F2" w:rsidP="001D0EE4" w14:paraId="5FD64051" w14:textId="77777777">
      <w:pPr>
        <w:spacing w:after="0"/>
        <w:ind w:left="1440" w:hanging="720"/>
        <w:rPr>
          <w:rFonts w:ascii="Calibri" w:hAnsi="Calibri" w:cs="Calibri"/>
          <w:color w:val="000000"/>
          <w:sz w:val="24"/>
          <w:szCs w:val="24"/>
          <w:shd w:val="clear" w:color="auto" w:fill="FFFFFF"/>
        </w:rPr>
      </w:pPr>
      <w:r w:rsidRPr="008E10F2">
        <w:rPr>
          <w:rFonts w:ascii="Calibri" w:hAnsi="Calibri" w:cs="Calibri"/>
          <w:color w:val="000000"/>
          <w:sz w:val="24"/>
          <w:szCs w:val="24"/>
          <w:shd w:val="clear" w:color="auto" w:fill="FFFFFF"/>
        </w:rPr>
        <w:t>•</w:t>
      </w:r>
      <w:r w:rsidRPr="008E10F2">
        <w:rPr>
          <w:rFonts w:ascii="Calibri" w:hAnsi="Calibri" w:cs="Calibri"/>
          <w:color w:val="000000"/>
          <w:sz w:val="24"/>
          <w:szCs w:val="24"/>
          <w:shd w:val="clear" w:color="auto" w:fill="FFFFFF"/>
        </w:rPr>
        <w:tab/>
        <w:t>Private industries.</w:t>
      </w:r>
    </w:p>
    <w:p w:rsidR="00BB432F" w:rsidRPr="008E10F2" w:rsidP="009A18FB" w14:paraId="1E879A61" w14:textId="54A988D4">
      <w:pPr>
        <w:spacing w:after="0"/>
        <w:ind w:left="1440" w:hanging="720"/>
        <w:rPr>
          <w:rFonts w:ascii="Calibri" w:hAnsi="Calibri" w:cs="Calibri"/>
          <w:color w:val="000000"/>
          <w:sz w:val="24"/>
          <w:szCs w:val="24"/>
          <w:shd w:val="clear" w:color="auto" w:fill="FFFFFF"/>
        </w:rPr>
      </w:pPr>
      <w:r w:rsidRPr="008E10F2">
        <w:rPr>
          <w:rFonts w:ascii="Calibri" w:hAnsi="Calibri" w:cs="Calibri"/>
          <w:color w:val="000000"/>
          <w:sz w:val="24"/>
          <w:szCs w:val="24"/>
          <w:shd w:val="clear" w:color="auto" w:fill="FFFFFF"/>
        </w:rPr>
        <w:t>•</w:t>
      </w:r>
      <w:r w:rsidRPr="008E10F2">
        <w:rPr>
          <w:rFonts w:ascii="Calibri" w:hAnsi="Calibri" w:cs="Calibri"/>
          <w:color w:val="000000"/>
          <w:sz w:val="24"/>
          <w:szCs w:val="24"/>
          <w:shd w:val="clear" w:color="auto" w:fill="FFFFFF"/>
        </w:rPr>
        <w:tab/>
        <w:t>Individuals.</w:t>
      </w:r>
    </w:p>
    <w:p w:rsidR="00D47CB3" w:rsidP="00122764" w14:paraId="50A4BA09" w14:textId="4BC084D3">
      <w:pPr>
        <w:pStyle w:val="Heading1"/>
      </w:pPr>
      <w:bookmarkStart w:id="15" w:name="_Toc156593370"/>
      <w:bookmarkStart w:id="16" w:name="_Toc171689635"/>
      <w:r>
        <w:t xml:space="preserve">3. </w:t>
      </w:r>
      <w:r w:rsidRPr="008E10F2" w:rsidR="00313941">
        <w:t>USE OF TECHNOLOGY</w:t>
      </w:r>
      <w:bookmarkEnd w:id="15"/>
      <w:bookmarkEnd w:id="16"/>
    </w:p>
    <w:p w:rsidR="00122764" w:rsidRPr="001F0834" w:rsidP="000F50DB" w14:paraId="39C2C75E" w14:textId="77777777">
      <w:pPr>
        <w:pBdr>
          <w:bottom w:val="single" w:sz="12"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16B4A" w:rsidRPr="008E10F2" w:rsidP="00B16B4A" w14:paraId="3E982895" w14:textId="18BF2A57">
      <w:pPr>
        <w:keepNext/>
        <w:keepLines/>
        <w:rPr>
          <w:sz w:val="24"/>
          <w:szCs w:val="24"/>
        </w:rPr>
      </w:pPr>
      <w:bookmarkStart w:id="17" w:name="_Toc156593371"/>
      <w:r w:rsidRPr="008E10F2">
        <w:rPr>
          <w:sz w:val="24"/>
          <w:szCs w:val="24"/>
        </w:rPr>
        <w:t xml:space="preserve">Laboratories report analytical results and associated data elements to </w:t>
      </w:r>
      <w:r w:rsidRPr="008E10F2" w:rsidR="0021358A">
        <w:rPr>
          <w:sz w:val="24"/>
          <w:szCs w:val="24"/>
        </w:rPr>
        <w:t xml:space="preserve">the </w:t>
      </w:r>
      <w:r w:rsidRPr="008E10F2">
        <w:rPr>
          <w:sz w:val="24"/>
          <w:szCs w:val="24"/>
        </w:rPr>
        <w:t xml:space="preserve">EPA’s electronic data reporting system. Large PWSs must ensure that their laboratory posts the data in the electronic data reporting system. The PWS then </w:t>
      </w:r>
      <w:r w:rsidRPr="008E10F2">
        <w:rPr>
          <w:sz w:val="24"/>
          <w:szCs w:val="24"/>
        </w:rPr>
        <w:t>has the opportunity to</w:t>
      </w:r>
      <w:r w:rsidRPr="008E10F2">
        <w:rPr>
          <w:sz w:val="24"/>
          <w:szCs w:val="24"/>
        </w:rPr>
        <w:t xml:space="preserve"> review, approve, and submit the data to the state and</w:t>
      </w:r>
      <w:r w:rsidR="00EA2C08">
        <w:rPr>
          <w:sz w:val="24"/>
          <w:szCs w:val="24"/>
        </w:rPr>
        <w:t xml:space="preserve"> the</w:t>
      </w:r>
      <w:r w:rsidRPr="008E10F2">
        <w:rPr>
          <w:sz w:val="24"/>
          <w:szCs w:val="24"/>
        </w:rPr>
        <w:t xml:space="preserve"> EPA via the electronic data reporting system. Laboratories have 90 days from sample collection to report analytical results and required data elements. PWSs have 30 days from the laboratory’s posting to review and approve the reported results. After this, if the PWS has not </w:t>
      </w:r>
      <w:r w:rsidRPr="008E10F2">
        <w:rPr>
          <w:sz w:val="24"/>
          <w:szCs w:val="24"/>
        </w:rPr>
        <w:t>taken action</w:t>
      </w:r>
      <w:r w:rsidRPr="008E10F2">
        <w:rPr>
          <w:sz w:val="24"/>
          <w:szCs w:val="24"/>
        </w:rPr>
        <w:t xml:space="preserve">, the data are considered approved and final for review by </w:t>
      </w:r>
      <w:r w:rsidRPr="008E10F2" w:rsidR="0021358A">
        <w:rPr>
          <w:sz w:val="24"/>
          <w:szCs w:val="24"/>
        </w:rPr>
        <w:t xml:space="preserve">the </w:t>
      </w:r>
      <w:r w:rsidRPr="008E10F2">
        <w:rPr>
          <w:sz w:val="24"/>
          <w:szCs w:val="24"/>
        </w:rPr>
        <w:t xml:space="preserve">EPA. Electronic reporting provides significant collection efficiencies and reduces the possibility of data input error. This approach has worked well in prior UCMRs. </w:t>
      </w:r>
    </w:p>
    <w:p w:rsidR="00B16B4A" w:rsidRPr="008E10F2" w:rsidP="00B16B4A" w14:paraId="01D7C615" w14:textId="7EF8FF90">
      <w:pPr>
        <w:rPr>
          <w:sz w:val="24"/>
          <w:szCs w:val="24"/>
        </w:rPr>
      </w:pPr>
      <w:r w:rsidRPr="008E10F2">
        <w:rPr>
          <w:sz w:val="24"/>
          <w:szCs w:val="24"/>
        </w:rPr>
        <w:t xml:space="preserve">The UCMR data are maintained and analyzed through NCOD, as described in </w:t>
      </w:r>
      <w:r w:rsidRPr="008E10F2" w:rsidR="0021358A">
        <w:rPr>
          <w:sz w:val="24"/>
          <w:szCs w:val="24"/>
        </w:rPr>
        <w:t>the abstract</w:t>
      </w:r>
      <w:r w:rsidRPr="008E10F2">
        <w:rPr>
          <w:sz w:val="24"/>
          <w:szCs w:val="24"/>
        </w:rPr>
        <w:t xml:space="preserve"> of this document. Data collected under UCMR are used to support </w:t>
      </w:r>
      <w:r w:rsidRPr="008E10F2" w:rsidR="0021358A">
        <w:rPr>
          <w:sz w:val="24"/>
          <w:szCs w:val="24"/>
        </w:rPr>
        <w:t xml:space="preserve">the </w:t>
      </w:r>
      <w:r w:rsidRPr="008E10F2">
        <w:rPr>
          <w:sz w:val="24"/>
          <w:szCs w:val="24"/>
        </w:rPr>
        <w:t xml:space="preserve">EPA’s regulatory determinations and, as appropriate, regulation development. The public receives information regarding UCMR monitoring results through the </w:t>
      </w:r>
      <w:r w:rsidRPr="008E10F2" w:rsidR="008E10F2">
        <w:rPr>
          <w:sz w:val="24"/>
          <w:szCs w:val="24"/>
        </w:rPr>
        <w:t>Consumer Confidence Reports (</w:t>
      </w:r>
      <w:r w:rsidRPr="008E10F2">
        <w:rPr>
          <w:sz w:val="24"/>
          <w:szCs w:val="24"/>
        </w:rPr>
        <w:t>CCRs</w:t>
      </w:r>
      <w:r w:rsidRPr="008E10F2" w:rsidR="008E10F2">
        <w:rPr>
          <w:sz w:val="24"/>
          <w:szCs w:val="24"/>
        </w:rPr>
        <w:t>)</w:t>
      </w:r>
      <w:r w:rsidRPr="008E10F2">
        <w:rPr>
          <w:sz w:val="24"/>
          <w:szCs w:val="24"/>
        </w:rPr>
        <w:t xml:space="preserve"> and can access data through the NCOD. </w:t>
      </w:r>
    </w:p>
    <w:p w:rsidR="00B16B4A" w:rsidRPr="008E10F2" w:rsidP="00B16B4A" w14:paraId="420EBA97" w14:textId="2CA42887">
      <w:pPr>
        <w:rPr>
          <w:sz w:val="24"/>
          <w:szCs w:val="24"/>
        </w:rPr>
      </w:pPr>
      <w:r w:rsidRPr="008E10F2">
        <w:rPr>
          <w:sz w:val="24"/>
          <w:szCs w:val="24"/>
        </w:rPr>
        <w:t xml:space="preserve">The </w:t>
      </w:r>
      <w:r w:rsidRPr="008E10F2">
        <w:rPr>
          <w:sz w:val="24"/>
          <w:szCs w:val="24"/>
        </w:rPr>
        <w:t xml:space="preserve">EPA conducts ongoing data analysis, which includes checks for anomalies in the data that may be related to data entry or laboratory errors. </w:t>
      </w:r>
    </w:p>
    <w:p w:rsidR="00D47CB3" w:rsidP="00122764" w14:paraId="15DFF081" w14:textId="23A5183D">
      <w:pPr>
        <w:pStyle w:val="Heading1"/>
      </w:pPr>
      <w:bookmarkStart w:id="18" w:name="_Toc171689636"/>
      <w:r>
        <w:t xml:space="preserve">4. </w:t>
      </w:r>
      <w:r w:rsidRPr="008E10F2" w:rsidR="000E1FE8">
        <w:t>EFFORTS TO IDENTIFY DUPLICATION</w:t>
      </w:r>
      <w:bookmarkEnd w:id="17"/>
      <w:bookmarkEnd w:id="18"/>
    </w:p>
    <w:p w:rsidR="00122764" w:rsidRPr="001F0834" w:rsidP="000F50DB" w14:paraId="1110CC9A" w14:textId="77777777">
      <w:pPr>
        <w:pBdr>
          <w:bottom w:val="single" w:sz="12"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B16B4A" w:rsidRPr="008E10F2" w:rsidP="00B16B4A" w14:paraId="4A784D01" w14:textId="09E1A6F7">
      <w:pPr>
        <w:rPr>
          <w:sz w:val="24"/>
          <w:szCs w:val="24"/>
        </w:rPr>
      </w:pPr>
      <w:bookmarkStart w:id="19" w:name="_Toc156593372"/>
      <w:r w:rsidRPr="008E10F2">
        <w:rPr>
          <w:sz w:val="24"/>
          <w:szCs w:val="24"/>
        </w:rPr>
        <w:t xml:space="preserve">The data required by UCMR are not available from any other source and are not duplicative of information otherwise accessible to </w:t>
      </w:r>
      <w:r w:rsidRPr="008E10F2" w:rsidR="0021358A">
        <w:rPr>
          <w:sz w:val="24"/>
          <w:szCs w:val="24"/>
        </w:rPr>
        <w:t xml:space="preserve">the </w:t>
      </w:r>
      <w:r w:rsidRPr="008E10F2">
        <w:rPr>
          <w:sz w:val="24"/>
          <w:szCs w:val="24"/>
        </w:rPr>
        <w:t xml:space="preserve">EPA. Under the 1996 Amendments to SDWA, Congress established a risk-based approach for determining which contaminants would become subject to drinking water standards. SDWA includes the provision that </w:t>
      </w:r>
      <w:r w:rsidRPr="008E10F2" w:rsidR="0021358A">
        <w:rPr>
          <w:sz w:val="24"/>
          <w:szCs w:val="24"/>
        </w:rPr>
        <w:t xml:space="preserve">the </w:t>
      </w:r>
      <w:r w:rsidRPr="008E10F2">
        <w:rPr>
          <w:sz w:val="24"/>
          <w:szCs w:val="24"/>
        </w:rPr>
        <w:t xml:space="preserve">EPA require monitoring, </w:t>
      </w:r>
      <w:r w:rsidRPr="008E10F2">
        <w:rPr>
          <w:sz w:val="24"/>
          <w:szCs w:val="24"/>
        </w:rPr>
        <w:t>every five years,</w:t>
      </w:r>
      <w:r w:rsidRPr="008E10F2">
        <w:rPr>
          <w:sz w:val="24"/>
          <w:szCs w:val="24"/>
        </w:rPr>
        <w:t xml:space="preserve"> of priority unregulated contaminants to determine their occurrence in drinking water systems; this requirement is met by the UCMR program. </w:t>
      </w:r>
    </w:p>
    <w:p w:rsidR="00D47CB3" w:rsidP="00122764" w14:paraId="3D612A53" w14:textId="421BC8A3">
      <w:pPr>
        <w:pStyle w:val="Heading1"/>
      </w:pPr>
      <w:bookmarkStart w:id="20" w:name="_Toc171689637"/>
      <w:r>
        <w:t xml:space="preserve">5. </w:t>
      </w:r>
      <w:r w:rsidRPr="008E10F2" w:rsidR="00251151">
        <w:t xml:space="preserve">MINIMIZING BURDEN ON SMALL </w:t>
      </w:r>
      <w:r w:rsidRPr="008E10F2" w:rsidR="0F43C128">
        <w:t xml:space="preserve">BUSINESSES AND SMALL </w:t>
      </w:r>
      <w:r w:rsidRPr="008E10F2" w:rsidR="00251151">
        <w:t>ENTITIES</w:t>
      </w:r>
      <w:bookmarkEnd w:id="19"/>
      <w:bookmarkEnd w:id="20"/>
    </w:p>
    <w:p w:rsidR="00122764" w:rsidRPr="001F0834" w:rsidP="000F50DB" w14:paraId="3838DEB7" w14:textId="77777777">
      <w:pPr>
        <w:pBdr>
          <w:bottom w:val="single" w:sz="12"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tbl>
      <w:tblPr>
        <w:tblW w:w="9360" w:type="dxa"/>
        <w:tblInd w:w="100" w:type="dxa"/>
        <w:tblLayout w:type="fixed"/>
        <w:tblCellMar>
          <w:left w:w="100" w:type="dxa"/>
          <w:right w:w="100" w:type="dxa"/>
        </w:tblCellMar>
        <w:tblLook w:val="0000"/>
      </w:tblPr>
      <w:tblGrid>
        <w:gridCol w:w="9360"/>
      </w:tblGrid>
      <w:tr w14:paraId="30402226" w14:textId="77777777" w:rsidTr="00122764">
        <w:tblPrEx>
          <w:tblW w:w="9360" w:type="dxa"/>
          <w:tblInd w:w="100" w:type="dxa"/>
          <w:tblLayout w:type="fixed"/>
          <w:tblCellMar>
            <w:left w:w="100" w:type="dxa"/>
            <w:right w:w="100" w:type="dxa"/>
          </w:tblCellMar>
          <w:tblLook w:val="0000"/>
        </w:tblPrEx>
        <w:trPr>
          <w:cantSplit/>
          <w:tblHeader/>
        </w:trPr>
        <w:tc>
          <w:tcPr>
            <w:tcW w:w="9360" w:type="dxa"/>
            <w:tcBorders>
              <w:top w:val="single" w:sz="7" w:space="0" w:color="auto"/>
              <w:left w:val="single" w:sz="7" w:space="0" w:color="auto"/>
              <w:bottom w:val="single" w:sz="7" w:space="0" w:color="auto"/>
              <w:right w:val="single" w:sz="7" w:space="0" w:color="auto"/>
            </w:tcBorders>
            <w:vAlign w:val="center"/>
          </w:tcPr>
          <w:p w:rsidR="00B16B4A" w:rsidRPr="008E10F2" w:rsidP="00B16B4A" w14:paraId="5A34A238" w14:textId="40B648E2">
            <w:pPr>
              <w:keepNext/>
              <w:keepLines/>
              <w:spacing w:before="37" w:after="37"/>
              <w:ind w:right="576"/>
              <w:rPr>
                <w:sz w:val="24"/>
                <w:szCs w:val="24"/>
              </w:rPr>
            </w:pPr>
            <w:bookmarkStart w:id="21" w:name="_Toc156593373"/>
            <w:r w:rsidRPr="008E10F2">
              <w:rPr>
                <w:sz w:val="24"/>
                <w:szCs w:val="24"/>
              </w:rPr>
              <w:t>Note: The text below (all of section 5) is the same Small Business Regulatory Enforcement Fairness Act analysis summary that is provided in the preamble to the rule. The Regulatory Flexibility Act (RFA) analysis is based on the entire 5-year UCMR implementation period of 2022—2026, rather than the 3-year ICR renewal period of 2025—2027.</w:t>
            </w:r>
          </w:p>
        </w:tc>
      </w:tr>
    </w:tbl>
    <w:p w:rsidR="00F74D1C" w:rsidRPr="008E10F2" w:rsidP="00B16B4A" w14:paraId="34E5D754" w14:textId="77777777">
      <w:pPr>
        <w:rPr>
          <w:sz w:val="24"/>
          <w:szCs w:val="24"/>
        </w:rPr>
      </w:pPr>
    </w:p>
    <w:p w:rsidR="00B16B4A" w:rsidRPr="008E10F2" w:rsidP="00B16B4A" w14:paraId="4552DA25" w14:textId="18F419B3">
      <w:pPr>
        <w:rPr>
          <w:sz w:val="24"/>
          <w:szCs w:val="24"/>
        </w:rPr>
      </w:pPr>
      <w:r w:rsidRPr="008E10F2">
        <w:rPr>
          <w:sz w:val="24"/>
          <w:szCs w:val="24"/>
        </w:rPr>
        <w:t xml:space="preserve">For purposes of assessing the impacts of this rule on small entities, </w:t>
      </w:r>
      <w:r w:rsidRPr="008E10F2" w:rsidR="0021358A">
        <w:rPr>
          <w:sz w:val="24"/>
          <w:szCs w:val="24"/>
        </w:rPr>
        <w:t xml:space="preserve">the </w:t>
      </w:r>
      <w:r w:rsidRPr="008E10F2">
        <w:rPr>
          <w:sz w:val="24"/>
          <w:szCs w:val="24"/>
        </w:rPr>
        <w:t xml:space="preserve">EPA considers small entities to be PWSs serving between 25 and 10,000 people. As required by the RFA, </w:t>
      </w:r>
      <w:r w:rsidRPr="008E10F2" w:rsidR="0021358A">
        <w:rPr>
          <w:sz w:val="24"/>
          <w:szCs w:val="24"/>
        </w:rPr>
        <w:t xml:space="preserve">the </w:t>
      </w:r>
      <w:r w:rsidRPr="008E10F2">
        <w:rPr>
          <w:sz w:val="24"/>
          <w:szCs w:val="24"/>
        </w:rPr>
        <w:t xml:space="preserve">EPA proposed using this alternative definition in the </w:t>
      </w:r>
      <w:r w:rsidRPr="008E10F2">
        <w:rPr>
          <w:i/>
          <w:iCs/>
          <w:sz w:val="24"/>
          <w:szCs w:val="24"/>
        </w:rPr>
        <w:t>Federal Register</w:t>
      </w:r>
      <w:r w:rsidRPr="008E10F2">
        <w:rPr>
          <w:sz w:val="24"/>
          <w:szCs w:val="24"/>
        </w:rPr>
        <w:t xml:space="preserve"> (63 FR 7606, February 13, 1998), sought public comment, consulted with the </w:t>
      </w:r>
      <w:r w:rsidR="000E33BD">
        <w:rPr>
          <w:sz w:val="24"/>
          <w:szCs w:val="24"/>
        </w:rPr>
        <w:t>Small Business Administration (</w:t>
      </w:r>
      <w:r w:rsidRPr="000E33BD">
        <w:rPr>
          <w:sz w:val="24"/>
          <w:szCs w:val="24"/>
        </w:rPr>
        <w:t>SBA</w:t>
      </w:r>
      <w:r w:rsidRPr="000E33BD" w:rsidR="000E33BD">
        <w:rPr>
          <w:sz w:val="24"/>
          <w:szCs w:val="24"/>
        </w:rPr>
        <w:t>)</w:t>
      </w:r>
      <w:r w:rsidRPr="000E33BD">
        <w:rPr>
          <w:sz w:val="24"/>
          <w:szCs w:val="24"/>
        </w:rPr>
        <w:t>,</w:t>
      </w:r>
      <w:r w:rsidRPr="008E10F2">
        <w:rPr>
          <w:sz w:val="24"/>
          <w:szCs w:val="24"/>
        </w:rPr>
        <w:t xml:space="preserve"> and finalized the alternative definition in the CCR rulemaking (63 FR 44512, August 19, 1998). As stated in that document, the alternative definition applies to this regulation.</w:t>
      </w:r>
    </w:p>
    <w:p w:rsidR="00B16B4A" w:rsidRPr="008E10F2" w:rsidP="00B16B4A" w14:paraId="6BEE6960" w14:textId="7982252C">
      <w:pPr>
        <w:rPr>
          <w:sz w:val="24"/>
          <w:szCs w:val="24"/>
        </w:rPr>
      </w:pPr>
      <w:r w:rsidRPr="008E10F2">
        <w:rPr>
          <w:sz w:val="24"/>
          <w:szCs w:val="24"/>
        </w:rPr>
        <w:t xml:space="preserve">The evaluation of the overall impact on small systems, summarized in the preceding discussion, is further described as follows. </w:t>
      </w:r>
      <w:r w:rsidRPr="008E10F2" w:rsidR="00C61FF4">
        <w:rPr>
          <w:sz w:val="24"/>
          <w:szCs w:val="24"/>
        </w:rPr>
        <w:t xml:space="preserve">The </w:t>
      </w:r>
      <w:r w:rsidRPr="008E10F2">
        <w:rPr>
          <w:sz w:val="24"/>
          <w:szCs w:val="24"/>
        </w:rPr>
        <w:t xml:space="preserve">EPA analyzes the impacts for publicly- and privately-owned water systems separately, due to the different economic characteristics of these ownership types, such as different rate structures and profit goals. However, for both publicly- and privately-owned systems, </w:t>
      </w:r>
      <w:r w:rsidRPr="008E10F2" w:rsidR="00C61FF4">
        <w:rPr>
          <w:sz w:val="24"/>
          <w:szCs w:val="24"/>
        </w:rPr>
        <w:t xml:space="preserve">the </w:t>
      </w:r>
      <w:r w:rsidRPr="008E10F2">
        <w:rPr>
          <w:sz w:val="24"/>
          <w:szCs w:val="24"/>
        </w:rPr>
        <w:t xml:space="preserve">EPA uses the "revenue test," which compares annual system costs attributed to the rule to the system's annual revenues. </w:t>
      </w:r>
      <w:r w:rsidRPr="008E10F2" w:rsidR="00C61FF4">
        <w:rPr>
          <w:sz w:val="24"/>
          <w:szCs w:val="24"/>
        </w:rPr>
        <w:t xml:space="preserve">The </w:t>
      </w:r>
      <w:r w:rsidRPr="008E10F2">
        <w:rPr>
          <w:sz w:val="24"/>
          <w:szCs w:val="24"/>
        </w:rPr>
        <w:t xml:space="preserve">EPA used median revenue data from the 2006 CWS Survey for public and private water systems. The revenue figures were updated to 2019 dollars and escalated by 3% to account for inflation. </w:t>
      </w:r>
      <w:r w:rsidRPr="008E10F2" w:rsidR="00C61FF4">
        <w:rPr>
          <w:sz w:val="24"/>
          <w:szCs w:val="24"/>
        </w:rPr>
        <w:t xml:space="preserve">The </w:t>
      </w:r>
      <w:r w:rsidRPr="008E10F2">
        <w:rPr>
          <w:sz w:val="24"/>
          <w:szCs w:val="24"/>
        </w:rPr>
        <w:t xml:space="preserve">EPA assumes that the distribution of the sample of participating small systems will reflect the proportions of publicly- and privately-owned systems in the national inventory. The estimated distribution of the representative sample, categorized by ownership type, source water, and system size, is presented in Exhibit </w:t>
      </w:r>
      <w:r w:rsidRPr="008E10F2" w:rsidR="00C61FF4">
        <w:rPr>
          <w:sz w:val="24"/>
          <w:szCs w:val="24"/>
        </w:rPr>
        <w:t>1</w:t>
      </w:r>
      <w:r w:rsidRPr="008E10F2">
        <w:rPr>
          <w:sz w:val="24"/>
          <w:szCs w:val="24"/>
        </w:rPr>
        <w:t>.</w:t>
      </w:r>
    </w:p>
    <w:p w:rsidR="00122764" w:rsidP="009A016E" w14:paraId="19F9832F" w14:textId="77777777">
      <w:pPr>
        <w:pStyle w:val="ExhibitHeader"/>
      </w:pPr>
      <w:bookmarkStart w:id="22" w:name="_Toc171690693"/>
      <w:bookmarkStart w:id="23" w:name="_Toc171692110"/>
    </w:p>
    <w:p w:rsidR="00122764" w:rsidP="009A016E" w14:paraId="36631C6E" w14:textId="77777777">
      <w:pPr>
        <w:pStyle w:val="ExhibitHeader"/>
      </w:pPr>
    </w:p>
    <w:p w:rsidR="00122764" w:rsidP="009A016E" w14:paraId="136161F9" w14:textId="77777777">
      <w:pPr>
        <w:pStyle w:val="ExhibitHeader"/>
      </w:pPr>
    </w:p>
    <w:p w:rsidR="00122764" w:rsidP="009A016E" w14:paraId="67D974B6" w14:textId="77777777">
      <w:pPr>
        <w:pStyle w:val="ExhibitHeader"/>
      </w:pPr>
    </w:p>
    <w:p w:rsidR="009A016E" w:rsidRPr="009A016E" w:rsidP="009A016E" w14:paraId="3AD4159C" w14:textId="022D1672">
      <w:pPr>
        <w:pStyle w:val="ExhibitHeader"/>
      </w:pPr>
      <w:r w:rsidRPr="009A016E">
        <w:t xml:space="preserve">Exhibit </w:t>
      </w:r>
      <w:r w:rsidR="00205494">
        <w:fldChar w:fldCharType="begin"/>
      </w:r>
      <w:r w:rsidR="00205494">
        <w:instrText xml:space="preserve"> SEQ Exhibit \* ARABIC </w:instrText>
      </w:r>
      <w:r w:rsidR="00205494">
        <w:fldChar w:fldCharType="separate"/>
      </w:r>
      <w:r w:rsidR="000A2BA5">
        <w:rPr>
          <w:noProof/>
        </w:rPr>
        <w:t>1</w:t>
      </w:r>
      <w:r w:rsidR="00205494">
        <w:rPr>
          <w:noProof/>
        </w:rPr>
        <w:fldChar w:fldCharType="end"/>
      </w:r>
      <w:r w:rsidRPr="009A016E">
        <w:t>: Number of Publicly- and Privately-Owned Small Systems Subject to UCMR 5 (5-year period of 2022—2026)</w:t>
      </w:r>
      <w:bookmarkEnd w:id="22"/>
      <w:bookmarkEnd w:id="23"/>
    </w:p>
    <w:tbl>
      <w:tblPr>
        <w:tblW w:w="9501" w:type="dxa"/>
        <w:tblInd w:w="-26"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58" w:type="dxa"/>
          <w:right w:w="58" w:type="dxa"/>
        </w:tblCellMar>
        <w:tblLook w:val="0000"/>
      </w:tblPr>
      <w:tblGrid>
        <w:gridCol w:w="250"/>
        <w:gridCol w:w="136"/>
        <w:gridCol w:w="2870"/>
        <w:gridCol w:w="2080"/>
        <w:gridCol w:w="2077"/>
        <w:gridCol w:w="1952"/>
        <w:gridCol w:w="136"/>
      </w:tblGrid>
      <w:tr w14:paraId="7F214695" w14:textId="77777777" w:rsidTr="000E33BD">
        <w:tblPrEx>
          <w:tblW w:w="9501" w:type="dxa"/>
          <w:tblInd w:w="-26"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58" w:type="dxa"/>
            <w:right w:w="58" w:type="dxa"/>
          </w:tblCellMar>
          <w:tblLook w:val="0000"/>
        </w:tblPrEx>
        <w:trPr>
          <w:trHeight w:val="413"/>
          <w:tblHeader/>
        </w:trPr>
        <w:tc>
          <w:tcPr>
            <w:tcW w:w="3256" w:type="dxa"/>
            <w:gridSpan w:val="3"/>
            <w:tcBorders>
              <w:top w:val="single" w:sz="4" w:space="0" w:color="auto"/>
              <w:left w:val="single" w:sz="4" w:space="0" w:color="auto"/>
              <w:bottom w:val="single" w:sz="4" w:space="0" w:color="auto"/>
              <w:right w:val="single" w:sz="7" w:space="0" w:color="000000"/>
            </w:tcBorders>
            <w:tcMar>
              <w:top w:w="72" w:type="dxa"/>
              <w:left w:w="115" w:type="dxa"/>
              <w:bottom w:w="72" w:type="dxa"/>
              <w:right w:w="115" w:type="dxa"/>
            </w:tcMar>
            <w:vAlign w:val="center"/>
          </w:tcPr>
          <w:p w:rsidR="00B16B4A" w:rsidRPr="000E33BD" w:rsidP="009A3FDB" w14:paraId="1C5C052C" w14:textId="77777777">
            <w:pPr>
              <w:pStyle w:val="ExhibitHeader"/>
              <w:rPr>
                <w:rFonts w:cstheme="minorHAnsi"/>
                <w:sz w:val="20"/>
                <w:szCs w:val="20"/>
              </w:rPr>
            </w:pPr>
            <w:bookmarkStart w:id="24" w:name="_Toc171689709"/>
            <w:bookmarkStart w:id="25" w:name="_Toc171689985"/>
            <w:bookmarkStart w:id="26" w:name="_Toc171690694"/>
            <w:r w:rsidRPr="000E33BD">
              <w:rPr>
                <w:rFonts w:cstheme="minorHAnsi"/>
                <w:sz w:val="20"/>
                <w:szCs w:val="20"/>
              </w:rPr>
              <w:t>System Size</w:t>
            </w:r>
            <w:bookmarkEnd w:id="24"/>
            <w:bookmarkEnd w:id="25"/>
            <w:bookmarkEnd w:id="26"/>
          </w:p>
          <w:p w:rsidR="00B16B4A" w:rsidRPr="000E33BD" w:rsidP="009A3FDB" w14:paraId="113F26BA" w14:textId="77777777">
            <w:pPr>
              <w:pStyle w:val="ExhibitHeader"/>
              <w:rPr>
                <w:rFonts w:cstheme="minorHAnsi"/>
                <w:sz w:val="20"/>
                <w:szCs w:val="20"/>
              </w:rPr>
            </w:pPr>
            <w:bookmarkStart w:id="27" w:name="_Toc171689710"/>
            <w:bookmarkStart w:id="28" w:name="_Toc171689986"/>
            <w:bookmarkStart w:id="29" w:name="_Toc171690695"/>
            <w:r w:rsidRPr="000E33BD">
              <w:rPr>
                <w:rFonts w:cstheme="minorHAnsi"/>
                <w:sz w:val="20"/>
                <w:szCs w:val="20"/>
              </w:rPr>
              <w:t>(# of people served)</w:t>
            </w:r>
            <w:bookmarkEnd w:id="27"/>
            <w:bookmarkEnd w:id="28"/>
            <w:bookmarkEnd w:id="29"/>
          </w:p>
        </w:tc>
        <w:tc>
          <w:tcPr>
            <w:tcW w:w="2080" w:type="dxa"/>
            <w:tcBorders>
              <w:top w:val="single" w:sz="4" w:space="0" w:color="auto"/>
              <w:left w:val="single" w:sz="7" w:space="0" w:color="000000"/>
              <w:bottom w:val="single" w:sz="4" w:space="0" w:color="auto"/>
              <w:right w:val="single" w:sz="7" w:space="0" w:color="000000"/>
            </w:tcBorders>
            <w:tcMar>
              <w:top w:w="72" w:type="dxa"/>
              <w:left w:w="115" w:type="dxa"/>
              <w:bottom w:w="72" w:type="dxa"/>
              <w:right w:w="115" w:type="dxa"/>
            </w:tcMar>
            <w:vAlign w:val="center"/>
          </w:tcPr>
          <w:p w:rsidR="00B16B4A" w:rsidRPr="000E33BD" w:rsidP="009A3FDB" w14:paraId="3EBD7AD2" w14:textId="77777777">
            <w:pPr>
              <w:pStyle w:val="ExhibitHeader"/>
              <w:rPr>
                <w:rFonts w:cstheme="minorHAnsi"/>
                <w:sz w:val="20"/>
                <w:szCs w:val="20"/>
              </w:rPr>
            </w:pPr>
            <w:bookmarkStart w:id="30" w:name="_Toc171689711"/>
            <w:bookmarkStart w:id="31" w:name="_Toc171689987"/>
            <w:bookmarkStart w:id="32" w:name="_Toc171690696"/>
            <w:r w:rsidRPr="000E33BD">
              <w:rPr>
                <w:rFonts w:cstheme="minorHAnsi"/>
                <w:sz w:val="20"/>
                <w:szCs w:val="20"/>
              </w:rPr>
              <w:t>Publicly-Owned</w:t>
            </w:r>
            <w:bookmarkEnd w:id="30"/>
            <w:bookmarkEnd w:id="31"/>
            <w:bookmarkEnd w:id="32"/>
            <w:r w:rsidRPr="000E33BD">
              <w:rPr>
                <w:rFonts w:cstheme="minorHAnsi"/>
                <w:sz w:val="20"/>
                <w:szCs w:val="20"/>
              </w:rPr>
              <w:t xml:space="preserve"> </w:t>
            </w:r>
          </w:p>
        </w:tc>
        <w:tc>
          <w:tcPr>
            <w:tcW w:w="2077" w:type="dxa"/>
            <w:tcBorders>
              <w:top w:val="single" w:sz="4" w:space="0" w:color="auto"/>
              <w:left w:val="single" w:sz="7" w:space="0" w:color="000000"/>
              <w:bottom w:val="single" w:sz="4" w:space="0" w:color="auto"/>
              <w:right w:val="double" w:sz="7" w:space="0" w:color="000000"/>
            </w:tcBorders>
            <w:tcMar>
              <w:top w:w="72" w:type="dxa"/>
              <w:left w:w="115" w:type="dxa"/>
              <w:bottom w:w="72" w:type="dxa"/>
              <w:right w:w="115" w:type="dxa"/>
            </w:tcMar>
            <w:vAlign w:val="center"/>
          </w:tcPr>
          <w:p w:rsidR="00B16B4A" w:rsidRPr="000E33BD" w:rsidP="009A3FDB" w14:paraId="061DAE8C" w14:textId="77777777">
            <w:pPr>
              <w:pStyle w:val="ExhibitHeader"/>
              <w:rPr>
                <w:rFonts w:cstheme="minorHAnsi"/>
                <w:sz w:val="20"/>
                <w:szCs w:val="20"/>
              </w:rPr>
            </w:pPr>
            <w:bookmarkStart w:id="33" w:name="_Toc171689712"/>
            <w:bookmarkStart w:id="34" w:name="_Toc171689988"/>
            <w:bookmarkStart w:id="35" w:name="_Toc171690697"/>
            <w:r w:rsidRPr="000E33BD">
              <w:rPr>
                <w:rFonts w:cstheme="minorHAnsi"/>
                <w:sz w:val="20"/>
                <w:szCs w:val="20"/>
              </w:rPr>
              <w:t>Privately-Owned</w:t>
            </w:r>
            <w:bookmarkEnd w:id="33"/>
            <w:bookmarkEnd w:id="34"/>
            <w:bookmarkEnd w:id="35"/>
          </w:p>
        </w:tc>
        <w:tc>
          <w:tcPr>
            <w:tcW w:w="2088" w:type="dxa"/>
            <w:gridSpan w:val="2"/>
            <w:tcBorders>
              <w:top w:val="single" w:sz="4" w:space="0" w:color="auto"/>
              <w:left w:val="double" w:sz="7" w:space="0" w:color="000000"/>
              <w:bottom w:val="single" w:sz="4" w:space="0" w:color="auto"/>
              <w:right w:val="single" w:sz="4" w:space="0" w:color="auto"/>
            </w:tcBorders>
            <w:tcMar>
              <w:top w:w="72" w:type="dxa"/>
              <w:left w:w="115" w:type="dxa"/>
              <w:bottom w:w="72" w:type="dxa"/>
              <w:right w:w="115" w:type="dxa"/>
            </w:tcMar>
            <w:vAlign w:val="center"/>
          </w:tcPr>
          <w:p w:rsidR="00B16B4A" w:rsidRPr="000E33BD" w:rsidP="009A3FDB" w14:paraId="3BBDE5AF" w14:textId="77777777">
            <w:pPr>
              <w:pStyle w:val="ExhibitHeader"/>
              <w:rPr>
                <w:rFonts w:cstheme="minorHAnsi"/>
                <w:sz w:val="20"/>
                <w:szCs w:val="20"/>
              </w:rPr>
            </w:pPr>
            <w:bookmarkStart w:id="36" w:name="_Toc171689713"/>
            <w:bookmarkStart w:id="37" w:name="_Toc171689989"/>
            <w:bookmarkStart w:id="38" w:name="_Toc171690698"/>
            <w:r w:rsidRPr="000E33BD">
              <w:rPr>
                <w:rFonts w:cstheme="minorHAnsi"/>
                <w:sz w:val="20"/>
                <w:szCs w:val="20"/>
              </w:rPr>
              <w:t>Total</w:t>
            </w:r>
            <w:r w:rsidRPr="000E33BD">
              <w:rPr>
                <w:rFonts w:cstheme="minorHAnsi"/>
                <w:sz w:val="20"/>
                <w:szCs w:val="20"/>
                <w:vertAlign w:val="superscript"/>
              </w:rPr>
              <w:t>1</w:t>
            </w:r>
            <w:bookmarkEnd w:id="36"/>
            <w:bookmarkEnd w:id="37"/>
            <w:bookmarkEnd w:id="38"/>
          </w:p>
        </w:tc>
      </w:tr>
      <w:tr w14:paraId="1E5407A1" w14:textId="77777777" w:rsidTr="009A3FDB">
        <w:tblPrEx>
          <w:tblW w:w="9501" w:type="dxa"/>
          <w:tblInd w:w="-26" w:type="dxa"/>
          <w:tblLayout w:type="fixed"/>
          <w:tblCellMar>
            <w:left w:w="58" w:type="dxa"/>
            <w:right w:w="58" w:type="dxa"/>
          </w:tblCellMar>
          <w:tblLook w:val="0000"/>
        </w:tblPrEx>
        <w:tc>
          <w:tcPr>
            <w:tcW w:w="250" w:type="dxa"/>
            <w:tcBorders>
              <w:top w:val="single" w:sz="4" w:space="0" w:color="auto"/>
              <w:left w:val="single" w:sz="4" w:space="0" w:color="auto"/>
              <w:bottom w:val="single" w:sz="4" w:space="0" w:color="auto"/>
              <w:right w:val="nil"/>
            </w:tcBorders>
            <w:shd w:val="pct5" w:color="000000" w:fill="auto"/>
            <w:tcMar>
              <w:top w:w="72" w:type="dxa"/>
              <w:left w:w="115" w:type="dxa"/>
              <w:bottom w:w="72" w:type="dxa"/>
              <w:right w:w="115" w:type="dxa"/>
            </w:tcMar>
            <w:vAlign w:val="center"/>
          </w:tcPr>
          <w:p w:rsidR="00B16B4A" w:rsidRPr="000E33BD" w:rsidP="009A3FDB" w14:paraId="3A9DC46E" w14:textId="77777777">
            <w:pPr>
              <w:pStyle w:val="ExhibitHeader"/>
              <w:rPr>
                <w:rFonts w:cstheme="minorHAnsi"/>
                <w:sz w:val="20"/>
                <w:szCs w:val="20"/>
              </w:rPr>
            </w:pPr>
          </w:p>
        </w:tc>
        <w:tc>
          <w:tcPr>
            <w:tcW w:w="136" w:type="dxa"/>
            <w:tcBorders>
              <w:top w:val="single" w:sz="4" w:space="0" w:color="auto"/>
              <w:left w:val="nil"/>
              <w:bottom w:val="single" w:sz="4" w:space="0" w:color="auto"/>
              <w:right w:val="nil"/>
            </w:tcBorders>
            <w:shd w:val="pct5" w:color="000000" w:fill="auto"/>
            <w:vAlign w:val="center"/>
          </w:tcPr>
          <w:p w:rsidR="00B16B4A" w:rsidRPr="000E33BD" w:rsidP="009A3FDB" w14:paraId="51858501" w14:textId="77777777">
            <w:pPr>
              <w:pStyle w:val="ExhibitHeader"/>
              <w:rPr>
                <w:rFonts w:cstheme="minorHAnsi"/>
                <w:sz w:val="20"/>
                <w:szCs w:val="20"/>
              </w:rPr>
            </w:pPr>
          </w:p>
        </w:tc>
        <w:tc>
          <w:tcPr>
            <w:tcW w:w="8979" w:type="dxa"/>
            <w:gridSpan w:val="4"/>
            <w:tcBorders>
              <w:top w:val="single" w:sz="4" w:space="0" w:color="auto"/>
              <w:left w:val="nil"/>
              <w:bottom w:val="single" w:sz="4" w:space="0" w:color="auto"/>
              <w:right w:val="nil"/>
            </w:tcBorders>
            <w:shd w:val="pct5" w:color="000000" w:fill="auto"/>
            <w:vAlign w:val="center"/>
          </w:tcPr>
          <w:p w:rsidR="00B16B4A" w:rsidRPr="000E33BD" w:rsidP="009A3FDB" w14:paraId="0A4C576D" w14:textId="77777777">
            <w:pPr>
              <w:pStyle w:val="ExhibitHeader"/>
              <w:rPr>
                <w:rFonts w:cstheme="minorHAnsi"/>
                <w:sz w:val="20"/>
                <w:szCs w:val="20"/>
              </w:rPr>
            </w:pPr>
            <w:bookmarkStart w:id="39" w:name="_Toc171689714"/>
            <w:bookmarkStart w:id="40" w:name="_Toc171689990"/>
            <w:bookmarkStart w:id="41" w:name="_Toc171690699"/>
            <w:r w:rsidRPr="000E33BD">
              <w:rPr>
                <w:rFonts w:cstheme="minorHAnsi"/>
                <w:sz w:val="20"/>
                <w:szCs w:val="20"/>
              </w:rPr>
              <w:t>Ground Water</w:t>
            </w:r>
            <w:bookmarkEnd w:id="39"/>
            <w:bookmarkEnd w:id="40"/>
            <w:bookmarkEnd w:id="41"/>
          </w:p>
        </w:tc>
        <w:tc>
          <w:tcPr>
            <w:tcW w:w="136" w:type="dxa"/>
            <w:tcBorders>
              <w:top w:val="single" w:sz="4" w:space="0" w:color="auto"/>
              <w:left w:val="nil"/>
              <w:bottom w:val="single" w:sz="4" w:space="0" w:color="auto"/>
              <w:right w:val="single" w:sz="4" w:space="0" w:color="auto"/>
            </w:tcBorders>
            <w:shd w:val="pct5" w:color="000000" w:fill="auto"/>
            <w:vAlign w:val="center"/>
          </w:tcPr>
          <w:p w:rsidR="00B16B4A" w:rsidRPr="000E33BD" w:rsidP="009A3FDB" w14:paraId="2DC29ED4" w14:textId="77777777">
            <w:pPr>
              <w:pStyle w:val="ExhibitHeader"/>
              <w:rPr>
                <w:rFonts w:cstheme="minorHAnsi"/>
                <w:sz w:val="20"/>
                <w:szCs w:val="20"/>
              </w:rPr>
            </w:pPr>
          </w:p>
        </w:tc>
      </w:tr>
      <w:tr w14:paraId="0356F34B" w14:textId="77777777" w:rsidTr="000E33BD">
        <w:tblPrEx>
          <w:tblW w:w="9501" w:type="dxa"/>
          <w:tblInd w:w="-26" w:type="dxa"/>
          <w:tblLayout w:type="fixed"/>
          <w:tblCellMar>
            <w:left w:w="58" w:type="dxa"/>
            <w:right w:w="58" w:type="dxa"/>
          </w:tblCellMar>
          <w:tblLook w:val="0000"/>
        </w:tblPrEx>
        <w:trPr>
          <w:trHeight w:val="98"/>
        </w:trPr>
        <w:tc>
          <w:tcPr>
            <w:tcW w:w="3256" w:type="dxa"/>
            <w:gridSpan w:val="3"/>
            <w:tcBorders>
              <w:top w:val="single" w:sz="4" w:space="0" w:color="auto"/>
              <w:left w:val="single" w:sz="4" w:space="0" w:color="auto"/>
              <w:bottom w:val="single" w:sz="8" w:space="0" w:color="000000"/>
              <w:right w:val="single" w:sz="7" w:space="0" w:color="000000"/>
            </w:tcBorders>
            <w:tcMar>
              <w:top w:w="72" w:type="dxa"/>
              <w:left w:w="115" w:type="dxa"/>
              <w:bottom w:w="72" w:type="dxa"/>
              <w:right w:w="115" w:type="dxa"/>
            </w:tcMar>
            <w:vAlign w:val="center"/>
          </w:tcPr>
          <w:p w:rsidR="00B16B4A" w:rsidRPr="000E33BD" w:rsidP="009A3FDB" w14:paraId="18B57273" w14:textId="77777777">
            <w:pPr>
              <w:pStyle w:val="ExhibitText"/>
              <w:rPr>
                <w:rFonts w:asciiTheme="minorHAnsi" w:hAnsiTheme="minorHAnsi" w:cstheme="minorHAnsi"/>
              </w:rPr>
            </w:pPr>
            <w:r w:rsidRPr="000E33BD">
              <w:rPr>
                <w:rFonts w:asciiTheme="minorHAnsi" w:hAnsiTheme="minorHAnsi" w:cstheme="minorHAnsi"/>
              </w:rPr>
              <w:t>500 and under</w:t>
            </w:r>
          </w:p>
        </w:tc>
        <w:tc>
          <w:tcPr>
            <w:tcW w:w="2080" w:type="dxa"/>
            <w:tcBorders>
              <w:top w:val="single" w:sz="4" w:space="0" w:color="auto"/>
              <w:left w:val="single" w:sz="7" w:space="0" w:color="000000"/>
              <w:bottom w:val="single" w:sz="8" w:space="0" w:color="000000"/>
              <w:right w:val="single" w:sz="7" w:space="0" w:color="000000"/>
            </w:tcBorders>
            <w:tcMar>
              <w:top w:w="72" w:type="dxa"/>
              <w:left w:w="115" w:type="dxa"/>
              <w:bottom w:w="72" w:type="dxa"/>
              <w:right w:w="115" w:type="dxa"/>
            </w:tcMar>
            <w:vAlign w:val="center"/>
          </w:tcPr>
          <w:p w:rsidR="00B16B4A" w:rsidRPr="000E33BD" w:rsidP="009A3FDB" w14:paraId="03F459C8" w14:textId="77777777">
            <w:pPr>
              <w:pStyle w:val="ExhibitText"/>
              <w:rPr>
                <w:rFonts w:asciiTheme="minorHAnsi" w:hAnsiTheme="minorHAnsi" w:cstheme="minorHAnsi"/>
              </w:rPr>
            </w:pPr>
            <w:r w:rsidRPr="000E33BD">
              <w:rPr>
                <w:rFonts w:asciiTheme="minorHAnsi" w:hAnsiTheme="minorHAnsi" w:cstheme="minorHAnsi"/>
              </w:rPr>
              <w:t>42</w:t>
            </w:r>
          </w:p>
        </w:tc>
        <w:tc>
          <w:tcPr>
            <w:tcW w:w="2077" w:type="dxa"/>
            <w:tcBorders>
              <w:top w:val="single" w:sz="4" w:space="0" w:color="auto"/>
              <w:left w:val="single" w:sz="7" w:space="0" w:color="000000"/>
              <w:bottom w:val="single" w:sz="8" w:space="0" w:color="000000"/>
              <w:right w:val="double" w:sz="7" w:space="0" w:color="000000"/>
            </w:tcBorders>
            <w:tcMar>
              <w:top w:w="72" w:type="dxa"/>
              <w:left w:w="115" w:type="dxa"/>
              <w:bottom w:w="72" w:type="dxa"/>
              <w:right w:w="115" w:type="dxa"/>
            </w:tcMar>
            <w:vAlign w:val="center"/>
          </w:tcPr>
          <w:p w:rsidR="00B16B4A" w:rsidRPr="000E33BD" w:rsidP="009A3FDB" w14:paraId="50250361" w14:textId="77777777">
            <w:pPr>
              <w:pStyle w:val="ExhibitText"/>
              <w:rPr>
                <w:rFonts w:asciiTheme="minorHAnsi" w:hAnsiTheme="minorHAnsi" w:cstheme="minorHAnsi"/>
              </w:rPr>
            </w:pPr>
            <w:r w:rsidRPr="000E33BD">
              <w:rPr>
                <w:rFonts w:asciiTheme="minorHAnsi" w:hAnsiTheme="minorHAnsi" w:cstheme="minorHAnsi"/>
              </w:rPr>
              <w:t>126</w:t>
            </w:r>
          </w:p>
        </w:tc>
        <w:tc>
          <w:tcPr>
            <w:tcW w:w="2088" w:type="dxa"/>
            <w:gridSpan w:val="2"/>
            <w:tcBorders>
              <w:top w:val="single" w:sz="4" w:space="0" w:color="auto"/>
              <w:left w:val="double" w:sz="7" w:space="0" w:color="000000"/>
              <w:bottom w:val="single" w:sz="8" w:space="0" w:color="000000"/>
              <w:right w:val="single" w:sz="4" w:space="0" w:color="auto"/>
            </w:tcBorders>
            <w:tcMar>
              <w:top w:w="72" w:type="dxa"/>
              <w:left w:w="115" w:type="dxa"/>
              <w:bottom w:w="72" w:type="dxa"/>
              <w:right w:w="115" w:type="dxa"/>
            </w:tcMar>
            <w:vAlign w:val="center"/>
          </w:tcPr>
          <w:p w:rsidR="00B16B4A" w:rsidRPr="000E33BD" w:rsidP="009A3FDB" w14:paraId="36FF8325" w14:textId="77777777">
            <w:pPr>
              <w:pStyle w:val="ExhibitText"/>
              <w:rPr>
                <w:rFonts w:asciiTheme="minorHAnsi" w:hAnsiTheme="minorHAnsi" w:cstheme="minorHAnsi"/>
              </w:rPr>
            </w:pPr>
            <w:r w:rsidRPr="000E33BD">
              <w:rPr>
                <w:rFonts w:asciiTheme="minorHAnsi" w:hAnsiTheme="minorHAnsi" w:cstheme="minorHAnsi"/>
              </w:rPr>
              <w:t>168</w:t>
            </w:r>
          </w:p>
        </w:tc>
      </w:tr>
      <w:tr w14:paraId="272906E4" w14:textId="77777777" w:rsidTr="000E33BD">
        <w:tblPrEx>
          <w:tblW w:w="9501" w:type="dxa"/>
          <w:tblInd w:w="-26" w:type="dxa"/>
          <w:tblLayout w:type="fixed"/>
          <w:tblCellMar>
            <w:left w:w="58" w:type="dxa"/>
            <w:right w:w="58" w:type="dxa"/>
          </w:tblCellMar>
          <w:tblLook w:val="0000"/>
        </w:tblPrEx>
        <w:trPr>
          <w:trHeight w:val="70"/>
        </w:trPr>
        <w:tc>
          <w:tcPr>
            <w:tcW w:w="3256" w:type="dxa"/>
            <w:gridSpan w:val="3"/>
            <w:tcBorders>
              <w:top w:val="single" w:sz="8" w:space="0" w:color="000000"/>
              <w:left w:val="single" w:sz="4" w:space="0" w:color="auto"/>
              <w:bottom w:val="single" w:sz="8" w:space="0" w:color="000000"/>
              <w:right w:val="single" w:sz="7" w:space="0" w:color="000000"/>
            </w:tcBorders>
            <w:tcMar>
              <w:top w:w="72" w:type="dxa"/>
              <w:left w:w="115" w:type="dxa"/>
              <w:bottom w:w="72" w:type="dxa"/>
              <w:right w:w="115" w:type="dxa"/>
            </w:tcMar>
            <w:vAlign w:val="center"/>
          </w:tcPr>
          <w:p w:rsidR="00B16B4A" w:rsidRPr="000E33BD" w:rsidP="009A3FDB" w14:paraId="39C03759" w14:textId="77777777">
            <w:pPr>
              <w:pStyle w:val="ExhibitText"/>
              <w:rPr>
                <w:rFonts w:asciiTheme="minorHAnsi" w:hAnsiTheme="minorHAnsi" w:cstheme="minorHAnsi"/>
              </w:rPr>
            </w:pPr>
            <w:r w:rsidRPr="000E33BD">
              <w:rPr>
                <w:rFonts w:asciiTheme="minorHAnsi" w:hAnsiTheme="minorHAnsi" w:cstheme="minorHAnsi"/>
              </w:rPr>
              <w:t>501 to 3,300</w:t>
            </w:r>
          </w:p>
        </w:tc>
        <w:tc>
          <w:tcPr>
            <w:tcW w:w="2080" w:type="dxa"/>
            <w:tcBorders>
              <w:top w:val="single" w:sz="8" w:space="0" w:color="000000"/>
              <w:left w:val="single" w:sz="7" w:space="0" w:color="000000"/>
              <w:bottom w:val="single" w:sz="8" w:space="0" w:color="000000"/>
              <w:right w:val="single" w:sz="7" w:space="0" w:color="000000"/>
            </w:tcBorders>
            <w:tcMar>
              <w:top w:w="72" w:type="dxa"/>
              <w:left w:w="115" w:type="dxa"/>
              <w:bottom w:w="72" w:type="dxa"/>
              <w:right w:w="115" w:type="dxa"/>
            </w:tcMar>
            <w:vAlign w:val="center"/>
          </w:tcPr>
          <w:p w:rsidR="00B16B4A" w:rsidRPr="000E33BD" w:rsidP="009A3FDB" w14:paraId="1E182687" w14:textId="77777777">
            <w:pPr>
              <w:pStyle w:val="ExhibitText"/>
              <w:rPr>
                <w:rFonts w:asciiTheme="minorHAnsi" w:hAnsiTheme="minorHAnsi" w:cstheme="minorHAnsi"/>
              </w:rPr>
            </w:pPr>
            <w:r w:rsidRPr="000E33BD">
              <w:rPr>
                <w:rFonts w:asciiTheme="minorHAnsi" w:hAnsiTheme="minorHAnsi" w:cstheme="minorHAnsi"/>
              </w:rPr>
              <w:t>320</w:t>
            </w:r>
          </w:p>
        </w:tc>
        <w:tc>
          <w:tcPr>
            <w:tcW w:w="2077" w:type="dxa"/>
            <w:tcBorders>
              <w:top w:val="single" w:sz="8" w:space="0" w:color="000000"/>
              <w:left w:val="single" w:sz="7" w:space="0" w:color="000000"/>
              <w:bottom w:val="single" w:sz="8" w:space="0" w:color="000000"/>
              <w:right w:val="double" w:sz="7" w:space="0" w:color="000000"/>
            </w:tcBorders>
            <w:tcMar>
              <w:top w:w="72" w:type="dxa"/>
              <w:left w:w="115" w:type="dxa"/>
              <w:bottom w:w="72" w:type="dxa"/>
              <w:right w:w="115" w:type="dxa"/>
            </w:tcMar>
            <w:vAlign w:val="center"/>
          </w:tcPr>
          <w:p w:rsidR="00B16B4A" w:rsidRPr="000E33BD" w:rsidP="009A3FDB" w14:paraId="1F8AD0AD" w14:textId="77777777">
            <w:pPr>
              <w:pStyle w:val="ExhibitText"/>
              <w:rPr>
                <w:rFonts w:asciiTheme="minorHAnsi" w:hAnsiTheme="minorHAnsi" w:cstheme="minorHAnsi"/>
              </w:rPr>
            </w:pPr>
            <w:r w:rsidRPr="000E33BD">
              <w:rPr>
                <w:rFonts w:asciiTheme="minorHAnsi" w:hAnsiTheme="minorHAnsi" w:cstheme="minorHAnsi"/>
              </w:rPr>
              <w:t>121</w:t>
            </w:r>
          </w:p>
        </w:tc>
        <w:tc>
          <w:tcPr>
            <w:tcW w:w="2088" w:type="dxa"/>
            <w:gridSpan w:val="2"/>
            <w:tcBorders>
              <w:top w:val="single" w:sz="8" w:space="0" w:color="000000"/>
              <w:left w:val="double" w:sz="7" w:space="0" w:color="000000"/>
              <w:bottom w:val="single" w:sz="8" w:space="0" w:color="000000"/>
              <w:right w:val="single" w:sz="4" w:space="0" w:color="auto"/>
            </w:tcBorders>
            <w:tcMar>
              <w:top w:w="72" w:type="dxa"/>
              <w:left w:w="115" w:type="dxa"/>
              <w:bottom w:w="72" w:type="dxa"/>
              <w:right w:w="115" w:type="dxa"/>
            </w:tcMar>
            <w:vAlign w:val="center"/>
          </w:tcPr>
          <w:p w:rsidR="00B16B4A" w:rsidRPr="000E33BD" w:rsidP="009A3FDB" w14:paraId="2B744933" w14:textId="77777777">
            <w:pPr>
              <w:pStyle w:val="ExhibitText"/>
              <w:rPr>
                <w:rFonts w:asciiTheme="minorHAnsi" w:hAnsiTheme="minorHAnsi" w:cstheme="minorHAnsi"/>
              </w:rPr>
            </w:pPr>
            <w:r w:rsidRPr="000E33BD">
              <w:rPr>
                <w:rFonts w:asciiTheme="minorHAnsi" w:hAnsiTheme="minorHAnsi" w:cstheme="minorHAnsi"/>
              </w:rPr>
              <w:t>441</w:t>
            </w:r>
          </w:p>
        </w:tc>
      </w:tr>
      <w:tr w14:paraId="2F7A4394" w14:textId="77777777" w:rsidTr="009A3FDB">
        <w:tblPrEx>
          <w:tblW w:w="9501" w:type="dxa"/>
          <w:tblInd w:w="-26" w:type="dxa"/>
          <w:tblLayout w:type="fixed"/>
          <w:tblCellMar>
            <w:left w:w="58" w:type="dxa"/>
            <w:right w:w="58" w:type="dxa"/>
          </w:tblCellMar>
          <w:tblLook w:val="0000"/>
        </w:tblPrEx>
        <w:trPr>
          <w:trHeight w:val="250"/>
        </w:trPr>
        <w:tc>
          <w:tcPr>
            <w:tcW w:w="3256" w:type="dxa"/>
            <w:gridSpan w:val="3"/>
            <w:tcBorders>
              <w:top w:val="single" w:sz="8" w:space="0" w:color="000000"/>
              <w:left w:val="single" w:sz="4" w:space="0" w:color="auto"/>
              <w:bottom w:val="single" w:sz="8" w:space="0" w:color="000000"/>
              <w:right w:val="single" w:sz="7" w:space="0" w:color="000000"/>
            </w:tcBorders>
            <w:tcMar>
              <w:top w:w="72" w:type="dxa"/>
              <w:left w:w="115" w:type="dxa"/>
              <w:bottom w:w="72" w:type="dxa"/>
              <w:right w:w="115" w:type="dxa"/>
            </w:tcMar>
            <w:vAlign w:val="center"/>
          </w:tcPr>
          <w:p w:rsidR="00B16B4A" w:rsidRPr="000E33BD" w:rsidP="009A3FDB" w14:paraId="6BFA18BD" w14:textId="77777777">
            <w:pPr>
              <w:pStyle w:val="ExhibitText"/>
              <w:rPr>
                <w:rFonts w:asciiTheme="minorHAnsi" w:hAnsiTheme="minorHAnsi" w:cstheme="minorHAnsi"/>
              </w:rPr>
            </w:pPr>
            <w:r w:rsidRPr="000E33BD">
              <w:rPr>
                <w:rFonts w:asciiTheme="minorHAnsi" w:hAnsiTheme="minorHAnsi" w:cstheme="minorHAnsi"/>
              </w:rPr>
              <w:t>3,301 to 10,000</w:t>
            </w:r>
          </w:p>
        </w:tc>
        <w:tc>
          <w:tcPr>
            <w:tcW w:w="2080" w:type="dxa"/>
            <w:tcBorders>
              <w:top w:val="single" w:sz="8" w:space="0" w:color="000000"/>
              <w:left w:val="single" w:sz="7" w:space="0" w:color="000000"/>
              <w:bottom w:val="single" w:sz="8" w:space="0" w:color="000000"/>
              <w:right w:val="single" w:sz="7" w:space="0" w:color="000000"/>
            </w:tcBorders>
            <w:tcMar>
              <w:top w:w="72" w:type="dxa"/>
              <w:left w:w="115" w:type="dxa"/>
              <w:bottom w:w="72" w:type="dxa"/>
              <w:right w:w="115" w:type="dxa"/>
            </w:tcMar>
            <w:vAlign w:val="center"/>
          </w:tcPr>
          <w:p w:rsidR="00B16B4A" w:rsidRPr="000E33BD" w:rsidP="009A3FDB" w14:paraId="74940889" w14:textId="77777777">
            <w:pPr>
              <w:pStyle w:val="ExhibitText"/>
              <w:rPr>
                <w:rFonts w:asciiTheme="minorHAnsi" w:hAnsiTheme="minorHAnsi" w:cstheme="minorHAnsi"/>
              </w:rPr>
            </w:pPr>
            <w:r w:rsidRPr="000E33BD">
              <w:rPr>
                <w:rFonts w:asciiTheme="minorHAnsi" w:hAnsiTheme="minorHAnsi" w:cstheme="minorHAnsi"/>
              </w:rPr>
              <w:t>2,334</w:t>
            </w:r>
          </w:p>
        </w:tc>
        <w:tc>
          <w:tcPr>
            <w:tcW w:w="2077" w:type="dxa"/>
            <w:tcBorders>
              <w:top w:val="single" w:sz="8" w:space="0" w:color="000000"/>
              <w:left w:val="single" w:sz="7" w:space="0" w:color="000000"/>
              <w:bottom w:val="single" w:sz="8" w:space="0" w:color="000000"/>
              <w:right w:val="double" w:sz="7" w:space="0" w:color="000000"/>
            </w:tcBorders>
            <w:tcMar>
              <w:top w:w="72" w:type="dxa"/>
              <w:left w:w="115" w:type="dxa"/>
              <w:bottom w:w="72" w:type="dxa"/>
              <w:right w:w="115" w:type="dxa"/>
            </w:tcMar>
            <w:vAlign w:val="center"/>
          </w:tcPr>
          <w:p w:rsidR="00B16B4A" w:rsidRPr="000E33BD" w:rsidP="009A3FDB" w14:paraId="6E1875F7" w14:textId="77777777">
            <w:pPr>
              <w:pStyle w:val="ExhibitText"/>
              <w:rPr>
                <w:rFonts w:asciiTheme="minorHAnsi" w:hAnsiTheme="minorHAnsi" w:cstheme="minorHAnsi"/>
              </w:rPr>
            </w:pPr>
            <w:r w:rsidRPr="000E33BD">
              <w:rPr>
                <w:rFonts w:asciiTheme="minorHAnsi" w:hAnsiTheme="minorHAnsi" w:cstheme="minorHAnsi"/>
              </w:rPr>
              <w:t>541</w:t>
            </w:r>
          </w:p>
        </w:tc>
        <w:tc>
          <w:tcPr>
            <w:tcW w:w="2088" w:type="dxa"/>
            <w:gridSpan w:val="2"/>
            <w:tcBorders>
              <w:top w:val="single" w:sz="8" w:space="0" w:color="000000"/>
              <w:left w:val="double" w:sz="7" w:space="0" w:color="000000"/>
              <w:bottom w:val="single" w:sz="8" w:space="0" w:color="000000"/>
              <w:right w:val="single" w:sz="4" w:space="0" w:color="auto"/>
            </w:tcBorders>
            <w:tcMar>
              <w:top w:w="72" w:type="dxa"/>
              <w:left w:w="115" w:type="dxa"/>
              <w:bottom w:w="72" w:type="dxa"/>
              <w:right w:w="115" w:type="dxa"/>
            </w:tcMar>
            <w:vAlign w:val="center"/>
          </w:tcPr>
          <w:p w:rsidR="00B16B4A" w:rsidRPr="000E33BD" w:rsidP="009A3FDB" w14:paraId="3B726ADC" w14:textId="77777777">
            <w:pPr>
              <w:pStyle w:val="ExhibitText"/>
              <w:rPr>
                <w:rFonts w:asciiTheme="minorHAnsi" w:hAnsiTheme="minorHAnsi" w:cstheme="minorHAnsi"/>
              </w:rPr>
            </w:pPr>
            <w:r w:rsidRPr="000E33BD">
              <w:rPr>
                <w:rFonts w:asciiTheme="minorHAnsi" w:hAnsiTheme="minorHAnsi" w:cstheme="minorHAnsi"/>
              </w:rPr>
              <w:t>2,875</w:t>
            </w:r>
          </w:p>
        </w:tc>
      </w:tr>
      <w:tr w14:paraId="04197CEE" w14:textId="77777777" w:rsidTr="009A3FDB">
        <w:tblPrEx>
          <w:tblW w:w="9501" w:type="dxa"/>
          <w:tblInd w:w="-26" w:type="dxa"/>
          <w:tblLayout w:type="fixed"/>
          <w:tblCellMar>
            <w:left w:w="58" w:type="dxa"/>
            <w:right w:w="58" w:type="dxa"/>
          </w:tblCellMar>
          <w:tblLook w:val="0000"/>
        </w:tblPrEx>
        <w:tc>
          <w:tcPr>
            <w:tcW w:w="3256" w:type="dxa"/>
            <w:gridSpan w:val="3"/>
            <w:tcBorders>
              <w:top w:val="single" w:sz="8" w:space="0" w:color="000000"/>
              <w:left w:val="single" w:sz="4" w:space="0" w:color="auto"/>
              <w:bottom w:val="single" w:sz="4" w:space="0" w:color="auto"/>
              <w:right w:val="single" w:sz="7" w:space="0" w:color="000000"/>
            </w:tcBorders>
            <w:tcMar>
              <w:top w:w="72" w:type="dxa"/>
              <w:left w:w="115" w:type="dxa"/>
              <w:bottom w:w="72" w:type="dxa"/>
              <w:right w:w="115" w:type="dxa"/>
            </w:tcMar>
            <w:vAlign w:val="center"/>
          </w:tcPr>
          <w:p w:rsidR="00B16B4A" w:rsidRPr="000E33BD" w:rsidP="009A3FDB" w14:paraId="007F4D73" w14:textId="77777777">
            <w:pPr>
              <w:pStyle w:val="ExhibitText"/>
              <w:rPr>
                <w:rFonts w:asciiTheme="minorHAnsi" w:hAnsiTheme="minorHAnsi" w:cstheme="minorHAnsi"/>
                <w:b/>
                <w:i/>
              </w:rPr>
            </w:pPr>
            <w:r w:rsidRPr="000E33BD">
              <w:rPr>
                <w:rFonts w:asciiTheme="minorHAnsi" w:hAnsiTheme="minorHAnsi" w:cstheme="minorHAnsi"/>
                <w:b/>
                <w:i/>
              </w:rPr>
              <w:t>Subtotal Ground Water</w:t>
            </w:r>
          </w:p>
        </w:tc>
        <w:tc>
          <w:tcPr>
            <w:tcW w:w="2080" w:type="dxa"/>
            <w:tcBorders>
              <w:top w:val="single" w:sz="8" w:space="0" w:color="000000"/>
              <w:left w:val="single" w:sz="7" w:space="0" w:color="000000"/>
              <w:bottom w:val="single" w:sz="4" w:space="0" w:color="auto"/>
              <w:right w:val="single" w:sz="7" w:space="0" w:color="000000"/>
            </w:tcBorders>
            <w:tcMar>
              <w:top w:w="72" w:type="dxa"/>
              <w:left w:w="115" w:type="dxa"/>
              <w:bottom w:w="72" w:type="dxa"/>
              <w:right w:w="115" w:type="dxa"/>
            </w:tcMar>
            <w:vAlign w:val="center"/>
          </w:tcPr>
          <w:p w:rsidR="00B16B4A" w:rsidRPr="000E33BD" w:rsidP="009A3FDB" w14:paraId="2ECAEF99" w14:textId="77777777">
            <w:pPr>
              <w:pStyle w:val="ExhibitText"/>
              <w:rPr>
                <w:rFonts w:asciiTheme="minorHAnsi" w:hAnsiTheme="minorHAnsi" w:cstheme="minorHAnsi"/>
                <w:b/>
                <w:i/>
              </w:rPr>
            </w:pPr>
            <w:r w:rsidRPr="000E33BD">
              <w:rPr>
                <w:rFonts w:asciiTheme="minorHAnsi" w:hAnsiTheme="minorHAnsi" w:cstheme="minorHAnsi"/>
                <w:b/>
                <w:i/>
              </w:rPr>
              <w:t>2,696</w:t>
            </w:r>
          </w:p>
        </w:tc>
        <w:tc>
          <w:tcPr>
            <w:tcW w:w="2077" w:type="dxa"/>
            <w:tcBorders>
              <w:top w:val="single" w:sz="8" w:space="0" w:color="000000"/>
              <w:left w:val="single" w:sz="7" w:space="0" w:color="000000"/>
              <w:bottom w:val="single" w:sz="4" w:space="0" w:color="auto"/>
              <w:right w:val="double" w:sz="7" w:space="0" w:color="000000"/>
            </w:tcBorders>
            <w:tcMar>
              <w:top w:w="72" w:type="dxa"/>
              <w:left w:w="115" w:type="dxa"/>
              <w:bottom w:w="72" w:type="dxa"/>
              <w:right w:w="115" w:type="dxa"/>
            </w:tcMar>
            <w:vAlign w:val="center"/>
          </w:tcPr>
          <w:p w:rsidR="00B16B4A" w:rsidRPr="000E33BD" w:rsidP="009A3FDB" w14:paraId="3A568A9D" w14:textId="77777777">
            <w:pPr>
              <w:pStyle w:val="ExhibitText"/>
              <w:rPr>
                <w:rFonts w:asciiTheme="minorHAnsi" w:hAnsiTheme="minorHAnsi" w:cstheme="minorHAnsi"/>
                <w:b/>
                <w:i/>
              </w:rPr>
            </w:pPr>
            <w:r w:rsidRPr="000E33BD">
              <w:rPr>
                <w:rFonts w:asciiTheme="minorHAnsi" w:hAnsiTheme="minorHAnsi" w:cstheme="minorHAnsi"/>
                <w:b/>
                <w:i/>
              </w:rPr>
              <w:t>788</w:t>
            </w:r>
          </w:p>
        </w:tc>
        <w:tc>
          <w:tcPr>
            <w:tcW w:w="2088" w:type="dxa"/>
            <w:gridSpan w:val="2"/>
            <w:tcBorders>
              <w:top w:val="single" w:sz="8" w:space="0" w:color="000000"/>
              <w:left w:val="double" w:sz="7" w:space="0" w:color="000000"/>
              <w:bottom w:val="single" w:sz="4" w:space="0" w:color="auto"/>
              <w:right w:val="single" w:sz="4" w:space="0" w:color="auto"/>
            </w:tcBorders>
            <w:tcMar>
              <w:top w:w="72" w:type="dxa"/>
              <w:left w:w="115" w:type="dxa"/>
              <w:bottom w:w="72" w:type="dxa"/>
              <w:right w:w="115" w:type="dxa"/>
            </w:tcMar>
            <w:vAlign w:val="center"/>
          </w:tcPr>
          <w:p w:rsidR="00B16B4A" w:rsidRPr="000E33BD" w:rsidP="009A3FDB" w14:paraId="251079B3" w14:textId="77777777">
            <w:pPr>
              <w:pStyle w:val="ExhibitText"/>
              <w:rPr>
                <w:rFonts w:asciiTheme="minorHAnsi" w:hAnsiTheme="minorHAnsi" w:cstheme="minorHAnsi"/>
                <w:b/>
                <w:i/>
              </w:rPr>
            </w:pPr>
            <w:r w:rsidRPr="000E33BD">
              <w:rPr>
                <w:rFonts w:asciiTheme="minorHAnsi" w:hAnsiTheme="minorHAnsi" w:cstheme="minorHAnsi"/>
                <w:b/>
                <w:i/>
              </w:rPr>
              <w:t>3,484</w:t>
            </w:r>
          </w:p>
        </w:tc>
      </w:tr>
      <w:tr w14:paraId="71EAFEA6" w14:textId="77777777" w:rsidTr="009A3FDB">
        <w:tblPrEx>
          <w:tblW w:w="9501" w:type="dxa"/>
          <w:tblInd w:w="-26" w:type="dxa"/>
          <w:tblLayout w:type="fixed"/>
          <w:tblCellMar>
            <w:left w:w="58" w:type="dxa"/>
            <w:right w:w="58" w:type="dxa"/>
          </w:tblCellMar>
          <w:tblLook w:val="0000"/>
        </w:tblPrEx>
        <w:tc>
          <w:tcPr>
            <w:tcW w:w="250" w:type="dxa"/>
            <w:tcBorders>
              <w:top w:val="single" w:sz="4" w:space="0" w:color="auto"/>
              <w:left w:val="single" w:sz="4" w:space="0" w:color="auto"/>
              <w:bottom w:val="single" w:sz="4" w:space="0" w:color="auto"/>
              <w:right w:val="nil"/>
            </w:tcBorders>
            <w:shd w:val="pct5" w:color="000000" w:fill="auto"/>
            <w:tcMar>
              <w:top w:w="72" w:type="dxa"/>
              <w:left w:w="115" w:type="dxa"/>
              <w:bottom w:w="72" w:type="dxa"/>
              <w:right w:w="115" w:type="dxa"/>
            </w:tcMar>
            <w:vAlign w:val="center"/>
          </w:tcPr>
          <w:p w:rsidR="00B16B4A" w:rsidRPr="000E33BD" w:rsidP="009A3FDB" w14:paraId="60DA7314" w14:textId="77777777">
            <w:pPr>
              <w:pStyle w:val="ExhibitHeader"/>
              <w:rPr>
                <w:rFonts w:cstheme="minorHAnsi"/>
                <w:sz w:val="20"/>
                <w:szCs w:val="20"/>
              </w:rPr>
            </w:pPr>
          </w:p>
        </w:tc>
        <w:tc>
          <w:tcPr>
            <w:tcW w:w="136" w:type="dxa"/>
            <w:tcBorders>
              <w:top w:val="single" w:sz="4" w:space="0" w:color="auto"/>
              <w:left w:val="nil"/>
              <w:bottom w:val="single" w:sz="4" w:space="0" w:color="auto"/>
              <w:right w:val="nil"/>
            </w:tcBorders>
            <w:shd w:val="pct5" w:color="000000" w:fill="auto"/>
            <w:vAlign w:val="center"/>
          </w:tcPr>
          <w:p w:rsidR="00B16B4A" w:rsidRPr="000E33BD" w:rsidP="009A3FDB" w14:paraId="377D9E15" w14:textId="77777777">
            <w:pPr>
              <w:pStyle w:val="ExhibitHeader"/>
              <w:rPr>
                <w:rFonts w:cstheme="minorHAnsi"/>
                <w:sz w:val="20"/>
                <w:szCs w:val="20"/>
              </w:rPr>
            </w:pPr>
          </w:p>
        </w:tc>
        <w:tc>
          <w:tcPr>
            <w:tcW w:w="8979" w:type="dxa"/>
            <w:gridSpan w:val="4"/>
            <w:tcBorders>
              <w:top w:val="single" w:sz="4" w:space="0" w:color="auto"/>
              <w:left w:val="nil"/>
              <w:bottom w:val="single" w:sz="4" w:space="0" w:color="auto"/>
              <w:right w:val="nil"/>
            </w:tcBorders>
            <w:shd w:val="pct5" w:color="000000" w:fill="auto"/>
            <w:vAlign w:val="center"/>
          </w:tcPr>
          <w:p w:rsidR="00B16B4A" w:rsidRPr="000E33BD" w:rsidP="009A3FDB" w14:paraId="692660F8" w14:textId="77777777">
            <w:pPr>
              <w:pStyle w:val="ExhibitHeader"/>
              <w:rPr>
                <w:rFonts w:cstheme="minorHAnsi"/>
                <w:sz w:val="20"/>
                <w:szCs w:val="20"/>
              </w:rPr>
            </w:pPr>
            <w:bookmarkStart w:id="42" w:name="_Toc171689715"/>
            <w:bookmarkStart w:id="43" w:name="_Toc171689991"/>
            <w:bookmarkStart w:id="44" w:name="_Toc171690700"/>
            <w:r w:rsidRPr="000E33BD">
              <w:rPr>
                <w:rFonts w:cstheme="minorHAnsi"/>
                <w:sz w:val="20"/>
                <w:szCs w:val="20"/>
              </w:rPr>
              <w:t>Surface Water (and Ground Water Under the Direct Influence of Surface Water)</w:t>
            </w:r>
            <w:bookmarkEnd w:id="42"/>
            <w:bookmarkEnd w:id="43"/>
            <w:bookmarkEnd w:id="44"/>
          </w:p>
        </w:tc>
        <w:tc>
          <w:tcPr>
            <w:tcW w:w="136" w:type="dxa"/>
            <w:tcBorders>
              <w:top w:val="single" w:sz="4" w:space="0" w:color="auto"/>
              <w:left w:val="nil"/>
              <w:bottom w:val="single" w:sz="4" w:space="0" w:color="auto"/>
              <w:right w:val="single" w:sz="4" w:space="0" w:color="auto"/>
            </w:tcBorders>
            <w:shd w:val="pct5" w:color="000000" w:fill="auto"/>
            <w:vAlign w:val="center"/>
          </w:tcPr>
          <w:p w:rsidR="00B16B4A" w:rsidRPr="000E33BD" w:rsidP="009A3FDB" w14:paraId="00630608" w14:textId="77777777">
            <w:pPr>
              <w:pStyle w:val="ExhibitHeader"/>
              <w:rPr>
                <w:rFonts w:cstheme="minorHAnsi"/>
                <w:sz w:val="20"/>
                <w:szCs w:val="20"/>
              </w:rPr>
            </w:pPr>
          </w:p>
        </w:tc>
      </w:tr>
      <w:tr w14:paraId="28F627CC" w14:textId="77777777" w:rsidTr="009A3FDB">
        <w:tblPrEx>
          <w:tblW w:w="9501" w:type="dxa"/>
          <w:tblInd w:w="-26" w:type="dxa"/>
          <w:tblLayout w:type="fixed"/>
          <w:tblCellMar>
            <w:left w:w="58" w:type="dxa"/>
            <w:right w:w="58" w:type="dxa"/>
          </w:tblCellMar>
          <w:tblLook w:val="0000"/>
        </w:tblPrEx>
        <w:tc>
          <w:tcPr>
            <w:tcW w:w="3256" w:type="dxa"/>
            <w:gridSpan w:val="3"/>
            <w:tcBorders>
              <w:top w:val="single" w:sz="4" w:space="0" w:color="auto"/>
              <w:left w:val="single" w:sz="4" w:space="0" w:color="auto"/>
              <w:bottom w:val="single" w:sz="8" w:space="0" w:color="000000"/>
              <w:right w:val="single" w:sz="7" w:space="0" w:color="000000"/>
            </w:tcBorders>
            <w:tcMar>
              <w:top w:w="72" w:type="dxa"/>
              <w:left w:w="115" w:type="dxa"/>
              <w:bottom w:w="72" w:type="dxa"/>
              <w:right w:w="115" w:type="dxa"/>
            </w:tcMar>
            <w:vAlign w:val="center"/>
          </w:tcPr>
          <w:p w:rsidR="00B16B4A" w:rsidRPr="000E33BD" w:rsidP="009A3FDB" w14:paraId="5F382AC7" w14:textId="77777777">
            <w:pPr>
              <w:pStyle w:val="ExhibitText"/>
              <w:rPr>
                <w:rFonts w:asciiTheme="minorHAnsi" w:hAnsiTheme="minorHAnsi" w:cstheme="minorHAnsi"/>
              </w:rPr>
            </w:pPr>
            <w:r w:rsidRPr="000E33BD">
              <w:rPr>
                <w:rFonts w:asciiTheme="minorHAnsi" w:hAnsiTheme="minorHAnsi" w:cstheme="minorHAnsi"/>
              </w:rPr>
              <w:t>500 and under</w:t>
            </w:r>
          </w:p>
        </w:tc>
        <w:tc>
          <w:tcPr>
            <w:tcW w:w="2080" w:type="dxa"/>
            <w:tcBorders>
              <w:top w:val="single" w:sz="4" w:space="0" w:color="auto"/>
              <w:left w:val="single" w:sz="7" w:space="0" w:color="000000"/>
              <w:bottom w:val="single" w:sz="8" w:space="0" w:color="000000"/>
              <w:right w:val="single" w:sz="7" w:space="0" w:color="000000"/>
            </w:tcBorders>
            <w:tcMar>
              <w:top w:w="72" w:type="dxa"/>
              <w:left w:w="115" w:type="dxa"/>
              <w:bottom w:w="72" w:type="dxa"/>
              <w:right w:w="115" w:type="dxa"/>
            </w:tcMar>
            <w:vAlign w:val="center"/>
          </w:tcPr>
          <w:p w:rsidR="00B16B4A" w:rsidRPr="000E33BD" w:rsidP="009A3FDB" w14:paraId="08CE01EB" w14:textId="77777777">
            <w:pPr>
              <w:pStyle w:val="ExhibitText"/>
              <w:rPr>
                <w:rFonts w:asciiTheme="minorHAnsi" w:hAnsiTheme="minorHAnsi" w:cstheme="minorHAnsi"/>
              </w:rPr>
            </w:pPr>
            <w:r w:rsidRPr="000E33BD">
              <w:rPr>
                <w:rFonts w:asciiTheme="minorHAnsi" w:hAnsiTheme="minorHAnsi" w:cstheme="minorHAnsi"/>
              </w:rPr>
              <w:t>9</w:t>
            </w:r>
          </w:p>
        </w:tc>
        <w:tc>
          <w:tcPr>
            <w:tcW w:w="2077" w:type="dxa"/>
            <w:tcBorders>
              <w:top w:val="single" w:sz="4" w:space="0" w:color="auto"/>
              <w:left w:val="single" w:sz="7" w:space="0" w:color="000000"/>
              <w:bottom w:val="single" w:sz="8" w:space="0" w:color="000000"/>
              <w:right w:val="double" w:sz="7" w:space="0" w:color="000000"/>
            </w:tcBorders>
            <w:tcMar>
              <w:top w:w="72" w:type="dxa"/>
              <w:left w:w="115" w:type="dxa"/>
              <w:bottom w:w="72" w:type="dxa"/>
              <w:right w:w="115" w:type="dxa"/>
            </w:tcMar>
            <w:vAlign w:val="center"/>
          </w:tcPr>
          <w:p w:rsidR="00B16B4A" w:rsidRPr="000E33BD" w:rsidP="009A3FDB" w14:paraId="622C3DE1" w14:textId="77777777">
            <w:pPr>
              <w:pStyle w:val="ExhibitText"/>
              <w:rPr>
                <w:rFonts w:asciiTheme="minorHAnsi" w:hAnsiTheme="minorHAnsi" w:cstheme="minorHAnsi"/>
              </w:rPr>
            </w:pPr>
            <w:r w:rsidRPr="000E33BD">
              <w:rPr>
                <w:rFonts w:asciiTheme="minorHAnsi" w:hAnsiTheme="minorHAnsi" w:cstheme="minorHAnsi"/>
              </w:rPr>
              <w:t>11</w:t>
            </w:r>
          </w:p>
        </w:tc>
        <w:tc>
          <w:tcPr>
            <w:tcW w:w="2088" w:type="dxa"/>
            <w:gridSpan w:val="2"/>
            <w:tcBorders>
              <w:top w:val="single" w:sz="4" w:space="0" w:color="auto"/>
              <w:left w:val="double" w:sz="7" w:space="0" w:color="000000"/>
              <w:bottom w:val="single" w:sz="8" w:space="0" w:color="000000"/>
              <w:right w:val="single" w:sz="4" w:space="0" w:color="auto"/>
            </w:tcBorders>
            <w:tcMar>
              <w:top w:w="72" w:type="dxa"/>
              <w:left w:w="115" w:type="dxa"/>
              <w:bottom w:w="72" w:type="dxa"/>
              <w:right w:w="115" w:type="dxa"/>
            </w:tcMar>
            <w:vAlign w:val="center"/>
          </w:tcPr>
          <w:p w:rsidR="00B16B4A" w:rsidRPr="000E33BD" w:rsidP="009A3FDB" w14:paraId="564ED2B4" w14:textId="77777777">
            <w:pPr>
              <w:pStyle w:val="ExhibitText"/>
              <w:rPr>
                <w:rFonts w:asciiTheme="minorHAnsi" w:hAnsiTheme="minorHAnsi" w:cstheme="minorHAnsi"/>
              </w:rPr>
            </w:pPr>
            <w:r w:rsidRPr="000E33BD">
              <w:rPr>
                <w:rFonts w:asciiTheme="minorHAnsi" w:hAnsiTheme="minorHAnsi" w:cstheme="minorHAnsi"/>
              </w:rPr>
              <w:t>20</w:t>
            </w:r>
          </w:p>
        </w:tc>
      </w:tr>
      <w:tr w14:paraId="4019326F" w14:textId="77777777" w:rsidTr="009A3FDB">
        <w:tblPrEx>
          <w:tblW w:w="9501" w:type="dxa"/>
          <w:tblInd w:w="-26" w:type="dxa"/>
          <w:tblLayout w:type="fixed"/>
          <w:tblCellMar>
            <w:left w:w="58" w:type="dxa"/>
            <w:right w:w="58" w:type="dxa"/>
          </w:tblCellMar>
          <w:tblLook w:val="0000"/>
        </w:tblPrEx>
        <w:tc>
          <w:tcPr>
            <w:tcW w:w="3256" w:type="dxa"/>
            <w:gridSpan w:val="3"/>
            <w:tcBorders>
              <w:top w:val="single" w:sz="8" w:space="0" w:color="000000"/>
              <w:left w:val="single" w:sz="4" w:space="0" w:color="auto"/>
              <w:bottom w:val="single" w:sz="8" w:space="0" w:color="000000"/>
              <w:right w:val="single" w:sz="7" w:space="0" w:color="000000"/>
            </w:tcBorders>
            <w:tcMar>
              <w:top w:w="72" w:type="dxa"/>
              <w:left w:w="115" w:type="dxa"/>
              <w:bottom w:w="72" w:type="dxa"/>
              <w:right w:w="115" w:type="dxa"/>
            </w:tcMar>
            <w:vAlign w:val="center"/>
          </w:tcPr>
          <w:p w:rsidR="00B16B4A" w:rsidRPr="000E33BD" w:rsidP="009A3FDB" w14:paraId="06617FE0" w14:textId="77777777">
            <w:pPr>
              <w:pStyle w:val="ExhibitText"/>
              <w:rPr>
                <w:rFonts w:asciiTheme="minorHAnsi" w:hAnsiTheme="minorHAnsi" w:cstheme="minorHAnsi"/>
              </w:rPr>
            </w:pPr>
            <w:r w:rsidRPr="000E33BD">
              <w:rPr>
                <w:rFonts w:asciiTheme="minorHAnsi" w:hAnsiTheme="minorHAnsi" w:cstheme="minorHAnsi"/>
              </w:rPr>
              <w:t>501 to 3,300</w:t>
            </w:r>
          </w:p>
        </w:tc>
        <w:tc>
          <w:tcPr>
            <w:tcW w:w="2080" w:type="dxa"/>
            <w:tcBorders>
              <w:top w:val="single" w:sz="8" w:space="0" w:color="000000"/>
              <w:left w:val="single" w:sz="7" w:space="0" w:color="000000"/>
              <w:bottom w:val="single" w:sz="8" w:space="0" w:color="000000"/>
              <w:right w:val="single" w:sz="7" w:space="0" w:color="000000"/>
            </w:tcBorders>
            <w:tcMar>
              <w:top w:w="72" w:type="dxa"/>
              <w:left w:w="115" w:type="dxa"/>
              <w:bottom w:w="72" w:type="dxa"/>
              <w:right w:w="115" w:type="dxa"/>
            </w:tcMar>
            <w:vAlign w:val="center"/>
          </w:tcPr>
          <w:p w:rsidR="00B16B4A" w:rsidRPr="000E33BD" w:rsidP="009A3FDB" w14:paraId="657361C8" w14:textId="77777777">
            <w:pPr>
              <w:pStyle w:val="ExhibitText"/>
              <w:rPr>
                <w:rFonts w:asciiTheme="minorHAnsi" w:hAnsiTheme="minorHAnsi" w:cstheme="minorHAnsi"/>
              </w:rPr>
            </w:pPr>
            <w:r w:rsidRPr="000E33BD">
              <w:rPr>
                <w:rFonts w:asciiTheme="minorHAnsi" w:hAnsiTheme="minorHAnsi" w:cstheme="minorHAnsi"/>
              </w:rPr>
              <w:t>126</w:t>
            </w:r>
          </w:p>
        </w:tc>
        <w:tc>
          <w:tcPr>
            <w:tcW w:w="2077" w:type="dxa"/>
            <w:tcBorders>
              <w:top w:val="single" w:sz="8" w:space="0" w:color="000000"/>
              <w:left w:val="single" w:sz="7" w:space="0" w:color="000000"/>
              <w:bottom w:val="single" w:sz="8" w:space="0" w:color="000000"/>
              <w:right w:val="double" w:sz="7" w:space="0" w:color="000000"/>
            </w:tcBorders>
            <w:tcMar>
              <w:top w:w="72" w:type="dxa"/>
              <w:left w:w="115" w:type="dxa"/>
              <w:bottom w:w="72" w:type="dxa"/>
              <w:right w:w="115" w:type="dxa"/>
            </w:tcMar>
            <w:vAlign w:val="center"/>
          </w:tcPr>
          <w:p w:rsidR="00B16B4A" w:rsidRPr="000E33BD" w:rsidP="009A3FDB" w14:paraId="167B1258" w14:textId="77777777">
            <w:pPr>
              <w:pStyle w:val="ExhibitText"/>
              <w:rPr>
                <w:rFonts w:asciiTheme="minorHAnsi" w:hAnsiTheme="minorHAnsi" w:cstheme="minorHAnsi"/>
              </w:rPr>
            </w:pPr>
            <w:r w:rsidRPr="000E33BD">
              <w:rPr>
                <w:rFonts w:asciiTheme="minorHAnsi" w:hAnsiTheme="minorHAnsi" w:cstheme="minorHAnsi"/>
              </w:rPr>
              <w:t>45</w:t>
            </w:r>
          </w:p>
        </w:tc>
        <w:tc>
          <w:tcPr>
            <w:tcW w:w="2088" w:type="dxa"/>
            <w:gridSpan w:val="2"/>
            <w:tcBorders>
              <w:top w:val="single" w:sz="8" w:space="0" w:color="000000"/>
              <w:left w:val="double" w:sz="7" w:space="0" w:color="000000"/>
              <w:bottom w:val="single" w:sz="8" w:space="0" w:color="000000"/>
              <w:right w:val="single" w:sz="4" w:space="0" w:color="auto"/>
            </w:tcBorders>
            <w:tcMar>
              <w:top w:w="72" w:type="dxa"/>
              <w:left w:w="115" w:type="dxa"/>
              <w:bottom w:w="72" w:type="dxa"/>
              <w:right w:w="115" w:type="dxa"/>
            </w:tcMar>
            <w:vAlign w:val="center"/>
          </w:tcPr>
          <w:p w:rsidR="00B16B4A" w:rsidRPr="000E33BD" w:rsidP="009A3FDB" w14:paraId="0A7B87E6" w14:textId="77777777">
            <w:pPr>
              <w:pStyle w:val="ExhibitText"/>
              <w:rPr>
                <w:rFonts w:asciiTheme="minorHAnsi" w:hAnsiTheme="minorHAnsi" w:cstheme="minorHAnsi"/>
              </w:rPr>
            </w:pPr>
            <w:r w:rsidRPr="000E33BD">
              <w:rPr>
                <w:rFonts w:asciiTheme="minorHAnsi" w:hAnsiTheme="minorHAnsi" w:cstheme="minorHAnsi"/>
              </w:rPr>
              <w:t>171</w:t>
            </w:r>
          </w:p>
        </w:tc>
      </w:tr>
      <w:tr w14:paraId="66A44EE6" w14:textId="77777777" w:rsidTr="009A3FDB">
        <w:tblPrEx>
          <w:tblW w:w="9501" w:type="dxa"/>
          <w:tblInd w:w="-26" w:type="dxa"/>
          <w:tblLayout w:type="fixed"/>
          <w:tblCellMar>
            <w:left w:w="58" w:type="dxa"/>
            <w:right w:w="58" w:type="dxa"/>
          </w:tblCellMar>
          <w:tblLook w:val="0000"/>
        </w:tblPrEx>
        <w:tc>
          <w:tcPr>
            <w:tcW w:w="3256" w:type="dxa"/>
            <w:gridSpan w:val="3"/>
            <w:tcBorders>
              <w:top w:val="single" w:sz="8" w:space="0" w:color="000000"/>
              <w:left w:val="single" w:sz="4" w:space="0" w:color="auto"/>
              <w:bottom w:val="single" w:sz="8" w:space="0" w:color="000000"/>
              <w:right w:val="single" w:sz="7" w:space="0" w:color="000000"/>
            </w:tcBorders>
            <w:tcMar>
              <w:top w:w="72" w:type="dxa"/>
              <w:left w:w="115" w:type="dxa"/>
              <w:bottom w:w="72" w:type="dxa"/>
              <w:right w:w="115" w:type="dxa"/>
            </w:tcMar>
            <w:vAlign w:val="center"/>
          </w:tcPr>
          <w:p w:rsidR="00B16B4A" w:rsidRPr="000E33BD" w:rsidP="009A3FDB" w14:paraId="21B0A8CA" w14:textId="77777777">
            <w:pPr>
              <w:pStyle w:val="ExhibitText"/>
              <w:rPr>
                <w:rFonts w:asciiTheme="minorHAnsi" w:hAnsiTheme="minorHAnsi" w:cstheme="minorHAnsi"/>
              </w:rPr>
            </w:pPr>
            <w:r w:rsidRPr="000E33BD">
              <w:rPr>
                <w:rFonts w:asciiTheme="minorHAnsi" w:hAnsiTheme="minorHAnsi" w:cstheme="minorHAnsi"/>
              </w:rPr>
              <w:t>3,301 to 10,000</w:t>
            </w:r>
          </w:p>
        </w:tc>
        <w:tc>
          <w:tcPr>
            <w:tcW w:w="2080" w:type="dxa"/>
            <w:tcBorders>
              <w:top w:val="single" w:sz="8" w:space="0" w:color="000000"/>
              <w:left w:val="single" w:sz="7" w:space="0" w:color="000000"/>
              <w:bottom w:val="single" w:sz="8" w:space="0" w:color="000000"/>
              <w:right w:val="single" w:sz="7" w:space="0" w:color="000000"/>
            </w:tcBorders>
            <w:tcMar>
              <w:top w:w="72" w:type="dxa"/>
              <w:left w:w="115" w:type="dxa"/>
              <w:bottom w:w="72" w:type="dxa"/>
              <w:right w:w="115" w:type="dxa"/>
            </w:tcMar>
            <w:vAlign w:val="center"/>
          </w:tcPr>
          <w:p w:rsidR="00B16B4A" w:rsidRPr="000E33BD" w:rsidP="009A3FDB" w14:paraId="11480668" w14:textId="77777777">
            <w:pPr>
              <w:pStyle w:val="ExhibitText"/>
              <w:rPr>
                <w:rFonts w:asciiTheme="minorHAnsi" w:hAnsiTheme="minorHAnsi" w:cstheme="minorHAnsi"/>
              </w:rPr>
            </w:pPr>
            <w:r w:rsidRPr="000E33BD">
              <w:rPr>
                <w:rFonts w:asciiTheme="minorHAnsi" w:hAnsiTheme="minorHAnsi" w:cstheme="minorHAnsi"/>
              </w:rPr>
              <w:t>1,762</w:t>
            </w:r>
          </w:p>
        </w:tc>
        <w:tc>
          <w:tcPr>
            <w:tcW w:w="2077" w:type="dxa"/>
            <w:tcBorders>
              <w:top w:val="single" w:sz="8" w:space="0" w:color="000000"/>
              <w:left w:val="single" w:sz="7" w:space="0" w:color="000000"/>
              <w:bottom w:val="single" w:sz="8" w:space="0" w:color="000000"/>
              <w:right w:val="double" w:sz="7" w:space="0" w:color="000000"/>
            </w:tcBorders>
            <w:tcMar>
              <w:top w:w="72" w:type="dxa"/>
              <w:left w:w="115" w:type="dxa"/>
              <w:bottom w:w="72" w:type="dxa"/>
              <w:right w:w="115" w:type="dxa"/>
            </w:tcMar>
            <w:vAlign w:val="center"/>
          </w:tcPr>
          <w:p w:rsidR="00B16B4A" w:rsidRPr="000E33BD" w:rsidP="009A3FDB" w14:paraId="132A8007" w14:textId="77777777">
            <w:pPr>
              <w:pStyle w:val="ExhibitText"/>
              <w:rPr>
                <w:rFonts w:asciiTheme="minorHAnsi" w:hAnsiTheme="minorHAnsi" w:cstheme="minorHAnsi"/>
              </w:rPr>
            </w:pPr>
            <w:r w:rsidRPr="000E33BD">
              <w:rPr>
                <w:rFonts w:asciiTheme="minorHAnsi" w:hAnsiTheme="minorHAnsi" w:cstheme="minorHAnsi"/>
              </w:rPr>
              <w:t>510</w:t>
            </w:r>
          </w:p>
        </w:tc>
        <w:tc>
          <w:tcPr>
            <w:tcW w:w="2088" w:type="dxa"/>
            <w:gridSpan w:val="2"/>
            <w:tcBorders>
              <w:top w:val="single" w:sz="8" w:space="0" w:color="000000"/>
              <w:left w:val="double" w:sz="7" w:space="0" w:color="000000"/>
              <w:bottom w:val="single" w:sz="8" w:space="0" w:color="000000"/>
              <w:right w:val="single" w:sz="4" w:space="0" w:color="auto"/>
            </w:tcBorders>
            <w:tcMar>
              <w:top w:w="72" w:type="dxa"/>
              <w:left w:w="115" w:type="dxa"/>
              <w:bottom w:w="72" w:type="dxa"/>
              <w:right w:w="115" w:type="dxa"/>
            </w:tcMar>
            <w:vAlign w:val="center"/>
          </w:tcPr>
          <w:p w:rsidR="00B16B4A" w:rsidRPr="000E33BD" w:rsidP="009A3FDB" w14:paraId="607E4184" w14:textId="77777777">
            <w:pPr>
              <w:pStyle w:val="ExhibitText"/>
              <w:rPr>
                <w:rFonts w:asciiTheme="minorHAnsi" w:hAnsiTheme="minorHAnsi" w:cstheme="minorHAnsi"/>
              </w:rPr>
            </w:pPr>
            <w:r w:rsidRPr="000E33BD">
              <w:rPr>
                <w:rFonts w:asciiTheme="minorHAnsi" w:hAnsiTheme="minorHAnsi" w:cstheme="minorHAnsi"/>
              </w:rPr>
              <w:t>2,272</w:t>
            </w:r>
          </w:p>
        </w:tc>
      </w:tr>
      <w:tr w14:paraId="08635BD4" w14:textId="77777777" w:rsidTr="009A3FDB">
        <w:tblPrEx>
          <w:tblW w:w="9501" w:type="dxa"/>
          <w:tblInd w:w="-26" w:type="dxa"/>
          <w:tblLayout w:type="fixed"/>
          <w:tblCellMar>
            <w:left w:w="58" w:type="dxa"/>
            <w:right w:w="58" w:type="dxa"/>
          </w:tblCellMar>
          <w:tblLook w:val="0000"/>
        </w:tblPrEx>
        <w:tc>
          <w:tcPr>
            <w:tcW w:w="3256" w:type="dxa"/>
            <w:gridSpan w:val="3"/>
            <w:tcBorders>
              <w:top w:val="single" w:sz="8" w:space="0" w:color="000000"/>
              <w:left w:val="single" w:sz="4" w:space="0" w:color="auto"/>
              <w:bottom w:val="single" w:sz="8" w:space="0" w:color="000000"/>
              <w:right w:val="single" w:sz="7" w:space="0" w:color="000000"/>
            </w:tcBorders>
            <w:tcMar>
              <w:top w:w="72" w:type="dxa"/>
              <w:left w:w="115" w:type="dxa"/>
              <w:bottom w:w="72" w:type="dxa"/>
              <w:right w:w="115" w:type="dxa"/>
            </w:tcMar>
            <w:vAlign w:val="center"/>
          </w:tcPr>
          <w:p w:rsidR="00B16B4A" w:rsidRPr="000E33BD" w:rsidP="009A3FDB" w14:paraId="4873C79D" w14:textId="77777777">
            <w:pPr>
              <w:pStyle w:val="ExhibitText"/>
              <w:rPr>
                <w:rFonts w:asciiTheme="minorHAnsi" w:hAnsiTheme="minorHAnsi" w:cstheme="minorHAnsi"/>
                <w:b/>
                <w:i/>
              </w:rPr>
            </w:pPr>
            <w:r w:rsidRPr="000E33BD">
              <w:rPr>
                <w:rFonts w:asciiTheme="minorHAnsi" w:hAnsiTheme="minorHAnsi" w:cstheme="minorHAnsi"/>
                <w:b/>
                <w:i/>
              </w:rPr>
              <w:t>Subtotal Surface Water</w:t>
            </w:r>
          </w:p>
        </w:tc>
        <w:tc>
          <w:tcPr>
            <w:tcW w:w="2080" w:type="dxa"/>
            <w:tcBorders>
              <w:top w:val="single" w:sz="8" w:space="0" w:color="000000"/>
              <w:left w:val="single" w:sz="7" w:space="0" w:color="000000"/>
              <w:bottom w:val="single" w:sz="8" w:space="0" w:color="000000"/>
              <w:right w:val="single" w:sz="7" w:space="0" w:color="000000"/>
            </w:tcBorders>
            <w:tcMar>
              <w:top w:w="72" w:type="dxa"/>
              <w:left w:w="115" w:type="dxa"/>
              <w:bottom w:w="72" w:type="dxa"/>
              <w:right w:w="115" w:type="dxa"/>
            </w:tcMar>
            <w:vAlign w:val="center"/>
          </w:tcPr>
          <w:p w:rsidR="00B16B4A" w:rsidRPr="000E33BD" w:rsidP="009A3FDB" w14:paraId="1CBDA7C1" w14:textId="77777777">
            <w:pPr>
              <w:pStyle w:val="ExhibitText"/>
              <w:rPr>
                <w:rFonts w:asciiTheme="minorHAnsi" w:hAnsiTheme="minorHAnsi" w:cstheme="minorHAnsi"/>
                <w:b/>
                <w:i/>
              </w:rPr>
            </w:pPr>
            <w:r w:rsidRPr="000E33BD">
              <w:rPr>
                <w:rFonts w:asciiTheme="minorHAnsi" w:hAnsiTheme="minorHAnsi" w:cstheme="minorHAnsi"/>
                <w:b/>
                <w:i/>
              </w:rPr>
              <w:t>1,897</w:t>
            </w:r>
          </w:p>
        </w:tc>
        <w:tc>
          <w:tcPr>
            <w:tcW w:w="2077" w:type="dxa"/>
            <w:tcBorders>
              <w:top w:val="single" w:sz="8" w:space="0" w:color="000000"/>
              <w:left w:val="single" w:sz="7" w:space="0" w:color="000000"/>
              <w:bottom w:val="single" w:sz="8" w:space="0" w:color="000000"/>
              <w:right w:val="double" w:sz="7" w:space="0" w:color="000000"/>
            </w:tcBorders>
            <w:tcMar>
              <w:top w:w="72" w:type="dxa"/>
              <w:left w:w="115" w:type="dxa"/>
              <w:bottom w:w="72" w:type="dxa"/>
              <w:right w:w="115" w:type="dxa"/>
            </w:tcMar>
            <w:vAlign w:val="center"/>
          </w:tcPr>
          <w:p w:rsidR="00B16B4A" w:rsidRPr="000E33BD" w:rsidP="009A3FDB" w14:paraId="32D96929" w14:textId="77777777">
            <w:pPr>
              <w:pStyle w:val="ExhibitText"/>
              <w:rPr>
                <w:rFonts w:asciiTheme="minorHAnsi" w:hAnsiTheme="minorHAnsi" w:cstheme="minorHAnsi"/>
                <w:b/>
                <w:i/>
              </w:rPr>
            </w:pPr>
            <w:r w:rsidRPr="000E33BD">
              <w:rPr>
                <w:rFonts w:asciiTheme="minorHAnsi" w:hAnsiTheme="minorHAnsi" w:cstheme="minorHAnsi"/>
                <w:b/>
                <w:i/>
              </w:rPr>
              <w:t>566</w:t>
            </w:r>
          </w:p>
        </w:tc>
        <w:tc>
          <w:tcPr>
            <w:tcW w:w="2088" w:type="dxa"/>
            <w:gridSpan w:val="2"/>
            <w:tcBorders>
              <w:top w:val="single" w:sz="8" w:space="0" w:color="000000"/>
              <w:left w:val="double" w:sz="7" w:space="0" w:color="000000"/>
              <w:bottom w:val="single" w:sz="8" w:space="0" w:color="000000"/>
              <w:right w:val="single" w:sz="4" w:space="0" w:color="auto"/>
            </w:tcBorders>
            <w:tcMar>
              <w:top w:w="72" w:type="dxa"/>
              <w:left w:w="115" w:type="dxa"/>
              <w:bottom w:w="72" w:type="dxa"/>
              <w:right w:w="115" w:type="dxa"/>
            </w:tcMar>
            <w:vAlign w:val="center"/>
          </w:tcPr>
          <w:p w:rsidR="00B16B4A" w:rsidRPr="000E33BD" w:rsidP="009A3FDB" w14:paraId="59A41FC3" w14:textId="77777777">
            <w:pPr>
              <w:pStyle w:val="ExhibitText"/>
              <w:rPr>
                <w:rFonts w:asciiTheme="minorHAnsi" w:hAnsiTheme="minorHAnsi" w:cstheme="minorHAnsi"/>
                <w:b/>
                <w:i/>
              </w:rPr>
            </w:pPr>
            <w:r w:rsidRPr="000E33BD">
              <w:rPr>
                <w:rFonts w:asciiTheme="minorHAnsi" w:hAnsiTheme="minorHAnsi" w:cstheme="minorHAnsi"/>
                <w:b/>
                <w:i/>
              </w:rPr>
              <w:t>2,463</w:t>
            </w:r>
          </w:p>
        </w:tc>
      </w:tr>
      <w:tr w14:paraId="2F437D7F" w14:textId="77777777" w:rsidTr="009A3FDB">
        <w:tblPrEx>
          <w:tblW w:w="9501" w:type="dxa"/>
          <w:tblInd w:w="-26" w:type="dxa"/>
          <w:tblLayout w:type="fixed"/>
          <w:tblCellMar>
            <w:left w:w="58" w:type="dxa"/>
            <w:right w:w="58" w:type="dxa"/>
          </w:tblCellMar>
          <w:tblLook w:val="0000"/>
        </w:tblPrEx>
        <w:tc>
          <w:tcPr>
            <w:tcW w:w="3256" w:type="dxa"/>
            <w:gridSpan w:val="3"/>
            <w:tcBorders>
              <w:top w:val="single" w:sz="8" w:space="0" w:color="000000"/>
              <w:left w:val="single" w:sz="4" w:space="0" w:color="auto"/>
              <w:bottom w:val="single" w:sz="4" w:space="0" w:color="auto"/>
              <w:right w:val="single" w:sz="7" w:space="0" w:color="000000"/>
            </w:tcBorders>
            <w:tcMar>
              <w:top w:w="72" w:type="dxa"/>
              <w:left w:w="115" w:type="dxa"/>
              <w:bottom w:w="72" w:type="dxa"/>
              <w:right w:w="115" w:type="dxa"/>
            </w:tcMar>
            <w:vAlign w:val="center"/>
          </w:tcPr>
          <w:p w:rsidR="00B16B4A" w:rsidRPr="000E33BD" w:rsidP="009A3FDB" w14:paraId="66C67B47" w14:textId="77777777">
            <w:pPr>
              <w:pStyle w:val="ExhibitText"/>
              <w:rPr>
                <w:rFonts w:asciiTheme="minorHAnsi" w:hAnsiTheme="minorHAnsi" w:cstheme="minorHAnsi"/>
                <w:b/>
                <w:i/>
              </w:rPr>
            </w:pPr>
            <w:r w:rsidRPr="000E33BD">
              <w:rPr>
                <w:rFonts w:asciiTheme="minorHAnsi" w:hAnsiTheme="minorHAnsi" w:cstheme="minorHAnsi"/>
                <w:b/>
                <w:i/>
              </w:rPr>
              <w:t>Total of Small Water Systems</w:t>
            </w:r>
          </w:p>
        </w:tc>
        <w:tc>
          <w:tcPr>
            <w:tcW w:w="2080" w:type="dxa"/>
            <w:tcBorders>
              <w:top w:val="single" w:sz="8" w:space="0" w:color="000000"/>
              <w:left w:val="single" w:sz="7" w:space="0" w:color="000000"/>
              <w:bottom w:val="single" w:sz="4" w:space="0" w:color="auto"/>
              <w:right w:val="single" w:sz="7" w:space="0" w:color="000000"/>
            </w:tcBorders>
            <w:tcMar>
              <w:top w:w="72" w:type="dxa"/>
              <w:left w:w="115" w:type="dxa"/>
              <w:bottom w:w="72" w:type="dxa"/>
              <w:right w:w="115" w:type="dxa"/>
            </w:tcMar>
            <w:vAlign w:val="center"/>
          </w:tcPr>
          <w:p w:rsidR="00B16B4A" w:rsidRPr="000E33BD" w:rsidP="009A3FDB" w14:paraId="67743386" w14:textId="77777777">
            <w:pPr>
              <w:pStyle w:val="ExhibitText"/>
              <w:rPr>
                <w:rFonts w:asciiTheme="minorHAnsi" w:hAnsiTheme="minorHAnsi" w:cstheme="minorHAnsi"/>
                <w:b/>
                <w:i/>
              </w:rPr>
            </w:pPr>
            <w:r w:rsidRPr="000E33BD">
              <w:rPr>
                <w:rFonts w:asciiTheme="minorHAnsi" w:hAnsiTheme="minorHAnsi" w:cstheme="minorHAnsi"/>
                <w:b/>
                <w:i/>
              </w:rPr>
              <w:t>4,593</w:t>
            </w:r>
          </w:p>
        </w:tc>
        <w:tc>
          <w:tcPr>
            <w:tcW w:w="2077" w:type="dxa"/>
            <w:tcBorders>
              <w:top w:val="single" w:sz="8" w:space="0" w:color="000000"/>
              <w:left w:val="single" w:sz="7" w:space="0" w:color="000000"/>
              <w:bottom w:val="single" w:sz="4" w:space="0" w:color="auto"/>
              <w:right w:val="double" w:sz="7" w:space="0" w:color="000000"/>
            </w:tcBorders>
            <w:tcMar>
              <w:top w:w="72" w:type="dxa"/>
              <w:left w:w="115" w:type="dxa"/>
              <w:bottom w:w="72" w:type="dxa"/>
              <w:right w:w="115" w:type="dxa"/>
            </w:tcMar>
            <w:vAlign w:val="center"/>
          </w:tcPr>
          <w:p w:rsidR="00B16B4A" w:rsidRPr="000E33BD" w:rsidP="009A3FDB" w14:paraId="6FE9889F" w14:textId="77777777">
            <w:pPr>
              <w:pStyle w:val="ExhibitText"/>
              <w:rPr>
                <w:rFonts w:asciiTheme="minorHAnsi" w:hAnsiTheme="minorHAnsi" w:cstheme="minorHAnsi"/>
                <w:b/>
                <w:i/>
              </w:rPr>
            </w:pPr>
            <w:r w:rsidRPr="000E33BD">
              <w:rPr>
                <w:rFonts w:asciiTheme="minorHAnsi" w:hAnsiTheme="minorHAnsi" w:cstheme="minorHAnsi"/>
                <w:b/>
                <w:i/>
              </w:rPr>
              <w:t>1,354</w:t>
            </w:r>
          </w:p>
        </w:tc>
        <w:tc>
          <w:tcPr>
            <w:tcW w:w="2088" w:type="dxa"/>
            <w:gridSpan w:val="2"/>
            <w:tcBorders>
              <w:top w:val="single" w:sz="8" w:space="0" w:color="000000"/>
              <w:left w:val="double" w:sz="7" w:space="0" w:color="000000"/>
              <w:bottom w:val="single" w:sz="4" w:space="0" w:color="auto"/>
              <w:right w:val="single" w:sz="4" w:space="0" w:color="auto"/>
            </w:tcBorders>
            <w:tcMar>
              <w:top w:w="72" w:type="dxa"/>
              <w:left w:w="115" w:type="dxa"/>
              <w:bottom w:w="72" w:type="dxa"/>
              <w:right w:w="115" w:type="dxa"/>
            </w:tcMar>
            <w:vAlign w:val="center"/>
          </w:tcPr>
          <w:p w:rsidR="00B16B4A" w:rsidRPr="000E33BD" w:rsidP="009A3FDB" w14:paraId="6D2B4002" w14:textId="77777777">
            <w:pPr>
              <w:pStyle w:val="ExhibitText"/>
              <w:rPr>
                <w:rFonts w:asciiTheme="minorHAnsi" w:hAnsiTheme="minorHAnsi" w:cstheme="minorHAnsi"/>
                <w:b/>
                <w:i/>
              </w:rPr>
            </w:pPr>
            <w:r w:rsidRPr="000E33BD">
              <w:rPr>
                <w:rFonts w:asciiTheme="minorHAnsi" w:hAnsiTheme="minorHAnsi" w:cstheme="minorHAnsi"/>
                <w:b/>
                <w:i/>
              </w:rPr>
              <w:t>5,947</w:t>
            </w:r>
          </w:p>
        </w:tc>
      </w:tr>
    </w:tbl>
    <w:p w:rsidR="00B16B4A" w:rsidRPr="000E33BD" w:rsidP="00B16B4A" w14:paraId="5FD59422" w14:textId="3A4BF2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0E33BD">
        <w:rPr>
          <w:sz w:val="18"/>
          <w:szCs w:val="18"/>
          <w:vertAlign w:val="superscript"/>
        </w:rPr>
        <w:t xml:space="preserve">1 </w:t>
      </w:r>
      <w:r w:rsidRPr="000E33BD">
        <w:rPr>
          <w:sz w:val="18"/>
          <w:szCs w:val="18"/>
        </w:rPr>
        <w:t>PWS counts were adjusted to display whole numbers in each size category.</w:t>
      </w:r>
    </w:p>
    <w:p w:rsidR="00B16B4A" w:rsidRPr="008E10F2" w:rsidP="00B16B4A" w14:paraId="76CD2130" w14:textId="28A9D9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E10F2">
        <w:rPr>
          <w:sz w:val="24"/>
          <w:szCs w:val="24"/>
        </w:rPr>
        <w:t xml:space="preserve">The basis for the UCMR 5 RFA certification is as follows: for the 5,947 small water systems that </w:t>
      </w:r>
      <w:r w:rsidRPr="008E10F2" w:rsidR="00C61FF4">
        <w:rPr>
          <w:sz w:val="24"/>
          <w:szCs w:val="24"/>
        </w:rPr>
        <w:t xml:space="preserve">the </w:t>
      </w:r>
      <w:r w:rsidRPr="008E10F2">
        <w:rPr>
          <w:sz w:val="24"/>
          <w:szCs w:val="24"/>
        </w:rPr>
        <w:t xml:space="preserve">EPA anticipates will be affected, per the planned monitoring, the average annual cost for complying with this final rule represents an average of 0.02% of system revenues. The average yearly cost to small systems to comply with UCMR 5 over the 5-year period of 2022—2026, is approximately $0.3 million. </w:t>
      </w:r>
      <w:r w:rsidRPr="008E10F2" w:rsidR="00C61FF4">
        <w:rPr>
          <w:sz w:val="24"/>
          <w:szCs w:val="24"/>
        </w:rPr>
        <w:t xml:space="preserve">The </w:t>
      </w:r>
      <w:r w:rsidRPr="008E10F2">
        <w:rPr>
          <w:sz w:val="24"/>
          <w:szCs w:val="24"/>
        </w:rPr>
        <w:t xml:space="preserve">EPA anticipates that approximately one third of the 5,947 small PWSs will collect samples in each of three years (2023, 2024, and 2025). </w:t>
      </w:r>
    </w:p>
    <w:p w:rsidR="00B16B4A" w:rsidRPr="008E10F2" w:rsidP="00B16B4A" w14:paraId="4946CEA7" w14:textId="1CFB29D7">
      <w:pPr>
        <w:tabs>
          <w:tab w:val="left" w:pos="-1440"/>
          <w:tab w:val="left" w:pos="-720"/>
          <w:tab w:val="left" w:pos="0"/>
          <w:tab w:val="left" w:pos="720"/>
          <w:tab w:val="left" w:pos="1440"/>
          <w:tab w:val="left" w:pos="2160"/>
          <w:tab w:val="left" w:pos="2880"/>
          <w:tab w:val="left" w:pos="3600"/>
          <w:tab w:val="left" w:pos="42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E10F2">
        <w:rPr>
          <w:sz w:val="24"/>
          <w:szCs w:val="24"/>
        </w:rPr>
        <w:t xml:space="preserve">PWS costs are attributed to the labor required for reading about UCMR 5 requirements, monitoring, reporting, and record keeping. The estimated average annual burden across the 5-year UCMR 5 implementation period of 2022—2026 is 1.3 hours at $52 per small system. By assuming all costs for laboratory analyses, shipping, and quality control for small entities, </w:t>
      </w:r>
      <w:r w:rsidRPr="008E10F2" w:rsidR="00C61FF4">
        <w:rPr>
          <w:sz w:val="24"/>
          <w:szCs w:val="24"/>
        </w:rPr>
        <w:t xml:space="preserve">the </w:t>
      </w:r>
      <w:r w:rsidRPr="008E10F2">
        <w:rPr>
          <w:sz w:val="24"/>
          <w:szCs w:val="24"/>
        </w:rPr>
        <w:t xml:space="preserve">EPA incurs the entirety of the non-labor costs associated with UCMR 5 small system monitoring, or 96% of total small system testing costs. Exhibits </w:t>
      </w:r>
      <w:r w:rsidRPr="008E10F2" w:rsidR="00C61FF4">
        <w:rPr>
          <w:sz w:val="24"/>
          <w:szCs w:val="24"/>
        </w:rPr>
        <w:t>2</w:t>
      </w:r>
      <w:r w:rsidRPr="008E10F2">
        <w:rPr>
          <w:sz w:val="24"/>
          <w:szCs w:val="24"/>
        </w:rPr>
        <w:t xml:space="preserve"> and </w:t>
      </w:r>
      <w:r w:rsidRPr="008E10F2" w:rsidR="00C61FF4">
        <w:rPr>
          <w:sz w:val="24"/>
          <w:szCs w:val="24"/>
        </w:rPr>
        <w:t>3</w:t>
      </w:r>
      <w:r w:rsidRPr="008E10F2">
        <w:rPr>
          <w:sz w:val="24"/>
          <w:szCs w:val="24"/>
        </w:rPr>
        <w:t xml:space="preserve"> of this </w:t>
      </w:r>
      <w:r w:rsidRPr="008E10F2">
        <w:rPr>
          <w:sz w:val="24"/>
          <w:szCs w:val="24"/>
        </w:rPr>
        <w:t>document</w:t>
      </w:r>
      <w:r w:rsidRPr="008E10F2">
        <w:rPr>
          <w:sz w:val="24"/>
          <w:szCs w:val="24"/>
        </w:rPr>
        <w:t xml:space="preserve"> present the estimated economic impacts in the form of a revenue test for publicly- and privately-owned systems. </w:t>
      </w:r>
    </w:p>
    <w:p w:rsidR="00122764" w:rsidP="00A058BB" w14:paraId="1345200D" w14:textId="77777777">
      <w:pPr>
        <w:pStyle w:val="ExhibitHeader"/>
      </w:pPr>
      <w:bookmarkStart w:id="45" w:name="_Toc171692111"/>
    </w:p>
    <w:p w:rsidR="00122764" w:rsidP="00A058BB" w14:paraId="26BA1B26" w14:textId="77777777">
      <w:pPr>
        <w:pStyle w:val="ExhibitHeader"/>
      </w:pPr>
    </w:p>
    <w:p w:rsidR="00122764" w:rsidP="00A058BB" w14:paraId="218460CB" w14:textId="77777777">
      <w:pPr>
        <w:pStyle w:val="ExhibitHeader"/>
      </w:pPr>
    </w:p>
    <w:p w:rsidR="00122764" w:rsidP="00A058BB" w14:paraId="0D59B1AC" w14:textId="77777777">
      <w:pPr>
        <w:pStyle w:val="ExhibitHeader"/>
      </w:pPr>
    </w:p>
    <w:p w:rsidR="00A058BB" w:rsidP="00A058BB" w14:paraId="044051C7" w14:textId="569838E3">
      <w:pPr>
        <w:pStyle w:val="ExhibitHeader"/>
      </w:pPr>
      <w:r>
        <w:t xml:space="preserve">Exhibit </w:t>
      </w:r>
      <w:r w:rsidR="00205494">
        <w:fldChar w:fldCharType="begin"/>
      </w:r>
      <w:r w:rsidR="00205494">
        <w:instrText xml:space="preserve"> SEQ Exhibit \* ARABIC </w:instrText>
      </w:r>
      <w:r w:rsidR="00205494">
        <w:fldChar w:fldCharType="separate"/>
      </w:r>
      <w:r w:rsidR="000A2BA5">
        <w:rPr>
          <w:noProof/>
        </w:rPr>
        <w:t>2</w:t>
      </w:r>
      <w:r w:rsidR="00205494">
        <w:rPr>
          <w:noProof/>
        </w:rPr>
        <w:fldChar w:fldCharType="end"/>
      </w:r>
      <w:r>
        <w:t>:</w:t>
      </w:r>
      <w:r w:rsidRPr="00A92184">
        <w:t>UCMR 5 Relative Cost Analysis for Small Publicly-Owned Systems (5-year UCMR 5 period of 2022—2026)</w:t>
      </w:r>
      <w:bookmarkEnd w:id="45"/>
    </w:p>
    <w:tbl>
      <w:tblPr>
        <w:tblW w:w="9360"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82" w:type="dxa"/>
          <w:right w:w="82" w:type="dxa"/>
        </w:tblCellMar>
        <w:tblLook w:val="01E0"/>
      </w:tblPr>
      <w:tblGrid>
        <w:gridCol w:w="260"/>
        <w:gridCol w:w="185"/>
        <w:gridCol w:w="1389"/>
        <w:gridCol w:w="1879"/>
        <w:gridCol w:w="1879"/>
        <w:gridCol w:w="1879"/>
        <w:gridCol w:w="1520"/>
        <w:gridCol w:w="184"/>
        <w:gridCol w:w="185"/>
      </w:tblGrid>
      <w:tr w14:paraId="2076A725" w14:textId="77777777" w:rsidTr="00AB7FC8">
        <w:tblPrEx>
          <w:tblW w:w="9360"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82" w:type="dxa"/>
            <w:right w:w="82" w:type="dxa"/>
          </w:tblCellMar>
          <w:tblLook w:val="01E0"/>
        </w:tblPrEx>
        <w:trPr>
          <w:cantSplit/>
          <w:trHeight w:val="715"/>
          <w:tblHeader/>
        </w:trPr>
        <w:tc>
          <w:tcPr>
            <w:tcW w:w="1834" w:type="dxa"/>
            <w:gridSpan w:val="3"/>
            <w:tcBorders>
              <w:bottom w:val="single" w:sz="4" w:space="0" w:color="auto"/>
            </w:tcBorders>
            <w:tcMar>
              <w:top w:w="58" w:type="dxa"/>
              <w:left w:w="120" w:type="dxa"/>
              <w:bottom w:w="58" w:type="dxa"/>
              <w:right w:w="120" w:type="dxa"/>
            </w:tcMar>
            <w:vAlign w:val="center"/>
          </w:tcPr>
          <w:p w:rsidR="00B16B4A" w:rsidRPr="000E33BD" w:rsidP="009A3FDB" w14:paraId="15C26291" w14:textId="77777777">
            <w:pPr>
              <w:pStyle w:val="ExhibitHeader"/>
              <w:keepNext/>
              <w:keepLines/>
              <w:rPr>
                <w:rFonts w:cstheme="minorHAnsi"/>
                <w:sz w:val="20"/>
                <w:szCs w:val="20"/>
              </w:rPr>
            </w:pPr>
            <w:bookmarkStart w:id="46" w:name="_Toc171689717"/>
            <w:bookmarkStart w:id="47" w:name="_Toc171689993"/>
            <w:bookmarkStart w:id="48" w:name="_Toc171690702"/>
            <w:r w:rsidRPr="000E33BD">
              <w:rPr>
                <w:rFonts w:cstheme="minorHAnsi"/>
                <w:sz w:val="20"/>
                <w:szCs w:val="20"/>
              </w:rPr>
              <w:t>System Size</w:t>
            </w:r>
            <w:bookmarkEnd w:id="46"/>
            <w:bookmarkEnd w:id="47"/>
            <w:bookmarkEnd w:id="48"/>
          </w:p>
          <w:p w:rsidR="00B16B4A" w:rsidRPr="000E33BD" w:rsidP="009A3FDB" w14:paraId="5D4C20F4" w14:textId="77777777">
            <w:pPr>
              <w:pStyle w:val="ExhibitHeader"/>
              <w:keepNext/>
              <w:keepLines/>
              <w:rPr>
                <w:rFonts w:cstheme="minorHAnsi"/>
                <w:sz w:val="20"/>
                <w:szCs w:val="20"/>
              </w:rPr>
            </w:pPr>
            <w:bookmarkStart w:id="49" w:name="_Toc171689718"/>
            <w:bookmarkStart w:id="50" w:name="_Toc171689994"/>
            <w:bookmarkStart w:id="51" w:name="_Toc171690703"/>
            <w:r w:rsidRPr="000E33BD">
              <w:rPr>
                <w:rFonts w:cstheme="minorHAnsi"/>
                <w:sz w:val="20"/>
                <w:szCs w:val="20"/>
              </w:rPr>
              <w:t>(# of people served)</w:t>
            </w:r>
            <w:bookmarkEnd w:id="49"/>
            <w:bookmarkEnd w:id="50"/>
            <w:bookmarkEnd w:id="51"/>
          </w:p>
        </w:tc>
        <w:tc>
          <w:tcPr>
            <w:tcW w:w="1879" w:type="dxa"/>
            <w:tcBorders>
              <w:bottom w:val="single" w:sz="4" w:space="0" w:color="auto"/>
            </w:tcBorders>
            <w:tcMar>
              <w:top w:w="58" w:type="dxa"/>
              <w:left w:w="120" w:type="dxa"/>
              <w:bottom w:w="58" w:type="dxa"/>
              <w:right w:w="120" w:type="dxa"/>
            </w:tcMar>
            <w:vAlign w:val="center"/>
          </w:tcPr>
          <w:p w:rsidR="00B16B4A" w:rsidRPr="000E33BD" w:rsidP="009A3FDB" w14:paraId="4C990708" w14:textId="77777777">
            <w:pPr>
              <w:pStyle w:val="ExhibitHeader"/>
              <w:keepNext/>
              <w:keepLines/>
              <w:rPr>
                <w:rFonts w:cstheme="minorHAnsi"/>
                <w:sz w:val="20"/>
                <w:szCs w:val="20"/>
              </w:rPr>
            </w:pPr>
            <w:bookmarkStart w:id="52" w:name="_Toc171689719"/>
            <w:bookmarkStart w:id="53" w:name="_Toc171689995"/>
            <w:bookmarkStart w:id="54" w:name="_Toc171690704"/>
            <w:r w:rsidRPr="000E33BD">
              <w:rPr>
                <w:rFonts w:cstheme="minorHAnsi"/>
                <w:sz w:val="20"/>
                <w:szCs w:val="20"/>
              </w:rPr>
              <w:t>Annual Number of Systems Impacted</w:t>
            </w:r>
            <w:r w:rsidRPr="000E33BD">
              <w:rPr>
                <w:rFonts w:cstheme="minorHAnsi"/>
                <w:sz w:val="20"/>
                <w:szCs w:val="20"/>
                <w:vertAlign w:val="superscript"/>
              </w:rPr>
              <w:t>1</w:t>
            </w:r>
            <w:bookmarkEnd w:id="52"/>
            <w:bookmarkEnd w:id="53"/>
            <w:bookmarkEnd w:id="54"/>
          </w:p>
        </w:tc>
        <w:tc>
          <w:tcPr>
            <w:tcW w:w="1879" w:type="dxa"/>
            <w:tcBorders>
              <w:bottom w:val="single" w:sz="4" w:space="0" w:color="auto"/>
            </w:tcBorders>
            <w:tcMar>
              <w:top w:w="58" w:type="dxa"/>
              <w:left w:w="120" w:type="dxa"/>
              <w:bottom w:w="58" w:type="dxa"/>
              <w:right w:w="120" w:type="dxa"/>
            </w:tcMar>
            <w:vAlign w:val="center"/>
          </w:tcPr>
          <w:p w:rsidR="00B16B4A" w:rsidRPr="000E33BD" w:rsidP="009A3FDB" w14:paraId="25AFA84E" w14:textId="77777777">
            <w:pPr>
              <w:pStyle w:val="ExhibitHeader"/>
              <w:keepNext/>
              <w:keepLines/>
              <w:rPr>
                <w:rFonts w:cstheme="minorHAnsi"/>
                <w:sz w:val="20"/>
                <w:szCs w:val="20"/>
              </w:rPr>
            </w:pPr>
            <w:bookmarkStart w:id="55" w:name="_Toc171689720"/>
            <w:bookmarkStart w:id="56" w:name="_Toc171689996"/>
            <w:bookmarkStart w:id="57" w:name="_Toc171690705"/>
            <w:r w:rsidRPr="000E33BD">
              <w:rPr>
                <w:rFonts w:cstheme="minorHAnsi"/>
                <w:sz w:val="20"/>
                <w:szCs w:val="20"/>
              </w:rPr>
              <w:t>Annualized Hours per System</w:t>
            </w:r>
            <w:bookmarkEnd w:id="55"/>
            <w:bookmarkEnd w:id="56"/>
            <w:bookmarkEnd w:id="57"/>
          </w:p>
        </w:tc>
        <w:tc>
          <w:tcPr>
            <w:tcW w:w="1879" w:type="dxa"/>
            <w:tcBorders>
              <w:bottom w:val="single" w:sz="4" w:space="0" w:color="auto"/>
            </w:tcBorders>
            <w:tcMar>
              <w:top w:w="58" w:type="dxa"/>
              <w:left w:w="120" w:type="dxa"/>
              <w:bottom w:w="58" w:type="dxa"/>
              <w:right w:w="120" w:type="dxa"/>
            </w:tcMar>
            <w:vAlign w:val="center"/>
          </w:tcPr>
          <w:p w:rsidR="00B16B4A" w:rsidRPr="000E33BD" w:rsidP="009A3FDB" w14:paraId="5ED88F7A" w14:textId="77777777">
            <w:pPr>
              <w:pStyle w:val="ExhibitHeader"/>
              <w:keepNext/>
              <w:keepLines/>
              <w:rPr>
                <w:rFonts w:cstheme="minorHAnsi"/>
                <w:sz w:val="20"/>
                <w:szCs w:val="20"/>
              </w:rPr>
            </w:pPr>
            <w:bookmarkStart w:id="58" w:name="_Toc171689721"/>
            <w:bookmarkStart w:id="59" w:name="_Toc171689997"/>
            <w:bookmarkStart w:id="60" w:name="_Toc171690706"/>
            <w:r w:rsidRPr="000E33BD">
              <w:rPr>
                <w:rFonts w:cstheme="minorHAnsi"/>
                <w:sz w:val="20"/>
                <w:szCs w:val="20"/>
              </w:rPr>
              <w:t>Annualized Cost per System</w:t>
            </w:r>
            <w:bookmarkEnd w:id="58"/>
            <w:bookmarkEnd w:id="59"/>
            <w:bookmarkEnd w:id="60"/>
            <w:r w:rsidRPr="000E33BD">
              <w:rPr>
                <w:rFonts w:cstheme="minorHAnsi"/>
                <w:sz w:val="20"/>
                <w:szCs w:val="20"/>
              </w:rPr>
              <w:t xml:space="preserve"> </w:t>
            </w:r>
          </w:p>
        </w:tc>
        <w:tc>
          <w:tcPr>
            <w:tcW w:w="1889" w:type="dxa"/>
            <w:gridSpan w:val="3"/>
            <w:tcBorders>
              <w:bottom w:val="single" w:sz="4" w:space="0" w:color="auto"/>
            </w:tcBorders>
            <w:tcMar>
              <w:top w:w="58" w:type="dxa"/>
              <w:left w:w="120" w:type="dxa"/>
              <w:bottom w:w="58" w:type="dxa"/>
              <w:right w:w="120" w:type="dxa"/>
            </w:tcMar>
            <w:vAlign w:val="center"/>
          </w:tcPr>
          <w:p w:rsidR="00B16B4A" w:rsidRPr="000E33BD" w:rsidP="009A3FDB" w14:paraId="35051EAD" w14:textId="77777777">
            <w:pPr>
              <w:pStyle w:val="ExhibitHeader"/>
              <w:keepNext/>
              <w:keepLines/>
              <w:rPr>
                <w:rFonts w:cstheme="minorHAnsi"/>
                <w:sz w:val="20"/>
                <w:szCs w:val="20"/>
              </w:rPr>
            </w:pPr>
            <w:bookmarkStart w:id="61" w:name="_Toc171689722"/>
            <w:bookmarkStart w:id="62" w:name="_Toc171689998"/>
            <w:bookmarkStart w:id="63" w:name="_Toc171690707"/>
            <w:r w:rsidRPr="000E33BD">
              <w:rPr>
                <w:rFonts w:cstheme="minorHAnsi"/>
                <w:sz w:val="20"/>
                <w:szCs w:val="20"/>
              </w:rPr>
              <w:t>SBREFA Criteria- Revenue Test</w:t>
            </w:r>
            <w:r w:rsidRPr="000E33BD">
              <w:rPr>
                <w:rFonts w:cstheme="minorHAnsi"/>
                <w:sz w:val="20"/>
                <w:szCs w:val="20"/>
                <w:vertAlign w:val="superscript"/>
              </w:rPr>
              <w:t>2</w:t>
            </w:r>
            <w:bookmarkEnd w:id="61"/>
            <w:bookmarkEnd w:id="62"/>
            <w:bookmarkEnd w:id="63"/>
          </w:p>
        </w:tc>
      </w:tr>
      <w:tr w14:paraId="659A566F" w14:textId="77777777" w:rsidTr="00AB7FC8">
        <w:tblPrEx>
          <w:tblW w:w="9360" w:type="dxa"/>
          <w:tblLayout w:type="fixed"/>
          <w:tblCellMar>
            <w:left w:w="82" w:type="dxa"/>
            <w:right w:w="82" w:type="dxa"/>
          </w:tblCellMar>
          <w:tblLook w:val="01E0"/>
        </w:tblPrEx>
        <w:trPr>
          <w:cantSplit/>
          <w:trHeight w:val="68"/>
        </w:trPr>
        <w:tc>
          <w:tcPr>
            <w:tcW w:w="260" w:type="dxa"/>
            <w:tcBorders>
              <w:top w:val="single" w:sz="4" w:space="0" w:color="auto"/>
              <w:left w:val="single" w:sz="4" w:space="0" w:color="auto"/>
              <w:bottom w:val="single" w:sz="4" w:space="0" w:color="auto"/>
              <w:right w:val="nil"/>
            </w:tcBorders>
            <w:shd w:val="pct5" w:color="000000" w:fill="auto"/>
            <w:tcMar>
              <w:top w:w="120" w:type="dxa"/>
              <w:left w:w="120" w:type="dxa"/>
              <w:bottom w:w="58" w:type="dxa"/>
              <w:right w:w="120" w:type="dxa"/>
            </w:tcMar>
            <w:vAlign w:val="center"/>
          </w:tcPr>
          <w:p w:rsidR="00B16B4A" w:rsidRPr="000E33BD" w:rsidP="009A3FDB" w14:paraId="02F6F72F" w14:textId="77777777">
            <w:pPr>
              <w:pStyle w:val="ExhibitHeader"/>
              <w:keepNext/>
              <w:keepLines/>
              <w:rPr>
                <w:rFonts w:cstheme="minorHAnsi"/>
                <w:i/>
                <w:sz w:val="20"/>
                <w:szCs w:val="20"/>
              </w:rPr>
            </w:pPr>
          </w:p>
        </w:tc>
        <w:tc>
          <w:tcPr>
            <w:tcW w:w="185" w:type="dxa"/>
            <w:tcBorders>
              <w:top w:val="single" w:sz="4" w:space="0" w:color="auto"/>
              <w:left w:val="nil"/>
              <w:bottom w:val="single" w:sz="4" w:space="0" w:color="auto"/>
              <w:right w:val="nil"/>
            </w:tcBorders>
            <w:shd w:val="pct5" w:color="000000" w:fill="auto"/>
            <w:vAlign w:val="center"/>
          </w:tcPr>
          <w:p w:rsidR="00B16B4A" w:rsidRPr="000E33BD" w:rsidP="009A3FDB" w14:paraId="57757727" w14:textId="77777777">
            <w:pPr>
              <w:pStyle w:val="ExhibitHeader"/>
              <w:keepNext/>
              <w:keepLines/>
              <w:rPr>
                <w:rFonts w:cstheme="minorHAnsi"/>
                <w:i/>
                <w:sz w:val="20"/>
                <w:szCs w:val="20"/>
              </w:rPr>
            </w:pPr>
          </w:p>
        </w:tc>
        <w:tc>
          <w:tcPr>
            <w:tcW w:w="8546" w:type="dxa"/>
            <w:gridSpan w:val="5"/>
            <w:tcBorders>
              <w:top w:val="single" w:sz="4" w:space="0" w:color="auto"/>
              <w:left w:val="nil"/>
              <w:bottom w:val="single" w:sz="4" w:space="0" w:color="auto"/>
              <w:right w:val="nil"/>
            </w:tcBorders>
            <w:shd w:val="pct5" w:color="000000" w:fill="auto"/>
            <w:vAlign w:val="center"/>
          </w:tcPr>
          <w:p w:rsidR="00B16B4A" w:rsidRPr="000E33BD" w:rsidP="009A3FDB" w14:paraId="5068EC09" w14:textId="77777777">
            <w:pPr>
              <w:pStyle w:val="ExhibitHeader"/>
              <w:keepNext/>
              <w:keepLines/>
              <w:rPr>
                <w:rFonts w:cstheme="minorHAnsi"/>
                <w:i/>
                <w:sz w:val="20"/>
                <w:szCs w:val="20"/>
              </w:rPr>
            </w:pPr>
            <w:bookmarkStart w:id="64" w:name="_Toc171689723"/>
            <w:bookmarkStart w:id="65" w:name="_Toc171689999"/>
            <w:bookmarkStart w:id="66" w:name="_Toc171690708"/>
            <w:r w:rsidRPr="000E33BD">
              <w:rPr>
                <w:rFonts w:cstheme="minorHAnsi"/>
                <w:i/>
                <w:sz w:val="20"/>
                <w:szCs w:val="20"/>
              </w:rPr>
              <w:t>Ground Water Systems</w:t>
            </w:r>
            <w:bookmarkEnd w:id="64"/>
            <w:bookmarkEnd w:id="65"/>
            <w:bookmarkEnd w:id="66"/>
          </w:p>
        </w:tc>
        <w:tc>
          <w:tcPr>
            <w:tcW w:w="184" w:type="dxa"/>
            <w:tcBorders>
              <w:top w:val="single" w:sz="4" w:space="0" w:color="auto"/>
              <w:left w:val="nil"/>
              <w:bottom w:val="single" w:sz="4" w:space="0" w:color="auto"/>
              <w:right w:val="nil"/>
            </w:tcBorders>
            <w:shd w:val="pct5" w:color="000000" w:fill="auto"/>
            <w:vAlign w:val="center"/>
          </w:tcPr>
          <w:p w:rsidR="00B16B4A" w:rsidRPr="000E33BD" w:rsidP="009A3FDB" w14:paraId="6433F015" w14:textId="77777777">
            <w:pPr>
              <w:pStyle w:val="ExhibitHeader"/>
              <w:keepNext/>
              <w:keepLines/>
              <w:rPr>
                <w:rFonts w:cstheme="minorHAnsi"/>
                <w:i/>
                <w:sz w:val="20"/>
                <w:szCs w:val="20"/>
              </w:rPr>
            </w:pPr>
          </w:p>
        </w:tc>
        <w:tc>
          <w:tcPr>
            <w:tcW w:w="185" w:type="dxa"/>
            <w:tcBorders>
              <w:top w:val="single" w:sz="4" w:space="0" w:color="auto"/>
              <w:left w:val="nil"/>
              <w:bottom w:val="single" w:sz="4" w:space="0" w:color="auto"/>
              <w:right w:val="single" w:sz="4" w:space="0" w:color="auto"/>
            </w:tcBorders>
            <w:shd w:val="pct5" w:color="000000" w:fill="auto"/>
            <w:vAlign w:val="center"/>
          </w:tcPr>
          <w:p w:rsidR="00B16B4A" w:rsidRPr="000E33BD" w:rsidP="009A3FDB" w14:paraId="378E352A" w14:textId="77777777">
            <w:pPr>
              <w:pStyle w:val="ExhibitHeader"/>
              <w:keepNext/>
              <w:keepLines/>
              <w:rPr>
                <w:rFonts w:cstheme="minorHAnsi"/>
                <w:i/>
                <w:sz w:val="20"/>
                <w:szCs w:val="20"/>
              </w:rPr>
            </w:pPr>
          </w:p>
        </w:tc>
      </w:tr>
      <w:tr w14:paraId="05E7707C" w14:textId="77777777" w:rsidTr="00AB7FC8">
        <w:tblPrEx>
          <w:tblW w:w="9360" w:type="dxa"/>
          <w:tblLayout w:type="fixed"/>
          <w:tblCellMar>
            <w:left w:w="82" w:type="dxa"/>
            <w:right w:w="82" w:type="dxa"/>
          </w:tblCellMar>
          <w:tblLook w:val="01E0"/>
        </w:tblPrEx>
        <w:trPr>
          <w:cantSplit/>
          <w:trHeight w:val="167"/>
        </w:trPr>
        <w:tc>
          <w:tcPr>
            <w:tcW w:w="1834" w:type="dxa"/>
            <w:gridSpan w:val="3"/>
            <w:tcBorders>
              <w:top w:val="single" w:sz="4" w:space="0" w:color="auto"/>
            </w:tcBorders>
            <w:tcMar>
              <w:top w:w="120" w:type="dxa"/>
              <w:left w:w="120" w:type="dxa"/>
              <w:bottom w:w="58" w:type="dxa"/>
              <w:right w:w="120" w:type="dxa"/>
            </w:tcMar>
            <w:vAlign w:val="center"/>
          </w:tcPr>
          <w:p w:rsidR="00B16B4A" w:rsidRPr="000E33BD" w:rsidP="009A3FDB" w14:paraId="6CF2D9C8" w14:textId="77777777">
            <w:pPr>
              <w:pStyle w:val="ExhibitText"/>
              <w:keepNext/>
              <w:keepLines/>
              <w:rPr>
                <w:rFonts w:asciiTheme="minorHAnsi" w:hAnsiTheme="minorHAnsi" w:cstheme="minorHAnsi"/>
              </w:rPr>
            </w:pPr>
            <w:r w:rsidRPr="000E33BD">
              <w:rPr>
                <w:rFonts w:asciiTheme="minorHAnsi" w:hAnsiTheme="minorHAnsi" w:cstheme="minorHAnsi"/>
              </w:rPr>
              <w:t xml:space="preserve">500 and under </w:t>
            </w:r>
          </w:p>
        </w:tc>
        <w:tc>
          <w:tcPr>
            <w:tcW w:w="1879" w:type="dxa"/>
            <w:tcBorders>
              <w:top w:val="single" w:sz="4" w:space="0" w:color="auto"/>
            </w:tcBorders>
            <w:tcMar>
              <w:top w:w="120" w:type="dxa"/>
              <w:left w:w="120" w:type="dxa"/>
              <w:bottom w:w="58" w:type="dxa"/>
              <w:right w:w="120" w:type="dxa"/>
            </w:tcMar>
            <w:vAlign w:val="center"/>
          </w:tcPr>
          <w:p w:rsidR="00B16B4A" w:rsidRPr="000E33BD" w:rsidP="009A3FDB" w14:paraId="3B99B85B" w14:textId="77777777">
            <w:pPr>
              <w:pStyle w:val="ExhibitText"/>
              <w:keepNext/>
              <w:keepLines/>
              <w:jc w:val="right"/>
              <w:rPr>
                <w:rFonts w:asciiTheme="minorHAnsi" w:hAnsiTheme="minorHAnsi" w:cstheme="minorHAnsi"/>
              </w:rPr>
            </w:pPr>
            <w:r w:rsidRPr="000E33BD">
              <w:rPr>
                <w:rFonts w:asciiTheme="minorHAnsi" w:hAnsiTheme="minorHAnsi" w:cstheme="minorHAnsi"/>
              </w:rPr>
              <w:t>8</w:t>
            </w:r>
          </w:p>
        </w:tc>
        <w:tc>
          <w:tcPr>
            <w:tcW w:w="1879" w:type="dxa"/>
            <w:tcBorders>
              <w:top w:val="single" w:sz="4" w:space="0" w:color="auto"/>
            </w:tcBorders>
            <w:tcMar>
              <w:top w:w="120" w:type="dxa"/>
              <w:left w:w="120" w:type="dxa"/>
              <w:bottom w:w="58" w:type="dxa"/>
              <w:right w:w="120" w:type="dxa"/>
            </w:tcMar>
          </w:tcPr>
          <w:p w:rsidR="00B16B4A" w:rsidRPr="000E33BD" w:rsidP="009A3FDB" w14:paraId="134247B7" w14:textId="77777777">
            <w:pPr>
              <w:pStyle w:val="ExhibitText"/>
              <w:keepNext/>
              <w:keepLines/>
              <w:jc w:val="right"/>
              <w:rPr>
                <w:rFonts w:asciiTheme="minorHAnsi" w:hAnsiTheme="minorHAnsi" w:cstheme="minorHAnsi"/>
              </w:rPr>
            </w:pPr>
            <w:r w:rsidRPr="000E33BD">
              <w:rPr>
                <w:rFonts w:asciiTheme="minorHAnsi" w:hAnsiTheme="minorHAnsi" w:cstheme="minorHAnsi"/>
              </w:rPr>
              <w:t>1.0</w:t>
            </w:r>
          </w:p>
        </w:tc>
        <w:tc>
          <w:tcPr>
            <w:tcW w:w="1879" w:type="dxa"/>
            <w:tcBorders>
              <w:top w:val="single" w:sz="4" w:space="0" w:color="auto"/>
            </w:tcBorders>
            <w:tcMar>
              <w:top w:w="120" w:type="dxa"/>
              <w:left w:w="120" w:type="dxa"/>
              <w:bottom w:w="58" w:type="dxa"/>
              <w:right w:w="120" w:type="dxa"/>
            </w:tcMar>
          </w:tcPr>
          <w:p w:rsidR="00B16B4A" w:rsidRPr="000E33BD" w:rsidP="009A3FDB" w14:paraId="70C5E3FC" w14:textId="77777777">
            <w:pPr>
              <w:pStyle w:val="ExhibitText"/>
              <w:keepNext/>
              <w:keepLines/>
              <w:jc w:val="right"/>
              <w:rPr>
                <w:rFonts w:asciiTheme="minorHAnsi" w:hAnsiTheme="minorHAnsi" w:cstheme="minorHAnsi"/>
              </w:rPr>
            </w:pPr>
            <w:r w:rsidRPr="000E33BD">
              <w:rPr>
                <w:rFonts w:asciiTheme="minorHAnsi" w:hAnsiTheme="minorHAnsi" w:cstheme="minorHAnsi"/>
              </w:rPr>
              <w:t>$40.65</w:t>
            </w:r>
          </w:p>
        </w:tc>
        <w:tc>
          <w:tcPr>
            <w:tcW w:w="1889" w:type="dxa"/>
            <w:gridSpan w:val="3"/>
            <w:tcBorders>
              <w:top w:val="single" w:sz="4" w:space="0" w:color="auto"/>
            </w:tcBorders>
            <w:tcMar>
              <w:top w:w="120" w:type="dxa"/>
              <w:left w:w="120" w:type="dxa"/>
              <w:bottom w:w="58" w:type="dxa"/>
              <w:right w:w="120" w:type="dxa"/>
            </w:tcMar>
          </w:tcPr>
          <w:p w:rsidR="00B16B4A" w:rsidRPr="000E33BD" w:rsidP="009A3FDB" w14:paraId="72C836B3" w14:textId="77777777">
            <w:pPr>
              <w:pStyle w:val="ExhibitText"/>
              <w:keepNext/>
              <w:keepLines/>
              <w:jc w:val="right"/>
              <w:rPr>
                <w:rFonts w:asciiTheme="minorHAnsi" w:hAnsiTheme="minorHAnsi" w:cstheme="minorHAnsi"/>
              </w:rPr>
            </w:pPr>
            <w:r w:rsidRPr="000E33BD">
              <w:rPr>
                <w:rFonts w:asciiTheme="minorHAnsi" w:hAnsiTheme="minorHAnsi" w:cstheme="minorHAnsi"/>
              </w:rPr>
              <w:t>0.09%</w:t>
            </w:r>
          </w:p>
        </w:tc>
      </w:tr>
      <w:tr w14:paraId="1CAAC85F" w14:textId="77777777" w:rsidTr="00AB7FC8">
        <w:tblPrEx>
          <w:tblW w:w="9360" w:type="dxa"/>
          <w:tblLayout w:type="fixed"/>
          <w:tblCellMar>
            <w:left w:w="82" w:type="dxa"/>
            <w:right w:w="82" w:type="dxa"/>
          </w:tblCellMar>
          <w:tblLook w:val="01E0"/>
        </w:tblPrEx>
        <w:trPr>
          <w:cantSplit/>
          <w:trHeight w:val="112"/>
        </w:trPr>
        <w:tc>
          <w:tcPr>
            <w:tcW w:w="1834" w:type="dxa"/>
            <w:gridSpan w:val="3"/>
            <w:tcMar>
              <w:top w:w="120" w:type="dxa"/>
              <w:left w:w="120" w:type="dxa"/>
              <w:bottom w:w="58" w:type="dxa"/>
              <w:right w:w="120" w:type="dxa"/>
            </w:tcMar>
            <w:vAlign w:val="center"/>
          </w:tcPr>
          <w:p w:rsidR="00B16B4A" w:rsidRPr="000E33BD" w:rsidP="009A3FDB" w14:paraId="1AD2F77A" w14:textId="77777777">
            <w:pPr>
              <w:pStyle w:val="ExhibitText"/>
              <w:keepNext/>
              <w:keepLines/>
              <w:rPr>
                <w:rFonts w:asciiTheme="minorHAnsi" w:hAnsiTheme="minorHAnsi" w:cstheme="minorHAnsi"/>
              </w:rPr>
            </w:pPr>
            <w:r w:rsidRPr="000E33BD">
              <w:rPr>
                <w:rFonts w:asciiTheme="minorHAnsi" w:hAnsiTheme="minorHAnsi" w:cstheme="minorHAnsi"/>
              </w:rPr>
              <w:t>501 to 3,300</w:t>
            </w:r>
          </w:p>
        </w:tc>
        <w:tc>
          <w:tcPr>
            <w:tcW w:w="1879" w:type="dxa"/>
            <w:tcMar>
              <w:top w:w="120" w:type="dxa"/>
              <w:left w:w="120" w:type="dxa"/>
              <w:bottom w:w="58" w:type="dxa"/>
              <w:right w:w="120" w:type="dxa"/>
            </w:tcMar>
            <w:vAlign w:val="center"/>
          </w:tcPr>
          <w:p w:rsidR="00B16B4A" w:rsidRPr="000E33BD" w:rsidP="009A3FDB" w14:paraId="2A6CC02A" w14:textId="77777777">
            <w:pPr>
              <w:pStyle w:val="ExhibitText"/>
              <w:keepNext/>
              <w:keepLines/>
              <w:jc w:val="right"/>
              <w:rPr>
                <w:rFonts w:asciiTheme="minorHAnsi" w:hAnsiTheme="minorHAnsi" w:cstheme="minorHAnsi"/>
              </w:rPr>
            </w:pPr>
            <w:r w:rsidRPr="000E33BD">
              <w:rPr>
                <w:rFonts w:asciiTheme="minorHAnsi" w:hAnsiTheme="minorHAnsi" w:cstheme="minorHAnsi"/>
              </w:rPr>
              <w:t>64</w:t>
            </w:r>
          </w:p>
        </w:tc>
        <w:tc>
          <w:tcPr>
            <w:tcW w:w="1879" w:type="dxa"/>
            <w:tcMar>
              <w:top w:w="120" w:type="dxa"/>
              <w:left w:w="120" w:type="dxa"/>
              <w:bottom w:w="58" w:type="dxa"/>
              <w:right w:w="120" w:type="dxa"/>
            </w:tcMar>
          </w:tcPr>
          <w:p w:rsidR="00B16B4A" w:rsidRPr="000E33BD" w:rsidP="009A3FDB" w14:paraId="2914D19E" w14:textId="77777777">
            <w:pPr>
              <w:pStyle w:val="ExhibitText"/>
              <w:keepNext/>
              <w:keepLines/>
              <w:jc w:val="right"/>
              <w:rPr>
                <w:rFonts w:asciiTheme="minorHAnsi" w:hAnsiTheme="minorHAnsi" w:cstheme="minorHAnsi"/>
              </w:rPr>
            </w:pPr>
            <w:r w:rsidRPr="000E33BD">
              <w:rPr>
                <w:rFonts w:asciiTheme="minorHAnsi" w:hAnsiTheme="minorHAnsi" w:cstheme="minorHAnsi"/>
              </w:rPr>
              <w:t>1.1</w:t>
            </w:r>
          </w:p>
        </w:tc>
        <w:tc>
          <w:tcPr>
            <w:tcW w:w="1879" w:type="dxa"/>
            <w:tcMar>
              <w:top w:w="120" w:type="dxa"/>
              <w:left w:w="120" w:type="dxa"/>
              <w:bottom w:w="58" w:type="dxa"/>
              <w:right w:w="120" w:type="dxa"/>
            </w:tcMar>
          </w:tcPr>
          <w:p w:rsidR="00B16B4A" w:rsidRPr="000E33BD" w:rsidP="009A3FDB" w14:paraId="1EBA6362" w14:textId="77777777">
            <w:pPr>
              <w:pStyle w:val="ExhibitText"/>
              <w:keepNext/>
              <w:keepLines/>
              <w:jc w:val="right"/>
              <w:rPr>
                <w:rFonts w:asciiTheme="minorHAnsi" w:hAnsiTheme="minorHAnsi" w:cstheme="minorHAnsi"/>
              </w:rPr>
            </w:pPr>
            <w:r w:rsidRPr="000E33BD">
              <w:rPr>
                <w:rFonts w:asciiTheme="minorHAnsi" w:hAnsiTheme="minorHAnsi" w:cstheme="minorHAnsi"/>
              </w:rPr>
              <w:t>$43.37</w:t>
            </w:r>
          </w:p>
        </w:tc>
        <w:tc>
          <w:tcPr>
            <w:tcW w:w="1889" w:type="dxa"/>
            <w:gridSpan w:val="3"/>
            <w:tcMar>
              <w:top w:w="120" w:type="dxa"/>
              <w:left w:w="120" w:type="dxa"/>
              <w:bottom w:w="58" w:type="dxa"/>
              <w:right w:w="120" w:type="dxa"/>
            </w:tcMar>
          </w:tcPr>
          <w:p w:rsidR="00B16B4A" w:rsidRPr="000E33BD" w:rsidP="009A3FDB" w14:paraId="6F8356EE" w14:textId="77777777">
            <w:pPr>
              <w:pStyle w:val="ExhibitText"/>
              <w:keepNext/>
              <w:keepLines/>
              <w:jc w:val="right"/>
              <w:rPr>
                <w:rFonts w:asciiTheme="minorHAnsi" w:hAnsiTheme="minorHAnsi" w:cstheme="minorHAnsi"/>
              </w:rPr>
            </w:pPr>
            <w:r w:rsidRPr="000E33BD">
              <w:rPr>
                <w:rFonts w:asciiTheme="minorHAnsi" w:hAnsiTheme="minorHAnsi" w:cstheme="minorHAnsi"/>
              </w:rPr>
              <w:t>0.02%</w:t>
            </w:r>
          </w:p>
        </w:tc>
      </w:tr>
      <w:tr w14:paraId="75F05E59" w14:textId="77777777" w:rsidTr="00AB7FC8">
        <w:tblPrEx>
          <w:tblW w:w="9360" w:type="dxa"/>
          <w:tblLayout w:type="fixed"/>
          <w:tblCellMar>
            <w:left w:w="82" w:type="dxa"/>
            <w:right w:w="82" w:type="dxa"/>
          </w:tblCellMar>
          <w:tblLook w:val="01E0"/>
        </w:tblPrEx>
        <w:trPr>
          <w:cantSplit/>
        </w:trPr>
        <w:tc>
          <w:tcPr>
            <w:tcW w:w="1834" w:type="dxa"/>
            <w:gridSpan w:val="3"/>
            <w:tcBorders>
              <w:bottom w:val="single" w:sz="4" w:space="0" w:color="auto"/>
            </w:tcBorders>
            <w:tcMar>
              <w:top w:w="120" w:type="dxa"/>
              <w:left w:w="120" w:type="dxa"/>
              <w:bottom w:w="58" w:type="dxa"/>
              <w:right w:w="120" w:type="dxa"/>
            </w:tcMar>
            <w:vAlign w:val="center"/>
          </w:tcPr>
          <w:p w:rsidR="00B16B4A" w:rsidRPr="000E33BD" w:rsidP="009A3FDB" w14:paraId="5ED5AB2B" w14:textId="77777777">
            <w:pPr>
              <w:pStyle w:val="ExhibitText"/>
              <w:keepNext/>
              <w:keepLines/>
              <w:rPr>
                <w:rFonts w:asciiTheme="minorHAnsi" w:hAnsiTheme="minorHAnsi" w:cstheme="minorHAnsi"/>
              </w:rPr>
            </w:pPr>
            <w:r w:rsidRPr="000E33BD">
              <w:rPr>
                <w:rFonts w:asciiTheme="minorHAnsi" w:hAnsiTheme="minorHAnsi" w:cstheme="minorHAnsi"/>
              </w:rPr>
              <w:t>3,301 to 10,000</w:t>
            </w:r>
          </w:p>
        </w:tc>
        <w:tc>
          <w:tcPr>
            <w:tcW w:w="1879" w:type="dxa"/>
            <w:tcBorders>
              <w:bottom w:val="single" w:sz="4" w:space="0" w:color="auto"/>
            </w:tcBorders>
            <w:tcMar>
              <w:top w:w="120" w:type="dxa"/>
              <w:left w:w="120" w:type="dxa"/>
              <w:bottom w:w="58" w:type="dxa"/>
              <w:right w:w="120" w:type="dxa"/>
            </w:tcMar>
            <w:vAlign w:val="center"/>
          </w:tcPr>
          <w:p w:rsidR="00B16B4A" w:rsidRPr="000E33BD" w:rsidP="009A3FDB" w14:paraId="46147579" w14:textId="77777777">
            <w:pPr>
              <w:pStyle w:val="ExhibitText"/>
              <w:keepNext/>
              <w:keepLines/>
              <w:jc w:val="right"/>
              <w:rPr>
                <w:rFonts w:asciiTheme="minorHAnsi" w:hAnsiTheme="minorHAnsi" w:cstheme="minorHAnsi"/>
              </w:rPr>
            </w:pPr>
            <w:r w:rsidRPr="000E33BD">
              <w:rPr>
                <w:rFonts w:asciiTheme="minorHAnsi" w:hAnsiTheme="minorHAnsi" w:cstheme="minorHAnsi"/>
              </w:rPr>
              <w:t>467</w:t>
            </w:r>
          </w:p>
        </w:tc>
        <w:tc>
          <w:tcPr>
            <w:tcW w:w="1879" w:type="dxa"/>
            <w:tcBorders>
              <w:bottom w:val="single" w:sz="4" w:space="0" w:color="auto"/>
            </w:tcBorders>
            <w:tcMar>
              <w:top w:w="120" w:type="dxa"/>
              <w:left w:w="120" w:type="dxa"/>
              <w:bottom w:w="58" w:type="dxa"/>
              <w:right w:w="120" w:type="dxa"/>
            </w:tcMar>
          </w:tcPr>
          <w:p w:rsidR="00B16B4A" w:rsidRPr="000E33BD" w:rsidP="009A3FDB" w14:paraId="19EB8F88" w14:textId="77777777">
            <w:pPr>
              <w:pStyle w:val="ExhibitText"/>
              <w:keepNext/>
              <w:keepLines/>
              <w:jc w:val="right"/>
              <w:rPr>
                <w:rFonts w:asciiTheme="minorHAnsi" w:hAnsiTheme="minorHAnsi" w:cstheme="minorHAnsi"/>
              </w:rPr>
            </w:pPr>
            <w:r w:rsidRPr="000E33BD">
              <w:rPr>
                <w:rFonts w:asciiTheme="minorHAnsi" w:hAnsiTheme="minorHAnsi" w:cstheme="minorHAnsi"/>
              </w:rPr>
              <w:t>1.3</w:t>
            </w:r>
          </w:p>
        </w:tc>
        <w:tc>
          <w:tcPr>
            <w:tcW w:w="1879" w:type="dxa"/>
            <w:tcBorders>
              <w:bottom w:val="single" w:sz="4" w:space="0" w:color="auto"/>
            </w:tcBorders>
            <w:tcMar>
              <w:top w:w="120" w:type="dxa"/>
              <w:left w:w="120" w:type="dxa"/>
              <w:bottom w:w="58" w:type="dxa"/>
              <w:right w:w="120" w:type="dxa"/>
            </w:tcMar>
          </w:tcPr>
          <w:p w:rsidR="00B16B4A" w:rsidRPr="000E33BD" w:rsidP="009A3FDB" w14:paraId="7CEE0F72" w14:textId="77777777">
            <w:pPr>
              <w:pStyle w:val="ExhibitText"/>
              <w:keepNext/>
              <w:keepLines/>
              <w:jc w:val="right"/>
              <w:rPr>
                <w:rFonts w:asciiTheme="minorHAnsi" w:hAnsiTheme="minorHAnsi" w:cstheme="minorHAnsi"/>
              </w:rPr>
            </w:pPr>
            <w:r w:rsidRPr="000E33BD">
              <w:rPr>
                <w:rFonts w:asciiTheme="minorHAnsi" w:hAnsiTheme="minorHAnsi" w:cstheme="minorHAnsi"/>
              </w:rPr>
              <w:t>$49.92</w:t>
            </w:r>
          </w:p>
        </w:tc>
        <w:tc>
          <w:tcPr>
            <w:tcW w:w="1889" w:type="dxa"/>
            <w:gridSpan w:val="3"/>
            <w:tcBorders>
              <w:bottom w:val="single" w:sz="4" w:space="0" w:color="auto"/>
            </w:tcBorders>
            <w:tcMar>
              <w:top w:w="120" w:type="dxa"/>
              <w:left w:w="120" w:type="dxa"/>
              <w:bottom w:w="58" w:type="dxa"/>
              <w:right w:w="120" w:type="dxa"/>
            </w:tcMar>
          </w:tcPr>
          <w:p w:rsidR="00B16B4A" w:rsidRPr="000E33BD" w:rsidP="009A3FDB" w14:paraId="53D38DB6" w14:textId="77777777">
            <w:pPr>
              <w:pStyle w:val="ExhibitText"/>
              <w:keepNext/>
              <w:keepLines/>
              <w:jc w:val="right"/>
              <w:rPr>
                <w:rFonts w:asciiTheme="minorHAnsi" w:hAnsiTheme="minorHAnsi" w:cstheme="minorHAnsi"/>
              </w:rPr>
            </w:pPr>
            <w:r w:rsidRPr="000E33BD">
              <w:rPr>
                <w:rFonts w:asciiTheme="minorHAnsi" w:hAnsiTheme="minorHAnsi" w:cstheme="minorHAnsi"/>
              </w:rPr>
              <w:t>0.01%</w:t>
            </w:r>
          </w:p>
        </w:tc>
      </w:tr>
      <w:tr w14:paraId="16F38208" w14:textId="77777777" w:rsidTr="00AB7FC8">
        <w:tblPrEx>
          <w:tblW w:w="9360" w:type="dxa"/>
          <w:tblLayout w:type="fixed"/>
          <w:tblCellMar>
            <w:left w:w="82" w:type="dxa"/>
            <w:right w:w="82" w:type="dxa"/>
          </w:tblCellMar>
          <w:tblLook w:val="01E0"/>
        </w:tblPrEx>
        <w:trPr>
          <w:cantSplit/>
          <w:trHeight w:val="203"/>
        </w:trPr>
        <w:tc>
          <w:tcPr>
            <w:tcW w:w="260" w:type="dxa"/>
            <w:tcBorders>
              <w:top w:val="single" w:sz="4" w:space="0" w:color="auto"/>
              <w:left w:val="single" w:sz="4" w:space="0" w:color="auto"/>
              <w:bottom w:val="single" w:sz="4" w:space="0" w:color="auto"/>
              <w:right w:val="nil"/>
            </w:tcBorders>
            <w:shd w:val="pct5" w:color="000000" w:fill="auto"/>
            <w:tcMar>
              <w:top w:w="120" w:type="dxa"/>
              <w:left w:w="120" w:type="dxa"/>
              <w:bottom w:w="58" w:type="dxa"/>
              <w:right w:w="120" w:type="dxa"/>
            </w:tcMar>
            <w:vAlign w:val="center"/>
          </w:tcPr>
          <w:p w:rsidR="00B16B4A" w:rsidRPr="000E33BD" w:rsidP="009A3FDB" w14:paraId="2160775E" w14:textId="77777777">
            <w:pPr>
              <w:pStyle w:val="ExhibitHeader"/>
              <w:rPr>
                <w:rFonts w:cstheme="minorHAnsi"/>
                <w:sz w:val="20"/>
                <w:szCs w:val="20"/>
              </w:rPr>
            </w:pPr>
          </w:p>
        </w:tc>
        <w:tc>
          <w:tcPr>
            <w:tcW w:w="185" w:type="dxa"/>
            <w:tcBorders>
              <w:top w:val="single" w:sz="4" w:space="0" w:color="auto"/>
              <w:left w:val="nil"/>
              <w:bottom w:val="single" w:sz="4" w:space="0" w:color="auto"/>
              <w:right w:val="nil"/>
            </w:tcBorders>
            <w:shd w:val="pct5" w:color="000000" w:fill="auto"/>
            <w:vAlign w:val="center"/>
          </w:tcPr>
          <w:p w:rsidR="00B16B4A" w:rsidRPr="000E33BD" w:rsidP="009A3FDB" w14:paraId="0CD00E85" w14:textId="77777777">
            <w:pPr>
              <w:pStyle w:val="ExhibitHeader"/>
              <w:rPr>
                <w:rFonts w:cstheme="minorHAnsi"/>
                <w:sz w:val="20"/>
                <w:szCs w:val="20"/>
              </w:rPr>
            </w:pPr>
          </w:p>
        </w:tc>
        <w:tc>
          <w:tcPr>
            <w:tcW w:w="8546" w:type="dxa"/>
            <w:gridSpan w:val="5"/>
            <w:tcBorders>
              <w:top w:val="single" w:sz="4" w:space="0" w:color="auto"/>
              <w:left w:val="nil"/>
              <w:bottom w:val="single" w:sz="4" w:space="0" w:color="auto"/>
              <w:right w:val="nil"/>
            </w:tcBorders>
            <w:shd w:val="pct5" w:color="000000" w:fill="auto"/>
            <w:vAlign w:val="center"/>
          </w:tcPr>
          <w:p w:rsidR="00B16B4A" w:rsidRPr="000E33BD" w:rsidP="009A3FDB" w14:paraId="24C9AEBA" w14:textId="77777777">
            <w:pPr>
              <w:pStyle w:val="ExhibitHeader"/>
              <w:rPr>
                <w:rFonts w:cstheme="minorHAnsi"/>
                <w:i/>
                <w:sz w:val="20"/>
                <w:szCs w:val="20"/>
              </w:rPr>
            </w:pPr>
            <w:bookmarkStart w:id="67" w:name="_Toc171689724"/>
            <w:bookmarkStart w:id="68" w:name="_Toc171690000"/>
            <w:bookmarkStart w:id="69" w:name="_Toc171690709"/>
            <w:r w:rsidRPr="000E33BD">
              <w:rPr>
                <w:rFonts w:cstheme="minorHAnsi"/>
                <w:i/>
                <w:sz w:val="20"/>
                <w:szCs w:val="20"/>
              </w:rPr>
              <w:t>Surface Water (and Ground Water Under the Direct Influence of Surface Water) Systems</w:t>
            </w:r>
            <w:bookmarkEnd w:id="67"/>
            <w:bookmarkEnd w:id="68"/>
            <w:bookmarkEnd w:id="69"/>
          </w:p>
        </w:tc>
        <w:tc>
          <w:tcPr>
            <w:tcW w:w="184" w:type="dxa"/>
            <w:tcBorders>
              <w:top w:val="single" w:sz="4" w:space="0" w:color="auto"/>
              <w:left w:val="nil"/>
              <w:bottom w:val="single" w:sz="4" w:space="0" w:color="auto"/>
              <w:right w:val="nil"/>
            </w:tcBorders>
            <w:shd w:val="pct5" w:color="000000" w:fill="auto"/>
            <w:vAlign w:val="center"/>
          </w:tcPr>
          <w:p w:rsidR="00B16B4A" w:rsidRPr="000E33BD" w:rsidP="009A3FDB" w14:paraId="6840E810" w14:textId="77777777">
            <w:pPr>
              <w:pStyle w:val="ExhibitHeader"/>
              <w:rPr>
                <w:rFonts w:cstheme="minorHAnsi"/>
                <w:sz w:val="20"/>
                <w:szCs w:val="20"/>
              </w:rPr>
            </w:pPr>
          </w:p>
        </w:tc>
        <w:tc>
          <w:tcPr>
            <w:tcW w:w="185" w:type="dxa"/>
            <w:tcBorders>
              <w:top w:val="single" w:sz="4" w:space="0" w:color="auto"/>
              <w:left w:val="nil"/>
              <w:bottom w:val="single" w:sz="4" w:space="0" w:color="auto"/>
              <w:right w:val="single" w:sz="4" w:space="0" w:color="auto"/>
            </w:tcBorders>
            <w:shd w:val="pct5" w:color="000000" w:fill="auto"/>
            <w:vAlign w:val="center"/>
          </w:tcPr>
          <w:p w:rsidR="00B16B4A" w:rsidRPr="000E33BD" w:rsidP="009A3FDB" w14:paraId="1D13AD7E" w14:textId="77777777">
            <w:pPr>
              <w:pStyle w:val="ExhibitHeader"/>
              <w:rPr>
                <w:rFonts w:cstheme="minorHAnsi"/>
                <w:sz w:val="20"/>
                <w:szCs w:val="20"/>
              </w:rPr>
            </w:pPr>
          </w:p>
        </w:tc>
      </w:tr>
      <w:tr w14:paraId="67D2F545" w14:textId="77777777" w:rsidTr="00AB7FC8">
        <w:tblPrEx>
          <w:tblW w:w="9360" w:type="dxa"/>
          <w:tblLayout w:type="fixed"/>
          <w:tblCellMar>
            <w:left w:w="82" w:type="dxa"/>
            <w:right w:w="82" w:type="dxa"/>
          </w:tblCellMar>
          <w:tblLook w:val="01E0"/>
        </w:tblPrEx>
        <w:trPr>
          <w:cantSplit/>
          <w:trHeight w:hRule="exact" w:val="374"/>
        </w:trPr>
        <w:tc>
          <w:tcPr>
            <w:tcW w:w="1834" w:type="dxa"/>
            <w:gridSpan w:val="3"/>
            <w:tcBorders>
              <w:top w:val="single" w:sz="4" w:space="0" w:color="auto"/>
            </w:tcBorders>
            <w:tcMar>
              <w:top w:w="19" w:type="dxa"/>
              <w:left w:w="120" w:type="dxa"/>
              <w:bottom w:w="19" w:type="dxa"/>
              <w:right w:w="120" w:type="dxa"/>
            </w:tcMar>
            <w:vAlign w:val="center"/>
          </w:tcPr>
          <w:p w:rsidR="00B16B4A" w:rsidRPr="000E33BD" w:rsidP="009A3FDB" w14:paraId="16D03CC8" w14:textId="77777777">
            <w:pPr>
              <w:pStyle w:val="ExhibitText"/>
              <w:keepNext/>
              <w:keepLines/>
              <w:rPr>
                <w:rFonts w:asciiTheme="minorHAnsi" w:hAnsiTheme="minorHAnsi" w:cstheme="minorHAnsi"/>
              </w:rPr>
            </w:pPr>
            <w:r w:rsidRPr="000E33BD">
              <w:rPr>
                <w:rFonts w:asciiTheme="minorHAnsi" w:hAnsiTheme="minorHAnsi" w:cstheme="minorHAnsi"/>
              </w:rPr>
              <w:t>500 and under</w:t>
            </w:r>
          </w:p>
        </w:tc>
        <w:tc>
          <w:tcPr>
            <w:tcW w:w="1879" w:type="dxa"/>
            <w:tcBorders>
              <w:top w:val="single" w:sz="4" w:space="0" w:color="auto"/>
            </w:tcBorders>
            <w:tcMar>
              <w:top w:w="19" w:type="dxa"/>
              <w:left w:w="120" w:type="dxa"/>
              <w:bottom w:w="19" w:type="dxa"/>
              <w:right w:w="120" w:type="dxa"/>
            </w:tcMar>
            <w:vAlign w:val="center"/>
          </w:tcPr>
          <w:p w:rsidR="00B16B4A" w:rsidRPr="000E33BD" w:rsidP="009A3FDB" w14:paraId="4DB89042" w14:textId="77777777">
            <w:pPr>
              <w:pStyle w:val="ExhibitText"/>
              <w:keepNext/>
              <w:keepLines/>
              <w:jc w:val="right"/>
              <w:rPr>
                <w:rFonts w:asciiTheme="minorHAnsi" w:hAnsiTheme="minorHAnsi" w:cstheme="minorHAnsi"/>
              </w:rPr>
            </w:pPr>
            <w:r w:rsidRPr="000E33BD">
              <w:rPr>
                <w:rFonts w:asciiTheme="minorHAnsi" w:hAnsiTheme="minorHAnsi" w:cstheme="minorHAnsi"/>
              </w:rPr>
              <w:t>2</w:t>
            </w:r>
          </w:p>
        </w:tc>
        <w:tc>
          <w:tcPr>
            <w:tcW w:w="1879" w:type="dxa"/>
            <w:tcBorders>
              <w:top w:val="single" w:sz="4" w:space="0" w:color="auto"/>
            </w:tcBorders>
            <w:tcMar>
              <w:top w:w="19" w:type="dxa"/>
              <w:left w:w="120" w:type="dxa"/>
              <w:bottom w:w="19" w:type="dxa"/>
              <w:right w:w="120" w:type="dxa"/>
            </w:tcMar>
            <w:vAlign w:val="bottom"/>
          </w:tcPr>
          <w:p w:rsidR="00B16B4A" w:rsidRPr="000E33BD" w:rsidP="009A3FDB" w14:paraId="3C831862" w14:textId="77777777">
            <w:pPr>
              <w:pStyle w:val="ExhibitText"/>
              <w:keepNext/>
              <w:keepLines/>
              <w:jc w:val="right"/>
              <w:rPr>
                <w:rFonts w:asciiTheme="minorHAnsi" w:hAnsiTheme="minorHAnsi" w:cstheme="minorHAnsi"/>
              </w:rPr>
            </w:pPr>
            <w:r w:rsidRPr="000E33BD">
              <w:rPr>
                <w:rFonts w:asciiTheme="minorHAnsi" w:hAnsiTheme="minorHAnsi" w:cstheme="minorHAnsi"/>
              </w:rPr>
              <w:t>1.4</w:t>
            </w:r>
          </w:p>
        </w:tc>
        <w:tc>
          <w:tcPr>
            <w:tcW w:w="1879" w:type="dxa"/>
            <w:tcBorders>
              <w:top w:val="single" w:sz="4" w:space="0" w:color="auto"/>
            </w:tcBorders>
            <w:tcMar>
              <w:top w:w="19" w:type="dxa"/>
              <w:left w:w="120" w:type="dxa"/>
              <w:bottom w:w="19" w:type="dxa"/>
              <w:right w:w="120" w:type="dxa"/>
            </w:tcMar>
            <w:vAlign w:val="bottom"/>
          </w:tcPr>
          <w:p w:rsidR="00B16B4A" w:rsidRPr="000E33BD" w:rsidP="009A3FDB" w14:paraId="0C4B2A5E" w14:textId="77777777">
            <w:pPr>
              <w:pStyle w:val="ExhibitText"/>
              <w:keepNext/>
              <w:keepLines/>
              <w:jc w:val="right"/>
              <w:rPr>
                <w:rFonts w:asciiTheme="minorHAnsi" w:hAnsiTheme="minorHAnsi" w:cstheme="minorHAnsi"/>
              </w:rPr>
            </w:pPr>
            <w:r w:rsidRPr="000E33BD">
              <w:rPr>
                <w:rFonts w:asciiTheme="minorHAnsi" w:hAnsiTheme="minorHAnsi" w:cstheme="minorHAnsi"/>
              </w:rPr>
              <w:t>$54.39</w:t>
            </w:r>
          </w:p>
        </w:tc>
        <w:tc>
          <w:tcPr>
            <w:tcW w:w="1889" w:type="dxa"/>
            <w:gridSpan w:val="3"/>
            <w:tcBorders>
              <w:top w:val="single" w:sz="4" w:space="0" w:color="auto"/>
            </w:tcBorders>
            <w:tcMar>
              <w:top w:w="19" w:type="dxa"/>
              <w:left w:w="120" w:type="dxa"/>
              <w:bottom w:w="19" w:type="dxa"/>
              <w:right w:w="120" w:type="dxa"/>
            </w:tcMar>
            <w:vAlign w:val="bottom"/>
          </w:tcPr>
          <w:p w:rsidR="00B16B4A" w:rsidRPr="000E33BD" w:rsidP="009A3FDB" w14:paraId="3AA5058E" w14:textId="77777777">
            <w:pPr>
              <w:pStyle w:val="ExhibitText"/>
              <w:keepNext/>
              <w:keepLines/>
              <w:jc w:val="right"/>
              <w:rPr>
                <w:rFonts w:asciiTheme="minorHAnsi" w:hAnsiTheme="minorHAnsi" w:cstheme="minorHAnsi"/>
              </w:rPr>
            </w:pPr>
            <w:r w:rsidRPr="000E33BD">
              <w:rPr>
                <w:rFonts w:asciiTheme="minorHAnsi" w:hAnsiTheme="minorHAnsi" w:cstheme="minorHAnsi"/>
              </w:rPr>
              <w:t>0.07%</w:t>
            </w:r>
          </w:p>
        </w:tc>
      </w:tr>
      <w:tr w14:paraId="24A79EB1" w14:textId="77777777" w:rsidTr="00AB7FC8">
        <w:tblPrEx>
          <w:tblW w:w="9360" w:type="dxa"/>
          <w:tblLayout w:type="fixed"/>
          <w:tblCellMar>
            <w:left w:w="82" w:type="dxa"/>
            <w:right w:w="82" w:type="dxa"/>
          </w:tblCellMar>
          <w:tblLook w:val="01E0"/>
        </w:tblPrEx>
        <w:trPr>
          <w:cantSplit/>
          <w:trHeight w:hRule="exact" w:val="374"/>
        </w:trPr>
        <w:tc>
          <w:tcPr>
            <w:tcW w:w="1834" w:type="dxa"/>
            <w:gridSpan w:val="3"/>
            <w:tcMar>
              <w:top w:w="19" w:type="dxa"/>
              <w:left w:w="120" w:type="dxa"/>
              <w:bottom w:w="19" w:type="dxa"/>
              <w:right w:w="120" w:type="dxa"/>
            </w:tcMar>
            <w:vAlign w:val="center"/>
          </w:tcPr>
          <w:p w:rsidR="00B16B4A" w:rsidRPr="000E33BD" w:rsidP="009A3FDB" w14:paraId="23184C5B" w14:textId="77777777">
            <w:pPr>
              <w:pStyle w:val="ExhibitText"/>
              <w:keepNext/>
              <w:keepLines/>
              <w:rPr>
                <w:rFonts w:asciiTheme="minorHAnsi" w:hAnsiTheme="minorHAnsi" w:cstheme="minorHAnsi"/>
              </w:rPr>
            </w:pPr>
            <w:r w:rsidRPr="000E33BD">
              <w:rPr>
                <w:rFonts w:asciiTheme="minorHAnsi" w:hAnsiTheme="minorHAnsi" w:cstheme="minorHAnsi"/>
              </w:rPr>
              <w:t>501 to 3,300</w:t>
            </w:r>
          </w:p>
        </w:tc>
        <w:tc>
          <w:tcPr>
            <w:tcW w:w="1879" w:type="dxa"/>
            <w:tcMar>
              <w:top w:w="19" w:type="dxa"/>
              <w:left w:w="120" w:type="dxa"/>
              <w:bottom w:w="19" w:type="dxa"/>
              <w:right w:w="120" w:type="dxa"/>
            </w:tcMar>
            <w:vAlign w:val="center"/>
          </w:tcPr>
          <w:p w:rsidR="00B16B4A" w:rsidRPr="000E33BD" w:rsidP="009A3FDB" w14:paraId="7636154C" w14:textId="77777777">
            <w:pPr>
              <w:pStyle w:val="ExhibitText"/>
              <w:keepNext/>
              <w:keepLines/>
              <w:jc w:val="right"/>
              <w:rPr>
                <w:rFonts w:asciiTheme="minorHAnsi" w:hAnsiTheme="minorHAnsi" w:cstheme="minorHAnsi"/>
              </w:rPr>
            </w:pPr>
            <w:r w:rsidRPr="000E33BD">
              <w:rPr>
                <w:rFonts w:asciiTheme="minorHAnsi" w:hAnsiTheme="minorHAnsi" w:cstheme="minorHAnsi"/>
              </w:rPr>
              <w:t>25</w:t>
            </w:r>
          </w:p>
        </w:tc>
        <w:tc>
          <w:tcPr>
            <w:tcW w:w="1879" w:type="dxa"/>
            <w:tcMar>
              <w:top w:w="19" w:type="dxa"/>
              <w:left w:w="120" w:type="dxa"/>
              <w:bottom w:w="19" w:type="dxa"/>
              <w:right w:w="120" w:type="dxa"/>
            </w:tcMar>
            <w:vAlign w:val="bottom"/>
          </w:tcPr>
          <w:p w:rsidR="00B16B4A" w:rsidRPr="000E33BD" w:rsidP="009A3FDB" w14:paraId="13DC0770" w14:textId="77777777">
            <w:pPr>
              <w:pStyle w:val="ExhibitText"/>
              <w:keepNext/>
              <w:keepLines/>
              <w:jc w:val="right"/>
              <w:rPr>
                <w:rFonts w:asciiTheme="minorHAnsi" w:hAnsiTheme="minorHAnsi" w:cstheme="minorHAnsi"/>
              </w:rPr>
            </w:pPr>
            <w:r w:rsidRPr="000E33BD">
              <w:rPr>
                <w:rFonts w:asciiTheme="minorHAnsi" w:hAnsiTheme="minorHAnsi" w:cstheme="minorHAnsi"/>
              </w:rPr>
              <w:t>1.4</w:t>
            </w:r>
          </w:p>
        </w:tc>
        <w:tc>
          <w:tcPr>
            <w:tcW w:w="1879" w:type="dxa"/>
            <w:tcMar>
              <w:top w:w="19" w:type="dxa"/>
              <w:left w:w="120" w:type="dxa"/>
              <w:bottom w:w="19" w:type="dxa"/>
              <w:right w:w="120" w:type="dxa"/>
            </w:tcMar>
            <w:vAlign w:val="bottom"/>
          </w:tcPr>
          <w:p w:rsidR="00B16B4A" w:rsidRPr="000E33BD" w:rsidP="009A3FDB" w14:paraId="7B160CDB" w14:textId="77777777">
            <w:pPr>
              <w:pStyle w:val="ExhibitText"/>
              <w:keepNext/>
              <w:keepLines/>
              <w:jc w:val="right"/>
              <w:rPr>
                <w:rFonts w:asciiTheme="minorHAnsi" w:hAnsiTheme="minorHAnsi" w:cstheme="minorHAnsi"/>
              </w:rPr>
            </w:pPr>
            <w:r w:rsidRPr="000E33BD">
              <w:rPr>
                <w:rFonts w:asciiTheme="minorHAnsi" w:hAnsiTheme="minorHAnsi" w:cstheme="minorHAnsi"/>
              </w:rPr>
              <w:t>$56.19</w:t>
            </w:r>
          </w:p>
        </w:tc>
        <w:tc>
          <w:tcPr>
            <w:tcW w:w="1889" w:type="dxa"/>
            <w:gridSpan w:val="3"/>
            <w:tcMar>
              <w:top w:w="19" w:type="dxa"/>
              <w:left w:w="120" w:type="dxa"/>
              <w:bottom w:w="19" w:type="dxa"/>
              <w:right w:w="120" w:type="dxa"/>
            </w:tcMar>
            <w:vAlign w:val="bottom"/>
          </w:tcPr>
          <w:p w:rsidR="00B16B4A" w:rsidRPr="000E33BD" w:rsidP="009A3FDB" w14:paraId="17F81E1B" w14:textId="77777777">
            <w:pPr>
              <w:pStyle w:val="ExhibitText"/>
              <w:keepNext/>
              <w:keepLines/>
              <w:jc w:val="right"/>
              <w:rPr>
                <w:rFonts w:asciiTheme="minorHAnsi" w:hAnsiTheme="minorHAnsi" w:cstheme="minorHAnsi"/>
              </w:rPr>
            </w:pPr>
            <w:r w:rsidRPr="000E33BD">
              <w:rPr>
                <w:rFonts w:asciiTheme="minorHAnsi" w:hAnsiTheme="minorHAnsi" w:cstheme="minorHAnsi"/>
              </w:rPr>
              <w:t>0.02%</w:t>
            </w:r>
          </w:p>
        </w:tc>
      </w:tr>
      <w:tr w14:paraId="32486EC9" w14:textId="77777777" w:rsidTr="00AB7FC8">
        <w:tblPrEx>
          <w:tblW w:w="9360" w:type="dxa"/>
          <w:tblLayout w:type="fixed"/>
          <w:tblCellMar>
            <w:left w:w="82" w:type="dxa"/>
            <w:right w:w="82" w:type="dxa"/>
          </w:tblCellMar>
          <w:tblLook w:val="01E0"/>
        </w:tblPrEx>
        <w:trPr>
          <w:cantSplit/>
          <w:trHeight w:hRule="exact" w:val="374"/>
        </w:trPr>
        <w:tc>
          <w:tcPr>
            <w:tcW w:w="1834" w:type="dxa"/>
            <w:gridSpan w:val="3"/>
            <w:tcMar>
              <w:top w:w="19" w:type="dxa"/>
              <w:left w:w="120" w:type="dxa"/>
              <w:bottom w:w="19" w:type="dxa"/>
              <w:right w:w="120" w:type="dxa"/>
            </w:tcMar>
            <w:vAlign w:val="center"/>
          </w:tcPr>
          <w:p w:rsidR="00B16B4A" w:rsidRPr="000E33BD" w:rsidP="009A3FDB" w14:paraId="4D7FBE92" w14:textId="77777777">
            <w:pPr>
              <w:pStyle w:val="ExhibitText"/>
              <w:keepNext/>
              <w:keepLines/>
              <w:rPr>
                <w:rFonts w:asciiTheme="minorHAnsi" w:hAnsiTheme="minorHAnsi" w:cstheme="minorHAnsi"/>
              </w:rPr>
            </w:pPr>
            <w:r w:rsidRPr="000E33BD">
              <w:rPr>
                <w:rFonts w:asciiTheme="minorHAnsi" w:hAnsiTheme="minorHAnsi" w:cstheme="minorHAnsi"/>
              </w:rPr>
              <w:t>3,301 to 10,000</w:t>
            </w:r>
          </w:p>
        </w:tc>
        <w:tc>
          <w:tcPr>
            <w:tcW w:w="1879" w:type="dxa"/>
            <w:tcMar>
              <w:top w:w="19" w:type="dxa"/>
              <w:left w:w="120" w:type="dxa"/>
              <w:bottom w:w="19" w:type="dxa"/>
              <w:right w:w="120" w:type="dxa"/>
            </w:tcMar>
            <w:vAlign w:val="center"/>
          </w:tcPr>
          <w:p w:rsidR="00B16B4A" w:rsidRPr="000E33BD" w:rsidP="009A3FDB" w14:paraId="38BED1D0" w14:textId="77777777">
            <w:pPr>
              <w:pStyle w:val="ExhibitText"/>
              <w:keepNext/>
              <w:keepLines/>
              <w:jc w:val="right"/>
              <w:rPr>
                <w:rFonts w:asciiTheme="minorHAnsi" w:hAnsiTheme="minorHAnsi" w:cstheme="minorHAnsi"/>
              </w:rPr>
            </w:pPr>
            <w:r w:rsidRPr="000E33BD">
              <w:rPr>
                <w:rFonts w:asciiTheme="minorHAnsi" w:hAnsiTheme="minorHAnsi" w:cstheme="minorHAnsi"/>
              </w:rPr>
              <w:t>353</w:t>
            </w:r>
          </w:p>
        </w:tc>
        <w:tc>
          <w:tcPr>
            <w:tcW w:w="1879" w:type="dxa"/>
            <w:tcMar>
              <w:top w:w="19" w:type="dxa"/>
              <w:left w:w="120" w:type="dxa"/>
              <w:bottom w:w="19" w:type="dxa"/>
              <w:right w:w="120" w:type="dxa"/>
            </w:tcMar>
            <w:vAlign w:val="bottom"/>
          </w:tcPr>
          <w:p w:rsidR="00B16B4A" w:rsidRPr="000E33BD" w:rsidP="009A3FDB" w14:paraId="0B83EC30" w14:textId="77777777">
            <w:pPr>
              <w:pStyle w:val="ExhibitText"/>
              <w:keepNext/>
              <w:keepLines/>
              <w:jc w:val="right"/>
              <w:rPr>
                <w:rFonts w:asciiTheme="minorHAnsi" w:hAnsiTheme="minorHAnsi" w:cstheme="minorHAnsi"/>
              </w:rPr>
            </w:pPr>
            <w:r w:rsidRPr="000E33BD">
              <w:rPr>
                <w:rFonts w:asciiTheme="minorHAnsi" w:hAnsiTheme="minorHAnsi" w:cstheme="minorHAnsi"/>
              </w:rPr>
              <w:t>1.5</w:t>
            </w:r>
          </w:p>
        </w:tc>
        <w:tc>
          <w:tcPr>
            <w:tcW w:w="1879" w:type="dxa"/>
            <w:tcMar>
              <w:top w:w="19" w:type="dxa"/>
              <w:left w:w="120" w:type="dxa"/>
              <w:bottom w:w="19" w:type="dxa"/>
              <w:right w:w="120" w:type="dxa"/>
            </w:tcMar>
            <w:vAlign w:val="bottom"/>
          </w:tcPr>
          <w:p w:rsidR="00B16B4A" w:rsidRPr="000E33BD" w:rsidP="009A3FDB" w14:paraId="5F0895D3" w14:textId="77777777">
            <w:pPr>
              <w:pStyle w:val="ExhibitText"/>
              <w:keepNext/>
              <w:keepLines/>
              <w:jc w:val="right"/>
              <w:rPr>
                <w:rFonts w:asciiTheme="minorHAnsi" w:hAnsiTheme="minorHAnsi" w:cstheme="minorHAnsi"/>
              </w:rPr>
            </w:pPr>
            <w:r w:rsidRPr="000E33BD">
              <w:rPr>
                <w:rFonts w:asciiTheme="minorHAnsi" w:hAnsiTheme="minorHAnsi" w:cstheme="minorHAnsi"/>
              </w:rPr>
              <w:t>$57.39</w:t>
            </w:r>
          </w:p>
        </w:tc>
        <w:tc>
          <w:tcPr>
            <w:tcW w:w="1889" w:type="dxa"/>
            <w:gridSpan w:val="3"/>
            <w:tcMar>
              <w:top w:w="19" w:type="dxa"/>
              <w:left w:w="120" w:type="dxa"/>
              <w:bottom w:w="19" w:type="dxa"/>
              <w:right w:w="120" w:type="dxa"/>
            </w:tcMar>
            <w:vAlign w:val="bottom"/>
          </w:tcPr>
          <w:p w:rsidR="00B16B4A" w:rsidRPr="000E33BD" w:rsidP="009A3FDB" w14:paraId="676895D1" w14:textId="77777777">
            <w:pPr>
              <w:pStyle w:val="ExhibitText"/>
              <w:keepNext/>
              <w:keepLines/>
              <w:jc w:val="right"/>
              <w:rPr>
                <w:rFonts w:asciiTheme="minorHAnsi" w:hAnsiTheme="minorHAnsi" w:cstheme="minorHAnsi"/>
              </w:rPr>
            </w:pPr>
            <w:r w:rsidRPr="000E33BD">
              <w:rPr>
                <w:rFonts w:asciiTheme="minorHAnsi" w:hAnsiTheme="minorHAnsi" w:cstheme="minorHAnsi"/>
              </w:rPr>
              <w:t>0.004%</w:t>
            </w:r>
          </w:p>
        </w:tc>
      </w:tr>
    </w:tbl>
    <w:p w:rsidR="00B16B4A" w:rsidRPr="000E33BD" w:rsidP="00245A54" w14:paraId="1FCED22A" w14:textId="77777777">
      <w:pPr>
        <w:spacing w:after="0"/>
        <w:rPr>
          <w:rFonts w:cstheme="minorHAnsi"/>
          <w:sz w:val="18"/>
          <w:szCs w:val="18"/>
          <w:vertAlign w:val="superscript"/>
        </w:rPr>
      </w:pPr>
      <w:r w:rsidRPr="000E33BD">
        <w:rPr>
          <w:rFonts w:cstheme="minorHAnsi"/>
          <w:sz w:val="18"/>
          <w:szCs w:val="18"/>
          <w:vertAlign w:val="superscript"/>
        </w:rPr>
        <w:t xml:space="preserve">1 </w:t>
      </w:r>
      <w:r w:rsidRPr="000E33BD">
        <w:rPr>
          <w:rFonts w:cstheme="minorHAnsi"/>
          <w:sz w:val="18"/>
          <w:szCs w:val="18"/>
        </w:rPr>
        <w:t xml:space="preserve">PWS counts were adjusted to display as whole numbers in each size category. Includes the </w:t>
      </w:r>
      <w:r w:rsidRPr="000E33BD">
        <w:rPr>
          <w:rFonts w:cstheme="minorHAnsi"/>
          <w:sz w:val="18"/>
          <w:szCs w:val="18"/>
        </w:rPr>
        <w:t>publicly-owned</w:t>
      </w:r>
      <w:r w:rsidRPr="000E33BD">
        <w:rPr>
          <w:rFonts w:cstheme="minorHAnsi"/>
          <w:sz w:val="18"/>
          <w:szCs w:val="18"/>
        </w:rPr>
        <w:t xml:space="preserve"> portion of small systems subject to UCMR 5.</w:t>
      </w:r>
    </w:p>
    <w:p w:rsidR="00C4237B" w:rsidRPr="008F3941" w:rsidP="008F3941" w14:paraId="109E4C63" w14:textId="4E047994">
      <w:pPr>
        <w:tabs>
          <w:tab w:val="left" w:pos="-108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7" w:hanging="187"/>
        <w:rPr>
          <w:sz w:val="18"/>
          <w:szCs w:val="18"/>
        </w:rPr>
      </w:pPr>
      <w:r w:rsidRPr="000E33BD">
        <w:rPr>
          <w:sz w:val="18"/>
          <w:szCs w:val="18"/>
          <w:vertAlign w:val="superscript"/>
        </w:rPr>
        <w:t xml:space="preserve">2 </w:t>
      </w:r>
      <w:r w:rsidRPr="000E33BD">
        <w:rPr>
          <w:sz w:val="18"/>
          <w:szCs w:val="18"/>
        </w:rPr>
        <w:t>Costs are presented as a percentage of median annual revenue in each size category.</w:t>
      </w:r>
      <w:bookmarkStart w:id="70" w:name="_Toc171692112"/>
    </w:p>
    <w:p w:rsidR="00C4237B" w:rsidP="00A058BB" w14:paraId="2B14C80E" w14:textId="77777777">
      <w:pPr>
        <w:pStyle w:val="ExhibitHeader"/>
      </w:pPr>
    </w:p>
    <w:p w:rsidR="00A058BB" w:rsidP="00A058BB" w14:paraId="409FFA0E" w14:textId="01CA5B1B">
      <w:pPr>
        <w:pStyle w:val="ExhibitHeader"/>
      </w:pPr>
      <w:r>
        <w:t xml:space="preserve">Exhibit </w:t>
      </w:r>
      <w:r w:rsidR="00205494">
        <w:fldChar w:fldCharType="begin"/>
      </w:r>
      <w:r w:rsidR="00205494">
        <w:instrText xml:space="preserve"> SEQ Exhibit \* ARABIC </w:instrText>
      </w:r>
      <w:r w:rsidR="00205494">
        <w:fldChar w:fldCharType="separate"/>
      </w:r>
      <w:r w:rsidR="000A2BA5">
        <w:rPr>
          <w:noProof/>
        </w:rPr>
        <w:t>3</w:t>
      </w:r>
      <w:r w:rsidR="00205494">
        <w:rPr>
          <w:noProof/>
        </w:rPr>
        <w:fldChar w:fldCharType="end"/>
      </w:r>
      <w:r>
        <w:t xml:space="preserve">: </w:t>
      </w:r>
      <w:r w:rsidRPr="005E76D1">
        <w:t>UCMR 5 Relative Cost Analysis for Small Privately-Owned Systems (5-year UCMR 5 period of 2022—2026)</w:t>
      </w:r>
      <w:bookmarkEnd w:id="70"/>
    </w:p>
    <w:tbl>
      <w:tblPr>
        <w:tblW w:w="9360" w:type="dxa"/>
        <w:tblInd w:w="-26"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82" w:type="dxa"/>
          <w:right w:w="82" w:type="dxa"/>
        </w:tblCellMar>
        <w:tblLook w:val="01E0"/>
      </w:tblPr>
      <w:tblGrid>
        <w:gridCol w:w="260"/>
        <w:gridCol w:w="211"/>
        <w:gridCol w:w="1329"/>
        <w:gridCol w:w="1890"/>
        <w:gridCol w:w="1890"/>
        <w:gridCol w:w="1890"/>
        <w:gridCol w:w="1522"/>
        <w:gridCol w:w="184"/>
        <w:gridCol w:w="184"/>
      </w:tblGrid>
      <w:tr w14:paraId="52AB84A2" w14:textId="77777777" w:rsidTr="00CD6B44">
        <w:tblPrEx>
          <w:tblW w:w="9360" w:type="dxa"/>
          <w:tblInd w:w="-26"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82" w:type="dxa"/>
            <w:right w:w="82" w:type="dxa"/>
          </w:tblCellMar>
          <w:tblLook w:val="01E0"/>
        </w:tblPrEx>
        <w:trPr>
          <w:cantSplit/>
          <w:tblHeader/>
        </w:trPr>
        <w:tc>
          <w:tcPr>
            <w:tcW w:w="1800" w:type="dxa"/>
            <w:gridSpan w:val="3"/>
            <w:tcBorders>
              <w:bottom w:val="single" w:sz="4" w:space="0" w:color="auto"/>
            </w:tcBorders>
            <w:tcMar>
              <w:top w:w="58" w:type="dxa"/>
              <w:left w:w="120" w:type="dxa"/>
              <w:bottom w:w="58" w:type="dxa"/>
              <w:right w:w="120" w:type="dxa"/>
            </w:tcMar>
            <w:vAlign w:val="center"/>
          </w:tcPr>
          <w:p w:rsidR="00B16B4A" w:rsidRPr="000E33BD" w:rsidP="009A3FDB" w14:paraId="2BE28D83" w14:textId="77777777">
            <w:pPr>
              <w:pStyle w:val="ExhibitHeader"/>
              <w:keepNext/>
              <w:keepLines/>
              <w:rPr>
                <w:rFonts w:cstheme="minorHAnsi"/>
                <w:sz w:val="20"/>
                <w:szCs w:val="20"/>
              </w:rPr>
            </w:pPr>
            <w:bookmarkStart w:id="71" w:name="_Toc171689726"/>
            <w:bookmarkStart w:id="72" w:name="_Toc171690002"/>
            <w:bookmarkStart w:id="73" w:name="_Toc171690711"/>
            <w:r w:rsidRPr="000E33BD">
              <w:rPr>
                <w:rFonts w:cstheme="minorHAnsi"/>
                <w:sz w:val="20"/>
                <w:szCs w:val="20"/>
              </w:rPr>
              <w:t>System Size</w:t>
            </w:r>
            <w:bookmarkEnd w:id="71"/>
            <w:bookmarkEnd w:id="72"/>
            <w:bookmarkEnd w:id="73"/>
          </w:p>
          <w:p w:rsidR="00B16B4A" w:rsidRPr="000E33BD" w:rsidP="009A3FDB" w14:paraId="2D5BA093" w14:textId="77777777">
            <w:pPr>
              <w:pStyle w:val="ExhibitHeader"/>
              <w:keepNext/>
              <w:keepLines/>
              <w:rPr>
                <w:rFonts w:cstheme="minorHAnsi"/>
                <w:sz w:val="20"/>
                <w:szCs w:val="20"/>
              </w:rPr>
            </w:pPr>
            <w:bookmarkStart w:id="74" w:name="_Toc171689727"/>
            <w:bookmarkStart w:id="75" w:name="_Toc171690003"/>
            <w:bookmarkStart w:id="76" w:name="_Toc171690712"/>
            <w:r w:rsidRPr="000E33BD">
              <w:rPr>
                <w:rFonts w:cstheme="minorHAnsi"/>
                <w:sz w:val="20"/>
                <w:szCs w:val="20"/>
              </w:rPr>
              <w:t>(# of people served)</w:t>
            </w:r>
            <w:bookmarkEnd w:id="74"/>
            <w:bookmarkEnd w:id="75"/>
            <w:bookmarkEnd w:id="76"/>
          </w:p>
        </w:tc>
        <w:tc>
          <w:tcPr>
            <w:tcW w:w="1890" w:type="dxa"/>
            <w:tcBorders>
              <w:bottom w:val="single" w:sz="4" w:space="0" w:color="auto"/>
            </w:tcBorders>
            <w:tcMar>
              <w:top w:w="58" w:type="dxa"/>
              <w:left w:w="120" w:type="dxa"/>
              <w:bottom w:w="58" w:type="dxa"/>
              <w:right w:w="120" w:type="dxa"/>
            </w:tcMar>
            <w:vAlign w:val="center"/>
          </w:tcPr>
          <w:p w:rsidR="00B16B4A" w:rsidRPr="000E33BD" w:rsidP="009A3FDB" w14:paraId="2F2BF3E8" w14:textId="77777777">
            <w:pPr>
              <w:pStyle w:val="ExhibitHeader"/>
              <w:keepNext/>
              <w:keepLines/>
              <w:rPr>
                <w:rFonts w:cstheme="minorHAnsi"/>
                <w:sz w:val="20"/>
                <w:szCs w:val="20"/>
              </w:rPr>
            </w:pPr>
            <w:bookmarkStart w:id="77" w:name="_Toc171689728"/>
            <w:bookmarkStart w:id="78" w:name="_Toc171690004"/>
            <w:bookmarkStart w:id="79" w:name="_Toc171690713"/>
            <w:r w:rsidRPr="000E33BD">
              <w:rPr>
                <w:rFonts w:cstheme="minorHAnsi"/>
                <w:sz w:val="20"/>
                <w:szCs w:val="20"/>
              </w:rPr>
              <w:t>Annual Number of Systems Impacted</w:t>
            </w:r>
            <w:r w:rsidRPr="000E33BD">
              <w:rPr>
                <w:rFonts w:cstheme="minorHAnsi"/>
                <w:sz w:val="20"/>
                <w:szCs w:val="20"/>
                <w:vertAlign w:val="superscript"/>
              </w:rPr>
              <w:t>1</w:t>
            </w:r>
            <w:bookmarkEnd w:id="77"/>
            <w:bookmarkEnd w:id="78"/>
            <w:bookmarkEnd w:id="79"/>
          </w:p>
        </w:tc>
        <w:tc>
          <w:tcPr>
            <w:tcW w:w="1890" w:type="dxa"/>
            <w:tcBorders>
              <w:bottom w:val="single" w:sz="4" w:space="0" w:color="auto"/>
            </w:tcBorders>
            <w:tcMar>
              <w:top w:w="58" w:type="dxa"/>
              <w:left w:w="120" w:type="dxa"/>
              <w:bottom w:w="58" w:type="dxa"/>
              <w:right w:w="120" w:type="dxa"/>
            </w:tcMar>
            <w:vAlign w:val="center"/>
          </w:tcPr>
          <w:p w:rsidR="00B16B4A" w:rsidRPr="000E33BD" w:rsidP="009A3FDB" w14:paraId="4438D037" w14:textId="77777777">
            <w:pPr>
              <w:pStyle w:val="ExhibitHeader"/>
              <w:keepNext/>
              <w:keepLines/>
              <w:rPr>
                <w:rFonts w:cstheme="minorHAnsi"/>
                <w:sz w:val="20"/>
                <w:szCs w:val="20"/>
              </w:rPr>
            </w:pPr>
            <w:bookmarkStart w:id="80" w:name="_Toc171689729"/>
            <w:bookmarkStart w:id="81" w:name="_Toc171690005"/>
            <w:bookmarkStart w:id="82" w:name="_Toc171690714"/>
            <w:r w:rsidRPr="000E33BD">
              <w:rPr>
                <w:rFonts w:cstheme="minorHAnsi"/>
                <w:sz w:val="20"/>
                <w:szCs w:val="20"/>
              </w:rPr>
              <w:t>Annualized Hours per System</w:t>
            </w:r>
            <w:bookmarkEnd w:id="80"/>
            <w:bookmarkEnd w:id="81"/>
            <w:bookmarkEnd w:id="82"/>
          </w:p>
        </w:tc>
        <w:tc>
          <w:tcPr>
            <w:tcW w:w="1890" w:type="dxa"/>
            <w:tcBorders>
              <w:bottom w:val="single" w:sz="4" w:space="0" w:color="auto"/>
            </w:tcBorders>
            <w:tcMar>
              <w:top w:w="58" w:type="dxa"/>
              <w:left w:w="120" w:type="dxa"/>
              <w:bottom w:w="58" w:type="dxa"/>
              <w:right w:w="120" w:type="dxa"/>
            </w:tcMar>
            <w:vAlign w:val="center"/>
          </w:tcPr>
          <w:p w:rsidR="00B16B4A" w:rsidRPr="000E33BD" w:rsidP="009A3FDB" w14:paraId="5298AC04" w14:textId="77777777">
            <w:pPr>
              <w:pStyle w:val="ExhibitHeader"/>
              <w:keepNext/>
              <w:keepLines/>
              <w:rPr>
                <w:rFonts w:cstheme="minorHAnsi"/>
                <w:sz w:val="20"/>
                <w:szCs w:val="20"/>
              </w:rPr>
            </w:pPr>
            <w:bookmarkStart w:id="83" w:name="_Toc171689730"/>
            <w:bookmarkStart w:id="84" w:name="_Toc171690006"/>
            <w:bookmarkStart w:id="85" w:name="_Toc171690715"/>
            <w:r w:rsidRPr="000E33BD">
              <w:rPr>
                <w:rFonts w:cstheme="minorHAnsi"/>
                <w:sz w:val="20"/>
                <w:szCs w:val="20"/>
              </w:rPr>
              <w:t>Annualized Cost per System</w:t>
            </w:r>
            <w:bookmarkEnd w:id="83"/>
            <w:bookmarkEnd w:id="84"/>
            <w:bookmarkEnd w:id="85"/>
            <w:r w:rsidRPr="000E33BD">
              <w:rPr>
                <w:rFonts w:cstheme="minorHAnsi"/>
                <w:sz w:val="20"/>
                <w:szCs w:val="20"/>
              </w:rPr>
              <w:t xml:space="preserve"> </w:t>
            </w:r>
          </w:p>
        </w:tc>
        <w:tc>
          <w:tcPr>
            <w:tcW w:w="1890" w:type="dxa"/>
            <w:gridSpan w:val="3"/>
            <w:tcBorders>
              <w:bottom w:val="single" w:sz="4" w:space="0" w:color="auto"/>
            </w:tcBorders>
            <w:tcMar>
              <w:top w:w="58" w:type="dxa"/>
              <w:left w:w="120" w:type="dxa"/>
              <w:bottom w:w="58" w:type="dxa"/>
              <w:right w:w="120" w:type="dxa"/>
            </w:tcMar>
            <w:vAlign w:val="center"/>
          </w:tcPr>
          <w:p w:rsidR="00B16B4A" w:rsidRPr="000E33BD" w:rsidP="009A3FDB" w14:paraId="460BEDB8" w14:textId="77777777">
            <w:pPr>
              <w:pStyle w:val="ExhibitHeader"/>
              <w:keepNext/>
              <w:keepLines/>
              <w:rPr>
                <w:rFonts w:cstheme="minorHAnsi"/>
                <w:sz w:val="20"/>
                <w:szCs w:val="20"/>
              </w:rPr>
            </w:pPr>
            <w:bookmarkStart w:id="86" w:name="_Toc171689731"/>
            <w:bookmarkStart w:id="87" w:name="_Toc171690007"/>
            <w:bookmarkStart w:id="88" w:name="_Toc171690716"/>
            <w:r w:rsidRPr="000E33BD">
              <w:rPr>
                <w:rFonts w:cstheme="minorHAnsi"/>
                <w:sz w:val="20"/>
                <w:szCs w:val="20"/>
              </w:rPr>
              <w:t>SBREFA Criteria- Revenue Test</w:t>
            </w:r>
            <w:r w:rsidRPr="000E33BD">
              <w:rPr>
                <w:rFonts w:cstheme="minorHAnsi"/>
                <w:sz w:val="20"/>
                <w:szCs w:val="20"/>
                <w:vertAlign w:val="superscript"/>
              </w:rPr>
              <w:t>2</w:t>
            </w:r>
            <w:bookmarkEnd w:id="86"/>
            <w:bookmarkEnd w:id="87"/>
            <w:bookmarkEnd w:id="88"/>
          </w:p>
        </w:tc>
      </w:tr>
      <w:tr w14:paraId="49B30049" w14:textId="77777777" w:rsidTr="00CD6B44">
        <w:tblPrEx>
          <w:tblW w:w="9360" w:type="dxa"/>
          <w:tblInd w:w="-26" w:type="dxa"/>
          <w:tblLayout w:type="fixed"/>
          <w:tblCellMar>
            <w:left w:w="82" w:type="dxa"/>
            <w:right w:w="82" w:type="dxa"/>
          </w:tblCellMar>
          <w:tblLook w:val="01E0"/>
        </w:tblPrEx>
        <w:trPr>
          <w:cantSplit/>
        </w:trPr>
        <w:tc>
          <w:tcPr>
            <w:tcW w:w="260" w:type="dxa"/>
            <w:tcBorders>
              <w:top w:val="single" w:sz="4" w:space="0" w:color="auto"/>
              <w:left w:val="single" w:sz="4" w:space="0" w:color="auto"/>
              <w:bottom w:val="single" w:sz="4" w:space="0" w:color="auto"/>
              <w:right w:val="nil"/>
            </w:tcBorders>
            <w:shd w:val="pct5" w:color="000000" w:fill="auto"/>
            <w:tcMar>
              <w:top w:w="120" w:type="dxa"/>
              <w:left w:w="120" w:type="dxa"/>
              <w:bottom w:w="58" w:type="dxa"/>
              <w:right w:w="120" w:type="dxa"/>
            </w:tcMar>
            <w:vAlign w:val="center"/>
          </w:tcPr>
          <w:p w:rsidR="00B16B4A" w:rsidRPr="000E33BD" w:rsidP="009A3FDB" w14:paraId="190C1E0F" w14:textId="77777777">
            <w:pPr>
              <w:pStyle w:val="ExhibitHeader"/>
              <w:keepNext/>
              <w:keepLines/>
              <w:rPr>
                <w:rFonts w:cstheme="minorHAnsi"/>
                <w:i/>
                <w:sz w:val="20"/>
                <w:szCs w:val="20"/>
              </w:rPr>
            </w:pPr>
          </w:p>
        </w:tc>
        <w:tc>
          <w:tcPr>
            <w:tcW w:w="211" w:type="dxa"/>
            <w:tcBorders>
              <w:top w:val="single" w:sz="4" w:space="0" w:color="auto"/>
              <w:left w:val="nil"/>
              <w:bottom w:val="single" w:sz="4" w:space="0" w:color="auto"/>
              <w:right w:val="nil"/>
            </w:tcBorders>
            <w:shd w:val="pct5" w:color="000000" w:fill="auto"/>
            <w:vAlign w:val="center"/>
          </w:tcPr>
          <w:p w:rsidR="00B16B4A" w:rsidRPr="000E33BD" w:rsidP="009A3FDB" w14:paraId="00E9EBD0" w14:textId="77777777">
            <w:pPr>
              <w:pStyle w:val="ExhibitHeader"/>
              <w:keepNext/>
              <w:keepLines/>
              <w:rPr>
                <w:rFonts w:cstheme="minorHAnsi"/>
                <w:i/>
                <w:sz w:val="20"/>
                <w:szCs w:val="20"/>
              </w:rPr>
            </w:pPr>
          </w:p>
        </w:tc>
        <w:tc>
          <w:tcPr>
            <w:tcW w:w="8521" w:type="dxa"/>
            <w:gridSpan w:val="5"/>
            <w:tcBorders>
              <w:top w:val="single" w:sz="4" w:space="0" w:color="auto"/>
              <w:left w:val="nil"/>
              <w:bottom w:val="single" w:sz="4" w:space="0" w:color="auto"/>
              <w:right w:val="nil"/>
            </w:tcBorders>
            <w:shd w:val="pct5" w:color="000000" w:fill="auto"/>
            <w:vAlign w:val="center"/>
          </w:tcPr>
          <w:p w:rsidR="00B16B4A" w:rsidRPr="000E33BD" w:rsidP="009A3FDB" w14:paraId="29082D2E" w14:textId="77777777">
            <w:pPr>
              <w:pStyle w:val="ExhibitHeader"/>
              <w:keepNext/>
              <w:keepLines/>
              <w:rPr>
                <w:rFonts w:cstheme="minorHAnsi"/>
                <w:i/>
                <w:sz w:val="20"/>
                <w:szCs w:val="20"/>
              </w:rPr>
            </w:pPr>
            <w:bookmarkStart w:id="89" w:name="_Toc171689732"/>
            <w:bookmarkStart w:id="90" w:name="_Toc171690008"/>
            <w:bookmarkStart w:id="91" w:name="_Toc171690717"/>
            <w:r w:rsidRPr="000E33BD">
              <w:rPr>
                <w:rFonts w:cstheme="minorHAnsi"/>
                <w:i/>
                <w:sz w:val="20"/>
                <w:szCs w:val="20"/>
              </w:rPr>
              <w:t>Ground Water Systems</w:t>
            </w:r>
            <w:bookmarkEnd w:id="89"/>
            <w:bookmarkEnd w:id="90"/>
            <w:bookmarkEnd w:id="91"/>
          </w:p>
        </w:tc>
        <w:tc>
          <w:tcPr>
            <w:tcW w:w="184" w:type="dxa"/>
            <w:tcBorders>
              <w:top w:val="single" w:sz="4" w:space="0" w:color="auto"/>
              <w:left w:val="nil"/>
              <w:bottom w:val="single" w:sz="4" w:space="0" w:color="auto"/>
              <w:right w:val="nil"/>
            </w:tcBorders>
            <w:shd w:val="pct5" w:color="000000" w:fill="auto"/>
            <w:vAlign w:val="center"/>
          </w:tcPr>
          <w:p w:rsidR="00B16B4A" w:rsidRPr="000E33BD" w:rsidP="009A3FDB" w14:paraId="39BA1468" w14:textId="77777777">
            <w:pPr>
              <w:pStyle w:val="ExhibitHeader"/>
              <w:keepNext/>
              <w:keepLines/>
              <w:rPr>
                <w:rFonts w:cstheme="minorHAnsi"/>
                <w:i/>
                <w:sz w:val="20"/>
                <w:szCs w:val="20"/>
              </w:rPr>
            </w:pPr>
          </w:p>
        </w:tc>
        <w:tc>
          <w:tcPr>
            <w:tcW w:w="184" w:type="dxa"/>
            <w:tcBorders>
              <w:top w:val="single" w:sz="4" w:space="0" w:color="auto"/>
              <w:left w:val="nil"/>
              <w:bottom w:val="single" w:sz="4" w:space="0" w:color="auto"/>
              <w:right w:val="single" w:sz="4" w:space="0" w:color="auto"/>
            </w:tcBorders>
            <w:shd w:val="pct5" w:color="000000" w:fill="auto"/>
            <w:vAlign w:val="center"/>
          </w:tcPr>
          <w:p w:rsidR="00B16B4A" w:rsidRPr="000E33BD" w:rsidP="009A3FDB" w14:paraId="32AD9ED4" w14:textId="77777777">
            <w:pPr>
              <w:pStyle w:val="ExhibitHeader"/>
              <w:keepNext/>
              <w:keepLines/>
              <w:rPr>
                <w:rFonts w:cstheme="minorHAnsi"/>
                <w:i/>
                <w:sz w:val="20"/>
                <w:szCs w:val="20"/>
              </w:rPr>
            </w:pPr>
          </w:p>
        </w:tc>
      </w:tr>
      <w:tr w14:paraId="765C1219" w14:textId="77777777" w:rsidTr="00CD6B44">
        <w:tblPrEx>
          <w:tblW w:w="9360" w:type="dxa"/>
          <w:tblInd w:w="-26" w:type="dxa"/>
          <w:tblLayout w:type="fixed"/>
          <w:tblCellMar>
            <w:left w:w="82" w:type="dxa"/>
            <w:right w:w="82" w:type="dxa"/>
          </w:tblCellMar>
          <w:tblLook w:val="01E0"/>
        </w:tblPrEx>
        <w:trPr>
          <w:cantSplit/>
        </w:trPr>
        <w:tc>
          <w:tcPr>
            <w:tcW w:w="1800" w:type="dxa"/>
            <w:gridSpan w:val="3"/>
            <w:tcBorders>
              <w:top w:val="single" w:sz="4" w:space="0" w:color="auto"/>
            </w:tcBorders>
            <w:tcMar>
              <w:top w:w="120" w:type="dxa"/>
              <w:left w:w="120" w:type="dxa"/>
              <w:bottom w:w="58" w:type="dxa"/>
              <w:right w:w="120" w:type="dxa"/>
            </w:tcMar>
            <w:vAlign w:val="center"/>
          </w:tcPr>
          <w:p w:rsidR="00B16B4A" w:rsidRPr="000E33BD" w:rsidP="009A3FDB" w14:paraId="731EBF1E" w14:textId="77777777">
            <w:pPr>
              <w:pStyle w:val="ExhibitText"/>
              <w:keepNext/>
              <w:keepLines/>
              <w:rPr>
                <w:rFonts w:asciiTheme="minorHAnsi" w:hAnsiTheme="minorHAnsi" w:cstheme="minorHAnsi"/>
              </w:rPr>
            </w:pPr>
            <w:r w:rsidRPr="000E33BD">
              <w:rPr>
                <w:rFonts w:asciiTheme="minorHAnsi" w:hAnsiTheme="minorHAnsi" w:cstheme="minorHAnsi"/>
              </w:rPr>
              <w:t xml:space="preserve">500 and under </w:t>
            </w:r>
          </w:p>
        </w:tc>
        <w:tc>
          <w:tcPr>
            <w:tcW w:w="1890" w:type="dxa"/>
            <w:tcBorders>
              <w:top w:val="single" w:sz="4" w:space="0" w:color="auto"/>
            </w:tcBorders>
            <w:tcMar>
              <w:top w:w="120" w:type="dxa"/>
              <w:left w:w="120" w:type="dxa"/>
              <w:bottom w:w="58" w:type="dxa"/>
              <w:right w:w="120" w:type="dxa"/>
            </w:tcMar>
            <w:vAlign w:val="center"/>
          </w:tcPr>
          <w:p w:rsidR="00B16B4A" w:rsidRPr="000E33BD" w:rsidP="009A3FDB" w14:paraId="7D96D07D" w14:textId="77777777">
            <w:pPr>
              <w:pStyle w:val="ExhibitText"/>
              <w:keepNext/>
              <w:keepLines/>
              <w:jc w:val="right"/>
              <w:rPr>
                <w:rFonts w:asciiTheme="minorHAnsi" w:hAnsiTheme="minorHAnsi" w:cstheme="minorHAnsi"/>
              </w:rPr>
            </w:pPr>
            <w:r w:rsidRPr="000E33BD">
              <w:rPr>
                <w:rFonts w:asciiTheme="minorHAnsi" w:hAnsiTheme="minorHAnsi" w:cstheme="minorHAnsi"/>
              </w:rPr>
              <w:t>25</w:t>
            </w:r>
          </w:p>
        </w:tc>
        <w:tc>
          <w:tcPr>
            <w:tcW w:w="1890" w:type="dxa"/>
            <w:tcBorders>
              <w:top w:val="single" w:sz="4" w:space="0" w:color="auto"/>
            </w:tcBorders>
            <w:tcMar>
              <w:top w:w="120" w:type="dxa"/>
              <w:left w:w="120" w:type="dxa"/>
              <w:bottom w:w="58" w:type="dxa"/>
              <w:right w:w="120" w:type="dxa"/>
            </w:tcMar>
          </w:tcPr>
          <w:p w:rsidR="00B16B4A" w:rsidRPr="000E33BD" w:rsidP="009A3FDB" w14:paraId="1DC94F83" w14:textId="77777777">
            <w:pPr>
              <w:pStyle w:val="ExhibitText"/>
              <w:keepNext/>
              <w:keepLines/>
              <w:jc w:val="right"/>
              <w:rPr>
                <w:rFonts w:asciiTheme="minorHAnsi" w:hAnsiTheme="minorHAnsi" w:cstheme="minorHAnsi"/>
              </w:rPr>
            </w:pPr>
            <w:r w:rsidRPr="000E33BD">
              <w:rPr>
                <w:rFonts w:asciiTheme="minorHAnsi" w:hAnsiTheme="minorHAnsi" w:cstheme="minorHAnsi"/>
              </w:rPr>
              <w:t>1.0</w:t>
            </w:r>
          </w:p>
        </w:tc>
        <w:tc>
          <w:tcPr>
            <w:tcW w:w="1890" w:type="dxa"/>
            <w:tcBorders>
              <w:top w:val="single" w:sz="4" w:space="0" w:color="auto"/>
            </w:tcBorders>
            <w:tcMar>
              <w:top w:w="120" w:type="dxa"/>
              <w:left w:w="120" w:type="dxa"/>
              <w:bottom w:w="58" w:type="dxa"/>
              <w:right w:w="120" w:type="dxa"/>
            </w:tcMar>
          </w:tcPr>
          <w:p w:rsidR="00B16B4A" w:rsidRPr="000E33BD" w:rsidP="009A3FDB" w14:paraId="4EFC110E" w14:textId="77777777">
            <w:pPr>
              <w:pStyle w:val="ExhibitText"/>
              <w:keepNext/>
              <w:keepLines/>
              <w:jc w:val="right"/>
              <w:rPr>
                <w:rFonts w:asciiTheme="minorHAnsi" w:hAnsiTheme="minorHAnsi" w:cstheme="minorHAnsi"/>
              </w:rPr>
            </w:pPr>
            <w:r w:rsidRPr="000E33BD">
              <w:rPr>
                <w:rFonts w:asciiTheme="minorHAnsi" w:hAnsiTheme="minorHAnsi" w:cstheme="minorHAnsi"/>
              </w:rPr>
              <w:t>$40.65</w:t>
            </w:r>
          </w:p>
        </w:tc>
        <w:tc>
          <w:tcPr>
            <w:tcW w:w="1890" w:type="dxa"/>
            <w:gridSpan w:val="3"/>
            <w:tcBorders>
              <w:top w:val="single" w:sz="4" w:space="0" w:color="auto"/>
            </w:tcBorders>
            <w:tcMar>
              <w:top w:w="120" w:type="dxa"/>
              <w:left w:w="120" w:type="dxa"/>
              <w:bottom w:w="58" w:type="dxa"/>
              <w:right w:w="120" w:type="dxa"/>
            </w:tcMar>
          </w:tcPr>
          <w:p w:rsidR="00B16B4A" w:rsidRPr="000E33BD" w:rsidP="009A3FDB" w14:paraId="37273654" w14:textId="77777777">
            <w:pPr>
              <w:pStyle w:val="ExhibitText"/>
              <w:keepNext/>
              <w:keepLines/>
              <w:jc w:val="right"/>
              <w:rPr>
                <w:rFonts w:asciiTheme="minorHAnsi" w:hAnsiTheme="minorHAnsi" w:cstheme="minorHAnsi"/>
              </w:rPr>
            </w:pPr>
            <w:r w:rsidRPr="000E33BD">
              <w:rPr>
                <w:rFonts w:asciiTheme="minorHAnsi" w:hAnsiTheme="minorHAnsi" w:cstheme="minorHAnsi"/>
              </w:rPr>
              <w:t>0.48%</w:t>
            </w:r>
          </w:p>
        </w:tc>
      </w:tr>
      <w:tr w14:paraId="09CEE6DC" w14:textId="77777777" w:rsidTr="00CD6B44">
        <w:tblPrEx>
          <w:tblW w:w="9360" w:type="dxa"/>
          <w:tblInd w:w="-26" w:type="dxa"/>
          <w:tblLayout w:type="fixed"/>
          <w:tblCellMar>
            <w:left w:w="82" w:type="dxa"/>
            <w:right w:w="82" w:type="dxa"/>
          </w:tblCellMar>
          <w:tblLook w:val="01E0"/>
        </w:tblPrEx>
        <w:trPr>
          <w:cantSplit/>
        </w:trPr>
        <w:tc>
          <w:tcPr>
            <w:tcW w:w="1800" w:type="dxa"/>
            <w:gridSpan w:val="3"/>
            <w:tcMar>
              <w:top w:w="120" w:type="dxa"/>
              <w:left w:w="120" w:type="dxa"/>
              <w:bottom w:w="58" w:type="dxa"/>
              <w:right w:w="120" w:type="dxa"/>
            </w:tcMar>
            <w:vAlign w:val="center"/>
          </w:tcPr>
          <w:p w:rsidR="00B16B4A" w:rsidRPr="000E33BD" w:rsidP="009A3FDB" w14:paraId="452F4444" w14:textId="77777777">
            <w:pPr>
              <w:pStyle w:val="ExhibitText"/>
              <w:keepNext/>
              <w:keepLines/>
              <w:rPr>
                <w:rFonts w:asciiTheme="minorHAnsi" w:hAnsiTheme="minorHAnsi" w:cstheme="minorHAnsi"/>
              </w:rPr>
            </w:pPr>
            <w:r w:rsidRPr="000E33BD">
              <w:rPr>
                <w:rFonts w:asciiTheme="minorHAnsi" w:hAnsiTheme="minorHAnsi" w:cstheme="minorHAnsi"/>
              </w:rPr>
              <w:t>501 to 3,300</w:t>
            </w:r>
          </w:p>
        </w:tc>
        <w:tc>
          <w:tcPr>
            <w:tcW w:w="1890" w:type="dxa"/>
            <w:tcMar>
              <w:top w:w="120" w:type="dxa"/>
              <w:left w:w="120" w:type="dxa"/>
              <w:bottom w:w="58" w:type="dxa"/>
              <w:right w:w="120" w:type="dxa"/>
            </w:tcMar>
            <w:vAlign w:val="center"/>
          </w:tcPr>
          <w:p w:rsidR="00B16B4A" w:rsidRPr="000E33BD" w:rsidP="009A3FDB" w14:paraId="415AAFDB" w14:textId="77777777">
            <w:pPr>
              <w:pStyle w:val="ExhibitText"/>
              <w:keepNext/>
              <w:keepLines/>
              <w:jc w:val="right"/>
              <w:rPr>
                <w:rFonts w:asciiTheme="minorHAnsi" w:hAnsiTheme="minorHAnsi" w:cstheme="minorHAnsi"/>
              </w:rPr>
            </w:pPr>
            <w:r w:rsidRPr="000E33BD">
              <w:rPr>
                <w:rFonts w:asciiTheme="minorHAnsi" w:hAnsiTheme="minorHAnsi" w:cstheme="minorHAnsi"/>
              </w:rPr>
              <w:t>24</w:t>
            </w:r>
          </w:p>
        </w:tc>
        <w:tc>
          <w:tcPr>
            <w:tcW w:w="1890" w:type="dxa"/>
            <w:tcMar>
              <w:top w:w="120" w:type="dxa"/>
              <w:left w:w="120" w:type="dxa"/>
              <w:bottom w:w="58" w:type="dxa"/>
              <w:right w:w="120" w:type="dxa"/>
            </w:tcMar>
          </w:tcPr>
          <w:p w:rsidR="00B16B4A" w:rsidRPr="000E33BD" w:rsidP="009A3FDB" w14:paraId="4F194584" w14:textId="77777777">
            <w:pPr>
              <w:pStyle w:val="ExhibitText"/>
              <w:keepNext/>
              <w:keepLines/>
              <w:jc w:val="right"/>
              <w:rPr>
                <w:rFonts w:asciiTheme="minorHAnsi" w:hAnsiTheme="minorHAnsi" w:cstheme="minorHAnsi"/>
              </w:rPr>
            </w:pPr>
            <w:r w:rsidRPr="000E33BD">
              <w:rPr>
                <w:rFonts w:asciiTheme="minorHAnsi" w:hAnsiTheme="minorHAnsi" w:cstheme="minorHAnsi"/>
              </w:rPr>
              <w:t>1.1</w:t>
            </w:r>
          </w:p>
        </w:tc>
        <w:tc>
          <w:tcPr>
            <w:tcW w:w="1890" w:type="dxa"/>
            <w:tcMar>
              <w:top w:w="120" w:type="dxa"/>
              <w:left w:w="120" w:type="dxa"/>
              <w:bottom w:w="58" w:type="dxa"/>
              <w:right w:w="120" w:type="dxa"/>
            </w:tcMar>
          </w:tcPr>
          <w:p w:rsidR="00B16B4A" w:rsidRPr="000E33BD" w:rsidP="009A3FDB" w14:paraId="178CB472" w14:textId="77777777">
            <w:pPr>
              <w:pStyle w:val="ExhibitText"/>
              <w:keepNext/>
              <w:keepLines/>
              <w:jc w:val="right"/>
              <w:rPr>
                <w:rFonts w:asciiTheme="minorHAnsi" w:hAnsiTheme="minorHAnsi" w:cstheme="minorHAnsi"/>
              </w:rPr>
            </w:pPr>
            <w:r w:rsidRPr="000E33BD">
              <w:rPr>
                <w:rFonts w:asciiTheme="minorHAnsi" w:hAnsiTheme="minorHAnsi" w:cstheme="minorHAnsi"/>
              </w:rPr>
              <w:t>$43.37</w:t>
            </w:r>
          </w:p>
        </w:tc>
        <w:tc>
          <w:tcPr>
            <w:tcW w:w="1890" w:type="dxa"/>
            <w:gridSpan w:val="3"/>
            <w:tcMar>
              <w:top w:w="120" w:type="dxa"/>
              <w:left w:w="120" w:type="dxa"/>
              <w:bottom w:w="58" w:type="dxa"/>
              <w:right w:w="120" w:type="dxa"/>
            </w:tcMar>
          </w:tcPr>
          <w:p w:rsidR="00B16B4A" w:rsidRPr="000E33BD" w:rsidP="009A3FDB" w14:paraId="0BF32494" w14:textId="77777777">
            <w:pPr>
              <w:pStyle w:val="ExhibitText"/>
              <w:keepNext/>
              <w:keepLines/>
              <w:jc w:val="right"/>
              <w:rPr>
                <w:rFonts w:asciiTheme="minorHAnsi" w:hAnsiTheme="minorHAnsi" w:cstheme="minorHAnsi"/>
              </w:rPr>
            </w:pPr>
            <w:r w:rsidRPr="000E33BD">
              <w:rPr>
                <w:rFonts w:asciiTheme="minorHAnsi" w:hAnsiTheme="minorHAnsi" w:cstheme="minorHAnsi"/>
              </w:rPr>
              <w:t>0.03%</w:t>
            </w:r>
          </w:p>
        </w:tc>
      </w:tr>
      <w:tr w14:paraId="49F13DA5" w14:textId="77777777" w:rsidTr="00CD6B44">
        <w:tblPrEx>
          <w:tblW w:w="9360" w:type="dxa"/>
          <w:tblInd w:w="-26" w:type="dxa"/>
          <w:tblLayout w:type="fixed"/>
          <w:tblCellMar>
            <w:left w:w="82" w:type="dxa"/>
            <w:right w:w="82" w:type="dxa"/>
          </w:tblCellMar>
          <w:tblLook w:val="01E0"/>
        </w:tblPrEx>
        <w:trPr>
          <w:cantSplit/>
        </w:trPr>
        <w:tc>
          <w:tcPr>
            <w:tcW w:w="1800" w:type="dxa"/>
            <w:gridSpan w:val="3"/>
            <w:tcBorders>
              <w:bottom w:val="single" w:sz="4" w:space="0" w:color="auto"/>
            </w:tcBorders>
            <w:tcMar>
              <w:top w:w="120" w:type="dxa"/>
              <w:left w:w="120" w:type="dxa"/>
              <w:bottom w:w="58" w:type="dxa"/>
              <w:right w:w="120" w:type="dxa"/>
            </w:tcMar>
            <w:vAlign w:val="center"/>
          </w:tcPr>
          <w:p w:rsidR="00B16B4A" w:rsidRPr="000E33BD" w:rsidP="009A3FDB" w14:paraId="617B3606" w14:textId="77777777">
            <w:pPr>
              <w:pStyle w:val="ExhibitText"/>
              <w:keepNext/>
              <w:keepLines/>
              <w:rPr>
                <w:rFonts w:asciiTheme="minorHAnsi" w:hAnsiTheme="minorHAnsi" w:cstheme="minorHAnsi"/>
              </w:rPr>
            </w:pPr>
            <w:r w:rsidRPr="000E33BD">
              <w:rPr>
                <w:rFonts w:asciiTheme="minorHAnsi" w:hAnsiTheme="minorHAnsi" w:cstheme="minorHAnsi"/>
              </w:rPr>
              <w:t>3,301 to 10,000</w:t>
            </w:r>
          </w:p>
        </w:tc>
        <w:tc>
          <w:tcPr>
            <w:tcW w:w="1890" w:type="dxa"/>
            <w:tcBorders>
              <w:bottom w:val="single" w:sz="4" w:space="0" w:color="auto"/>
            </w:tcBorders>
            <w:tcMar>
              <w:top w:w="120" w:type="dxa"/>
              <w:left w:w="120" w:type="dxa"/>
              <w:bottom w:w="58" w:type="dxa"/>
              <w:right w:w="120" w:type="dxa"/>
            </w:tcMar>
            <w:vAlign w:val="center"/>
          </w:tcPr>
          <w:p w:rsidR="00B16B4A" w:rsidRPr="000E33BD" w:rsidP="009A3FDB" w14:paraId="4ED4758C" w14:textId="77777777">
            <w:pPr>
              <w:pStyle w:val="ExhibitText"/>
              <w:keepNext/>
              <w:keepLines/>
              <w:jc w:val="right"/>
              <w:rPr>
                <w:rFonts w:asciiTheme="minorHAnsi" w:hAnsiTheme="minorHAnsi" w:cstheme="minorHAnsi"/>
              </w:rPr>
            </w:pPr>
            <w:r w:rsidRPr="000E33BD">
              <w:rPr>
                <w:rFonts w:asciiTheme="minorHAnsi" w:hAnsiTheme="minorHAnsi" w:cstheme="minorHAnsi"/>
              </w:rPr>
              <w:t>108</w:t>
            </w:r>
          </w:p>
        </w:tc>
        <w:tc>
          <w:tcPr>
            <w:tcW w:w="1890" w:type="dxa"/>
            <w:tcBorders>
              <w:bottom w:val="single" w:sz="4" w:space="0" w:color="auto"/>
            </w:tcBorders>
            <w:tcMar>
              <w:top w:w="120" w:type="dxa"/>
              <w:left w:w="120" w:type="dxa"/>
              <w:bottom w:w="58" w:type="dxa"/>
              <w:right w:w="120" w:type="dxa"/>
            </w:tcMar>
          </w:tcPr>
          <w:p w:rsidR="00B16B4A" w:rsidRPr="000E33BD" w:rsidP="009A3FDB" w14:paraId="47AE4EE1" w14:textId="77777777">
            <w:pPr>
              <w:pStyle w:val="ExhibitText"/>
              <w:keepNext/>
              <w:keepLines/>
              <w:jc w:val="right"/>
              <w:rPr>
                <w:rFonts w:asciiTheme="minorHAnsi" w:hAnsiTheme="minorHAnsi" w:cstheme="minorHAnsi"/>
              </w:rPr>
            </w:pPr>
            <w:r w:rsidRPr="000E33BD">
              <w:rPr>
                <w:rFonts w:asciiTheme="minorHAnsi" w:hAnsiTheme="minorHAnsi" w:cstheme="minorHAnsi"/>
              </w:rPr>
              <w:t>1.3</w:t>
            </w:r>
          </w:p>
        </w:tc>
        <w:tc>
          <w:tcPr>
            <w:tcW w:w="1890" w:type="dxa"/>
            <w:tcBorders>
              <w:bottom w:val="single" w:sz="4" w:space="0" w:color="auto"/>
            </w:tcBorders>
            <w:tcMar>
              <w:top w:w="120" w:type="dxa"/>
              <w:left w:w="120" w:type="dxa"/>
              <w:bottom w:w="58" w:type="dxa"/>
              <w:right w:w="120" w:type="dxa"/>
            </w:tcMar>
          </w:tcPr>
          <w:p w:rsidR="00B16B4A" w:rsidRPr="000E33BD" w:rsidP="009A3FDB" w14:paraId="0514F179" w14:textId="77777777">
            <w:pPr>
              <w:pStyle w:val="ExhibitText"/>
              <w:keepNext/>
              <w:keepLines/>
              <w:jc w:val="right"/>
              <w:rPr>
                <w:rFonts w:asciiTheme="minorHAnsi" w:hAnsiTheme="minorHAnsi" w:cstheme="minorHAnsi"/>
              </w:rPr>
            </w:pPr>
            <w:r w:rsidRPr="000E33BD">
              <w:rPr>
                <w:rFonts w:asciiTheme="minorHAnsi" w:hAnsiTheme="minorHAnsi" w:cstheme="minorHAnsi"/>
              </w:rPr>
              <w:t>$49.92</w:t>
            </w:r>
          </w:p>
        </w:tc>
        <w:tc>
          <w:tcPr>
            <w:tcW w:w="1890" w:type="dxa"/>
            <w:gridSpan w:val="3"/>
            <w:tcBorders>
              <w:bottom w:val="single" w:sz="4" w:space="0" w:color="auto"/>
            </w:tcBorders>
            <w:tcMar>
              <w:top w:w="120" w:type="dxa"/>
              <w:left w:w="120" w:type="dxa"/>
              <w:bottom w:w="58" w:type="dxa"/>
              <w:right w:w="120" w:type="dxa"/>
            </w:tcMar>
          </w:tcPr>
          <w:p w:rsidR="00B16B4A" w:rsidRPr="000E33BD" w:rsidP="009A3FDB" w14:paraId="0F80595F" w14:textId="77777777">
            <w:pPr>
              <w:pStyle w:val="ExhibitText"/>
              <w:keepNext/>
              <w:keepLines/>
              <w:jc w:val="right"/>
              <w:rPr>
                <w:rFonts w:asciiTheme="minorHAnsi" w:hAnsiTheme="minorHAnsi" w:cstheme="minorHAnsi"/>
              </w:rPr>
            </w:pPr>
            <w:r w:rsidRPr="000E33BD">
              <w:rPr>
                <w:rFonts w:asciiTheme="minorHAnsi" w:hAnsiTheme="minorHAnsi" w:cstheme="minorHAnsi"/>
              </w:rPr>
              <w:t>0.004%</w:t>
            </w:r>
          </w:p>
        </w:tc>
      </w:tr>
      <w:tr w14:paraId="41EFC5D1" w14:textId="77777777" w:rsidTr="00CD6B44">
        <w:tblPrEx>
          <w:tblW w:w="9360" w:type="dxa"/>
          <w:tblInd w:w="-26" w:type="dxa"/>
          <w:tblLayout w:type="fixed"/>
          <w:tblCellMar>
            <w:left w:w="82" w:type="dxa"/>
            <w:right w:w="82" w:type="dxa"/>
          </w:tblCellMar>
          <w:tblLook w:val="01E0"/>
        </w:tblPrEx>
        <w:trPr>
          <w:cantSplit/>
        </w:trPr>
        <w:tc>
          <w:tcPr>
            <w:tcW w:w="260" w:type="dxa"/>
            <w:tcBorders>
              <w:top w:val="single" w:sz="4" w:space="0" w:color="auto"/>
              <w:left w:val="single" w:sz="4" w:space="0" w:color="auto"/>
              <w:bottom w:val="single" w:sz="4" w:space="0" w:color="auto"/>
              <w:right w:val="nil"/>
            </w:tcBorders>
            <w:shd w:val="pct5" w:color="000000" w:fill="auto"/>
            <w:tcMar>
              <w:top w:w="120" w:type="dxa"/>
              <w:left w:w="120" w:type="dxa"/>
              <w:bottom w:w="58" w:type="dxa"/>
              <w:right w:w="120" w:type="dxa"/>
            </w:tcMar>
            <w:vAlign w:val="center"/>
          </w:tcPr>
          <w:p w:rsidR="00B16B4A" w:rsidRPr="000E33BD" w:rsidP="009A3FDB" w14:paraId="46D6BC41" w14:textId="77777777">
            <w:pPr>
              <w:pStyle w:val="ExhibitHeader"/>
              <w:keepNext/>
              <w:keepLines/>
              <w:rPr>
                <w:rFonts w:cstheme="minorHAnsi"/>
                <w:i/>
                <w:sz w:val="20"/>
                <w:szCs w:val="20"/>
              </w:rPr>
            </w:pPr>
          </w:p>
        </w:tc>
        <w:tc>
          <w:tcPr>
            <w:tcW w:w="211" w:type="dxa"/>
            <w:tcBorders>
              <w:top w:val="single" w:sz="4" w:space="0" w:color="auto"/>
              <w:left w:val="nil"/>
              <w:bottom w:val="single" w:sz="4" w:space="0" w:color="auto"/>
              <w:right w:val="nil"/>
            </w:tcBorders>
            <w:shd w:val="pct5" w:color="000000" w:fill="auto"/>
            <w:vAlign w:val="center"/>
          </w:tcPr>
          <w:p w:rsidR="00B16B4A" w:rsidRPr="000E33BD" w:rsidP="009A3FDB" w14:paraId="3700F73C" w14:textId="77777777">
            <w:pPr>
              <w:pStyle w:val="ExhibitHeader"/>
              <w:keepNext/>
              <w:keepLines/>
              <w:rPr>
                <w:rFonts w:cstheme="minorHAnsi"/>
                <w:i/>
                <w:sz w:val="20"/>
                <w:szCs w:val="20"/>
              </w:rPr>
            </w:pPr>
          </w:p>
        </w:tc>
        <w:tc>
          <w:tcPr>
            <w:tcW w:w="8521" w:type="dxa"/>
            <w:gridSpan w:val="5"/>
            <w:tcBorders>
              <w:top w:val="single" w:sz="4" w:space="0" w:color="auto"/>
              <w:left w:val="nil"/>
              <w:bottom w:val="single" w:sz="4" w:space="0" w:color="auto"/>
              <w:right w:val="nil"/>
            </w:tcBorders>
            <w:shd w:val="pct5" w:color="000000" w:fill="auto"/>
            <w:vAlign w:val="center"/>
          </w:tcPr>
          <w:p w:rsidR="00B16B4A" w:rsidRPr="000E33BD" w:rsidP="009A3FDB" w14:paraId="3B1988AC" w14:textId="77777777">
            <w:pPr>
              <w:pStyle w:val="ExhibitHeader"/>
              <w:keepNext/>
              <w:keepLines/>
              <w:rPr>
                <w:rFonts w:cstheme="minorHAnsi"/>
                <w:i/>
                <w:sz w:val="20"/>
                <w:szCs w:val="20"/>
              </w:rPr>
            </w:pPr>
            <w:bookmarkStart w:id="92" w:name="_Toc171689733"/>
            <w:bookmarkStart w:id="93" w:name="_Toc171690009"/>
            <w:bookmarkStart w:id="94" w:name="_Toc171690718"/>
            <w:r w:rsidRPr="000E33BD">
              <w:rPr>
                <w:rFonts w:cstheme="minorHAnsi"/>
                <w:i/>
                <w:sz w:val="20"/>
                <w:szCs w:val="20"/>
              </w:rPr>
              <w:t>Surface Water (and Ground Water Under the Direct Influence of Surface Water) Systems</w:t>
            </w:r>
            <w:bookmarkEnd w:id="92"/>
            <w:bookmarkEnd w:id="93"/>
            <w:bookmarkEnd w:id="94"/>
          </w:p>
        </w:tc>
        <w:tc>
          <w:tcPr>
            <w:tcW w:w="184" w:type="dxa"/>
            <w:tcBorders>
              <w:top w:val="single" w:sz="4" w:space="0" w:color="auto"/>
              <w:left w:val="nil"/>
              <w:bottom w:val="single" w:sz="4" w:space="0" w:color="auto"/>
              <w:right w:val="nil"/>
            </w:tcBorders>
            <w:shd w:val="pct5" w:color="000000" w:fill="auto"/>
            <w:vAlign w:val="center"/>
          </w:tcPr>
          <w:p w:rsidR="00B16B4A" w:rsidRPr="000E33BD" w:rsidP="009A3FDB" w14:paraId="5D9CFA16" w14:textId="77777777">
            <w:pPr>
              <w:pStyle w:val="ExhibitHeader"/>
              <w:keepNext/>
              <w:keepLines/>
              <w:rPr>
                <w:rFonts w:cstheme="minorHAnsi"/>
                <w:i/>
                <w:sz w:val="20"/>
                <w:szCs w:val="20"/>
              </w:rPr>
            </w:pPr>
          </w:p>
        </w:tc>
        <w:tc>
          <w:tcPr>
            <w:tcW w:w="184" w:type="dxa"/>
            <w:tcBorders>
              <w:top w:val="single" w:sz="4" w:space="0" w:color="auto"/>
              <w:left w:val="nil"/>
              <w:bottom w:val="single" w:sz="4" w:space="0" w:color="auto"/>
              <w:right w:val="single" w:sz="4" w:space="0" w:color="auto"/>
            </w:tcBorders>
            <w:shd w:val="pct5" w:color="000000" w:fill="auto"/>
            <w:vAlign w:val="center"/>
          </w:tcPr>
          <w:p w:rsidR="00B16B4A" w:rsidRPr="000E33BD" w:rsidP="009A3FDB" w14:paraId="6A330265" w14:textId="77777777">
            <w:pPr>
              <w:pStyle w:val="ExhibitHeader"/>
              <w:keepNext/>
              <w:keepLines/>
              <w:rPr>
                <w:rFonts w:cstheme="minorHAnsi"/>
                <w:i/>
                <w:sz w:val="20"/>
                <w:szCs w:val="20"/>
              </w:rPr>
            </w:pPr>
          </w:p>
        </w:tc>
      </w:tr>
      <w:tr w14:paraId="29BB7B0A" w14:textId="77777777" w:rsidTr="00CD6B44">
        <w:tblPrEx>
          <w:tblW w:w="9360" w:type="dxa"/>
          <w:tblInd w:w="-26" w:type="dxa"/>
          <w:tblLayout w:type="fixed"/>
          <w:tblCellMar>
            <w:left w:w="82" w:type="dxa"/>
            <w:right w:w="82" w:type="dxa"/>
          </w:tblCellMar>
          <w:tblLook w:val="01E0"/>
        </w:tblPrEx>
        <w:trPr>
          <w:cantSplit/>
          <w:trHeight w:hRule="exact" w:val="374"/>
        </w:trPr>
        <w:tc>
          <w:tcPr>
            <w:tcW w:w="1800" w:type="dxa"/>
            <w:gridSpan w:val="3"/>
            <w:tcBorders>
              <w:top w:val="single" w:sz="4" w:space="0" w:color="auto"/>
            </w:tcBorders>
            <w:tcMar>
              <w:top w:w="37" w:type="dxa"/>
              <w:left w:w="120" w:type="dxa"/>
              <w:bottom w:w="37" w:type="dxa"/>
              <w:right w:w="120" w:type="dxa"/>
            </w:tcMar>
            <w:vAlign w:val="center"/>
          </w:tcPr>
          <w:p w:rsidR="00B16B4A" w:rsidRPr="000E33BD" w:rsidP="009A3FDB" w14:paraId="2684B6B3" w14:textId="77777777">
            <w:pPr>
              <w:pStyle w:val="ExhibitText"/>
              <w:keepNext/>
              <w:keepLines/>
              <w:rPr>
                <w:rFonts w:asciiTheme="minorHAnsi" w:hAnsiTheme="minorHAnsi" w:cstheme="minorHAnsi"/>
              </w:rPr>
            </w:pPr>
            <w:r w:rsidRPr="000E33BD">
              <w:rPr>
                <w:rFonts w:asciiTheme="minorHAnsi" w:hAnsiTheme="minorHAnsi" w:cstheme="minorHAnsi"/>
              </w:rPr>
              <w:t>500 and under</w:t>
            </w:r>
          </w:p>
        </w:tc>
        <w:tc>
          <w:tcPr>
            <w:tcW w:w="1890" w:type="dxa"/>
            <w:tcBorders>
              <w:top w:val="single" w:sz="4" w:space="0" w:color="auto"/>
            </w:tcBorders>
            <w:tcMar>
              <w:top w:w="37" w:type="dxa"/>
              <w:left w:w="120" w:type="dxa"/>
              <w:bottom w:w="37" w:type="dxa"/>
              <w:right w:w="120" w:type="dxa"/>
            </w:tcMar>
            <w:vAlign w:val="center"/>
          </w:tcPr>
          <w:p w:rsidR="00B16B4A" w:rsidRPr="000E33BD" w:rsidP="009A3FDB" w14:paraId="4C61A75A" w14:textId="77777777">
            <w:pPr>
              <w:pStyle w:val="ExhibitText"/>
              <w:keepNext/>
              <w:keepLines/>
              <w:jc w:val="right"/>
              <w:rPr>
                <w:rFonts w:asciiTheme="minorHAnsi" w:hAnsiTheme="minorHAnsi" w:cstheme="minorHAnsi"/>
              </w:rPr>
            </w:pPr>
            <w:r w:rsidRPr="000E33BD">
              <w:rPr>
                <w:rFonts w:asciiTheme="minorHAnsi" w:hAnsiTheme="minorHAnsi" w:cstheme="minorHAnsi"/>
              </w:rPr>
              <w:t>2</w:t>
            </w:r>
          </w:p>
        </w:tc>
        <w:tc>
          <w:tcPr>
            <w:tcW w:w="1890" w:type="dxa"/>
            <w:tcBorders>
              <w:top w:val="single" w:sz="4" w:space="0" w:color="auto"/>
            </w:tcBorders>
            <w:tcMar>
              <w:top w:w="37" w:type="dxa"/>
              <w:left w:w="120" w:type="dxa"/>
              <w:bottom w:w="37" w:type="dxa"/>
              <w:right w:w="120" w:type="dxa"/>
            </w:tcMar>
          </w:tcPr>
          <w:p w:rsidR="00B16B4A" w:rsidRPr="000E33BD" w:rsidP="009A3FDB" w14:paraId="595DF59F" w14:textId="77777777">
            <w:pPr>
              <w:pStyle w:val="ExhibitText"/>
              <w:keepNext/>
              <w:keepLines/>
              <w:jc w:val="right"/>
              <w:rPr>
                <w:rFonts w:asciiTheme="minorHAnsi" w:hAnsiTheme="minorHAnsi" w:cstheme="minorHAnsi"/>
              </w:rPr>
            </w:pPr>
            <w:r w:rsidRPr="000E33BD">
              <w:rPr>
                <w:rFonts w:asciiTheme="minorHAnsi" w:hAnsiTheme="minorHAnsi" w:cstheme="minorHAnsi"/>
              </w:rPr>
              <w:t>1.4</w:t>
            </w:r>
          </w:p>
        </w:tc>
        <w:tc>
          <w:tcPr>
            <w:tcW w:w="1890" w:type="dxa"/>
            <w:tcBorders>
              <w:top w:val="single" w:sz="4" w:space="0" w:color="auto"/>
            </w:tcBorders>
            <w:tcMar>
              <w:top w:w="37" w:type="dxa"/>
              <w:left w:w="120" w:type="dxa"/>
              <w:bottom w:w="37" w:type="dxa"/>
              <w:right w:w="120" w:type="dxa"/>
            </w:tcMar>
          </w:tcPr>
          <w:p w:rsidR="00B16B4A" w:rsidRPr="000E33BD" w:rsidP="009A3FDB" w14:paraId="04A4AB02" w14:textId="77777777">
            <w:pPr>
              <w:pStyle w:val="ExhibitText"/>
              <w:keepNext/>
              <w:keepLines/>
              <w:jc w:val="right"/>
              <w:rPr>
                <w:rFonts w:asciiTheme="minorHAnsi" w:hAnsiTheme="minorHAnsi" w:cstheme="minorHAnsi"/>
              </w:rPr>
            </w:pPr>
            <w:r w:rsidRPr="000E33BD">
              <w:rPr>
                <w:rFonts w:asciiTheme="minorHAnsi" w:hAnsiTheme="minorHAnsi" w:cstheme="minorHAnsi"/>
              </w:rPr>
              <w:t>$54.39</w:t>
            </w:r>
          </w:p>
        </w:tc>
        <w:tc>
          <w:tcPr>
            <w:tcW w:w="1890" w:type="dxa"/>
            <w:gridSpan w:val="3"/>
            <w:tcBorders>
              <w:top w:val="single" w:sz="4" w:space="0" w:color="auto"/>
            </w:tcBorders>
            <w:tcMar>
              <w:top w:w="37" w:type="dxa"/>
              <w:left w:w="120" w:type="dxa"/>
              <w:bottom w:w="37" w:type="dxa"/>
              <w:right w:w="120" w:type="dxa"/>
            </w:tcMar>
          </w:tcPr>
          <w:p w:rsidR="00B16B4A" w:rsidRPr="000E33BD" w:rsidP="009A3FDB" w14:paraId="3C4121D3" w14:textId="77777777">
            <w:pPr>
              <w:pStyle w:val="ExhibitText"/>
              <w:keepNext/>
              <w:keepLines/>
              <w:jc w:val="right"/>
              <w:rPr>
                <w:rFonts w:asciiTheme="minorHAnsi" w:hAnsiTheme="minorHAnsi" w:cstheme="minorHAnsi"/>
              </w:rPr>
            </w:pPr>
            <w:r w:rsidRPr="000E33BD">
              <w:rPr>
                <w:rFonts w:asciiTheme="minorHAnsi" w:hAnsiTheme="minorHAnsi" w:cstheme="minorHAnsi"/>
              </w:rPr>
              <w:t>0.11%</w:t>
            </w:r>
          </w:p>
        </w:tc>
      </w:tr>
      <w:tr w14:paraId="719A40C2" w14:textId="77777777" w:rsidTr="00CD6B44">
        <w:tblPrEx>
          <w:tblW w:w="9360" w:type="dxa"/>
          <w:tblInd w:w="-26" w:type="dxa"/>
          <w:tblLayout w:type="fixed"/>
          <w:tblCellMar>
            <w:left w:w="82" w:type="dxa"/>
            <w:right w:w="82" w:type="dxa"/>
          </w:tblCellMar>
          <w:tblLook w:val="01E0"/>
        </w:tblPrEx>
        <w:trPr>
          <w:cantSplit/>
          <w:trHeight w:hRule="exact" w:val="374"/>
        </w:trPr>
        <w:tc>
          <w:tcPr>
            <w:tcW w:w="1800" w:type="dxa"/>
            <w:gridSpan w:val="3"/>
            <w:tcMar>
              <w:top w:w="37" w:type="dxa"/>
              <w:left w:w="120" w:type="dxa"/>
              <w:bottom w:w="37" w:type="dxa"/>
              <w:right w:w="120" w:type="dxa"/>
            </w:tcMar>
            <w:vAlign w:val="center"/>
          </w:tcPr>
          <w:p w:rsidR="00B16B4A" w:rsidRPr="000E33BD" w:rsidP="009A3FDB" w14:paraId="186BEAE1" w14:textId="77777777">
            <w:pPr>
              <w:pStyle w:val="ExhibitText"/>
              <w:keepNext/>
              <w:keepLines/>
              <w:rPr>
                <w:rFonts w:asciiTheme="minorHAnsi" w:hAnsiTheme="minorHAnsi" w:cstheme="minorHAnsi"/>
              </w:rPr>
            </w:pPr>
            <w:r w:rsidRPr="000E33BD">
              <w:rPr>
                <w:rFonts w:asciiTheme="minorHAnsi" w:hAnsiTheme="minorHAnsi" w:cstheme="minorHAnsi"/>
              </w:rPr>
              <w:t>501 to 3,300</w:t>
            </w:r>
          </w:p>
        </w:tc>
        <w:tc>
          <w:tcPr>
            <w:tcW w:w="1890" w:type="dxa"/>
            <w:tcMar>
              <w:top w:w="37" w:type="dxa"/>
              <w:left w:w="120" w:type="dxa"/>
              <w:bottom w:w="37" w:type="dxa"/>
              <w:right w:w="120" w:type="dxa"/>
            </w:tcMar>
            <w:vAlign w:val="center"/>
          </w:tcPr>
          <w:p w:rsidR="00B16B4A" w:rsidRPr="000E33BD" w:rsidP="009A3FDB" w14:paraId="7F1E6EB6" w14:textId="77777777">
            <w:pPr>
              <w:pStyle w:val="ExhibitText"/>
              <w:keepNext/>
              <w:keepLines/>
              <w:jc w:val="right"/>
              <w:rPr>
                <w:rFonts w:asciiTheme="minorHAnsi" w:hAnsiTheme="minorHAnsi" w:cstheme="minorHAnsi"/>
              </w:rPr>
            </w:pPr>
            <w:r w:rsidRPr="000E33BD">
              <w:rPr>
                <w:rFonts w:asciiTheme="minorHAnsi" w:hAnsiTheme="minorHAnsi" w:cstheme="minorHAnsi"/>
              </w:rPr>
              <w:t>9</w:t>
            </w:r>
          </w:p>
        </w:tc>
        <w:tc>
          <w:tcPr>
            <w:tcW w:w="1890" w:type="dxa"/>
            <w:tcMar>
              <w:top w:w="37" w:type="dxa"/>
              <w:left w:w="120" w:type="dxa"/>
              <w:bottom w:w="37" w:type="dxa"/>
              <w:right w:w="120" w:type="dxa"/>
            </w:tcMar>
          </w:tcPr>
          <w:p w:rsidR="00B16B4A" w:rsidRPr="000E33BD" w:rsidP="009A3FDB" w14:paraId="4D8A2611" w14:textId="77777777">
            <w:pPr>
              <w:pStyle w:val="ExhibitText"/>
              <w:keepNext/>
              <w:keepLines/>
              <w:jc w:val="right"/>
              <w:rPr>
                <w:rFonts w:asciiTheme="minorHAnsi" w:hAnsiTheme="minorHAnsi" w:cstheme="minorHAnsi"/>
              </w:rPr>
            </w:pPr>
            <w:r w:rsidRPr="000E33BD">
              <w:rPr>
                <w:rFonts w:asciiTheme="minorHAnsi" w:hAnsiTheme="minorHAnsi" w:cstheme="minorHAnsi"/>
              </w:rPr>
              <w:t>1.4</w:t>
            </w:r>
          </w:p>
        </w:tc>
        <w:tc>
          <w:tcPr>
            <w:tcW w:w="1890" w:type="dxa"/>
            <w:tcMar>
              <w:top w:w="37" w:type="dxa"/>
              <w:left w:w="120" w:type="dxa"/>
              <w:bottom w:w="37" w:type="dxa"/>
              <w:right w:w="120" w:type="dxa"/>
            </w:tcMar>
          </w:tcPr>
          <w:p w:rsidR="00B16B4A" w:rsidRPr="000E33BD" w:rsidP="009A3FDB" w14:paraId="47E32E05" w14:textId="77777777">
            <w:pPr>
              <w:pStyle w:val="ExhibitText"/>
              <w:keepNext/>
              <w:keepLines/>
              <w:jc w:val="right"/>
              <w:rPr>
                <w:rFonts w:asciiTheme="minorHAnsi" w:hAnsiTheme="minorHAnsi" w:cstheme="minorHAnsi"/>
              </w:rPr>
            </w:pPr>
            <w:r w:rsidRPr="000E33BD">
              <w:rPr>
                <w:rFonts w:asciiTheme="minorHAnsi" w:hAnsiTheme="minorHAnsi" w:cstheme="minorHAnsi"/>
              </w:rPr>
              <w:t>$56.19</w:t>
            </w:r>
          </w:p>
        </w:tc>
        <w:tc>
          <w:tcPr>
            <w:tcW w:w="1890" w:type="dxa"/>
            <w:gridSpan w:val="3"/>
            <w:tcMar>
              <w:top w:w="37" w:type="dxa"/>
              <w:left w:w="120" w:type="dxa"/>
              <w:bottom w:w="37" w:type="dxa"/>
              <w:right w:w="120" w:type="dxa"/>
            </w:tcMar>
          </w:tcPr>
          <w:p w:rsidR="00B16B4A" w:rsidRPr="000E33BD" w:rsidP="009A3FDB" w14:paraId="71695978" w14:textId="77777777">
            <w:pPr>
              <w:pStyle w:val="ExhibitText"/>
              <w:keepNext/>
              <w:keepLines/>
              <w:jc w:val="right"/>
              <w:rPr>
                <w:rFonts w:asciiTheme="minorHAnsi" w:hAnsiTheme="minorHAnsi" w:cstheme="minorHAnsi"/>
              </w:rPr>
            </w:pPr>
            <w:r w:rsidRPr="000E33BD">
              <w:rPr>
                <w:rFonts w:asciiTheme="minorHAnsi" w:hAnsiTheme="minorHAnsi" w:cstheme="minorHAnsi"/>
              </w:rPr>
              <w:t>0.02%</w:t>
            </w:r>
          </w:p>
        </w:tc>
      </w:tr>
      <w:tr w14:paraId="1B380556" w14:textId="77777777" w:rsidTr="00CD6B44">
        <w:tblPrEx>
          <w:tblW w:w="9360" w:type="dxa"/>
          <w:tblInd w:w="-26" w:type="dxa"/>
          <w:tblLayout w:type="fixed"/>
          <w:tblCellMar>
            <w:left w:w="82" w:type="dxa"/>
            <w:right w:w="82" w:type="dxa"/>
          </w:tblCellMar>
          <w:tblLook w:val="01E0"/>
        </w:tblPrEx>
        <w:trPr>
          <w:cantSplit/>
          <w:trHeight w:hRule="exact" w:val="374"/>
        </w:trPr>
        <w:tc>
          <w:tcPr>
            <w:tcW w:w="1800" w:type="dxa"/>
            <w:gridSpan w:val="3"/>
            <w:tcMar>
              <w:top w:w="37" w:type="dxa"/>
              <w:left w:w="120" w:type="dxa"/>
              <w:bottom w:w="37" w:type="dxa"/>
              <w:right w:w="120" w:type="dxa"/>
            </w:tcMar>
            <w:vAlign w:val="center"/>
          </w:tcPr>
          <w:p w:rsidR="00B16B4A" w:rsidRPr="000E33BD" w:rsidP="009A3FDB" w14:paraId="45B34F88" w14:textId="77777777">
            <w:pPr>
              <w:pStyle w:val="ExhibitText"/>
              <w:keepNext/>
              <w:keepLines/>
              <w:rPr>
                <w:rFonts w:asciiTheme="minorHAnsi" w:hAnsiTheme="minorHAnsi" w:cstheme="minorHAnsi"/>
              </w:rPr>
            </w:pPr>
            <w:r w:rsidRPr="000E33BD">
              <w:rPr>
                <w:rFonts w:asciiTheme="minorHAnsi" w:hAnsiTheme="minorHAnsi" w:cstheme="minorHAnsi"/>
              </w:rPr>
              <w:t>3,301 to 10,000</w:t>
            </w:r>
          </w:p>
        </w:tc>
        <w:tc>
          <w:tcPr>
            <w:tcW w:w="1890" w:type="dxa"/>
            <w:tcMar>
              <w:top w:w="37" w:type="dxa"/>
              <w:left w:w="120" w:type="dxa"/>
              <w:bottom w:w="37" w:type="dxa"/>
              <w:right w:w="120" w:type="dxa"/>
            </w:tcMar>
            <w:vAlign w:val="center"/>
          </w:tcPr>
          <w:p w:rsidR="00B16B4A" w:rsidRPr="000E33BD" w:rsidP="009A3FDB" w14:paraId="0AFEF465" w14:textId="77777777">
            <w:pPr>
              <w:pStyle w:val="ExhibitText"/>
              <w:keepNext/>
              <w:keepLines/>
              <w:jc w:val="right"/>
              <w:rPr>
                <w:rFonts w:asciiTheme="minorHAnsi" w:hAnsiTheme="minorHAnsi" w:cstheme="minorHAnsi"/>
              </w:rPr>
            </w:pPr>
            <w:r w:rsidRPr="000E33BD">
              <w:rPr>
                <w:rFonts w:asciiTheme="minorHAnsi" w:hAnsiTheme="minorHAnsi" w:cstheme="minorHAnsi"/>
              </w:rPr>
              <w:t>102</w:t>
            </w:r>
          </w:p>
        </w:tc>
        <w:tc>
          <w:tcPr>
            <w:tcW w:w="1890" w:type="dxa"/>
            <w:tcMar>
              <w:top w:w="37" w:type="dxa"/>
              <w:left w:w="120" w:type="dxa"/>
              <w:bottom w:w="37" w:type="dxa"/>
              <w:right w:w="120" w:type="dxa"/>
            </w:tcMar>
          </w:tcPr>
          <w:p w:rsidR="00B16B4A" w:rsidRPr="000E33BD" w:rsidP="009A3FDB" w14:paraId="71F26DF3" w14:textId="77777777">
            <w:pPr>
              <w:pStyle w:val="ExhibitText"/>
              <w:keepNext/>
              <w:keepLines/>
              <w:jc w:val="right"/>
              <w:rPr>
                <w:rFonts w:asciiTheme="minorHAnsi" w:hAnsiTheme="minorHAnsi" w:cstheme="minorHAnsi"/>
              </w:rPr>
            </w:pPr>
            <w:r w:rsidRPr="000E33BD">
              <w:rPr>
                <w:rFonts w:asciiTheme="minorHAnsi" w:hAnsiTheme="minorHAnsi" w:cstheme="minorHAnsi"/>
              </w:rPr>
              <w:t>1.5</w:t>
            </w:r>
          </w:p>
        </w:tc>
        <w:tc>
          <w:tcPr>
            <w:tcW w:w="1890" w:type="dxa"/>
            <w:tcMar>
              <w:top w:w="37" w:type="dxa"/>
              <w:left w:w="120" w:type="dxa"/>
              <w:bottom w:w="37" w:type="dxa"/>
              <w:right w:w="120" w:type="dxa"/>
            </w:tcMar>
          </w:tcPr>
          <w:p w:rsidR="00B16B4A" w:rsidRPr="000E33BD" w:rsidP="009A3FDB" w14:paraId="7C710A5F" w14:textId="77777777">
            <w:pPr>
              <w:pStyle w:val="ExhibitText"/>
              <w:keepNext/>
              <w:keepLines/>
              <w:jc w:val="right"/>
              <w:rPr>
                <w:rFonts w:asciiTheme="minorHAnsi" w:hAnsiTheme="minorHAnsi" w:cstheme="minorHAnsi"/>
              </w:rPr>
            </w:pPr>
            <w:r w:rsidRPr="000E33BD">
              <w:rPr>
                <w:rFonts w:asciiTheme="minorHAnsi" w:hAnsiTheme="minorHAnsi" w:cstheme="minorHAnsi"/>
              </w:rPr>
              <w:t>$57.39</w:t>
            </w:r>
          </w:p>
        </w:tc>
        <w:tc>
          <w:tcPr>
            <w:tcW w:w="1890" w:type="dxa"/>
            <w:gridSpan w:val="3"/>
            <w:tcMar>
              <w:top w:w="37" w:type="dxa"/>
              <w:left w:w="120" w:type="dxa"/>
              <w:bottom w:w="37" w:type="dxa"/>
              <w:right w:w="120" w:type="dxa"/>
            </w:tcMar>
          </w:tcPr>
          <w:p w:rsidR="00B16B4A" w:rsidRPr="000E33BD" w:rsidP="009A3FDB" w14:paraId="17A7CB89" w14:textId="77777777">
            <w:pPr>
              <w:pStyle w:val="ExhibitText"/>
              <w:keepNext/>
              <w:keepLines/>
              <w:jc w:val="right"/>
              <w:rPr>
                <w:rFonts w:asciiTheme="minorHAnsi" w:hAnsiTheme="minorHAnsi" w:cstheme="minorHAnsi"/>
              </w:rPr>
            </w:pPr>
            <w:r w:rsidRPr="000E33BD">
              <w:rPr>
                <w:rFonts w:asciiTheme="minorHAnsi" w:hAnsiTheme="minorHAnsi" w:cstheme="minorHAnsi"/>
              </w:rPr>
              <w:t>0.004%</w:t>
            </w:r>
          </w:p>
        </w:tc>
      </w:tr>
    </w:tbl>
    <w:p w:rsidR="00B16B4A" w:rsidRPr="000E33BD" w:rsidP="00245A54" w14:paraId="4F31816B" w14:textId="77777777">
      <w:pPr>
        <w:spacing w:after="0"/>
        <w:rPr>
          <w:rFonts w:cstheme="minorHAnsi"/>
          <w:sz w:val="18"/>
          <w:szCs w:val="18"/>
          <w:vertAlign w:val="superscript"/>
        </w:rPr>
      </w:pPr>
      <w:r w:rsidRPr="000E33BD">
        <w:rPr>
          <w:rFonts w:cstheme="minorHAnsi"/>
          <w:sz w:val="18"/>
          <w:szCs w:val="18"/>
          <w:vertAlign w:val="superscript"/>
        </w:rPr>
        <w:t xml:space="preserve">1 </w:t>
      </w:r>
      <w:r w:rsidRPr="000E33BD">
        <w:rPr>
          <w:rFonts w:cstheme="minorHAnsi"/>
          <w:sz w:val="18"/>
          <w:szCs w:val="18"/>
        </w:rPr>
        <w:t>PWS counts were adjusted to display as whole numbers in each size category. Includes the privately-owned portion of small systems subject to UCMR 5.</w:t>
      </w:r>
    </w:p>
    <w:p w:rsidR="00B16B4A" w:rsidRPr="000E33BD" w:rsidP="001D0EE4" w14:paraId="37D1B4D7" w14:textId="2A6DF602">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cstheme="minorHAnsi"/>
          <w:sz w:val="18"/>
          <w:szCs w:val="18"/>
          <w:vertAlign w:val="superscript"/>
        </w:rPr>
      </w:pPr>
      <w:r w:rsidRPr="000E33BD">
        <w:rPr>
          <w:rFonts w:cstheme="minorHAnsi"/>
          <w:sz w:val="18"/>
          <w:szCs w:val="18"/>
          <w:vertAlign w:val="superscript"/>
        </w:rPr>
        <w:t xml:space="preserve">2 </w:t>
      </w:r>
      <w:r w:rsidRPr="000E33BD">
        <w:rPr>
          <w:rFonts w:cstheme="minorHAnsi"/>
          <w:sz w:val="18"/>
          <w:szCs w:val="18"/>
        </w:rPr>
        <w:t>Costs are presented as a percentage of median annual revenue in each size category.</w:t>
      </w:r>
    </w:p>
    <w:p w:rsidR="00B16B4A" w:rsidRPr="008E10F2" w:rsidP="00B16B4A" w14:paraId="1CE5937C" w14:textId="16B8CE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E10F2">
        <w:rPr>
          <w:sz w:val="24"/>
          <w:szCs w:val="24"/>
        </w:rPr>
        <w:t>Up to 9.4 percent of all small systems (</w:t>
      </w:r>
      <w:r w:rsidRPr="008E10F2">
        <w:rPr>
          <w:i/>
          <w:sz w:val="24"/>
          <w:szCs w:val="24"/>
        </w:rPr>
        <w:t>i.e</w:t>
      </w:r>
      <w:r w:rsidRPr="008E10F2">
        <w:rPr>
          <w:sz w:val="24"/>
          <w:szCs w:val="24"/>
        </w:rPr>
        <w:t xml:space="preserve">., up to 5,947 small PWSs serving 25 to 10,000 people) will participate in UCMR 5. </w:t>
      </w:r>
      <w:r w:rsidRPr="008E10F2" w:rsidR="00C61FF4">
        <w:rPr>
          <w:sz w:val="24"/>
          <w:szCs w:val="24"/>
        </w:rPr>
        <w:t xml:space="preserve">The </w:t>
      </w:r>
      <w:r w:rsidRPr="008E10F2">
        <w:rPr>
          <w:sz w:val="24"/>
          <w:szCs w:val="24"/>
        </w:rPr>
        <w:t>EPA has determined that participating small systems will experience an average impact of 0.02 percent of revenues. This accounts for small PWSs familiarizing themselves with the regulatory requirements; reading sampling instructions; traveling to the sampling location; collecting and shipping the samples; and maintaining their records. The 5,947 small PWSs are comprised of all 5,147 systems serving between 3,300 and 10,000 people, and the representative group of 800 systems serving between 25 and 3,299 people; the remainder of small systems will not participate in UCMR 5 monitoring and will not be impacted.</w:t>
      </w:r>
    </w:p>
    <w:p w:rsidR="00B16B4A" w:rsidRPr="009A7424" w:rsidP="00B16B4A" w14:paraId="77513531" w14:textId="7DE262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E10F2">
        <w:rPr>
          <w:sz w:val="24"/>
          <w:szCs w:val="24"/>
        </w:rPr>
        <w:t xml:space="preserve">The agency certifies that this action will not have a significant economic impact on a substantial number of small entities under the RFA. In making this determination, </w:t>
      </w:r>
      <w:r w:rsidRPr="008E10F2" w:rsidR="00C61FF4">
        <w:rPr>
          <w:sz w:val="24"/>
          <w:szCs w:val="24"/>
        </w:rPr>
        <w:t xml:space="preserve">the </w:t>
      </w:r>
      <w:r w:rsidRPr="008E10F2">
        <w:rPr>
          <w:sz w:val="24"/>
          <w:szCs w:val="24"/>
        </w:rPr>
        <w:t xml:space="preserve">EPA believes that the impact of concern is any significant adverse economic impact on small entities, and that an </w:t>
      </w:r>
      <w:r w:rsidRPr="008E10F2">
        <w:rPr>
          <w:sz w:val="24"/>
          <w:szCs w:val="24"/>
        </w:rPr>
        <w:t xml:space="preserve">agency may certify that a rule will not have a significant economic impact on a substantial number of small entities if the rule relieves regulatory burden, has no net burden or otherwise a positive economic effect on the small entities subject to the rule. Although this final rule will not have a significant economic impact on a substantial number of small entities, </w:t>
      </w:r>
      <w:r w:rsidRPr="008E10F2" w:rsidR="00C61FF4">
        <w:rPr>
          <w:sz w:val="24"/>
          <w:szCs w:val="24"/>
        </w:rPr>
        <w:t xml:space="preserve">the </w:t>
      </w:r>
      <w:r w:rsidRPr="008E10F2">
        <w:rPr>
          <w:sz w:val="24"/>
          <w:szCs w:val="24"/>
        </w:rPr>
        <w:t xml:space="preserve">EPA has attempted to reduce impacts by assuming all costs for analyses of the samples and for shipping the samples from small systems to laboratories contracted by </w:t>
      </w:r>
      <w:r w:rsidRPr="008E10F2" w:rsidR="00C61FF4">
        <w:rPr>
          <w:sz w:val="24"/>
          <w:szCs w:val="24"/>
        </w:rPr>
        <w:t xml:space="preserve">the </w:t>
      </w:r>
      <w:r w:rsidRPr="008E10F2">
        <w:rPr>
          <w:sz w:val="24"/>
          <w:szCs w:val="24"/>
        </w:rPr>
        <w:t xml:space="preserve">EPA to analyze the UCMR 5 samples (the cost of shipping is included in the cost of each analytical method). </w:t>
      </w:r>
      <w:r w:rsidRPr="002843DF" w:rsidR="00C61FF4">
        <w:rPr>
          <w:sz w:val="24"/>
          <w:szCs w:val="24"/>
        </w:rPr>
        <w:t>The</w:t>
      </w:r>
      <w:r w:rsidRPr="009A7424" w:rsidR="00C61FF4">
        <w:rPr>
          <w:sz w:val="24"/>
          <w:szCs w:val="24"/>
        </w:rPr>
        <w:t xml:space="preserve"> </w:t>
      </w:r>
      <w:r w:rsidRPr="002843DF">
        <w:rPr>
          <w:rStyle w:val="fdmstext"/>
          <w:b w:val="0"/>
          <w:color w:val="auto"/>
          <w:sz w:val="24"/>
          <w:szCs w:val="24"/>
        </w:rPr>
        <w:t xml:space="preserve">EPA has historically set aside $2.0 million each year from the Drinking Water State Revolving Fund (DWSRF) with its authority to use DWSRF monies for the purposes of implementing this provision of SDWA. </w:t>
      </w:r>
      <w:r w:rsidRPr="002843DF" w:rsidR="00C61FF4">
        <w:rPr>
          <w:rStyle w:val="fdmstext"/>
          <w:b w:val="0"/>
          <w:color w:val="auto"/>
          <w:sz w:val="24"/>
          <w:szCs w:val="24"/>
        </w:rPr>
        <w:t xml:space="preserve">The </w:t>
      </w:r>
      <w:r w:rsidRPr="002843DF">
        <w:rPr>
          <w:rStyle w:val="fdmstext"/>
          <w:b w:val="0"/>
          <w:color w:val="auto"/>
          <w:sz w:val="24"/>
          <w:szCs w:val="24"/>
        </w:rPr>
        <w:t xml:space="preserve">EPA anticipates drawing on these and additional funds, if available, to implement the plan and carry out the expanded UCMR monitoring approach outlined in AWIA. </w:t>
      </w:r>
      <w:r w:rsidRPr="009A7424">
        <w:rPr>
          <w:sz w:val="24"/>
          <w:szCs w:val="24"/>
        </w:rPr>
        <w:t xml:space="preserve">Thus, the costs to these small systems will be modest and limited to the labor associated with collecting a sample and preparing it for shipping. </w:t>
      </w:r>
    </w:p>
    <w:p w:rsidR="00B16B4A" w:rsidRPr="008E10F2" w:rsidP="00B16B4A" w14:paraId="0172A0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E10F2">
        <w:rPr>
          <w:sz w:val="24"/>
          <w:szCs w:val="24"/>
        </w:rPr>
        <w:t xml:space="preserve">We have therefore concluded that this action will have no significant regulatory burden for all directly regulated small entities. </w:t>
      </w:r>
    </w:p>
    <w:p w:rsidR="00D47CB3" w:rsidP="00122764" w14:paraId="00E27992" w14:textId="677903FA">
      <w:pPr>
        <w:pStyle w:val="Heading1"/>
      </w:pPr>
      <w:bookmarkStart w:id="95" w:name="_Toc171689638"/>
      <w:r>
        <w:t xml:space="preserve">6. </w:t>
      </w:r>
      <w:r w:rsidRPr="000E33BD" w:rsidR="4EA0E14A">
        <w:t>CONSEQUENCES</w:t>
      </w:r>
      <w:r w:rsidRPr="000E33BD" w:rsidR="00061A77">
        <w:t xml:space="preserve"> OF LESS FREQUENT COLLECTION</w:t>
      </w:r>
      <w:bookmarkEnd w:id="21"/>
      <w:bookmarkEnd w:id="95"/>
    </w:p>
    <w:p w:rsidR="00122764" w:rsidRPr="001F0834" w:rsidP="000F50DB" w14:paraId="18B74D60" w14:textId="77777777">
      <w:pPr>
        <w:pBdr>
          <w:bottom w:val="single" w:sz="12"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245A54" w:rsidRPr="008E10F2" w:rsidP="00245A54" w14:paraId="0AB91C2C" w14:textId="5DEF6DE0">
      <w:pPr>
        <w:numPr>
          <w:ilvl w:val="12"/>
          <w:numId w:val="0"/>
        </w:numPr>
        <w:rPr>
          <w:sz w:val="24"/>
          <w:szCs w:val="24"/>
        </w:rPr>
      </w:pPr>
      <w:bookmarkStart w:id="96" w:name="_Toc156593374"/>
      <w:r w:rsidRPr="008E10F2">
        <w:rPr>
          <w:sz w:val="24"/>
          <w:szCs w:val="24"/>
        </w:rPr>
        <w:t xml:space="preserve">The </w:t>
      </w:r>
      <w:r w:rsidRPr="008E10F2">
        <w:rPr>
          <w:sz w:val="24"/>
          <w:szCs w:val="24"/>
        </w:rPr>
        <w:t xml:space="preserve">EPA considered a wide range of alternatives for frequency of collection that could still allow the agency to meet its statutory requirements and overall objectives. Less frequent data collection would affect the integrity of the data and result in insufficient data to fulfill the needs envisioned by the 1996 SDWA Amendments, including support of the Administrator's regulatory determinations and drinking water regulation development. </w:t>
      </w:r>
    </w:p>
    <w:p w:rsidR="00245A54" w:rsidRPr="008E10F2" w:rsidP="00245A54" w14:paraId="46BEA19E" w14:textId="52A5648C">
      <w:pPr>
        <w:numPr>
          <w:ilvl w:val="12"/>
          <w:numId w:val="0"/>
        </w:numPr>
        <w:rPr>
          <w:sz w:val="24"/>
          <w:szCs w:val="24"/>
        </w:rPr>
      </w:pPr>
      <w:r w:rsidRPr="008E10F2">
        <w:rPr>
          <w:sz w:val="24"/>
          <w:szCs w:val="24"/>
        </w:rPr>
        <w:t xml:space="preserve">Monitoring frequencies account for statutory requirements, which specify that monitoring be varied based on the number of people served by a PWS, contaminants likely to be found, and source of water supply. The monitoring frequency design also considers that the number of people served affects exposure to contaminants and considers resources available to undertake monitoring activity. The collection frequencies in this rule are discussed further </w:t>
      </w:r>
      <w:r w:rsidRPr="000E33BD">
        <w:rPr>
          <w:sz w:val="24"/>
          <w:szCs w:val="24"/>
        </w:rPr>
        <w:t xml:space="preserve">in section </w:t>
      </w:r>
      <w:r w:rsidRPr="000E33BD" w:rsidR="00C61FF4">
        <w:rPr>
          <w:sz w:val="24"/>
          <w:szCs w:val="24"/>
        </w:rPr>
        <w:t>12</w:t>
      </w:r>
      <w:r w:rsidRPr="000E33BD">
        <w:rPr>
          <w:sz w:val="24"/>
          <w:szCs w:val="24"/>
        </w:rPr>
        <w:t>(</w:t>
      </w:r>
      <w:r w:rsidRPr="000E33BD" w:rsidR="00C61FF4">
        <w:rPr>
          <w:sz w:val="24"/>
          <w:szCs w:val="24"/>
        </w:rPr>
        <w:t>c</w:t>
      </w:r>
      <w:r w:rsidRPr="000E33BD">
        <w:rPr>
          <w:sz w:val="24"/>
          <w:szCs w:val="24"/>
        </w:rPr>
        <w:t>)</w:t>
      </w:r>
      <w:r w:rsidRPr="008E10F2">
        <w:rPr>
          <w:sz w:val="24"/>
          <w:szCs w:val="24"/>
        </w:rPr>
        <w:t xml:space="preserve"> of this ICR renewal document. Monitoring frequencies have been carefully devised based on the following factors:</w:t>
      </w:r>
    </w:p>
    <w:p w:rsidR="00245A54" w:rsidRPr="008E10F2" w:rsidP="00797E21" w14:paraId="21E3C91C" w14:textId="77777777">
      <w:pPr>
        <w:pStyle w:val="ListParagraph"/>
        <w:numPr>
          <w:ilvl w:val="0"/>
          <w:numId w:val="6"/>
        </w:numPr>
        <w:tabs>
          <w:tab w:val="left" w:pos="720"/>
          <w:tab w:val="left" w:pos="1440"/>
        </w:tabs>
        <w:ind w:left="720" w:hanging="360"/>
        <w:rPr>
          <w:sz w:val="24"/>
          <w:szCs w:val="24"/>
        </w:rPr>
      </w:pPr>
      <w:r w:rsidRPr="008E10F2">
        <w:rPr>
          <w:sz w:val="24"/>
          <w:szCs w:val="24"/>
        </w:rPr>
        <w:t xml:space="preserve">Data quality needed for a representative </w:t>
      </w:r>
      <w:r w:rsidRPr="008E10F2">
        <w:rPr>
          <w:sz w:val="24"/>
          <w:szCs w:val="24"/>
        </w:rPr>
        <w:t>sample;</w:t>
      </w:r>
    </w:p>
    <w:p w:rsidR="00245A54" w:rsidRPr="008E10F2" w:rsidP="00797E21" w14:paraId="4B27E73F" w14:textId="37B124F6">
      <w:pPr>
        <w:pStyle w:val="ListParagraph"/>
        <w:numPr>
          <w:ilvl w:val="0"/>
          <w:numId w:val="6"/>
        </w:numPr>
        <w:tabs>
          <w:tab w:val="left" w:pos="720"/>
          <w:tab w:val="left" w:pos="1440"/>
        </w:tabs>
        <w:ind w:left="720" w:hanging="360"/>
        <w:rPr>
          <w:sz w:val="24"/>
          <w:szCs w:val="24"/>
        </w:rPr>
      </w:pPr>
      <w:r w:rsidRPr="008E10F2">
        <w:rPr>
          <w:sz w:val="24"/>
          <w:szCs w:val="24"/>
        </w:rPr>
        <w:t xml:space="preserve">Precision and accuracy needed from the representative </w:t>
      </w:r>
      <w:r w:rsidRPr="008E10F2">
        <w:rPr>
          <w:sz w:val="24"/>
          <w:szCs w:val="24"/>
        </w:rPr>
        <w:t>sample;</w:t>
      </w:r>
    </w:p>
    <w:p w:rsidR="00245A54" w:rsidRPr="008E10F2" w:rsidP="00797E21" w14:paraId="54DF2F95" w14:textId="20D21739">
      <w:pPr>
        <w:pStyle w:val="ListParagraph"/>
        <w:numPr>
          <w:ilvl w:val="0"/>
          <w:numId w:val="5"/>
        </w:numPr>
        <w:tabs>
          <w:tab w:val="left" w:pos="720"/>
          <w:tab w:val="left" w:pos="1440"/>
        </w:tabs>
        <w:ind w:left="720" w:hanging="360"/>
        <w:rPr>
          <w:sz w:val="24"/>
          <w:szCs w:val="24"/>
        </w:rPr>
      </w:pPr>
      <w:r w:rsidRPr="008E10F2">
        <w:rPr>
          <w:sz w:val="24"/>
          <w:szCs w:val="24"/>
        </w:rPr>
        <w:t xml:space="preserve">Number of people served by the </w:t>
      </w:r>
      <w:r w:rsidRPr="008E10F2">
        <w:rPr>
          <w:sz w:val="24"/>
          <w:szCs w:val="24"/>
        </w:rPr>
        <w:t>PWS;</w:t>
      </w:r>
    </w:p>
    <w:p w:rsidR="00245A54" w:rsidRPr="008E10F2" w:rsidP="00797E21" w14:paraId="11313CDA" w14:textId="57937A09">
      <w:pPr>
        <w:pStyle w:val="ListParagraph"/>
        <w:numPr>
          <w:ilvl w:val="0"/>
          <w:numId w:val="5"/>
        </w:numPr>
        <w:tabs>
          <w:tab w:val="left" w:pos="720"/>
          <w:tab w:val="left" w:pos="1440"/>
        </w:tabs>
        <w:ind w:left="720" w:hanging="360"/>
        <w:rPr>
          <w:sz w:val="24"/>
          <w:szCs w:val="24"/>
        </w:rPr>
      </w:pPr>
      <w:r w:rsidRPr="008E10F2">
        <w:rPr>
          <w:sz w:val="24"/>
          <w:szCs w:val="24"/>
        </w:rPr>
        <w:t>Source of the supply (</w:t>
      </w:r>
      <w:r w:rsidRPr="008E10F2">
        <w:rPr>
          <w:i/>
          <w:sz w:val="24"/>
          <w:szCs w:val="24"/>
        </w:rPr>
        <w:t>e.g</w:t>
      </w:r>
      <w:r w:rsidRPr="008E10F2">
        <w:rPr>
          <w:sz w:val="24"/>
          <w:szCs w:val="24"/>
        </w:rPr>
        <w:t>., surface water or ground water</w:t>
      </w:r>
      <w:r w:rsidRPr="008E10F2">
        <w:rPr>
          <w:sz w:val="24"/>
          <w:szCs w:val="24"/>
        </w:rPr>
        <w:t>);</w:t>
      </w:r>
    </w:p>
    <w:p w:rsidR="00245A54" w:rsidRPr="008E10F2" w:rsidP="00797E21" w14:paraId="28F822E1" w14:textId="7E01D76C">
      <w:pPr>
        <w:pStyle w:val="ListParagraph"/>
        <w:numPr>
          <w:ilvl w:val="0"/>
          <w:numId w:val="5"/>
        </w:numPr>
        <w:tabs>
          <w:tab w:val="left" w:pos="720"/>
          <w:tab w:val="left" w:pos="1440"/>
        </w:tabs>
        <w:ind w:left="720" w:hanging="360"/>
        <w:rPr>
          <w:sz w:val="24"/>
          <w:szCs w:val="24"/>
        </w:rPr>
      </w:pPr>
      <w:r w:rsidRPr="008E10F2">
        <w:rPr>
          <w:sz w:val="24"/>
          <w:szCs w:val="24"/>
        </w:rPr>
        <w:t>Likelihood of finding contaminants; and</w:t>
      </w:r>
    </w:p>
    <w:p w:rsidR="00245A54" w:rsidRPr="008E10F2" w:rsidP="00797E21" w14:paraId="1DE8054B" w14:textId="57E90DAE">
      <w:pPr>
        <w:pStyle w:val="ListParagraph"/>
        <w:numPr>
          <w:ilvl w:val="0"/>
          <w:numId w:val="5"/>
        </w:numPr>
        <w:tabs>
          <w:tab w:val="left" w:pos="720"/>
          <w:tab w:val="left" w:pos="1440"/>
        </w:tabs>
        <w:ind w:left="720" w:hanging="360"/>
        <w:rPr>
          <w:sz w:val="24"/>
          <w:szCs w:val="24"/>
        </w:rPr>
      </w:pPr>
      <w:r w:rsidRPr="008E10F2">
        <w:rPr>
          <w:sz w:val="24"/>
          <w:szCs w:val="24"/>
        </w:rPr>
        <w:t>Temporal variability in occurrence.</w:t>
      </w:r>
    </w:p>
    <w:p w:rsidR="00245A54" w:rsidRPr="008E10F2" w:rsidP="00245A54" w14:paraId="0642DABF" w14:textId="17DE6E3D">
      <w:pPr>
        <w:rPr>
          <w:sz w:val="24"/>
          <w:szCs w:val="24"/>
        </w:rPr>
      </w:pPr>
      <w:r w:rsidRPr="008E10F2">
        <w:rPr>
          <w:sz w:val="24"/>
          <w:szCs w:val="24"/>
        </w:rPr>
        <w:t xml:space="preserve">The timeline for monitoring and an overview of the PWSs required to monitor under UCMR 5 can be </w:t>
      </w:r>
      <w:r w:rsidRPr="000E33BD">
        <w:rPr>
          <w:sz w:val="24"/>
          <w:szCs w:val="24"/>
        </w:rPr>
        <w:t xml:space="preserve">found in </w:t>
      </w:r>
      <w:r w:rsidRPr="000E33BD" w:rsidR="00C61FF4">
        <w:rPr>
          <w:sz w:val="24"/>
          <w:szCs w:val="24"/>
        </w:rPr>
        <w:t>the Abstract</w:t>
      </w:r>
      <w:r w:rsidRPr="000E33BD">
        <w:rPr>
          <w:sz w:val="24"/>
          <w:szCs w:val="24"/>
        </w:rPr>
        <w:t xml:space="preserve"> of this ICR renewal document. More detailed information on monitoring schedules can be found in section </w:t>
      </w:r>
      <w:r w:rsidRPr="000E33BD" w:rsidR="00C61FF4">
        <w:rPr>
          <w:sz w:val="24"/>
          <w:szCs w:val="24"/>
        </w:rPr>
        <w:t>12</w:t>
      </w:r>
      <w:r w:rsidRPr="000E33BD">
        <w:rPr>
          <w:sz w:val="24"/>
          <w:szCs w:val="24"/>
        </w:rPr>
        <w:t>(</w:t>
      </w:r>
      <w:r w:rsidRPr="000E33BD" w:rsidR="00C61FF4">
        <w:rPr>
          <w:sz w:val="24"/>
          <w:szCs w:val="24"/>
        </w:rPr>
        <w:t>c</w:t>
      </w:r>
      <w:r w:rsidRPr="000E33BD">
        <w:rPr>
          <w:sz w:val="24"/>
          <w:szCs w:val="24"/>
        </w:rPr>
        <w:t>) of this ICR</w:t>
      </w:r>
      <w:r w:rsidRPr="008E10F2">
        <w:rPr>
          <w:sz w:val="24"/>
          <w:szCs w:val="24"/>
        </w:rPr>
        <w:t xml:space="preserve"> renewal document. </w:t>
      </w:r>
    </w:p>
    <w:p w:rsidR="00245A54" w:rsidRPr="008E10F2" w:rsidP="00245A54" w14:paraId="09A8E2FC" w14:textId="7BA92966">
      <w:pPr>
        <w:numPr>
          <w:ilvl w:val="12"/>
          <w:numId w:val="0"/>
        </w:numPr>
        <w:rPr>
          <w:sz w:val="24"/>
          <w:szCs w:val="24"/>
        </w:rPr>
      </w:pPr>
      <w:r w:rsidRPr="008E10F2">
        <w:rPr>
          <w:sz w:val="24"/>
          <w:szCs w:val="24"/>
        </w:rPr>
        <w:t xml:space="preserve">The </w:t>
      </w:r>
      <w:r w:rsidRPr="008E10F2">
        <w:rPr>
          <w:sz w:val="24"/>
          <w:szCs w:val="24"/>
        </w:rPr>
        <w:t xml:space="preserve">EPA used a statistical design (documented in </w:t>
      </w:r>
      <w:r w:rsidRPr="008E10F2">
        <w:rPr>
          <w:sz w:val="24"/>
          <w:szCs w:val="24"/>
        </w:rPr>
        <w:t xml:space="preserve">the </w:t>
      </w:r>
      <w:r w:rsidRPr="008E10F2">
        <w:rPr>
          <w:sz w:val="24"/>
          <w:szCs w:val="24"/>
        </w:rPr>
        <w:t xml:space="preserve">EPA’s “Selection of Nationally Representative Public Water Systems for the Unregulated Contaminant Monitoring Rule: 2021 Update”) to select its UCMR 5 </w:t>
      </w:r>
      <w:r w:rsidRPr="008E10F2">
        <w:rPr>
          <w:sz w:val="24"/>
          <w:szCs w:val="24"/>
        </w:rPr>
        <w:t>nationally-representative</w:t>
      </w:r>
      <w:r w:rsidRPr="008E10F2">
        <w:rPr>
          <w:sz w:val="24"/>
          <w:szCs w:val="24"/>
        </w:rPr>
        <w:t xml:space="preserve"> sample of 800 small PWSs serving between 25 and 3,299 people, and the final rule specifies a census of PWSs serving 3,300 or more people for Assessment Monitoring. The combination of a nationally representative sample of small PWSs serving between 25 and 3,299 people and a census of PWSs serving 3,300 or more people provides a powerful tool for assessing contaminant occurrence in PWSs. </w:t>
      </w:r>
    </w:p>
    <w:p w:rsidR="00245A54" w:rsidRPr="008E10F2" w:rsidP="00245A54" w14:paraId="5A2D5F9F" w14:textId="12B7D5F6">
      <w:pPr>
        <w:numPr>
          <w:ilvl w:val="12"/>
          <w:numId w:val="0"/>
        </w:numPr>
        <w:rPr>
          <w:sz w:val="24"/>
          <w:szCs w:val="24"/>
        </w:rPr>
      </w:pPr>
      <w:r w:rsidRPr="008E10F2">
        <w:rPr>
          <w:sz w:val="24"/>
          <w:szCs w:val="24"/>
        </w:rPr>
        <w:t>The representative set of 800 small PWSs are distributed among different size categories, but weighted by population served, to ensure that the sample can provide estimates of exposure. The sample size of 800 small PWSs assumes that:</w:t>
      </w:r>
    </w:p>
    <w:p w:rsidR="00245A54" w:rsidRPr="008E10F2" w:rsidP="00797E21" w14:paraId="19BA3938" w14:textId="77777777">
      <w:pPr>
        <w:pStyle w:val="ListParagraph"/>
        <w:numPr>
          <w:ilvl w:val="0"/>
          <w:numId w:val="4"/>
        </w:numPr>
        <w:autoSpaceDE w:val="0"/>
        <w:autoSpaceDN w:val="0"/>
        <w:adjustRightInd w:val="0"/>
        <w:spacing w:after="0" w:line="240" w:lineRule="auto"/>
        <w:rPr>
          <w:sz w:val="24"/>
          <w:szCs w:val="24"/>
        </w:rPr>
      </w:pPr>
      <w:r w:rsidRPr="008E10F2">
        <w:rPr>
          <w:sz w:val="24"/>
          <w:szCs w:val="24"/>
        </w:rPr>
        <w:t xml:space="preserve">The sample set is </w:t>
      </w:r>
      <w:r w:rsidRPr="008E10F2">
        <w:rPr>
          <w:sz w:val="24"/>
          <w:szCs w:val="24"/>
        </w:rPr>
        <w:t>random;</w:t>
      </w:r>
      <w:r w:rsidRPr="008E10F2">
        <w:rPr>
          <w:sz w:val="24"/>
          <w:szCs w:val="24"/>
        </w:rPr>
        <w:t xml:space="preserve"> </w:t>
      </w:r>
    </w:p>
    <w:p w:rsidR="00245A54" w:rsidRPr="008E10F2" w:rsidP="00797E21" w14:paraId="1831E6BF" w14:textId="77777777">
      <w:pPr>
        <w:pStyle w:val="ListParagraph"/>
        <w:numPr>
          <w:ilvl w:val="0"/>
          <w:numId w:val="4"/>
        </w:numPr>
        <w:autoSpaceDE w:val="0"/>
        <w:autoSpaceDN w:val="0"/>
        <w:adjustRightInd w:val="0"/>
        <w:spacing w:after="0" w:line="240" w:lineRule="auto"/>
        <w:rPr>
          <w:sz w:val="24"/>
          <w:szCs w:val="24"/>
        </w:rPr>
      </w:pPr>
      <w:r w:rsidRPr="008E10F2">
        <w:rPr>
          <w:sz w:val="24"/>
          <w:szCs w:val="24"/>
        </w:rPr>
        <w:t xml:space="preserve">The sample set approximates a normal distribution of the universe of PWSs; and, </w:t>
      </w:r>
    </w:p>
    <w:p w:rsidR="00245A54" w:rsidRPr="008E10F2" w:rsidP="00797E21" w14:paraId="0EFE85EE" w14:textId="7EFCA83D">
      <w:pPr>
        <w:pStyle w:val="ListParagraph"/>
        <w:numPr>
          <w:ilvl w:val="0"/>
          <w:numId w:val="4"/>
        </w:numPr>
        <w:autoSpaceDE w:val="0"/>
        <w:autoSpaceDN w:val="0"/>
        <w:adjustRightInd w:val="0"/>
        <w:spacing w:after="0" w:line="240" w:lineRule="auto"/>
        <w:rPr>
          <w:sz w:val="24"/>
          <w:szCs w:val="24"/>
        </w:rPr>
      </w:pPr>
      <w:r w:rsidRPr="008E10F2">
        <w:rPr>
          <w:sz w:val="24"/>
          <w:szCs w:val="24"/>
        </w:rPr>
        <w:t xml:space="preserve">The presence of a contaminant can be determined in each PWS with certainty. </w:t>
      </w:r>
    </w:p>
    <w:p w:rsidR="00245A54" w:rsidRPr="008E10F2" w:rsidP="00245A54" w14:paraId="5166EC34" w14:textId="77777777">
      <w:pPr>
        <w:autoSpaceDE w:val="0"/>
        <w:autoSpaceDN w:val="0"/>
        <w:adjustRightInd w:val="0"/>
        <w:spacing w:after="0" w:line="240" w:lineRule="auto"/>
        <w:rPr>
          <w:sz w:val="24"/>
          <w:szCs w:val="24"/>
        </w:rPr>
      </w:pPr>
    </w:p>
    <w:p w:rsidR="00245A54" w:rsidRPr="008E10F2" w:rsidP="00245A54" w14:paraId="5564B1DC" w14:textId="77777777">
      <w:pPr>
        <w:numPr>
          <w:ilvl w:val="12"/>
          <w:numId w:val="0"/>
        </w:numPr>
        <w:rPr>
          <w:sz w:val="24"/>
          <w:szCs w:val="24"/>
        </w:rPr>
      </w:pPr>
      <w:r w:rsidRPr="008E10F2">
        <w:rPr>
          <w:sz w:val="24"/>
          <w:szCs w:val="24"/>
        </w:rPr>
        <w:t xml:space="preserve">Examination and analysis of current occurrence data show that many contaminants that are currently regulated, or being considered for regulation, occur in a fraction of PWSs on a </w:t>
      </w:r>
      <w:r w:rsidRPr="008E10F2">
        <w:rPr>
          <w:i/>
          <w:sz w:val="24"/>
          <w:szCs w:val="24"/>
        </w:rPr>
        <w:t>national</w:t>
      </w:r>
      <w:r w:rsidRPr="008E10F2">
        <w:rPr>
          <w:sz w:val="24"/>
          <w:szCs w:val="24"/>
        </w:rPr>
        <w:t xml:space="preserve"> basis. For many contaminants, low occurrence nationally does not necessarily correlate to a low occurrence regionally. Even a small percentage of PWSs with detections can translate into a significant population affected. </w:t>
      </w:r>
    </w:p>
    <w:p w:rsidR="00A233E0" w:rsidP="00122764" w14:paraId="7754F228" w14:textId="657A54A9">
      <w:pPr>
        <w:pStyle w:val="Heading1"/>
      </w:pPr>
      <w:bookmarkStart w:id="97" w:name="_Toc171689639"/>
      <w:r>
        <w:t xml:space="preserve">7. </w:t>
      </w:r>
      <w:r w:rsidRPr="000E33BD" w:rsidR="002D3E1A">
        <w:t>GENERAL GUIDELINES</w:t>
      </w:r>
      <w:bookmarkEnd w:id="96"/>
      <w:bookmarkEnd w:id="97"/>
    </w:p>
    <w:p w:rsidR="00122764" w:rsidRPr="00A233E0" w:rsidP="000F50DB" w14:paraId="144C0F40" w14:textId="77777777">
      <w:pPr>
        <w:pBdr>
          <w:bottom w:val="single" w:sz="12"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245A54" w:rsidRPr="00A70A0F" w:rsidP="002843DF" w14:paraId="48E4D3F5" w14:textId="74262983">
      <w:pPr>
        <w:numPr>
          <w:ilvl w:val="12"/>
          <w:numId w:val="0"/>
        </w:numPr>
        <w:rPr>
          <w:sz w:val="24"/>
          <w:szCs w:val="24"/>
        </w:rPr>
      </w:pPr>
      <w:bookmarkStart w:id="98" w:name="_Toc156593375"/>
      <w:r w:rsidRPr="008E10F2">
        <w:rPr>
          <w:sz w:val="24"/>
          <w:szCs w:val="24"/>
        </w:rPr>
        <w:t xml:space="preserve">This collection complies with all OMB guidelines for information collection activities. </w:t>
      </w:r>
    </w:p>
    <w:p w:rsidR="006036CD" w:rsidRPr="000E33BD" w:rsidP="000F50DB" w14:paraId="02EE9B8D" w14:textId="4AABA811">
      <w:pPr>
        <w:pStyle w:val="Heading1"/>
        <w:pBdr>
          <w:bottom w:val="single" w:sz="12" w:space="1" w:color="auto"/>
        </w:pBdr>
      </w:pPr>
      <w:bookmarkStart w:id="99" w:name="_Toc171689640"/>
      <w:r>
        <w:t xml:space="preserve">8. </w:t>
      </w:r>
      <w:r w:rsidRPr="000E33BD" w:rsidR="001C260A">
        <w:t>PUBLIC COMMENT AND CONSULTATIONS</w:t>
      </w:r>
      <w:bookmarkStart w:id="100" w:name="_Toc156593376"/>
      <w:bookmarkEnd w:id="98"/>
      <w:bookmarkEnd w:id="99"/>
    </w:p>
    <w:p w:rsidR="001D0EE4" w:rsidP="000E33BD" w14:paraId="768A4E74" w14:textId="77777777">
      <w:pPr>
        <w:pStyle w:val="Heading2"/>
      </w:pPr>
      <w:bookmarkStart w:id="101" w:name="_Toc171689641"/>
      <w:r w:rsidRPr="008E10F2">
        <w:t xml:space="preserve">8a. </w:t>
      </w:r>
      <w:r w:rsidRPr="008E10F2" w:rsidR="00A82647">
        <w:t>Public Comment</w:t>
      </w:r>
      <w:bookmarkStart w:id="102" w:name="_Toc156593377"/>
      <w:bookmarkEnd w:id="100"/>
      <w:bookmarkEnd w:id="101"/>
    </w:p>
    <w:p w:rsidR="000F50DB" w:rsidRPr="00A233E0" w:rsidP="000F50DB" w14:paraId="5CFAA6F0"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45A54" w:rsidRPr="008E10F2" w:rsidP="00EC170D" w14:paraId="7B6FBFA6" w14:textId="0B5F0335">
      <w:pPr>
        <w:spacing w:before="120"/>
        <w:rPr>
          <w:rFonts w:cstheme="minorHAnsi"/>
          <w:b/>
          <w:bCs/>
          <w:sz w:val="24"/>
          <w:szCs w:val="24"/>
        </w:rPr>
      </w:pPr>
      <w:r w:rsidRPr="008E10F2">
        <w:rPr>
          <w:sz w:val="24"/>
          <w:szCs w:val="24"/>
        </w:rPr>
        <w:t xml:space="preserve">This ICR renewal document supports the first </w:t>
      </w:r>
      <w:r w:rsidRPr="000E33BD">
        <w:rPr>
          <w:i/>
          <w:iCs/>
          <w:sz w:val="24"/>
          <w:szCs w:val="24"/>
        </w:rPr>
        <w:t>FR</w:t>
      </w:r>
      <w:r w:rsidRPr="008E10F2">
        <w:rPr>
          <w:sz w:val="24"/>
          <w:szCs w:val="24"/>
        </w:rPr>
        <w:t xml:space="preserve"> notice which requests public comment and proposes renewal of the currently approved UCMR 5 ICR (OMB Control No. 2040-0304). The original ICR covered the period of 2022</w:t>
      </w:r>
      <w:r w:rsidRPr="008E10F2" w:rsidR="00202C3C">
        <w:rPr>
          <w:sz w:val="24"/>
          <w:szCs w:val="24"/>
        </w:rPr>
        <w:t>—</w:t>
      </w:r>
      <w:r w:rsidRPr="008E10F2">
        <w:rPr>
          <w:sz w:val="24"/>
          <w:szCs w:val="24"/>
        </w:rPr>
        <w:t xml:space="preserve">2024. </w:t>
      </w:r>
    </w:p>
    <w:p w:rsidR="00245A54" w:rsidRPr="008E10F2" w:rsidP="00245A54" w14:paraId="036F7D91" w14:textId="7861AD1A">
      <w:pPr>
        <w:numPr>
          <w:ilvl w:val="12"/>
          <w:numId w:val="0"/>
        </w:numPr>
        <w:rPr>
          <w:sz w:val="24"/>
          <w:szCs w:val="24"/>
        </w:rPr>
      </w:pPr>
      <w:r w:rsidRPr="008E10F2">
        <w:rPr>
          <w:sz w:val="24"/>
          <w:szCs w:val="24"/>
        </w:rPr>
        <w:t xml:space="preserve">Following the agency’s publication of the proposed UCMR 5 rule, </w:t>
      </w:r>
      <w:r w:rsidRPr="008E10F2" w:rsidR="00C61FF4">
        <w:rPr>
          <w:sz w:val="24"/>
          <w:szCs w:val="24"/>
        </w:rPr>
        <w:t xml:space="preserve">the </w:t>
      </w:r>
      <w:r w:rsidRPr="008E10F2">
        <w:rPr>
          <w:sz w:val="24"/>
          <w:szCs w:val="24"/>
        </w:rPr>
        <w:t xml:space="preserve">EPA received comments from numerous organizations and individuals. Substantive comments focused on the contaminants selected for monitoring, reporting requirements, sampling frequency, minimum reporting levels (MRLs), and costs. </w:t>
      </w:r>
      <w:r w:rsidRPr="008E10F2" w:rsidR="00C61FF4">
        <w:rPr>
          <w:sz w:val="24"/>
          <w:szCs w:val="24"/>
        </w:rPr>
        <w:t xml:space="preserve">The </w:t>
      </w:r>
      <w:r w:rsidRPr="008E10F2">
        <w:rPr>
          <w:sz w:val="24"/>
          <w:szCs w:val="24"/>
        </w:rPr>
        <w:t xml:space="preserve">EPA reviewed each comment and considered the implications of each change requested by commenters. The final UCMR 5 approach is consistent with the proposed UCMR 5 and includes maintaining the proposed list of contaminants and the proposed monitoring schedule. After publication of the proposed rule and draft ICR, the Office of Management and Budget (OMB) received comments from several stakeholders suggesting that the burden and cost associated with UCMR 5 reporting had not been properly estimated. </w:t>
      </w:r>
      <w:r w:rsidRPr="008E10F2" w:rsidR="00C61FF4">
        <w:rPr>
          <w:sz w:val="24"/>
          <w:szCs w:val="24"/>
        </w:rPr>
        <w:t xml:space="preserve">The </w:t>
      </w:r>
      <w:r w:rsidRPr="008E10F2">
        <w:rPr>
          <w:sz w:val="24"/>
          <w:szCs w:val="24"/>
        </w:rPr>
        <w:t xml:space="preserve">EPA reviewed the estimates and concluded that they are accurate. The estimate methodology is consistent with that used in past UCMR cycles, and with other recent drinking water rules that require a similar data collection effort. </w:t>
      </w:r>
    </w:p>
    <w:p w:rsidR="00245A54" w:rsidRPr="008E10F2" w:rsidP="00245A54" w14:paraId="56257713" w14:textId="4609222E">
      <w:pPr>
        <w:rPr>
          <w:sz w:val="24"/>
          <w:szCs w:val="24"/>
        </w:rPr>
      </w:pPr>
      <w:r w:rsidRPr="008E10F2">
        <w:rPr>
          <w:sz w:val="24"/>
          <w:szCs w:val="24"/>
        </w:rPr>
        <w:t xml:space="preserve">The reporting required in UCMR 5 will provide </w:t>
      </w:r>
      <w:r w:rsidRPr="008E10F2" w:rsidR="00C61FF4">
        <w:rPr>
          <w:sz w:val="24"/>
          <w:szCs w:val="24"/>
        </w:rPr>
        <w:t xml:space="preserve">the </w:t>
      </w:r>
      <w:r w:rsidRPr="008E10F2">
        <w:rPr>
          <w:sz w:val="24"/>
          <w:szCs w:val="24"/>
        </w:rPr>
        <w:t xml:space="preserve">EPA with contaminant occurrence information that will help inform the regulatory decision-making process. Participating PWSs are required to report some information (including sampling location and inventory information) prior to collecting UCMR samples. The burden for reporting this information is included in the PWS reporting burden. PWSs are also expected to record some additional information when collecting samples. </w:t>
      </w:r>
      <w:r w:rsidRPr="008E10F2" w:rsidR="00FC5379">
        <w:rPr>
          <w:sz w:val="24"/>
          <w:szCs w:val="24"/>
        </w:rPr>
        <w:t xml:space="preserve">The </w:t>
      </w:r>
      <w:r w:rsidRPr="008E10F2">
        <w:rPr>
          <w:sz w:val="24"/>
          <w:szCs w:val="24"/>
        </w:rPr>
        <w:t xml:space="preserve">EPA estimated that PWSs would need 0.5 hours per sampling point to travel to sampling locations, collect the samples, and record any additional information. The burden associated with collecting this type of information is captured in this ICR renewal under </w:t>
      </w:r>
      <w:r w:rsidRPr="008E10F2" w:rsidR="00FC5379">
        <w:rPr>
          <w:sz w:val="24"/>
          <w:szCs w:val="24"/>
        </w:rPr>
        <w:t>Respondent Burden Hours and Labor Cost</w:t>
      </w:r>
      <w:r w:rsidRPr="008E10F2">
        <w:rPr>
          <w:sz w:val="24"/>
          <w:szCs w:val="24"/>
        </w:rPr>
        <w:t xml:space="preserve"> (</w:t>
      </w:r>
      <w:r w:rsidRPr="008E10F2" w:rsidR="00FC5379">
        <w:rPr>
          <w:sz w:val="24"/>
          <w:szCs w:val="24"/>
        </w:rPr>
        <w:t>section 12</w:t>
      </w:r>
      <w:r w:rsidR="000E33BD">
        <w:rPr>
          <w:sz w:val="24"/>
          <w:szCs w:val="24"/>
        </w:rPr>
        <w:t xml:space="preserve">) </w:t>
      </w:r>
      <w:r w:rsidRPr="008E10F2">
        <w:rPr>
          <w:sz w:val="24"/>
          <w:szCs w:val="24"/>
        </w:rPr>
        <w:t>and</w:t>
      </w:r>
      <w:r w:rsidR="000E33BD">
        <w:rPr>
          <w:sz w:val="24"/>
          <w:szCs w:val="24"/>
        </w:rPr>
        <w:t xml:space="preserve"> Agency Cost (section 14)</w:t>
      </w:r>
      <w:r w:rsidRPr="008E10F2">
        <w:rPr>
          <w:sz w:val="24"/>
          <w:szCs w:val="24"/>
        </w:rPr>
        <w:t xml:space="preserve"> for large and small PWSs. Based on public comments encouraging </w:t>
      </w:r>
      <w:r w:rsidRPr="008E10F2" w:rsidR="00FC5379">
        <w:rPr>
          <w:sz w:val="24"/>
          <w:szCs w:val="24"/>
        </w:rPr>
        <w:t xml:space="preserve">the </w:t>
      </w:r>
      <w:r w:rsidRPr="008E10F2">
        <w:rPr>
          <w:sz w:val="24"/>
          <w:szCs w:val="24"/>
        </w:rPr>
        <w:t xml:space="preserve">EPA to reduce the data collection burden, </w:t>
      </w:r>
      <w:r w:rsidRPr="008E10F2" w:rsidR="00FC5379">
        <w:rPr>
          <w:sz w:val="24"/>
          <w:szCs w:val="24"/>
        </w:rPr>
        <w:t xml:space="preserve">the </w:t>
      </w:r>
      <w:r w:rsidRPr="008E10F2">
        <w:rPr>
          <w:sz w:val="24"/>
          <w:szCs w:val="24"/>
        </w:rPr>
        <w:t xml:space="preserve">EPA elected not to require the reporting of “Direct Potable Reuse Water Information.” </w:t>
      </w:r>
      <w:r w:rsidRPr="008E10F2" w:rsidR="00FC5379">
        <w:rPr>
          <w:sz w:val="24"/>
          <w:szCs w:val="24"/>
        </w:rPr>
        <w:t xml:space="preserve">The </w:t>
      </w:r>
      <w:r w:rsidRPr="008E10F2">
        <w:rPr>
          <w:sz w:val="24"/>
          <w:szCs w:val="24"/>
        </w:rPr>
        <w:t>EPA concluded that very few PWSs use direct potable reuse as a source of water and that information on that topic would not substantially inform regulatory determinations for lithium. By collecting “</w:t>
      </w:r>
      <w:r w:rsidRPr="008E10F2">
        <w:rPr>
          <w:rFonts w:eastAsia="Calibri"/>
          <w:sz w:val="24"/>
          <w:szCs w:val="24"/>
        </w:rPr>
        <w:t>Historical Information for Contaminant Detections and Treatment</w:t>
      </w:r>
      <w:r w:rsidRPr="008E10F2">
        <w:rPr>
          <w:sz w:val="24"/>
          <w:szCs w:val="24"/>
        </w:rPr>
        <w:t xml:space="preserve">” through UCMR 5, </w:t>
      </w:r>
      <w:r w:rsidRPr="008E10F2" w:rsidR="00FC5379">
        <w:rPr>
          <w:sz w:val="24"/>
          <w:szCs w:val="24"/>
        </w:rPr>
        <w:t xml:space="preserve">the </w:t>
      </w:r>
      <w:r w:rsidRPr="008E10F2">
        <w:rPr>
          <w:sz w:val="24"/>
          <w:szCs w:val="24"/>
        </w:rPr>
        <w:t>EPA is gathering information from PWSs on changes in drinking water treatment technologies and known sources of contaminant(s). Such information will inform considerations related to PFAS compliance monitoring, treatment, and/or potential future regulatory determinations. Knowledge of historical treatment modifications made by PWSs will help the agency evaluate UCMR 5 results and provide useful information on techniques to reduce the levels of those contaminants in drinking water.</w:t>
      </w:r>
    </w:p>
    <w:p w:rsidR="00245A54" w:rsidRPr="008E10F2" w:rsidP="00245A54" w14:paraId="5A54BAC5" w14:textId="3EED49BF">
      <w:pPr>
        <w:rPr>
          <w:sz w:val="24"/>
          <w:szCs w:val="24"/>
        </w:rPr>
      </w:pPr>
      <w:r w:rsidRPr="008E10F2">
        <w:rPr>
          <w:sz w:val="24"/>
          <w:szCs w:val="24"/>
        </w:rPr>
        <w:t xml:space="preserve">The </w:t>
      </w:r>
      <w:r w:rsidRPr="008E10F2">
        <w:rPr>
          <w:sz w:val="24"/>
          <w:szCs w:val="24"/>
        </w:rPr>
        <w:t xml:space="preserve">EPA received comments on collection of information about “Potential PFAS Sources.” The agency’s intent is to collect high-level information that may aid future source evaluations. Consistent with a commenter’s recommendation, the new information will be considered with that from previous monitoring efforts (including UCMR). </w:t>
      </w:r>
      <w:r w:rsidRPr="008E10F2">
        <w:rPr>
          <w:sz w:val="24"/>
          <w:szCs w:val="24"/>
        </w:rPr>
        <w:t xml:space="preserve">The </w:t>
      </w:r>
      <w:r w:rsidRPr="008E10F2">
        <w:rPr>
          <w:sz w:val="24"/>
          <w:szCs w:val="24"/>
        </w:rPr>
        <w:t xml:space="preserve">EPA provided </w:t>
      </w:r>
      <w:r w:rsidRPr="008E10F2">
        <w:rPr>
          <w:bCs/>
          <w:sz w:val="24"/>
          <w:szCs w:val="24"/>
        </w:rPr>
        <w:t>additional rationale for its information collection (including describing how the information could impact regulatory decision making and risk-management strategies) in the “Response to Comments on the Fifth Unregulated Contaminant Monitoring Rule (UCMR 5) Proposal,” available in</w:t>
      </w:r>
      <w:r w:rsidRPr="008E10F2">
        <w:rPr>
          <w:sz w:val="24"/>
          <w:szCs w:val="24"/>
        </w:rPr>
        <w:t xml:space="preserve"> the UCMR 5 public docket under Docket ID No. EPA-HQ-OW-2020-0530</w:t>
      </w:r>
      <w:r w:rsidRPr="008E10F2">
        <w:rPr>
          <w:bCs/>
          <w:sz w:val="24"/>
          <w:szCs w:val="24"/>
        </w:rPr>
        <w:t xml:space="preserve">. </w:t>
      </w:r>
      <w:r w:rsidRPr="008E10F2">
        <w:rPr>
          <w:bCs/>
          <w:sz w:val="24"/>
          <w:szCs w:val="24"/>
        </w:rPr>
        <w:t xml:space="preserve">The </w:t>
      </w:r>
      <w:r w:rsidRPr="008E10F2">
        <w:rPr>
          <w:bCs/>
          <w:sz w:val="24"/>
          <w:szCs w:val="24"/>
        </w:rPr>
        <w:t xml:space="preserve">EPA acknowledges the data collected </w:t>
      </w:r>
      <w:r w:rsidRPr="008E10F2">
        <w:rPr>
          <w:bCs/>
          <w:sz w:val="24"/>
          <w:szCs w:val="24"/>
        </w:rPr>
        <w:t xml:space="preserve">will have some limitations but believes that the collection of the information is still valuable. In addition, </w:t>
      </w:r>
      <w:r w:rsidRPr="008E10F2">
        <w:rPr>
          <w:bCs/>
          <w:sz w:val="24"/>
          <w:szCs w:val="24"/>
        </w:rPr>
        <w:t xml:space="preserve">the </w:t>
      </w:r>
      <w:r w:rsidRPr="008E10F2">
        <w:rPr>
          <w:bCs/>
          <w:sz w:val="24"/>
          <w:szCs w:val="24"/>
        </w:rPr>
        <w:t>EPA notes the modest burden</w:t>
      </w:r>
      <w:r w:rsidRPr="008E10F2">
        <w:rPr>
          <w:sz w:val="24"/>
          <w:szCs w:val="24"/>
        </w:rPr>
        <w:t xml:space="preserve"> associated with the collection.</w:t>
      </w:r>
    </w:p>
    <w:p w:rsidR="00245A54" w:rsidRPr="008E10F2" w:rsidP="00245A54" w14:paraId="06C5CE2D" w14:textId="4F43CBF6">
      <w:pPr>
        <w:rPr>
          <w:bCs/>
          <w:sz w:val="24"/>
          <w:szCs w:val="24"/>
        </w:rPr>
      </w:pPr>
      <w:r w:rsidRPr="008E10F2">
        <w:rPr>
          <w:bCs/>
          <w:sz w:val="24"/>
          <w:szCs w:val="24"/>
        </w:rPr>
        <w:t xml:space="preserve">The </w:t>
      </w:r>
      <w:r w:rsidRPr="008E10F2">
        <w:rPr>
          <w:bCs/>
          <w:sz w:val="24"/>
          <w:szCs w:val="24"/>
        </w:rPr>
        <w:t xml:space="preserve">EPA received several comments suggesting that PWSs be permitted to submit occurrence data collected under state-based monitoring, in lieu of conducting UCMR 5 monitoring, to reduce the monitoring burden. In those cases where the monitoring required by a state is </w:t>
      </w:r>
      <w:r w:rsidRPr="008E10F2">
        <w:rPr>
          <w:sz w:val="24"/>
          <w:szCs w:val="24"/>
        </w:rPr>
        <w:t>aligned with the requirements of</w:t>
      </w:r>
      <w:r w:rsidRPr="008E10F2">
        <w:rPr>
          <w:bCs/>
          <w:sz w:val="24"/>
          <w:szCs w:val="24"/>
        </w:rPr>
        <w:t xml:space="preserve"> UCMR 5, PWSs may be able to conduct PFAS monitoring that meets the needs of their state and UCMR 5, with the understanding that UCMR 5 requirements must be met. This includes the requirement that PFAS samples be analyzed by a UCMR 5-approved laboratory using Method 533 and Method 537.1. </w:t>
      </w:r>
      <w:r w:rsidRPr="008E10F2">
        <w:rPr>
          <w:bCs/>
          <w:sz w:val="24"/>
          <w:szCs w:val="24"/>
        </w:rPr>
        <w:t xml:space="preserve">The </w:t>
      </w:r>
      <w:r w:rsidRPr="008E10F2">
        <w:rPr>
          <w:sz w:val="24"/>
          <w:szCs w:val="24"/>
        </w:rPr>
        <w:t xml:space="preserve">EPA offers flexibility for PWSs to reschedule their UCMR 5 monitoring, and PWSs may do so to coordinate it with their state-required monitoring. </w:t>
      </w:r>
      <w:r w:rsidRPr="008E10F2">
        <w:rPr>
          <w:bCs/>
          <w:sz w:val="24"/>
          <w:szCs w:val="24"/>
        </w:rPr>
        <w:t xml:space="preserve">PWSs wishing to </w:t>
      </w:r>
      <w:r w:rsidRPr="008E10F2">
        <w:rPr>
          <w:sz w:val="24"/>
          <w:szCs w:val="24"/>
        </w:rPr>
        <w:t>conduct “dual purpose” monitoring (</w:t>
      </w:r>
      <w:r w:rsidRPr="008E10F2">
        <w:rPr>
          <w:i/>
          <w:sz w:val="24"/>
          <w:szCs w:val="24"/>
        </w:rPr>
        <w:t>i.e</w:t>
      </w:r>
      <w:r w:rsidRPr="008E10F2">
        <w:rPr>
          <w:sz w:val="24"/>
          <w:szCs w:val="24"/>
        </w:rPr>
        <w:t xml:space="preserve">., concurrently meeting the state and UCMR 5 needs) may contact their state or </w:t>
      </w:r>
      <w:r w:rsidRPr="008E10F2">
        <w:rPr>
          <w:sz w:val="24"/>
          <w:szCs w:val="24"/>
        </w:rPr>
        <w:t xml:space="preserve">the </w:t>
      </w:r>
      <w:r w:rsidRPr="008E10F2">
        <w:rPr>
          <w:sz w:val="24"/>
          <w:szCs w:val="24"/>
        </w:rPr>
        <w:t xml:space="preserve">EPA, as appropriate, if there are questions about whether the state and UCMR 5 requirements are being met. </w:t>
      </w:r>
      <w:r w:rsidRPr="008E10F2">
        <w:rPr>
          <w:bCs/>
          <w:sz w:val="24"/>
          <w:szCs w:val="24"/>
        </w:rPr>
        <w:t xml:space="preserve">The estimates in this document have not been reduced to account for this state coordinated effort. </w:t>
      </w:r>
    </w:p>
    <w:p w:rsidR="00245A54" w:rsidRPr="008E10F2" w:rsidP="00245A54" w14:paraId="6186AE64" w14:textId="59D6750C">
      <w:pPr>
        <w:rPr>
          <w:bCs/>
          <w:sz w:val="24"/>
          <w:szCs w:val="24"/>
        </w:rPr>
      </w:pPr>
      <w:r w:rsidRPr="008E10F2">
        <w:rPr>
          <w:sz w:val="24"/>
          <w:szCs w:val="24"/>
        </w:rPr>
        <w:t>The final UCMR 5 maintains the proposed sample frequency (</w:t>
      </w:r>
      <w:r w:rsidRPr="008E10F2">
        <w:rPr>
          <w:i/>
          <w:sz w:val="24"/>
          <w:szCs w:val="24"/>
        </w:rPr>
        <w:t>i.e</w:t>
      </w:r>
      <w:r w:rsidRPr="008E10F2">
        <w:rPr>
          <w:sz w:val="24"/>
          <w:szCs w:val="24"/>
        </w:rPr>
        <w:t xml:space="preserve">., four sample events for surface water systems, two sample events for ground water systems). </w:t>
      </w:r>
      <w:r w:rsidRPr="008E10F2" w:rsidR="00FC5379">
        <w:rPr>
          <w:sz w:val="24"/>
          <w:szCs w:val="24"/>
        </w:rPr>
        <w:t xml:space="preserve">The </w:t>
      </w:r>
      <w:r w:rsidRPr="008E10F2">
        <w:rPr>
          <w:sz w:val="24"/>
          <w:szCs w:val="24"/>
        </w:rPr>
        <w:t>EPA concluded that less frequent data collection would affect the integrity of the data and result in insufficient data to fulfill the needs envisioned by the 1996 SDWA amendments, particularly with regards to supporting the Administrator</w:t>
      </w:r>
      <w:r w:rsidR="007D2A2C">
        <w:rPr>
          <w:sz w:val="24"/>
          <w:szCs w:val="24"/>
        </w:rPr>
        <w:t>’</w:t>
      </w:r>
      <w:r w:rsidRPr="008E10F2">
        <w:rPr>
          <w:sz w:val="24"/>
          <w:szCs w:val="24"/>
        </w:rPr>
        <w:t xml:space="preserve">s regulatory determinations and drinking water regulation development. </w:t>
      </w:r>
      <w:r w:rsidRPr="008E10F2" w:rsidR="00FC5379">
        <w:rPr>
          <w:sz w:val="24"/>
          <w:szCs w:val="24"/>
        </w:rPr>
        <w:t xml:space="preserve">The </w:t>
      </w:r>
      <w:r w:rsidRPr="008E10F2">
        <w:rPr>
          <w:rStyle w:val="normaltextrun"/>
          <w:sz w:val="24"/>
          <w:szCs w:val="24"/>
        </w:rPr>
        <w:t>EPA’s assessment of sampling frequency using UCMR 3 and UCMR 4 data</w:t>
      </w:r>
      <w:r w:rsidRPr="008E10F2">
        <w:rPr>
          <w:sz w:val="24"/>
          <w:szCs w:val="24"/>
        </w:rPr>
        <w:t xml:space="preserve"> </w:t>
      </w:r>
      <w:r w:rsidRPr="008E10F2">
        <w:rPr>
          <w:rStyle w:val="normaltextrun"/>
          <w:sz w:val="24"/>
          <w:szCs w:val="24"/>
        </w:rPr>
        <w:t>shows that</w:t>
      </w:r>
      <w:r w:rsidRPr="008E10F2">
        <w:rPr>
          <w:sz w:val="24"/>
          <w:szCs w:val="24"/>
        </w:rPr>
        <w:t xml:space="preserve"> for both surface water and ground water systems, there are numerous cases where occurrence is notably different between sample events (s</w:t>
      </w:r>
      <w:r w:rsidRPr="008E10F2">
        <w:rPr>
          <w:rStyle w:val="normaltextrun"/>
          <w:sz w:val="24"/>
          <w:szCs w:val="24"/>
        </w:rPr>
        <w:t xml:space="preserve">ee Appendix 2 in </w:t>
      </w:r>
      <w:r w:rsidRPr="008E10F2">
        <w:rPr>
          <w:sz w:val="24"/>
          <w:szCs w:val="24"/>
        </w:rPr>
        <w:t xml:space="preserve">“Response to Comments on the Fifth Unregulated Contaminant Monitoring Rule (UCMR 5) Proposal”). </w:t>
      </w:r>
      <w:r w:rsidRPr="008E10F2" w:rsidR="00FC5379">
        <w:rPr>
          <w:sz w:val="24"/>
          <w:szCs w:val="24"/>
        </w:rPr>
        <w:t xml:space="preserve">The </w:t>
      </w:r>
      <w:r w:rsidRPr="008E10F2">
        <w:rPr>
          <w:bCs/>
          <w:sz w:val="24"/>
          <w:szCs w:val="24"/>
        </w:rPr>
        <w:t>EPA notes that the agency allows large ground water systems the opportunity to reduce monitoring burden by using approved representative entry points (§141.35</w:t>
      </w:r>
      <w:r w:rsidR="007D2A2C">
        <w:rPr>
          <w:bCs/>
          <w:sz w:val="24"/>
          <w:szCs w:val="24"/>
        </w:rPr>
        <w:t>I</w:t>
      </w:r>
      <w:r w:rsidRPr="008E10F2">
        <w:rPr>
          <w:bCs/>
          <w:sz w:val="24"/>
          <w:szCs w:val="24"/>
        </w:rPr>
        <w:t>(</w:t>
      </w:r>
      <w:r w:rsidRPr="008E10F2">
        <w:rPr>
          <w:bCs/>
          <w:sz w:val="24"/>
          <w:szCs w:val="24"/>
        </w:rPr>
        <w:t>3)). Representative monitoring plans will result in fewer samples and thus time and cost savings to the PWS. Consecutive systems with multiple connections from a particular wholesaler are also permitted to choose one entry point as representative, thus reducing burden.</w:t>
      </w:r>
      <w:r w:rsidRPr="008E10F2">
        <w:rPr>
          <w:sz w:val="24"/>
          <w:szCs w:val="24"/>
        </w:rPr>
        <w:t xml:space="preserve"> Additional rationale can be found in the </w:t>
      </w:r>
      <w:r w:rsidRPr="008E10F2">
        <w:rPr>
          <w:i/>
          <w:iCs/>
          <w:sz w:val="24"/>
          <w:szCs w:val="24"/>
        </w:rPr>
        <w:t xml:space="preserve">Federal Register </w:t>
      </w:r>
      <w:r w:rsidRPr="008E10F2">
        <w:rPr>
          <w:sz w:val="24"/>
          <w:szCs w:val="24"/>
        </w:rPr>
        <w:t>notice for UCMR 5.</w:t>
      </w:r>
    </w:p>
    <w:p w:rsidR="00245A54" w:rsidRPr="008E10F2" w:rsidP="00245A54" w14:paraId="6A988EBD" w14:textId="4D0228A5">
      <w:pPr>
        <w:rPr>
          <w:rFonts w:cstheme="minorHAnsi"/>
          <w:bCs/>
          <w:sz w:val="24"/>
          <w:szCs w:val="24"/>
        </w:rPr>
      </w:pPr>
      <w:r w:rsidRPr="008E10F2">
        <w:rPr>
          <w:sz w:val="24"/>
          <w:szCs w:val="24"/>
        </w:rPr>
        <w:t>The final UCMR 5 maintains the proposed timeframe (</w:t>
      </w:r>
      <w:r w:rsidRPr="008E10F2">
        <w:rPr>
          <w:i/>
          <w:sz w:val="24"/>
          <w:szCs w:val="24"/>
        </w:rPr>
        <w:t>i.e</w:t>
      </w:r>
      <w:r w:rsidRPr="008E10F2">
        <w:rPr>
          <w:sz w:val="24"/>
          <w:szCs w:val="24"/>
        </w:rPr>
        <w:t xml:space="preserve">., “within 90 days from the sample collection date”) for laboratories to post and approve analytical results in </w:t>
      </w:r>
      <w:r w:rsidRPr="008E10F2" w:rsidR="00FC5379">
        <w:rPr>
          <w:sz w:val="24"/>
          <w:szCs w:val="24"/>
        </w:rPr>
        <w:t xml:space="preserve">the </w:t>
      </w:r>
      <w:r w:rsidRPr="008E10F2">
        <w:rPr>
          <w:sz w:val="24"/>
          <w:szCs w:val="24"/>
        </w:rPr>
        <w:t xml:space="preserve">EPA’s electronic data reporting system </w:t>
      </w:r>
      <w:r w:rsidRPr="008E10F2">
        <w:rPr>
          <w:rFonts w:cstheme="minorHAnsi"/>
          <w:sz w:val="24"/>
          <w:szCs w:val="24"/>
        </w:rPr>
        <w:t>and the proposed timeframe (</w:t>
      </w:r>
      <w:r w:rsidRPr="008E10F2">
        <w:rPr>
          <w:rFonts w:cstheme="minorHAnsi"/>
          <w:i/>
          <w:sz w:val="24"/>
          <w:szCs w:val="24"/>
        </w:rPr>
        <w:t>i.e</w:t>
      </w:r>
      <w:r w:rsidRPr="008E10F2">
        <w:rPr>
          <w:rFonts w:cstheme="minorHAnsi"/>
          <w:sz w:val="24"/>
          <w:szCs w:val="24"/>
        </w:rPr>
        <w:t xml:space="preserve">., “30 days from when the laboratory posts the data to </w:t>
      </w:r>
      <w:r w:rsidRPr="008E10F2" w:rsidR="00FC5379">
        <w:rPr>
          <w:rFonts w:cstheme="minorHAnsi"/>
          <w:sz w:val="24"/>
          <w:szCs w:val="24"/>
        </w:rPr>
        <w:t xml:space="preserve">the </w:t>
      </w:r>
      <w:r w:rsidRPr="008E10F2">
        <w:rPr>
          <w:rFonts w:cstheme="minorHAnsi"/>
          <w:sz w:val="24"/>
          <w:szCs w:val="24"/>
        </w:rPr>
        <w:t xml:space="preserve">EPA’s electronic data reporting system”) for PWSs to review, approve, and submit data to the state and </w:t>
      </w:r>
      <w:r w:rsidRPr="008E10F2" w:rsidR="00FC5379">
        <w:rPr>
          <w:rFonts w:cstheme="minorHAnsi"/>
          <w:sz w:val="24"/>
          <w:szCs w:val="24"/>
        </w:rPr>
        <w:t xml:space="preserve">the </w:t>
      </w:r>
      <w:r w:rsidRPr="008E10F2">
        <w:rPr>
          <w:rFonts w:cstheme="minorHAnsi"/>
          <w:sz w:val="24"/>
          <w:szCs w:val="24"/>
        </w:rPr>
        <w:t xml:space="preserve">EPA. </w:t>
      </w:r>
      <w:r w:rsidRPr="008E10F2" w:rsidR="00FC5379">
        <w:rPr>
          <w:rFonts w:cstheme="minorHAnsi"/>
          <w:sz w:val="24"/>
          <w:szCs w:val="24"/>
        </w:rPr>
        <w:t xml:space="preserve">The </w:t>
      </w:r>
      <w:r w:rsidRPr="008E10F2">
        <w:rPr>
          <w:rStyle w:val="PreambleNormalTextChar"/>
          <w:rFonts w:asciiTheme="minorHAnsi" w:hAnsiTheme="minorHAnsi" w:cstheme="minorHAnsi"/>
        </w:rPr>
        <w:t xml:space="preserve">EPA has observed that many laboratories are routinely posting data to SDWARS within 90 days of sample collection and that many large PWSs are approving and submitting data within 30 days of their laboratory posting the data. Judging by reporting for 2020 monitoring under UCMR 4 (81 FR 92666, </w:t>
      </w:r>
      <w:r w:rsidRPr="008E10F2">
        <w:rPr>
          <w:rFonts w:cstheme="minorHAnsi"/>
          <w:sz w:val="24"/>
          <w:szCs w:val="24"/>
        </w:rPr>
        <w:t>December 20, 2016</w:t>
      </w:r>
      <w:r w:rsidRPr="008E10F2">
        <w:rPr>
          <w:rStyle w:val="PreambleNormalTextChar"/>
          <w:rFonts w:asciiTheme="minorHAnsi" w:hAnsiTheme="minorHAnsi" w:cstheme="minorHAnsi"/>
        </w:rPr>
        <w:t xml:space="preserve">), more than 75% of laboratories posted and approved data within 90 days, and more than 85% of large PWSs who chose to act on their data, did so within 30 days of the laboratory posting it. During UCMR 3 and UCMR 4, less than half of large PWSs chose to actively review and approve </w:t>
      </w:r>
      <w:r w:rsidRPr="008E10F2">
        <w:rPr>
          <w:rStyle w:val="PreambleNormalTextChar"/>
          <w:rFonts w:asciiTheme="minorHAnsi" w:hAnsiTheme="minorHAnsi" w:cstheme="minorHAnsi"/>
        </w:rPr>
        <w:t>their data, as opposed to letting the results default to “approved” status after the review period. Those systems will not be impacted by the revised timeframe for PWS data review for UCMR 5. See also</w:t>
      </w:r>
      <w:r w:rsidRPr="008E10F2">
        <w:rPr>
          <w:rStyle w:val="PreambleNormalTextChar"/>
          <w:rFonts w:asciiTheme="minorHAnsi" w:hAnsiTheme="minorHAnsi" w:cstheme="minorHAnsi"/>
          <w:iCs/>
        </w:rPr>
        <w:t xml:space="preserve"> </w:t>
      </w:r>
      <w:r w:rsidRPr="008E10F2">
        <w:rPr>
          <w:rStyle w:val="normaltextrun"/>
          <w:rFonts w:cstheme="minorHAnsi"/>
          <w:iCs/>
          <w:sz w:val="24"/>
          <w:szCs w:val="24"/>
        </w:rPr>
        <w:t xml:space="preserve">Appendix 4 in </w:t>
      </w:r>
      <w:r w:rsidRPr="008E10F2">
        <w:rPr>
          <w:rFonts w:cstheme="minorHAnsi"/>
          <w:iCs/>
          <w:sz w:val="24"/>
          <w:szCs w:val="24"/>
        </w:rPr>
        <w:t>“Response to Comments on the Fifth Unregulated Contaminant Monitoring Rule (UCMR 5) Proposal.”</w:t>
      </w:r>
    </w:p>
    <w:p w:rsidR="00245A54" w:rsidRPr="008E10F2" w:rsidP="00245A54" w14:paraId="79A8CBA3" w14:textId="5C95B596">
      <w:pPr>
        <w:numPr>
          <w:ilvl w:val="12"/>
          <w:numId w:val="0"/>
        </w:numPr>
        <w:rPr>
          <w:sz w:val="24"/>
          <w:szCs w:val="24"/>
        </w:rPr>
      </w:pPr>
      <w:r w:rsidRPr="008E10F2">
        <w:rPr>
          <w:sz w:val="24"/>
          <w:szCs w:val="24"/>
        </w:rPr>
        <w:t xml:space="preserve">To comply with the 1995 Amendments to the Paperwork Reduction Act, </w:t>
      </w:r>
      <w:r w:rsidRPr="008E10F2" w:rsidR="00FC5379">
        <w:rPr>
          <w:sz w:val="24"/>
          <w:szCs w:val="24"/>
        </w:rPr>
        <w:t xml:space="preserve">the </w:t>
      </w:r>
      <w:r w:rsidRPr="008E10F2">
        <w:rPr>
          <w:sz w:val="24"/>
          <w:szCs w:val="24"/>
        </w:rPr>
        <w:t xml:space="preserve">EPA is seeking public comment on this ICR renewal. To comment on </w:t>
      </w:r>
      <w:r w:rsidRPr="008E10F2" w:rsidR="00FC5379">
        <w:rPr>
          <w:sz w:val="24"/>
          <w:szCs w:val="24"/>
        </w:rPr>
        <w:t xml:space="preserve">the </w:t>
      </w:r>
      <w:r w:rsidRPr="008E10F2">
        <w:rPr>
          <w:sz w:val="24"/>
          <w:szCs w:val="24"/>
        </w:rPr>
        <w:t xml:space="preserve">EPA’s need for this information, the accuracy of the provided burden estimates, and any suggested approaches for minimizing respondent burden, </w:t>
      </w:r>
      <w:r w:rsidRPr="008E10F2" w:rsidR="00FC5379">
        <w:rPr>
          <w:sz w:val="24"/>
          <w:szCs w:val="24"/>
        </w:rPr>
        <w:t xml:space="preserve">the </w:t>
      </w:r>
      <w:r w:rsidRPr="008E10F2">
        <w:rPr>
          <w:sz w:val="24"/>
          <w:szCs w:val="24"/>
        </w:rPr>
        <w:t>EPA has established a public docket for UCMR 5, which includes a new phase for this ICR renewal, under Docket ID No.</w:t>
      </w:r>
      <w:r w:rsidRPr="008E10F2">
        <w:rPr>
          <w:b/>
          <w:sz w:val="24"/>
          <w:szCs w:val="24"/>
          <w:lang w:val="sv-SE"/>
        </w:rPr>
        <w:t xml:space="preserve"> </w:t>
      </w:r>
      <w:r w:rsidRPr="008E10F2">
        <w:rPr>
          <w:sz w:val="24"/>
          <w:szCs w:val="24"/>
          <w:lang w:val="sv-SE"/>
        </w:rPr>
        <w:t>EPA-HQ</w:t>
      </w:r>
      <w:r w:rsidRPr="008E10F2">
        <w:rPr>
          <w:b/>
          <w:sz w:val="24"/>
          <w:szCs w:val="24"/>
          <w:lang w:val="sv-SE"/>
        </w:rPr>
        <w:t>-</w:t>
      </w:r>
      <w:r w:rsidRPr="008E10F2">
        <w:rPr>
          <w:sz w:val="24"/>
          <w:szCs w:val="24"/>
          <w:lang w:val="sv-SE"/>
        </w:rPr>
        <w:t>OW-2020-0530</w:t>
      </w:r>
      <w:r w:rsidRPr="008E10F2">
        <w:rPr>
          <w:b/>
          <w:sz w:val="24"/>
          <w:szCs w:val="24"/>
          <w:lang w:val="sv-SE"/>
        </w:rPr>
        <w:t>.</w:t>
      </w:r>
      <w:r w:rsidRPr="008E10F2">
        <w:rPr>
          <w:sz w:val="24"/>
          <w:szCs w:val="24"/>
        </w:rPr>
        <w:t xml:space="preserve"> The public can submit any comments related to the ICR renewal for this action to </w:t>
      </w:r>
      <w:r w:rsidRPr="008E10F2" w:rsidR="00FC5379">
        <w:rPr>
          <w:sz w:val="24"/>
          <w:szCs w:val="24"/>
        </w:rPr>
        <w:t xml:space="preserve">the </w:t>
      </w:r>
      <w:r w:rsidRPr="008E10F2">
        <w:rPr>
          <w:sz w:val="24"/>
          <w:szCs w:val="24"/>
        </w:rPr>
        <w:t xml:space="preserve">EPA and OMB. </w:t>
      </w:r>
    </w:p>
    <w:p w:rsidR="00DB7775" w:rsidP="000E33BD" w14:paraId="71A9B3CC" w14:textId="77087A05">
      <w:pPr>
        <w:pStyle w:val="Heading2"/>
      </w:pPr>
      <w:bookmarkStart w:id="103" w:name="_Toc171689642"/>
      <w:r w:rsidRPr="008E10F2">
        <w:t xml:space="preserve">8b. </w:t>
      </w:r>
      <w:r w:rsidRPr="008E10F2" w:rsidR="0061689C">
        <w:t>C</w:t>
      </w:r>
      <w:bookmarkEnd w:id="102"/>
      <w:r w:rsidRPr="008E10F2" w:rsidR="005D140B">
        <w:t>onsultations</w:t>
      </w:r>
      <w:bookmarkEnd w:id="103"/>
    </w:p>
    <w:p w:rsidR="000F50DB" w:rsidRPr="00A233E0" w:rsidP="000F50DB" w14:paraId="6A773ACE"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45A54" w:rsidRPr="008E10F2" w:rsidP="00245A54" w14:paraId="2B06286C" w14:textId="08AED887">
      <w:pPr>
        <w:keepNext/>
        <w:keepLines/>
        <w:numPr>
          <w:ilvl w:val="12"/>
          <w:numId w:val="0"/>
        </w:numPr>
        <w:rPr>
          <w:sz w:val="24"/>
          <w:szCs w:val="24"/>
        </w:rPr>
      </w:pPr>
      <w:bookmarkStart w:id="104" w:name="_Toc156593378"/>
      <w:r w:rsidRPr="008E10F2">
        <w:rPr>
          <w:sz w:val="24"/>
          <w:szCs w:val="24"/>
        </w:rPr>
        <w:t xml:space="preserve">The </w:t>
      </w:r>
      <w:r w:rsidRPr="008E10F2">
        <w:rPr>
          <w:sz w:val="24"/>
          <w:szCs w:val="24"/>
        </w:rPr>
        <w:t>EPA</w:t>
      </w:r>
      <w:r w:rsidR="007D2A2C">
        <w:rPr>
          <w:sz w:val="24"/>
          <w:szCs w:val="24"/>
        </w:rPr>
        <w:t>’</w:t>
      </w:r>
      <w:r w:rsidRPr="008E10F2">
        <w:rPr>
          <w:sz w:val="24"/>
          <w:szCs w:val="24"/>
        </w:rPr>
        <w:t xml:space="preserve">s Office of Ground Water and Drinking Water (OGWDW) incorporated early stakeholder involvement in the UCMR regulatory development process. In the late 1990s, </w:t>
      </w:r>
      <w:r w:rsidRPr="008E10F2">
        <w:rPr>
          <w:sz w:val="24"/>
          <w:szCs w:val="24"/>
        </w:rPr>
        <w:t xml:space="preserve">the </w:t>
      </w:r>
      <w:r w:rsidRPr="008E10F2">
        <w:rPr>
          <w:sz w:val="24"/>
          <w:szCs w:val="24"/>
        </w:rPr>
        <w:t xml:space="preserve">EPA held meetings for the design and development of both the Candidate Contaminant List (CCL) and UCMR programs. Stakeholders who provided comments concerning the development of the UCMR program included PWSs, states, industry, and other organizations. Seventeen meetings were held concerning UCMR program development. A description of public involvement activities related to UCMR is provided in the September 17, 1999, UCMR 1 Final Rule at 64 FR 50556. Stakeholder meeting feedback and public comment input were likewise considered for UCMR 2, UCMR 3, UCMR 4, and UCMR 5. </w:t>
      </w:r>
    </w:p>
    <w:p w:rsidR="00245A54" w:rsidRPr="008E10F2" w:rsidP="000F50DB" w14:paraId="742D0E79" w14:textId="5322C65A">
      <w:pPr>
        <w:spacing w:before="240" w:after="0"/>
        <w:rPr>
          <w:sz w:val="24"/>
          <w:szCs w:val="24"/>
        </w:rPr>
      </w:pPr>
      <w:r w:rsidRPr="008E10F2">
        <w:rPr>
          <w:sz w:val="24"/>
          <w:szCs w:val="24"/>
        </w:rPr>
        <w:t xml:space="preserve">Specific to the development of UCMR 5, </w:t>
      </w:r>
      <w:r w:rsidRPr="008E10F2" w:rsidR="00FC5379">
        <w:rPr>
          <w:sz w:val="24"/>
          <w:szCs w:val="24"/>
        </w:rPr>
        <w:t xml:space="preserve">the </w:t>
      </w:r>
      <w:r w:rsidRPr="008E10F2">
        <w:rPr>
          <w:sz w:val="24"/>
          <w:szCs w:val="24"/>
        </w:rPr>
        <w:t xml:space="preserve">EPA held three public stakeholder meetings. The first meeting, focused on drinking water methods for priority unregulated contaminants, and was held on June 6, 2018, in Cincinnati, Ohio. Participants included representatives from state agencies, laboratories, PWSs, environmental organizations and drinking water associations. Meeting topics included an overview of the regulatory process (CCL, UCMR and Regulatory Determination), and drinking water methods under development, particularly for CCL contaminants. </w:t>
      </w:r>
      <w:r w:rsidRPr="008E10F2" w:rsidR="00FC5379">
        <w:rPr>
          <w:sz w:val="24"/>
          <w:szCs w:val="24"/>
        </w:rPr>
        <w:t xml:space="preserve">The </w:t>
      </w:r>
      <w:r w:rsidRPr="008E10F2">
        <w:rPr>
          <w:sz w:val="24"/>
          <w:szCs w:val="24"/>
        </w:rPr>
        <w:t xml:space="preserve">EPA held a second stakeholder meeting on July 16, 2019, also in Cincinnati, Ohio. Attendees representing state agencies, laboratories, PWSs, Tribes, environmental organizations and drinking water associations participated in the meeting via webinar and in person. Meeting topics included the anticipated impacts of the America’s Water Infrastructure Act (AWIA) of 2018, which amended SDWA (to include all small systems serving over 3,300—10,000 people in UCMR5, pending sufficient laboratory capacity and appropriations); analytical methods and contaminants being considered by </w:t>
      </w:r>
      <w:r w:rsidRPr="008E10F2" w:rsidR="00FC5379">
        <w:rPr>
          <w:sz w:val="24"/>
          <w:szCs w:val="24"/>
        </w:rPr>
        <w:t xml:space="preserve">the </w:t>
      </w:r>
      <w:r w:rsidRPr="008E10F2">
        <w:rPr>
          <w:sz w:val="24"/>
          <w:szCs w:val="24"/>
        </w:rPr>
        <w:t xml:space="preserve">EPA; potential sampling design; the </w:t>
      </w:r>
      <w:r w:rsidRPr="008E10F2">
        <w:rPr>
          <w:sz w:val="24"/>
          <w:szCs w:val="24"/>
        </w:rPr>
        <w:t xml:space="preserve">laboratory approval process; and other possible aspects of the UCMR 5 approach. </w:t>
      </w:r>
      <w:r w:rsidRPr="008E10F2" w:rsidR="00FC5379">
        <w:rPr>
          <w:sz w:val="24"/>
          <w:szCs w:val="24"/>
        </w:rPr>
        <w:t xml:space="preserve">The </w:t>
      </w:r>
      <w:r w:rsidRPr="008E10F2">
        <w:rPr>
          <w:sz w:val="24"/>
          <w:szCs w:val="24"/>
        </w:rPr>
        <w:t xml:space="preserve">EPA held a third public stakeholder meeting via webinar on April 6 and 7, 2021 to discuss the proposed rule. </w:t>
      </w:r>
    </w:p>
    <w:p w:rsidR="00A233E0" w:rsidP="00122764" w14:paraId="191560B2" w14:textId="74D9CFD9">
      <w:pPr>
        <w:pStyle w:val="Heading1"/>
      </w:pPr>
      <w:bookmarkStart w:id="105" w:name="_Toc171689643"/>
      <w:r>
        <w:t xml:space="preserve">9. </w:t>
      </w:r>
      <w:r w:rsidRPr="000E33BD" w:rsidR="00F573CC">
        <w:t>PAYMENTS OR GIFTS TO RESPONDENTS</w:t>
      </w:r>
      <w:bookmarkEnd w:id="104"/>
      <w:bookmarkEnd w:id="105"/>
    </w:p>
    <w:p w:rsidR="000F50DB" w:rsidRPr="00D47CB3" w:rsidP="000F50DB" w14:paraId="361EA1D2" w14:textId="77777777">
      <w:pPr>
        <w:pBdr>
          <w:bottom w:val="single" w:sz="12"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8E10F2" w:rsidP="00854AAE" w14:paraId="0D75D3D3" w14:textId="2510A597">
      <w:pPr>
        <w:rPr>
          <w:rFonts w:cstheme="minorHAnsi"/>
          <w:sz w:val="24"/>
          <w:szCs w:val="24"/>
        </w:rPr>
      </w:pPr>
      <w:r w:rsidRPr="008E10F2">
        <w:rPr>
          <w:rStyle w:val="normaltextrun"/>
          <w:color w:val="000000"/>
          <w:sz w:val="24"/>
          <w:szCs w:val="24"/>
          <w:bdr w:val="none" w:sz="0" w:space="0" w:color="auto" w:frame="1"/>
        </w:rPr>
        <w:t xml:space="preserve">No payments or gifts to respondents are included in any of the information collection requirements outlined in this ICR renewal. </w:t>
      </w:r>
    </w:p>
    <w:p w:rsidR="4C04BBF2" w:rsidP="00122764" w14:paraId="333FE36D" w14:textId="0D02309F">
      <w:pPr>
        <w:pStyle w:val="Heading1"/>
      </w:pPr>
      <w:bookmarkStart w:id="106" w:name="_Toc171689644"/>
      <w:r>
        <w:t xml:space="preserve">10. </w:t>
      </w:r>
      <w:r w:rsidRPr="007D2A2C">
        <w:t>ASSURANCE OF CONFIDENTIALITY</w:t>
      </w:r>
      <w:bookmarkEnd w:id="106"/>
    </w:p>
    <w:p w:rsidR="000F50DB" w:rsidRPr="00A233E0" w:rsidP="000F50DB" w14:paraId="24CE3408" w14:textId="77777777">
      <w:pPr>
        <w:pBdr>
          <w:bottom w:val="single" w:sz="12"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F015B0" w:rsidRPr="008E10F2" w:rsidP="00797E21" w14:paraId="152E4EE8" w14:textId="77777777">
      <w:pPr>
        <w:keepLines/>
        <w:numPr>
          <w:ilvl w:val="12"/>
          <w:numId w:val="0"/>
        </w:numPr>
        <w:rPr>
          <w:sz w:val="24"/>
          <w:szCs w:val="24"/>
        </w:rPr>
      </w:pPr>
      <w:bookmarkStart w:id="107" w:name="_Toc156593380"/>
      <w:r w:rsidRPr="008E10F2">
        <w:rPr>
          <w:sz w:val="24"/>
          <w:szCs w:val="24"/>
        </w:rPr>
        <w:t>This information collection does not require respondents to disclose confidential information.</w:t>
      </w:r>
    </w:p>
    <w:p w:rsidR="00A233E0" w:rsidP="00122764" w14:paraId="36FBAEFB" w14:textId="08B68149">
      <w:pPr>
        <w:pStyle w:val="Heading1"/>
      </w:pPr>
      <w:bookmarkStart w:id="108" w:name="_Toc171689645"/>
      <w:r>
        <w:t xml:space="preserve">11. </w:t>
      </w:r>
      <w:r w:rsidRPr="007D2A2C" w:rsidR="002420F2">
        <w:t>JUSTIFICATION FOR SENSITIVE QUESTIONS</w:t>
      </w:r>
      <w:bookmarkEnd w:id="107"/>
      <w:bookmarkEnd w:id="108"/>
    </w:p>
    <w:p w:rsidR="000F50DB" w:rsidRPr="00A233E0" w:rsidP="000F50DB" w14:paraId="58A23A44" w14:textId="77777777">
      <w:pPr>
        <w:pBdr>
          <w:bottom w:val="single" w:sz="12"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15B0" w:rsidRPr="008E10F2" w:rsidP="00797E21" w14:paraId="163C2251" w14:textId="77777777">
      <w:pPr>
        <w:numPr>
          <w:ilvl w:val="12"/>
          <w:numId w:val="0"/>
        </w:numPr>
        <w:rPr>
          <w:sz w:val="24"/>
          <w:szCs w:val="24"/>
        </w:rPr>
      </w:pPr>
      <w:bookmarkStart w:id="109" w:name="_Toc156593381"/>
      <w:r w:rsidRPr="008E10F2">
        <w:rPr>
          <w:sz w:val="24"/>
          <w:szCs w:val="24"/>
        </w:rPr>
        <w:t>No questions of a sensitive nature are included in any of the information collection requirements outlined in this ICR renewal.</w:t>
      </w:r>
    </w:p>
    <w:p w:rsidR="00A233E0" w:rsidP="00122764" w14:paraId="7EF5894F" w14:textId="5C8D08F3">
      <w:pPr>
        <w:pStyle w:val="Heading1"/>
      </w:pPr>
      <w:bookmarkStart w:id="110" w:name="_Toc171689646"/>
      <w:r>
        <w:t xml:space="preserve">12. </w:t>
      </w:r>
      <w:r w:rsidRPr="007D2A2C" w:rsidR="00331168">
        <w:t>RESPONDENT BURDEN HOURS</w:t>
      </w:r>
      <w:r w:rsidRPr="007D2A2C" w:rsidR="00DB799B">
        <w:t xml:space="preserve"> &amp; LABOR COSTS</w:t>
      </w:r>
      <w:bookmarkStart w:id="111" w:name="_Toc156593382"/>
      <w:bookmarkEnd w:id="109"/>
      <w:bookmarkEnd w:id="110"/>
    </w:p>
    <w:p w:rsidR="000F50DB" w:rsidRPr="00F532D6" w:rsidP="000F50DB" w14:paraId="06BA8D26"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0F50DB" w:rsidRPr="00F532D6" w:rsidP="000F50DB" w14:paraId="3DC5AA1F" w14:textId="77777777">
      <w:pPr>
        <w:pStyle w:val="ListParagraph"/>
        <w:numPr>
          <w:ilvl w:val="0"/>
          <w:numId w:val="1"/>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0F50DB" w:rsidRPr="00F532D6" w:rsidP="000F50DB" w14:paraId="631C2D65" w14:textId="77777777">
      <w:pPr>
        <w:pStyle w:val="ListParagraph"/>
        <w:numPr>
          <w:ilvl w:val="0"/>
          <w:numId w:val="1"/>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0F50DB" w:rsidRPr="00F532D6" w:rsidP="000F50DB" w14:paraId="4B065621" w14:textId="77777777">
      <w:pPr>
        <w:pStyle w:val="ListParagraph"/>
        <w:numPr>
          <w:ilvl w:val="0"/>
          <w:numId w:val="1"/>
        </w:numPr>
        <w:pBdr>
          <w:bottom w:val="single" w:sz="12"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Pr>
          <w:rFonts w:cstheme="minorHAnsi"/>
          <w:i/>
          <w:iCs/>
        </w:rPr>
        <w:t>.</w:t>
      </w:r>
    </w:p>
    <w:p w:rsidR="001172FE" w:rsidRPr="008E10F2" w:rsidP="007D2A2C" w14:paraId="571186E5" w14:textId="2917827F">
      <w:pPr>
        <w:pStyle w:val="Heading2"/>
      </w:pPr>
      <w:bookmarkStart w:id="112" w:name="_Toc171689647"/>
      <w:r w:rsidRPr="008E10F2">
        <w:t xml:space="preserve">12a. </w:t>
      </w:r>
      <w:r w:rsidRPr="008E10F2" w:rsidR="00557E8F">
        <w:t>Respondents/NAICS Codes</w:t>
      </w:r>
      <w:bookmarkStart w:id="113" w:name="_Toc156593383"/>
      <w:bookmarkEnd w:id="111"/>
      <w:bookmarkEnd w:id="112"/>
    </w:p>
    <w:p w:rsidR="004708B5" w:rsidRPr="008E10F2" w:rsidP="004708B5" w14:paraId="0D04ABFA" w14:textId="4DE41998">
      <w:pPr>
        <w:numPr>
          <w:ilvl w:val="12"/>
          <w:numId w:val="0"/>
        </w:numPr>
        <w:rPr>
          <w:sz w:val="24"/>
          <w:szCs w:val="24"/>
        </w:rPr>
      </w:pPr>
      <w:r w:rsidRPr="008E10F2">
        <w:rPr>
          <w:sz w:val="24"/>
          <w:szCs w:val="24"/>
        </w:rPr>
        <w:t xml:space="preserve">Data associated with this ICR renewal will be collected and maintained by participating PWSs. States, Territories, and Tribes with primacy to administer the regulatory program for PWSs under SDWA (herein after referred to as “states” for simplicity) can choose to participate in </w:t>
      </w:r>
      <w:r w:rsidRPr="008E10F2">
        <w:rPr>
          <w:sz w:val="24"/>
          <w:szCs w:val="24"/>
        </w:rPr>
        <w:t xml:space="preserve">UCMR 5 implementation through a Partnership Agreement with </w:t>
      </w:r>
      <w:r w:rsidRPr="008E10F2" w:rsidR="00012A17">
        <w:rPr>
          <w:sz w:val="24"/>
          <w:szCs w:val="24"/>
        </w:rPr>
        <w:t xml:space="preserve">the </w:t>
      </w:r>
      <w:r w:rsidRPr="008E10F2">
        <w:rPr>
          <w:sz w:val="24"/>
          <w:szCs w:val="24"/>
        </w:rPr>
        <w:t xml:space="preserve">EPA. These primacy agencies will sometimes collect samples and maintain records. The North American Industry Classification System (NAICS) code for privately-owned PWSs is 221310. The NAICS code for municipal PWS operators and state agencies that include drinking water programs is 924110 (Administration of Air and Water Resources and Solid Waste Management Programs). </w:t>
      </w:r>
    </w:p>
    <w:p w:rsidR="005653CC" w:rsidRPr="008E10F2" w:rsidP="007D2A2C" w14:paraId="42C99D34" w14:textId="4923A80C">
      <w:pPr>
        <w:pStyle w:val="Heading2"/>
      </w:pPr>
      <w:bookmarkStart w:id="114" w:name="_Toc171689648"/>
      <w:r w:rsidRPr="008E10F2">
        <w:t xml:space="preserve">12b. </w:t>
      </w:r>
      <w:r w:rsidRPr="008E10F2" w:rsidR="00BB7DA0">
        <w:t>Information Requested</w:t>
      </w:r>
      <w:bookmarkStart w:id="115" w:name="_Toc156593384"/>
      <w:bookmarkEnd w:id="113"/>
      <w:bookmarkEnd w:id="114"/>
    </w:p>
    <w:p w:rsidR="00A035DA" w:rsidRPr="008E10F2" w:rsidP="007D2A2C" w14:paraId="676CFF16" w14:textId="2CD0E0BA">
      <w:pPr>
        <w:pStyle w:val="Heading3"/>
      </w:pPr>
      <w:bookmarkStart w:id="116" w:name="_Toc267396614"/>
      <w:bookmarkStart w:id="117" w:name="_Toc267396910"/>
      <w:bookmarkStart w:id="118" w:name="_Toc267397242"/>
      <w:bookmarkStart w:id="119" w:name="_Toc321387455"/>
      <w:bookmarkStart w:id="120" w:name="_Toc171689649"/>
      <w:r w:rsidRPr="008E10F2">
        <w:t xml:space="preserve">12b (a) </w:t>
      </w:r>
      <w:r w:rsidRPr="008E10F2">
        <w:t>PWS Reporting and Record Keeping</w:t>
      </w:r>
      <w:bookmarkEnd w:id="116"/>
      <w:bookmarkEnd w:id="117"/>
      <w:bookmarkEnd w:id="118"/>
      <w:bookmarkEnd w:id="119"/>
      <w:bookmarkEnd w:id="120"/>
      <w:r w:rsidRPr="008E10F2">
        <w:t xml:space="preserve"> </w:t>
      </w:r>
    </w:p>
    <w:p w:rsidR="00C4237B" w:rsidRPr="008F3941" w:rsidP="008F3941" w14:paraId="354B4739" w14:textId="1CB8FF14">
      <w:pPr>
        <w:numPr>
          <w:ilvl w:val="12"/>
          <w:numId w:val="0"/>
        </w:numPr>
        <w:rPr>
          <w:sz w:val="24"/>
          <w:szCs w:val="24"/>
        </w:rPr>
      </w:pPr>
      <w:r w:rsidRPr="008E10F2">
        <w:rPr>
          <w:sz w:val="24"/>
          <w:szCs w:val="24"/>
        </w:rPr>
        <w:t xml:space="preserve">The </w:t>
      </w:r>
      <w:r w:rsidRPr="008E10F2">
        <w:rPr>
          <w:i/>
          <w:iCs/>
          <w:sz w:val="24"/>
          <w:szCs w:val="24"/>
        </w:rPr>
        <w:t>Code of Federal Regulations</w:t>
      </w:r>
      <w:r w:rsidRPr="008E10F2">
        <w:rPr>
          <w:sz w:val="24"/>
          <w:szCs w:val="24"/>
        </w:rPr>
        <w:t xml:space="preserve"> (CFR) at 40 CFR 141.35 requires PWSs that are subject to the UCMR requirements to report monitoring results for the unregulated </w:t>
      </w:r>
      <w:r w:rsidRPr="008E10F2">
        <w:rPr>
          <w:sz w:val="24"/>
          <w:szCs w:val="24"/>
        </w:rPr>
        <w:t>contaminants</w:t>
      </w:r>
      <w:r w:rsidRPr="008E10F2">
        <w:rPr>
          <w:sz w:val="24"/>
          <w:szCs w:val="24"/>
        </w:rPr>
        <w:t xml:space="preserve"> listed in 40 CFR 141.40 to </w:t>
      </w:r>
      <w:r w:rsidRPr="008E10F2" w:rsidR="005653CC">
        <w:rPr>
          <w:sz w:val="24"/>
          <w:szCs w:val="24"/>
        </w:rPr>
        <w:t xml:space="preserve">the </w:t>
      </w:r>
      <w:r w:rsidRPr="008E10F2">
        <w:rPr>
          <w:sz w:val="24"/>
          <w:szCs w:val="24"/>
        </w:rPr>
        <w:t xml:space="preserve">EPA (see Exhibit </w:t>
      </w:r>
      <w:r w:rsidRPr="008E10F2" w:rsidR="005653CC">
        <w:rPr>
          <w:sz w:val="24"/>
          <w:szCs w:val="24"/>
        </w:rPr>
        <w:t>4</w:t>
      </w:r>
      <w:r w:rsidRPr="008E10F2">
        <w:rPr>
          <w:sz w:val="24"/>
          <w:szCs w:val="24"/>
        </w:rPr>
        <w:t xml:space="preserve"> for the UCMR 5 contaminant list).</w:t>
      </w:r>
      <w:bookmarkStart w:id="121" w:name="_Toc171692113"/>
    </w:p>
    <w:p w:rsidR="00C4237B" w:rsidP="00A058BB" w14:paraId="04981046" w14:textId="77777777">
      <w:pPr>
        <w:pStyle w:val="ExhibitHeader"/>
      </w:pPr>
    </w:p>
    <w:p w:rsidR="00205494" w14:paraId="00615603" w14:textId="77777777">
      <w:pPr>
        <w:rPr>
          <w:rFonts w:eastAsia="MS Mincho" w:cs="Times New Roman"/>
          <w:b/>
          <w:bCs/>
          <w:sz w:val="24"/>
          <w:szCs w:val="24"/>
          <w:lang w:eastAsia="ja-JP"/>
        </w:rPr>
      </w:pPr>
      <w:r>
        <w:br w:type="page"/>
      </w:r>
    </w:p>
    <w:p w:rsidR="00A058BB" w:rsidP="00A058BB" w14:paraId="734CDE90" w14:textId="697D20D4">
      <w:pPr>
        <w:pStyle w:val="ExhibitHeader"/>
      </w:pPr>
      <w:r>
        <w:t xml:space="preserve">Exhibit </w:t>
      </w:r>
      <w:r w:rsidR="00205494">
        <w:fldChar w:fldCharType="begin"/>
      </w:r>
      <w:r w:rsidR="00205494">
        <w:instrText xml:space="preserve"> SEQ Exhibit \* ARABIC </w:instrText>
      </w:r>
      <w:r w:rsidR="00205494">
        <w:fldChar w:fldCharType="separate"/>
      </w:r>
      <w:r w:rsidR="000A2BA5">
        <w:rPr>
          <w:noProof/>
        </w:rPr>
        <w:t>4</w:t>
      </w:r>
      <w:r w:rsidR="00205494">
        <w:rPr>
          <w:noProof/>
        </w:rPr>
        <w:fldChar w:fldCharType="end"/>
      </w:r>
      <w:r>
        <w:t xml:space="preserve">: </w:t>
      </w:r>
      <w:r w:rsidRPr="00386844">
        <w:t>UCMR 5 Analytes</w:t>
      </w:r>
      <w:bookmarkEnd w:id="121"/>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5"/>
        <w:gridCol w:w="4590"/>
        <w:gridCol w:w="275"/>
      </w:tblGrid>
      <w:tr w14:paraId="77F6B121" w14:textId="77777777" w:rsidTr="00202C3C">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hRule="exact" w:val="360"/>
          <w:tblHeader/>
          <w:jc w:val="center"/>
        </w:trPr>
        <w:tc>
          <w:tcPr>
            <w:tcW w:w="9085" w:type="dxa"/>
            <w:gridSpan w:val="2"/>
            <w:tcBorders>
              <w:top w:val="single" w:sz="4" w:space="0" w:color="auto"/>
              <w:left w:val="single" w:sz="4" w:space="0" w:color="auto"/>
              <w:bottom w:val="single" w:sz="4" w:space="0" w:color="auto"/>
              <w:right w:val="nil"/>
            </w:tcBorders>
            <w:vAlign w:val="center"/>
          </w:tcPr>
          <w:p w:rsidR="00A035DA" w:rsidRPr="00202C3C" w:rsidP="007D2A2C" w14:paraId="046F3A23" w14:textId="1BE91343">
            <w:pPr>
              <w:ind w:hanging="38"/>
              <w:jc w:val="center"/>
              <w:rPr>
                <w:rFonts w:cstheme="minorHAnsi"/>
                <w:b/>
                <w:sz w:val="20"/>
                <w:szCs w:val="20"/>
              </w:rPr>
            </w:pPr>
            <w:bookmarkStart w:id="122" w:name="_Ref417572782"/>
            <w:bookmarkStart w:id="123" w:name="_Toc421521130"/>
            <w:bookmarkEnd w:id="122"/>
            <w:bookmarkEnd w:id="123"/>
            <w:r w:rsidRPr="00202C3C">
              <w:rPr>
                <w:rFonts w:cstheme="minorHAnsi"/>
                <w:b/>
                <w:bCs/>
                <w:sz w:val="20"/>
                <w:szCs w:val="20"/>
              </w:rPr>
              <w:t>Twenty-nine PFAS</w:t>
            </w:r>
          </w:p>
        </w:tc>
        <w:tc>
          <w:tcPr>
            <w:tcW w:w="275" w:type="dxa"/>
            <w:tcBorders>
              <w:top w:val="single" w:sz="4" w:space="0" w:color="auto"/>
              <w:left w:val="nil"/>
              <w:bottom w:val="single" w:sz="4" w:space="0" w:color="auto"/>
              <w:right w:val="single" w:sz="4" w:space="0" w:color="auto"/>
            </w:tcBorders>
            <w:vAlign w:val="center"/>
          </w:tcPr>
          <w:p w:rsidR="00A035DA" w:rsidRPr="00202C3C" w:rsidP="007D2A2C" w14:paraId="3A15F8CD" w14:textId="77777777">
            <w:pPr>
              <w:ind w:hanging="38"/>
              <w:jc w:val="center"/>
              <w:rPr>
                <w:rFonts w:cstheme="minorHAnsi"/>
                <w:b/>
                <w:sz w:val="20"/>
                <w:szCs w:val="20"/>
              </w:rPr>
            </w:pPr>
            <w:r w:rsidRPr="00202C3C">
              <w:rPr>
                <w:rFonts w:cstheme="minorHAnsi"/>
                <w:b/>
                <w:color w:val="FFFFFF" w:themeColor="background1"/>
                <w:sz w:val="20"/>
                <w:szCs w:val="20"/>
              </w:rPr>
              <w:t>.</w:t>
            </w:r>
          </w:p>
        </w:tc>
      </w:tr>
      <w:tr w14:paraId="2F20717D" w14:textId="77777777" w:rsidTr="00202C3C">
        <w:tblPrEx>
          <w:tblW w:w="9360" w:type="dxa"/>
          <w:jc w:val="center"/>
          <w:tblLook w:val="01E0"/>
        </w:tblPrEx>
        <w:trPr>
          <w:trHeight w:hRule="exact" w:val="640"/>
          <w:jc w:val="center"/>
        </w:trPr>
        <w:tc>
          <w:tcPr>
            <w:tcW w:w="4495" w:type="dxa"/>
            <w:tcBorders>
              <w:top w:val="single" w:sz="4" w:space="0" w:color="auto"/>
            </w:tcBorders>
            <w:vAlign w:val="center"/>
          </w:tcPr>
          <w:p w:rsidR="00A035DA" w:rsidRPr="00202C3C" w:rsidP="007D2A2C" w14:paraId="4DF624F7" w14:textId="5794A6D6">
            <w:pPr>
              <w:pStyle w:val="ExhibitText"/>
              <w:jc w:val="center"/>
              <w:rPr>
                <w:rFonts w:asciiTheme="minorHAnsi" w:hAnsiTheme="minorHAnsi" w:cstheme="minorHAnsi"/>
                <w:b/>
              </w:rPr>
            </w:pPr>
            <w:bookmarkStart w:id="124" w:name="_Hlk27722995"/>
            <w:r w:rsidRPr="00202C3C">
              <w:rPr>
                <w:rFonts w:eastAsia="Times New Roman" w:asciiTheme="minorHAnsi" w:hAnsiTheme="minorHAnsi" w:cstheme="minorHAnsi"/>
                <w:color w:val="000000"/>
                <w:kern w:val="24"/>
              </w:rPr>
              <w:t xml:space="preserve">11-chloroeicosafluoro-3-oxaundecane-1-sulfonic acid </w:t>
            </w:r>
            <w:bookmarkEnd w:id="124"/>
            <w:r w:rsidRPr="00202C3C">
              <w:rPr>
                <w:rFonts w:eastAsia="Times New Roman" w:asciiTheme="minorHAnsi" w:hAnsiTheme="minorHAnsi" w:cstheme="minorHAnsi"/>
                <w:color w:val="000000"/>
                <w:kern w:val="24"/>
              </w:rPr>
              <w:t>(</w:t>
            </w:r>
            <w:bookmarkStart w:id="125" w:name="_Hlk27722986"/>
            <w:r w:rsidRPr="00202C3C">
              <w:rPr>
                <w:rFonts w:eastAsia="Times New Roman" w:asciiTheme="minorHAnsi" w:hAnsiTheme="minorHAnsi" w:cstheme="minorHAnsi"/>
                <w:color w:val="000000"/>
                <w:kern w:val="24"/>
              </w:rPr>
              <w:t>11Cl-PF3OUdS</w:t>
            </w:r>
            <w:bookmarkEnd w:id="125"/>
            <w:r w:rsidRPr="00202C3C">
              <w:rPr>
                <w:rFonts w:eastAsia="Times New Roman" w:asciiTheme="minorHAnsi" w:hAnsiTheme="minorHAnsi" w:cstheme="minorHAnsi"/>
                <w:color w:val="000000"/>
                <w:kern w:val="24"/>
              </w:rPr>
              <w:t>)</w:t>
            </w:r>
          </w:p>
        </w:tc>
        <w:tc>
          <w:tcPr>
            <w:tcW w:w="4865" w:type="dxa"/>
            <w:gridSpan w:val="2"/>
            <w:tcBorders>
              <w:top w:val="single" w:sz="4" w:space="0" w:color="auto"/>
            </w:tcBorders>
            <w:vAlign w:val="center"/>
          </w:tcPr>
          <w:p w:rsidR="00A035DA" w:rsidRPr="00202C3C" w:rsidP="007D2A2C" w14:paraId="76F4F9CF" w14:textId="7CD1541A">
            <w:pPr>
              <w:pStyle w:val="ExhibitText"/>
              <w:jc w:val="center"/>
              <w:rPr>
                <w:rFonts w:asciiTheme="minorHAnsi" w:hAnsiTheme="minorHAnsi" w:cstheme="minorHAnsi"/>
                <w:b/>
              </w:rPr>
            </w:pPr>
            <w:bookmarkStart w:id="126" w:name="_Hlk27722590"/>
            <w:r w:rsidRPr="00202C3C">
              <w:rPr>
                <w:rFonts w:eastAsia="Times New Roman" w:asciiTheme="minorHAnsi" w:hAnsiTheme="minorHAnsi" w:cstheme="minorHAnsi"/>
                <w:color w:val="000000"/>
                <w:kern w:val="24"/>
                <w:lang w:val="fr-FR"/>
              </w:rPr>
              <w:t>perfluoroheptanesulfonic</w:t>
            </w:r>
            <w:r w:rsidRPr="00202C3C">
              <w:rPr>
                <w:rFonts w:eastAsia="Times New Roman" w:asciiTheme="minorHAnsi" w:hAnsiTheme="minorHAnsi" w:cstheme="minorHAnsi"/>
                <w:color w:val="000000"/>
                <w:kern w:val="24"/>
                <w:lang w:val="fr-FR"/>
              </w:rPr>
              <w:t xml:space="preserve"> </w:t>
            </w:r>
            <w:r w:rsidRPr="00202C3C">
              <w:rPr>
                <w:rFonts w:eastAsia="Times New Roman" w:asciiTheme="minorHAnsi" w:hAnsiTheme="minorHAnsi" w:cstheme="minorHAnsi"/>
                <w:color w:val="000000"/>
                <w:kern w:val="24"/>
                <w:lang w:val="fr-FR"/>
              </w:rPr>
              <w:t>acid</w:t>
            </w:r>
            <w:r w:rsidRPr="00202C3C">
              <w:rPr>
                <w:rFonts w:eastAsia="Times New Roman" w:asciiTheme="minorHAnsi" w:hAnsiTheme="minorHAnsi" w:cstheme="minorHAnsi"/>
                <w:color w:val="000000"/>
                <w:kern w:val="24"/>
                <w:lang w:val="fr-FR"/>
              </w:rPr>
              <w:t xml:space="preserve"> (</w:t>
            </w:r>
            <w:r w:rsidRPr="00202C3C">
              <w:rPr>
                <w:rFonts w:eastAsia="Times New Roman" w:asciiTheme="minorHAnsi" w:hAnsiTheme="minorHAnsi" w:cstheme="minorHAnsi"/>
                <w:color w:val="000000"/>
                <w:kern w:val="24"/>
                <w:lang w:val="fr-FR"/>
              </w:rPr>
              <w:t>PFHpS</w:t>
            </w:r>
            <w:r w:rsidRPr="00202C3C">
              <w:rPr>
                <w:rFonts w:eastAsia="Times New Roman" w:asciiTheme="minorHAnsi" w:hAnsiTheme="minorHAnsi" w:cstheme="minorHAnsi"/>
                <w:color w:val="000000"/>
                <w:kern w:val="24"/>
                <w:lang w:val="fr-FR"/>
              </w:rPr>
              <w:t>)</w:t>
            </w:r>
            <w:bookmarkEnd w:id="126"/>
          </w:p>
        </w:tc>
      </w:tr>
      <w:tr w14:paraId="4FDBCF7B" w14:textId="77777777" w:rsidTr="00202C3C">
        <w:tblPrEx>
          <w:tblW w:w="9360" w:type="dxa"/>
          <w:jc w:val="center"/>
          <w:tblLook w:val="01E0"/>
        </w:tblPrEx>
        <w:trPr>
          <w:trHeight w:hRule="exact" w:val="622"/>
          <w:jc w:val="center"/>
        </w:trPr>
        <w:tc>
          <w:tcPr>
            <w:tcW w:w="4495" w:type="dxa"/>
            <w:tcBorders>
              <w:top w:val="single" w:sz="4" w:space="0" w:color="auto"/>
            </w:tcBorders>
            <w:vAlign w:val="center"/>
          </w:tcPr>
          <w:p w:rsidR="00A035DA" w:rsidRPr="00202C3C" w:rsidP="007D2A2C" w14:paraId="0AAE827C" w14:textId="3C95AB4A">
            <w:pPr>
              <w:pStyle w:val="ExhibitText"/>
              <w:jc w:val="center"/>
              <w:rPr>
                <w:rFonts w:asciiTheme="minorHAnsi" w:hAnsiTheme="minorHAnsi" w:cstheme="minorHAnsi"/>
                <w:b/>
              </w:rPr>
            </w:pPr>
            <w:r w:rsidRPr="00202C3C">
              <w:rPr>
                <w:rFonts w:eastAsia="Times New Roman" w:asciiTheme="minorHAnsi" w:hAnsiTheme="minorHAnsi" w:cstheme="minorHAnsi"/>
                <w:color w:val="000000"/>
                <w:kern w:val="24"/>
                <w:lang w:val="pt-BR"/>
              </w:rPr>
              <w:t>1H, 1H, 2H, 2H-perfluorodecane sulfonic acid (8:2 FTS)</w:t>
            </w:r>
          </w:p>
        </w:tc>
        <w:tc>
          <w:tcPr>
            <w:tcW w:w="4865" w:type="dxa"/>
            <w:gridSpan w:val="2"/>
            <w:tcBorders>
              <w:top w:val="single" w:sz="4" w:space="0" w:color="auto"/>
            </w:tcBorders>
            <w:vAlign w:val="center"/>
          </w:tcPr>
          <w:p w:rsidR="00A035DA" w:rsidRPr="00202C3C" w:rsidP="007D2A2C" w14:paraId="63D079C1" w14:textId="54D914F7">
            <w:pPr>
              <w:pStyle w:val="ExhibitText"/>
              <w:jc w:val="center"/>
              <w:rPr>
                <w:rFonts w:asciiTheme="minorHAnsi" w:hAnsiTheme="minorHAnsi" w:cstheme="minorHAnsi"/>
                <w:b/>
              </w:rPr>
            </w:pPr>
            <w:bookmarkStart w:id="127" w:name="_Hlk27722656"/>
            <w:r w:rsidRPr="00202C3C">
              <w:rPr>
                <w:rFonts w:eastAsia="Times New Roman" w:asciiTheme="minorHAnsi" w:hAnsiTheme="minorHAnsi" w:cstheme="minorHAnsi"/>
                <w:color w:val="000000"/>
                <w:kern w:val="24"/>
              </w:rPr>
              <w:t>perfluoroheptanoic</w:t>
            </w:r>
            <w:r w:rsidRPr="00202C3C">
              <w:rPr>
                <w:rFonts w:eastAsia="Times New Roman" w:asciiTheme="minorHAnsi" w:hAnsiTheme="minorHAnsi" w:cstheme="minorHAnsi"/>
                <w:color w:val="000000"/>
                <w:kern w:val="24"/>
              </w:rPr>
              <w:t xml:space="preserve"> acid </w:t>
            </w:r>
            <w:bookmarkEnd w:id="127"/>
            <w:r w:rsidRPr="00202C3C">
              <w:rPr>
                <w:rFonts w:eastAsia="Times New Roman" w:asciiTheme="minorHAnsi" w:hAnsiTheme="minorHAnsi" w:cstheme="minorHAnsi"/>
                <w:color w:val="000000"/>
                <w:kern w:val="24"/>
              </w:rPr>
              <w:t>(</w:t>
            </w:r>
            <w:r w:rsidRPr="00202C3C">
              <w:rPr>
                <w:rFonts w:eastAsia="Times New Roman" w:asciiTheme="minorHAnsi" w:hAnsiTheme="minorHAnsi" w:cstheme="minorHAnsi"/>
                <w:color w:val="000000"/>
                <w:kern w:val="24"/>
              </w:rPr>
              <w:t>PFHpA</w:t>
            </w:r>
            <w:r w:rsidRPr="00202C3C">
              <w:rPr>
                <w:rFonts w:eastAsia="Times New Roman" w:asciiTheme="minorHAnsi" w:hAnsiTheme="minorHAnsi" w:cstheme="minorHAnsi"/>
                <w:color w:val="000000"/>
                <w:kern w:val="24"/>
              </w:rPr>
              <w:t>)</w:t>
            </w:r>
          </w:p>
        </w:tc>
      </w:tr>
      <w:tr w14:paraId="1E5059ED" w14:textId="77777777" w:rsidTr="00202C3C">
        <w:tblPrEx>
          <w:tblW w:w="9360" w:type="dxa"/>
          <w:jc w:val="center"/>
          <w:tblLook w:val="01E0"/>
        </w:tblPrEx>
        <w:trPr>
          <w:trHeight w:hRule="exact" w:val="550"/>
          <w:jc w:val="center"/>
        </w:trPr>
        <w:tc>
          <w:tcPr>
            <w:tcW w:w="4495" w:type="dxa"/>
            <w:tcBorders>
              <w:top w:val="single" w:sz="4" w:space="0" w:color="auto"/>
            </w:tcBorders>
            <w:vAlign w:val="center"/>
          </w:tcPr>
          <w:p w:rsidR="00A035DA" w:rsidRPr="00202C3C" w:rsidP="007D2A2C" w14:paraId="3EB390E1" w14:textId="270634D4">
            <w:pPr>
              <w:pStyle w:val="ExhibitText"/>
              <w:jc w:val="center"/>
              <w:rPr>
                <w:rFonts w:asciiTheme="minorHAnsi" w:hAnsiTheme="minorHAnsi" w:cstheme="minorHAnsi"/>
                <w:b/>
              </w:rPr>
            </w:pPr>
            <w:r w:rsidRPr="00202C3C">
              <w:rPr>
                <w:rFonts w:eastAsia="Times New Roman" w:asciiTheme="minorHAnsi" w:hAnsiTheme="minorHAnsi" w:cstheme="minorHAnsi"/>
                <w:color w:val="000000"/>
                <w:kern w:val="24"/>
                <w:lang w:val="pt-BR"/>
              </w:rPr>
              <w:t>1H, 1H, 2H, 2H-perfluorohexane sulfonic acid (4:2 FTS)</w:t>
            </w:r>
          </w:p>
        </w:tc>
        <w:tc>
          <w:tcPr>
            <w:tcW w:w="4865" w:type="dxa"/>
            <w:gridSpan w:val="2"/>
            <w:tcBorders>
              <w:top w:val="single" w:sz="4" w:space="0" w:color="auto"/>
            </w:tcBorders>
            <w:vAlign w:val="center"/>
          </w:tcPr>
          <w:p w:rsidR="00A035DA" w:rsidRPr="00202C3C" w:rsidP="007D2A2C" w14:paraId="09C9D07F" w14:textId="34256E7A">
            <w:pPr>
              <w:pStyle w:val="ExhibitText"/>
              <w:jc w:val="center"/>
              <w:rPr>
                <w:rFonts w:asciiTheme="minorHAnsi" w:hAnsiTheme="minorHAnsi" w:cstheme="minorHAnsi"/>
                <w:b/>
              </w:rPr>
            </w:pPr>
            <w:bookmarkStart w:id="128" w:name="_Hlk27722648"/>
            <w:r w:rsidRPr="00202C3C">
              <w:rPr>
                <w:rFonts w:eastAsia="Times New Roman" w:asciiTheme="minorHAnsi" w:hAnsiTheme="minorHAnsi" w:cstheme="minorHAnsi"/>
                <w:color w:val="000000"/>
                <w:kern w:val="24"/>
              </w:rPr>
              <w:t>perfluorohexanesulfonic</w:t>
            </w:r>
            <w:r w:rsidRPr="00202C3C">
              <w:rPr>
                <w:rFonts w:eastAsia="Times New Roman" w:asciiTheme="minorHAnsi" w:hAnsiTheme="minorHAnsi" w:cstheme="minorHAnsi"/>
                <w:color w:val="000000"/>
                <w:kern w:val="24"/>
              </w:rPr>
              <w:t xml:space="preserve"> acid </w:t>
            </w:r>
            <w:bookmarkEnd w:id="128"/>
            <w:r w:rsidRPr="00202C3C">
              <w:rPr>
                <w:rFonts w:eastAsia="Times New Roman" w:asciiTheme="minorHAnsi" w:hAnsiTheme="minorHAnsi" w:cstheme="minorHAnsi"/>
                <w:color w:val="000000"/>
                <w:kern w:val="24"/>
              </w:rPr>
              <w:t>(</w:t>
            </w:r>
            <w:r w:rsidRPr="00202C3C">
              <w:rPr>
                <w:rFonts w:eastAsia="Times New Roman" w:asciiTheme="minorHAnsi" w:hAnsiTheme="minorHAnsi" w:cstheme="minorHAnsi"/>
                <w:color w:val="000000"/>
                <w:kern w:val="24"/>
              </w:rPr>
              <w:t>PFHxS</w:t>
            </w:r>
            <w:r w:rsidRPr="00202C3C">
              <w:rPr>
                <w:rFonts w:eastAsia="Times New Roman" w:asciiTheme="minorHAnsi" w:hAnsiTheme="minorHAnsi" w:cstheme="minorHAnsi"/>
                <w:color w:val="000000"/>
                <w:kern w:val="24"/>
              </w:rPr>
              <w:t>)</w:t>
            </w:r>
          </w:p>
        </w:tc>
      </w:tr>
      <w:tr w14:paraId="4D283465" w14:textId="77777777" w:rsidTr="00202C3C">
        <w:tblPrEx>
          <w:tblW w:w="9360" w:type="dxa"/>
          <w:jc w:val="center"/>
          <w:tblLook w:val="01E0"/>
        </w:tblPrEx>
        <w:trPr>
          <w:trHeight w:hRule="exact" w:val="622"/>
          <w:jc w:val="center"/>
        </w:trPr>
        <w:tc>
          <w:tcPr>
            <w:tcW w:w="4495" w:type="dxa"/>
            <w:tcBorders>
              <w:top w:val="single" w:sz="4" w:space="0" w:color="auto"/>
            </w:tcBorders>
            <w:vAlign w:val="center"/>
          </w:tcPr>
          <w:p w:rsidR="00A035DA" w:rsidRPr="00202C3C" w:rsidP="007D2A2C" w14:paraId="0B969F02" w14:textId="77777777">
            <w:pPr>
              <w:pStyle w:val="ExhibitText"/>
              <w:jc w:val="center"/>
              <w:rPr>
                <w:rFonts w:asciiTheme="minorHAnsi" w:hAnsiTheme="minorHAnsi" w:cstheme="minorHAnsi"/>
                <w:b/>
              </w:rPr>
            </w:pPr>
            <w:r w:rsidRPr="00202C3C">
              <w:rPr>
                <w:rFonts w:eastAsia="Times New Roman" w:asciiTheme="minorHAnsi" w:hAnsiTheme="minorHAnsi" w:cstheme="minorHAnsi"/>
                <w:color w:val="000000"/>
                <w:kern w:val="24"/>
                <w:lang w:val="pt-BR"/>
              </w:rPr>
              <w:t>1H, 1H, 2H, 2H-perfluorooctane sulfonic acid (6:2 FTS)</w:t>
            </w:r>
          </w:p>
        </w:tc>
        <w:tc>
          <w:tcPr>
            <w:tcW w:w="4865" w:type="dxa"/>
            <w:gridSpan w:val="2"/>
            <w:tcBorders>
              <w:top w:val="single" w:sz="4" w:space="0" w:color="auto"/>
            </w:tcBorders>
            <w:vAlign w:val="center"/>
          </w:tcPr>
          <w:p w:rsidR="00A035DA" w:rsidRPr="00202C3C" w:rsidP="007D2A2C" w14:paraId="2C5ED543" w14:textId="77777777">
            <w:pPr>
              <w:pStyle w:val="ExhibitText"/>
              <w:jc w:val="center"/>
              <w:rPr>
                <w:rFonts w:asciiTheme="minorHAnsi" w:hAnsiTheme="minorHAnsi" w:cstheme="minorHAnsi"/>
                <w:b/>
              </w:rPr>
            </w:pPr>
            <w:bookmarkStart w:id="129" w:name="_Hlk27722922"/>
            <w:r w:rsidRPr="00202C3C">
              <w:rPr>
                <w:rFonts w:eastAsia="Times New Roman" w:asciiTheme="minorHAnsi" w:hAnsiTheme="minorHAnsi" w:cstheme="minorHAnsi"/>
                <w:color w:val="000000"/>
                <w:kern w:val="24"/>
              </w:rPr>
              <w:t>perfluorohexanoic</w:t>
            </w:r>
            <w:r w:rsidRPr="00202C3C">
              <w:rPr>
                <w:rFonts w:eastAsia="Times New Roman" w:asciiTheme="minorHAnsi" w:hAnsiTheme="minorHAnsi" w:cstheme="minorHAnsi"/>
                <w:color w:val="000000"/>
                <w:kern w:val="24"/>
              </w:rPr>
              <w:t xml:space="preserve"> acid </w:t>
            </w:r>
            <w:bookmarkEnd w:id="129"/>
            <w:r w:rsidRPr="00202C3C">
              <w:rPr>
                <w:rFonts w:eastAsia="Times New Roman" w:asciiTheme="minorHAnsi" w:hAnsiTheme="minorHAnsi" w:cstheme="minorHAnsi"/>
                <w:color w:val="000000"/>
                <w:kern w:val="24"/>
              </w:rPr>
              <w:t>(</w:t>
            </w:r>
            <w:r w:rsidRPr="00202C3C">
              <w:rPr>
                <w:rFonts w:eastAsia="Times New Roman" w:asciiTheme="minorHAnsi" w:hAnsiTheme="minorHAnsi" w:cstheme="minorHAnsi"/>
                <w:color w:val="000000"/>
                <w:kern w:val="24"/>
              </w:rPr>
              <w:t>PFHxA</w:t>
            </w:r>
            <w:r w:rsidRPr="00202C3C">
              <w:rPr>
                <w:rFonts w:eastAsia="Times New Roman" w:asciiTheme="minorHAnsi" w:hAnsiTheme="minorHAnsi" w:cstheme="minorHAnsi"/>
                <w:color w:val="000000"/>
                <w:kern w:val="24"/>
              </w:rPr>
              <w:t>)</w:t>
            </w:r>
          </w:p>
        </w:tc>
      </w:tr>
      <w:tr w14:paraId="18265815" w14:textId="77777777" w:rsidTr="00202C3C">
        <w:tblPrEx>
          <w:tblW w:w="9360" w:type="dxa"/>
          <w:jc w:val="center"/>
          <w:tblLook w:val="01E0"/>
        </w:tblPrEx>
        <w:trPr>
          <w:trHeight w:hRule="exact" w:val="360"/>
          <w:jc w:val="center"/>
        </w:trPr>
        <w:tc>
          <w:tcPr>
            <w:tcW w:w="4495" w:type="dxa"/>
            <w:tcBorders>
              <w:top w:val="single" w:sz="4" w:space="0" w:color="auto"/>
            </w:tcBorders>
            <w:vAlign w:val="center"/>
          </w:tcPr>
          <w:p w:rsidR="00A035DA" w:rsidRPr="00202C3C" w:rsidP="007D2A2C" w14:paraId="1A6EE45B" w14:textId="1B0C0069">
            <w:pPr>
              <w:pStyle w:val="ExhibitText"/>
              <w:jc w:val="center"/>
              <w:rPr>
                <w:rFonts w:asciiTheme="minorHAnsi" w:hAnsiTheme="minorHAnsi" w:cstheme="minorHAnsi"/>
                <w:b/>
                <w:lang w:val=""/>
              </w:rPr>
            </w:pPr>
            <w:bookmarkStart w:id="130" w:name="_Hlk27722691"/>
            <w:r w:rsidRPr="00202C3C">
              <w:rPr>
                <w:rFonts w:eastAsia="Times New Roman" w:asciiTheme="minorHAnsi" w:hAnsiTheme="minorHAnsi" w:cstheme="minorHAnsi"/>
                <w:color w:val="000000"/>
                <w:kern w:val="24"/>
                <w:lang w:val=""/>
              </w:rPr>
              <w:t xml:space="preserve">4,8-dioxa-3H-perfluorononanoic </w:t>
            </w:r>
            <w:r w:rsidRPr="00202C3C">
              <w:rPr>
                <w:rFonts w:eastAsia="Times New Roman" w:asciiTheme="minorHAnsi" w:hAnsiTheme="minorHAnsi" w:cstheme="minorHAnsi"/>
                <w:color w:val="000000"/>
                <w:kern w:val="24"/>
                <w:lang w:val=""/>
              </w:rPr>
              <w:t>acid</w:t>
            </w:r>
            <w:r w:rsidRPr="00202C3C">
              <w:rPr>
                <w:rFonts w:eastAsia="Times New Roman" w:asciiTheme="minorHAnsi" w:hAnsiTheme="minorHAnsi" w:cstheme="minorHAnsi"/>
                <w:color w:val="000000"/>
                <w:kern w:val="24"/>
                <w:lang w:val=""/>
              </w:rPr>
              <w:t xml:space="preserve"> </w:t>
            </w:r>
            <w:bookmarkEnd w:id="130"/>
            <w:r w:rsidRPr="00202C3C">
              <w:rPr>
                <w:rFonts w:eastAsia="Times New Roman" w:asciiTheme="minorHAnsi" w:hAnsiTheme="minorHAnsi" w:cstheme="minorHAnsi"/>
                <w:color w:val="000000"/>
                <w:kern w:val="24"/>
                <w:lang w:val=""/>
              </w:rPr>
              <w:t>(ADONA)</w:t>
            </w:r>
          </w:p>
        </w:tc>
        <w:tc>
          <w:tcPr>
            <w:tcW w:w="4865" w:type="dxa"/>
            <w:gridSpan w:val="2"/>
            <w:tcBorders>
              <w:top w:val="single" w:sz="4" w:space="0" w:color="auto"/>
            </w:tcBorders>
            <w:vAlign w:val="center"/>
          </w:tcPr>
          <w:p w:rsidR="00A035DA" w:rsidRPr="00202C3C" w:rsidP="007D2A2C" w14:paraId="2B3B2C7C" w14:textId="77777777">
            <w:pPr>
              <w:pStyle w:val="ExhibitText"/>
              <w:jc w:val="center"/>
              <w:rPr>
                <w:rFonts w:asciiTheme="minorHAnsi" w:hAnsiTheme="minorHAnsi" w:cstheme="minorHAnsi"/>
                <w:b/>
              </w:rPr>
            </w:pPr>
            <w:r w:rsidRPr="00202C3C">
              <w:rPr>
                <w:rFonts w:eastAsia="Times New Roman" w:asciiTheme="minorHAnsi" w:hAnsiTheme="minorHAnsi" w:cstheme="minorHAnsi"/>
                <w:color w:val="000000"/>
                <w:kern w:val="24"/>
              </w:rPr>
              <w:t>perfluorononanoic acid (PFNA)</w:t>
            </w:r>
          </w:p>
        </w:tc>
      </w:tr>
      <w:tr w14:paraId="53B50723" w14:textId="77777777" w:rsidTr="00202C3C">
        <w:tblPrEx>
          <w:tblW w:w="9360" w:type="dxa"/>
          <w:jc w:val="center"/>
          <w:tblLook w:val="01E0"/>
        </w:tblPrEx>
        <w:trPr>
          <w:trHeight w:hRule="exact" w:val="640"/>
          <w:jc w:val="center"/>
        </w:trPr>
        <w:tc>
          <w:tcPr>
            <w:tcW w:w="4495" w:type="dxa"/>
            <w:tcBorders>
              <w:top w:val="single" w:sz="4" w:space="0" w:color="auto"/>
            </w:tcBorders>
            <w:vAlign w:val="center"/>
          </w:tcPr>
          <w:p w:rsidR="00A035DA" w:rsidRPr="00202C3C" w:rsidP="007D2A2C" w14:paraId="120DD89A" w14:textId="36787790">
            <w:pPr>
              <w:pStyle w:val="ExhibitText"/>
              <w:jc w:val="center"/>
              <w:rPr>
                <w:rFonts w:asciiTheme="minorHAnsi" w:hAnsiTheme="minorHAnsi" w:cstheme="minorHAnsi"/>
                <w:b/>
              </w:rPr>
            </w:pPr>
            <w:bookmarkStart w:id="131" w:name="_Hlk27722971"/>
            <w:r w:rsidRPr="00202C3C">
              <w:rPr>
                <w:rFonts w:eastAsia="Times New Roman" w:asciiTheme="minorHAnsi" w:hAnsiTheme="minorHAnsi" w:cstheme="minorHAnsi"/>
                <w:color w:val="000000"/>
                <w:kern w:val="24"/>
              </w:rPr>
              <w:t xml:space="preserve">9-chlorohexadecafluoro-3-oxanone-1-sulfonic acid </w:t>
            </w:r>
            <w:bookmarkEnd w:id="131"/>
            <w:r w:rsidRPr="00202C3C">
              <w:rPr>
                <w:rFonts w:eastAsia="Times New Roman" w:asciiTheme="minorHAnsi" w:hAnsiTheme="minorHAnsi" w:cstheme="minorHAnsi"/>
                <w:color w:val="000000"/>
                <w:kern w:val="24"/>
              </w:rPr>
              <w:t>(</w:t>
            </w:r>
            <w:bookmarkStart w:id="132" w:name="_Hlk27722963"/>
            <w:r w:rsidRPr="00202C3C">
              <w:rPr>
                <w:rFonts w:eastAsia="Times New Roman" w:asciiTheme="minorHAnsi" w:hAnsiTheme="minorHAnsi" w:cstheme="minorHAnsi"/>
                <w:color w:val="000000"/>
                <w:kern w:val="24"/>
              </w:rPr>
              <w:t>9Cl-PF3ONS</w:t>
            </w:r>
            <w:bookmarkEnd w:id="132"/>
            <w:r w:rsidRPr="00202C3C">
              <w:rPr>
                <w:rFonts w:eastAsia="Times New Roman" w:asciiTheme="minorHAnsi" w:hAnsiTheme="minorHAnsi" w:cstheme="minorHAnsi"/>
                <w:color w:val="000000"/>
                <w:kern w:val="24"/>
              </w:rPr>
              <w:t>)</w:t>
            </w:r>
          </w:p>
        </w:tc>
        <w:tc>
          <w:tcPr>
            <w:tcW w:w="4865" w:type="dxa"/>
            <w:gridSpan w:val="2"/>
            <w:tcBorders>
              <w:top w:val="single" w:sz="4" w:space="0" w:color="auto"/>
            </w:tcBorders>
            <w:vAlign w:val="center"/>
          </w:tcPr>
          <w:p w:rsidR="00A035DA" w:rsidRPr="00202C3C" w:rsidP="007D2A2C" w14:paraId="383B3D8C" w14:textId="77777777">
            <w:pPr>
              <w:pStyle w:val="ExhibitText"/>
              <w:jc w:val="center"/>
              <w:rPr>
                <w:rFonts w:asciiTheme="minorHAnsi" w:hAnsiTheme="minorHAnsi" w:cstheme="minorHAnsi"/>
                <w:b/>
              </w:rPr>
            </w:pPr>
            <w:r w:rsidRPr="00202C3C">
              <w:rPr>
                <w:rFonts w:eastAsia="Times New Roman" w:asciiTheme="minorHAnsi" w:hAnsiTheme="minorHAnsi" w:cstheme="minorHAnsi"/>
                <w:color w:val="000000"/>
                <w:kern w:val="24"/>
              </w:rPr>
              <w:t>perfluorooctanesulfonic acid (PFOS)</w:t>
            </w:r>
          </w:p>
        </w:tc>
      </w:tr>
      <w:tr w14:paraId="7D0281A4" w14:textId="77777777" w:rsidTr="00202C3C">
        <w:tblPrEx>
          <w:tblW w:w="9360" w:type="dxa"/>
          <w:jc w:val="center"/>
          <w:tblLook w:val="01E0"/>
        </w:tblPrEx>
        <w:trPr>
          <w:trHeight w:hRule="exact" w:val="532"/>
          <w:jc w:val="center"/>
        </w:trPr>
        <w:tc>
          <w:tcPr>
            <w:tcW w:w="4495" w:type="dxa"/>
            <w:tcBorders>
              <w:top w:val="single" w:sz="4" w:space="0" w:color="auto"/>
            </w:tcBorders>
            <w:vAlign w:val="center"/>
          </w:tcPr>
          <w:p w:rsidR="00A035DA" w:rsidRPr="00202C3C" w:rsidP="007D2A2C" w14:paraId="62DFBD67" w14:textId="77777777">
            <w:pPr>
              <w:pStyle w:val="ExhibitText"/>
              <w:jc w:val="center"/>
              <w:rPr>
                <w:rFonts w:asciiTheme="minorHAnsi" w:hAnsiTheme="minorHAnsi" w:cstheme="minorHAnsi"/>
                <w:b/>
                <w:lang w:val=""/>
              </w:rPr>
            </w:pPr>
            <w:bookmarkStart w:id="133" w:name="_Hlk27722879"/>
            <w:bookmarkStart w:id="134" w:name="_Hlk27722488"/>
            <w:r w:rsidRPr="00202C3C">
              <w:rPr>
                <w:rFonts w:eastAsia="Times New Roman" w:asciiTheme="minorHAnsi" w:hAnsiTheme="minorHAnsi" w:cstheme="minorHAnsi"/>
                <w:color w:val="000000"/>
                <w:kern w:val="24"/>
                <w:lang w:val=""/>
              </w:rPr>
              <w:t>hexafluoropropylene</w:t>
            </w:r>
            <w:r w:rsidRPr="00202C3C">
              <w:rPr>
                <w:rFonts w:eastAsia="Times New Roman" w:asciiTheme="minorHAnsi" w:hAnsiTheme="minorHAnsi" w:cstheme="minorHAnsi"/>
                <w:color w:val="000000"/>
                <w:kern w:val="24"/>
                <w:lang w:val=""/>
              </w:rPr>
              <w:t xml:space="preserve"> oxide </w:t>
            </w:r>
            <w:r w:rsidRPr="00202C3C">
              <w:rPr>
                <w:rFonts w:eastAsia="Times New Roman" w:asciiTheme="minorHAnsi" w:hAnsiTheme="minorHAnsi" w:cstheme="minorHAnsi"/>
                <w:color w:val="000000"/>
                <w:kern w:val="24"/>
                <w:lang w:val=""/>
              </w:rPr>
              <w:t>dimer</w:t>
            </w:r>
            <w:r w:rsidRPr="00202C3C">
              <w:rPr>
                <w:rFonts w:eastAsia="Times New Roman" w:asciiTheme="minorHAnsi" w:hAnsiTheme="minorHAnsi" w:cstheme="minorHAnsi"/>
                <w:color w:val="000000"/>
                <w:kern w:val="24"/>
                <w:lang w:val=""/>
              </w:rPr>
              <w:t xml:space="preserve"> </w:t>
            </w:r>
            <w:r w:rsidRPr="00202C3C">
              <w:rPr>
                <w:rFonts w:eastAsia="Times New Roman" w:asciiTheme="minorHAnsi" w:hAnsiTheme="minorHAnsi" w:cstheme="minorHAnsi"/>
                <w:color w:val="000000"/>
                <w:kern w:val="24"/>
                <w:lang w:val=""/>
              </w:rPr>
              <w:t>acid</w:t>
            </w:r>
            <w:r w:rsidRPr="00202C3C">
              <w:rPr>
                <w:rFonts w:eastAsia="Times New Roman" w:asciiTheme="minorHAnsi" w:hAnsiTheme="minorHAnsi" w:cstheme="minorHAnsi"/>
                <w:color w:val="000000"/>
                <w:kern w:val="24"/>
                <w:lang w:val=""/>
              </w:rPr>
              <w:t xml:space="preserve"> </w:t>
            </w:r>
            <w:bookmarkEnd w:id="133"/>
            <w:r w:rsidRPr="00202C3C">
              <w:rPr>
                <w:rFonts w:eastAsia="Times New Roman" w:asciiTheme="minorHAnsi" w:hAnsiTheme="minorHAnsi" w:cstheme="minorHAnsi"/>
                <w:color w:val="000000"/>
                <w:kern w:val="24"/>
                <w:lang w:val=""/>
              </w:rPr>
              <w:t>(</w:t>
            </w:r>
            <w:bookmarkStart w:id="135" w:name="_Hlk27722873"/>
            <w:r w:rsidRPr="00202C3C">
              <w:rPr>
                <w:rFonts w:eastAsia="Times New Roman" w:asciiTheme="minorHAnsi" w:hAnsiTheme="minorHAnsi" w:cstheme="minorHAnsi"/>
                <w:color w:val="000000"/>
                <w:kern w:val="24"/>
                <w:lang w:val=""/>
              </w:rPr>
              <w:t>HFPO-DA</w:t>
            </w:r>
            <w:bookmarkEnd w:id="135"/>
            <w:r w:rsidRPr="00202C3C">
              <w:rPr>
                <w:rFonts w:eastAsia="Times New Roman" w:asciiTheme="minorHAnsi" w:hAnsiTheme="minorHAnsi" w:cstheme="minorHAnsi"/>
                <w:color w:val="000000"/>
                <w:kern w:val="24"/>
                <w:lang w:val=""/>
              </w:rPr>
              <w:t xml:space="preserve">) </w:t>
            </w:r>
            <w:bookmarkEnd w:id="134"/>
            <w:r w:rsidRPr="00202C3C">
              <w:rPr>
                <w:rFonts w:eastAsia="Times New Roman" w:asciiTheme="minorHAnsi" w:hAnsiTheme="minorHAnsi" w:cstheme="minorHAnsi"/>
                <w:color w:val="000000"/>
                <w:kern w:val="24"/>
                <w:lang w:val=""/>
              </w:rPr>
              <w:t>(GenX)</w:t>
            </w:r>
          </w:p>
        </w:tc>
        <w:tc>
          <w:tcPr>
            <w:tcW w:w="4865" w:type="dxa"/>
            <w:gridSpan w:val="2"/>
            <w:tcBorders>
              <w:top w:val="single" w:sz="4" w:space="0" w:color="auto"/>
            </w:tcBorders>
            <w:vAlign w:val="center"/>
          </w:tcPr>
          <w:p w:rsidR="00A035DA" w:rsidRPr="00202C3C" w:rsidP="007D2A2C" w14:paraId="3C7203A4" w14:textId="77777777">
            <w:pPr>
              <w:pStyle w:val="ExhibitText"/>
              <w:jc w:val="center"/>
              <w:rPr>
                <w:rFonts w:asciiTheme="minorHAnsi" w:hAnsiTheme="minorHAnsi" w:cstheme="minorHAnsi"/>
                <w:b/>
              </w:rPr>
            </w:pPr>
            <w:r w:rsidRPr="00202C3C">
              <w:rPr>
                <w:rFonts w:eastAsia="Times New Roman" w:asciiTheme="minorHAnsi" w:hAnsiTheme="minorHAnsi" w:cstheme="minorHAnsi"/>
                <w:color w:val="000000"/>
                <w:kern w:val="24"/>
              </w:rPr>
              <w:t>perfluorooctanoic acid (PFOA)</w:t>
            </w:r>
          </w:p>
        </w:tc>
      </w:tr>
      <w:tr w14:paraId="6CD9B20E" w14:textId="77777777" w:rsidTr="00202C3C">
        <w:tblPrEx>
          <w:tblW w:w="9360" w:type="dxa"/>
          <w:jc w:val="center"/>
          <w:tblLook w:val="01E0"/>
        </w:tblPrEx>
        <w:trPr>
          <w:trHeight w:hRule="exact" w:val="460"/>
          <w:jc w:val="center"/>
        </w:trPr>
        <w:tc>
          <w:tcPr>
            <w:tcW w:w="4495" w:type="dxa"/>
            <w:tcBorders>
              <w:top w:val="single" w:sz="4" w:space="0" w:color="auto"/>
            </w:tcBorders>
            <w:vAlign w:val="center"/>
          </w:tcPr>
          <w:p w:rsidR="00A035DA" w:rsidRPr="00202C3C" w:rsidP="007D2A2C" w14:paraId="64347353" w14:textId="468FAABA">
            <w:pPr>
              <w:pStyle w:val="ExhibitText"/>
              <w:jc w:val="center"/>
              <w:rPr>
                <w:rFonts w:asciiTheme="minorHAnsi" w:hAnsiTheme="minorHAnsi" w:cstheme="minorHAnsi"/>
                <w:b/>
              </w:rPr>
            </w:pPr>
            <w:bookmarkStart w:id="136" w:name="_Hlk27722779"/>
            <w:bookmarkStart w:id="137" w:name="_Hlk27722519"/>
            <w:r w:rsidRPr="00202C3C">
              <w:rPr>
                <w:rFonts w:eastAsia="Times New Roman" w:asciiTheme="minorHAnsi" w:hAnsiTheme="minorHAnsi" w:cstheme="minorHAnsi"/>
                <w:color w:val="000000"/>
                <w:kern w:val="24"/>
              </w:rPr>
              <w:t xml:space="preserve">nonafluoro‐3,6‐dioxaheptanoic acid </w:t>
            </w:r>
            <w:bookmarkEnd w:id="136"/>
            <w:r w:rsidRPr="00202C3C">
              <w:rPr>
                <w:rFonts w:eastAsia="Times New Roman" w:asciiTheme="minorHAnsi" w:hAnsiTheme="minorHAnsi" w:cstheme="minorHAnsi"/>
                <w:color w:val="000000"/>
                <w:kern w:val="24"/>
              </w:rPr>
              <w:t>(NFDHA)</w:t>
            </w:r>
            <w:bookmarkEnd w:id="137"/>
          </w:p>
        </w:tc>
        <w:tc>
          <w:tcPr>
            <w:tcW w:w="4865" w:type="dxa"/>
            <w:gridSpan w:val="2"/>
            <w:tcBorders>
              <w:top w:val="single" w:sz="4" w:space="0" w:color="auto"/>
            </w:tcBorders>
            <w:vAlign w:val="center"/>
          </w:tcPr>
          <w:p w:rsidR="00A035DA" w:rsidRPr="00202C3C" w:rsidP="007D2A2C" w14:paraId="4B393601" w14:textId="77777777">
            <w:pPr>
              <w:pStyle w:val="ExhibitText"/>
              <w:jc w:val="center"/>
              <w:rPr>
                <w:rFonts w:asciiTheme="minorHAnsi" w:hAnsiTheme="minorHAnsi" w:cstheme="minorHAnsi"/>
                <w:b/>
              </w:rPr>
            </w:pPr>
            <w:r w:rsidRPr="00202C3C">
              <w:rPr>
                <w:rFonts w:eastAsia="Times New Roman" w:asciiTheme="minorHAnsi" w:hAnsiTheme="minorHAnsi" w:cstheme="minorHAnsi"/>
                <w:color w:val="000000"/>
                <w:kern w:val="24"/>
              </w:rPr>
              <w:t>perfluoropentanesulfonic</w:t>
            </w:r>
            <w:r w:rsidRPr="00202C3C">
              <w:rPr>
                <w:rFonts w:eastAsia="Times New Roman" w:asciiTheme="minorHAnsi" w:hAnsiTheme="minorHAnsi" w:cstheme="minorHAnsi"/>
                <w:color w:val="000000"/>
                <w:kern w:val="24"/>
              </w:rPr>
              <w:t xml:space="preserve"> acid (</w:t>
            </w:r>
            <w:r w:rsidRPr="00202C3C">
              <w:rPr>
                <w:rFonts w:eastAsia="Times New Roman" w:asciiTheme="minorHAnsi" w:hAnsiTheme="minorHAnsi" w:cstheme="minorHAnsi"/>
                <w:color w:val="000000"/>
                <w:kern w:val="24"/>
              </w:rPr>
              <w:t>PFPeS</w:t>
            </w:r>
            <w:r w:rsidRPr="00202C3C">
              <w:rPr>
                <w:rFonts w:eastAsia="Times New Roman" w:asciiTheme="minorHAnsi" w:hAnsiTheme="minorHAnsi" w:cstheme="minorHAnsi"/>
                <w:color w:val="000000"/>
                <w:kern w:val="24"/>
              </w:rPr>
              <w:t>)</w:t>
            </w:r>
          </w:p>
        </w:tc>
      </w:tr>
      <w:tr w14:paraId="38E3D84C" w14:textId="77777777" w:rsidTr="00202C3C">
        <w:tblPrEx>
          <w:tblW w:w="9360" w:type="dxa"/>
          <w:jc w:val="center"/>
          <w:tblLook w:val="01E0"/>
        </w:tblPrEx>
        <w:trPr>
          <w:trHeight w:hRule="exact" w:val="360"/>
          <w:jc w:val="center"/>
        </w:trPr>
        <w:tc>
          <w:tcPr>
            <w:tcW w:w="4495" w:type="dxa"/>
            <w:tcBorders>
              <w:top w:val="single" w:sz="4" w:space="0" w:color="auto"/>
            </w:tcBorders>
            <w:vAlign w:val="center"/>
          </w:tcPr>
          <w:p w:rsidR="00A035DA" w:rsidRPr="00202C3C" w:rsidP="007D2A2C" w14:paraId="7690C04A" w14:textId="77777777">
            <w:pPr>
              <w:pStyle w:val="ExhibitText"/>
              <w:jc w:val="center"/>
              <w:rPr>
                <w:rFonts w:asciiTheme="minorHAnsi" w:hAnsiTheme="minorHAnsi" w:cstheme="minorHAnsi"/>
                <w:b/>
              </w:rPr>
            </w:pPr>
            <w:r w:rsidRPr="00202C3C">
              <w:rPr>
                <w:rFonts w:eastAsia="Times New Roman" w:asciiTheme="minorHAnsi" w:hAnsiTheme="minorHAnsi" w:cstheme="minorHAnsi"/>
                <w:color w:val="000000"/>
                <w:kern w:val="24"/>
              </w:rPr>
              <w:t>perfluoro (2‐ethoxyethane) sulfonic acid (PFEESA)</w:t>
            </w:r>
          </w:p>
        </w:tc>
        <w:tc>
          <w:tcPr>
            <w:tcW w:w="4865" w:type="dxa"/>
            <w:gridSpan w:val="2"/>
            <w:tcBorders>
              <w:top w:val="single" w:sz="4" w:space="0" w:color="auto"/>
            </w:tcBorders>
            <w:vAlign w:val="center"/>
          </w:tcPr>
          <w:p w:rsidR="00A035DA" w:rsidRPr="00202C3C" w:rsidP="007D2A2C" w14:paraId="2A2DC4CE" w14:textId="77777777">
            <w:pPr>
              <w:pStyle w:val="ExhibitText"/>
              <w:jc w:val="center"/>
              <w:rPr>
                <w:rFonts w:asciiTheme="minorHAnsi" w:hAnsiTheme="minorHAnsi" w:cstheme="minorHAnsi"/>
                <w:b/>
              </w:rPr>
            </w:pPr>
            <w:r w:rsidRPr="00202C3C">
              <w:rPr>
                <w:rFonts w:eastAsia="Times New Roman" w:asciiTheme="minorHAnsi" w:hAnsiTheme="minorHAnsi" w:cstheme="minorHAnsi"/>
                <w:color w:val="000000"/>
                <w:kern w:val="24"/>
              </w:rPr>
              <w:t>perfluoropentanoic</w:t>
            </w:r>
            <w:r w:rsidRPr="00202C3C">
              <w:rPr>
                <w:rFonts w:eastAsia="Times New Roman" w:asciiTheme="minorHAnsi" w:hAnsiTheme="minorHAnsi" w:cstheme="minorHAnsi"/>
                <w:color w:val="000000"/>
                <w:kern w:val="24"/>
              </w:rPr>
              <w:t xml:space="preserve"> acid (</w:t>
            </w:r>
            <w:r w:rsidRPr="00202C3C">
              <w:rPr>
                <w:rFonts w:eastAsia="Times New Roman" w:asciiTheme="minorHAnsi" w:hAnsiTheme="minorHAnsi" w:cstheme="minorHAnsi"/>
                <w:color w:val="000000"/>
                <w:kern w:val="24"/>
              </w:rPr>
              <w:t>PFPeA</w:t>
            </w:r>
            <w:r w:rsidRPr="00202C3C">
              <w:rPr>
                <w:rFonts w:eastAsia="Times New Roman" w:asciiTheme="minorHAnsi" w:hAnsiTheme="minorHAnsi" w:cstheme="minorHAnsi"/>
                <w:color w:val="000000"/>
                <w:kern w:val="24"/>
              </w:rPr>
              <w:t>)</w:t>
            </w:r>
          </w:p>
        </w:tc>
      </w:tr>
      <w:tr w14:paraId="3109CBD4" w14:textId="77777777" w:rsidTr="00202C3C">
        <w:tblPrEx>
          <w:tblW w:w="9360" w:type="dxa"/>
          <w:jc w:val="center"/>
          <w:tblLook w:val="01E0"/>
        </w:tblPrEx>
        <w:trPr>
          <w:trHeight w:hRule="exact" w:val="360"/>
          <w:jc w:val="center"/>
        </w:trPr>
        <w:tc>
          <w:tcPr>
            <w:tcW w:w="4495" w:type="dxa"/>
            <w:tcBorders>
              <w:top w:val="single" w:sz="4" w:space="0" w:color="auto"/>
            </w:tcBorders>
            <w:vAlign w:val="center"/>
          </w:tcPr>
          <w:p w:rsidR="00A035DA" w:rsidRPr="00202C3C" w:rsidP="007D2A2C" w14:paraId="17ED9DB3" w14:textId="7789959E">
            <w:pPr>
              <w:pStyle w:val="ExhibitText"/>
              <w:jc w:val="center"/>
              <w:rPr>
                <w:rFonts w:asciiTheme="minorHAnsi" w:hAnsiTheme="minorHAnsi" w:cstheme="minorHAnsi"/>
                <w:b/>
              </w:rPr>
            </w:pPr>
            <w:bookmarkStart w:id="138" w:name="_Hlk27722806"/>
            <w:r w:rsidRPr="00202C3C">
              <w:rPr>
                <w:rFonts w:eastAsia="Times New Roman" w:asciiTheme="minorHAnsi" w:hAnsiTheme="minorHAnsi" w:cstheme="minorHAnsi"/>
                <w:color w:val="000000"/>
                <w:kern w:val="24"/>
              </w:rPr>
              <w:t>perfluoro‐3‐methoxypropanoic acid (PFMPA)</w:t>
            </w:r>
            <w:bookmarkEnd w:id="138"/>
          </w:p>
        </w:tc>
        <w:tc>
          <w:tcPr>
            <w:tcW w:w="4865" w:type="dxa"/>
            <w:gridSpan w:val="2"/>
            <w:tcBorders>
              <w:top w:val="single" w:sz="4" w:space="0" w:color="auto"/>
            </w:tcBorders>
            <w:vAlign w:val="center"/>
          </w:tcPr>
          <w:p w:rsidR="00A035DA" w:rsidRPr="00202C3C" w:rsidP="007D2A2C" w14:paraId="11C79773" w14:textId="77777777">
            <w:pPr>
              <w:pStyle w:val="ExhibitText"/>
              <w:jc w:val="center"/>
              <w:rPr>
                <w:rFonts w:asciiTheme="minorHAnsi" w:hAnsiTheme="minorHAnsi" w:cstheme="minorHAnsi"/>
                <w:b/>
              </w:rPr>
            </w:pPr>
            <w:bookmarkStart w:id="139" w:name="_Hlk27722939"/>
            <w:r w:rsidRPr="00202C3C">
              <w:rPr>
                <w:rFonts w:eastAsia="Times New Roman" w:asciiTheme="minorHAnsi" w:hAnsiTheme="minorHAnsi" w:cstheme="minorHAnsi"/>
                <w:color w:val="000000"/>
                <w:kern w:val="24"/>
              </w:rPr>
              <w:t>perfluoroundecanoic</w:t>
            </w:r>
            <w:r w:rsidRPr="00202C3C">
              <w:rPr>
                <w:rFonts w:eastAsia="Times New Roman" w:asciiTheme="minorHAnsi" w:hAnsiTheme="minorHAnsi" w:cstheme="minorHAnsi"/>
                <w:color w:val="000000"/>
                <w:kern w:val="24"/>
              </w:rPr>
              <w:t xml:space="preserve"> acid </w:t>
            </w:r>
            <w:bookmarkEnd w:id="139"/>
            <w:r w:rsidRPr="00202C3C">
              <w:rPr>
                <w:rFonts w:eastAsia="Times New Roman" w:asciiTheme="minorHAnsi" w:hAnsiTheme="minorHAnsi" w:cstheme="minorHAnsi"/>
                <w:color w:val="000000"/>
                <w:kern w:val="24"/>
              </w:rPr>
              <w:t>(</w:t>
            </w:r>
            <w:r w:rsidRPr="00202C3C">
              <w:rPr>
                <w:rFonts w:eastAsia="Times New Roman" w:asciiTheme="minorHAnsi" w:hAnsiTheme="minorHAnsi" w:cstheme="minorHAnsi"/>
                <w:color w:val="000000"/>
                <w:kern w:val="24"/>
              </w:rPr>
              <w:t>PFUnA</w:t>
            </w:r>
            <w:r w:rsidRPr="00202C3C">
              <w:rPr>
                <w:rFonts w:eastAsia="Times New Roman" w:asciiTheme="minorHAnsi" w:hAnsiTheme="minorHAnsi" w:cstheme="minorHAnsi"/>
                <w:color w:val="000000"/>
                <w:kern w:val="24"/>
              </w:rPr>
              <w:t>)</w:t>
            </w:r>
          </w:p>
        </w:tc>
      </w:tr>
      <w:tr w14:paraId="76368B20" w14:textId="77777777" w:rsidTr="00202C3C">
        <w:tblPrEx>
          <w:tblW w:w="9360" w:type="dxa"/>
          <w:jc w:val="center"/>
          <w:tblLook w:val="01E0"/>
        </w:tblPrEx>
        <w:trPr>
          <w:trHeight w:hRule="exact" w:val="550"/>
          <w:jc w:val="center"/>
        </w:trPr>
        <w:tc>
          <w:tcPr>
            <w:tcW w:w="4495" w:type="dxa"/>
            <w:tcBorders>
              <w:top w:val="single" w:sz="4" w:space="0" w:color="auto"/>
            </w:tcBorders>
            <w:vAlign w:val="center"/>
          </w:tcPr>
          <w:p w:rsidR="00A035DA" w:rsidRPr="00202C3C" w:rsidP="007D2A2C" w14:paraId="5FDD4E91" w14:textId="5741005F">
            <w:pPr>
              <w:pStyle w:val="ExhibitText"/>
              <w:jc w:val="center"/>
              <w:rPr>
                <w:rFonts w:asciiTheme="minorHAnsi" w:hAnsiTheme="minorHAnsi" w:cstheme="minorHAnsi"/>
                <w:b/>
              </w:rPr>
            </w:pPr>
            <w:bookmarkStart w:id="140" w:name="_Hlk27722830"/>
            <w:r w:rsidRPr="00202C3C">
              <w:rPr>
                <w:rFonts w:eastAsia="Times New Roman" w:asciiTheme="minorHAnsi" w:hAnsiTheme="minorHAnsi" w:cstheme="minorHAnsi"/>
                <w:color w:val="000000"/>
                <w:kern w:val="24"/>
              </w:rPr>
              <w:t>perfluoro‐4‐methoxybutanoic acid (PFMBA)</w:t>
            </w:r>
            <w:bookmarkEnd w:id="140"/>
          </w:p>
        </w:tc>
        <w:tc>
          <w:tcPr>
            <w:tcW w:w="4865" w:type="dxa"/>
            <w:gridSpan w:val="2"/>
            <w:tcBorders>
              <w:top w:val="single" w:sz="4" w:space="0" w:color="auto"/>
            </w:tcBorders>
            <w:vAlign w:val="center"/>
          </w:tcPr>
          <w:p w:rsidR="00A035DA" w:rsidRPr="00202C3C" w:rsidP="007D2A2C" w14:paraId="481C069D" w14:textId="35ABF745">
            <w:pPr>
              <w:pStyle w:val="ExhibitText"/>
              <w:jc w:val="center"/>
              <w:rPr>
                <w:rFonts w:asciiTheme="minorHAnsi" w:hAnsiTheme="minorHAnsi" w:cstheme="minorHAnsi"/>
                <w:b/>
              </w:rPr>
            </w:pPr>
            <w:bookmarkStart w:id="141" w:name="_Hlk27723049"/>
            <w:r w:rsidRPr="00202C3C">
              <w:rPr>
                <w:rFonts w:eastAsia="Times New Roman" w:asciiTheme="minorHAnsi" w:hAnsiTheme="minorHAnsi" w:cstheme="minorHAnsi"/>
                <w:color w:val="000000"/>
                <w:kern w:val="24"/>
              </w:rPr>
              <w:t xml:space="preserve">n-ethyl </w:t>
            </w:r>
            <w:r w:rsidRPr="00202C3C">
              <w:rPr>
                <w:rFonts w:eastAsia="Times New Roman" w:asciiTheme="minorHAnsi" w:hAnsiTheme="minorHAnsi" w:cstheme="minorHAnsi"/>
                <w:color w:val="000000"/>
                <w:kern w:val="24"/>
              </w:rPr>
              <w:t>perfluorooctanesulfonamidoacetic</w:t>
            </w:r>
            <w:r w:rsidRPr="00202C3C">
              <w:rPr>
                <w:rFonts w:eastAsia="Times New Roman" w:asciiTheme="minorHAnsi" w:hAnsiTheme="minorHAnsi" w:cstheme="minorHAnsi"/>
                <w:color w:val="000000"/>
                <w:kern w:val="24"/>
              </w:rPr>
              <w:t xml:space="preserve"> acid </w:t>
            </w:r>
            <w:bookmarkEnd w:id="141"/>
            <w:r w:rsidRPr="00202C3C">
              <w:rPr>
                <w:rFonts w:eastAsia="Times New Roman" w:asciiTheme="minorHAnsi" w:hAnsiTheme="minorHAnsi" w:cstheme="minorHAnsi"/>
                <w:color w:val="000000"/>
                <w:kern w:val="24"/>
              </w:rPr>
              <w:t>(</w:t>
            </w:r>
            <w:bookmarkStart w:id="142" w:name="_Hlk27723043"/>
            <w:r w:rsidRPr="00202C3C">
              <w:rPr>
                <w:rFonts w:eastAsia="Times New Roman" w:asciiTheme="minorHAnsi" w:hAnsiTheme="minorHAnsi" w:cstheme="minorHAnsi"/>
                <w:color w:val="000000"/>
                <w:kern w:val="24"/>
              </w:rPr>
              <w:t>NEtFOSAA</w:t>
            </w:r>
            <w:bookmarkEnd w:id="142"/>
            <w:r w:rsidRPr="00202C3C">
              <w:rPr>
                <w:rFonts w:eastAsia="Times New Roman" w:asciiTheme="minorHAnsi" w:hAnsiTheme="minorHAnsi" w:cstheme="minorHAnsi"/>
                <w:color w:val="000000"/>
                <w:kern w:val="24"/>
              </w:rPr>
              <w:t>)</w:t>
            </w:r>
          </w:p>
        </w:tc>
      </w:tr>
      <w:tr w14:paraId="62955BD6" w14:textId="77777777" w:rsidTr="00202C3C">
        <w:tblPrEx>
          <w:tblW w:w="9360" w:type="dxa"/>
          <w:jc w:val="center"/>
          <w:tblLook w:val="01E0"/>
        </w:tblPrEx>
        <w:trPr>
          <w:trHeight w:hRule="exact" w:val="622"/>
          <w:jc w:val="center"/>
        </w:trPr>
        <w:tc>
          <w:tcPr>
            <w:tcW w:w="4495" w:type="dxa"/>
            <w:vAlign w:val="center"/>
          </w:tcPr>
          <w:p w:rsidR="00A035DA" w:rsidRPr="00202C3C" w:rsidP="007D2A2C" w14:paraId="25843F84" w14:textId="2139DE6C">
            <w:pPr>
              <w:pStyle w:val="ExhibitText"/>
              <w:jc w:val="center"/>
              <w:rPr>
                <w:rFonts w:asciiTheme="minorHAnsi" w:hAnsiTheme="minorHAnsi" w:cstheme="minorHAnsi"/>
                <w:b/>
              </w:rPr>
            </w:pPr>
            <w:bookmarkStart w:id="143" w:name="_Hlk27722609"/>
            <w:bookmarkStart w:id="144" w:name="_Hlk27722852"/>
            <w:r w:rsidRPr="00202C3C">
              <w:rPr>
                <w:rFonts w:eastAsia="Times New Roman" w:asciiTheme="minorHAnsi" w:hAnsiTheme="minorHAnsi" w:cstheme="minorHAnsi"/>
                <w:color w:val="000000"/>
                <w:kern w:val="24"/>
              </w:rPr>
              <w:t xml:space="preserve">perfluorobutanesulfonic acid </w:t>
            </w:r>
            <w:bookmarkEnd w:id="143"/>
            <w:r w:rsidRPr="00202C3C">
              <w:rPr>
                <w:rFonts w:eastAsia="Times New Roman" w:asciiTheme="minorHAnsi" w:hAnsiTheme="minorHAnsi" w:cstheme="minorHAnsi"/>
                <w:color w:val="000000"/>
                <w:kern w:val="24"/>
              </w:rPr>
              <w:t>(PFBS)</w:t>
            </w:r>
            <w:bookmarkEnd w:id="144"/>
          </w:p>
        </w:tc>
        <w:tc>
          <w:tcPr>
            <w:tcW w:w="4865" w:type="dxa"/>
            <w:gridSpan w:val="2"/>
            <w:vAlign w:val="center"/>
          </w:tcPr>
          <w:p w:rsidR="00A035DA" w:rsidRPr="00202C3C" w:rsidP="007D2A2C" w14:paraId="5D856C37" w14:textId="3B2BB2A2">
            <w:pPr>
              <w:pStyle w:val="ExhibitText"/>
              <w:jc w:val="center"/>
              <w:rPr>
                <w:rFonts w:asciiTheme="minorHAnsi" w:hAnsiTheme="minorHAnsi" w:cstheme="minorHAnsi"/>
                <w:b/>
              </w:rPr>
            </w:pPr>
            <w:bookmarkStart w:id="145" w:name="_Hlk27723084"/>
            <w:r w:rsidRPr="00202C3C">
              <w:rPr>
                <w:rFonts w:eastAsia="Times New Roman" w:asciiTheme="minorHAnsi" w:hAnsiTheme="minorHAnsi" w:cstheme="minorHAnsi"/>
                <w:color w:val="000000"/>
                <w:kern w:val="24"/>
              </w:rPr>
              <w:t xml:space="preserve">n-methyl </w:t>
            </w:r>
            <w:r w:rsidRPr="00202C3C">
              <w:rPr>
                <w:rFonts w:eastAsia="Times New Roman" w:asciiTheme="minorHAnsi" w:hAnsiTheme="minorHAnsi" w:cstheme="minorHAnsi"/>
                <w:color w:val="000000"/>
                <w:kern w:val="24"/>
              </w:rPr>
              <w:t>perfluorooctanesulfonamidoacetic</w:t>
            </w:r>
            <w:r w:rsidRPr="00202C3C">
              <w:rPr>
                <w:rFonts w:eastAsia="Times New Roman" w:asciiTheme="minorHAnsi" w:hAnsiTheme="minorHAnsi" w:cstheme="minorHAnsi"/>
                <w:color w:val="000000"/>
                <w:kern w:val="24"/>
              </w:rPr>
              <w:t xml:space="preserve"> acid </w:t>
            </w:r>
            <w:bookmarkEnd w:id="145"/>
            <w:r w:rsidRPr="00202C3C">
              <w:rPr>
                <w:rFonts w:eastAsia="Times New Roman" w:asciiTheme="minorHAnsi" w:hAnsiTheme="minorHAnsi" w:cstheme="minorHAnsi"/>
                <w:color w:val="000000"/>
                <w:kern w:val="24"/>
              </w:rPr>
              <w:t>(</w:t>
            </w:r>
            <w:bookmarkStart w:id="146" w:name="_Hlk27723078"/>
            <w:r w:rsidRPr="00202C3C">
              <w:rPr>
                <w:rFonts w:eastAsia="Times New Roman" w:asciiTheme="minorHAnsi" w:hAnsiTheme="minorHAnsi" w:cstheme="minorHAnsi"/>
                <w:color w:val="000000"/>
                <w:kern w:val="24"/>
              </w:rPr>
              <w:t>NMeFOSAA</w:t>
            </w:r>
            <w:bookmarkEnd w:id="146"/>
            <w:r w:rsidRPr="00202C3C">
              <w:rPr>
                <w:rFonts w:eastAsia="Times New Roman" w:asciiTheme="minorHAnsi" w:hAnsiTheme="minorHAnsi" w:cstheme="minorHAnsi"/>
                <w:color w:val="000000"/>
                <w:kern w:val="24"/>
              </w:rPr>
              <w:t>)</w:t>
            </w:r>
          </w:p>
        </w:tc>
      </w:tr>
      <w:tr w14:paraId="3B8F7466" w14:textId="77777777" w:rsidTr="00202C3C">
        <w:tblPrEx>
          <w:tblW w:w="9360" w:type="dxa"/>
          <w:jc w:val="center"/>
          <w:tblLook w:val="01E0"/>
        </w:tblPrEx>
        <w:trPr>
          <w:trHeight w:hRule="exact" w:val="442"/>
          <w:jc w:val="center"/>
        </w:trPr>
        <w:tc>
          <w:tcPr>
            <w:tcW w:w="4495" w:type="dxa"/>
            <w:vAlign w:val="center"/>
          </w:tcPr>
          <w:p w:rsidR="00A035DA" w:rsidRPr="00202C3C" w:rsidP="007D2A2C" w14:paraId="16F10320" w14:textId="77777777">
            <w:pPr>
              <w:pStyle w:val="ExhibitText"/>
              <w:jc w:val="center"/>
              <w:rPr>
                <w:rFonts w:asciiTheme="minorHAnsi" w:hAnsiTheme="minorHAnsi" w:cstheme="minorHAnsi"/>
                <w:b/>
              </w:rPr>
            </w:pPr>
            <w:r w:rsidRPr="00202C3C">
              <w:rPr>
                <w:rFonts w:eastAsia="Times New Roman" w:asciiTheme="minorHAnsi" w:hAnsiTheme="minorHAnsi" w:cstheme="minorHAnsi"/>
                <w:color w:val="000000"/>
                <w:kern w:val="24"/>
              </w:rPr>
              <w:t>perfluorobutanoic acid (PFBA)</w:t>
            </w:r>
          </w:p>
        </w:tc>
        <w:tc>
          <w:tcPr>
            <w:tcW w:w="4865" w:type="dxa"/>
            <w:gridSpan w:val="2"/>
            <w:vAlign w:val="center"/>
          </w:tcPr>
          <w:p w:rsidR="00A035DA" w:rsidRPr="00202C3C" w:rsidP="007D2A2C" w14:paraId="3711A90F" w14:textId="1670D0B0">
            <w:pPr>
              <w:pStyle w:val="ExhibitText"/>
              <w:jc w:val="center"/>
              <w:rPr>
                <w:rFonts w:asciiTheme="minorHAnsi" w:hAnsiTheme="minorHAnsi" w:cstheme="minorHAnsi"/>
                <w:b/>
              </w:rPr>
            </w:pPr>
            <w:bookmarkStart w:id="147" w:name="_Hlk27723108"/>
            <w:r w:rsidRPr="00202C3C">
              <w:rPr>
                <w:rFonts w:eastAsia="Times New Roman" w:asciiTheme="minorHAnsi" w:hAnsiTheme="minorHAnsi" w:cstheme="minorHAnsi"/>
                <w:color w:val="000000"/>
                <w:kern w:val="24"/>
              </w:rPr>
              <w:t xml:space="preserve">perfluorotetradecanoic acid </w:t>
            </w:r>
            <w:bookmarkEnd w:id="147"/>
            <w:r w:rsidRPr="00202C3C">
              <w:rPr>
                <w:rFonts w:eastAsia="Times New Roman" w:asciiTheme="minorHAnsi" w:hAnsiTheme="minorHAnsi" w:cstheme="minorHAnsi"/>
                <w:color w:val="000000"/>
                <w:kern w:val="24"/>
              </w:rPr>
              <w:t>(PFTA)</w:t>
            </w:r>
          </w:p>
        </w:tc>
      </w:tr>
      <w:tr w14:paraId="76492847" w14:textId="77777777" w:rsidTr="00202C3C">
        <w:tblPrEx>
          <w:tblW w:w="9360" w:type="dxa"/>
          <w:jc w:val="center"/>
          <w:tblLook w:val="01E0"/>
        </w:tblPrEx>
        <w:trPr>
          <w:trHeight w:hRule="exact" w:val="442"/>
          <w:jc w:val="center"/>
        </w:trPr>
        <w:tc>
          <w:tcPr>
            <w:tcW w:w="4495" w:type="dxa"/>
            <w:vAlign w:val="center"/>
          </w:tcPr>
          <w:p w:rsidR="00A035DA" w:rsidRPr="00202C3C" w:rsidP="007D2A2C" w14:paraId="09713FA1" w14:textId="0102AFA1">
            <w:pPr>
              <w:pStyle w:val="ExhibitText"/>
              <w:jc w:val="center"/>
              <w:rPr>
                <w:rFonts w:asciiTheme="minorHAnsi" w:hAnsiTheme="minorHAnsi" w:cstheme="minorHAnsi"/>
                <w:b/>
              </w:rPr>
            </w:pPr>
            <w:bookmarkStart w:id="148" w:name="_Hlk27722558"/>
            <w:r w:rsidRPr="00202C3C">
              <w:rPr>
                <w:rFonts w:eastAsia="Times New Roman" w:asciiTheme="minorHAnsi" w:hAnsiTheme="minorHAnsi" w:cstheme="minorHAnsi"/>
                <w:color w:val="000000"/>
                <w:kern w:val="24"/>
              </w:rPr>
              <w:t>perfluorodecanoic acid (PFDA)</w:t>
            </w:r>
            <w:bookmarkEnd w:id="148"/>
          </w:p>
        </w:tc>
        <w:tc>
          <w:tcPr>
            <w:tcW w:w="4865" w:type="dxa"/>
            <w:gridSpan w:val="2"/>
            <w:vAlign w:val="center"/>
          </w:tcPr>
          <w:p w:rsidR="00A035DA" w:rsidRPr="00202C3C" w:rsidP="007D2A2C" w14:paraId="58A2BD68" w14:textId="2CDA5930">
            <w:pPr>
              <w:pStyle w:val="ExhibitText"/>
              <w:jc w:val="center"/>
              <w:rPr>
                <w:rFonts w:asciiTheme="minorHAnsi" w:hAnsiTheme="minorHAnsi" w:cstheme="minorHAnsi"/>
                <w:b/>
              </w:rPr>
            </w:pPr>
            <w:bookmarkStart w:id="149" w:name="_Hlk27723127"/>
            <w:r w:rsidRPr="00202C3C">
              <w:rPr>
                <w:rFonts w:eastAsia="Times New Roman" w:asciiTheme="minorHAnsi" w:hAnsiTheme="minorHAnsi" w:cstheme="minorHAnsi"/>
                <w:color w:val="000000"/>
                <w:kern w:val="24"/>
              </w:rPr>
              <w:t xml:space="preserve">perfluorotridecanoic acid </w:t>
            </w:r>
            <w:bookmarkEnd w:id="149"/>
            <w:r w:rsidRPr="00202C3C">
              <w:rPr>
                <w:rFonts w:eastAsia="Times New Roman" w:asciiTheme="minorHAnsi" w:hAnsiTheme="minorHAnsi" w:cstheme="minorHAnsi"/>
                <w:color w:val="000000"/>
                <w:kern w:val="24"/>
              </w:rPr>
              <w:t>(</w:t>
            </w:r>
            <w:bookmarkStart w:id="150" w:name="_Hlk27723119"/>
            <w:r w:rsidRPr="00202C3C">
              <w:rPr>
                <w:rFonts w:eastAsia="Times New Roman" w:asciiTheme="minorHAnsi" w:hAnsiTheme="minorHAnsi" w:cstheme="minorHAnsi"/>
                <w:color w:val="000000"/>
                <w:kern w:val="24"/>
              </w:rPr>
              <w:t>PFTrDA</w:t>
            </w:r>
            <w:bookmarkEnd w:id="150"/>
            <w:r w:rsidRPr="00202C3C">
              <w:rPr>
                <w:rFonts w:eastAsia="Times New Roman" w:asciiTheme="minorHAnsi" w:hAnsiTheme="minorHAnsi" w:cstheme="minorHAnsi"/>
                <w:color w:val="000000"/>
                <w:kern w:val="24"/>
              </w:rPr>
              <w:t>)</w:t>
            </w:r>
          </w:p>
        </w:tc>
      </w:tr>
      <w:tr w14:paraId="31344908" w14:textId="77777777" w:rsidTr="00202C3C">
        <w:tblPrEx>
          <w:tblW w:w="9360" w:type="dxa"/>
          <w:jc w:val="center"/>
          <w:tblLook w:val="01E0"/>
        </w:tblPrEx>
        <w:trPr>
          <w:trHeight w:hRule="exact" w:val="360"/>
          <w:jc w:val="center"/>
        </w:trPr>
        <w:tc>
          <w:tcPr>
            <w:tcW w:w="4495" w:type="dxa"/>
            <w:vAlign w:val="center"/>
          </w:tcPr>
          <w:p w:rsidR="00A035DA" w:rsidRPr="00202C3C" w:rsidP="007D2A2C" w14:paraId="6F9B2267" w14:textId="4F9C4B98">
            <w:pPr>
              <w:pStyle w:val="ExhibitText"/>
              <w:jc w:val="center"/>
              <w:rPr>
                <w:rFonts w:asciiTheme="minorHAnsi" w:hAnsiTheme="minorHAnsi" w:cstheme="minorHAnsi"/>
                <w:b/>
              </w:rPr>
            </w:pPr>
            <w:bookmarkStart w:id="151" w:name="_Hlk27722751"/>
            <w:bookmarkStart w:id="152" w:name="_Hlk27722564"/>
            <w:r w:rsidRPr="00202C3C">
              <w:rPr>
                <w:rFonts w:eastAsia="Times New Roman" w:asciiTheme="minorHAnsi" w:hAnsiTheme="minorHAnsi" w:cstheme="minorHAnsi"/>
                <w:color w:val="000000"/>
                <w:kern w:val="24"/>
              </w:rPr>
              <w:t>perfluorododecanoic</w:t>
            </w:r>
            <w:r w:rsidRPr="00202C3C">
              <w:rPr>
                <w:rFonts w:eastAsia="Times New Roman" w:asciiTheme="minorHAnsi" w:hAnsiTheme="minorHAnsi" w:cstheme="minorHAnsi"/>
                <w:color w:val="000000"/>
                <w:kern w:val="24"/>
              </w:rPr>
              <w:t xml:space="preserve"> acid </w:t>
            </w:r>
            <w:bookmarkEnd w:id="151"/>
            <w:r w:rsidRPr="00202C3C">
              <w:rPr>
                <w:rFonts w:eastAsia="Times New Roman" w:asciiTheme="minorHAnsi" w:hAnsiTheme="minorHAnsi" w:cstheme="minorHAnsi"/>
                <w:color w:val="000000"/>
                <w:kern w:val="24"/>
              </w:rPr>
              <w:t>(</w:t>
            </w:r>
            <w:r w:rsidRPr="00202C3C">
              <w:rPr>
                <w:rFonts w:eastAsia="Times New Roman" w:asciiTheme="minorHAnsi" w:hAnsiTheme="minorHAnsi" w:cstheme="minorHAnsi"/>
                <w:color w:val="000000"/>
                <w:kern w:val="24"/>
              </w:rPr>
              <w:t>PFDoA</w:t>
            </w:r>
            <w:r w:rsidRPr="00202C3C">
              <w:rPr>
                <w:rFonts w:eastAsia="Times New Roman" w:asciiTheme="minorHAnsi" w:hAnsiTheme="minorHAnsi" w:cstheme="minorHAnsi"/>
                <w:color w:val="000000"/>
                <w:kern w:val="24"/>
              </w:rPr>
              <w:t>)</w:t>
            </w:r>
            <w:bookmarkEnd w:id="152"/>
          </w:p>
        </w:tc>
        <w:tc>
          <w:tcPr>
            <w:tcW w:w="4865" w:type="dxa"/>
            <w:gridSpan w:val="2"/>
            <w:vAlign w:val="center"/>
          </w:tcPr>
          <w:p w:rsidR="00A035DA" w:rsidRPr="00202C3C" w:rsidP="007D2A2C" w14:paraId="2D83B7F0" w14:textId="77777777">
            <w:pPr>
              <w:pStyle w:val="ExhibitText"/>
              <w:jc w:val="center"/>
              <w:rPr>
                <w:rFonts w:asciiTheme="minorHAnsi" w:hAnsiTheme="minorHAnsi" w:cstheme="minorHAnsi"/>
                <w:b/>
              </w:rPr>
            </w:pPr>
          </w:p>
        </w:tc>
      </w:tr>
      <w:tr w14:paraId="353DDDBF" w14:textId="77777777" w:rsidTr="00202C3C">
        <w:tblPrEx>
          <w:tblW w:w="9360" w:type="dxa"/>
          <w:jc w:val="center"/>
          <w:tblLook w:val="01E0"/>
        </w:tblPrEx>
        <w:trPr>
          <w:trHeight w:hRule="exact" w:val="360"/>
          <w:jc w:val="center"/>
        </w:trPr>
        <w:tc>
          <w:tcPr>
            <w:tcW w:w="9360" w:type="dxa"/>
            <w:gridSpan w:val="3"/>
            <w:vAlign w:val="center"/>
          </w:tcPr>
          <w:p w:rsidR="00A035DA" w:rsidRPr="00202C3C" w:rsidP="007D2A2C" w14:paraId="3DE27F63" w14:textId="77777777">
            <w:pPr>
              <w:pStyle w:val="ExhibitText"/>
              <w:jc w:val="center"/>
              <w:rPr>
                <w:rFonts w:asciiTheme="minorHAnsi" w:hAnsiTheme="minorHAnsi" w:cstheme="minorHAnsi"/>
                <w:b/>
              </w:rPr>
            </w:pPr>
            <w:r w:rsidRPr="00202C3C">
              <w:rPr>
                <w:rFonts w:asciiTheme="minorHAnsi" w:hAnsiTheme="minorHAnsi" w:cstheme="minorHAnsi"/>
                <w:b/>
              </w:rPr>
              <w:t>One Metal/Pharmaceutical</w:t>
            </w:r>
          </w:p>
        </w:tc>
      </w:tr>
      <w:tr w14:paraId="76630739" w14:textId="77777777" w:rsidTr="00202C3C">
        <w:tblPrEx>
          <w:tblW w:w="9360" w:type="dxa"/>
          <w:jc w:val="center"/>
          <w:tblLook w:val="01E0"/>
        </w:tblPrEx>
        <w:trPr>
          <w:trHeight w:hRule="exact" w:val="360"/>
          <w:jc w:val="center"/>
        </w:trPr>
        <w:tc>
          <w:tcPr>
            <w:tcW w:w="4495" w:type="dxa"/>
            <w:tcBorders>
              <w:bottom w:val="single" w:sz="4" w:space="0" w:color="auto"/>
            </w:tcBorders>
            <w:vAlign w:val="center"/>
          </w:tcPr>
          <w:p w:rsidR="00A035DA" w:rsidRPr="00202C3C" w:rsidP="007D2A2C" w14:paraId="2170A7A1" w14:textId="77777777">
            <w:pPr>
              <w:pStyle w:val="ExhibitText"/>
              <w:jc w:val="center"/>
              <w:rPr>
                <w:rFonts w:asciiTheme="minorHAnsi" w:hAnsiTheme="minorHAnsi" w:cstheme="minorHAnsi"/>
                <w:b/>
              </w:rPr>
            </w:pPr>
            <w:r w:rsidRPr="00202C3C">
              <w:rPr>
                <w:rFonts w:asciiTheme="minorHAnsi" w:hAnsiTheme="minorHAnsi" w:cstheme="minorHAnsi"/>
              </w:rPr>
              <w:t>Lithium</w:t>
            </w:r>
          </w:p>
        </w:tc>
        <w:tc>
          <w:tcPr>
            <w:tcW w:w="4865" w:type="dxa"/>
            <w:gridSpan w:val="2"/>
            <w:tcBorders>
              <w:bottom w:val="single" w:sz="4" w:space="0" w:color="auto"/>
            </w:tcBorders>
            <w:vAlign w:val="center"/>
          </w:tcPr>
          <w:p w:rsidR="00A035DA" w:rsidRPr="00202C3C" w:rsidP="007D2A2C" w14:paraId="79DB8AA6" w14:textId="77777777">
            <w:pPr>
              <w:pStyle w:val="ExhibitText"/>
              <w:jc w:val="center"/>
              <w:rPr>
                <w:rFonts w:asciiTheme="minorHAnsi" w:hAnsiTheme="minorHAnsi" w:cstheme="minorHAnsi"/>
                <w:b/>
              </w:rPr>
            </w:pPr>
          </w:p>
        </w:tc>
      </w:tr>
    </w:tbl>
    <w:p w:rsidR="00A035DA" w:rsidRPr="008E10F2" w:rsidP="00A035DA" w14:paraId="6EC34DDF" w14:textId="77777777">
      <w:pPr>
        <w:numPr>
          <w:ilvl w:val="12"/>
          <w:numId w:val="0"/>
        </w:numPr>
        <w:rPr>
          <w:rFonts w:eastAsia="MS Mincho" w:cstheme="minorHAnsi"/>
          <w:b/>
          <w:sz w:val="24"/>
          <w:szCs w:val="24"/>
          <w:lang w:eastAsia="ja-JP"/>
        </w:rPr>
      </w:pPr>
    </w:p>
    <w:p w:rsidR="00205494" w14:paraId="6D73324A" w14:textId="77777777">
      <w:pPr>
        <w:rPr>
          <w:rFonts w:cstheme="minorHAnsi"/>
          <w:sz w:val="24"/>
          <w:szCs w:val="24"/>
        </w:rPr>
      </w:pPr>
      <w:r>
        <w:rPr>
          <w:rFonts w:cstheme="minorHAnsi"/>
          <w:sz w:val="24"/>
          <w:szCs w:val="24"/>
        </w:rPr>
        <w:br w:type="page"/>
      </w:r>
    </w:p>
    <w:p w:rsidR="00A058BB" w:rsidRPr="008F3941" w:rsidP="008F3941" w14:paraId="3C0B716F" w14:textId="0DA426DA">
      <w:pPr>
        <w:numPr>
          <w:ilvl w:val="12"/>
          <w:numId w:val="0"/>
        </w:numPr>
        <w:rPr>
          <w:rFonts w:cstheme="minorHAnsi"/>
          <w:sz w:val="24"/>
          <w:szCs w:val="24"/>
        </w:rPr>
      </w:pPr>
      <w:r w:rsidRPr="008E10F2">
        <w:rPr>
          <w:rFonts w:cstheme="minorHAnsi"/>
          <w:sz w:val="24"/>
          <w:szCs w:val="24"/>
        </w:rPr>
        <w:t xml:space="preserve">Exhibit </w:t>
      </w:r>
      <w:r w:rsidRPr="008E10F2" w:rsidR="005653CC">
        <w:rPr>
          <w:rFonts w:cstheme="minorHAnsi"/>
          <w:sz w:val="24"/>
          <w:szCs w:val="24"/>
        </w:rPr>
        <w:t>5</w:t>
      </w:r>
      <w:r w:rsidRPr="008E10F2">
        <w:rPr>
          <w:rFonts w:cstheme="minorHAnsi"/>
          <w:sz w:val="24"/>
          <w:szCs w:val="24"/>
        </w:rPr>
        <w:t xml:space="preserve"> summarizes the information that PWSs must report to </w:t>
      </w:r>
      <w:r w:rsidRPr="008E10F2" w:rsidR="005653CC">
        <w:rPr>
          <w:rFonts w:cstheme="minorHAnsi"/>
          <w:sz w:val="24"/>
          <w:szCs w:val="24"/>
        </w:rPr>
        <w:t xml:space="preserve">the </w:t>
      </w:r>
      <w:r w:rsidRPr="008E10F2">
        <w:rPr>
          <w:rFonts w:cstheme="minorHAnsi"/>
          <w:sz w:val="24"/>
          <w:szCs w:val="24"/>
        </w:rPr>
        <w:t xml:space="preserve">EPA. All PWSs must electronically report that information with their sample results. </w:t>
      </w:r>
    </w:p>
    <w:p w:rsidR="00A058BB" w:rsidP="00A058BB" w14:paraId="3CB0B563" w14:textId="77777777">
      <w:pPr>
        <w:pStyle w:val="ExhibitHeader"/>
      </w:pPr>
    </w:p>
    <w:p w:rsidR="00A058BB" w:rsidP="00A058BB" w14:paraId="66A5ED4A" w14:textId="5FFCD28A">
      <w:pPr>
        <w:pStyle w:val="ExhibitHeader"/>
      </w:pPr>
      <w:bookmarkStart w:id="153" w:name="_Toc171692114"/>
      <w:r>
        <w:t xml:space="preserve">Exhibit </w:t>
      </w:r>
      <w:r w:rsidR="00205494">
        <w:fldChar w:fldCharType="begin"/>
      </w:r>
      <w:r w:rsidR="00205494">
        <w:instrText xml:space="preserve"> SEQ Exhibit \* ARABIC </w:instrText>
      </w:r>
      <w:r w:rsidR="00205494">
        <w:fldChar w:fldCharType="separate"/>
      </w:r>
      <w:r w:rsidR="000A2BA5">
        <w:rPr>
          <w:noProof/>
        </w:rPr>
        <w:t>5</w:t>
      </w:r>
      <w:r w:rsidR="00205494">
        <w:rPr>
          <w:noProof/>
        </w:rPr>
        <w:fldChar w:fldCharType="end"/>
      </w:r>
      <w:r>
        <w:t xml:space="preserve">: </w:t>
      </w:r>
      <w:r w:rsidRPr="007C6AA5">
        <w:t>UCMR 5 Reporting Requirements</w:t>
      </w:r>
      <w:bookmarkEnd w:id="153"/>
    </w:p>
    <w:tbl>
      <w:tblPr>
        <w:tblW w:w="9360" w:type="dxa"/>
        <w:tblInd w:w="52"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52" w:type="dxa"/>
          <w:right w:w="52" w:type="dxa"/>
        </w:tblCellMar>
        <w:tblLook w:val="01E0"/>
      </w:tblPr>
      <w:tblGrid>
        <w:gridCol w:w="4680"/>
        <w:gridCol w:w="4680"/>
      </w:tblGrid>
      <w:tr w14:paraId="037E31F8" w14:textId="77777777" w:rsidTr="004078FA">
        <w:tblPrEx>
          <w:tblW w:w="9360" w:type="dxa"/>
          <w:tblInd w:w="52"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52" w:type="dxa"/>
            <w:right w:w="52" w:type="dxa"/>
          </w:tblCellMar>
          <w:tblLook w:val="01E0"/>
        </w:tblPrEx>
        <w:trPr>
          <w:tblHeader/>
        </w:trPr>
        <w:tc>
          <w:tcPr>
            <w:tcW w:w="4680" w:type="dxa"/>
            <w:vAlign w:val="center"/>
          </w:tcPr>
          <w:p w:rsidR="00A035DA" w:rsidRPr="00425555" w:rsidP="009A3FDB" w14:paraId="512761C9" w14:textId="77777777">
            <w:pPr>
              <w:pStyle w:val="ExhibitText"/>
              <w:keepNext/>
              <w:keepLines/>
              <w:rPr>
                <w:rFonts w:asciiTheme="minorHAnsi" w:hAnsiTheme="minorHAnsi" w:cstheme="minorHAnsi"/>
              </w:rPr>
            </w:pPr>
            <w:r w:rsidRPr="00425555">
              <w:rPr>
                <w:rFonts w:asciiTheme="minorHAnsi" w:hAnsiTheme="minorHAnsi" w:cstheme="minorHAnsi"/>
              </w:rPr>
              <w:t>1. Public Water System Identification (PWSID) Code</w:t>
            </w:r>
          </w:p>
        </w:tc>
        <w:tc>
          <w:tcPr>
            <w:tcW w:w="4680" w:type="dxa"/>
            <w:vAlign w:val="center"/>
          </w:tcPr>
          <w:p w:rsidR="00A035DA" w:rsidRPr="00425555" w:rsidP="009A3FDB" w14:paraId="6EDF3196" w14:textId="77777777">
            <w:pPr>
              <w:pStyle w:val="ExhibitText"/>
              <w:keepNext/>
              <w:keepLines/>
              <w:rPr>
                <w:rFonts w:asciiTheme="minorHAnsi" w:hAnsiTheme="minorHAnsi" w:cstheme="minorHAnsi"/>
              </w:rPr>
            </w:pPr>
            <w:r w:rsidRPr="00425555">
              <w:rPr>
                <w:rFonts w:asciiTheme="minorHAnsi" w:hAnsiTheme="minorHAnsi" w:cstheme="minorHAnsi"/>
              </w:rPr>
              <w:t>15. Analytical Method Code</w:t>
            </w:r>
          </w:p>
        </w:tc>
      </w:tr>
      <w:tr w14:paraId="3131412B" w14:textId="77777777" w:rsidTr="004078FA">
        <w:tblPrEx>
          <w:tblW w:w="9360" w:type="dxa"/>
          <w:tblInd w:w="52" w:type="dxa"/>
          <w:tblLayout w:type="fixed"/>
          <w:tblCellMar>
            <w:left w:w="52" w:type="dxa"/>
            <w:right w:w="52" w:type="dxa"/>
          </w:tblCellMar>
          <w:tblLook w:val="01E0"/>
        </w:tblPrEx>
        <w:tc>
          <w:tcPr>
            <w:tcW w:w="4680" w:type="dxa"/>
            <w:vAlign w:val="center"/>
          </w:tcPr>
          <w:p w:rsidR="00A035DA" w:rsidRPr="00425555" w:rsidP="009A3FDB" w14:paraId="1B4FAEEB" w14:textId="77777777">
            <w:pPr>
              <w:pStyle w:val="ExhibitText"/>
              <w:keepNext/>
              <w:keepLines/>
              <w:rPr>
                <w:rFonts w:asciiTheme="minorHAnsi" w:hAnsiTheme="minorHAnsi" w:cstheme="minorHAnsi"/>
              </w:rPr>
            </w:pPr>
            <w:r w:rsidRPr="00425555">
              <w:rPr>
                <w:rFonts w:asciiTheme="minorHAnsi" w:hAnsiTheme="minorHAnsi" w:cstheme="minorHAnsi"/>
              </w:rPr>
              <w:t>2. PWS Name</w:t>
            </w:r>
          </w:p>
        </w:tc>
        <w:tc>
          <w:tcPr>
            <w:tcW w:w="4680" w:type="dxa"/>
            <w:vAlign w:val="center"/>
          </w:tcPr>
          <w:p w:rsidR="00A035DA" w:rsidRPr="00425555" w:rsidP="009A3FDB" w14:paraId="5AF62D35" w14:textId="77777777">
            <w:pPr>
              <w:pStyle w:val="ExhibitText"/>
              <w:keepNext/>
              <w:keepLines/>
              <w:rPr>
                <w:rFonts w:asciiTheme="minorHAnsi" w:hAnsiTheme="minorHAnsi" w:cstheme="minorHAnsi"/>
              </w:rPr>
            </w:pPr>
            <w:r w:rsidRPr="00425555">
              <w:rPr>
                <w:rFonts w:asciiTheme="minorHAnsi" w:hAnsiTheme="minorHAnsi" w:cstheme="minorHAnsi"/>
              </w:rPr>
              <w:t>16. Extraction Batch Identification Code</w:t>
            </w:r>
          </w:p>
        </w:tc>
      </w:tr>
      <w:tr w14:paraId="0FC73EBF" w14:textId="77777777" w:rsidTr="004078FA">
        <w:tblPrEx>
          <w:tblW w:w="9360" w:type="dxa"/>
          <w:tblInd w:w="52" w:type="dxa"/>
          <w:tblLayout w:type="fixed"/>
          <w:tblCellMar>
            <w:left w:w="52" w:type="dxa"/>
            <w:right w:w="52" w:type="dxa"/>
          </w:tblCellMar>
          <w:tblLook w:val="01E0"/>
        </w:tblPrEx>
        <w:tc>
          <w:tcPr>
            <w:tcW w:w="4680" w:type="dxa"/>
            <w:vAlign w:val="center"/>
          </w:tcPr>
          <w:p w:rsidR="00A035DA" w:rsidRPr="00425555" w:rsidP="009A3FDB" w14:paraId="499DCC36" w14:textId="77777777">
            <w:pPr>
              <w:pStyle w:val="ExhibitText"/>
              <w:keepNext/>
              <w:keepLines/>
              <w:rPr>
                <w:rFonts w:asciiTheme="minorHAnsi" w:hAnsiTheme="minorHAnsi" w:cstheme="minorHAnsi"/>
              </w:rPr>
            </w:pPr>
            <w:r w:rsidRPr="00425555">
              <w:rPr>
                <w:rFonts w:asciiTheme="minorHAnsi" w:hAnsiTheme="minorHAnsi" w:cstheme="minorHAnsi"/>
              </w:rPr>
              <w:t>3. PWS Facility Identification Code</w:t>
            </w:r>
          </w:p>
        </w:tc>
        <w:tc>
          <w:tcPr>
            <w:tcW w:w="4680" w:type="dxa"/>
            <w:vAlign w:val="center"/>
          </w:tcPr>
          <w:p w:rsidR="00A035DA" w:rsidRPr="00425555" w:rsidP="009A3FDB" w14:paraId="45B0194B" w14:textId="77777777">
            <w:pPr>
              <w:pStyle w:val="ExhibitText"/>
              <w:keepNext/>
              <w:keepLines/>
              <w:rPr>
                <w:rFonts w:asciiTheme="minorHAnsi" w:hAnsiTheme="minorHAnsi" w:cstheme="minorHAnsi"/>
              </w:rPr>
            </w:pPr>
            <w:r w:rsidRPr="00425555">
              <w:rPr>
                <w:rFonts w:asciiTheme="minorHAnsi" w:hAnsiTheme="minorHAnsi" w:cstheme="minorHAnsi"/>
              </w:rPr>
              <w:t>17. Extraction Date</w:t>
            </w:r>
          </w:p>
        </w:tc>
      </w:tr>
      <w:tr w14:paraId="52DE4A85" w14:textId="77777777" w:rsidTr="004078FA">
        <w:tblPrEx>
          <w:tblW w:w="9360" w:type="dxa"/>
          <w:tblInd w:w="52" w:type="dxa"/>
          <w:tblLayout w:type="fixed"/>
          <w:tblCellMar>
            <w:left w:w="52" w:type="dxa"/>
            <w:right w:w="52" w:type="dxa"/>
          </w:tblCellMar>
          <w:tblLook w:val="01E0"/>
        </w:tblPrEx>
        <w:tc>
          <w:tcPr>
            <w:tcW w:w="4680" w:type="dxa"/>
            <w:vAlign w:val="center"/>
          </w:tcPr>
          <w:p w:rsidR="00A035DA" w:rsidRPr="00425555" w:rsidP="009A3FDB" w14:paraId="69BED976" w14:textId="77777777">
            <w:pPr>
              <w:pStyle w:val="ExhibitText"/>
              <w:keepNext/>
              <w:keepLines/>
              <w:rPr>
                <w:rFonts w:asciiTheme="minorHAnsi" w:hAnsiTheme="minorHAnsi" w:cstheme="minorHAnsi"/>
              </w:rPr>
            </w:pPr>
            <w:r w:rsidRPr="00425555">
              <w:rPr>
                <w:rFonts w:asciiTheme="minorHAnsi" w:hAnsiTheme="minorHAnsi" w:cstheme="minorHAnsi"/>
              </w:rPr>
              <w:t>4. PWS Facility Name</w:t>
            </w:r>
          </w:p>
        </w:tc>
        <w:tc>
          <w:tcPr>
            <w:tcW w:w="4680" w:type="dxa"/>
            <w:vAlign w:val="center"/>
          </w:tcPr>
          <w:p w:rsidR="00A035DA" w:rsidRPr="00425555" w:rsidP="009A3FDB" w14:paraId="59A966EC" w14:textId="77777777">
            <w:pPr>
              <w:pStyle w:val="ExhibitText"/>
              <w:keepNext/>
              <w:keepLines/>
              <w:rPr>
                <w:rFonts w:asciiTheme="minorHAnsi" w:hAnsiTheme="minorHAnsi" w:cstheme="minorHAnsi"/>
              </w:rPr>
            </w:pPr>
            <w:r w:rsidRPr="00425555">
              <w:rPr>
                <w:rFonts w:asciiTheme="minorHAnsi" w:hAnsiTheme="minorHAnsi" w:cstheme="minorHAnsi"/>
              </w:rPr>
              <w:t>18. Analysis Batch Identification Code</w:t>
            </w:r>
          </w:p>
        </w:tc>
      </w:tr>
      <w:tr w14:paraId="30B51CDB" w14:textId="77777777" w:rsidTr="004078FA">
        <w:tblPrEx>
          <w:tblW w:w="9360" w:type="dxa"/>
          <w:tblInd w:w="52" w:type="dxa"/>
          <w:tblLayout w:type="fixed"/>
          <w:tblCellMar>
            <w:left w:w="52" w:type="dxa"/>
            <w:right w:w="52" w:type="dxa"/>
          </w:tblCellMar>
          <w:tblLook w:val="01E0"/>
        </w:tblPrEx>
        <w:tc>
          <w:tcPr>
            <w:tcW w:w="4680" w:type="dxa"/>
            <w:vAlign w:val="center"/>
          </w:tcPr>
          <w:p w:rsidR="00A035DA" w:rsidRPr="00425555" w:rsidP="009A3FDB" w14:paraId="34DDA18A" w14:textId="77777777">
            <w:pPr>
              <w:pStyle w:val="ExhibitText"/>
              <w:keepNext/>
              <w:keepLines/>
              <w:rPr>
                <w:rFonts w:asciiTheme="minorHAnsi" w:hAnsiTheme="minorHAnsi" w:cstheme="minorHAnsi"/>
              </w:rPr>
            </w:pPr>
            <w:r w:rsidRPr="00425555">
              <w:rPr>
                <w:rFonts w:asciiTheme="minorHAnsi" w:hAnsiTheme="minorHAnsi" w:cstheme="minorHAnsi"/>
              </w:rPr>
              <w:t>5. PWS Facility Type</w:t>
            </w:r>
          </w:p>
        </w:tc>
        <w:tc>
          <w:tcPr>
            <w:tcW w:w="4680" w:type="dxa"/>
            <w:vAlign w:val="center"/>
          </w:tcPr>
          <w:p w:rsidR="00A035DA" w:rsidRPr="00425555" w:rsidP="009A3FDB" w14:paraId="358B0114" w14:textId="77777777">
            <w:pPr>
              <w:pStyle w:val="ExhibitText"/>
              <w:keepNext/>
              <w:keepLines/>
              <w:rPr>
                <w:rFonts w:asciiTheme="minorHAnsi" w:hAnsiTheme="minorHAnsi" w:cstheme="minorHAnsi"/>
              </w:rPr>
            </w:pPr>
            <w:r w:rsidRPr="00425555">
              <w:rPr>
                <w:rFonts w:asciiTheme="minorHAnsi" w:hAnsiTheme="minorHAnsi" w:cstheme="minorHAnsi"/>
              </w:rPr>
              <w:t>19. Analysis Date</w:t>
            </w:r>
          </w:p>
        </w:tc>
      </w:tr>
      <w:tr w14:paraId="60C7CDCB" w14:textId="77777777" w:rsidTr="004078FA">
        <w:tblPrEx>
          <w:tblW w:w="9360" w:type="dxa"/>
          <w:tblInd w:w="52" w:type="dxa"/>
          <w:tblLayout w:type="fixed"/>
          <w:tblCellMar>
            <w:left w:w="52" w:type="dxa"/>
            <w:right w:w="52" w:type="dxa"/>
          </w:tblCellMar>
          <w:tblLook w:val="01E0"/>
        </w:tblPrEx>
        <w:tc>
          <w:tcPr>
            <w:tcW w:w="4680" w:type="dxa"/>
            <w:vAlign w:val="center"/>
          </w:tcPr>
          <w:p w:rsidR="00A035DA" w:rsidRPr="00425555" w:rsidP="009A3FDB" w14:paraId="2F20C711" w14:textId="77777777">
            <w:pPr>
              <w:pStyle w:val="ExhibitText"/>
              <w:keepNext/>
              <w:keepLines/>
              <w:rPr>
                <w:rFonts w:asciiTheme="minorHAnsi" w:hAnsiTheme="minorHAnsi" w:cstheme="minorHAnsi"/>
              </w:rPr>
            </w:pPr>
            <w:r w:rsidRPr="00425555">
              <w:rPr>
                <w:rFonts w:asciiTheme="minorHAnsi" w:hAnsiTheme="minorHAnsi" w:cstheme="minorHAnsi"/>
              </w:rPr>
              <w:t>6. Water Source Type</w:t>
            </w:r>
          </w:p>
        </w:tc>
        <w:tc>
          <w:tcPr>
            <w:tcW w:w="4680" w:type="dxa"/>
            <w:vAlign w:val="center"/>
          </w:tcPr>
          <w:p w:rsidR="00A035DA" w:rsidRPr="00425555" w:rsidP="009A3FDB" w14:paraId="178191EC" w14:textId="77777777">
            <w:pPr>
              <w:pStyle w:val="ExhibitText"/>
              <w:keepNext/>
              <w:keepLines/>
              <w:rPr>
                <w:rFonts w:asciiTheme="minorHAnsi" w:hAnsiTheme="minorHAnsi" w:cstheme="minorHAnsi"/>
              </w:rPr>
            </w:pPr>
            <w:r w:rsidRPr="00425555">
              <w:rPr>
                <w:rFonts w:asciiTheme="minorHAnsi" w:hAnsiTheme="minorHAnsi" w:cstheme="minorHAnsi"/>
              </w:rPr>
              <w:t>20. Sample Analysis Type</w:t>
            </w:r>
          </w:p>
        </w:tc>
      </w:tr>
      <w:tr w14:paraId="43314CE8" w14:textId="77777777" w:rsidTr="004078FA">
        <w:tblPrEx>
          <w:tblW w:w="9360" w:type="dxa"/>
          <w:tblInd w:w="52" w:type="dxa"/>
          <w:tblLayout w:type="fixed"/>
          <w:tblCellMar>
            <w:left w:w="52" w:type="dxa"/>
            <w:right w:w="52" w:type="dxa"/>
          </w:tblCellMar>
          <w:tblLook w:val="01E0"/>
        </w:tblPrEx>
        <w:tc>
          <w:tcPr>
            <w:tcW w:w="4680" w:type="dxa"/>
            <w:vAlign w:val="center"/>
          </w:tcPr>
          <w:p w:rsidR="00A035DA" w:rsidRPr="00425555" w:rsidP="009A3FDB" w14:paraId="6C2ED463" w14:textId="77777777">
            <w:pPr>
              <w:pStyle w:val="ExhibitText"/>
              <w:keepNext/>
              <w:keepLines/>
              <w:rPr>
                <w:rFonts w:asciiTheme="minorHAnsi" w:hAnsiTheme="minorHAnsi" w:cstheme="minorHAnsi"/>
              </w:rPr>
            </w:pPr>
            <w:r w:rsidRPr="00425555">
              <w:rPr>
                <w:rFonts w:asciiTheme="minorHAnsi" w:hAnsiTheme="minorHAnsi" w:cstheme="minorHAnsi"/>
              </w:rPr>
              <w:t>7. Sampling Point Identification Code</w:t>
            </w:r>
          </w:p>
        </w:tc>
        <w:tc>
          <w:tcPr>
            <w:tcW w:w="4680" w:type="dxa"/>
            <w:vAlign w:val="center"/>
          </w:tcPr>
          <w:p w:rsidR="00A035DA" w:rsidRPr="00425555" w:rsidP="009A3FDB" w14:paraId="5B96CC87" w14:textId="77777777">
            <w:pPr>
              <w:pStyle w:val="ExhibitText"/>
              <w:keepNext/>
              <w:keepLines/>
              <w:rPr>
                <w:rFonts w:asciiTheme="minorHAnsi" w:hAnsiTheme="minorHAnsi" w:cstheme="minorHAnsi"/>
              </w:rPr>
            </w:pPr>
            <w:r w:rsidRPr="00425555">
              <w:rPr>
                <w:rFonts w:asciiTheme="minorHAnsi" w:hAnsiTheme="minorHAnsi" w:cstheme="minorHAnsi"/>
              </w:rPr>
              <w:t>21. Analytical Results – Sign</w:t>
            </w:r>
          </w:p>
        </w:tc>
      </w:tr>
      <w:tr w14:paraId="4816EBD9" w14:textId="77777777" w:rsidTr="004078FA">
        <w:tblPrEx>
          <w:tblW w:w="9360" w:type="dxa"/>
          <w:tblInd w:w="52" w:type="dxa"/>
          <w:tblLayout w:type="fixed"/>
          <w:tblCellMar>
            <w:left w:w="52" w:type="dxa"/>
            <w:right w:w="52" w:type="dxa"/>
          </w:tblCellMar>
          <w:tblLook w:val="01E0"/>
        </w:tblPrEx>
        <w:tc>
          <w:tcPr>
            <w:tcW w:w="4680" w:type="dxa"/>
            <w:vAlign w:val="center"/>
          </w:tcPr>
          <w:p w:rsidR="00A035DA" w:rsidRPr="00425555" w:rsidP="009A3FDB" w14:paraId="55602F68" w14:textId="77777777">
            <w:pPr>
              <w:pStyle w:val="ExhibitText"/>
              <w:keepNext/>
              <w:keepLines/>
              <w:rPr>
                <w:rFonts w:asciiTheme="minorHAnsi" w:hAnsiTheme="minorHAnsi" w:cstheme="minorHAnsi"/>
              </w:rPr>
            </w:pPr>
            <w:r w:rsidRPr="00425555">
              <w:rPr>
                <w:rFonts w:asciiTheme="minorHAnsi" w:hAnsiTheme="minorHAnsi" w:cstheme="minorHAnsi"/>
              </w:rPr>
              <w:t xml:space="preserve">8. Sampling Point Name </w:t>
            </w:r>
          </w:p>
        </w:tc>
        <w:tc>
          <w:tcPr>
            <w:tcW w:w="4680" w:type="dxa"/>
            <w:vAlign w:val="center"/>
          </w:tcPr>
          <w:p w:rsidR="00A035DA" w:rsidRPr="00425555" w:rsidP="009A3FDB" w14:paraId="66077B6D" w14:textId="77777777">
            <w:pPr>
              <w:pStyle w:val="ExhibitText"/>
              <w:keepNext/>
              <w:keepLines/>
              <w:rPr>
                <w:rFonts w:asciiTheme="minorHAnsi" w:hAnsiTheme="minorHAnsi" w:cstheme="minorHAnsi"/>
              </w:rPr>
            </w:pPr>
            <w:r w:rsidRPr="00425555">
              <w:rPr>
                <w:rFonts w:asciiTheme="minorHAnsi" w:hAnsiTheme="minorHAnsi" w:cstheme="minorHAnsi"/>
              </w:rPr>
              <w:t>22. Analytical Result – Measured Value</w:t>
            </w:r>
          </w:p>
        </w:tc>
      </w:tr>
      <w:tr w14:paraId="01132816" w14:textId="77777777" w:rsidTr="004078FA">
        <w:tblPrEx>
          <w:tblW w:w="9360" w:type="dxa"/>
          <w:tblInd w:w="52" w:type="dxa"/>
          <w:tblLayout w:type="fixed"/>
          <w:tblCellMar>
            <w:left w:w="52" w:type="dxa"/>
            <w:right w:w="52" w:type="dxa"/>
          </w:tblCellMar>
          <w:tblLook w:val="01E0"/>
        </w:tblPrEx>
        <w:tc>
          <w:tcPr>
            <w:tcW w:w="4680" w:type="dxa"/>
            <w:vAlign w:val="center"/>
          </w:tcPr>
          <w:p w:rsidR="00A035DA" w:rsidRPr="00425555" w:rsidP="009A3FDB" w14:paraId="3262C936" w14:textId="77777777">
            <w:pPr>
              <w:pStyle w:val="ExhibitText"/>
              <w:keepNext/>
              <w:keepLines/>
              <w:rPr>
                <w:rFonts w:asciiTheme="minorHAnsi" w:hAnsiTheme="minorHAnsi" w:cstheme="minorHAnsi"/>
              </w:rPr>
            </w:pPr>
            <w:r w:rsidRPr="00425555">
              <w:rPr>
                <w:rFonts w:asciiTheme="minorHAnsi" w:hAnsiTheme="minorHAnsi" w:cstheme="minorHAnsi"/>
              </w:rPr>
              <w:t>9. Sampling Point Type Code</w:t>
            </w:r>
          </w:p>
        </w:tc>
        <w:tc>
          <w:tcPr>
            <w:tcW w:w="4680" w:type="dxa"/>
            <w:vAlign w:val="center"/>
          </w:tcPr>
          <w:p w:rsidR="00A035DA" w:rsidRPr="00425555" w:rsidP="009A3FDB" w14:paraId="12CDED3E" w14:textId="77777777">
            <w:pPr>
              <w:pStyle w:val="ExhibitText"/>
              <w:keepNext/>
              <w:keepLines/>
              <w:rPr>
                <w:rFonts w:asciiTheme="minorHAnsi" w:hAnsiTheme="minorHAnsi" w:cstheme="minorHAnsi"/>
              </w:rPr>
            </w:pPr>
            <w:r w:rsidRPr="00425555">
              <w:rPr>
                <w:rFonts w:asciiTheme="minorHAnsi" w:hAnsiTheme="minorHAnsi" w:cstheme="minorHAnsi"/>
              </w:rPr>
              <w:t>23. Additional Value</w:t>
            </w:r>
          </w:p>
        </w:tc>
      </w:tr>
      <w:tr w14:paraId="2A7C284C" w14:textId="77777777" w:rsidTr="004078FA">
        <w:tblPrEx>
          <w:tblW w:w="9360" w:type="dxa"/>
          <w:tblInd w:w="52" w:type="dxa"/>
          <w:tblLayout w:type="fixed"/>
          <w:tblCellMar>
            <w:left w:w="52" w:type="dxa"/>
            <w:right w:w="52" w:type="dxa"/>
          </w:tblCellMar>
          <w:tblLook w:val="01E0"/>
        </w:tblPrEx>
        <w:tc>
          <w:tcPr>
            <w:tcW w:w="4680" w:type="dxa"/>
            <w:vAlign w:val="center"/>
          </w:tcPr>
          <w:p w:rsidR="00A035DA" w:rsidRPr="00425555" w:rsidP="009A3FDB" w14:paraId="56F58F2F" w14:textId="77777777">
            <w:pPr>
              <w:pStyle w:val="ExhibitText"/>
              <w:keepNext/>
              <w:keepLines/>
              <w:rPr>
                <w:rFonts w:asciiTheme="minorHAnsi" w:hAnsiTheme="minorHAnsi" w:cstheme="minorHAnsi"/>
              </w:rPr>
            </w:pPr>
            <w:r w:rsidRPr="00425555">
              <w:rPr>
                <w:rFonts w:asciiTheme="minorHAnsi" w:hAnsiTheme="minorHAnsi" w:cstheme="minorHAnsi"/>
              </w:rPr>
              <w:t>10. Disinfectant Type (primary disinfectants)</w:t>
            </w:r>
          </w:p>
        </w:tc>
        <w:tc>
          <w:tcPr>
            <w:tcW w:w="4680" w:type="dxa"/>
            <w:vAlign w:val="center"/>
          </w:tcPr>
          <w:p w:rsidR="00A035DA" w:rsidRPr="00425555" w:rsidP="009A3FDB" w14:paraId="2582EAF3" w14:textId="77777777">
            <w:pPr>
              <w:pStyle w:val="ExhibitText"/>
              <w:keepNext/>
              <w:keepLines/>
              <w:rPr>
                <w:rFonts w:asciiTheme="minorHAnsi" w:hAnsiTheme="minorHAnsi" w:cstheme="minorHAnsi"/>
              </w:rPr>
            </w:pPr>
            <w:r w:rsidRPr="00425555">
              <w:rPr>
                <w:rFonts w:asciiTheme="minorHAnsi" w:hAnsiTheme="minorHAnsi" w:cstheme="minorHAnsi"/>
              </w:rPr>
              <w:t>24. Laboratory Identification Code</w:t>
            </w:r>
          </w:p>
        </w:tc>
      </w:tr>
      <w:tr w14:paraId="5377598F" w14:textId="77777777" w:rsidTr="004078FA">
        <w:tblPrEx>
          <w:tblW w:w="9360" w:type="dxa"/>
          <w:tblInd w:w="52" w:type="dxa"/>
          <w:tblLayout w:type="fixed"/>
          <w:tblCellMar>
            <w:left w:w="52" w:type="dxa"/>
            <w:right w:w="52" w:type="dxa"/>
          </w:tblCellMar>
          <w:tblLook w:val="01E0"/>
        </w:tblPrEx>
        <w:tc>
          <w:tcPr>
            <w:tcW w:w="4680" w:type="dxa"/>
            <w:vAlign w:val="center"/>
          </w:tcPr>
          <w:p w:rsidR="00A035DA" w:rsidRPr="00425555" w:rsidP="009A3FDB" w14:paraId="7822B20A" w14:textId="77777777">
            <w:pPr>
              <w:pStyle w:val="ExhibitText"/>
              <w:keepNext/>
              <w:keepLines/>
              <w:rPr>
                <w:rFonts w:asciiTheme="minorHAnsi" w:hAnsiTheme="minorHAnsi" w:cstheme="minorHAnsi"/>
              </w:rPr>
            </w:pPr>
            <w:r w:rsidRPr="00425555">
              <w:rPr>
                <w:rFonts w:asciiTheme="minorHAnsi" w:hAnsiTheme="minorHAnsi" w:cstheme="minorHAnsi"/>
              </w:rPr>
              <w:t xml:space="preserve">11.Treatment Information (includes basic treatment information) </w:t>
            </w:r>
          </w:p>
        </w:tc>
        <w:tc>
          <w:tcPr>
            <w:tcW w:w="4680" w:type="dxa"/>
            <w:vAlign w:val="center"/>
          </w:tcPr>
          <w:p w:rsidR="00A035DA" w:rsidRPr="00425555" w:rsidP="009A3FDB" w14:paraId="66151FF1" w14:textId="77777777">
            <w:pPr>
              <w:pStyle w:val="ExhibitText"/>
              <w:keepNext/>
              <w:keepLines/>
              <w:rPr>
                <w:rFonts w:asciiTheme="minorHAnsi" w:hAnsiTheme="minorHAnsi" w:cstheme="minorHAnsi"/>
              </w:rPr>
            </w:pPr>
            <w:r w:rsidRPr="00425555">
              <w:rPr>
                <w:rFonts w:asciiTheme="minorHAnsi" w:hAnsiTheme="minorHAnsi" w:cstheme="minorHAnsi"/>
              </w:rPr>
              <w:t>25. Sample Event Code</w:t>
            </w:r>
          </w:p>
        </w:tc>
      </w:tr>
      <w:tr w14:paraId="498DD3E7" w14:textId="77777777" w:rsidTr="004078FA">
        <w:tblPrEx>
          <w:tblW w:w="9360" w:type="dxa"/>
          <w:tblInd w:w="52" w:type="dxa"/>
          <w:tblLayout w:type="fixed"/>
          <w:tblCellMar>
            <w:left w:w="52" w:type="dxa"/>
            <w:right w:w="52" w:type="dxa"/>
          </w:tblCellMar>
          <w:tblLook w:val="01E0"/>
        </w:tblPrEx>
        <w:tc>
          <w:tcPr>
            <w:tcW w:w="4680" w:type="dxa"/>
            <w:vAlign w:val="center"/>
          </w:tcPr>
          <w:p w:rsidR="00A035DA" w:rsidRPr="00425555" w:rsidP="009A3FDB" w14:paraId="24B3AA34" w14:textId="77777777">
            <w:pPr>
              <w:pStyle w:val="ExhibitText"/>
              <w:keepNext/>
              <w:keepLines/>
              <w:rPr>
                <w:rFonts w:asciiTheme="minorHAnsi" w:hAnsiTheme="minorHAnsi" w:cstheme="minorHAnsi"/>
              </w:rPr>
            </w:pPr>
            <w:r w:rsidRPr="00425555">
              <w:rPr>
                <w:rFonts w:asciiTheme="minorHAnsi" w:hAnsiTheme="minorHAnsi" w:cstheme="minorHAnsi"/>
              </w:rPr>
              <w:t>12. Sample Collection Date</w:t>
            </w:r>
          </w:p>
        </w:tc>
        <w:tc>
          <w:tcPr>
            <w:tcW w:w="4680" w:type="dxa"/>
            <w:vAlign w:val="center"/>
          </w:tcPr>
          <w:p w:rsidR="00A035DA" w:rsidRPr="00425555" w:rsidP="009A3FDB" w14:paraId="1B954BE8" w14:textId="77777777">
            <w:pPr>
              <w:pStyle w:val="ExhibitText"/>
              <w:keepNext/>
              <w:keepLines/>
              <w:rPr>
                <w:rFonts w:asciiTheme="minorHAnsi" w:hAnsiTheme="minorHAnsi" w:cstheme="minorHAnsi"/>
              </w:rPr>
            </w:pPr>
            <w:r w:rsidRPr="00425555">
              <w:rPr>
                <w:rFonts w:asciiTheme="minorHAnsi" w:hAnsiTheme="minorHAnsi" w:cstheme="minorHAnsi"/>
              </w:rPr>
              <w:t>26. Historical Information for Contaminant Detections and Treatment</w:t>
            </w:r>
          </w:p>
        </w:tc>
      </w:tr>
      <w:tr w14:paraId="39953C44" w14:textId="77777777" w:rsidTr="004078FA">
        <w:tblPrEx>
          <w:tblW w:w="9360" w:type="dxa"/>
          <w:tblInd w:w="52" w:type="dxa"/>
          <w:tblLayout w:type="fixed"/>
          <w:tblCellMar>
            <w:left w:w="52" w:type="dxa"/>
            <w:right w:w="52" w:type="dxa"/>
          </w:tblCellMar>
          <w:tblLook w:val="01E0"/>
        </w:tblPrEx>
        <w:tc>
          <w:tcPr>
            <w:tcW w:w="4680" w:type="dxa"/>
            <w:vAlign w:val="center"/>
          </w:tcPr>
          <w:p w:rsidR="00A035DA" w:rsidRPr="00425555" w:rsidP="009A3FDB" w14:paraId="61072FD7" w14:textId="77777777">
            <w:pPr>
              <w:pStyle w:val="ExhibitText"/>
              <w:keepNext/>
              <w:keepLines/>
              <w:rPr>
                <w:rFonts w:asciiTheme="minorHAnsi" w:hAnsiTheme="minorHAnsi" w:cstheme="minorHAnsi"/>
              </w:rPr>
            </w:pPr>
            <w:r w:rsidRPr="00425555">
              <w:rPr>
                <w:rFonts w:asciiTheme="minorHAnsi" w:hAnsiTheme="minorHAnsi" w:cstheme="minorHAnsi"/>
              </w:rPr>
              <w:t>13. Sample Identification Code</w:t>
            </w:r>
          </w:p>
        </w:tc>
        <w:tc>
          <w:tcPr>
            <w:tcW w:w="4680" w:type="dxa"/>
            <w:vAlign w:val="center"/>
          </w:tcPr>
          <w:p w:rsidR="00A035DA" w:rsidRPr="00425555" w:rsidP="009A3FDB" w14:paraId="6BC32CA9" w14:textId="77777777">
            <w:pPr>
              <w:pStyle w:val="ExhibitText"/>
              <w:keepNext/>
              <w:keepLines/>
              <w:rPr>
                <w:rFonts w:asciiTheme="minorHAnsi" w:hAnsiTheme="minorHAnsi" w:cstheme="minorHAnsi"/>
              </w:rPr>
            </w:pPr>
            <w:r w:rsidRPr="00425555">
              <w:rPr>
                <w:rFonts w:asciiTheme="minorHAnsi" w:hAnsiTheme="minorHAnsi" w:cstheme="minorHAnsi"/>
              </w:rPr>
              <w:t>27. Potential PFAS Sources</w:t>
            </w:r>
          </w:p>
        </w:tc>
      </w:tr>
      <w:tr w14:paraId="7EBFE729" w14:textId="77777777" w:rsidTr="004078FA">
        <w:tblPrEx>
          <w:tblW w:w="9360" w:type="dxa"/>
          <w:tblInd w:w="52" w:type="dxa"/>
          <w:tblLayout w:type="fixed"/>
          <w:tblCellMar>
            <w:left w:w="52" w:type="dxa"/>
            <w:right w:w="52" w:type="dxa"/>
          </w:tblCellMar>
          <w:tblLook w:val="01E0"/>
        </w:tblPrEx>
        <w:tc>
          <w:tcPr>
            <w:tcW w:w="4680" w:type="dxa"/>
            <w:vAlign w:val="center"/>
          </w:tcPr>
          <w:p w:rsidR="00A035DA" w:rsidRPr="00425555" w:rsidP="009A3FDB" w14:paraId="2D35D3B2" w14:textId="77777777">
            <w:pPr>
              <w:pStyle w:val="ExhibitText"/>
              <w:keepNext/>
              <w:keepLines/>
              <w:rPr>
                <w:rFonts w:asciiTheme="minorHAnsi" w:hAnsiTheme="minorHAnsi" w:cstheme="minorHAnsi"/>
              </w:rPr>
            </w:pPr>
            <w:r w:rsidRPr="00425555">
              <w:rPr>
                <w:rFonts w:asciiTheme="minorHAnsi" w:hAnsiTheme="minorHAnsi" w:cstheme="minorHAnsi"/>
              </w:rPr>
              <w:t>14. Contaminant</w:t>
            </w:r>
          </w:p>
        </w:tc>
        <w:tc>
          <w:tcPr>
            <w:tcW w:w="4680" w:type="dxa"/>
            <w:vAlign w:val="center"/>
          </w:tcPr>
          <w:p w:rsidR="00A035DA" w:rsidRPr="00425555" w:rsidP="009A3FDB" w14:paraId="05072916" w14:textId="77777777">
            <w:pPr>
              <w:pStyle w:val="ExhibitText"/>
              <w:keepNext/>
              <w:keepLines/>
              <w:rPr>
                <w:rFonts w:asciiTheme="minorHAnsi" w:hAnsiTheme="minorHAnsi" w:cstheme="minorHAnsi"/>
              </w:rPr>
            </w:pPr>
          </w:p>
        </w:tc>
      </w:tr>
    </w:tbl>
    <w:p w:rsidR="00A035DA" w:rsidRPr="008E10F2" w:rsidP="00A035DA" w14:paraId="23141C9D" w14:textId="77777777">
      <w:pPr>
        <w:pStyle w:val="ExhibitText"/>
        <w:rPr>
          <w:sz w:val="24"/>
          <w:szCs w:val="24"/>
        </w:rPr>
      </w:pPr>
    </w:p>
    <w:p w:rsidR="00A035DA" w:rsidRPr="008E10F2" w:rsidP="007D2A2C" w14:paraId="201378FD" w14:textId="4183137D">
      <w:pPr>
        <w:pStyle w:val="Heading3"/>
      </w:pPr>
      <w:bookmarkStart w:id="154" w:name="_Toc267396615"/>
      <w:bookmarkStart w:id="155" w:name="_Toc267396911"/>
      <w:bookmarkStart w:id="156" w:name="_Toc267397243"/>
      <w:bookmarkStart w:id="157" w:name="_Toc321387456"/>
      <w:bookmarkStart w:id="158" w:name="_Toc171689650"/>
      <w:r w:rsidRPr="008E10F2">
        <w:t xml:space="preserve">12b </w:t>
      </w:r>
      <w:r w:rsidRPr="008E10F2">
        <w:t>(</w:t>
      </w:r>
      <w:r w:rsidRPr="008E10F2">
        <w:t>b</w:t>
      </w:r>
      <w:r w:rsidRPr="008E10F2">
        <w:t>) State Reporting and Record Keeping</w:t>
      </w:r>
      <w:bookmarkEnd w:id="154"/>
      <w:bookmarkEnd w:id="155"/>
      <w:bookmarkEnd w:id="156"/>
      <w:bookmarkEnd w:id="157"/>
      <w:bookmarkEnd w:id="158"/>
      <w:r w:rsidRPr="008E10F2">
        <w:t xml:space="preserve"> </w:t>
      </w:r>
    </w:p>
    <w:p w:rsidR="00A035DA" w:rsidRPr="008E10F2" w:rsidP="00A035DA" w14:paraId="261539BC" w14:textId="38338361">
      <w:pPr>
        <w:numPr>
          <w:ilvl w:val="12"/>
          <w:numId w:val="0"/>
        </w:numPr>
        <w:rPr>
          <w:sz w:val="24"/>
          <w:szCs w:val="24"/>
        </w:rPr>
      </w:pPr>
      <w:r w:rsidRPr="008E10F2">
        <w:rPr>
          <w:sz w:val="24"/>
          <w:szCs w:val="24"/>
        </w:rPr>
        <w:t>UCMR 5 is a direct-implementation rule (</w:t>
      </w:r>
      <w:r w:rsidRPr="008E10F2">
        <w:rPr>
          <w:i/>
          <w:sz w:val="24"/>
          <w:szCs w:val="24"/>
        </w:rPr>
        <w:t>i.e</w:t>
      </w:r>
      <w:r w:rsidRPr="008E10F2">
        <w:rPr>
          <w:sz w:val="24"/>
          <w:szCs w:val="24"/>
        </w:rPr>
        <w:t xml:space="preserve">., implementation led by </w:t>
      </w:r>
      <w:r w:rsidRPr="008E10F2" w:rsidR="005653CC">
        <w:rPr>
          <w:sz w:val="24"/>
          <w:szCs w:val="24"/>
        </w:rPr>
        <w:t xml:space="preserve">the </w:t>
      </w:r>
      <w:r w:rsidRPr="008E10F2">
        <w:rPr>
          <w:sz w:val="24"/>
          <w:szCs w:val="24"/>
        </w:rPr>
        <w:t xml:space="preserve">EPA); therefore, states are not required to report to </w:t>
      </w:r>
      <w:r w:rsidRPr="008E10F2" w:rsidR="005653CC">
        <w:rPr>
          <w:sz w:val="24"/>
          <w:szCs w:val="24"/>
        </w:rPr>
        <w:t xml:space="preserve">the </w:t>
      </w:r>
      <w:r w:rsidRPr="008E10F2">
        <w:rPr>
          <w:sz w:val="24"/>
          <w:szCs w:val="24"/>
        </w:rPr>
        <w:t>EPA. Implementation activities for each state are identified and determined through voluntary Partnership Agreements with</w:t>
      </w:r>
      <w:r w:rsidRPr="008E10F2" w:rsidR="005653CC">
        <w:rPr>
          <w:sz w:val="24"/>
          <w:szCs w:val="24"/>
        </w:rPr>
        <w:t xml:space="preserve"> the</w:t>
      </w:r>
      <w:r w:rsidRPr="008E10F2">
        <w:rPr>
          <w:sz w:val="24"/>
          <w:szCs w:val="24"/>
        </w:rPr>
        <w:t xml:space="preserve"> EPA. If participating in a Partnership Agreement, states voluntarily review and revise initial State Monitoring Plans (SMPs), notify PWSs of their UCMR responsibilities, and provide </w:t>
      </w:r>
      <w:r w:rsidRPr="008E10F2" w:rsidR="005653CC">
        <w:rPr>
          <w:sz w:val="24"/>
          <w:szCs w:val="24"/>
        </w:rPr>
        <w:t xml:space="preserve">the </w:t>
      </w:r>
      <w:r w:rsidRPr="008E10F2">
        <w:rPr>
          <w:sz w:val="24"/>
          <w:szCs w:val="24"/>
        </w:rPr>
        <w:t xml:space="preserve">EPA with a list of the PWSs notified. These </w:t>
      </w:r>
      <w:r w:rsidRPr="008E10F2">
        <w:rPr>
          <w:sz w:val="24"/>
          <w:szCs w:val="24"/>
        </w:rPr>
        <w:t>particular state</w:t>
      </w:r>
      <w:r w:rsidRPr="008E10F2">
        <w:rPr>
          <w:sz w:val="24"/>
          <w:szCs w:val="24"/>
        </w:rPr>
        <w:t xml:space="preserve"> activities were completed prior to this ICR renewal period. To recognize the state activities in 2025, this analysis is based on 1.0 additional state responses, encompassing all communication and coordination activities with </w:t>
      </w:r>
      <w:r w:rsidRPr="008E10F2" w:rsidR="005653CC">
        <w:rPr>
          <w:sz w:val="24"/>
          <w:szCs w:val="24"/>
        </w:rPr>
        <w:t xml:space="preserve">the </w:t>
      </w:r>
      <w:r w:rsidRPr="008E10F2">
        <w:rPr>
          <w:sz w:val="24"/>
          <w:szCs w:val="24"/>
        </w:rPr>
        <w:t xml:space="preserve">EPA and PWSs. </w:t>
      </w:r>
    </w:p>
    <w:p w:rsidR="001172FE" w:rsidRPr="008E10F2" w:rsidP="007D2A2C" w14:paraId="7B8A0ACD" w14:textId="27119692">
      <w:pPr>
        <w:pStyle w:val="Heading2"/>
      </w:pPr>
      <w:bookmarkStart w:id="159" w:name="_Toc171689651"/>
      <w:r w:rsidRPr="008E10F2">
        <w:t xml:space="preserve">12c. </w:t>
      </w:r>
      <w:r w:rsidRPr="008E10F2" w:rsidR="00DD718B">
        <w:t>Respondent Activities</w:t>
      </w:r>
      <w:bookmarkStart w:id="160" w:name="_Toc156593385"/>
      <w:bookmarkEnd w:id="115"/>
      <w:bookmarkEnd w:id="159"/>
    </w:p>
    <w:p w:rsidR="00A035DA" w:rsidRPr="008E10F2" w:rsidP="007D2A2C" w14:paraId="7BD5BB14" w14:textId="285D034E">
      <w:pPr>
        <w:pStyle w:val="Heading3"/>
      </w:pPr>
      <w:bookmarkStart w:id="161" w:name="_Toc267396617"/>
      <w:bookmarkStart w:id="162" w:name="_Toc267396913"/>
      <w:bookmarkStart w:id="163" w:name="_Toc267397245"/>
      <w:bookmarkStart w:id="164" w:name="_Toc321387458"/>
      <w:bookmarkStart w:id="165" w:name="_Toc171689652"/>
      <w:r w:rsidRPr="008E10F2">
        <w:t xml:space="preserve">12c </w:t>
      </w:r>
      <w:r w:rsidRPr="008E10F2">
        <w:t>(a) PWS Activities</w:t>
      </w:r>
      <w:bookmarkEnd w:id="161"/>
      <w:bookmarkEnd w:id="162"/>
      <w:bookmarkEnd w:id="163"/>
      <w:bookmarkEnd w:id="164"/>
      <w:bookmarkEnd w:id="165"/>
    </w:p>
    <w:p w:rsidR="00A035DA" w:rsidRPr="008E10F2" w:rsidP="00A035DA" w14:paraId="5A202958" w14:textId="232A1CCC">
      <w:pPr>
        <w:keepNext/>
        <w:keepLines/>
        <w:numPr>
          <w:ilvl w:val="12"/>
          <w:numId w:val="0"/>
        </w:numPr>
        <w:rPr>
          <w:sz w:val="24"/>
          <w:szCs w:val="24"/>
        </w:rPr>
      </w:pPr>
      <w:r w:rsidRPr="008E10F2">
        <w:rPr>
          <w:sz w:val="24"/>
          <w:szCs w:val="24"/>
        </w:rPr>
        <w:t>To comply with the requirements in this regulation, PWSs conduct the following activities:</w:t>
      </w:r>
    </w:p>
    <w:p w:rsidR="00A035DA" w:rsidRPr="008E10F2" w:rsidP="00797E21" w14:paraId="1EDEF03C" w14:textId="2831D8C8">
      <w:pPr>
        <w:pStyle w:val="ListParagraph"/>
        <w:numPr>
          <w:ilvl w:val="0"/>
          <w:numId w:val="5"/>
        </w:numPr>
        <w:tabs>
          <w:tab w:val="left" w:pos="720"/>
          <w:tab w:val="left" w:pos="1440"/>
        </w:tabs>
        <w:ind w:left="1080"/>
        <w:rPr>
          <w:sz w:val="24"/>
          <w:szCs w:val="24"/>
        </w:rPr>
      </w:pPr>
      <w:r w:rsidRPr="008E10F2">
        <w:rPr>
          <w:sz w:val="24"/>
          <w:szCs w:val="24"/>
        </w:rPr>
        <w:t xml:space="preserve">Read regulations and/or letter from the state or </w:t>
      </w:r>
      <w:r w:rsidRPr="008E10F2" w:rsidR="007A4960">
        <w:rPr>
          <w:sz w:val="24"/>
          <w:szCs w:val="24"/>
        </w:rPr>
        <w:t xml:space="preserve">the </w:t>
      </w:r>
      <w:r w:rsidRPr="008E10F2">
        <w:rPr>
          <w:sz w:val="24"/>
          <w:szCs w:val="24"/>
        </w:rPr>
        <w:t xml:space="preserve">EPA that outline </w:t>
      </w:r>
      <w:r w:rsidRPr="008E10F2">
        <w:rPr>
          <w:sz w:val="24"/>
          <w:szCs w:val="24"/>
        </w:rPr>
        <w:t>requirements;</w:t>
      </w:r>
    </w:p>
    <w:p w:rsidR="00A035DA" w:rsidRPr="008E10F2" w:rsidP="00797E21" w14:paraId="69B2EA69" w14:textId="49AC5285">
      <w:pPr>
        <w:pStyle w:val="ListParagraph"/>
        <w:numPr>
          <w:ilvl w:val="0"/>
          <w:numId w:val="5"/>
        </w:numPr>
        <w:tabs>
          <w:tab w:val="left" w:pos="720"/>
          <w:tab w:val="left" w:pos="1440"/>
        </w:tabs>
        <w:ind w:left="1080"/>
        <w:rPr>
          <w:sz w:val="24"/>
          <w:szCs w:val="24"/>
        </w:rPr>
      </w:pPr>
      <w:r w:rsidRPr="008E10F2">
        <w:rPr>
          <w:sz w:val="24"/>
          <w:szCs w:val="24"/>
        </w:rPr>
        <w:t>Monitor or provide monitoring assistance (</w:t>
      </w:r>
      <w:r w:rsidRPr="008E10F2">
        <w:rPr>
          <w:i/>
          <w:sz w:val="24"/>
          <w:szCs w:val="24"/>
        </w:rPr>
        <w:t>e.g</w:t>
      </w:r>
      <w:r w:rsidRPr="008E10F2">
        <w:rPr>
          <w:sz w:val="24"/>
          <w:szCs w:val="24"/>
        </w:rPr>
        <w:t>., sample collection and shipping</w:t>
      </w:r>
      <w:r w:rsidRPr="008E10F2">
        <w:rPr>
          <w:sz w:val="24"/>
          <w:szCs w:val="24"/>
        </w:rPr>
        <w:t>);</w:t>
      </w:r>
    </w:p>
    <w:p w:rsidR="00A035DA" w:rsidRPr="008E10F2" w:rsidP="00797E21" w14:paraId="0FD7BC54" w14:textId="5BC519BB">
      <w:pPr>
        <w:pStyle w:val="ListParagraph"/>
        <w:numPr>
          <w:ilvl w:val="0"/>
          <w:numId w:val="5"/>
        </w:numPr>
        <w:tabs>
          <w:tab w:val="left" w:pos="720"/>
          <w:tab w:val="left" w:pos="1440"/>
        </w:tabs>
        <w:ind w:left="1080"/>
        <w:rPr>
          <w:sz w:val="24"/>
          <w:szCs w:val="24"/>
        </w:rPr>
      </w:pPr>
      <w:r w:rsidRPr="008E10F2">
        <w:rPr>
          <w:sz w:val="24"/>
          <w:szCs w:val="24"/>
        </w:rPr>
        <w:t xml:space="preserve">Report and maintain records; and </w:t>
      </w:r>
    </w:p>
    <w:p w:rsidR="00737819" w:rsidRPr="00737819" w:rsidP="00737819" w14:paraId="3DD25D05" w14:textId="26C6E69B">
      <w:pPr>
        <w:pStyle w:val="ListParagraph"/>
        <w:numPr>
          <w:ilvl w:val="0"/>
          <w:numId w:val="5"/>
        </w:numPr>
        <w:tabs>
          <w:tab w:val="left" w:pos="720"/>
          <w:tab w:val="left" w:pos="1440"/>
        </w:tabs>
        <w:ind w:left="1080"/>
        <w:rPr>
          <w:sz w:val="24"/>
          <w:szCs w:val="24"/>
        </w:rPr>
      </w:pPr>
      <w:r w:rsidRPr="008E10F2">
        <w:rPr>
          <w:sz w:val="24"/>
          <w:szCs w:val="24"/>
        </w:rPr>
        <w:t>Report monitoring results to the public.</w:t>
      </w:r>
    </w:p>
    <w:p w:rsidR="00A035DA" w:rsidRPr="008E10F2" w:rsidP="00A035DA" w14:paraId="79B5CD64" w14:textId="097B7F2E">
      <w:pPr>
        <w:numPr>
          <w:ilvl w:val="12"/>
          <w:numId w:val="0"/>
        </w:numPr>
        <w:rPr>
          <w:sz w:val="24"/>
          <w:szCs w:val="24"/>
        </w:rPr>
      </w:pPr>
      <w:r w:rsidRPr="008E10F2">
        <w:rPr>
          <w:sz w:val="24"/>
          <w:szCs w:val="24"/>
        </w:rPr>
        <w:t xml:space="preserve">Each of these activities is discussed in more detail below. </w:t>
      </w:r>
    </w:p>
    <w:p w:rsidR="00A035DA" w:rsidRPr="008E10F2" w:rsidP="00A035DA" w14:paraId="5799AAD7" w14:textId="26BF71B4">
      <w:pPr>
        <w:numPr>
          <w:ilvl w:val="12"/>
          <w:numId w:val="0"/>
        </w:numPr>
        <w:rPr>
          <w:sz w:val="24"/>
          <w:szCs w:val="24"/>
        </w:rPr>
      </w:pPr>
      <w:r w:rsidRPr="008E10F2">
        <w:rPr>
          <w:i/>
          <w:sz w:val="24"/>
          <w:szCs w:val="24"/>
        </w:rPr>
        <w:t>Read Regulations and/or State Letter</w:t>
      </w:r>
      <w:r w:rsidRPr="008E10F2">
        <w:rPr>
          <w:sz w:val="24"/>
          <w:szCs w:val="24"/>
        </w:rPr>
        <w:t xml:space="preserve">: All PWSs participating in UCMR monitoring read the UCMR regulations and/or a state-issued guidance letter during the year in which their monitoring occurs. Small PWSs can rely on summarized information from the state or </w:t>
      </w:r>
      <w:r w:rsidRPr="008E10F2" w:rsidR="007A4960">
        <w:rPr>
          <w:sz w:val="24"/>
          <w:szCs w:val="24"/>
        </w:rPr>
        <w:t xml:space="preserve">the </w:t>
      </w:r>
      <w:r w:rsidRPr="008E10F2">
        <w:rPr>
          <w:sz w:val="24"/>
          <w:szCs w:val="24"/>
        </w:rPr>
        <w:t xml:space="preserve">EPA for information pertaining to the regulation, rather than reading the regulation, because of the more limited scope of their responsibilities. </w:t>
      </w:r>
    </w:p>
    <w:p w:rsidR="00A035DA" w:rsidRPr="008E10F2" w:rsidP="00A035DA" w14:paraId="3DBFBFBF" w14:textId="3A0E8B84">
      <w:pPr>
        <w:numPr>
          <w:ilvl w:val="12"/>
          <w:numId w:val="0"/>
        </w:numPr>
        <w:rPr>
          <w:sz w:val="24"/>
          <w:szCs w:val="24"/>
        </w:rPr>
      </w:pPr>
      <w:r w:rsidRPr="008E10F2">
        <w:rPr>
          <w:i/>
          <w:sz w:val="24"/>
          <w:szCs w:val="24"/>
        </w:rPr>
        <w:t>Monitoring or Monitoring Assistance</w:t>
      </w:r>
      <w:r w:rsidRPr="008E10F2">
        <w:rPr>
          <w:sz w:val="24"/>
          <w:szCs w:val="24"/>
        </w:rPr>
        <w:t xml:space="preserve">: Monitoring activities that are considered in the PWS cost and burden estimates include receiving sampling kits from the laboratory, reading sampling instructions, traveling to the sampling location, and collecting and shipping the sample. </w:t>
      </w:r>
    </w:p>
    <w:p w:rsidR="00A035DA" w:rsidRPr="008E10F2" w:rsidP="00A035DA" w14:paraId="2DDD4C8C" w14:textId="5B0B0DFC">
      <w:pPr>
        <w:rPr>
          <w:sz w:val="24"/>
          <w:szCs w:val="24"/>
        </w:rPr>
      </w:pPr>
      <w:r w:rsidRPr="00A058BB">
        <w:rPr>
          <w:sz w:val="24"/>
          <w:szCs w:val="24"/>
        </w:rPr>
        <w:t>As noted earlier, PWSs that rely on surface water and ground water under the direct influence of surface water will sample quarterly (four sampling events), and PWSs that rely on ground water will sample twice (at 6-month intervals). All</w:t>
      </w:r>
      <w:r w:rsidRPr="008E10F2">
        <w:rPr>
          <w:sz w:val="24"/>
          <w:szCs w:val="24"/>
        </w:rPr>
        <w:t xml:space="preserve"> sample collection will take place during a continuous 12-month period during the sampling timeframe. Sample collection for the UCMR 5 contaminants takes place at the entry point to the distribution system (EPTDS).</w:t>
      </w:r>
    </w:p>
    <w:p w:rsidR="00A035DA" w:rsidRPr="008E10F2" w:rsidP="00A035DA" w14:paraId="0EF53A92" w14:textId="4BAC5875">
      <w:pPr>
        <w:numPr>
          <w:ilvl w:val="12"/>
          <w:numId w:val="0"/>
        </w:numPr>
        <w:rPr>
          <w:sz w:val="24"/>
          <w:szCs w:val="24"/>
        </w:rPr>
      </w:pPr>
      <w:r w:rsidRPr="008E10F2">
        <w:rPr>
          <w:sz w:val="24"/>
          <w:szCs w:val="24"/>
        </w:rPr>
        <w:t xml:space="preserve">Large ground water PWSs with multiple EPTDSs are only required to sample at representative sampling locations for each ground water source, </w:t>
      </w:r>
      <w:r w:rsidRPr="008E10F2">
        <w:rPr>
          <w:sz w:val="24"/>
          <w:szCs w:val="24"/>
        </w:rPr>
        <w:t>as long as</w:t>
      </w:r>
      <w:r w:rsidRPr="008E10F2">
        <w:rPr>
          <w:sz w:val="24"/>
          <w:szCs w:val="24"/>
        </w:rPr>
        <w:t xml:space="preserve"> those sites have been approved by </w:t>
      </w:r>
      <w:r w:rsidRPr="008E10F2" w:rsidR="007A4960">
        <w:rPr>
          <w:sz w:val="24"/>
          <w:szCs w:val="24"/>
        </w:rPr>
        <w:t xml:space="preserve">the </w:t>
      </w:r>
      <w:r w:rsidRPr="008E10F2">
        <w:rPr>
          <w:sz w:val="24"/>
          <w:szCs w:val="24"/>
        </w:rPr>
        <w:t>EPA or the state. PWSs that purchase water with multiple connections from the same wholesaler are permitted to monitor from one representative connection from that wholesaler. PWSs must choose a sampling location from among the higher annual volume EPTDS connections. If the connection selected as the representative EPTDS is not available for sampling, an alternate representative connection must be sampled.</w:t>
      </w:r>
    </w:p>
    <w:p w:rsidR="00A035DA" w:rsidRPr="008E10F2" w:rsidP="00A035DA" w14:paraId="28B74B1E" w14:textId="583258B4">
      <w:pPr>
        <w:keepNext/>
        <w:numPr>
          <w:ilvl w:val="12"/>
          <w:numId w:val="0"/>
        </w:numPr>
        <w:rPr>
          <w:sz w:val="24"/>
          <w:szCs w:val="24"/>
        </w:rPr>
      </w:pPr>
      <w:r w:rsidRPr="008E10F2">
        <w:rPr>
          <w:i/>
          <w:sz w:val="24"/>
          <w:szCs w:val="24"/>
        </w:rPr>
        <w:t>Reporting and Record Keeping</w:t>
      </w:r>
      <w:r w:rsidRPr="008E10F2">
        <w:rPr>
          <w:sz w:val="24"/>
          <w:szCs w:val="24"/>
        </w:rPr>
        <w:t xml:space="preserve">: Activities related to these reporting requirements include: </w:t>
      </w:r>
    </w:p>
    <w:p w:rsidR="00A035DA" w:rsidRPr="008E10F2" w:rsidP="000F50DB" w14:paraId="422E0693" w14:textId="5BEFB64B">
      <w:pPr>
        <w:keepNext/>
        <w:widowControl w:val="0"/>
        <w:numPr>
          <w:ilvl w:val="12"/>
          <w:numId w:val="0"/>
        </w:numPr>
        <w:tabs>
          <w:tab w:val="left" w:pos="720"/>
          <w:tab w:val="left" w:pos="1080"/>
        </w:tabs>
        <w:ind w:left="720" w:hanging="180"/>
        <w:rPr>
          <w:sz w:val="24"/>
          <w:szCs w:val="24"/>
        </w:rPr>
      </w:pPr>
      <w:r w:rsidRPr="008E10F2">
        <w:rPr>
          <w:sz w:val="24"/>
          <w:szCs w:val="24"/>
        </w:rPr>
        <w:t>•</w:t>
      </w:r>
      <w:r w:rsidRPr="008E10F2">
        <w:rPr>
          <w:sz w:val="24"/>
          <w:szCs w:val="24"/>
        </w:rPr>
        <w:tab/>
      </w:r>
      <w:r w:rsidRPr="008E10F2">
        <w:rPr>
          <w:i/>
          <w:sz w:val="24"/>
          <w:szCs w:val="24"/>
        </w:rPr>
        <w:t xml:space="preserve">Reporting Prior to Monitoring- </w:t>
      </w:r>
      <w:r w:rsidRPr="008E10F2">
        <w:rPr>
          <w:iCs/>
          <w:sz w:val="24"/>
          <w:szCs w:val="24"/>
        </w:rPr>
        <w:t>All PWSs implemented the following “reporting prior to monitoring” during the previous ICR period (2022</w:t>
      </w:r>
      <w:r w:rsidRPr="008E10F2" w:rsidR="00202C3C">
        <w:rPr>
          <w:sz w:val="24"/>
          <w:szCs w:val="24"/>
        </w:rPr>
        <w:t>—</w:t>
      </w:r>
      <w:r w:rsidRPr="008E10F2">
        <w:rPr>
          <w:iCs/>
          <w:sz w:val="24"/>
          <w:szCs w:val="24"/>
        </w:rPr>
        <w:t>2024).</w:t>
      </w:r>
    </w:p>
    <w:p w:rsidR="00A035DA" w:rsidRPr="008E10F2" w:rsidP="0024102E" w14:paraId="0EBE4EF1" w14:textId="5BC6EE37">
      <w:pPr>
        <w:numPr>
          <w:ilvl w:val="12"/>
          <w:numId w:val="0"/>
        </w:numPr>
        <w:ind w:left="720"/>
        <w:rPr>
          <w:sz w:val="24"/>
          <w:szCs w:val="24"/>
        </w:rPr>
      </w:pPr>
      <w:r w:rsidRPr="008E10F2">
        <w:rPr>
          <w:i/>
          <w:sz w:val="24"/>
          <w:szCs w:val="24"/>
        </w:rPr>
        <w:t>Contact and Zip Code information</w:t>
      </w:r>
      <w:r w:rsidRPr="008E10F2">
        <w:rPr>
          <w:iCs/>
          <w:sz w:val="24"/>
          <w:szCs w:val="24"/>
        </w:rPr>
        <w:t>: Small and large</w:t>
      </w:r>
      <w:r w:rsidRPr="008E10F2">
        <w:rPr>
          <w:sz w:val="24"/>
          <w:szCs w:val="24"/>
        </w:rPr>
        <w:t xml:space="preserve"> PWSs were required to report contact information to </w:t>
      </w:r>
      <w:r w:rsidRPr="008E10F2" w:rsidR="007A4960">
        <w:rPr>
          <w:sz w:val="24"/>
          <w:szCs w:val="24"/>
        </w:rPr>
        <w:t xml:space="preserve">the </w:t>
      </w:r>
      <w:r w:rsidRPr="008E10F2">
        <w:rPr>
          <w:sz w:val="24"/>
          <w:szCs w:val="24"/>
        </w:rPr>
        <w:t>EPA. This information includes the name, affiliation, mailing address, phone number, and email address for the PWS Technical Contact and PWS Official (</w:t>
      </w:r>
      <w:r w:rsidRPr="008E10F2">
        <w:rPr>
          <w:i/>
          <w:sz w:val="24"/>
          <w:szCs w:val="24"/>
        </w:rPr>
        <w:t>i.e.</w:t>
      </w:r>
      <w:r w:rsidRPr="008E10F2">
        <w:rPr>
          <w:sz w:val="24"/>
          <w:szCs w:val="24"/>
        </w:rPr>
        <w:t xml:space="preserve">, the official spokesperson for a PWS’s UCMR activities). Information was submitted to </w:t>
      </w:r>
      <w:r w:rsidRPr="008E10F2" w:rsidR="007A4960">
        <w:rPr>
          <w:sz w:val="24"/>
          <w:szCs w:val="24"/>
        </w:rPr>
        <w:t xml:space="preserve">the </w:t>
      </w:r>
      <w:r w:rsidRPr="008E10F2">
        <w:rPr>
          <w:sz w:val="24"/>
          <w:szCs w:val="24"/>
        </w:rPr>
        <w:t xml:space="preserve">EPA’s electronic data reporting system within a specified timeframe after rule promulgation. Small PWSs may have received specific written requests. As with recent UCMR cycles, UCMR 5 required that PWSs report the U.S. Postal Service Zip Code(s) for all areas being served water by the PWS. </w:t>
      </w:r>
    </w:p>
    <w:p w:rsidR="00A035DA" w:rsidRPr="008E10F2" w:rsidP="0024102E" w14:paraId="7E839837" w14:textId="75C897CF">
      <w:pPr>
        <w:numPr>
          <w:ilvl w:val="12"/>
          <w:numId w:val="0"/>
        </w:numPr>
        <w:tabs>
          <w:tab w:val="left" w:pos="720"/>
          <w:tab w:val="left" w:pos="1440"/>
        </w:tabs>
        <w:ind w:left="720" w:hanging="720"/>
        <w:rPr>
          <w:sz w:val="24"/>
          <w:szCs w:val="24"/>
        </w:rPr>
      </w:pPr>
      <w:r w:rsidRPr="008E10F2">
        <w:rPr>
          <w:sz w:val="24"/>
          <w:szCs w:val="24"/>
        </w:rPr>
        <w:tab/>
      </w:r>
      <w:r w:rsidRPr="008E10F2">
        <w:rPr>
          <w:i/>
          <w:sz w:val="24"/>
          <w:szCs w:val="24"/>
        </w:rPr>
        <w:t xml:space="preserve">Sampling location and inventory information: </w:t>
      </w:r>
      <w:r w:rsidRPr="008E10F2">
        <w:rPr>
          <w:sz w:val="24"/>
          <w:szCs w:val="24"/>
        </w:rPr>
        <w:t xml:space="preserve">PWSs were required to provide sampling location(s) and to associate each source water location with its entry point location(s) prior to sampling. For each sampling location or each approved representative sampling location, PWSs were required to submit: PWS Identification (PWSID) Code; PWS Name; PWS Facility Identification Code; PWS Facility Name; PWS Facility Type, Water Source </w:t>
      </w:r>
      <w:r w:rsidRPr="008E10F2">
        <w:rPr>
          <w:sz w:val="24"/>
          <w:szCs w:val="24"/>
        </w:rPr>
        <w:t xml:space="preserve">Type; Sampling Point Identification Code; Sampling Point Name; and Sampling Point Type Code. </w:t>
      </w:r>
    </w:p>
    <w:p w:rsidR="00A035DA" w:rsidRPr="008E10F2" w:rsidP="0024102E" w14:paraId="7A5F1F4A" w14:textId="3AACC560">
      <w:pPr>
        <w:numPr>
          <w:ilvl w:val="12"/>
          <w:numId w:val="0"/>
        </w:numPr>
        <w:tabs>
          <w:tab w:val="left" w:pos="720"/>
          <w:tab w:val="left" w:pos="1440"/>
        </w:tabs>
        <w:ind w:left="720" w:hanging="720"/>
        <w:rPr>
          <w:sz w:val="24"/>
          <w:szCs w:val="24"/>
        </w:rPr>
      </w:pPr>
      <w:r w:rsidRPr="008E10F2">
        <w:rPr>
          <w:sz w:val="24"/>
          <w:szCs w:val="24"/>
        </w:rPr>
        <w:tab/>
      </w:r>
      <w:r w:rsidRPr="008E10F2">
        <w:rPr>
          <w:i/>
          <w:sz w:val="24"/>
          <w:szCs w:val="24"/>
        </w:rPr>
        <w:t xml:space="preserve">Representative sampling plan proposal: </w:t>
      </w:r>
      <w:r w:rsidRPr="008E10F2">
        <w:rPr>
          <w:sz w:val="24"/>
          <w:szCs w:val="24"/>
        </w:rPr>
        <w:t xml:space="preserve">Some PWSs that use ground water as a source and have multiple EPTDSs can monitor at representative sampling location(s), rather than at each EPTDS. To qualify, these ground water PWSs (or source water PWSs with ground water sources) must have either the same treatment, or no treatment, at </w:t>
      </w:r>
      <w:r w:rsidRPr="008E10F2">
        <w:rPr>
          <w:sz w:val="24"/>
          <w:szCs w:val="24"/>
        </w:rPr>
        <w:t>all of</w:t>
      </w:r>
      <w:r w:rsidRPr="008E10F2">
        <w:rPr>
          <w:sz w:val="24"/>
          <w:szCs w:val="24"/>
        </w:rPr>
        <w:t xml:space="preserve"> their well sources, and they must have an EPTDS for each well within a well field (resulting in multiple EPTDSs from the same source, such as an aquifer). PWSs meeting these criteria may submit a proposal (if such a proposal has not been previously approved). The proposal must demonstrate that any EPTDS selected as representative of multiple wells was associated with an individual well that draws from the same aquifer as the multiple wells (</w:t>
      </w:r>
      <w:r w:rsidRPr="008E10F2">
        <w:rPr>
          <w:i/>
          <w:sz w:val="24"/>
          <w:szCs w:val="24"/>
        </w:rPr>
        <w:t>i.e</w:t>
      </w:r>
      <w:r w:rsidRPr="008E10F2">
        <w:rPr>
          <w:sz w:val="24"/>
          <w:szCs w:val="24"/>
        </w:rPr>
        <w:t xml:space="preserve">., those being represented). The representative well must be one of the higher annual </w:t>
      </w:r>
      <w:r w:rsidRPr="008E10F2">
        <w:rPr>
          <w:sz w:val="24"/>
          <w:szCs w:val="24"/>
        </w:rPr>
        <w:t>volume</w:t>
      </w:r>
      <w:r w:rsidRPr="008E10F2">
        <w:rPr>
          <w:sz w:val="24"/>
          <w:szCs w:val="24"/>
        </w:rPr>
        <w:t xml:space="preserve"> and more consistently active wells in the representative array. If that representative well is not in use at the scheduled sampling time, an alternative representative well must be sampled.</w:t>
      </w:r>
    </w:p>
    <w:p w:rsidR="00A035DA" w:rsidRPr="008E10F2" w:rsidP="0024102E" w14:paraId="72B6533A" w14:textId="111CD73C">
      <w:pPr>
        <w:numPr>
          <w:ilvl w:val="12"/>
          <w:numId w:val="0"/>
        </w:numPr>
        <w:tabs>
          <w:tab w:val="left" w:pos="720"/>
          <w:tab w:val="left" w:pos="1440"/>
        </w:tabs>
        <w:ind w:left="720" w:hanging="720"/>
        <w:rPr>
          <w:sz w:val="24"/>
          <w:szCs w:val="24"/>
        </w:rPr>
      </w:pPr>
      <w:r w:rsidRPr="008E10F2">
        <w:rPr>
          <w:sz w:val="24"/>
          <w:szCs w:val="24"/>
        </w:rPr>
        <w:tab/>
      </w:r>
      <w:r w:rsidRPr="008E10F2">
        <w:rPr>
          <w:i/>
          <w:sz w:val="24"/>
          <w:szCs w:val="24"/>
        </w:rPr>
        <w:t>Representative intakes from wholesaler:</w:t>
      </w:r>
      <w:r w:rsidRPr="008E10F2">
        <w:rPr>
          <w:sz w:val="24"/>
          <w:szCs w:val="24"/>
        </w:rPr>
        <w:t xml:space="preserve"> PWSs that purchase water with multiple connections from the same wholesaler could monitor from one representative connection from that wholesaler. The representative EPTDS must be a location within the purchaser’s water system. PWSs must choose a sampling location from among the higher annual volume EPTDS connections. If the connection selected as the representative EPTDS is not available for sampling, an alternate representative connection must be sampled. </w:t>
      </w:r>
    </w:p>
    <w:p w:rsidR="00A035DA" w:rsidRPr="008E10F2" w:rsidP="0024102E" w14:paraId="40F8066B" w14:textId="1A79C6BB">
      <w:pPr>
        <w:numPr>
          <w:ilvl w:val="12"/>
          <w:numId w:val="0"/>
        </w:numPr>
        <w:tabs>
          <w:tab w:val="left" w:pos="720"/>
          <w:tab w:val="left" w:pos="1440"/>
        </w:tabs>
        <w:ind w:left="720" w:hanging="360"/>
        <w:rPr>
          <w:sz w:val="24"/>
          <w:szCs w:val="24"/>
        </w:rPr>
      </w:pPr>
      <w:r w:rsidRPr="008E10F2">
        <w:rPr>
          <w:sz w:val="24"/>
          <w:szCs w:val="24"/>
        </w:rPr>
        <w:t>•</w:t>
      </w:r>
      <w:r w:rsidRPr="008E10F2">
        <w:rPr>
          <w:sz w:val="24"/>
          <w:szCs w:val="24"/>
        </w:rPr>
        <w:tab/>
      </w:r>
      <w:r w:rsidRPr="008E10F2">
        <w:rPr>
          <w:i/>
          <w:sz w:val="24"/>
          <w:szCs w:val="24"/>
        </w:rPr>
        <w:t>Reporting Monitoring Results</w:t>
      </w:r>
    </w:p>
    <w:p w:rsidR="00A035DA" w:rsidRPr="008E10F2" w:rsidP="0024102E" w14:paraId="58BE77E1" w14:textId="4D94081B">
      <w:pPr>
        <w:numPr>
          <w:ilvl w:val="12"/>
          <w:numId w:val="0"/>
        </w:numPr>
        <w:ind w:left="720"/>
        <w:rPr>
          <w:sz w:val="24"/>
          <w:szCs w:val="24"/>
        </w:rPr>
      </w:pPr>
      <w:r w:rsidRPr="008E10F2">
        <w:rPr>
          <w:i/>
          <w:sz w:val="24"/>
          <w:szCs w:val="24"/>
        </w:rPr>
        <w:t>Small PWSs:</w:t>
      </w:r>
      <w:r w:rsidRPr="008E10F2">
        <w:rPr>
          <w:iCs/>
          <w:sz w:val="24"/>
          <w:szCs w:val="24"/>
        </w:rPr>
        <w:t xml:space="preserve"> Participating </w:t>
      </w:r>
      <w:r w:rsidRPr="008E10F2">
        <w:rPr>
          <w:sz w:val="24"/>
          <w:szCs w:val="24"/>
        </w:rPr>
        <w:t xml:space="preserve">small PWSs are required to record PWS and sample location information on the sampling forms and bottles that are sent to them by the UCMR Sampling Coordinator. The schedule for submitting this information is specified in the instructions sent to the PWS. Analytical results for small PWSs are directly reported via </w:t>
      </w:r>
      <w:r w:rsidRPr="008E10F2" w:rsidR="007A4960">
        <w:rPr>
          <w:sz w:val="24"/>
          <w:szCs w:val="24"/>
        </w:rPr>
        <w:t xml:space="preserve">the </w:t>
      </w:r>
      <w:r w:rsidRPr="008E10F2">
        <w:rPr>
          <w:sz w:val="24"/>
          <w:szCs w:val="24"/>
        </w:rPr>
        <w:t xml:space="preserve">EPA’s electronic data reporting system by the laboratories contracted by </w:t>
      </w:r>
      <w:r w:rsidRPr="008E10F2" w:rsidR="007A4960">
        <w:rPr>
          <w:sz w:val="24"/>
          <w:szCs w:val="24"/>
        </w:rPr>
        <w:t xml:space="preserve">the </w:t>
      </w:r>
      <w:r w:rsidRPr="008E10F2">
        <w:rPr>
          <w:sz w:val="24"/>
          <w:szCs w:val="24"/>
        </w:rPr>
        <w:t xml:space="preserve">EPA within 90 days of sample collection. </w:t>
      </w:r>
      <w:r w:rsidRPr="008E10F2" w:rsidR="007A4960">
        <w:rPr>
          <w:sz w:val="24"/>
          <w:szCs w:val="24"/>
        </w:rPr>
        <w:t xml:space="preserve">The </w:t>
      </w:r>
      <w:r w:rsidRPr="008E10F2">
        <w:rPr>
          <w:iCs/>
          <w:sz w:val="24"/>
          <w:szCs w:val="24"/>
        </w:rPr>
        <w:t xml:space="preserve">EPA is responsible for reviewing analytical results in the data reporting system on behalf of the small PWS. </w:t>
      </w:r>
      <w:r w:rsidRPr="008E10F2">
        <w:rPr>
          <w:sz w:val="24"/>
          <w:szCs w:val="24"/>
        </w:rPr>
        <w:t xml:space="preserve">Small PWSs may also review their analytical results via </w:t>
      </w:r>
      <w:r w:rsidRPr="008E10F2" w:rsidR="007A4960">
        <w:rPr>
          <w:sz w:val="24"/>
          <w:szCs w:val="24"/>
        </w:rPr>
        <w:t xml:space="preserve">the </w:t>
      </w:r>
      <w:r w:rsidRPr="008E10F2">
        <w:rPr>
          <w:sz w:val="24"/>
          <w:szCs w:val="24"/>
        </w:rPr>
        <w:t>EPA’s data reporting system.</w:t>
      </w:r>
    </w:p>
    <w:p w:rsidR="00A035DA" w:rsidRPr="008E10F2" w:rsidP="0024102E" w14:paraId="7D6F4817" w14:textId="75F3D266">
      <w:pPr>
        <w:numPr>
          <w:ilvl w:val="12"/>
          <w:numId w:val="0"/>
        </w:numPr>
        <w:ind w:left="720"/>
        <w:rPr>
          <w:sz w:val="24"/>
          <w:szCs w:val="24"/>
        </w:rPr>
      </w:pPr>
      <w:r w:rsidRPr="008E10F2">
        <w:rPr>
          <w:i/>
          <w:sz w:val="24"/>
          <w:szCs w:val="24"/>
        </w:rPr>
        <w:t xml:space="preserve">Large PWSs: </w:t>
      </w:r>
      <w:r w:rsidRPr="008E10F2">
        <w:rPr>
          <w:sz w:val="24"/>
          <w:szCs w:val="24"/>
        </w:rPr>
        <w:t xml:space="preserve">Laboratories will post the analytical results to </w:t>
      </w:r>
      <w:r w:rsidRPr="008E10F2" w:rsidR="007A4960">
        <w:rPr>
          <w:sz w:val="24"/>
          <w:szCs w:val="24"/>
        </w:rPr>
        <w:t xml:space="preserve">the </w:t>
      </w:r>
      <w:r w:rsidRPr="008E10F2">
        <w:rPr>
          <w:sz w:val="24"/>
          <w:szCs w:val="24"/>
        </w:rPr>
        <w:t xml:space="preserve">EPA’s electronic data reporting system within 90 days of sample collection. Large PWSs must ensure that their laboratory meets this requirement, and those PWSs have an opportunity to review, approve, and submit the data to the state and </w:t>
      </w:r>
      <w:r w:rsidRPr="008E10F2" w:rsidR="007A4960">
        <w:rPr>
          <w:sz w:val="24"/>
          <w:szCs w:val="24"/>
        </w:rPr>
        <w:t xml:space="preserve">the </w:t>
      </w:r>
      <w:r w:rsidRPr="008E10F2">
        <w:rPr>
          <w:sz w:val="24"/>
          <w:szCs w:val="24"/>
        </w:rPr>
        <w:t xml:space="preserve">EPA via the electronic data reporting system within 30 days from when the laboratory posts the data along with the associated data elements. Consistent with prior UCMR cycles, if the PWS has not </w:t>
      </w:r>
      <w:r w:rsidRPr="008E10F2">
        <w:rPr>
          <w:sz w:val="24"/>
          <w:szCs w:val="24"/>
        </w:rPr>
        <w:t>taken action</w:t>
      </w:r>
      <w:r w:rsidRPr="008E10F2">
        <w:rPr>
          <w:sz w:val="24"/>
          <w:szCs w:val="24"/>
        </w:rPr>
        <w:t xml:space="preserve"> within their allotted period, the data are considered approved and final for review by </w:t>
      </w:r>
      <w:r w:rsidR="00EA2C08">
        <w:rPr>
          <w:sz w:val="24"/>
          <w:szCs w:val="24"/>
        </w:rPr>
        <w:t xml:space="preserve">the </w:t>
      </w:r>
      <w:r w:rsidRPr="008E10F2">
        <w:rPr>
          <w:sz w:val="24"/>
          <w:szCs w:val="24"/>
        </w:rPr>
        <w:t>EPA.</w:t>
      </w:r>
    </w:p>
    <w:p w:rsidR="00A035DA" w:rsidRPr="008E10F2" w:rsidP="0024102E" w14:paraId="3F863B24" w14:textId="712501EC">
      <w:pPr>
        <w:keepNext/>
        <w:keepLines/>
        <w:numPr>
          <w:ilvl w:val="12"/>
          <w:numId w:val="0"/>
        </w:numPr>
        <w:tabs>
          <w:tab w:val="left" w:pos="720"/>
          <w:tab w:val="left" w:pos="1440"/>
        </w:tabs>
        <w:ind w:left="720" w:hanging="360"/>
        <w:rPr>
          <w:sz w:val="24"/>
          <w:szCs w:val="24"/>
        </w:rPr>
      </w:pPr>
      <w:r w:rsidRPr="008E10F2">
        <w:rPr>
          <w:sz w:val="24"/>
          <w:szCs w:val="24"/>
        </w:rPr>
        <w:t>•</w:t>
      </w:r>
      <w:r w:rsidRPr="008E10F2">
        <w:rPr>
          <w:sz w:val="24"/>
          <w:szCs w:val="24"/>
        </w:rPr>
        <w:tab/>
      </w:r>
      <w:r w:rsidRPr="008E10F2">
        <w:rPr>
          <w:i/>
          <w:sz w:val="24"/>
          <w:szCs w:val="24"/>
        </w:rPr>
        <w:t>Record Keeping</w:t>
      </w:r>
    </w:p>
    <w:p w:rsidR="00A035DA" w:rsidRPr="008E10F2" w:rsidP="0024102E" w14:paraId="22659FA9" w14:textId="17940688">
      <w:pPr>
        <w:keepNext/>
        <w:keepLines/>
        <w:numPr>
          <w:ilvl w:val="12"/>
          <w:numId w:val="0"/>
        </w:numPr>
        <w:tabs>
          <w:tab w:val="left" w:pos="720"/>
          <w:tab w:val="left" w:pos="1440"/>
        </w:tabs>
        <w:ind w:left="720"/>
        <w:rPr>
          <w:sz w:val="24"/>
          <w:szCs w:val="24"/>
        </w:rPr>
      </w:pPr>
      <w:r w:rsidRPr="008E10F2">
        <w:rPr>
          <w:sz w:val="24"/>
          <w:szCs w:val="24"/>
        </w:rPr>
        <w:t>40 CFR 141.33 requires PWSs to maintain records of chemical monitoring data for 10 years. No changes were made to those record keeping requirements.</w:t>
      </w:r>
    </w:p>
    <w:p w:rsidR="007A4960" w:rsidRPr="007D2A2C" w:rsidP="007D2A2C" w14:paraId="2457D0C8" w14:textId="18858010">
      <w:pPr>
        <w:numPr>
          <w:ilvl w:val="12"/>
          <w:numId w:val="0"/>
        </w:numPr>
        <w:rPr>
          <w:sz w:val="24"/>
          <w:szCs w:val="24"/>
        </w:rPr>
      </w:pPr>
      <w:r w:rsidRPr="008E10F2">
        <w:rPr>
          <w:i/>
          <w:sz w:val="24"/>
          <w:szCs w:val="24"/>
        </w:rPr>
        <w:t>Reporting to the Public</w:t>
      </w:r>
      <w:r w:rsidRPr="008E10F2">
        <w:rPr>
          <w:sz w:val="24"/>
          <w:szCs w:val="24"/>
        </w:rPr>
        <w:t>: Section 1445(a)(2)(E) of SDWA requires notification of the results of the UCMR program to be made available to those served by the PWS. Community water systems (CWSs) are required to notify their users of the detection of any contaminants (including unregulated contaminants) in their Consumer Confidence Reports (CCRs), pursuant to 40 CFR §141.153(d)(1)(ii), published in 63 FR 44512 on August 19, 1998. UCMR monitoring and reporting violations for all PWSs (including CWSs and non-transient non-community water systems (NTNCWSs)) are reportable under the Public Notification Rule (65 FR 25982, May 4, 2000). No changes were made to these reporting requirements.</w:t>
      </w:r>
      <w:bookmarkStart w:id="166" w:name="_Toc267396618"/>
      <w:bookmarkStart w:id="167" w:name="_Toc267396914"/>
      <w:bookmarkStart w:id="168" w:name="_Toc267397246"/>
      <w:bookmarkStart w:id="169" w:name="_Toc321387459"/>
    </w:p>
    <w:p w:rsidR="00A035DA" w:rsidRPr="008E10F2" w:rsidP="007D2A2C" w14:paraId="207910E7" w14:textId="4D5A82C6">
      <w:pPr>
        <w:pStyle w:val="Heading3"/>
      </w:pPr>
      <w:bookmarkStart w:id="170" w:name="_Toc171689653"/>
      <w:r w:rsidRPr="008E10F2">
        <w:t xml:space="preserve">12c </w:t>
      </w:r>
      <w:r w:rsidRPr="008E10F2">
        <w:t>(b) State Activities</w:t>
      </w:r>
      <w:bookmarkEnd w:id="166"/>
      <w:bookmarkEnd w:id="167"/>
      <w:bookmarkEnd w:id="168"/>
      <w:bookmarkEnd w:id="169"/>
      <w:bookmarkEnd w:id="170"/>
      <w:r w:rsidRPr="008E10F2">
        <w:t xml:space="preserve"> </w:t>
      </w:r>
    </w:p>
    <w:p w:rsidR="00A035DA" w:rsidRPr="008E10F2" w:rsidP="00A035DA" w14:paraId="520D4768" w14:textId="6368BF47">
      <w:pPr>
        <w:numPr>
          <w:ilvl w:val="12"/>
          <w:numId w:val="0"/>
        </w:numPr>
        <w:rPr>
          <w:sz w:val="24"/>
          <w:szCs w:val="24"/>
        </w:rPr>
      </w:pPr>
      <w:r w:rsidRPr="008E10F2">
        <w:rPr>
          <w:sz w:val="24"/>
          <w:szCs w:val="24"/>
        </w:rPr>
        <w:t xml:space="preserve">For UCMR 1, </w:t>
      </w:r>
      <w:r w:rsidRPr="008E10F2" w:rsidR="007A4960">
        <w:rPr>
          <w:sz w:val="24"/>
          <w:szCs w:val="24"/>
        </w:rPr>
        <w:t xml:space="preserve">the </w:t>
      </w:r>
      <w:r w:rsidRPr="008E10F2">
        <w:rPr>
          <w:sz w:val="24"/>
          <w:szCs w:val="24"/>
        </w:rPr>
        <w:t xml:space="preserve">EPA originally estimated state burden and costs using a State Resource Model (documented in the “Resource Analysis Computer Program for State Drinking Water Agencies”). That model was designed by </w:t>
      </w:r>
      <w:r w:rsidRPr="008E10F2" w:rsidR="007A4960">
        <w:rPr>
          <w:sz w:val="24"/>
          <w:szCs w:val="24"/>
        </w:rPr>
        <w:t xml:space="preserve">the </w:t>
      </w:r>
      <w:r w:rsidRPr="008E10F2">
        <w:rPr>
          <w:sz w:val="24"/>
          <w:szCs w:val="24"/>
        </w:rPr>
        <w:t>EPA in coordination with Association of State Drinking Water Administrators (ASDWA) and required specific input for a list of activities and variables related to state operation of the UCMR drinking water program (</w:t>
      </w:r>
      <w:r w:rsidRPr="008E10F2">
        <w:rPr>
          <w:i/>
          <w:sz w:val="24"/>
          <w:szCs w:val="24"/>
        </w:rPr>
        <w:t>e.g</w:t>
      </w:r>
      <w:r w:rsidRPr="008E10F2">
        <w:rPr>
          <w:sz w:val="24"/>
          <w:szCs w:val="24"/>
        </w:rPr>
        <w:t xml:space="preserve">., number of PWSs affected, estimates of violation rates, etc.). Since its original publication in 1993, ASDWA updated and improved the resource model. </w:t>
      </w:r>
      <w:r w:rsidRPr="008E10F2" w:rsidR="007A4960">
        <w:rPr>
          <w:sz w:val="24"/>
          <w:szCs w:val="24"/>
        </w:rPr>
        <w:t xml:space="preserve">The </w:t>
      </w:r>
      <w:r w:rsidRPr="008E10F2">
        <w:rPr>
          <w:sz w:val="24"/>
          <w:szCs w:val="24"/>
        </w:rPr>
        <w:t xml:space="preserve">EPA used the updated resource model as documented in: “Insufficient Resources for State Drinking Water Programs Threaten Public Health: An Analysis of State Drinking Water Programs’ Resources and Needs” (December 2013), to estimate resources that states may need to support implementation of UCMR 5. Assumptions that were applied in using this resource assessment tool are described </w:t>
      </w:r>
      <w:r w:rsidRPr="007D2A2C">
        <w:rPr>
          <w:sz w:val="24"/>
          <w:szCs w:val="24"/>
        </w:rPr>
        <w:t xml:space="preserve">in section </w:t>
      </w:r>
      <w:r w:rsidRPr="007D2A2C" w:rsidR="007A4960">
        <w:rPr>
          <w:sz w:val="24"/>
          <w:szCs w:val="24"/>
        </w:rPr>
        <w:t>12d</w:t>
      </w:r>
      <w:r w:rsidRPr="008E10F2">
        <w:rPr>
          <w:sz w:val="24"/>
          <w:szCs w:val="24"/>
        </w:rPr>
        <w:t xml:space="preserve"> of this ICR renewal document. </w:t>
      </w:r>
      <w:r w:rsidRPr="008E10F2" w:rsidR="007A4960">
        <w:rPr>
          <w:sz w:val="24"/>
          <w:szCs w:val="24"/>
        </w:rPr>
        <w:t xml:space="preserve">The </w:t>
      </w:r>
      <w:r w:rsidRPr="008E10F2">
        <w:rPr>
          <w:sz w:val="24"/>
          <w:szCs w:val="24"/>
        </w:rPr>
        <w:t xml:space="preserve">EPA assumed that state participation will closely reflect that which occurred during UCMR 4. Therefore, model estimates were adjusted to account for actual levels of prior state participation. </w:t>
      </w:r>
    </w:p>
    <w:p w:rsidR="00A035DA" w:rsidRPr="008E10F2" w:rsidP="00A035DA" w14:paraId="5E29EA2F" w14:textId="254F2034">
      <w:pPr>
        <w:rPr>
          <w:sz w:val="24"/>
          <w:szCs w:val="24"/>
        </w:rPr>
      </w:pPr>
      <w:r w:rsidRPr="008E10F2">
        <w:rPr>
          <w:sz w:val="24"/>
          <w:szCs w:val="24"/>
        </w:rPr>
        <w:t xml:space="preserve">Since UCMR is a direct implementation rule, specifics of each state’s role are delineated in Partnership Agreements between the states and </w:t>
      </w:r>
      <w:r w:rsidRPr="008E10F2" w:rsidR="007A4960">
        <w:rPr>
          <w:sz w:val="24"/>
          <w:szCs w:val="24"/>
        </w:rPr>
        <w:t xml:space="preserve">the </w:t>
      </w:r>
      <w:r w:rsidRPr="008E10F2">
        <w:rPr>
          <w:sz w:val="24"/>
          <w:szCs w:val="24"/>
        </w:rPr>
        <w:t xml:space="preserve">EPA. Voluntary state activities include coordination, data management and support, program implementation, and training/overhead. Though some states may choose to conduct sampling for their PWSs, this activity is not part of the Partnership Agreement and is optional. Burden for sampling is currently attributed to PWSs. If states choose to conduct sample collection for PWSs, burden would be </w:t>
      </w:r>
      <w:r w:rsidRPr="008E10F2">
        <w:rPr>
          <w:sz w:val="24"/>
          <w:szCs w:val="24"/>
        </w:rPr>
        <w:t>similar to</w:t>
      </w:r>
      <w:r w:rsidRPr="008E10F2">
        <w:rPr>
          <w:sz w:val="24"/>
          <w:szCs w:val="24"/>
        </w:rPr>
        <w:t xml:space="preserve"> that estimated for PWSs (and shifted from the PWS to the state) and would not impact the overall ICR renewal burden estimate.</w:t>
      </w:r>
    </w:p>
    <w:p w:rsidR="00A035DA" w:rsidRPr="008E10F2" w:rsidP="00A035DA" w14:paraId="5F2B2B4E" w14:textId="619DE2DD">
      <w:pPr>
        <w:numPr>
          <w:ilvl w:val="12"/>
          <w:numId w:val="0"/>
        </w:numPr>
        <w:rPr>
          <w:sz w:val="24"/>
          <w:szCs w:val="24"/>
        </w:rPr>
      </w:pPr>
      <w:r w:rsidRPr="008E10F2">
        <w:rPr>
          <w:i/>
          <w:sz w:val="24"/>
          <w:szCs w:val="24"/>
        </w:rPr>
        <w:t xml:space="preserve">State Coordination with </w:t>
      </w:r>
      <w:r w:rsidRPr="008E10F2" w:rsidR="007A4960">
        <w:rPr>
          <w:i/>
          <w:sz w:val="24"/>
          <w:szCs w:val="24"/>
        </w:rPr>
        <w:t xml:space="preserve">the </w:t>
      </w:r>
      <w:r w:rsidRPr="008E10F2">
        <w:rPr>
          <w:i/>
          <w:sz w:val="24"/>
          <w:szCs w:val="24"/>
        </w:rPr>
        <w:t>EPA</w:t>
      </w:r>
      <w:r w:rsidRPr="008E10F2">
        <w:rPr>
          <w:sz w:val="24"/>
          <w:szCs w:val="24"/>
        </w:rPr>
        <w:t xml:space="preserve">: State activities that involve coordination with </w:t>
      </w:r>
      <w:r w:rsidRPr="008E10F2" w:rsidR="007A4960">
        <w:rPr>
          <w:sz w:val="24"/>
          <w:szCs w:val="24"/>
        </w:rPr>
        <w:t xml:space="preserve">the </w:t>
      </w:r>
      <w:r w:rsidRPr="008E10F2">
        <w:rPr>
          <w:sz w:val="24"/>
          <w:szCs w:val="24"/>
        </w:rPr>
        <w:t xml:space="preserve">EPA include coordination and development of a Partnership Agreement, review of and response to </w:t>
      </w:r>
      <w:r w:rsidRPr="008E10F2" w:rsidR="007A4960">
        <w:rPr>
          <w:sz w:val="24"/>
          <w:szCs w:val="24"/>
        </w:rPr>
        <w:t xml:space="preserve">the </w:t>
      </w:r>
      <w:r w:rsidRPr="008E10F2">
        <w:rPr>
          <w:sz w:val="24"/>
          <w:szCs w:val="24"/>
        </w:rPr>
        <w:t xml:space="preserve">EPA’s proposed SMP, review of PWS proposals for representative ground water sampling locations, and general ongoing coordination. </w:t>
      </w:r>
    </w:p>
    <w:p w:rsidR="00A035DA" w:rsidRPr="008E10F2" w:rsidP="00A035DA" w14:paraId="43CA18C5" w14:textId="0D4ADB76">
      <w:pPr>
        <w:numPr>
          <w:ilvl w:val="12"/>
          <w:numId w:val="0"/>
        </w:numPr>
        <w:rPr>
          <w:sz w:val="24"/>
          <w:szCs w:val="24"/>
        </w:rPr>
      </w:pPr>
      <w:r w:rsidRPr="008E10F2">
        <w:rPr>
          <w:sz w:val="24"/>
          <w:szCs w:val="24"/>
        </w:rPr>
        <w:t xml:space="preserve">Review of SMPs was one of the first UCMR activities to take place at the state level. Each state received a proposed SMP from </w:t>
      </w:r>
      <w:r w:rsidRPr="008E10F2" w:rsidR="007A4960">
        <w:rPr>
          <w:sz w:val="24"/>
          <w:szCs w:val="24"/>
        </w:rPr>
        <w:t xml:space="preserve">the </w:t>
      </w:r>
      <w:r w:rsidRPr="008E10F2">
        <w:rPr>
          <w:sz w:val="24"/>
          <w:szCs w:val="24"/>
        </w:rPr>
        <w:t xml:space="preserve">EPA, which listed all PWSs that </w:t>
      </w:r>
      <w:r w:rsidRPr="008E10F2" w:rsidR="007A4960">
        <w:rPr>
          <w:sz w:val="24"/>
          <w:szCs w:val="24"/>
        </w:rPr>
        <w:t xml:space="preserve">the </w:t>
      </w:r>
      <w:r w:rsidRPr="008E10F2">
        <w:rPr>
          <w:sz w:val="24"/>
          <w:szCs w:val="24"/>
        </w:rPr>
        <w:t xml:space="preserve">EPA anticipated would conduct Assessment Monitoring, including small PWSs that were statistically selected as part of the </w:t>
      </w:r>
      <w:r w:rsidRPr="008E10F2">
        <w:rPr>
          <w:sz w:val="24"/>
          <w:szCs w:val="24"/>
        </w:rPr>
        <w:t>nationally-representative</w:t>
      </w:r>
      <w:r w:rsidRPr="008E10F2">
        <w:rPr>
          <w:sz w:val="24"/>
          <w:szCs w:val="24"/>
        </w:rPr>
        <w:t xml:space="preserve"> sample, and all large PWSs meeting applicability criteria. For PWSs that are part of the representative sample, </w:t>
      </w:r>
      <w:r w:rsidRPr="008E10F2" w:rsidR="007A4960">
        <w:rPr>
          <w:sz w:val="24"/>
          <w:szCs w:val="24"/>
        </w:rPr>
        <w:t xml:space="preserve">the </w:t>
      </w:r>
      <w:r w:rsidRPr="008E10F2">
        <w:rPr>
          <w:sz w:val="24"/>
          <w:szCs w:val="24"/>
        </w:rPr>
        <w:t>EPA also generated a list of potential replacement PWSs for states to select from. If a state identified small PWSs on the original proposed SMP that it determined were not appropriate for participation in UCMR (</w:t>
      </w:r>
      <w:r w:rsidRPr="008E10F2">
        <w:rPr>
          <w:i/>
          <w:sz w:val="24"/>
          <w:szCs w:val="24"/>
        </w:rPr>
        <w:t>e.g</w:t>
      </w:r>
      <w:r w:rsidRPr="008E10F2">
        <w:rPr>
          <w:sz w:val="24"/>
          <w:szCs w:val="24"/>
        </w:rPr>
        <w:t xml:space="preserve">., if PWSs are inactive, or sell </w:t>
      </w:r>
      <w:r w:rsidRPr="008E10F2">
        <w:rPr>
          <w:sz w:val="24"/>
          <w:szCs w:val="24"/>
        </w:rPr>
        <w:t>all of</w:t>
      </w:r>
      <w:r w:rsidRPr="008E10F2">
        <w:rPr>
          <w:sz w:val="24"/>
          <w:szCs w:val="24"/>
        </w:rPr>
        <w:t xml:space="preserve"> their water and do not have their own retail customers), the state could propose other small PWSs from </w:t>
      </w:r>
      <w:r w:rsidRPr="008E10F2" w:rsidR="007A4960">
        <w:rPr>
          <w:sz w:val="24"/>
          <w:szCs w:val="24"/>
        </w:rPr>
        <w:t xml:space="preserve">the </w:t>
      </w:r>
      <w:r w:rsidRPr="008E10F2">
        <w:rPr>
          <w:sz w:val="24"/>
          <w:szCs w:val="24"/>
        </w:rPr>
        <w:t>EPA’s alternate list to replace the ineligible PWSs. The SMPs also specified the year and months during which PWSs were anticipated to monitor. States were given the option to modify these schedules. These UCMR 5 activities were completed by states in the previous ICR period, so these activities are not applicable to the current ICR renewal period.</w:t>
      </w:r>
    </w:p>
    <w:p w:rsidR="00A035DA" w:rsidRPr="008E10F2" w:rsidP="00A035DA" w14:paraId="19981B9A" w14:textId="732F4F7A">
      <w:pPr>
        <w:numPr>
          <w:ilvl w:val="12"/>
          <w:numId w:val="0"/>
        </w:numPr>
        <w:rPr>
          <w:sz w:val="24"/>
          <w:szCs w:val="24"/>
        </w:rPr>
      </w:pPr>
      <w:r w:rsidRPr="008E10F2">
        <w:rPr>
          <w:sz w:val="24"/>
          <w:szCs w:val="24"/>
        </w:rPr>
        <w:t xml:space="preserve">The </w:t>
      </w:r>
      <w:r w:rsidRPr="008E10F2">
        <w:rPr>
          <w:sz w:val="24"/>
          <w:szCs w:val="24"/>
        </w:rPr>
        <w:t xml:space="preserve">EPA assumed that some PWSs that use ground water as a source of water would submit a proposal for monitoring at representative sample location(s), rather than monitoring at every EPTDS. State involvement in the review of these proposals was determined in the Partnership Agreement process. </w:t>
      </w:r>
    </w:p>
    <w:p w:rsidR="00A035DA" w:rsidRPr="008E10F2" w:rsidP="00A035DA" w14:paraId="51B48B61" w14:textId="3933CDB0">
      <w:pPr>
        <w:numPr>
          <w:ilvl w:val="12"/>
          <w:numId w:val="0"/>
        </w:numPr>
        <w:rPr>
          <w:sz w:val="24"/>
          <w:szCs w:val="24"/>
        </w:rPr>
      </w:pPr>
      <w:r w:rsidRPr="008E10F2">
        <w:rPr>
          <w:sz w:val="24"/>
          <w:szCs w:val="24"/>
        </w:rPr>
        <w:t xml:space="preserve">The </w:t>
      </w:r>
      <w:r w:rsidRPr="008E10F2">
        <w:rPr>
          <w:sz w:val="24"/>
          <w:szCs w:val="24"/>
        </w:rPr>
        <w:t xml:space="preserve">EPA also recognizes that it will be necessary for states to maintain ongoing communications with </w:t>
      </w:r>
      <w:r w:rsidRPr="008E10F2">
        <w:rPr>
          <w:sz w:val="24"/>
          <w:szCs w:val="24"/>
        </w:rPr>
        <w:t xml:space="preserve">the </w:t>
      </w:r>
      <w:r w:rsidRPr="008E10F2">
        <w:rPr>
          <w:sz w:val="24"/>
          <w:szCs w:val="24"/>
        </w:rPr>
        <w:t>EPA regarding UCMR requirements. For example, states may need clarification and guidance on a specific requirement of the regulation. These ongoing communication activities are included in estimated burden for 2025, the final scheduled year of sample collection under UCMR 5.</w:t>
      </w:r>
    </w:p>
    <w:p w:rsidR="00A035DA" w:rsidRPr="008E10F2" w:rsidP="00A035DA" w14:paraId="29C1BA33" w14:textId="6E9B0DDF">
      <w:pPr>
        <w:numPr>
          <w:ilvl w:val="12"/>
          <w:numId w:val="0"/>
        </w:numPr>
        <w:rPr>
          <w:sz w:val="24"/>
          <w:szCs w:val="24"/>
        </w:rPr>
      </w:pPr>
      <w:r w:rsidRPr="008E10F2">
        <w:rPr>
          <w:i/>
          <w:sz w:val="24"/>
          <w:szCs w:val="24"/>
        </w:rPr>
        <w:t>Data Management and Support</w:t>
      </w:r>
      <w:r w:rsidRPr="008E10F2">
        <w:rPr>
          <w:sz w:val="24"/>
          <w:szCs w:val="24"/>
        </w:rPr>
        <w:t xml:space="preserve">: Though there are no state data management and support activities included in UCMR, </w:t>
      </w:r>
      <w:r w:rsidRPr="008E10F2" w:rsidR="007A4960">
        <w:rPr>
          <w:sz w:val="24"/>
          <w:szCs w:val="24"/>
        </w:rPr>
        <w:t xml:space="preserve">the </w:t>
      </w:r>
      <w:r w:rsidRPr="008E10F2">
        <w:rPr>
          <w:sz w:val="24"/>
          <w:szCs w:val="24"/>
        </w:rPr>
        <w:t xml:space="preserve">EPA recognizes that many states update their databases to accommodate the revised UCMR data elements. Activities likely include data management and general record keeping. </w:t>
      </w:r>
    </w:p>
    <w:p w:rsidR="00A035DA" w:rsidRPr="008E10F2" w:rsidP="00A035DA" w14:paraId="0FBF4E11" w14:textId="06F91A36">
      <w:pPr>
        <w:numPr>
          <w:ilvl w:val="12"/>
          <w:numId w:val="0"/>
        </w:numPr>
        <w:rPr>
          <w:sz w:val="24"/>
          <w:szCs w:val="24"/>
        </w:rPr>
      </w:pPr>
      <w:r w:rsidRPr="008E10F2">
        <w:rPr>
          <w:i/>
          <w:sz w:val="24"/>
          <w:szCs w:val="24"/>
        </w:rPr>
        <w:t>Program Implementation</w:t>
      </w:r>
      <w:r w:rsidRPr="008E10F2">
        <w:rPr>
          <w:sz w:val="24"/>
          <w:szCs w:val="24"/>
        </w:rPr>
        <w:t xml:space="preserve">: Program implementation activities for each state can include developing and sending notification and guidance letters to PWSs, data review, ongoing PWS support, and enforcement. </w:t>
      </w:r>
    </w:p>
    <w:p w:rsidR="00A035DA" w:rsidRPr="008E10F2" w:rsidP="00A035DA" w14:paraId="01801A90" w14:textId="17A44EBD">
      <w:pPr>
        <w:numPr>
          <w:ilvl w:val="12"/>
          <w:numId w:val="0"/>
        </w:numPr>
        <w:rPr>
          <w:sz w:val="24"/>
          <w:szCs w:val="24"/>
        </w:rPr>
      </w:pPr>
      <w:r w:rsidRPr="008E10F2">
        <w:rPr>
          <w:sz w:val="24"/>
          <w:szCs w:val="24"/>
        </w:rPr>
        <w:t xml:space="preserve">Following review and finalization of SMPs, partnering states prepared a notification letter that described PWS sample collection schedules and requirements under the regulation. These states sent notification to each participating PWS and send the list of these notified PWSs to </w:t>
      </w:r>
      <w:r w:rsidRPr="008E10F2" w:rsidR="007A4960">
        <w:rPr>
          <w:sz w:val="24"/>
          <w:szCs w:val="24"/>
        </w:rPr>
        <w:t xml:space="preserve">the </w:t>
      </w:r>
      <w:r w:rsidRPr="008E10F2">
        <w:rPr>
          <w:sz w:val="24"/>
          <w:szCs w:val="24"/>
        </w:rPr>
        <w:t xml:space="preserve">EPA. </w:t>
      </w:r>
      <w:r w:rsidRPr="008E10F2" w:rsidR="007A4960">
        <w:rPr>
          <w:sz w:val="24"/>
          <w:szCs w:val="24"/>
        </w:rPr>
        <w:t xml:space="preserve">The </w:t>
      </w:r>
      <w:r w:rsidRPr="008E10F2">
        <w:rPr>
          <w:sz w:val="24"/>
          <w:szCs w:val="24"/>
        </w:rPr>
        <w:t>EPA assumed that PWSs would periodically call states asking for clarification and guidance about UCMR requirements. States can elect to review monitoring results, in part, to determine whether a PWS has met its monitoring and reporting requirements.</w:t>
      </w:r>
    </w:p>
    <w:p w:rsidR="00A035DA" w:rsidRPr="008E10F2" w:rsidP="00A035DA" w14:paraId="2A87C9F9" w14:textId="6978A4EE">
      <w:pPr>
        <w:numPr>
          <w:ilvl w:val="12"/>
          <w:numId w:val="0"/>
        </w:numPr>
        <w:rPr>
          <w:sz w:val="24"/>
          <w:szCs w:val="24"/>
        </w:rPr>
      </w:pPr>
      <w:r w:rsidRPr="008E10F2">
        <w:rPr>
          <w:i/>
          <w:sz w:val="24"/>
          <w:szCs w:val="24"/>
        </w:rPr>
        <w:t>State Staff Training and Overhead</w:t>
      </w:r>
      <w:r w:rsidRPr="008E10F2">
        <w:rPr>
          <w:sz w:val="24"/>
          <w:szCs w:val="24"/>
        </w:rPr>
        <w:t xml:space="preserve">: </w:t>
      </w:r>
      <w:r w:rsidRPr="008E10F2" w:rsidR="007A4960">
        <w:rPr>
          <w:sz w:val="24"/>
          <w:szCs w:val="24"/>
        </w:rPr>
        <w:t xml:space="preserve">The </w:t>
      </w:r>
      <w:r w:rsidRPr="008E10F2">
        <w:rPr>
          <w:sz w:val="24"/>
          <w:szCs w:val="24"/>
        </w:rPr>
        <w:t xml:space="preserve">EPA assumes that technical staff would participate in training to assist them in understanding the regulation, their </w:t>
      </w:r>
      <w:r w:rsidRPr="008E10F2">
        <w:rPr>
          <w:sz w:val="24"/>
          <w:szCs w:val="24"/>
        </w:rPr>
        <w:t>roles</w:t>
      </w:r>
      <w:r w:rsidRPr="008E10F2">
        <w:rPr>
          <w:sz w:val="24"/>
          <w:szCs w:val="24"/>
        </w:rPr>
        <w:t xml:space="preserve"> and responsibilities, and to allow the state to better provide technical assistance to PWSs. General overhead costs, such as clerical and managerial needs, are allocated to the UCMR staff requirements in ASDWA’s </w:t>
      </w:r>
      <w:r w:rsidRPr="008E10F2">
        <w:rPr>
          <w:sz w:val="24"/>
          <w:szCs w:val="24"/>
        </w:rPr>
        <w:t xml:space="preserve">estimates of state resource needs, which allocates support staff needs as a percentage of professional staff needs. </w:t>
      </w:r>
      <w:r w:rsidRPr="007D2A2C">
        <w:rPr>
          <w:sz w:val="24"/>
          <w:szCs w:val="24"/>
        </w:rPr>
        <w:t xml:space="preserve">See section </w:t>
      </w:r>
      <w:r w:rsidRPr="007D2A2C" w:rsidR="007A4960">
        <w:rPr>
          <w:sz w:val="24"/>
          <w:szCs w:val="24"/>
        </w:rPr>
        <w:t>12d</w:t>
      </w:r>
      <w:r w:rsidRPr="007D2A2C">
        <w:rPr>
          <w:sz w:val="24"/>
          <w:szCs w:val="24"/>
        </w:rPr>
        <w:t xml:space="preserve"> of this</w:t>
      </w:r>
      <w:r w:rsidRPr="008E10F2">
        <w:rPr>
          <w:sz w:val="24"/>
          <w:szCs w:val="24"/>
        </w:rPr>
        <w:t xml:space="preserve"> ICR renewal document, for further discussion of model assumptions.</w:t>
      </w:r>
    </w:p>
    <w:p w:rsidR="0024102E" w:rsidRPr="008E10F2" w:rsidP="007D2A2C" w14:paraId="0691016B" w14:textId="1AEB320B">
      <w:pPr>
        <w:pStyle w:val="Heading3"/>
      </w:pPr>
      <w:bookmarkStart w:id="171" w:name="_Toc267396626"/>
      <w:bookmarkStart w:id="172" w:name="_Toc267396922"/>
      <w:bookmarkStart w:id="173" w:name="_Toc267397254"/>
      <w:bookmarkStart w:id="174" w:name="_Toc321387467"/>
      <w:bookmarkStart w:id="175" w:name="_Toc54854757"/>
      <w:bookmarkStart w:id="176" w:name="_Toc166088379"/>
      <w:bookmarkStart w:id="177" w:name="_Toc89256309"/>
      <w:bookmarkStart w:id="178" w:name="_Toc171689654"/>
      <w:r w:rsidRPr="008E10F2">
        <w:t>12</w:t>
      </w:r>
      <w:r w:rsidRPr="008E10F2" w:rsidR="007C77EE">
        <w:t xml:space="preserve">c </w:t>
      </w:r>
      <w:r w:rsidRPr="008E10F2">
        <w:t>(</w:t>
      </w:r>
      <w:r w:rsidRPr="008E10F2" w:rsidR="007C77EE">
        <w:t>c</w:t>
      </w:r>
      <w:r w:rsidRPr="008E10F2">
        <w:t>)</w:t>
      </w:r>
      <w:r w:rsidRPr="008E10F2" w:rsidR="007C77EE">
        <w:t xml:space="preserve"> </w:t>
      </w:r>
      <w:r w:rsidRPr="008E10F2">
        <w:t>Collection Schedule</w:t>
      </w:r>
      <w:bookmarkEnd w:id="171"/>
      <w:bookmarkEnd w:id="172"/>
      <w:bookmarkEnd w:id="173"/>
      <w:bookmarkEnd w:id="174"/>
      <w:bookmarkEnd w:id="175"/>
      <w:bookmarkEnd w:id="176"/>
      <w:bookmarkEnd w:id="177"/>
      <w:bookmarkEnd w:id="178"/>
      <w:r w:rsidRPr="008E10F2">
        <w:t xml:space="preserve"> </w:t>
      </w:r>
    </w:p>
    <w:p w:rsidR="0024102E" w:rsidRPr="008E10F2" w:rsidP="0024102E" w14:paraId="2E370F6D" w14:textId="31F70EE1">
      <w:pPr>
        <w:rPr>
          <w:sz w:val="24"/>
          <w:szCs w:val="24"/>
        </w:rPr>
      </w:pPr>
      <w:r w:rsidRPr="008E10F2">
        <w:rPr>
          <w:sz w:val="24"/>
          <w:szCs w:val="24"/>
        </w:rPr>
        <w:t>PWSs will be required to collect samples during a continuous 12-month period during the sampling timeframe. Sampling for surface water and ground water under the direct influence of surface water systems will take place quarterly (for a total of four sampling events), and for ground water systems sampling occurs at 6-month intervals (five to seven months apart for a total of two sampling events). Sample collection for the UCMR 5 contaminants will take place at the EPTDS.</w:t>
      </w:r>
    </w:p>
    <w:p w:rsidR="0024102E" w:rsidRPr="008E10F2" w:rsidP="0024102E" w14:paraId="685327A0" w14:textId="2CFC80DE">
      <w:pPr>
        <w:rPr>
          <w:sz w:val="24"/>
          <w:szCs w:val="24"/>
        </w:rPr>
      </w:pPr>
      <w:r w:rsidRPr="008E10F2">
        <w:rPr>
          <w:sz w:val="24"/>
          <w:szCs w:val="24"/>
        </w:rPr>
        <w:t xml:space="preserve">The UCMR 5 applicability date (February 1, 2021) represents an internal milestone used by </w:t>
      </w:r>
      <w:r w:rsidRPr="008E10F2" w:rsidR="007C77EE">
        <w:rPr>
          <w:sz w:val="24"/>
          <w:szCs w:val="24"/>
        </w:rPr>
        <w:t xml:space="preserve">the </w:t>
      </w:r>
      <w:r w:rsidRPr="008E10F2">
        <w:rPr>
          <w:sz w:val="24"/>
          <w:szCs w:val="24"/>
        </w:rPr>
        <w:t>EPA to determine if a PWS is included in the UCMR program and whether it will be treated as small (</w:t>
      </w:r>
      <w:r w:rsidRPr="008E10F2">
        <w:rPr>
          <w:i/>
          <w:sz w:val="24"/>
          <w:szCs w:val="24"/>
        </w:rPr>
        <w:t>i.e</w:t>
      </w:r>
      <w:r w:rsidRPr="008E10F2">
        <w:rPr>
          <w:sz w:val="24"/>
          <w:szCs w:val="24"/>
        </w:rPr>
        <w:t>., serving 25 to 10,000 people) or large (</w:t>
      </w:r>
      <w:r w:rsidRPr="008E10F2">
        <w:rPr>
          <w:i/>
          <w:sz w:val="24"/>
          <w:szCs w:val="24"/>
        </w:rPr>
        <w:t>i.e</w:t>
      </w:r>
      <w:r w:rsidRPr="008E10F2">
        <w:rPr>
          <w:sz w:val="24"/>
          <w:szCs w:val="24"/>
        </w:rPr>
        <w:t>., serving more than 10,000 people). It does not represent a date by which respondents needed to take any action. The determination of whether a PWS is required to monitor under UCMR 5 is based on the type of system (</w:t>
      </w:r>
      <w:r w:rsidRPr="008E10F2">
        <w:rPr>
          <w:i/>
          <w:iCs/>
          <w:sz w:val="24"/>
          <w:szCs w:val="24"/>
        </w:rPr>
        <w:t>e.g</w:t>
      </w:r>
      <w:r w:rsidRPr="008E10F2">
        <w:rPr>
          <w:i/>
          <w:sz w:val="24"/>
          <w:szCs w:val="24"/>
        </w:rPr>
        <w:t>.</w:t>
      </w:r>
      <w:r w:rsidRPr="008E10F2">
        <w:rPr>
          <w:sz w:val="24"/>
          <w:szCs w:val="24"/>
        </w:rPr>
        <w:t>, CWS, NTNCWS, etc.) and its retail population served, as indicated by the Safe Drinking Water Information System Federal Reporting Services (SDWIS/Fed) inventory</w:t>
      </w:r>
      <w:r w:rsidRPr="008E10F2">
        <w:rPr>
          <w:sz w:val="24"/>
          <w:szCs w:val="24"/>
          <w:shd w:val="clear" w:color="auto" w:fill="FFFFFF"/>
        </w:rPr>
        <w:t xml:space="preserve"> on February 1, 2021.</w:t>
      </w:r>
      <w:r w:rsidRPr="008E10F2">
        <w:rPr>
          <w:sz w:val="24"/>
          <w:szCs w:val="24"/>
        </w:rPr>
        <w:t xml:space="preserve"> SDWIS/Fed can be accessed at </w:t>
      </w:r>
      <w:hyperlink r:id="rId9" w:history="1">
        <w:r w:rsidRPr="008E10F2">
          <w:rPr>
            <w:rStyle w:val="Hyperlink"/>
            <w:sz w:val="24"/>
            <w:szCs w:val="24"/>
          </w:rPr>
          <w:t>https://www.epa.gov/ground-water-and-drinking-water/safe-drinking-water-information-system-sdwis-federal-reporting</w:t>
        </w:r>
      </w:hyperlink>
      <w:r w:rsidRPr="008E10F2">
        <w:rPr>
          <w:sz w:val="24"/>
          <w:szCs w:val="24"/>
        </w:rPr>
        <w:t xml:space="preserve">. </w:t>
      </w:r>
    </w:p>
    <w:p w:rsidR="0024102E" w:rsidRPr="008E10F2" w:rsidP="0024102E" w14:paraId="5AB03993" w14:textId="56A5D021">
      <w:pPr>
        <w:rPr>
          <w:rFonts w:eastAsia="MS Mincho"/>
          <w:bCs/>
          <w:sz w:val="24"/>
          <w:szCs w:val="24"/>
          <w:lang w:eastAsia="ja-JP"/>
        </w:rPr>
      </w:pPr>
      <w:r w:rsidRPr="008E10F2">
        <w:rPr>
          <w:sz w:val="24"/>
          <w:szCs w:val="24"/>
        </w:rPr>
        <w:t xml:space="preserve">The 5-year UCMR 5 cycle spans January 2022 through December 2026, with preparations in 2022, </w:t>
      </w:r>
      <w:r w:rsidRPr="008E10F2">
        <w:rPr>
          <w:rFonts w:cstheme="minorHAnsi"/>
          <w:sz w:val="24"/>
          <w:szCs w:val="24"/>
        </w:rPr>
        <w:t>sample collection between January 1, 2023, and December 31, 2025, and completion of data reporting in 2026.</w:t>
      </w:r>
      <w:r w:rsidRPr="008E10F2">
        <w:rPr>
          <w:rStyle w:val="PreambleNormalTextChar"/>
          <w:rFonts w:asciiTheme="minorHAnsi" w:hAnsiTheme="minorHAnsi" w:cstheme="minorHAnsi"/>
        </w:rPr>
        <w:t xml:space="preserve"> By early 2022, </w:t>
      </w:r>
      <w:r w:rsidRPr="008E10F2" w:rsidR="007C77EE">
        <w:rPr>
          <w:rStyle w:val="PreambleNormalTextChar"/>
          <w:rFonts w:asciiTheme="minorHAnsi" w:hAnsiTheme="minorHAnsi" w:cstheme="minorHAnsi"/>
        </w:rPr>
        <w:t xml:space="preserve">the </w:t>
      </w:r>
      <w:r w:rsidRPr="008E10F2">
        <w:rPr>
          <w:rStyle w:val="PreambleNormalTextChar"/>
          <w:rFonts w:asciiTheme="minorHAnsi" w:hAnsiTheme="minorHAnsi" w:cstheme="minorHAnsi"/>
        </w:rPr>
        <w:t xml:space="preserve">EPA notified all small CWSs and NTNCWSs serving between 3,300 and 10,000 people </w:t>
      </w:r>
      <w:r w:rsidRPr="008E10F2">
        <w:rPr>
          <w:rFonts w:cstheme="minorHAnsi"/>
          <w:sz w:val="24"/>
          <w:szCs w:val="24"/>
        </w:rPr>
        <w:t>and a representative group of 800 smaller systems</w:t>
      </w:r>
      <w:r w:rsidRPr="008E10F2">
        <w:rPr>
          <w:rStyle w:val="PreambleNormalTextChar"/>
          <w:rFonts w:asciiTheme="minorHAnsi" w:hAnsiTheme="minorHAnsi" w:cstheme="minorHAnsi"/>
        </w:rPr>
        <w:t xml:space="preserve"> of their anticipated requirement to monitor. </w:t>
      </w:r>
      <w:r w:rsidRPr="008E10F2" w:rsidR="007C77EE">
        <w:rPr>
          <w:rStyle w:val="PreambleNormalTextChar"/>
          <w:rFonts w:asciiTheme="minorHAnsi" w:hAnsiTheme="minorHAnsi" w:cstheme="minorHAnsi"/>
        </w:rPr>
        <w:t xml:space="preserve">The </w:t>
      </w:r>
      <w:r w:rsidRPr="008E10F2">
        <w:rPr>
          <w:rStyle w:val="PreambleNormalTextChar"/>
          <w:rFonts w:asciiTheme="minorHAnsi" w:hAnsiTheme="minorHAnsi" w:cstheme="minorHAnsi"/>
        </w:rPr>
        <w:t xml:space="preserve">EPA confirms and schedules that monitoring by July 1 preceding each collection year </w:t>
      </w:r>
      <w:r w:rsidRPr="008E10F2">
        <w:rPr>
          <w:rFonts w:cstheme="minorHAnsi"/>
          <w:sz w:val="24"/>
          <w:szCs w:val="24"/>
          <w:shd w:val="clear" w:color="auto" w:fill="FFFFFF"/>
        </w:rPr>
        <w:t>(</w:t>
      </w:r>
      <w:r w:rsidRPr="008E10F2">
        <w:rPr>
          <w:rFonts w:cstheme="minorHAnsi"/>
          <w:i/>
          <w:sz w:val="24"/>
          <w:szCs w:val="24"/>
          <w:shd w:val="clear" w:color="auto" w:fill="FFFFFF"/>
        </w:rPr>
        <w:t>i.e</w:t>
      </w:r>
      <w:r w:rsidRPr="008E10F2">
        <w:rPr>
          <w:rFonts w:cstheme="minorHAnsi"/>
          <w:sz w:val="24"/>
          <w:szCs w:val="24"/>
          <w:shd w:val="clear" w:color="auto" w:fill="FFFFFF"/>
        </w:rPr>
        <w:t xml:space="preserve">., by July 1, </w:t>
      </w:r>
      <w:r w:rsidRPr="008E10F2">
        <w:rPr>
          <w:rFonts w:cstheme="minorHAnsi"/>
          <w:sz w:val="24"/>
          <w:szCs w:val="24"/>
          <w:shd w:val="clear" w:color="auto" w:fill="FFFFFF"/>
        </w:rPr>
        <w:t>2022</w:t>
      </w:r>
      <w:r w:rsidRPr="008E10F2">
        <w:rPr>
          <w:rFonts w:cstheme="minorHAnsi"/>
          <w:sz w:val="24"/>
          <w:szCs w:val="24"/>
          <w:shd w:val="clear" w:color="auto" w:fill="FFFFFF"/>
        </w:rPr>
        <w:t xml:space="preserve"> for 2023 sampling; by July 1, 2023 for 2024 sampling; and by July 1, 2024 for 2025 sampling) based on confirmation that the agency has received necessary appropriations to support its plan</w:t>
      </w:r>
      <w:r w:rsidRPr="008E10F2">
        <w:rPr>
          <w:rFonts w:cstheme="minorHAnsi"/>
          <w:sz w:val="24"/>
          <w:szCs w:val="24"/>
        </w:rPr>
        <w:t xml:space="preserve">. </w:t>
      </w:r>
      <w:r w:rsidRPr="008E10F2" w:rsidR="007C77EE">
        <w:rPr>
          <w:rFonts w:cstheme="minorHAnsi"/>
          <w:sz w:val="24"/>
          <w:szCs w:val="24"/>
        </w:rPr>
        <w:t xml:space="preserve">The </w:t>
      </w:r>
      <w:r w:rsidRPr="008E10F2">
        <w:rPr>
          <w:rFonts w:cstheme="minorHAnsi"/>
          <w:sz w:val="24"/>
          <w:szCs w:val="24"/>
        </w:rPr>
        <w:t>EPA schedules and coordinates</w:t>
      </w:r>
      <w:r w:rsidRPr="008E10F2">
        <w:rPr>
          <w:sz w:val="24"/>
          <w:szCs w:val="24"/>
        </w:rPr>
        <w:t xml:space="preserve"> small system monitoring and works closely with partnering states. SMPs provided an opportunity for states to review and revise the initial sampling schedules that </w:t>
      </w:r>
      <w:r w:rsidRPr="008E10F2" w:rsidR="007C77EE">
        <w:rPr>
          <w:sz w:val="24"/>
          <w:szCs w:val="24"/>
        </w:rPr>
        <w:t xml:space="preserve">the </w:t>
      </w:r>
      <w:r w:rsidRPr="008E10F2">
        <w:rPr>
          <w:sz w:val="24"/>
          <w:szCs w:val="24"/>
        </w:rPr>
        <w:t>EPA proposes.</w:t>
      </w:r>
    </w:p>
    <w:p w:rsidR="0024102E" w:rsidRPr="008E10F2" w:rsidP="0024102E" w14:paraId="7B62A5A1" w14:textId="652CBA34">
      <w:pPr>
        <w:rPr>
          <w:sz w:val="24"/>
          <w:szCs w:val="24"/>
        </w:rPr>
      </w:pPr>
      <w:r w:rsidRPr="008E10F2">
        <w:rPr>
          <w:sz w:val="24"/>
          <w:szCs w:val="24"/>
        </w:rPr>
        <w:t xml:space="preserve">Large PWS schedules (year and months of sample collection) were initially be determined by </w:t>
      </w:r>
      <w:r w:rsidRPr="008E10F2" w:rsidR="007C77EE">
        <w:rPr>
          <w:sz w:val="24"/>
          <w:szCs w:val="24"/>
        </w:rPr>
        <w:t xml:space="preserve">the </w:t>
      </w:r>
      <w:r w:rsidRPr="008E10F2">
        <w:rPr>
          <w:sz w:val="24"/>
          <w:szCs w:val="24"/>
        </w:rPr>
        <w:t>EPA in conjunction with the states; these PWSs have an opportunity to modify this schedule for planning purposes or other reasons (</w:t>
      </w:r>
      <w:r w:rsidRPr="008E10F2">
        <w:rPr>
          <w:i/>
          <w:sz w:val="24"/>
          <w:szCs w:val="24"/>
        </w:rPr>
        <w:t>e.g</w:t>
      </w:r>
      <w:r w:rsidRPr="008E10F2">
        <w:rPr>
          <w:sz w:val="24"/>
          <w:szCs w:val="24"/>
        </w:rPr>
        <w:t>., to conduct sample collection during the months the system or the state believes the PWS is most vulnerable, because of budget constraints, if a sampling location will be closed during the scheduled month of sample collection, etc.).</w:t>
      </w:r>
    </w:p>
    <w:p w:rsidR="007C77EE" w:rsidRPr="00A058BB" w:rsidP="00A058BB" w14:paraId="475C1277" w14:textId="36E098C8">
      <w:pPr>
        <w:widowControl w:val="0"/>
        <w:rPr>
          <w:sz w:val="24"/>
          <w:szCs w:val="24"/>
        </w:rPr>
      </w:pPr>
      <w:r w:rsidRPr="008E10F2">
        <w:rPr>
          <w:sz w:val="24"/>
          <w:szCs w:val="24"/>
        </w:rPr>
        <w:t xml:space="preserve">Exhibits </w:t>
      </w:r>
      <w:r w:rsidRPr="008E10F2">
        <w:rPr>
          <w:sz w:val="24"/>
          <w:szCs w:val="24"/>
        </w:rPr>
        <w:t>6</w:t>
      </w:r>
      <w:r w:rsidRPr="008E10F2">
        <w:rPr>
          <w:sz w:val="24"/>
          <w:szCs w:val="24"/>
        </w:rPr>
        <w:t xml:space="preserve"> and </w:t>
      </w:r>
      <w:r w:rsidRPr="008E10F2">
        <w:rPr>
          <w:sz w:val="24"/>
          <w:szCs w:val="24"/>
        </w:rPr>
        <w:t>7</w:t>
      </w:r>
      <w:r w:rsidRPr="008E10F2">
        <w:rPr>
          <w:sz w:val="24"/>
          <w:szCs w:val="24"/>
        </w:rPr>
        <w:t xml:space="preserve"> illustrate the timeline of general UCMR activities and PWS sample collection activities, respectively.</w:t>
      </w:r>
    </w:p>
    <w:p w:rsidR="00A058BB" w:rsidP="00A058BB" w14:paraId="267414EF" w14:textId="269C700E">
      <w:pPr>
        <w:pStyle w:val="ExhibitHeader"/>
      </w:pPr>
      <w:bookmarkStart w:id="179" w:name="_Toc171692115"/>
      <w:r>
        <w:t xml:space="preserve">Exhibit </w:t>
      </w:r>
      <w:r w:rsidR="00205494">
        <w:fldChar w:fldCharType="begin"/>
      </w:r>
      <w:r w:rsidR="00205494">
        <w:instrText xml:space="preserve"> SEQ Exhibit \* ARABIC </w:instrText>
      </w:r>
      <w:r w:rsidR="00205494">
        <w:fldChar w:fldCharType="separate"/>
      </w:r>
      <w:r w:rsidR="000A2BA5">
        <w:rPr>
          <w:noProof/>
        </w:rPr>
        <w:t>6</w:t>
      </w:r>
      <w:r w:rsidR="00205494">
        <w:rPr>
          <w:noProof/>
        </w:rPr>
        <w:fldChar w:fldCharType="end"/>
      </w:r>
      <w:r>
        <w:t xml:space="preserve">: </w:t>
      </w:r>
      <w:r w:rsidRPr="00734095">
        <w:t>Timeline of UCMR 5 Activities</w:t>
      </w:r>
      <w:bookmarkEnd w:id="179"/>
    </w:p>
    <w:tbl>
      <w:tblPr>
        <w:tblW w:w="93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415"/>
        <w:gridCol w:w="1440"/>
        <w:gridCol w:w="1620"/>
        <w:gridCol w:w="1440"/>
        <w:gridCol w:w="2445"/>
      </w:tblGrid>
      <w:tr w14:paraId="62465366" w14:textId="77777777" w:rsidTr="0005307C">
        <w:tblPrEx>
          <w:tblW w:w="93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Ex>
        <w:trPr>
          <w:trHeight w:val="303"/>
        </w:trPr>
        <w:tc>
          <w:tcPr>
            <w:tcW w:w="2415" w:type="dxa"/>
            <w:vAlign w:val="center"/>
          </w:tcPr>
          <w:p w:rsidR="007C77EE" w:rsidRPr="007D2A2C" w:rsidP="007C77EE" w14:paraId="323D413D" w14:textId="77777777">
            <w:pPr>
              <w:keepNext/>
              <w:keepLines/>
              <w:spacing w:after="0"/>
              <w:jc w:val="center"/>
              <w:rPr>
                <w:b/>
              </w:rPr>
            </w:pPr>
            <w:r w:rsidRPr="007D2A2C">
              <w:rPr>
                <w:b/>
              </w:rPr>
              <w:t>2022</w:t>
            </w:r>
          </w:p>
        </w:tc>
        <w:tc>
          <w:tcPr>
            <w:tcW w:w="1440" w:type="dxa"/>
            <w:vAlign w:val="center"/>
          </w:tcPr>
          <w:p w:rsidR="007C77EE" w:rsidRPr="007D2A2C" w:rsidP="007C77EE" w14:paraId="72FC8B1D" w14:textId="77777777">
            <w:pPr>
              <w:keepNext/>
              <w:keepLines/>
              <w:spacing w:after="0"/>
              <w:jc w:val="center"/>
              <w:rPr>
                <w:b/>
              </w:rPr>
            </w:pPr>
            <w:r w:rsidRPr="007D2A2C">
              <w:rPr>
                <w:b/>
              </w:rPr>
              <w:t>2023</w:t>
            </w:r>
          </w:p>
        </w:tc>
        <w:tc>
          <w:tcPr>
            <w:tcW w:w="1620" w:type="dxa"/>
            <w:vAlign w:val="center"/>
          </w:tcPr>
          <w:p w:rsidR="007C77EE" w:rsidRPr="007D2A2C" w:rsidP="007C77EE" w14:paraId="5D71BC16" w14:textId="77777777">
            <w:pPr>
              <w:keepNext/>
              <w:keepLines/>
              <w:spacing w:after="0"/>
              <w:jc w:val="center"/>
              <w:rPr>
                <w:b/>
              </w:rPr>
            </w:pPr>
            <w:r w:rsidRPr="007D2A2C">
              <w:rPr>
                <w:b/>
              </w:rPr>
              <w:t>2024</w:t>
            </w:r>
          </w:p>
        </w:tc>
        <w:tc>
          <w:tcPr>
            <w:tcW w:w="1440" w:type="dxa"/>
            <w:vAlign w:val="center"/>
          </w:tcPr>
          <w:p w:rsidR="007C77EE" w:rsidRPr="007D2A2C" w:rsidP="007C77EE" w14:paraId="6F498F33" w14:textId="77777777">
            <w:pPr>
              <w:keepNext/>
              <w:keepLines/>
              <w:spacing w:after="0"/>
              <w:jc w:val="center"/>
              <w:rPr>
                <w:b/>
              </w:rPr>
            </w:pPr>
            <w:r w:rsidRPr="007D2A2C">
              <w:rPr>
                <w:b/>
              </w:rPr>
              <w:t>2025</w:t>
            </w:r>
          </w:p>
        </w:tc>
        <w:tc>
          <w:tcPr>
            <w:tcW w:w="2445" w:type="dxa"/>
            <w:vAlign w:val="center"/>
          </w:tcPr>
          <w:p w:rsidR="007C77EE" w:rsidRPr="007D2A2C" w:rsidP="007C77EE" w14:paraId="7407975A" w14:textId="77777777">
            <w:pPr>
              <w:keepNext/>
              <w:keepLines/>
              <w:spacing w:after="0"/>
              <w:jc w:val="center"/>
              <w:rPr>
                <w:b/>
              </w:rPr>
            </w:pPr>
            <w:r w:rsidRPr="007D2A2C">
              <w:rPr>
                <w:b/>
              </w:rPr>
              <w:t>2026</w:t>
            </w:r>
          </w:p>
        </w:tc>
      </w:tr>
      <w:tr w14:paraId="72764C3D" w14:textId="77777777" w:rsidTr="0005307C">
        <w:tblPrEx>
          <w:tblW w:w="9360" w:type="dxa"/>
          <w:tblLayout w:type="fixed"/>
          <w:tblLook w:val="01E0"/>
        </w:tblPrEx>
        <w:trPr>
          <w:trHeight w:val="4850"/>
        </w:trPr>
        <w:tc>
          <w:tcPr>
            <w:tcW w:w="2415" w:type="dxa"/>
          </w:tcPr>
          <w:p w:rsidR="007C77EE" w:rsidRPr="007D2A2C" w:rsidP="007D2A2C" w14:paraId="3EFA6C10" w14:textId="77777777">
            <w:pPr>
              <w:keepNext/>
              <w:keepLines/>
              <w:spacing w:after="0"/>
              <w:jc w:val="center"/>
              <w:rPr>
                <w:b/>
              </w:rPr>
            </w:pPr>
            <w:r w:rsidRPr="007D2A2C">
              <w:rPr>
                <w:b/>
              </w:rPr>
              <w:t>Pre-sampling Activity by EPA</w:t>
            </w:r>
          </w:p>
          <w:p w:rsidR="007C77EE" w:rsidRPr="007D2A2C" w:rsidP="007C77EE" w14:paraId="28106CE4" w14:textId="77777777">
            <w:pPr>
              <w:pStyle w:val="ListParagraph"/>
              <w:keepNext/>
              <w:keepLines/>
              <w:numPr>
                <w:ilvl w:val="0"/>
                <w:numId w:val="12"/>
              </w:numPr>
              <w:autoSpaceDE w:val="0"/>
              <w:autoSpaceDN w:val="0"/>
              <w:adjustRightInd w:val="0"/>
              <w:spacing w:before="60" w:after="120" w:line="240" w:lineRule="auto"/>
            </w:pPr>
            <w:r w:rsidRPr="007D2A2C">
              <w:t>Manage Laboratory Approval Program</w:t>
            </w:r>
          </w:p>
          <w:p w:rsidR="007C77EE" w:rsidRPr="007D2A2C" w:rsidP="007C77EE" w14:paraId="192E40D2" w14:textId="77777777">
            <w:pPr>
              <w:pStyle w:val="ListParagraph"/>
              <w:keepNext/>
              <w:keepLines/>
              <w:numPr>
                <w:ilvl w:val="0"/>
                <w:numId w:val="12"/>
              </w:numPr>
              <w:autoSpaceDE w:val="0"/>
              <w:autoSpaceDN w:val="0"/>
              <w:adjustRightInd w:val="0"/>
              <w:spacing w:before="60" w:after="120" w:line="240" w:lineRule="auto"/>
            </w:pPr>
            <w:r w:rsidRPr="007D2A2C">
              <w:t>Organize Partnership Agreements and State Monitoring Plans</w:t>
            </w:r>
          </w:p>
          <w:p w:rsidR="007C77EE" w:rsidRPr="007D2A2C" w:rsidP="007C77EE" w14:paraId="1E797189" w14:textId="77777777">
            <w:pPr>
              <w:pStyle w:val="ListParagraph"/>
              <w:keepNext/>
              <w:keepLines/>
              <w:numPr>
                <w:ilvl w:val="0"/>
                <w:numId w:val="12"/>
              </w:numPr>
              <w:autoSpaceDE w:val="0"/>
              <w:autoSpaceDN w:val="0"/>
              <w:adjustRightInd w:val="0"/>
              <w:spacing w:before="60" w:after="120" w:line="240" w:lineRule="auto"/>
            </w:pPr>
            <w:r w:rsidRPr="007D2A2C">
              <w:t>Begin PWS SDWARS registration/</w:t>
            </w:r>
            <w:r w:rsidRPr="007D2A2C">
              <w:t>inventory</w:t>
            </w:r>
          </w:p>
          <w:p w:rsidR="007C77EE" w:rsidRPr="007D2A2C" w:rsidP="007C77EE" w14:paraId="340565EB" w14:textId="77777777">
            <w:pPr>
              <w:pStyle w:val="ListParagraph"/>
              <w:keepNext/>
              <w:keepLines/>
              <w:numPr>
                <w:ilvl w:val="0"/>
                <w:numId w:val="12"/>
              </w:numPr>
              <w:autoSpaceDE w:val="0"/>
              <w:autoSpaceDN w:val="0"/>
              <w:adjustRightInd w:val="0"/>
              <w:spacing w:before="60" w:after="120" w:line="240" w:lineRule="auto"/>
            </w:pPr>
            <w:r w:rsidRPr="007D2A2C">
              <w:t xml:space="preserve">Review GWRMP </w:t>
            </w:r>
            <w:r w:rsidRPr="007D2A2C">
              <w:t>submittals</w:t>
            </w:r>
          </w:p>
          <w:p w:rsidR="007C77EE" w:rsidRPr="007D2A2C" w:rsidP="007C77EE" w14:paraId="4E23B758" w14:textId="77777777">
            <w:pPr>
              <w:pStyle w:val="ListParagraph"/>
              <w:keepNext/>
              <w:keepLines/>
              <w:numPr>
                <w:ilvl w:val="0"/>
                <w:numId w:val="12"/>
              </w:numPr>
              <w:autoSpaceDE w:val="0"/>
              <w:autoSpaceDN w:val="0"/>
              <w:adjustRightInd w:val="0"/>
              <w:spacing w:before="60" w:after="120" w:line="240" w:lineRule="auto"/>
            </w:pPr>
            <w:r w:rsidRPr="007D2A2C">
              <w:t>Conduct outreach/trainings</w:t>
            </w:r>
          </w:p>
        </w:tc>
        <w:tc>
          <w:tcPr>
            <w:tcW w:w="4500" w:type="dxa"/>
            <w:gridSpan w:val="3"/>
          </w:tcPr>
          <w:p w:rsidR="007C77EE" w:rsidRPr="007D2A2C" w:rsidP="00D33602" w14:paraId="14B1ED21" w14:textId="77777777">
            <w:pPr>
              <w:keepNext/>
              <w:keepLines/>
              <w:jc w:val="center"/>
              <w:rPr>
                <w:b/>
              </w:rPr>
            </w:pPr>
            <w:r w:rsidRPr="007D2A2C">
              <w:rPr>
                <w:b/>
                <w:noProof/>
              </w:rPr>
              <mc:AlternateContent>
                <mc:Choice Requires="wps">
                  <w:drawing>
                    <wp:anchor distT="0" distB="0" distL="114300" distR="114300" simplePos="0" relativeHeight="251658240" behindDoc="0" locked="0" layoutInCell="1" allowOverlap="1">
                      <wp:simplePos x="0" y="0"/>
                      <wp:positionH relativeFrom="column">
                        <wp:posOffset>2284095</wp:posOffset>
                      </wp:positionH>
                      <wp:positionV relativeFrom="paragraph">
                        <wp:posOffset>101601</wp:posOffset>
                      </wp:positionV>
                      <wp:extent cx="433070" cy="1"/>
                      <wp:effectExtent l="0" t="76200" r="24130" b="95250"/>
                      <wp:wrapNone/>
                      <wp:docPr id="1" name="AutoShape 2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433070" cy="1"/>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5" type="#_x0000_t32" alt="&quot;&quot;" style="width:34.1pt;height:0;margin-top:8pt;margin-left:179.85pt;flip:y;mso-height-percent:0;mso-height-relative:page;mso-width-percent:0;mso-width-relative:page;mso-wrap-distance-bottom:0;mso-wrap-distance-left:9pt;mso-wrap-distance-right:9pt;mso-wrap-distance-top:0;mso-wrap-style:square;position:absolute;visibility:visible;z-index:251659264">
                      <v:stroke endarrow="block"/>
                    </v:shape>
                  </w:pict>
                </mc:Fallback>
              </mc:AlternateContent>
            </w:r>
            <w:r w:rsidRPr="007D2A2C">
              <w:rPr>
                <w:b/>
                <w:noProof/>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101601</wp:posOffset>
                      </wp:positionV>
                      <wp:extent cx="409575" cy="1"/>
                      <wp:effectExtent l="38100" t="76200" r="0" b="95250"/>
                      <wp:wrapNone/>
                      <wp:docPr id="2" name="AutoShap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rot="10800000" flipV="1">
                                <a:off x="0" y="0"/>
                                <a:ext cx="409575" cy="1"/>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alt="&quot;&quot;" style="width:32.25pt;height:0;margin-top:8pt;margin-left:2.1pt;flip:y;mso-height-percent:0;mso-height-relative:page;mso-width-percent:0;mso-width-relative:page;mso-wrap-distance-bottom:0;mso-wrap-distance-left:9pt;mso-wrap-distance-right:9pt;mso-wrap-distance-top:0;mso-wrap-style:square;position:absolute;rotation:180;visibility:visible;z-index:251661312">
                      <v:stroke endarrow="block"/>
                    </v:shape>
                  </w:pict>
                </mc:Fallback>
              </mc:AlternateContent>
            </w:r>
            <w:r w:rsidRPr="007D2A2C">
              <w:rPr>
                <w:b/>
              </w:rPr>
              <w:t>Sampling Period</w:t>
            </w:r>
          </w:p>
          <w:p w:rsidR="007C77EE" w:rsidRPr="007D2A2C" w:rsidP="00D33602" w14:paraId="08E2C942" w14:textId="77777777">
            <w:pPr>
              <w:keepNext/>
              <w:keepLines/>
              <w:jc w:val="center"/>
            </w:pPr>
          </w:p>
          <w:p w:rsidR="007C77EE" w:rsidRPr="007D2A2C" w:rsidP="001F41C0" w14:paraId="7F4F9A47" w14:textId="77777777">
            <w:pPr>
              <w:keepNext/>
              <w:keepLines/>
              <w:spacing w:after="0"/>
              <w:jc w:val="center"/>
              <w:rPr>
                <w:b/>
              </w:rPr>
            </w:pPr>
            <w:r w:rsidRPr="007D2A2C">
              <w:rPr>
                <w:b/>
              </w:rPr>
              <w:t>EPA Implementation Activities</w:t>
            </w:r>
          </w:p>
          <w:p w:rsidR="007C77EE" w:rsidRPr="007D2A2C" w:rsidP="007C77EE" w14:paraId="2BDE8391" w14:textId="77777777">
            <w:pPr>
              <w:pStyle w:val="ListParagraph"/>
              <w:keepNext/>
              <w:keepLines/>
              <w:numPr>
                <w:ilvl w:val="0"/>
                <w:numId w:val="14"/>
              </w:numPr>
              <w:autoSpaceDE w:val="0"/>
              <w:autoSpaceDN w:val="0"/>
              <w:adjustRightInd w:val="0"/>
              <w:spacing w:after="0" w:line="240" w:lineRule="auto"/>
              <w:ind w:right="432"/>
            </w:pPr>
            <w:r w:rsidRPr="007D2A2C">
              <w:t xml:space="preserve">Provide compliance </w:t>
            </w:r>
            <w:r w:rsidRPr="007D2A2C">
              <w:t>assistance</w:t>
            </w:r>
          </w:p>
          <w:p w:rsidR="007C77EE" w:rsidRPr="007D2A2C" w:rsidP="007C77EE" w14:paraId="126A0933" w14:textId="77777777">
            <w:pPr>
              <w:pStyle w:val="ListParagraph"/>
              <w:keepNext/>
              <w:keepLines/>
              <w:numPr>
                <w:ilvl w:val="0"/>
                <w:numId w:val="14"/>
              </w:numPr>
              <w:autoSpaceDE w:val="0"/>
              <w:autoSpaceDN w:val="0"/>
              <w:adjustRightInd w:val="0"/>
              <w:spacing w:after="0" w:line="240" w:lineRule="auto"/>
              <w:ind w:right="432"/>
            </w:pPr>
            <w:r w:rsidRPr="007D2A2C">
              <w:t xml:space="preserve">Implement small system sample </w:t>
            </w:r>
            <w:r w:rsidRPr="007D2A2C">
              <w:t>collection</w:t>
            </w:r>
          </w:p>
          <w:p w:rsidR="007C77EE" w:rsidRPr="007D2A2C" w:rsidP="007C77EE" w14:paraId="08EFB3DC" w14:textId="77777777">
            <w:pPr>
              <w:pStyle w:val="ListParagraph"/>
              <w:keepNext/>
              <w:keepLines/>
              <w:numPr>
                <w:ilvl w:val="0"/>
                <w:numId w:val="14"/>
              </w:numPr>
              <w:autoSpaceDE w:val="0"/>
              <w:autoSpaceDN w:val="0"/>
              <w:adjustRightInd w:val="0"/>
              <w:spacing w:after="0" w:line="240" w:lineRule="auto"/>
              <w:ind w:right="432"/>
            </w:pPr>
            <w:r w:rsidRPr="007D2A2C">
              <w:t xml:space="preserve">Post data quarterly to </w:t>
            </w:r>
            <w:r w:rsidRPr="007D2A2C">
              <w:t>NCOD</w:t>
            </w:r>
          </w:p>
          <w:p w:rsidR="007C77EE" w:rsidRPr="007D2A2C" w:rsidP="00D33602" w14:paraId="6ED3B997" w14:textId="77777777">
            <w:pPr>
              <w:keepNext/>
              <w:keepLines/>
              <w:ind w:right="432"/>
              <w:rPr>
                <w:i/>
              </w:rPr>
            </w:pPr>
          </w:p>
          <w:p w:rsidR="007C77EE" w:rsidRPr="007D2A2C" w:rsidP="001F41C0" w14:paraId="4B83B850" w14:textId="77777777">
            <w:pPr>
              <w:keepNext/>
              <w:keepLines/>
              <w:spacing w:after="0"/>
              <w:jc w:val="center"/>
              <w:rPr>
                <w:b/>
              </w:rPr>
            </w:pPr>
            <w:r w:rsidRPr="007D2A2C">
              <w:rPr>
                <w:b/>
              </w:rPr>
              <w:t xml:space="preserve">PWS Sample Collection; Laboratory Analysis; Reporting </w:t>
            </w:r>
          </w:p>
          <w:p w:rsidR="007C77EE" w:rsidRPr="007D2A2C" w:rsidP="007C77EE" w14:paraId="1742A29E" w14:textId="77777777">
            <w:pPr>
              <w:pStyle w:val="ListParagraph"/>
              <w:keepNext/>
              <w:keepLines/>
              <w:numPr>
                <w:ilvl w:val="0"/>
                <w:numId w:val="15"/>
              </w:numPr>
              <w:autoSpaceDE w:val="0"/>
              <w:autoSpaceDN w:val="0"/>
              <w:adjustRightInd w:val="0"/>
              <w:spacing w:after="0" w:line="240" w:lineRule="auto"/>
              <w:ind w:left="360" w:right="432"/>
            </w:pPr>
            <w:r w:rsidRPr="007D2A2C">
              <w:t xml:space="preserve">All large systems serving more than 10,000 </w:t>
            </w:r>
            <w:r w:rsidRPr="007D2A2C">
              <w:t>people;</w:t>
            </w:r>
          </w:p>
          <w:p w:rsidR="007C77EE" w:rsidRPr="007D2A2C" w:rsidP="007C77EE" w14:paraId="72653ACC" w14:textId="77777777">
            <w:pPr>
              <w:pStyle w:val="ListParagraph"/>
              <w:keepNext/>
              <w:keepLines/>
              <w:numPr>
                <w:ilvl w:val="0"/>
                <w:numId w:val="15"/>
              </w:numPr>
              <w:autoSpaceDE w:val="0"/>
              <w:autoSpaceDN w:val="0"/>
              <w:adjustRightInd w:val="0"/>
              <w:spacing w:after="0" w:line="240" w:lineRule="auto"/>
              <w:ind w:left="360" w:right="432"/>
            </w:pPr>
            <w:r w:rsidRPr="007D2A2C">
              <w:t xml:space="preserve">All small systems serving between 3,300 and 10,000 </w:t>
            </w:r>
            <w:r w:rsidRPr="007D2A2C">
              <w:t>people;</w:t>
            </w:r>
          </w:p>
          <w:p w:rsidR="007C77EE" w:rsidRPr="007D2A2C" w:rsidP="007C77EE" w14:paraId="2B7CF1A5" w14:textId="177FD6F8">
            <w:pPr>
              <w:pStyle w:val="ListParagraph"/>
              <w:keepNext/>
              <w:keepLines/>
              <w:numPr>
                <w:ilvl w:val="0"/>
                <w:numId w:val="15"/>
              </w:numPr>
              <w:autoSpaceDE w:val="0"/>
              <w:autoSpaceDN w:val="0"/>
              <w:adjustRightInd w:val="0"/>
              <w:spacing w:after="0" w:line="240" w:lineRule="auto"/>
              <w:ind w:left="360" w:right="432"/>
            </w:pPr>
            <w:r w:rsidRPr="007D2A2C">
              <w:t xml:space="preserve">800 small systems serving between 25 and 3,299 people </w:t>
            </w:r>
          </w:p>
        </w:tc>
        <w:tc>
          <w:tcPr>
            <w:tcW w:w="2445" w:type="dxa"/>
          </w:tcPr>
          <w:p w:rsidR="007C77EE" w:rsidRPr="007D2A2C" w:rsidP="00D33602" w14:paraId="734F1217" w14:textId="77777777">
            <w:pPr>
              <w:keepNext/>
              <w:keepLines/>
              <w:spacing w:before="240" w:after="120"/>
              <w:jc w:val="center"/>
              <w:rPr>
                <w:b/>
              </w:rPr>
            </w:pPr>
            <w:r w:rsidRPr="007D2A2C">
              <w:rPr>
                <w:b/>
              </w:rPr>
              <w:t>Post-sampling Activity</w:t>
            </w:r>
          </w:p>
          <w:p w:rsidR="007C77EE" w:rsidRPr="007D2A2C" w:rsidP="001F41C0" w14:paraId="3B7603AD" w14:textId="77777777">
            <w:pPr>
              <w:keepNext/>
              <w:keepLines/>
              <w:spacing w:before="240" w:after="0"/>
              <w:jc w:val="center"/>
              <w:rPr>
                <w:b/>
              </w:rPr>
            </w:pPr>
            <w:r w:rsidRPr="007D2A2C">
              <w:rPr>
                <w:b/>
              </w:rPr>
              <w:t>PWSs, Laboratories</w:t>
            </w:r>
          </w:p>
          <w:p w:rsidR="007C77EE" w:rsidRPr="007D2A2C" w:rsidP="007C77EE" w14:paraId="3977DF7C" w14:textId="77777777">
            <w:pPr>
              <w:pStyle w:val="ListParagraph"/>
              <w:keepNext/>
              <w:keepLines/>
              <w:numPr>
                <w:ilvl w:val="0"/>
                <w:numId w:val="13"/>
              </w:numPr>
              <w:autoSpaceDE w:val="0"/>
              <w:autoSpaceDN w:val="0"/>
              <w:adjustRightInd w:val="0"/>
              <w:spacing w:after="0" w:line="240" w:lineRule="auto"/>
            </w:pPr>
            <w:r w:rsidRPr="007D2A2C">
              <w:t xml:space="preserve">Complete resampling, as </w:t>
            </w:r>
            <w:r w:rsidRPr="007D2A2C">
              <w:t>needed</w:t>
            </w:r>
          </w:p>
          <w:p w:rsidR="007C77EE" w:rsidRPr="007D2A2C" w:rsidP="007C77EE" w14:paraId="46C57781" w14:textId="77777777">
            <w:pPr>
              <w:pStyle w:val="ListParagraph"/>
              <w:keepNext/>
              <w:keepLines/>
              <w:numPr>
                <w:ilvl w:val="0"/>
                <w:numId w:val="13"/>
              </w:numPr>
              <w:autoSpaceDE w:val="0"/>
              <w:autoSpaceDN w:val="0"/>
              <w:adjustRightInd w:val="0"/>
              <w:spacing w:before="240" w:after="120" w:line="240" w:lineRule="auto"/>
            </w:pPr>
            <w:r w:rsidRPr="007D2A2C">
              <w:t xml:space="preserve">Conclude data </w:t>
            </w:r>
            <w:r w:rsidRPr="007D2A2C">
              <w:t>reporting</w:t>
            </w:r>
          </w:p>
          <w:p w:rsidR="007C77EE" w:rsidRPr="007D2A2C" w:rsidP="001F41C0" w14:paraId="20867971" w14:textId="77777777">
            <w:pPr>
              <w:keepNext/>
              <w:keepLines/>
              <w:spacing w:after="0"/>
              <w:jc w:val="center"/>
            </w:pPr>
            <w:r w:rsidRPr="007D2A2C">
              <w:rPr>
                <w:b/>
              </w:rPr>
              <w:t>EPA</w:t>
            </w:r>
          </w:p>
          <w:p w:rsidR="007C77EE" w:rsidRPr="007D2A2C" w:rsidP="007C77EE" w14:paraId="61ED94E7" w14:textId="77777777">
            <w:pPr>
              <w:pStyle w:val="ListParagraph"/>
              <w:keepNext/>
              <w:keepLines/>
              <w:numPr>
                <w:ilvl w:val="0"/>
                <w:numId w:val="13"/>
              </w:numPr>
              <w:autoSpaceDE w:val="0"/>
              <w:autoSpaceDN w:val="0"/>
              <w:adjustRightInd w:val="0"/>
              <w:spacing w:after="0" w:line="240" w:lineRule="auto"/>
            </w:pPr>
            <w:r w:rsidRPr="007D2A2C">
              <w:t>Complete upload of UCMR 5 data to NCOD</w:t>
            </w:r>
          </w:p>
        </w:tc>
      </w:tr>
    </w:tbl>
    <w:p w:rsidR="007C77EE" w:rsidRPr="008E10F2" w:rsidP="007C77EE" w14:paraId="5ECEF51B" w14:textId="77777777">
      <w:pPr>
        <w:pStyle w:val="PreambleExhibit"/>
        <w:rPr>
          <w:rFonts w:asciiTheme="minorHAnsi" w:hAnsiTheme="minorHAnsi" w:cstheme="minorHAnsi"/>
          <w:szCs w:val="24"/>
        </w:rPr>
      </w:pPr>
    </w:p>
    <w:p w:rsidR="008F3941" w:rsidP="000A2BA5" w14:paraId="04C471D6" w14:textId="77777777">
      <w:pPr>
        <w:pStyle w:val="ExhibitHeader"/>
      </w:pPr>
      <w:bookmarkStart w:id="180" w:name="_Toc171692116"/>
    </w:p>
    <w:p w:rsidR="00205494" w14:paraId="4C32A1CC" w14:textId="77777777">
      <w:pPr>
        <w:rPr>
          <w:rFonts w:eastAsia="MS Mincho" w:cs="Times New Roman"/>
          <w:b/>
          <w:bCs/>
          <w:sz w:val="24"/>
          <w:szCs w:val="24"/>
          <w:lang w:eastAsia="ja-JP"/>
        </w:rPr>
      </w:pPr>
      <w:r>
        <w:br w:type="page"/>
      </w:r>
    </w:p>
    <w:p w:rsidR="00A058BB" w:rsidP="000A2BA5" w14:paraId="5BD84E47" w14:textId="775D2A74">
      <w:pPr>
        <w:pStyle w:val="ExhibitHeader"/>
      </w:pPr>
      <w:r>
        <w:t xml:space="preserve">Exhibit </w:t>
      </w:r>
      <w:r w:rsidR="00205494">
        <w:fldChar w:fldCharType="begin"/>
      </w:r>
      <w:r w:rsidR="00205494">
        <w:instrText xml:space="preserve"> SEQ Exhibit \* ARABIC </w:instrText>
      </w:r>
      <w:r w:rsidR="00205494">
        <w:fldChar w:fldCharType="separate"/>
      </w:r>
      <w:r w:rsidR="000A2BA5">
        <w:rPr>
          <w:noProof/>
        </w:rPr>
        <w:t>7</w:t>
      </w:r>
      <w:r w:rsidR="00205494">
        <w:rPr>
          <w:noProof/>
        </w:rPr>
        <w:fldChar w:fldCharType="end"/>
      </w:r>
      <w:r>
        <w:t xml:space="preserve">: </w:t>
      </w:r>
      <w:r w:rsidRPr="00184F2C">
        <w:t>UCMR 5 Sampling Activity Timeline for Cost and Burden Estimations</w:t>
      </w:r>
      <w:bookmarkEnd w:id="180"/>
    </w:p>
    <w:tbl>
      <w:tblPr>
        <w:tblW w:w="9360" w:type="dxa"/>
        <w:tblBorders>
          <w:top w:val="double" w:sz="4" w:space="0" w:color="auto"/>
          <w:left w:val="double" w:sz="4" w:space="0" w:color="auto"/>
          <w:bottom w:val="double" w:sz="4" w:space="0" w:color="auto"/>
          <w:right w:val="double" w:sz="4" w:space="0" w:color="auto"/>
          <w:insideV w:val="single" w:sz="4" w:space="0" w:color="auto"/>
        </w:tblBorders>
        <w:tblLook w:val="01E0"/>
      </w:tblPr>
      <w:tblGrid>
        <w:gridCol w:w="265"/>
        <w:gridCol w:w="270"/>
        <w:gridCol w:w="905"/>
        <w:gridCol w:w="265"/>
        <w:gridCol w:w="1895"/>
        <w:gridCol w:w="2160"/>
        <w:gridCol w:w="1800"/>
        <w:gridCol w:w="85"/>
        <w:gridCol w:w="275"/>
        <w:gridCol w:w="895"/>
        <w:gridCol w:w="270"/>
        <w:gridCol w:w="275"/>
      </w:tblGrid>
      <w:tr w14:paraId="1454C268" w14:textId="77777777" w:rsidTr="00425555">
        <w:tblPrEx>
          <w:tblW w:w="9360" w:type="dxa"/>
          <w:tblBorders>
            <w:top w:val="double" w:sz="4" w:space="0" w:color="auto"/>
            <w:left w:val="double" w:sz="4" w:space="0" w:color="auto"/>
            <w:bottom w:val="double" w:sz="4" w:space="0" w:color="auto"/>
            <w:right w:val="double" w:sz="4" w:space="0" w:color="auto"/>
            <w:insideV w:val="single" w:sz="4" w:space="0" w:color="auto"/>
          </w:tblBorders>
          <w:tblLook w:val="01E0"/>
        </w:tblPrEx>
        <w:trPr>
          <w:trHeight w:hRule="exact" w:val="307"/>
          <w:tblHeader/>
        </w:trPr>
        <w:tc>
          <w:tcPr>
            <w:tcW w:w="265" w:type="dxa"/>
            <w:tcBorders>
              <w:top w:val="single" w:sz="4" w:space="0" w:color="auto"/>
              <w:left w:val="single" w:sz="4" w:space="0" w:color="auto"/>
              <w:bottom w:val="single" w:sz="4" w:space="0" w:color="auto"/>
              <w:right w:val="nil"/>
            </w:tcBorders>
            <w:tcMar>
              <w:left w:w="29" w:type="dxa"/>
              <w:right w:w="29" w:type="dxa"/>
            </w:tcMar>
            <w:vAlign w:val="center"/>
          </w:tcPr>
          <w:p w:rsidR="007C77EE" w:rsidRPr="00425555" w:rsidP="00425555" w14:paraId="6AF5F3AD" w14:textId="77777777">
            <w:pPr>
              <w:keepNext/>
              <w:keepLines/>
              <w:jc w:val="center"/>
              <w:rPr>
                <w:b/>
                <w:i/>
                <w:sz w:val="20"/>
                <w:szCs w:val="20"/>
              </w:rPr>
            </w:pPr>
          </w:p>
        </w:tc>
        <w:tc>
          <w:tcPr>
            <w:tcW w:w="270" w:type="dxa"/>
            <w:tcBorders>
              <w:top w:val="single" w:sz="4" w:space="0" w:color="auto"/>
              <w:left w:val="nil"/>
              <w:bottom w:val="single" w:sz="4" w:space="0" w:color="auto"/>
              <w:right w:val="nil"/>
            </w:tcBorders>
            <w:vAlign w:val="center"/>
          </w:tcPr>
          <w:p w:rsidR="007C77EE" w:rsidRPr="00425555" w:rsidP="00425555" w14:paraId="7892340C" w14:textId="77777777">
            <w:pPr>
              <w:keepNext/>
              <w:keepLines/>
              <w:jc w:val="center"/>
              <w:rPr>
                <w:rFonts w:cstheme="minorHAnsi"/>
                <w:b/>
                <w:i/>
                <w:sz w:val="20"/>
                <w:szCs w:val="20"/>
              </w:rPr>
            </w:pPr>
          </w:p>
        </w:tc>
        <w:tc>
          <w:tcPr>
            <w:tcW w:w="8280" w:type="dxa"/>
            <w:gridSpan w:val="8"/>
            <w:tcBorders>
              <w:top w:val="single" w:sz="4" w:space="0" w:color="auto"/>
              <w:left w:val="nil"/>
              <w:bottom w:val="single" w:sz="4" w:space="0" w:color="auto"/>
              <w:right w:val="nil"/>
            </w:tcBorders>
            <w:vAlign w:val="center"/>
          </w:tcPr>
          <w:p w:rsidR="007C77EE" w:rsidRPr="00425555" w:rsidP="00425555" w14:paraId="1BE3A879" w14:textId="568CFDD0">
            <w:pPr>
              <w:keepNext/>
              <w:keepLines/>
              <w:jc w:val="center"/>
              <w:rPr>
                <w:rFonts w:cstheme="minorHAnsi"/>
                <w:b/>
                <w:i/>
                <w:sz w:val="20"/>
                <w:szCs w:val="20"/>
              </w:rPr>
            </w:pPr>
            <w:r w:rsidRPr="00425555">
              <w:rPr>
                <w:rFonts w:cstheme="minorHAnsi"/>
                <w:b/>
                <w:i/>
                <w:sz w:val="20"/>
                <w:szCs w:val="20"/>
              </w:rPr>
              <w:t>UCMR 5</w:t>
            </w:r>
            <w:r w:rsidRPr="00425555" w:rsidR="00425555">
              <w:rPr>
                <w:rFonts w:cstheme="minorHAnsi"/>
                <w:b/>
                <w:i/>
                <w:sz w:val="20"/>
                <w:szCs w:val="20"/>
              </w:rPr>
              <w:t>:</w:t>
            </w:r>
            <w:r w:rsidRPr="00425555">
              <w:rPr>
                <w:rFonts w:cstheme="minorHAnsi"/>
                <w:b/>
                <w:i/>
                <w:sz w:val="20"/>
                <w:szCs w:val="20"/>
              </w:rPr>
              <w:t xml:space="preserve"> 2022 – 2026</w:t>
            </w:r>
          </w:p>
        </w:tc>
        <w:tc>
          <w:tcPr>
            <w:tcW w:w="270" w:type="dxa"/>
            <w:tcBorders>
              <w:top w:val="single" w:sz="4" w:space="0" w:color="auto"/>
              <w:left w:val="nil"/>
              <w:bottom w:val="single" w:sz="4" w:space="0" w:color="auto"/>
              <w:right w:val="nil"/>
            </w:tcBorders>
            <w:vAlign w:val="center"/>
          </w:tcPr>
          <w:p w:rsidR="007C77EE" w:rsidRPr="00425555" w:rsidP="00425555" w14:paraId="07C2E408" w14:textId="77777777">
            <w:pPr>
              <w:keepNext/>
              <w:keepLines/>
              <w:jc w:val="center"/>
              <w:rPr>
                <w:rFonts w:cstheme="minorHAnsi"/>
                <w:b/>
                <w:i/>
                <w:sz w:val="20"/>
                <w:szCs w:val="20"/>
              </w:rPr>
            </w:pPr>
          </w:p>
        </w:tc>
        <w:tc>
          <w:tcPr>
            <w:tcW w:w="275" w:type="dxa"/>
            <w:tcBorders>
              <w:top w:val="single" w:sz="4" w:space="0" w:color="auto"/>
              <w:left w:val="nil"/>
              <w:bottom w:val="single" w:sz="4" w:space="0" w:color="auto"/>
              <w:right w:val="single" w:sz="4" w:space="0" w:color="auto"/>
            </w:tcBorders>
            <w:vAlign w:val="center"/>
          </w:tcPr>
          <w:p w:rsidR="007C77EE" w:rsidRPr="00425555" w:rsidP="00425555" w14:paraId="5AB2B19D" w14:textId="77777777">
            <w:pPr>
              <w:keepNext/>
              <w:keepLines/>
              <w:jc w:val="center"/>
              <w:rPr>
                <w:rFonts w:cstheme="minorHAnsi"/>
                <w:b/>
                <w:i/>
                <w:sz w:val="20"/>
                <w:szCs w:val="20"/>
              </w:rPr>
            </w:pPr>
          </w:p>
        </w:tc>
      </w:tr>
      <w:tr w14:paraId="63808139" w14:textId="77777777" w:rsidTr="00202C3C">
        <w:tblPrEx>
          <w:tblW w:w="9360" w:type="dxa"/>
          <w:tblLook w:val="01E0"/>
        </w:tblPrEx>
        <w:trPr>
          <w:trHeight w:hRule="exact" w:val="352"/>
        </w:trPr>
        <w:tc>
          <w:tcPr>
            <w:tcW w:w="1440" w:type="dxa"/>
            <w:gridSpan w:val="3"/>
            <w:tcBorders>
              <w:top w:val="single" w:sz="4" w:space="0" w:color="auto"/>
              <w:left w:val="single" w:sz="4" w:space="0" w:color="auto"/>
              <w:bottom w:val="dotted" w:sz="4" w:space="0" w:color="auto"/>
            </w:tcBorders>
            <w:tcMar>
              <w:left w:w="29" w:type="dxa"/>
              <w:right w:w="29" w:type="dxa"/>
            </w:tcMar>
            <w:vAlign w:val="center"/>
          </w:tcPr>
          <w:p w:rsidR="007C77EE" w:rsidRPr="00202C3C" w:rsidP="00D33602" w14:paraId="12B2D89D" w14:textId="77777777">
            <w:pPr>
              <w:pStyle w:val="ExhibitHeader"/>
              <w:rPr>
                <w:rFonts w:cstheme="minorHAnsi"/>
                <w:sz w:val="20"/>
                <w:szCs w:val="20"/>
              </w:rPr>
            </w:pPr>
            <w:bookmarkStart w:id="181" w:name="_Toc171689738"/>
            <w:bookmarkStart w:id="182" w:name="_Toc171690014"/>
            <w:bookmarkStart w:id="183" w:name="_Toc171690723"/>
            <w:r w:rsidRPr="00202C3C">
              <w:rPr>
                <w:rFonts w:cstheme="minorHAnsi"/>
                <w:sz w:val="20"/>
                <w:szCs w:val="20"/>
              </w:rPr>
              <w:t>2022</w:t>
            </w:r>
            <w:bookmarkEnd w:id="181"/>
            <w:bookmarkEnd w:id="182"/>
            <w:bookmarkEnd w:id="183"/>
          </w:p>
        </w:tc>
        <w:tc>
          <w:tcPr>
            <w:tcW w:w="2160" w:type="dxa"/>
            <w:gridSpan w:val="2"/>
            <w:tcBorders>
              <w:top w:val="single" w:sz="4" w:space="0" w:color="auto"/>
              <w:bottom w:val="dotted" w:sz="4" w:space="0" w:color="auto"/>
            </w:tcBorders>
            <w:tcMar>
              <w:left w:w="29" w:type="dxa"/>
              <w:right w:w="29" w:type="dxa"/>
            </w:tcMar>
            <w:vAlign w:val="center"/>
          </w:tcPr>
          <w:p w:rsidR="007C77EE" w:rsidRPr="00202C3C" w:rsidP="00D33602" w14:paraId="722CC7CA" w14:textId="77777777">
            <w:pPr>
              <w:pStyle w:val="ExhibitHeader"/>
              <w:rPr>
                <w:rFonts w:cstheme="minorHAnsi"/>
                <w:sz w:val="20"/>
                <w:szCs w:val="20"/>
              </w:rPr>
            </w:pPr>
            <w:bookmarkStart w:id="184" w:name="_Toc171689739"/>
            <w:bookmarkStart w:id="185" w:name="_Toc171690015"/>
            <w:bookmarkStart w:id="186" w:name="_Toc171690724"/>
            <w:r w:rsidRPr="00202C3C">
              <w:rPr>
                <w:rFonts w:cstheme="minorHAnsi"/>
                <w:sz w:val="20"/>
                <w:szCs w:val="20"/>
              </w:rPr>
              <w:t>2023</w:t>
            </w:r>
            <w:bookmarkEnd w:id="184"/>
            <w:bookmarkEnd w:id="185"/>
            <w:bookmarkEnd w:id="186"/>
          </w:p>
        </w:tc>
        <w:tc>
          <w:tcPr>
            <w:tcW w:w="2160" w:type="dxa"/>
            <w:tcBorders>
              <w:top w:val="single" w:sz="4" w:space="0" w:color="auto"/>
              <w:bottom w:val="dotted" w:sz="4" w:space="0" w:color="auto"/>
              <w:right w:val="single" w:sz="4" w:space="0" w:color="auto"/>
            </w:tcBorders>
            <w:tcMar>
              <w:left w:w="29" w:type="dxa"/>
              <w:right w:w="29" w:type="dxa"/>
            </w:tcMar>
            <w:vAlign w:val="center"/>
          </w:tcPr>
          <w:p w:rsidR="007C77EE" w:rsidRPr="00202C3C" w:rsidP="00D33602" w14:paraId="3AF97889" w14:textId="77777777">
            <w:pPr>
              <w:pStyle w:val="ExhibitHeader"/>
              <w:rPr>
                <w:rFonts w:cstheme="minorHAnsi"/>
                <w:sz w:val="20"/>
                <w:szCs w:val="20"/>
              </w:rPr>
            </w:pPr>
            <w:bookmarkStart w:id="187" w:name="_Toc171689740"/>
            <w:bookmarkStart w:id="188" w:name="_Toc171690016"/>
            <w:bookmarkStart w:id="189" w:name="_Toc171690725"/>
            <w:r w:rsidRPr="00202C3C">
              <w:rPr>
                <w:rFonts w:cstheme="minorHAnsi"/>
                <w:sz w:val="20"/>
                <w:szCs w:val="20"/>
              </w:rPr>
              <w:t>2024</w:t>
            </w:r>
            <w:bookmarkEnd w:id="187"/>
            <w:bookmarkEnd w:id="188"/>
            <w:bookmarkEnd w:id="189"/>
          </w:p>
        </w:tc>
        <w:tc>
          <w:tcPr>
            <w:tcW w:w="1800" w:type="dxa"/>
            <w:tcBorders>
              <w:top w:val="single" w:sz="4" w:space="0" w:color="auto"/>
              <w:left w:val="single" w:sz="4" w:space="0" w:color="auto"/>
              <w:bottom w:val="dotted" w:sz="4" w:space="0" w:color="auto"/>
              <w:right w:val="single" w:sz="4" w:space="0" w:color="auto"/>
            </w:tcBorders>
            <w:tcMar>
              <w:left w:w="29" w:type="dxa"/>
              <w:right w:w="29" w:type="dxa"/>
            </w:tcMar>
            <w:vAlign w:val="center"/>
          </w:tcPr>
          <w:p w:rsidR="007C77EE" w:rsidRPr="00202C3C" w:rsidP="00D33602" w14:paraId="0F91E5D5" w14:textId="77777777">
            <w:pPr>
              <w:pStyle w:val="ExhibitHeader"/>
              <w:rPr>
                <w:rFonts w:cstheme="minorHAnsi"/>
                <w:sz w:val="20"/>
                <w:szCs w:val="20"/>
              </w:rPr>
            </w:pPr>
            <w:bookmarkStart w:id="190" w:name="_Toc171689741"/>
            <w:bookmarkStart w:id="191" w:name="_Toc171690017"/>
            <w:bookmarkStart w:id="192" w:name="_Toc171690726"/>
            <w:r w:rsidRPr="00202C3C">
              <w:rPr>
                <w:rFonts w:cstheme="minorHAnsi"/>
                <w:sz w:val="20"/>
                <w:szCs w:val="20"/>
              </w:rPr>
              <w:t>2025</w:t>
            </w:r>
            <w:bookmarkEnd w:id="190"/>
            <w:bookmarkEnd w:id="191"/>
            <w:bookmarkEnd w:id="192"/>
          </w:p>
        </w:tc>
        <w:tc>
          <w:tcPr>
            <w:tcW w:w="1800" w:type="dxa"/>
            <w:gridSpan w:val="5"/>
            <w:tcBorders>
              <w:top w:val="single" w:sz="4" w:space="0" w:color="auto"/>
              <w:left w:val="single" w:sz="4" w:space="0" w:color="auto"/>
              <w:bottom w:val="dotted" w:sz="4" w:space="0" w:color="auto"/>
              <w:right w:val="single" w:sz="4" w:space="0" w:color="auto"/>
            </w:tcBorders>
            <w:vAlign w:val="center"/>
          </w:tcPr>
          <w:p w:rsidR="007C77EE" w:rsidRPr="00202C3C" w:rsidP="00D33602" w14:paraId="6B2AC97C" w14:textId="77777777">
            <w:pPr>
              <w:pStyle w:val="ExhibitHeader"/>
              <w:rPr>
                <w:rFonts w:cstheme="minorHAnsi"/>
                <w:sz w:val="20"/>
                <w:szCs w:val="20"/>
              </w:rPr>
            </w:pPr>
            <w:bookmarkStart w:id="193" w:name="_Toc171689742"/>
            <w:bookmarkStart w:id="194" w:name="_Toc171690018"/>
            <w:bookmarkStart w:id="195" w:name="_Toc171690727"/>
            <w:r w:rsidRPr="00202C3C">
              <w:rPr>
                <w:rFonts w:cstheme="minorHAnsi"/>
                <w:sz w:val="20"/>
                <w:szCs w:val="20"/>
              </w:rPr>
              <w:t>2026</w:t>
            </w:r>
            <w:bookmarkEnd w:id="193"/>
            <w:bookmarkEnd w:id="194"/>
            <w:bookmarkEnd w:id="195"/>
          </w:p>
        </w:tc>
      </w:tr>
      <w:tr w14:paraId="03A80505" w14:textId="77777777" w:rsidTr="00202C3C">
        <w:tblPrEx>
          <w:tblW w:w="9360" w:type="dxa"/>
          <w:tblLook w:val="01E0"/>
        </w:tblPrEx>
        <w:trPr>
          <w:trHeight w:hRule="exact" w:val="253"/>
        </w:trPr>
        <w:tc>
          <w:tcPr>
            <w:tcW w:w="5760" w:type="dxa"/>
            <w:gridSpan w:val="6"/>
            <w:tcBorders>
              <w:top w:val="dotted" w:sz="4" w:space="0" w:color="auto"/>
              <w:left w:val="single" w:sz="4" w:space="0" w:color="auto"/>
              <w:bottom w:val="single" w:sz="12" w:space="0" w:color="auto"/>
              <w:right w:val="single" w:sz="4" w:space="0" w:color="auto"/>
            </w:tcBorders>
            <w:tcMar>
              <w:left w:w="29" w:type="dxa"/>
              <w:right w:w="29" w:type="dxa"/>
            </w:tcMar>
            <w:vAlign w:val="center"/>
          </w:tcPr>
          <w:p w:rsidR="007C77EE" w:rsidRPr="00425555" w:rsidP="00D33602" w14:paraId="53EA4631" w14:textId="77777777">
            <w:pPr>
              <w:pStyle w:val="ExhibitText"/>
              <w:jc w:val="center"/>
              <w:rPr>
                <w:rFonts w:asciiTheme="minorHAnsi" w:hAnsiTheme="minorHAnsi" w:cstheme="minorHAnsi"/>
                <w:i/>
              </w:rPr>
            </w:pPr>
            <w:r w:rsidRPr="00425555">
              <w:rPr>
                <w:rFonts w:asciiTheme="minorHAnsi" w:hAnsiTheme="minorHAnsi" w:cstheme="minorHAnsi"/>
                <w:i/>
              </w:rPr>
              <w:t>Original ICR Years</w:t>
            </w:r>
          </w:p>
        </w:tc>
        <w:tc>
          <w:tcPr>
            <w:tcW w:w="3600" w:type="dxa"/>
            <w:gridSpan w:val="6"/>
            <w:tcBorders>
              <w:top w:val="dotted" w:sz="4" w:space="0" w:color="auto"/>
              <w:left w:val="single" w:sz="4" w:space="0" w:color="auto"/>
              <w:bottom w:val="single" w:sz="12" w:space="0" w:color="auto"/>
              <w:right w:val="single" w:sz="4" w:space="0" w:color="auto"/>
            </w:tcBorders>
            <w:tcMar>
              <w:left w:w="29" w:type="dxa"/>
              <w:right w:w="29" w:type="dxa"/>
            </w:tcMar>
            <w:vAlign w:val="center"/>
          </w:tcPr>
          <w:p w:rsidR="007C77EE" w:rsidRPr="00202C3C" w:rsidP="00D33602" w14:paraId="5D93A183" w14:textId="77777777">
            <w:pPr>
              <w:keepNext/>
              <w:keepLines/>
              <w:jc w:val="center"/>
              <w:rPr>
                <w:rFonts w:cstheme="minorHAnsi"/>
                <w:i/>
                <w:sz w:val="20"/>
                <w:szCs w:val="20"/>
              </w:rPr>
            </w:pPr>
            <w:r w:rsidRPr="00202C3C">
              <w:rPr>
                <w:rFonts w:cstheme="minorHAnsi"/>
                <w:i/>
                <w:sz w:val="20"/>
                <w:szCs w:val="20"/>
              </w:rPr>
              <w:t>ICR Renewal Years</w:t>
            </w:r>
          </w:p>
        </w:tc>
      </w:tr>
      <w:tr w14:paraId="7FD7C4EF" w14:textId="77777777" w:rsidTr="00202C3C">
        <w:tblPrEx>
          <w:tblW w:w="9360" w:type="dxa"/>
          <w:tblLook w:val="01E0"/>
        </w:tblPrEx>
        <w:trPr>
          <w:trHeight w:hRule="exact" w:val="480"/>
        </w:trPr>
        <w:tc>
          <w:tcPr>
            <w:tcW w:w="1440" w:type="dxa"/>
            <w:gridSpan w:val="3"/>
            <w:vMerge w:val="restart"/>
            <w:tcBorders>
              <w:top w:val="single" w:sz="12" w:space="0" w:color="auto"/>
              <w:left w:val="single" w:sz="4" w:space="0" w:color="auto"/>
            </w:tcBorders>
            <w:shd w:val="clear" w:color="auto" w:fill="E6E6E6"/>
            <w:tcMar>
              <w:left w:w="29" w:type="dxa"/>
              <w:right w:w="29" w:type="dxa"/>
            </w:tcMar>
            <w:vAlign w:val="center"/>
          </w:tcPr>
          <w:p w:rsidR="007C77EE" w:rsidRPr="00425555" w:rsidP="00D33602" w14:paraId="5FD54FE8" w14:textId="77777777">
            <w:pPr>
              <w:pStyle w:val="ExhibitText"/>
              <w:rPr>
                <w:rFonts w:asciiTheme="minorHAnsi" w:hAnsiTheme="minorHAnsi" w:cstheme="minorHAnsi"/>
              </w:rPr>
            </w:pPr>
            <w:r w:rsidRPr="00425555">
              <w:rPr>
                <w:rFonts w:asciiTheme="minorHAnsi" w:hAnsiTheme="minorHAnsi" w:cstheme="minorHAnsi"/>
              </w:rPr>
              <w:t>No UCMR sample collection activity</w:t>
            </w:r>
          </w:p>
        </w:tc>
        <w:tc>
          <w:tcPr>
            <w:tcW w:w="265" w:type="dxa"/>
            <w:tcBorders>
              <w:top w:val="single" w:sz="12" w:space="0" w:color="auto"/>
              <w:bottom w:val="single" w:sz="4" w:space="0" w:color="auto"/>
              <w:right w:val="nil"/>
            </w:tcBorders>
            <w:shd w:val="clear" w:color="auto" w:fill="FFFFFF" w:themeFill="background1"/>
            <w:tcMar>
              <w:left w:w="29" w:type="dxa"/>
              <w:right w:w="29" w:type="dxa"/>
            </w:tcMar>
            <w:vAlign w:val="center"/>
          </w:tcPr>
          <w:p w:rsidR="007C77EE" w:rsidRPr="00425555" w:rsidP="00D33602" w14:paraId="15674EE0" w14:textId="77777777">
            <w:pPr>
              <w:pStyle w:val="ExhibitText"/>
              <w:jc w:val="center"/>
              <w:rPr>
                <w:rFonts w:asciiTheme="minorHAnsi" w:hAnsiTheme="minorHAnsi" w:cstheme="minorHAnsi"/>
              </w:rPr>
            </w:pPr>
          </w:p>
        </w:tc>
        <w:tc>
          <w:tcPr>
            <w:tcW w:w="5940" w:type="dxa"/>
            <w:gridSpan w:val="4"/>
            <w:tcBorders>
              <w:top w:val="single" w:sz="12" w:space="0" w:color="auto"/>
              <w:left w:val="nil"/>
              <w:bottom w:val="single" w:sz="4" w:space="0" w:color="auto"/>
              <w:right w:val="nil"/>
            </w:tcBorders>
            <w:shd w:val="clear" w:color="auto" w:fill="FFFFFF" w:themeFill="background1"/>
            <w:vAlign w:val="center"/>
          </w:tcPr>
          <w:p w:rsidR="007C77EE" w:rsidRPr="00425555" w:rsidP="00D33602" w14:paraId="3749A7D0" w14:textId="77777777">
            <w:pPr>
              <w:pStyle w:val="ExhibitText"/>
              <w:jc w:val="center"/>
              <w:rPr>
                <w:rFonts w:asciiTheme="minorHAnsi" w:hAnsiTheme="minorHAnsi" w:cstheme="minorHAnsi"/>
              </w:rPr>
            </w:pPr>
            <w:r w:rsidRPr="00425555">
              <w:rPr>
                <w:rFonts w:asciiTheme="minorHAnsi" w:hAnsiTheme="minorHAnsi" w:cstheme="minorHAnsi"/>
              </w:rPr>
              <w:t>Assessment Monitoring</w:t>
            </w:r>
            <w:r w:rsidRPr="00425555">
              <w:rPr>
                <w:rFonts w:asciiTheme="minorHAnsi" w:hAnsiTheme="minorHAnsi" w:cstheme="minorHAnsi"/>
                <w:vertAlign w:val="superscript"/>
              </w:rPr>
              <w:t>1</w:t>
            </w:r>
          </w:p>
        </w:tc>
        <w:tc>
          <w:tcPr>
            <w:tcW w:w="275" w:type="dxa"/>
            <w:tcBorders>
              <w:top w:val="single" w:sz="12" w:space="0" w:color="auto"/>
              <w:left w:val="nil"/>
              <w:bottom w:val="single" w:sz="4" w:space="0" w:color="auto"/>
            </w:tcBorders>
            <w:shd w:val="clear" w:color="auto" w:fill="FFFFFF" w:themeFill="background1"/>
            <w:vAlign w:val="center"/>
          </w:tcPr>
          <w:p w:rsidR="007C77EE" w:rsidRPr="00425555" w:rsidP="00D33602" w14:paraId="1FB7B87F" w14:textId="77777777">
            <w:pPr>
              <w:pStyle w:val="ExhibitText"/>
              <w:jc w:val="center"/>
              <w:rPr>
                <w:rFonts w:asciiTheme="minorHAnsi" w:hAnsiTheme="minorHAnsi" w:cstheme="minorHAnsi"/>
              </w:rPr>
            </w:pPr>
          </w:p>
        </w:tc>
        <w:tc>
          <w:tcPr>
            <w:tcW w:w="1440" w:type="dxa"/>
            <w:gridSpan w:val="3"/>
            <w:vMerge w:val="restart"/>
            <w:tcBorders>
              <w:top w:val="single" w:sz="12" w:space="0" w:color="auto"/>
              <w:right w:val="single" w:sz="4" w:space="0" w:color="auto"/>
            </w:tcBorders>
            <w:shd w:val="clear" w:color="auto" w:fill="E6E6E6"/>
            <w:tcMar>
              <w:left w:w="29" w:type="dxa"/>
              <w:right w:w="29" w:type="dxa"/>
            </w:tcMar>
            <w:vAlign w:val="center"/>
          </w:tcPr>
          <w:p w:rsidR="007C77EE" w:rsidRPr="00425555" w:rsidP="00D33602" w14:paraId="662DA31F" w14:textId="77777777">
            <w:pPr>
              <w:pStyle w:val="ExhibitText"/>
              <w:rPr>
                <w:rFonts w:asciiTheme="minorHAnsi" w:hAnsiTheme="minorHAnsi" w:cstheme="minorHAnsi"/>
              </w:rPr>
            </w:pPr>
            <w:r w:rsidRPr="00425555">
              <w:rPr>
                <w:rFonts w:asciiTheme="minorHAnsi" w:hAnsiTheme="minorHAnsi" w:cstheme="minorHAnsi"/>
              </w:rPr>
              <w:t>No UCMR sample collection activity</w:t>
            </w:r>
          </w:p>
        </w:tc>
      </w:tr>
      <w:tr w14:paraId="71678F5D" w14:textId="77777777" w:rsidTr="00202C3C">
        <w:tblPrEx>
          <w:tblW w:w="9360" w:type="dxa"/>
          <w:tblLook w:val="01E0"/>
        </w:tblPrEx>
        <w:trPr>
          <w:trHeight w:hRule="exact" w:val="262"/>
        </w:trPr>
        <w:tc>
          <w:tcPr>
            <w:tcW w:w="1440" w:type="dxa"/>
            <w:gridSpan w:val="3"/>
            <w:vMerge/>
            <w:tcBorders>
              <w:left w:val="single" w:sz="4" w:space="0" w:color="auto"/>
              <w:bottom w:val="single" w:sz="4" w:space="0" w:color="auto"/>
            </w:tcBorders>
            <w:shd w:val="clear" w:color="auto" w:fill="E6E6E6"/>
            <w:tcMar>
              <w:left w:w="29" w:type="dxa"/>
              <w:right w:w="29" w:type="dxa"/>
            </w:tcMar>
            <w:vAlign w:val="center"/>
          </w:tcPr>
          <w:p w:rsidR="007C77EE" w:rsidRPr="00202C3C" w:rsidP="00D33602" w14:paraId="13AAFB83" w14:textId="77777777">
            <w:pPr>
              <w:keepNext/>
              <w:keepLines/>
              <w:ind w:right="432"/>
              <w:rPr>
                <w:rFonts w:cstheme="minorHAnsi"/>
                <w:sz w:val="24"/>
                <w:szCs w:val="24"/>
              </w:rPr>
            </w:pPr>
          </w:p>
        </w:tc>
        <w:tc>
          <w:tcPr>
            <w:tcW w:w="2160" w:type="dxa"/>
            <w:gridSpan w:val="2"/>
            <w:tcBorders>
              <w:bottom w:val="single" w:sz="4" w:space="0" w:color="auto"/>
            </w:tcBorders>
            <w:tcMar>
              <w:left w:w="0" w:type="dxa"/>
              <w:right w:w="0" w:type="dxa"/>
            </w:tcMar>
            <w:vAlign w:val="center"/>
          </w:tcPr>
          <w:p w:rsidR="007C77EE" w:rsidRPr="00202C3C" w:rsidP="00D33602" w14:paraId="217F9FA4" w14:textId="77777777">
            <w:pPr>
              <w:keepNext/>
              <w:keepLines/>
              <w:ind w:right="432"/>
              <w:rPr>
                <w:rFonts w:cstheme="minorHAnsi"/>
                <w:sz w:val="20"/>
                <w:szCs w:val="20"/>
              </w:rPr>
            </w:pPr>
            <w:r w:rsidRPr="00202C3C">
              <w:rPr>
                <w:rFonts w:cstheme="minorHAnsi"/>
                <w:sz w:val="20"/>
                <w:szCs w:val="20"/>
              </w:rPr>
              <w:t>~ 1/3 of PWSs sample</w:t>
            </w:r>
          </w:p>
        </w:tc>
        <w:tc>
          <w:tcPr>
            <w:tcW w:w="2160" w:type="dxa"/>
            <w:tcBorders>
              <w:top w:val="single" w:sz="4" w:space="0" w:color="auto"/>
              <w:bottom w:val="single" w:sz="4" w:space="0" w:color="auto"/>
              <w:right w:val="single" w:sz="4" w:space="0" w:color="auto"/>
            </w:tcBorders>
            <w:tcMar>
              <w:left w:w="0" w:type="dxa"/>
              <w:right w:w="0" w:type="dxa"/>
            </w:tcMar>
            <w:vAlign w:val="center"/>
          </w:tcPr>
          <w:p w:rsidR="007C77EE" w:rsidRPr="00202C3C" w:rsidP="00D33602" w14:paraId="381C2242" w14:textId="77777777">
            <w:pPr>
              <w:keepNext/>
              <w:keepLines/>
              <w:ind w:right="432"/>
              <w:rPr>
                <w:rFonts w:cstheme="minorHAnsi"/>
                <w:sz w:val="20"/>
                <w:szCs w:val="20"/>
              </w:rPr>
            </w:pPr>
            <w:r w:rsidRPr="00202C3C">
              <w:rPr>
                <w:rFonts w:cstheme="minorHAnsi"/>
                <w:sz w:val="20"/>
                <w:szCs w:val="20"/>
              </w:rPr>
              <w:t>~ 1/3 of PWSs sample</w:t>
            </w:r>
          </w:p>
        </w:tc>
        <w:tc>
          <w:tcPr>
            <w:tcW w:w="2160" w:type="dxa"/>
            <w:gridSpan w:val="3"/>
            <w:tcBorders>
              <w:top w:val="nil"/>
              <w:left w:val="single" w:sz="4" w:space="0" w:color="auto"/>
              <w:bottom w:val="single" w:sz="4" w:space="0" w:color="auto"/>
            </w:tcBorders>
            <w:tcMar>
              <w:left w:w="0" w:type="dxa"/>
              <w:right w:w="0" w:type="dxa"/>
            </w:tcMar>
            <w:vAlign w:val="center"/>
          </w:tcPr>
          <w:p w:rsidR="007C77EE" w:rsidRPr="00202C3C" w:rsidP="00D33602" w14:paraId="2A5B02FD" w14:textId="77777777">
            <w:pPr>
              <w:keepNext/>
              <w:keepLines/>
              <w:ind w:right="432"/>
              <w:rPr>
                <w:sz w:val="20"/>
                <w:szCs w:val="20"/>
              </w:rPr>
            </w:pPr>
            <w:r w:rsidRPr="00202C3C">
              <w:rPr>
                <w:sz w:val="20"/>
                <w:szCs w:val="20"/>
              </w:rPr>
              <w:t>~ 1/3 of PWSs sample</w:t>
            </w:r>
          </w:p>
        </w:tc>
        <w:tc>
          <w:tcPr>
            <w:tcW w:w="1440" w:type="dxa"/>
            <w:gridSpan w:val="3"/>
            <w:vMerge/>
            <w:tcBorders>
              <w:bottom w:val="single" w:sz="4" w:space="0" w:color="auto"/>
              <w:right w:val="single" w:sz="4" w:space="0" w:color="auto"/>
            </w:tcBorders>
            <w:shd w:val="clear" w:color="auto" w:fill="E6E6E6"/>
            <w:tcMar>
              <w:left w:w="29" w:type="dxa"/>
              <w:right w:w="29" w:type="dxa"/>
            </w:tcMar>
            <w:vAlign w:val="center"/>
          </w:tcPr>
          <w:p w:rsidR="007C77EE" w:rsidRPr="008E10F2" w:rsidP="00D33602" w14:paraId="008E628E" w14:textId="77777777">
            <w:pPr>
              <w:keepNext/>
              <w:keepLines/>
              <w:ind w:right="432"/>
              <w:rPr>
                <w:sz w:val="24"/>
                <w:szCs w:val="24"/>
              </w:rPr>
            </w:pPr>
          </w:p>
        </w:tc>
      </w:tr>
    </w:tbl>
    <w:p w:rsidR="007C77EE" w:rsidRPr="007D2A2C" w:rsidP="007C77EE" w14:paraId="2CF3E251" w14:textId="77777777">
      <w:pPr>
        <w:spacing w:after="60"/>
        <w:rPr>
          <w:sz w:val="18"/>
          <w:szCs w:val="18"/>
        </w:rPr>
      </w:pPr>
      <w:r w:rsidRPr="007D2A2C">
        <w:rPr>
          <w:sz w:val="18"/>
          <w:szCs w:val="18"/>
          <w:vertAlign w:val="superscript"/>
        </w:rPr>
        <w:t xml:space="preserve">1 </w:t>
      </w:r>
      <w:r w:rsidRPr="007D2A2C">
        <w:rPr>
          <w:sz w:val="18"/>
          <w:szCs w:val="18"/>
        </w:rPr>
        <w:t xml:space="preserve">The following assumptions, based on the specifications in UCMR 5, were used to estimate cost and burden: </w:t>
      </w:r>
    </w:p>
    <w:p w:rsidR="007C77EE" w:rsidRPr="007D2A2C" w:rsidP="007C77EE" w14:paraId="233E0249" w14:textId="77777777">
      <w:pPr>
        <w:spacing w:after="0"/>
        <w:ind w:left="540" w:hanging="180"/>
        <w:rPr>
          <w:sz w:val="18"/>
          <w:szCs w:val="18"/>
        </w:rPr>
      </w:pPr>
      <w:r w:rsidRPr="007D2A2C">
        <w:rPr>
          <w:sz w:val="18"/>
          <w:szCs w:val="18"/>
        </w:rPr>
        <w:t>•</w:t>
      </w:r>
      <w:r w:rsidRPr="007D2A2C">
        <w:rPr>
          <w:sz w:val="18"/>
          <w:szCs w:val="18"/>
        </w:rPr>
        <w:tab/>
        <w:t>All Assessment Monitoring PWSs will conduct sampling evenly across January 2023-December 2025 (</w:t>
      </w:r>
      <w:r w:rsidRPr="007D2A2C">
        <w:rPr>
          <w:i/>
          <w:sz w:val="18"/>
          <w:szCs w:val="18"/>
        </w:rPr>
        <w:t>i.e</w:t>
      </w:r>
      <w:r w:rsidRPr="007D2A2C">
        <w:rPr>
          <w:sz w:val="18"/>
          <w:szCs w:val="18"/>
        </w:rPr>
        <w:t xml:space="preserve">., one-third in each of the three consecutive periods). </w:t>
      </w:r>
    </w:p>
    <w:p w:rsidR="007D2A2C" w:rsidP="007D2A2C" w14:paraId="08E8187B" w14:textId="77777777">
      <w:pPr>
        <w:spacing w:after="0"/>
        <w:ind w:left="540" w:hanging="180"/>
        <w:rPr>
          <w:sz w:val="18"/>
          <w:szCs w:val="18"/>
        </w:rPr>
      </w:pPr>
      <w:r w:rsidRPr="007D2A2C">
        <w:rPr>
          <w:sz w:val="18"/>
          <w:szCs w:val="18"/>
        </w:rPr>
        <w:t>•</w:t>
      </w:r>
      <w:r w:rsidRPr="007D2A2C">
        <w:rPr>
          <w:sz w:val="18"/>
          <w:szCs w:val="18"/>
        </w:rPr>
        <w:tab/>
        <w:t>Approximately two-thirds of PWSs conducted sample collection in the previous ICR years of 2023 and 2024, and approximately one-third of PWSs will conduct sample collection in 2025 (</w:t>
      </w:r>
      <w:r w:rsidRPr="007D2A2C">
        <w:rPr>
          <w:i/>
          <w:sz w:val="18"/>
          <w:szCs w:val="18"/>
        </w:rPr>
        <w:t>i.e</w:t>
      </w:r>
      <w:r w:rsidRPr="007D2A2C">
        <w:rPr>
          <w:sz w:val="18"/>
          <w:szCs w:val="18"/>
        </w:rPr>
        <w:t>., during the ICR renewal years of 2025—2027).</w:t>
      </w:r>
    </w:p>
    <w:p w:rsidR="001F41C0" w:rsidRPr="007D2A2C" w:rsidP="007D2A2C" w14:paraId="1AD2A207" w14:textId="56795CC0">
      <w:pPr>
        <w:spacing w:after="0"/>
        <w:ind w:left="540" w:hanging="180"/>
        <w:rPr>
          <w:sz w:val="18"/>
          <w:szCs w:val="18"/>
        </w:rPr>
      </w:pPr>
      <w:r w:rsidRPr="007D2A2C">
        <w:rPr>
          <w:sz w:val="18"/>
          <w:szCs w:val="18"/>
        </w:rPr>
        <w:t xml:space="preserve"> </w:t>
      </w:r>
    </w:p>
    <w:p w:rsidR="00D92ED6" w:rsidRPr="008E10F2" w:rsidP="007D2A2C" w14:paraId="0B6BE1C2" w14:textId="628170D6">
      <w:pPr>
        <w:pStyle w:val="Heading2"/>
      </w:pPr>
      <w:bookmarkStart w:id="196" w:name="_Toc171689655"/>
      <w:r w:rsidRPr="008E10F2">
        <w:t xml:space="preserve">12d. </w:t>
      </w:r>
      <w:r w:rsidRPr="008E10F2">
        <w:t xml:space="preserve">Respondent </w:t>
      </w:r>
      <w:r w:rsidRPr="008E10F2" w:rsidR="00BB2B15">
        <w:t xml:space="preserve">Burden </w:t>
      </w:r>
      <w:r w:rsidRPr="008E10F2" w:rsidR="00B666CD">
        <w:t>Hour</w:t>
      </w:r>
      <w:r w:rsidRPr="008E10F2" w:rsidR="00BB2B15">
        <w:t>s</w:t>
      </w:r>
      <w:r w:rsidRPr="008E10F2" w:rsidR="00B666CD">
        <w:t xml:space="preserve"> and Labor </w:t>
      </w:r>
      <w:bookmarkEnd w:id="160"/>
      <w:r w:rsidRPr="008E10F2" w:rsidR="00BB2B15">
        <w:t>Costs</w:t>
      </w:r>
      <w:bookmarkEnd w:id="196"/>
    </w:p>
    <w:p w:rsidR="00907AE7" w:rsidRPr="008E10F2" w:rsidP="00907AE7" w14:paraId="1A08B151" w14:textId="4238D1E0">
      <w:pPr>
        <w:rPr>
          <w:sz w:val="24"/>
          <w:szCs w:val="24"/>
        </w:rPr>
      </w:pPr>
      <w:bookmarkStart w:id="197" w:name="_Toc267396628"/>
      <w:bookmarkStart w:id="198" w:name="_Toc267396924"/>
      <w:bookmarkStart w:id="199" w:name="_Toc267397256"/>
      <w:bookmarkStart w:id="200" w:name="_Toc321387469"/>
      <w:bookmarkStart w:id="201" w:name="_Toc54854759"/>
      <w:bookmarkStart w:id="202" w:name="_Toc166088381"/>
      <w:bookmarkStart w:id="203" w:name="_Toc89256310"/>
      <w:bookmarkStart w:id="204" w:name="_Toc156593386"/>
      <w:r>
        <w:rPr>
          <w:sz w:val="24"/>
          <w:szCs w:val="24"/>
        </w:rPr>
        <w:t xml:space="preserve">The </w:t>
      </w:r>
      <w:r w:rsidRPr="008E10F2">
        <w:rPr>
          <w:sz w:val="24"/>
          <w:szCs w:val="24"/>
        </w:rPr>
        <w:t xml:space="preserve">EPA used the following sources of PWS information to develop cost and burden estimates: </w:t>
      </w:r>
    </w:p>
    <w:p w:rsidR="00907AE7" w:rsidRPr="008E10F2" w:rsidP="005E5B3D" w14:paraId="5A8728D8" w14:textId="77777777">
      <w:pPr>
        <w:spacing w:after="0"/>
        <w:ind w:left="1260" w:hanging="630"/>
        <w:rPr>
          <w:sz w:val="24"/>
          <w:szCs w:val="24"/>
        </w:rPr>
      </w:pPr>
      <w:r w:rsidRPr="008E10F2">
        <w:rPr>
          <w:sz w:val="24"/>
          <w:szCs w:val="24"/>
        </w:rPr>
        <w:t>•</w:t>
      </w:r>
      <w:r w:rsidRPr="008E10F2">
        <w:rPr>
          <w:sz w:val="24"/>
          <w:szCs w:val="24"/>
        </w:rPr>
        <w:tab/>
      </w:r>
      <w:r w:rsidRPr="008E10F2">
        <w:rPr>
          <w:i/>
          <w:iCs/>
          <w:sz w:val="24"/>
          <w:szCs w:val="24"/>
        </w:rPr>
        <w:t>Inventory Data:</w:t>
      </w:r>
      <w:r w:rsidRPr="008E10F2">
        <w:rPr>
          <w:sz w:val="24"/>
          <w:szCs w:val="24"/>
        </w:rPr>
        <w:t xml:space="preserve"> CWS and NTNCWS inventory was based on a Fiscal Year 2018, inventory extract from the Safe Drinking Water Information System Federal Reporting Services (SDWIS/Fed). </w:t>
      </w:r>
    </w:p>
    <w:p w:rsidR="00907AE7" w:rsidRPr="008E10F2" w:rsidP="00013E3E" w14:paraId="69F19507" w14:textId="4CDC12B9">
      <w:pPr>
        <w:spacing w:after="0"/>
        <w:ind w:left="1260" w:hanging="630"/>
        <w:rPr>
          <w:sz w:val="24"/>
          <w:szCs w:val="24"/>
        </w:rPr>
      </w:pPr>
      <w:r w:rsidRPr="008E10F2">
        <w:rPr>
          <w:sz w:val="24"/>
          <w:szCs w:val="24"/>
        </w:rPr>
        <w:t>•</w:t>
      </w:r>
      <w:r w:rsidRPr="008E10F2">
        <w:rPr>
          <w:sz w:val="24"/>
          <w:szCs w:val="24"/>
        </w:rPr>
        <w:tab/>
      </w:r>
      <w:r w:rsidRPr="008E10F2">
        <w:rPr>
          <w:i/>
          <w:iCs/>
          <w:sz w:val="24"/>
          <w:szCs w:val="24"/>
        </w:rPr>
        <w:t>EPTDS Data:</w:t>
      </w:r>
      <w:r w:rsidRPr="008E10F2">
        <w:rPr>
          <w:sz w:val="24"/>
          <w:szCs w:val="24"/>
        </w:rPr>
        <w:t xml:space="preserve"> All EPTDS data were from UCMR 4 sampling points.</w:t>
      </w:r>
    </w:p>
    <w:p w:rsidR="00013E3E" w:rsidRPr="008E10F2" w:rsidP="00013E3E" w14:paraId="3ED1C59C" w14:textId="77777777">
      <w:pPr>
        <w:spacing w:after="0"/>
        <w:rPr>
          <w:sz w:val="24"/>
          <w:szCs w:val="24"/>
        </w:rPr>
      </w:pPr>
    </w:p>
    <w:p w:rsidR="00907AE7" w:rsidRPr="008E10F2" w:rsidP="007D2A2C" w14:paraId="35F215A4" w14:textId="40FEF71F">
      <w:pPr>
        <w:pStyle w:val="Heading4"/>
      </w:pPr>
      <w:r w:rsidRPr="008E10F2">
        <w:t xml:space="preserve">12d </w:t>
      </w:r>
      <w:r w:rsidRPr="008E10F2">
        <w:t>(a)</w:t>
      </w:r>
      <w:r w:rsidRPr="008E10F2" w:rsidR="00013E3E">
        <w:t>(</w:t>
      </w:r>
      <w:r w:rsidRPr="008E10F2" w:rsidR="00013E3E">
        <w:t>i</w:t>
      </w:r>
      <w:r w:rsidRPr="008E10F2" w:rsidR="00013E3E">
        <w:t>)</w:t>
      </w:r>
      <w:r w:rsidRPr="008E10F2">
        <w:t xml:space="preserve"> Estimating Burden and Labor Costs </w:t>
      </w:r>
    </w:p>
    <w:p w:rsidR="00907AE7" w:rsidRPr="008E10F2" w:rsidP="00907AE7" w14:paraId="4690A3DE" w14:textId="23936B60">
      <w:pPr>
        <w:rPr>
          <w:sz w:val="24"/>
          <w:szCs w:val="24"/>
        </w:rPr>
      </w:pPr>
      <w:r w:rsidRPr="008E10F2">
        <w:rPr>
          <w:sz w:val="24"/>
          <w:szCs w:val="24"/>
        </w:rPr>
        <w:t xml:space="preserve">The general timing of monitoring was discussed in </w:t>
      </w:r>
      <w:r w:rsidRPr="008E10F2" w:rsidR="005E5B3D">
        <w:rPr>
          <w:sz w:val="24"/>
          <w:szCs w:val="24"/>
        </w:rPr>
        <w:t xml:space="preserve">the abstract </w:t>
      </w:r>
      <w:r w:rsidRPr="008E10F2">
        <w:rPr>
          <w:sz w:val="24"/>
          <w:szCs w:val="24"/>
        </w:rPr>
        <w:t xml:space="preserve">of this document. The UCMR program affects approximately 10,311 PWSs, roughly two-thirds of which conducted sample collection in 2023 and 2024. Exhibit </w:t>
      </w:r>
      <w:r w:rsidRPr="008E10F2" w:rsidR="005E5B3D">
        <w:rPr>
          <w:sz w:val="24"/>
          <w:szCs w:val="24"/>
        </w:rPr>
        <w:t>8</w:t>
      </w:r>
      <w:r w:rsidRPr="008E10F2">
        <w:rPr>
          <w:sz w:val="24"/>
          <w:szCs w:val="24"/>
        </w:rPr>
        <w:t xml:space="preserve"> presents the estimated numbers of regulated PWSs expected to participate. Exhibit </w:t>
      </w:r>
      <w:r w:rsidRPr="008E10F2" w:rsidR="00013E3E">
        <w:rPr>
          <w:sz w:val="24"/>
          <w:szCs w:val="24"/>
        </w:rPr>
        <w:t>7</w:t>
      </w:r>
      <w:r w:rsidRPr="008E10F2">
        <w:rPr>
          <w:sz w:val="24"/>
          <w:szCs w:val="24"/>
        </w:rPr>
        <w:t xml:space="preserve"> presents the timeline for the PWS monitoring activities.</w:t>
      </w:r>
    </w:p>
    <w:p w:rsidR="00C4237B" w:rsidP="000A2BA5" w14:paraId="01DCEC23" w14:textId="46BCE49A">
      <w:pPr>
        <w:pStyle w:val="ExhibitHeader"/>
      </w:pPr>
      <w:r w:rsidRPr="008E10F2">
        <w:t xml:space="preserve">While developing the cost estimates for UCMR 4, some public commenters suggested that </w:t>
      </w:r>
      <w:r w:rsidRPr="008E10F2" w:rsidR="00013E3E">
        <w:t xml:space="preserve">the </w:t>
      </w:r>
      <w:r w:rsidRPr="008E10F2">
        <w:t xml:space="preserve">EPA underestimated PWS burden. In response to these comments, </w:t>
      </w:r>
      <w:r w:rsidRPr="008E10F2" w:rsidR="00013E3E">
        <w:t xml:space="preserve">the </w:t>
      </w:r>
      <w:r w:rsidRPr="008E10F2">
        <w:t>EPA reviewed the UCMR burden estimates against burden estimates used in recently published drinking water rules. In all aspects of burden assumptions (</w:t>
      </w:r>
      <w:r w:rsidRPr="008E10F2">
        <w:rPr>
          <w:i/>
          <w:iCs/>
        </w:rPr>
        <w:t>e.g.,</w:t>
      </w:r>
      <w:r w:rsidRPr="008E10F2">
        <w:t xml:space="preserve"> time allotted for reading rule requirements, sampling reporting, etc.), the UCMR estimates were on par with, or more conservative (</w:t>
      </w:r>
      <w:r w:rsidRPr="008E10F2">
        <w:rPr>
          <w:i/>
          <w:iCs/>
        </w:rPr>
        <w:t>i.e.,</w:t>
      </w:r>
      <w:r w:rsidRPr="008E10F2">
        <w:t xml:space="preserve"> higher) than estimates made for other drinking water regulations. For UCMR 5, </w:t>
      </w:r>
      <w:r w:rsidRPr="008E10F2" w:rsidR="00013E3E">
        <w:t xml:space="preserve">the </w:t>
      </w:r>
      <w:r w:rsidRPr="008E10F2">
        <w:t xml:space="preserve">EPA re-examined all cost estimates and assumptions to ensure that the most recently available data were used. All PWS burden estimates represent average burden hours, which include surface water and ground water under the direct influence of surface water PWSs that may have very few sampling points, and thus lower sampling burden, as well as those PWSs with higher numbers of sampling points that would therefore have greater sampling activity labor burden. A PWS's burden is primarily incurred during its one year of required UCMR sample collection. However, in compliance with the requirements of the Paperwork Reduction Act (44 U.S.C. 3501 et seq.), these cost and burden estimates are presented as an average over the applicable 3-year ICR renewal period. Small PWSs have the lowest burden because these PWSs receive a great deal of direct assistance from </w:t>
      </w:r>
      <w:r w:rsidRPr="008E10F2" w:rsidR="00013E3E">
        <w:t xml:space="preserve">the </w:t>
      </w:r>
      <w:r w:rsidRPr="008E10F2">
        <w:t>EPA and/or their state.</w:t>
      </w:r>
      <w:bookmarkStart w:id="205" w:name="_Toc171692117"/>
    </w:p>
    <w:p w:rsidR="000A2BA5" w:rsidP="000A2BA5" w14:paraId="215534E6" w14:textId="2BBCB79E">
      <w:pPr>
        <w:pStyle w:val="ExhibitHeader"/>
      </w:pPr>
      <w:r>
        <w:t xml:space="preserve">Exhibit </w:t>
      </w:r>
      <w:r w:rsidR="00205494">
        <w:fldChar w:fldCharType="begin"/>
      </w:r>
      <w:r w:rsidR="00205494">
        <w:instrText xml:space="preserve"> SEQ Exhibit \* ARABIC </w:instrText>
      </w:r>
      <w:r w:rsidR="00205494">
        <w:fldChar w:fldCharType="separate"/>
      </w:r>
      <w:r>
        <w:rPr>
          <w:noProof/>
        </w:rPr>
        <w:t>8</w:t>
      </w:r>
      <w:r w:rsidR="00205494">
        <w:rPr>
          <w:noProof/>
        </w:rPr>
        <w:fldChar w:fldCharType="end"/>
      </w:r>
      <w:r>
        <w:t xml:space="preserve">: </w:t>
      </w:r>
      <w:r w:rsidRPr="003508B2">
        <w:t>Systems Expected to Participate in UCMR 5 Monitoring</w:t>
      </w:r>
      <w:bookmarkEnd w:id="205"/>
    </w:p>
    <w:tbl>
      <w:tblPr>
        <w:tblW w:w="7645"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34" w:type="dxa"/>
          <w:right w:w="34" w:type="dxa"/>
        </w:tblCellMar>
        <w:tblLook w:val="01E0"/>
      </w:tblPr>
      <w:tblGrid>
        <w:gridCol w:w="2515"/>
        <w:gridCol w:w="3150"/>
        <w:gridCol w:w="1980"/>
      </w:tblGrid>
      <w:tr w14:paraId="1D58D84F" w14:textId="77777777" w:rsidTr="00E95EE1">
        <w:tblPrEx>
          <w:tblW w:w="7645"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34" w:type="dxa"/>
            <w:right w:w="34" w:type="dxa"/>
          </w:tblCellMar>
          <w:tblLook w:val="01E0"/>
        </w:tblPrEx>
        <w:trPr>
          <w:cantSplit/>
          <w:trHeight w:val="739"/>
          <w:tblHeader/>
        </w:trPr>
        <w:tc>
          <w:tcPr>
            <w:tcW w:w="2515" w:type="dxa"/>
            <w:tcBorders>
              <w:top w:val="single" w:sz="4" w:space="0" w:color="auto"/>
              <w:left w:val="single" w:sz="4" w:space="0" w:color="auto"/>
              <w:bottom w:val="single" w:sz="12" w:space="0" w:color="auto"/>
              <w:right w:val="single" w:sz="4" w:space="0" w:color="auto"/>
            </w:tcBorders>
            <w:tcMar>
              <w:top w:w="43" w:type="dxa"/>
              <w:left w:w="43" w:type="dxa"/>
              <w:bottom w:w="43" w:type="dxa"/>
              <w:right w:w="43" w:type="dxa"/>
            </w:tcMar>
            <w:vAlign w:val="center"/>
          </w:tcPr>
          <w:p w:rsidR="00013E3E" w:rsidRPr="007D2A2C" w:rsidP="00D33602" w14:paraId="796FABDC" w14:textId="77777777">
            <w:pPr>
              <w:pStyle w:val="ExhibitHeader"/>
              <w:keepNext/>
              <w:keepLines/>
              <w:rPr>
                <w:rFonts w:cstheme="minorHAnsi"/>
                <w:sz w:val="20"/>
                <w:szCs w:val="20"/>
              </w:rPr>
            </w:pPr>
            <w:bookmarkStart w:id="206" w:name="_Toc171689744"/>
            <w:bookmarkStart w:id="207" w:name="_Toc171690020"/>
            <w:bookmarkStart w:id="208" w:name="_Toc171690729"/>
            <w:r w:rsidRPr="007D2A2C">
              <w:rPr>
                <w:rFonts w:cstheme="minorHAnsi"/>
                <w:sz w:val="20"/>
                <w:szCs w:val="20"/>
              </w:rPr>
              <w:t>System Size</w:t>
            </w:r>
            <w:bookmarkEnd w:id="206"/>
            <w:bookmarkEnd w:id="207"/>
            <w:bookmarkEnd w:id="208"/>
          </w:p>
          <w:p w:rsidR="00013E3E" w:rsidRPr="007D2A2C" w:rsidP="00D33602" w14:paraId="4C2116D3" w14:textId="77777777">
            <w:pPr>
              <w:pStyle w:val="ExhibitHeader"/>
              <w:keepNext/>
              <w:keepLines/>
              <w:rPr>
                <w:rFonts w:cstheme="minorHAnsi"/>
                <w:sz w:val="20"/>
                <w:szCs w:val="20"/>
              </w:rPr>
            </w:pPr>
            <w:bookmarkStart w:id="209" w:name="_Toc171689745"/>
            <w:bookmarkStart w:id="210" w:name="_Toc171690021"/>
            <w:bookmarkStart w:id="211" w:name="_Toc171690730"/>
            <w:r w:rsidRPr="007D2A2C">
              <w:rPr>
                <w:rFonts w:cstheme="minorHAnsi"/>
                <w:sz w:val="20"/>
                <w:szCs w:val="20"/>
              </w:rPr>
              <w:t>(# of people served)</w:t>
            </w:r>
            <w:bookmarkEnd w:id="209"/>
            <w:bookmarkEnd w:id="210"/>
            <w:bookmarkEnd w:id="211"/>
          </w:p>
        </w:tc>
        <w:tc>
          <w:tcPr>
            <w:tcW w:w="3150" w:type="dxa"/>
            <w:tcBorders>
              <w:top w:val="single" w:sz="4" w:space="0" w:color="auto"/>
              <w:left w:val="single" w:sz="4" w:space="0" w:color="auto"/>
              <w:bottom w:val="single" w:sz="12" w:space="0" w:color="auto"/>
              <w:right w:val="nil"/>
            </w:tcBorders>
            <w:tcMar>
              <w:top w:w="43" w:type="dxa"/>
              <w:left w:w="43" w:type="dxa"/>
              <w:bottom w:w="43" w:type="dxa"/>
              <w:right w:w="43" w:type="dxa"/>
            </w:tcMar>
            <w:vAlign w:val="center"/>
          </w:tcPr>
          <w:p w:rsidR="00013E3E" w:rsidRPr="007D2A2C" w:rsidP="00D33602" w14:paraId="2C7578E4" w14:textId="77777777">
            <w:pPr>
              <w:pStyle w:val="ExhibitHeader"/>
              <w:keepNext/>
              <w:keepLines/>
              <w:rPr>
                <w:rFonts w:cstheme="minorHAnsi"/>
                <w:sz w:val="20"/>
                <w:szCs w:val="20"/>
              </w:rPr>
            </w:pPr>
            <w:bookmarkStart w:id="212" w:name="_Toc171689746"/>
            <w:bookmarkStart w:id="213" w:name="_Toc171690022"/>
            <w:bookmarkStart w:id="214" w:name="_Toc171690731"/>
            <w:r w:rsidRPr="007D2A2C">
              <w:rPr>
                <w:rFonts w:cstheme="minorHAnsi"/>
                <w:sz w:val="20"/>
                <w:szCs w:val="20"/>
              </w:rPr>
              <w:t>National Sample Assessment Monitoring</w:t>
            </w:r>
            <w:bookmarkEnd w:id="212"/>
            <w:bookmarkEnd w:id="213"/>
            <w:bookmarkEnd w:id="214"/>
          </w:p>
        </w:tc>
        <w:tc>
          <w:tcPr>
            <w:tcW w:w="1980" w:type="dxa"/>
            <w:tcBorders>
              <w:top w:val="single" w:sz="4" w:space="0" w:color="auto"/>
              <w:left w:val="single" w:sz="4" w:space="0" w:color="auto"/>
              <w:bottom w:val="single" w:sz="12" w:space="0" w:color="auto"/>
              <w:right w:val="single" w:sz="4" w:space="0" w:color="auto"/>
            </w:tcBorders>
            <w:tcMar>
              <w:top w:w="43" w:type="dxa"/>
              <w:left w:w="43" w:type="dxa"/>
              <w:bottom w:w="43" w:type="dxa"/>
              <w:right w:w="43" w:type="dxa"/>
            </w:tcMar>
            <w:vAlign w:val="center"/>
          </w:tcPr>
          <w:p w:rsidR="00013E3E" w:rsidRPr="007D2A2C" w:rsidP="00D33602" w14:paraId="31AB8D4F" w14:textId="77777777">
            <w:pPr>
              <w:pStyle w:val="ExhibitHeader"/>
              <w:keepNext/>
              <w:keepLines/>
              <w:rPr>
                <w:rFonts w:cstheme="minorHAnsi"/>
                <w:sz w:val="20"/>
                <w:szCs w:val="20"/>
              </w:rPr>
            </w:pPr>
            <w:bookmarkStart w:id="215" w:name="_Toc171689747"/>
            <w:bookmarkStart w:id="216" w:name="_Toc171690023"/>
            <w:bookmarkStart w:id="217" w:name="_Toc171690732"/>
            <w:r w:rsidRPr="007D2A2C">
              <w:rPr>
                <w:rFonts w:cstheme="minorHAnsi"/>
                <w:sz w:val="20"/>
                <w:szCs w:val="20"/>
              </w:rPr>
              <w:t>Estimated # of Systems per Size Category</w:t>
            </w:r>
            <w:bookmarkEnd w:id="215"/>
            <w:bookmarkEnd w:id="216"/>
            <w:bookmarkEnd w:id="217"/>
          </w:p>
        </w:tc>
      </w:tr>
      <w:tr w14:paraId="61C1A95F" w14:textId="77777777" w:rsidTr="00E95EE1">
        <w:tblPrEx>
          <w:tblW w:w="7645" w:type="dxa"/>
          <w:tblLayout w:type="fixed"/>
          <w:tblCellMar>
            <w:left w:w="34" w:type="dxa"/>
            <w:right w:w="34" w:type="dxa"/>
          </w:tblCellMar>
          <w:tblLook w:val="01E0"/>
        </w:tblPrEx>
        <w:trPr>
          <w:cantSplit/>
        </w:trPr>
        <w:tc>
          <w:tcPr>
            <w:tcW w:w="7645" w:type="dxa"/>
            <w:gridSpan w:val="3"/>
            <w:tcBorders>
              <w:top w:val="single" w:sz="12" w:space="0" w:color="auto"/>
              <w:left w:val="single" w:sz="4" w:space="0" w:color="auto"/>
              <w:bottom w:val="single" w:sz="4" w:space="0" w:color="auto"/>
              <w:right w:val="single" w:sz="4" w:space="0" w:color="auto"/>
            </w:tcBorders>
            <w:shd w:val="clear" w:color="auto" w:fill="F2F2F2" w:themeFill="background1" w:themeFillShade="F2"/>
            <w:tcMar>
              <w:top w:w="43" w:type="dxa"/>
              <w:left w:w="43" w:type="dxa"/>
              <w:bottom w:w="43" w:type="dxa"/>
              <w:right w:w="43" w:type="dxa"/>
            </w:tcMar>
            <w:vAlign w:val="center"/>
          </w:tcPr>
          <w:p w:rsidR="00013E3E" w:rsidRPr="007D2A2C" w:rsidP="00D33602" w14:paraId="746F028C" w14:textId="77777777">
            <w:pPr>
              <w:pStyle w:val="ExhibitHeader"/>
              <w:rPr>
                <w:rFonts w:cstheme="minorHAnsi"/>
                <w:sz w:val="20"/>
                <w:szCs w:val="20"/>
              </w:rPr>
            </w:pPr>
            <w:bookmarkStart w:id="218" w:name="_Toc171689748"/>
            <w:bookmarkStart w:id="219" w:name="_Toc171690024"/>
            <w:bookmarkStart w:id="220" w:name="_Toc171690733"/>
            <w:r w:rsidRPr="007D2A2C">
              <w:rPr>
                <w:rFonts w:cstheme="minorHAnsi"/>
                <w:sz w:val="20"/>
                <w:szCs w:val="20"/>
              </w:rPr>
              <w:t>Small Systems</w:t>
            </w:r>
            <w:bookmarkEnd w:id="218"/>
            <w:bookmarkEnd w:id="219"/>
            <w:bookmarkEnd w:id="220"/>
          </w:p>
        </w:tc>
      </w:tr>
      <w:tr w14:paraId="029BA367" w14:textId="77777777" w:rsidTr="00E95EE1">
        <w:tblPrEx>
          <w:tblW w:w="7645" w:type="dxa"/>
          <w:tblLayout w:type="fixed"/>
          <w:tblCellMar>
            <w:left w:w="34" w:type="dxa"/>
            <w:right w:w="34" w:type="dxa"/>
          </w:tblCellMar>
          <w:tblLook w:val="01E0"/>
        </w:tblPrEx>
        <w:trPr>
          <w:cantSplit/>
          <w:trHeight w:val="415"/>
        </w:trPr>
        <w:tc>
          <w:tcPr>
            <w:tcW w:w="251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rsidR="00013E3E" w:rsidRPr="007D2A2C" w:rsidP="00D33602" w14:paraId="5D8B8CBC" w14:textId="77777777">
            <w:pPr>
              <w:pStyle w:val="ExhibitText"/>
              <w:keepNext/>
              <w:keepLines/>
              <w:rPr>
                <w:rFonts w:asciiTheme="minorHAnsi" w:hAnsiTheme="minorHAnsi" w:cstheme="minorHAnsi"/>
              </w:rPr>
            </w:pPr>
            <w:r w:rsidRPr="007D2A2C">
              <w:rPr>
                <w:rFonts w:asciiTheme="minorHAnsi" w:hAnsiTheme="minorHAnsi" w:cstheme="minorHAnsi"/>
              </w:rPr>
              <w:t>25 – 3,299</w:t>
            </w:r>
          </w:p>
        </w:tc>
        <w:tc>
          <w:tcPr>
            <w:tcW w:w="31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rsidR="00013E3E" w:rsidRPr="007D2A2C" w:rsidP="00D33602" w14:paraId="4DA2DF5D" w14:textId="77777777">
            <w:pPr>
              <w:pStyle w:val="ExhibitText"/>
              <w:keepNext/>
              <w:keepLines/>
              <w:rPr>
                <w:rFonts w:asciiTheme="minorHAnsi" w:hAnsiTheme="minorHAnsi" w:cstheme="minorHAnsi"/>
              </w:rPr>
            </w:pPr>
            <w:r w:rsidRPr="007D2A2C">
              <w:rPr>
                <w:rFonts w:asciiTheme="minorHAnsi" w:hAnsiTheme="minorHAnsi" w:cstheme="minorHAnsi"/>
              </w:rPr>
              <w:t>800 randomly selected systems</w:t>
            </w:r>
          </w:p>
        </w:tc>
        <w:tc>
          <w:tcPr>
            <w:tcW w:w="19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rsidR="00013E3E" w:rsidRPr="007D2A2C" w:rsidP="00D33602" w14:paraId="7C5FCF2B" w14:textId="77777777">
            <w:pPr>
              <w:pStyle w:val="ExhibitText"/>
              <w:keepNext/>
              <w:keepLines/>
              <w:rPr>
                <w:rFonts w:asciiTheme="minorHAnsi" w:hAnsiTheme="minorHAnsi" w:cstheme="minorHAnsi"/>
              </w:rPr>
            </w:pPr>
            <w:r w:rsidRPr="007D2A2C">
              <w:rPr>
                <w:rFonts w:asciiTheme="minorHAnsi" w:hAnsiTheme="minorHAnsi" w:cstheme="minorHAnsi"/>
              </w:rPr>
              <w:t>800</w:t>
            </w:r>
          </w:p>
        </w:tc>
      </w:tr>
      <w:tr w14:paraId="3219403F" w14:textId="77777777" w:rsidTr="00E95EE1">
        <w:tblPrEx>
          <w:tblW w:w="7645" w:type="dxa"/>
          <w:tblLayout w:type="fixed"/>
          <w:tblCellMar>
            <w:left w:w="34" w:type="dxa"/>
            <w:right w:w="34" w:type="dxa"/>
          </w:tblCellMar>
          <w:tblLook w:val="01E0"/>
        </w:tblPrEx>
        <w:trPr>
          <w:cantSplit/>
          <w:trHeight w:val="424"/>
        </w:trPr>
        <w:tc>
          <w:tcPr>
            <w:tcW w:w="251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rsidR="00013E3E" w:rsidRPr="007D2A2C" w:rsidP="00D33602" w14:paraId="27D866C8" w14:textId="77777777">
            <w:pPr>
              <w:pStyle w:val="ExhibitText"/>
              <w:keepNext/>
              <w:keepLines/>
              <w:rPr>
                <w:rFonts w:asciiTheme="minorHAnsi" w:hAnsiTheme="minorHAnsi" w:cstheme="minorHAnsi"/>
              </w:rPr>
            </w:pPr>
            <w:r w:rsidRPr="007D2A2C">
              <w:rPr>
                <w:rFonts w:asciiTheme="minorHAnsi" w:hAnsiTheme="minorHAnsi" w:cstheme="minorHAnsi"/>
              </w:rPr>
              <w:t>3,300 – 10,000</w:t>
            </w:r>
          </w:p>
        </w:tc>
        <w:tc>
          <w:tcPr>
            <w:tcW w:w="31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rsidR="00013E3E" w:rsidRPr="007D2A2C" w:rsidP="00D33602" w14:paraId="33EBE19F" w14:textId="77777777">
            <w:pPr>
              <w:pStyle w:val="ExhibitText"/>
              <w:keepNext/>
              <w:keepLines/>
              <w:rPr>
                <w:rFonts w:asciiTheme="minorHAnsi" w:hAnsiTheme="minorHAnsi" w:cstheme="minorHAnsi"/>
              </w:rPr>
            </w:pPr>
            <w:r w:rsidRPr="007D2A2C">
              <w:rPr>
                <w:rFonts w:asciiTheme="minorHAnsi" w:hAnsiTheme="minorHAnsi" w:cstheme="minorHAnsi"/>
              </w:rPr>
              <w:t>All systems (5,147)</w:t>
            </w:r>
          </w:p>
        </w:tc>
        <w:tc>
          <w:tcPr>
            <w:tcW w:w="19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rsidR="00013E3E" w:rsidRPr="007D2A2C" w:rsidP="00D33602" w14:paraId="7B3B6EDE" w14:textId="77777777">
            <w:pPr>
              <w:pStyle w:val="ExhibitText"/>
              <w:keepNext/>
              <w:keepLines/>
              <w:rPr>
                <w:rFonts w:asciiTheme="minorHAnsi" w:hAnsiTheme="minorHAnsi" w:cstheme="minorHAnsi"/>
              </w:rPr>
            </w:pPr>
            <w:r w:rsidRPr="007D2A2C">
              <w:rPr>
                <w:rFonts w:asciiTheme="minorHAnsi" w:hAnsiTheme="minorHAnsi" w:cstheme="minorHAnsi"/>
              </w:rPr>
              <w:t>5,147</w:t>
            </w:r>
          </w:p>
        </w:tc>
      </w:tr>
      <w:tr w14:paraId="7A8D5C08" w14:textId="77777777" w:rsidTr="00E95EE1">
        <w:tblPrEx>
          <w:tblW w:w="7645" w:type="dxa"/>
          <w:tblLayout w:type="fixed"/>
          <w:tblCellMar>
            <w:left w:w="34" w:type="dxa"/>
            <w:right w:w="34" w:type="dxa"/>
          </w:tblCellMar>
          <w:tblLook w:val="01E0"/>
        </w:tblPrEx>
        <w:trPr>
          <w:cantSplit/>
        </w:trPr>
        <w:tc>
          <w:tcPr>
            <w:tcW w:w="764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43" w:type="dxa"/>
              <w:left w:w="43" w:type="dxa"/>
              <w:bottom w:w="43" w:type="dxa"/>
              <w:right w:w="43" w:type="dxa"/>
            </w:tcMar>
            <w:vAlign w:val="center"/>
          </w:tcPr>
          <w:p w:rsidR="00013E3E" w:rsidRPr="007D2A2C" w:rsidP="00D33602" w14:paraId="0DC285A2" w14:textId="77777777">
            <w:pPr>
              <w:pStyle w:val="ExhibitHeader"/>
              <w:rPr>
                <w:rFonts w:cstheme="minorHAnsi"/>
                <w:sz w:val="20"/>
                <w:szCs w:val="20"/>
              </w:rPr>
            </w:pPr>
            <w:bookmarkStart w:id="221" w:name="_Toc171689749"/>
            <w:bookmarkStart w:id="222" w:name="_Toc171690025"/>
            <w:bookmarkStart w:id="223" w:name="_Toc171690734"/>
            <w:r w:rsidRPr="007D2A2C">
              <w:rPr>
                <w:rFonts w:cstheme="minorHAnsi"/>
                <w:sz w:val="20"/>
                <w:szCs w:val="20"/>
              </w:rPr>
              <w:t>Large Systems</w:t>
            </w:r>
            <w:bookmarkEnd w:id="221"/>
            <w:bookmarkEnd w:id="222"/>
            <w:bookmarkEnd w:id="223"/>
          </w:p>
        </w:tc>
      </w:tr>
      <w:tr w14:paraId="2FDF9F74" w14:textId="77777777" w:rsidTr="00E95EE1">
        <w:tblPrEx>
          <w:tblW w:w="7645" w:type="dxa"/>
          <w:tblLayout w:type="fixed"/>
          <w:tblCellMar>
            <w:left w:w="34" w:type="dxa"/>
            <w:right w:w="34" w:type="dxa"/>
          </w:tblCellMar>
          <w:tblLook w:val="01E0"/>
        </w:tblPrEx>
        <w:trPr>
          <w:cantSplit/>
          <w:trHeight w:val="478"/>
        </w:trPr>
        <w:tc>
          <w:tcPr>
            <w:tcW w:w="2515" w:type="dxa"/>
            <w:tcBorders>
              <w:top w:val="single" w:sz="4" w:space="0" w:color="auto"/>
              <w:left w:val="single" w:sz="4" w:space="0" w:color="auto"/>
              <w:bottom w:val="single" w:sz="12" w:space="0" w:color="auto"/>
              <w:right w:val="single" w:sz="4" w:space="0" w:color="auto"/>
            </w:tcBorders>
            <w:tcMar>
              <w:top w:w="43" w:type="dxa"/>
              <w:left w:w="43" w:type="dxa"/>
              <w:bottom w:w="43" w:type="dxa"/>
              <w:right w:w="43" w:type="dxa"/>
            </w:tcMar>
            <w:vAlign w:val="center"/>
          </w:tcPr>
          <w:p w:rsidR="00013E3E" w:rsidRPr="007D2A2C" w:rsidP="00D33602" w14:paraId="1C10AA5A" w14:textId="77777777">
            <w:pPr>
              <w:pStyle w:val="ExhibitText"/>
              <w:keepNext/>
              <w:keepLines/>
              <w:rPr>
                <w:rFonts w:asciiTheme="minorHAnsi" w:hAnsiTheme="minorHAnsi" w:cstheme="minorHAnsi"/>
              </w:rPr>
            </w:pPr>
            <w:r w:rsidRPr="007D2A2C">
              <w:rPr>
                <w:rFonts w:asciiTheme="minorHAnsi" w:hAnsiTheme="minorHAnsi" w:cstheme="minorHAnsi"/>
              </w:rPr>
              <w:t>10,001 and over</w:t>
            </w:r>
          </w:p>
        </w:tc>
        <w:tc>
          <w:tcPr>
            <w:tcW w:w="3150" w:type="dxa"/>
            <w:tcBorders>
              <w:top w:val="single" w:sz="4" w:space="0" w:color="auto"/>
              <w:left w:val="single" w:sz="4" w:space="0" w:color="auto"/>
              <w:bottom w:val="single" w:sz="12" w:space="0" w:color="auto"/>
              <w:right w:val="single" w:sz="4" w:space="0" w:color="auto"/>
            </w:tcBorders>
            <w:tcMar>
              <w:top w:w="43" w:type="dxa"/>
              <w:left w:w="43" w:type="dxa"/>
              <w:bottom w:w="43" w:type="dxa"/>
              <w:right w:w="43" w:type="dxa"/>
            </w:tcMar>
            <w:vAlign w:val="center"/>
          </w:tcPr>
          <w:p w:rsidR="00013E3E" w:rsidRPr="007D2A2C" w:rsidP="00D33602" w14:paraId="4663F385" w14:textId="77777777">
            <w:pPr>
              <w:pStyle w:val="ExhibitText"/>
              <w:keepNext/>
              <w:keepLines/>
              <w:rPr>
                <w:rFonts w:asciiTheme="minorHAnsi" w:hAnsiTheme="minorHAnsi" w:cstheme="minorHAnsi"/>
              </w:rPr>
            </w:pPr>
            <w:r w:rsidRPr="007D2A2C">
              <w:rPr>
                <w:rFonts w:asciiTheme="minorHAnsi" w:hAnsiTheme="minorHAnsi" w:cstheme="minorHAnsi"/>
              </w:rPr>
              <w:t>All systems (4,364)</w:t>
            </w:r>
          </w:p>
        </w:tc>
        <w:tc>
          <w:tcPr>
            <w:tcW w:w="1980" w:type="dxa"/>
            <w:tcBorders>
              <w:top w:val="single" w:sz="4" w:space="0" w:color="auto"/>
              <w:left w:val="single" w:sz="4" w:space="0" w:color="auto"/>
              <w:bottom w:val="single" w:sz="12" w:space="0" w:color="auto"/>
              <w:right w:val="single" w:sz="4" w:space="0" w:color="auto"/>
            </w:tcBorders>
            <w:tcMar>
              <w:top w:w="43" w:type="dxa"/>
              <w:left w:w="43" w:type="dxa"/>
              <w:bottom w:w="43" w:type="dxa"/>
              <w:right w:w="43" w:type="dxa"/>
            </w:tcMar>
            <w:vAlign w:val="center"/>
          </w:tcPr>
          <w:p w:rsidR="00013E3E" w:rsidRPr="007D2A2C" w:rsidP="00D33602" w14:paraId="03821155" w14:textId="77777777">
            <w:pPr>
              <w:pStyle w:val="ExhibitText"/>
              <w:keepNext/>
              <w:keepLines/>
              <w:rPr>
                <w:rFonts w:asciiTheme="minorHAnsi" w:hAnsiTheme="minorHAnsi" w:cstheme="minorHAnsi"/>
              </w:rPr>
            </w:pPr>
            <w:r w:rsidRPr="007D2A2C">
              <w:rPr>
                <w:rFonts w:asciiTheme="minorHAnsi" w:hAnsiTheme="minorHAnsi" w:cstheme="minorHAnsi"/>
              </w:rPr>
              <w:t>4,364</w:t>
            </w:r>
          </w:p>
        </w:tc>
      </w:tr>
      <w:tr w14:paraId="48AAF153" w14:textId="77777777" w:rsidTr="00E95EE1">
        <w:tblPrEx>
          <w:tblW w:w="7645" w:type="dxa"/>
          <w:tblLayout w:type="fixed"/>
          <w:tblCellMar>
            <w:left w:w="34" w:type="dxa"/>
            <w:right w:w="34" w:type="dxa"/>
          </w:tblCellMar>
          <w:tblLook w:val="01E0"/>
        </w:tblPrEx>
        <w:trPr>
          <w:cantSplit/>
          <w:trHeight w:val="350"/>
        </w:trPr>
        <w:tc>
          <w:tcPr>
            <w:tcW w:w="2515" w:type="dxa"/>
            <w:tcBorders>
              <w:top w:val="single" w:sz="12"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rsidR="00013E3E" w:rsidRPr="007D2A2C" w:rsidP="00D33602" w14:paraId="30F4FA1C" w14:textId="77777777">
            <w:pPr>
              <w:pStyle w:val="ExhibitText"/>
              <w:rPr>
                <w:rFonts w:asciiTheme="minorHAnsi" w:hAnsiTheme="minorHAnsi" w:cstheme="minorHAnsi"/>
                <w:b/>
              </w:rPr>
            </w:pPr>
            <w:r w:rsidRPr="007D2A2C">
              <w:rPr>
                <w:rFonts w:asciiTheme="minorHAnsi" w:hAnsiTheme="minorHAnsi" w:cstheme="minorHAnsi"/>
                <w:b/>
              </w:rPr>
              <w:t>Estimated</w:t>
            </w:r>
          </w:p>
        </w:tc>
        <w:tc>
          <w:tcPr>
            <w:tcW w:w="3150" w:type="dxa"/>
            <w:tcBorders>
              <w:top w:val="single" w:sz="12"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rsidR="00013E3E" w:rsidRPr="007D2A2C" w:rsidP="00D33602" w14:paraId="412BDD43" w14:textId="77777777">
            <w:pPr>
              <w:pStyle w:val="ExhibitText"/>
              <w:rPr>
                <w:rFonts w:asciiTheme="minorHAnsi" w:hAnsiTheme="minorHAnsi" w:cstheme="minorHAnsi"/>
                <w:b/>
              </w:rPr>
            </w:pPr>
            <w:r w:rsidRPr="007D2A2C">
              <w:rPr>
                <w:rFonts w:asciiTheme="minorHAnsi" w:hAnsiTheme="minorHAnsi" w:cstheme="minorHAnsi"/>
                <w:b/>
              </w:rPr>
              <w:t>10,311</w:t>
            </w:r>
          </w:p>
        </w:tc>
        <w:tc>
          <w:tcPr>
            <w:tcW w:w="1980" w:type="dxa"/>
            <w:tcBorders>
              <w:top w:val="single" w:sz="12"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rsidR="00013E3E" w:rsidRPr="007D2A2C" w:rsidP="00D33602" w14:paraId="4AD42C0E" w14:textId="77777777">
            <w:pPr>
              <w:pStyle w:val="ExhibitText"/>
              <w:rPr>
                <w:rFonts w:asciiTheme="minorHAnsi" w:hAnsiTheme="minorHAnsi" w:cstheme="minorHAnsi"/>
                <w:b/>
              </w:rPr>
            </w:pPr>
            <w:r w:rsidRPr="007D2A2C">
              <w:rPr>
                <w:rFonts w:asciiTheme="minorHAnsi" w:hAnsiTheme="minorHAnsi" w:cstheme="minorHAnsi"/>
                <w:b/>
              </w:rPr>
              <w:t>10,311</w:t>
            </w:r>
          </w:p>
        </w:tc>
      </w:tr>
    </w:tbl>
    <w:p w:rsidR="00013E3E" w:rsidRPr="008E10F2" w:rsidP="00907AE7" w14:paraId="084D5253" w14:textId="77777777">
      <w:pPr>
        <w:rPr>
          <w:rFonts w:cstheme="minorHAnsi"/>
          <w:sz w:val="24"/>
          <w:szCs w:val="24"/>
        </w:rPr>
      </w:pPr>
    </w:p>
    <w:p w:rsidR="00907AE7" w:rsidRPr="008E10F2" w:rsidP="00907AE7" w14:paraId="438FB717" w14:textId="67D5DF80">
      <w:pPr>
        <w:rPr>
          <w:sz w:val="24"/>
          <w:szCs w:val="24"/>
        </w:rPr>
      </w:pPr>
      <w:r w:rsidRPr="008E10F2">
        <w:rPr>
          <w:sz w:val="24"/>
          <w:szCs w:val="24"/>
        </w:rPr>
        <w:t xml:space="preserve">The PWS labor burden consists of three primary activities: (1) reading the regulations and/or state guidance letter; (2) monitoring or monitoring assistance; and (3) reporting and record keeping. </w:t>
      </w:r>
    </w:p>
    <w:p w:rsidR="00907AE7" w:rsidRPr="008E10F2" w:rsidP="00907AE7" w14:paraId="0A399AD7" w14:textId="4FB77A4F">
      <w:pPr>
        <w:rPr>
          <w:sz w:val="24"/>
          <w:szCs w:val="24"/>
        </w:rPr>
      </w:pPr>
      <w:r w:rsidRPr="008E10F2">
        <w:rPr>
          <w:sz w:val="24"/>
          <w:szCs w:val="24"/>
        </w:rPr>
        <w:t xml:space="preserve">Hourly labor rates (including overhead) are taken from the Bureau of Labor Statistics (BLS), National Occupational Employment and Wage Estimates, United States, BLS SOC Code 51-8031, "Local Government - Water and Liquid Waste Treatment Plant and System Operators," May 2019 data (published in March 2020), </w:t>
      </w:r>
      <w:hyperlink r:id="rId10" w:history="1">
        <w:r w:rsidRPr="008E10F2">
          <w:rPr>
            <w:rStyle w:val="Hyperlink"/>
            <w:sz w:val="24"/>
            <w:szCs w:val="24"/>
          </w:rPr>
          <w:t>http://stats.bls.gov/oes/current/oes518031.htm</w:t>
        </w:r>
      </w:hyperlink>
      <w:r w:rsidRPr="008E10F2">
        <w:rPr>
          <w:sz w:val="24"/>
          <w:szCs w:val="24"/>
        </w:rPr>
        <w:t xml:space="preserve">. The local government Occupational Employment Statistics (OES) Designation of $24.28 was multiplied by a loading rate of 1.6 to account for benefits to remain consistent with the estimates used by the ICR renewal for the drinking water regulations (in progress). The resulting hourly wage rate for all PWSs was estimated to be $39. </w:t>
      </w:r>
    </w:p>
    <w:p w:rsidR="00907AE7" w:rsidRPr="008E10F2" w:rsidP="002843DF" w14:paraId="1936EF52" w14:textId="0EB51F80">
      <w:pPr>
        <w:pStyle w:val="Heading5"/>
      </w:pPr>
      <w:r w:rsidRPr="008E10F2">
        <w:t xml:space="preserve">12d </w:t>
      </w:r>
      <w:r w:rsidRPr="008E10F2">
        <w:t>(a)(</w:t>
      </w:r>
      <w:r w:rsidRPr="008E10F2">
        <w:t>i</w:t>
      </w:r>
      <w:r w:rsidRPr="008E10F2">
        <w:t>)</w:t>
      </w:r>
      <w:r w:rsidRPr="008E10F2" w:rsidR="001C1538">
        <w:t>(a)</w:t>
      </w:r>
      <w:r w:rsidRPr="008E10F2">
        <w:t xml:space="preserve"> Reading the Regulations and/or Guidance Letter </w:t>
      </w:r>
    </w:p>
    <w:p w:rsidR="00907AE7" w:rsidRPr="008E10F2" w:rsidP="00907AE7" w14:paraId="56B4B6B3" w14:textId="498A0A3C">
      <w:pPr>
        <w:rPr>
          <w:sz w:val="24"/>
          <w:szCs w:val="24"/>
        </w:rPr>
      </w:pPr>
      <w:r w:rsidRPr="008E10F2">
        <w:rPr>
          <w:sz w:val="24"/>
          <w:szCs w:val="24"/>
        </w:rPr>
        <w:t xml:space="preserve">The </w:t>
      </w:r>
      <w:r w:rsidRPr="008E10F2">
        <w:rPr>
          <w:sz w:val="24"/>
          <w:szCs w:val="24"/>
        </w:rPr>
        <w:t xml:space="preserve">EPA assumed that PWSs read the regulations and/or a state-issued guidance letter during the year in which PWSs monitor. Approximately one-third of PWSs will therefore read the regulations or a state-issued guidance letter in 2025. Small PWSs can rely on the state and </w:t>
      </w:r>
      <w:r w:rsidRPr="008E10F2">
        <w:rPr>
          <w:sz w:val="24"/>
          <w:szCs w:val="24"/>
        </w:rPr>
        <w:t xml:space="preserve">the </w:t>
      </w:r>
      <w:r w:rsidRPr="008E10F2">
        <w:rPr>
          <w:sz w:val="24"/>
          <w:szCs w:val="24"/>
        </w:rPr>
        <w:t xml:space="preserve">EPA for information pertaining to their requirements, rather than reading the regulation; </w:t>
      </w:r>
      <w:r w:rsidRPr="008E10F2">
        <w:rPr>
          <w:sz w:val="24"/>
          <w:szCs w:val="24"/>
        </w:rPr>
        <w:t xml:space="preserve">the </w:t>
      </w:r>
      <w:r w:rsidRPr="008E10F2">
        <w:rPr>
          <w:sz w:val="24"/>
          <w:szCs w:val="24"/>
        </w:rPr>
        <w:t xml:space="preserve">EPA assumed small PWSs will spend one hour, on average, reading the letter or guidance. </w:t>
      </w:r>
      <w:r w:rsidRPr="008E10F2">
        <w:rPr>
          <w:sz w:val="24"/>
          <w:szCs w:val="24"/>
        </w:rPr>
        <w:t xml:space="preserve">The </w:t>
      </w:r>
      <w:r w:rsidRPr="008E10F2">
        <w:rPr>
          <w:sz w:val="24"/>
          <w:szCs w:val="24"/>
        </w:rPr>
        <w:t xml:space="preserve">EPA assumed that PWSs serving more than 10,000 people read the regulation and information from the state, requiring on average four hours. National costs are estimated by multiplying the average burden hours by the average PWS labor rate, times the number of PWSs affected. Small PWSs serving between 25 and 3,299 people were selected to monitor for the contaminants. All small water systems serving between 3,300 and 10,000 people, large, and very large PWSs are expected to monitor for the contaminants. </w:t>
      </w:r>
    </w:p>
    <w:p w:rsidR="00907AE7" w:rsidRPr="008E10F2" w:rsidP="002843DF" w14:paraId="24607853" w14:textId="74BAA39F">
      <w:pPr>
        <w:pStyle w:val="Heading5"/>
      </w:pPr>
      <w:r w:rsidRPr="008E10F2">
        <w:t xml:space="preserve">12d </w:t>
      </w:r>
      <w:r w:rsidRPr="008E10F2">
        <w:t>(a)(</w:t>
      </w:r>
      <w:r w:rsidRPr="008E10F2">
        <w:t>i</w:t>
      </w:r>
      <w:r w:rsidRPr="008E10F2">
        <w:t>)</w:t>
      </w:r>
      <w:r w:rsidRPr="008E10F2" w:rsidR="001C1538">
        <w:t>(b)</w:t>
      </w:r>
      <w:r w:rsidRPr="008E10F2">
        <w:t xml:space="preserve"> Monitoring Burden </w:t>
      </w:r>
    </w:p>
    <w:p w:rsidR="00907AE7" w:rsidRPr="008E10F2" w:rsidP="00907AE7" w14:paraId="7EC361AD" w14:textId="6A2F135A">
      <w:pPr>
        <w:rPr>
          <w:sz w:val="24"/>
          <w:szCs w:val="24"/>
        </w:rPr>
      </w:pPr>
      <w:r w:rsidRPr="008E10F2">
        <w:rPr>
          <w:sz w:val="24"/>
          <w:szCs w:val="24"/>
        </w:rPr>
        <w:t xml:space="preserve">Exhibit </w:t>
      </w:r>
      <w:r w:rsidRPr="008E10F2" w:rsidR="00013E3E">
        <w:rPr>
          <w:sz w:val="24"/>
          <w:szCs w:val="24"/>
        </w:rPr>
        <w:t>7</w:t>
      </w:r>
      <w:r w:rsidRPr="008E10F2">
        <w:rPr>
          <w:sz w:val="24"/>
          <w:szCs w:val="24"/>
        </w:rPr>
        <w:t xml:space="preserve"> provides an illustration of the timeline for PWS sampling activity. For Assessment Monitoring, </w:t>
      </w:r>
      <w:r w:rsidRPr="008E10F2" w:rsidR="00013E3E">
        <w:rPr>
          <w:sz w:val="24"/>
          <w:szCs w:val="24"/>
        </w:rPr>
        <w:t xml:space="preserve">the </w:t>
      </w:r>
      <w:r w:rsidRPr="008E10F2">
        <w:rPr>
          <w:sz w:val="24"/>
          <w:szCs w:val="24"/>
        </w:rPr>
        <w:t xml:space="preserve">EPA assumed that each PWS will incur an estimated burden of 0.5 hours per </w:t>
      </w:r>
      <w:r w:rsidRPr="008E10F2">
        <w:rPr>
          <w:sz w:val="24"/>
          <w:szCs w:val="24"/>
        </w:rPr>
        <w:t xml:space="preserve">sampling point to collect samples for analysis. </w:t>
      </w:r>
      <w:r w:rsidRPr="008E10F2" w:rsidR="00013E3E">
        <w:rPr>
          <w:sz w:val="24"/>
          <w:szCs w:val="24"/>
        </w:rPr>
        <w:t xml:space="preserve">The </w:t>
      </w:r>
      <w:r w:rsidRPr="008E10F2">
        <w:rPr>
          <w:sz w:val="24"/>
          <w:szCs w:val="24"/>
        </w:rPr>
        <w:t xml:space="preserve">EPA assumed that PWSs will not be able to collect all samples at the same time or at the same locations. </w:t>
      </w:r>
    </w:p>
    <w:p w:rsidR="00907AE7" w:rsidRPr="008E10F2" w:rsidP="00907AE7" w14:paraId="610C6D02" w14:textId="5B6C8FB7">
      <w:pPr>
        <w:rPr>
          <w:sz w:val="24"/>
          <w:szCs w:val="24"/>
        </w:rPr>
      </w:pPr>
      <w:r w:rsidRPr="008E10F2">
        <w:rPr>
          <w:sz w:val="24"/>
          <w:szCs w:val="24"/>
        </w:rPr>
        <w:t xml:space="preserve">The monitoring burden for Assessment Monitoring includes receipt of monitoring kit, reading laboratory instructions, travel time to collect samples and collection and shipping of samples. It is calculated by: (hour burden per sampling point) times (number of sampling points) times (number of PWSs) times (number of sample events per year). This estimate is an average. Some PWSs need less than 0.5 hours per sampling point to collect a sample, while other PWSs need more time. Many </w:t>
      </w:r>
      <w:r w:rsidRPr="008E10F2">
        <w:rPr>
          <w:sz w:val="24"/>
          <w:szCs w:val="24"/>
        </w:rPr>
        <w:t>ground</w:t>
      </w:r>
      <w:r w:rsidRPr="008E10F2">
        <w:rPr>
          <w:sz w:val="24"/>
          <w:szCs w:val="24"/>
        </w:rPr>
        <w:t xml:space="preserve"> water PWSs realize savings in their sampling burden as a result of utilizing representative sample points. Sampling burden accounts for the estimated reduction in entry points where these PWSs will sample (as described </w:t>
      </w:r>
      <w:r w:rsidRPr="007D2A2C">
        <w:rPr>
          <w:sz w:val="24"/>
          <w:szCs w:val="24"/>
        </w:rPr>
        <w:t xml:space="preserve">in section </w:t>
      </w:r>
      <w:r w:rsidRPr="007D2A2C" w:rsidR="00013E3E">
        <w:rPr>
          <w:sz w:val="24"/>
          <w:szCs w:val="24"/>
        </w:rPr>
        <w:t>12d (b)</w:t>
      </w:r>
      <w:r w:rsidRPr="008E10F2" w:rsidR="00013E3E">
        <w:rPr>
          <w:sz w:val="24"/>
          <w:szCs w:val="24"/>
        </w:rPr>
        <w:t xml:space="preserve"> </w:t>
      </w:r>
      <w:r w:rsidRPr="008E10F2">
        <w:rPr>
          <w:sz w:val="24"/>
          <w:szCs w:val="24"/>
        </w:rPr>
        <w:t xml:space="preserve">of this ICR renewal document). Certain PWSs that purchase </w:t>
      </w:r>
      <w:r w:rsidRPr="008E10F2">
        <w:rPr>
          <w:sz w:val="24"/>
          <w:szCs w:val="24"/>
        </w:rPr>
        <w:t>all of</w:t>
      </w:r>
      <w:r w:rsidRPr="008E10F2">
        <w:rPr>
          <w:sz w:val="24"/>
          <w:szCs w:val="24"/>
        </w:rPr>
        <w:t xml:space="preserve"> their water from a single wholesaler, and that have more than one connection to that wholesaler, may elect to sample from only one EPTDS. Because this cost savings has not been factored into the cost estimates, the sampling costs are conservative. </w:t>
      </w:r>
    </w:p>
    <w:p w:rsidR="00907AE7" w:rsidRPr="008E10F2" w:rsidP="002843DF" w14:paraId="15D34353" w14:textId="60E58767">
      <w:pPr>
        <w:pStyle w:val="Heading5"/>
      </w:pPr>
      <w:r w:rsidRPr="008E10F2">
        <w:t>12d (a)(</w:t>
      </w:r>
      <w:r w:rsidRPr="008E10F2" w:rsidR="001C1538">
        <w:t>i</w:t>
      </w:r>
      <w:r w:rsidRPr="008E10F2">
        <w:t>)</w:t>
      </w:r>
      <w:r w:rsidRPr="008E10F2" w:rsidR="001C1538">
        <w:t>(c)</w:t>
      </w:r>
      <w:r w:rsidRPr="008E10F2">
        <w:t xml:space="preserve"> </w:t>
      </w:r>
      <w:r w:rsidRPr="008E10F2">
        <w:t xml:space="preserve">Reporting and Record Keeping </w:t>
      </w:r>
    </w:p>
    <w:p w:rsidR="00907AE7" w:rsidRPr="008E10F2" w:rsidP="00907AE7" w14:paraId="46CC644A" w14:textId="32D05E2B">
      <w:pPr>
        <w:rPr>
          <w:sz w:val="24"/>
          <w:szCs w:val="24"/>
        </w:rPr>
      </w:pPr>
      <w:r w:rsidRPr="008E10F2">
        <w:rPr>
          <w:sz w:val="24"/>
          <w:szCs w:val="24"/>
        </w:rPr>
        <w:t xml:space="preserve">PWSs were required to report specific information prior to monitoring and are required to report some information with their monitoring results. </w:t>
      </w:r>
    </w:p>
    <w:p w:rsidR="00907AE7" w:rsidRPr="008E10F2" w:rsidP="00013E3E" w14:paraId="1956188B" w14:textId="7BDDE87B">
      <w:pPr>
        <w:ind w:left="1260" w:hanging="450"/>
        <w:rPr>
          <w:sz w:val="24"/>
          <w:szCs w:val="24"/>
        </w:rPr>
      </w:pPr>
      <w:r w:rsidRPr="008E10F2">
        <w:rPr>
          <w:sz w:val="24"/>
          <w:szCs w:val="24"/>
        </w:rPr>
        <w:t>•</w:t>
      </w:r>
      <w:r w:rsidRPr="008E10F2">
        <w:rPr>
          <w:sz w:val="24"/>
          <w:szCs w:val="24"/>
        </w:rPr>
        <w:tab/>
      </w:r>
      <w:r w:rsidRPr="008E10F2">
        <w:rPr>
          <w:i/>
          <w:iCs/>
          <w:sz w:val="24"/>
          <w:szCs w:val="24"/>
        </w:rPr>
        <w:t>Reporting Prior to Sample collection:</w:t>
      </w:r>
      <w:r w:rsidRPr="008E10F2">
        <w:rPr>
          <w:sz w:val="24"/>
          <w:szCs w:val="24"/>
        </w:rPr>
        <w:t xml:space="preserve"> As with the reading burden (described above, </w:t>
      </w:r>
      <w:r w:rsidRPr="007D2A2C">
        <w:rPr>
          <w:sz w:val="24"/>
          <w:szCs w:val="24"/>
        </w:rPr>
        <w:t xml:space="preserve">in section </w:t>
      </w:r>
      <w:r w:rsidRPr="007D2A2C" w:rsidR="00C87C5A">
        <w:rPr>
          <w:sz w:val="24"/>
          <w:szCs w:val="24"/>
        </w:rPr>
        <w:t xml:space="preserve">12d (a)(ii) </w:t>
      </w:r>
      <w:r w:rsidRPr="007D2A2C">
        <w:rPr>
          <w:sz w:val="24"/>
          <w:szCs w:val="24"/>
        </w:rPr>
        <w:t>all initial</w:t>
      </w:r>
      <w:r w:rsidRPr="008E10F2">
        <w:rPr>
          <w:sz w:val="24"/>
          <w:szCs w:val="24"/>
        </w:rPr>
        <w:t xml:space="preserve"> reporting prior to UCMR 5 sample collection (including proposals for representative sample points) is complete, and not part of the applicable ICR renewal period of 2025-2027. This information is included in Appendix B.</w:t>
      </w:r>
    </w:p>
    <w:p w:rsidR="00907AE7" w:rsidRPr="008E10F2" w:rsidP="00013E3E" w14:paraId="50E57526" w14:textId="5172AC25">
      <w:pPr>
        <w:ind w:left="1260" w:firstLine="90"/>
        <w:rPr>
          <w:sz w:val="24"/>
          <w:szCs w:val="24"/>
        </w:rPr>
      </w:pPr>
      <w:r w:rsidRPr="008E10F2">
        <w:rPr>
          <w:i/>
          <w:iCs/>
          <w:sz w:val="24"/>
          <w:szCs w:val="24"/>
        </w:rPr>
        <w:t>Small PWSs:</w:t>
      </w:r>
      <w:r w:rsidRPr="008E10F2">
        <w:rPr>
          <w:sz w:val="24"/>
          <w:szCs w:val="24"/>
        </w:rPr>
        <w:t xml:space="preserve"> </w:t>
      </w:r>
      <w:r w:rsidR="00EA2C08">
        <w:rPr>
          <w:sz w:val="24"/>
          <w:szCs w:val="24"/>
        </w:rPr>
        <w:t xml:space="preserve">The </w:t>
      </w:r>
      <w:r w:rsidRPr="008E10F2">
        <w:rPr>
          <w:sz w:val="24"/>
          <w:szCs w:val="24"/>
        </w:rPr>
        <w:t xml:space="preserve">EPA assumed that small PWSs would send contact and sampling point information prior to sample collection. </w:t>
      </w:r>
      <w:r w:rsidR="00EA2C08">
        <w:rPr>
          <w:sz w:val="24"/>
          <w:szCs w:val="24"/>
        </w:rPr>
        <w:t xml:space="preserve">The </w:t>
      </w:r>
      <w:r w:rsidRPr="008E10F2">
        <w:rPr>
          <w:sz w:val="24"/>
          <w:szCs w:val="24"/>
        </w:rPr>
        <w:t>EPA estimated this one-time reporting burden would take PWSs two hours.</w:t>
      </w:r>
    </w:p>
    <w:p w:rsidR="00907AE7" w:rsidRPr="008E10F2" w:rsidP="00013E3E" w14:paraId="68D43EB0" w14:textId="18A8EE90">
      <w:pPr>
        <w:ind w:left="1260" w:hanging="450"/>
        <w:rPr>
          <w:sz w:val="24"/>
          <w:szCs w:val="24"/>
        </w:rPr>
      </w:pPr>
      <w:r w:rsidRPr="008E10F2">
        <w:rPr>
          <w:sz w:val="24"/>
          <w:szCs w:val="24"/>
        </w:rPr>
        <w:tab/>
      </w:r>
      <w:r w:rsidRPr="008E10F2">
        <w:rPr>
          <w:i/>
          <w:iCs/>
          <w:sz w:val="24"/>
          <w:szCs w:val="24"/>
        </w:rPr>
        <w:t xml:space="preserve">Large Surface Water (and Ground Water Under the Direct Influence of Surface Water) PWSs: </w:t>
      </w:r>
      <w:r w:rsidRPr="00EA2C08" w:rsidR="00EA2C08">
        <w:rPr>
          <w:sz w:val="24"/>
          <w:szCs w:val="24"/>
        </w:rPr>
        <w:t xml:space="preserve">The </w:t>
      </w:r>
      <w:r w:rsidRPr="00EA2C08">
        <w:rPr>
          <w:sz w:val="24"/>
          <w:szCs w:val="24"/>
        </w:rPr>
        <w:t>EPA</w:t>
      </w:r>
      <w:r w:rsidRPr="008E10F2">
        <w:rPr>
          <w:sz w:val="24"/>
          <w:szCs w:val="24"/>
        </w:rPr>
        <w:t xml:space="preserve"> assumed that large surface water and ground water under the direct influence of surface water PWSs would send contact and sampling point information prior to sample collection. </w:t>
      </w:r>
      <w:r w:rsidR="00EA2C08">
        <w:rPr>
          <w:sz w:val="24"/>
          <w:szCs w:val="24"/>
        </w:rPr>
        <w:t xml:space="preserve">The </w:t>
      </w:r>
      <w:r w:rsidRPr="008E10F2">
        <w:rPr>
          <w:sz w:val="24"/>
          <w:szCs w:val="24"/>
        </w:rPr>
        <w:t>EPA allotted a one-time reporting burden of six hours.</w:t>
      </w:r>
    </w:p>
    <w:p w:rsidR="00907AE7" w:rsidRPr="008E10F2" w:rsidP="00013E3E" w14:paraId="109B00D1" w14:textId="0154265F">
      <w:pPr>
        <w:ind w:left="1260" w:hanging="450"/>
        <w:rPr>
          <w:sz w:val="24"/>
          <w:szCs w:val="24"/>
        </w:rPr>
      </w:pPr>
      <w:r w:rsidRPr="008E10F2">
        <w:rPr>
          <w:sz w:val="24"/>
          <w:szCs w:val="24"/>
        </w:rPr>
        <w:tab/>
      </w:r>
      <w:r w:rsidRPr="008E10F2">
        <w:rPr>
          <w:i/>
          <w:iCs/>
          <w:sz w:val="24"/>
          <w:szCs w:val="24"/>
        </w:rPr>
        <w:t>Large Ground Water PWSs:</w:t>
      </w:r>
      <w:r w:rsidRPr="008E10F2">
        <w:rPr>
          <w:sz w:val="24"/>
          <w:szCs w:val="24"/>
        </w:rPr>
        <w:t xml:space="preserve"> </w:t>
      </w:r>
      <w:r w:rsidR="00EA2C08">
        <w:rPr>
          <w:sz w:val="24"/>
          <w:szCs w:val="24"/>
        </w:rPr>
        <w:t xml:space="preserve">The </w:t>
      </w:r>
      <w:r w:rsidRPr="008E10F2">
        <w:rPr>
          <w:sz w:val="24"/>
          <w:szCs w:val="24"/>
        </w:rPr>
        <w:t xml:space="preserve">EPA assumed that large ground water PWSs would send contact and sampling point information, which required a one-time burden of six hours. An additional eight hours were allotted to some ground water PWSs to account for compilation and submission of ground water representative sampling locations proposals. Since it was unlikely that all PWSs will submit these proposals, </w:t>
      </w:r>
      <w:r w:rsidR="00EA2C08">
        <w:rPr>
          <w:sz w:val="24"/>
          <w:szCs w:val="24"/>
        </w:rPr>
        <w:t xml:space="preserve">the </w:t>
      </w:r>
      <w:r w:rsidRPr="008E10F2">
        <w:rPr>
          <w:sz w:val="24"/>
          <w:szCs w:val="24"/>
        </w:rPr>
        <w:t xml:space="preserve">EPA conservatively assumed that half of ground water PWSs serving 10,001 to 100,000 people will compile and submit this proposal; </w:t>
      </w:r>
      <w:r w:rsidR="00EA2C08">
        <w:rPr>
          <w:sz w:val="24"/>
          <w:szCs w:val="24"/>
        </w:rPr>
        <w:t xml:space="preserve">the </w:t>
      </w:r>
      <w:r w:rsidRPr="008E10F2">
        <w:rPr>
          <w:sz w:val="24"/>
          <w:szCs w:val="24"/>
        </w:rPr>
        <w:t xml:space="preserve">EPA assumed that all ground water PWSs serving more than 100,000 people will submit these proposals. </w:t>
      </w:r>
    </w:p>
    <w:p w:rsidR="00907AE7" w:rsidRPr="008E10F2" w:rsidP="00013E3E" w14:paraId="7D42DE4D" w14:textId="096E0D67">
      <w:pPr>
        <w:ind w:left="1260" w:hanging="450"/>
        <w:rPr>
          <w:sz w:val="24"/>
          <w:szCs w:val="24"/>
        </w:rPr>
      </w:pPr>
      <w:r w:rsidRPr="008E10F2">
        <w:rPr>
          <w:sz w:val="24"/>
          <w:szCs w:val="24"/>
        </w:rPr>
        <w:t>•</w:t>
      </w:r>
      <w:r w:rsidRPr="008E10F2">
        <w:rPr>
          <w:sz w:val="24"/>
          <w:szCs w:val="24"/>
        </w:rPr>
        <w:tab/>
      </w:r>
      <w:r w:rsidRPr="008E10F2">
        <w:rPr>
          <w:i/>
          <w:iCs/>
          <w:sz w:val="24"/>
          <w:szCs w:val="24"/>
        </w:rPr>
        <w:t>Reporting Monitoring Results</w:t>
      </w:r>
      <w:r w:rsidR="007D2A2C">
        <w:rPr>
          <w:i/>
          <w:iCs/>
          <w:sz w:val="24"/>
          <w:szCs w:val="24"/>
        </w:rPr>
        <w:t>:</w:t>
      </w:r>
    </w:p>
    <w:p w:rsidR="00907AE7" w:rsidRPr="008E10F2" w:rsidP="00013E3E" w14:paraId="6E4DBDC8" w14:textId="266CE6B5">
      <w:pPr>
        <w:ind w:left="1260"/>
        <w:rPr>
          <w:sz w:val="24"/>
          <w:szCs w:val="24"/>
        </w:rPr>
      </w:pPr>
      <w:r w:rsidRPr="008E10F2">
        <w:rPr>
          <w:i/>
          <w:iCs/>
          <w:sz w:val="24"/>
          <w:szCs w:val="24"/>
        </w:rPr>
        <w:t>Small PWSs:</w:t>
      </w:r>
      <w:r w:rsidRPr="008E10F2">
        <w:rPr>
          <w:sz w:val="24"/>
          <w:szCs w:val="24"/>
        </w:rPr>
        <w:t xml:space="preserve"> Small PWSs can review their UCMR monitoring results in </w:t>
      </w:r>
      <w:r w:rsidR="00EA2C08">
        <w:rPr>
          <w:sz w:val="24"/>
          <w:szCs w:val="24"/>
        </w:rPr>
        <w:t xml:space="preserve">the </w:t>
      </w:r>
      <w:r w:rsidRPr="008E10F2">
        <w:rPr>
          <w:sz w:val="24"/>
          <w:szCs w:val="24"/>
        </w:rPr>
        <w:t xml:space="preserve">EPA’s electronic data reporting system but are not required to do so. Some PWSs may not review sample results at all, while others may review the sample results in detail. As a conservative assumption, </w:t>
      </w:r>
      <w:r w:rsidR="00EA2C08">
        <w:rPr>
          <w:sz w:val="24"/>
          <w:szCs w:val="24"/>
        </w:rPr>
        <w:t xml:space="preserve">the </w:t>
      </w:r>
      <w:r w:rsidRPr="008E10F2">
        <w:rPr>
          <w:sz w:val="24"/>
          <w:szCs w:val="24"/>
        </w:rPr>
        <w:t>EPA estimated that it will take each small PWS 0.5 hours per sampling event for data review.</w:t>
      </w:r>
    </w:p>
    <w:p w:rsidR="00907AE7" w:rsidRPr="008E10F2" w:rsidP="00C87C5A" w14:paraId="5CE469FA" w14:textId="619A567B">
      <w:pPr>
        <w:ind w:left="1260"/>
        <w:rPr>
          <w:sz w:val="24"/>
          <w:szCs w:val="24"/>
        </w:rPr>
      </w:pPr>
      <w:r w:rsidRPr="008E10F2">
        <w:rPr>
          <w:i/>
          <w:iCs/>
          <w:sz w:val="24"/>
          <w:szCs w:val="24"/>
        </w:rPr>
        <w:t>Large PWSs:</w:t>
      </w:r>
      <w:r w:rsidRPr="008E10F2">
        <w:rPr>
          <w:sz w:val="24"/>
          <w:szCs w:val="24"/>
        </w:rPr>
        <w:t xml:space="preserve"> Large PWSs are expected to review, approve, and submit the data to the state and </w:t>
      </w:r>
      <w:r w:rsidR="00EA2C08">
        <w:rPr>
          <w:sz w:val="24"/>
          <w:szCs w:val="24"/>
        </w:rPr>
        <w:t xml:space="preserve">the </w:t>
      </w:r>
      <w:r w:rsidRPr="008E10F2">
        <w:rPr>
          <w:sz w:val="24"/>
          <w:szCs w:val="24"/>
        </w:rPr>
        <w:t xml:space="preserve">EPA via the electronic data reporting system. </w:t>
      </w:r>
      <w:r w:rsidR="00EA2C08">
        <w:rPr>
          <w:sz w:val="24"/>
          <w:szCs w:val="24"/>
        </w:rPr>
        <w:t xml:space="preserve">The </w:t>
      </w:r>
      <w:r w:rsidRPr="008E10F2">
        <w:rPr>
          <w:sz w:val="24"/>
          <w:szCs w:val="24"/>
        </w:rPr>
        <w:t xml:space="preserve">EPA estimated that it will take these PWSs two hours per sampling event for data review and submission. </w:t>
      </w:r>
    </w:p>
    <w:p w:rsidR="00907AE7" w:rsidRPr="0093622F" w:rsidP="002843DF" w14:paraId="5C5F439C" w14:textId="67F78216">
      <w:pPr>
        <w:pStyle w:val="Heading5"/>
      </w:pPr>
      <w:r w:rsidRPr="0093622F">
        <w:t>12d (a)</w:t>
      </w:r>
      <w:r w:rsidRPr="0093622F" w:rsidR="001C1538">
        <w:t>(</w:t>
      </w:r>
      <w:r w:rsidRPr="0093622F" w:rsidR="001C1538">
        <w:t>i</w:t>
      </w:r>
      <w:r w:rsidRPr="0093622F">
        <w:t>)</w:t>
      </w:r>
      <w:r w:rsidRPr="0093622F" w:rsidR="001C1538">
        <w:t>(d)</w:t>
      </w:r>
      <w:r w:rsidRPr="0093622F">
        <w:t xml:space="preserve"> Public Notification </w:t>
      </w:r>
    </w:p>
    <w:p w:rsidR="00907AE7" w:rsidRPr="008E10F2" w:rsidP="00907AE7" w14:paraId="4DB18F7D" w14:textId="77777777">
      <w:pPr>
        <w:rPr>
          <w:sz w:val="24"/>
          <w:szCs w:val="24"/>
        </w:rPr>
      </w:pPr>
      <w:r w:rsidRPr="008E10F2">
        <w:rPr>
          <w:sz w:val="24"/>
          <w:szCs w:val="24"/>
        </w:rPr>
        <w:t>The CCR rule requires that CWSs notify their consumers of the detection of any unregulated contaminants in their annual CCR reports (63 FR 44512, August 19, 1998). The Public Notification Rule requires that CWSs and NTNCWSs report any failure to conduct UCMR monitoring (65 FR 25982, May 4, 2000). No additional public notification is required by UCMR.</w:t>
      </w:r>
    </w:p>
    <w:p w:rsidR="00907AE7" w:rsidRPr="008E10F2" w:rsidP="007D2A2C" w14:paraId="6CFD58AE" w14:textId="24FAC924">
      <w:pPr>
        <w:pStyle w:val="Heading4"/>
      </w:pPr>
      <w:r w:rsidRPr="008E10F2">
        <w:t>12d (</w:t>
      </w:r>
      <w:r w:rsidRPr="008E10F2" w:rsidR="001C1538">
        <w:t>a</w:t>
      </w:r>
      <w:r w:rsidRPr="008E10F2">
        <w:t>)</w:t>
      </w:r>
      <w:r w:rsidRPr="008E10F2" w:rsidR="001C1538">
        <w:t>(ii)</w:t>
      </w:r>
      <w:r w:rsidRPr="008E10F2">
        <w:t xml:space="preserve"> Estimating Non-labor </w:t>
      </w:r>
      <w:r w:rsidRPr="008E10F2">
        <w:t>Costs</w:t>
      </w:r>
      <w:r w:rsidRPr="008E10F2">
        <w:t xml:space="preserve"> </w:t>
      </w:r>
    </w:p>
    <w:p w:rsidR="00907AE7" w:rsidRPr="008E10F2" w:rsidP="00907AE7" w14:paraId="06C118C3" w14:textId="18B191E1">
      <w:pPr>
        <w:rPr>
          <w:sz w:val="24"/>
          <w:szCs w:val="24"/>
        </w:rPr>
      </w:pPr>
      <w:r w:rsidRPr="008E10F2">
        <w:rPr>
          <w:sz w:val="24"/>
          <w:szCs w:val="24"/>
        </w:rPr>
        <w:t xml:space="preserve">Under UCMR, small PWSs only incur labor costs. By design of the rule, </w:t>
      </w:r>
      <w:r w:rsidRPr="008E10F2" w:rsidR="00C87C5A">
        <w:rPr>
          <w:sz w:val="24"/>
          <w:szCs w:val="24"/>
        </w:rPr>
        <w:t xml:space="preserve">the </w:t>
      </w:r>
      <w:r w:rsidRPr="008E10F2">
        <w:rPr>
          <w:sz w:val="24"/>
          <w:szCs w:val="24"/>
        </w:rPr>
        <w:t xml:space="preserve">EPA will assume all costs for analyses of the samples and for shipping the samples from small systems to laboratories contracted by </w:t>
      </w:r>
      <w:r w:rsidRPr="008E10F2" w:rsidR="00C87C5A">
        <w:rPr>
          <w:sz w:val="24"/>
          <w:szCs w:val="24"/>
        </w:rPr>
        <w:t xml:space="preserve">the </w:t>
      </w:r>
      <w:r w:rsidRPr="008E10F2">
        <w:rPr>
          <w:sz w:val="24"/>
          <w:szCs w:val="24"/>
        </w:rPr>
        <w:t xml:space="preserve">EPA to analyze UCMR 5 samples (the cost of shipping is now included in the estimated cost of each analytical method). The laboratory analysis and shipping cost estimates described here are the basis for </w:t>
      </w:r>
      <w:r w:rsidRPr="008E10F2" w:rsidR="00C87C5A">
        <w:rPr>
          <w:sz w:val="24"/>
          <w:szCs w:val="24"/>
        </w:rPr>
        <w:t xml:space="preserve">the </w:t>
      </w:r>
      <w:r w:rsidRPr="008E10F2">
        <w:rPr>
          <w:sz w:val="24"/>
          <w:szCs w:val="24"/>
        </w:rPr>
        <w:t xml:space="preserve">EPA and large PWS non-labor costs. Estimates of laboratory analytical costs associated with the analysis of each sample are presented in this section. </w:t>
      </w:r>
      <w:r w:rsidRPr="008E10F2" w:rsidR="00C87C5A">
        <w:rPr>
          <w:sz w:val="24"/>
          <w:szCs w:val="24"/>
        </w:rPr>
        <w:t xml:space="preserve">The </w:t>
      </w:r>
      <w:r w:rsidRPr="008E10F2">
        <w:rPr>
          <w:sz w:val="24"/>
          <w:szCs w:val="24"/>
        </w:rPr>
        <w:t xml:space="preserve">EPA estimates are based on consultations with national drinking water laboratories. </w:t>
      </w:r>
    </w:p>
    <w:p w:rsidR="00907AE7" w:rsidRPr="008E10F2" w:rsidP="00907AE7" w14:paraId="791604CD" w14:textId="38DFB0AE">
      <w:pPr>
        <w:rPr>
          <w:sz w:val="24"/>
          <w:szCs w:val="24"/>
        </w:rPr>
      </w:pPr>
      <w:r w:rsidRPr="008E10F2">
        <w:rPr>
          <w:sz w:val="24"/>
          <w:szCs w:val="24"/>
        </w:rPr>
        <w:t>Exhibit 9 shows the analytical costs per sample.</w:t>
      </w:r>
    </w:p>
    <w:p w:rsidR="000A2BA5" w:rsidP="000A2BA5" w14:paraId="19E2965B" w14:textId="52B6D9B9">
      <w:pPr>
        <w:pStyle w:val="ExhibitHeader"/>
      </w:pPr>
      <w:bookmarkStart w:id="224" w:name="_Toc171692118"/>
      <w:r>
        <w:t xml:space="preserve">Exhibit </w:t>
      </w:r>
      <w:r w:rsidR="00205494">
        <w:fldChar w:fldCharType="begin"/>
      </w:r>
      <w:r w:rsidR="00205494">
        <w:instrText xml:space="preserve"> SEQ Exhibit \* ARABIC </w:instrText>
      </w:r>
      <w:r w:rsidR="00205494">
        <w:fldChar w:fldCharType="separate"/>
      </w:r>
      <w:r>
        <w:rPr>
          <w:noProof/>
        </w:rPr>
        <w:t>9</w:t>
      </w:r>
      <w:r w:rsidR="00205494">
        <w:rPr>
          <w:noProof/>
        </w:rPr>
        <w:fldChar w:fldCharType="end"/>
      </w:r>
      <w:r>
        <w:t xml:space="preserve">: </w:t>
      </w:r>
      <w:r w:rsidRPr="00564EB4">
        <w:t>Assessment Monitoring Analytical Costs</w:t>
      </w:r>
      <w:bookmarkEnd w:id="224"/>
    </w:p>
    <w:tbl>
      <w:tblPr>
        <w:tblW w:w="0" w:type="auto"/>
        <w:tblLayout w:type="fixed"/>
        <w:tblLook w:val="01E0"/>
      </w:tblPr>
      <w:tblGrid>
        <w:gridCol w:w="6205"/>
        <w:gridCol w:w="3145"/>
      </w:tblGrid>
      <w:tr w14:paraId="4213C2DB" w14:textId="77777777" w:rsidTr="00C03AA6">
        <w:tblPrEx>
          <w:tblW w:w="0" w:type="auto"/>
          <w:tblLayout w:type="fixed"/>
          <w:tblLook w:val="01E0"/>
        </w:tblPrEx>
        <w:trPr>
          <w:tblHeader/>
        </w:trPr>
        <w:tc>
          <w:tcPr>
            <w:tcW w:w="6205" w:type="dxa"/>
            <w:tcBorders>
              <w:top w:val="single" w:sz="4" w:space="0" w:color="auto"/>
              <w:left w:val="single" w:sz="4" w:space="0" w:color="auto"/>
              <w:bottom w:val="single" w:sz="4" w:space="0" w:color="auto"/>
              <w:right w:val="single" w:sz="4" w:space="0" w:color="auto"/>
            </w:tcBorders>
            <w:vAlign w:val="center"/>
          </w:tcPr>
          <w:p w:rsidR="00907AE7" w:rsidRPr="007D2A2C" w:rsidP="00D33602" w14:paraId="49F0158A" w14:textId="77777777">
            <w:pPr>
              <w:pStyle w:val="ExhibitHeader"/>
              <w:keepNext/>
              <w:keepLines/>
              <w:rPr>
                <w:rFonts w:cstheme="minorHAnsi"/>
                <w:sz w:val="20"/>
                <w:szCs w:val="20"/>
              </w:rPr>
            </w:pPr>
            <w:bookmarkStart w:id="225" w:name="_Toc171689751"/>
            <w:bookmarkStart w:id="226" w:name="_Toc171690027"/>
            <w:bookmarkStart w:id="227" w:name="_Toc171690736"/>
            <w:r w:rsidRPr="007D2A2C">
              <w:rPr>
                <w:rFonts w:cstheme="minorHAnsi"/>
                <w:sz w:val="20"/>
                <w:szCs w:val="20"/>
              </w:rPr>
              <w:t>Method Type</w:t>
            </w:r>
            <w:bookmarkEnd w:id="225"/>
            <w:bookmarkEnd w:id="226"/>
            <w:bookmarkEnd w:id="227"/>
          </w:p>
        </w:tc>
        <w:tc>
          <w:tcPr>
            <w:tcW w:w="3145" w:type="dxa"/>
            <w:tcBorders>
              <w:top w:val="single" w:sz="4" w:space="0" w:color="auto"/>
              <w:left w:val="single" w:sz="4" w:space="0" w:color="auto"/>
              <w:bottom w:val="single" w:sz="4" w:space="0" w:color="auto"/>
              <w:right w:val="single" w:sz="4" w:space="0" w:color="auto"/>
            </w:tcBorders>
            <w:vAlign w:val="center"/>
          </w:tcPr>
          <w:p w:rsidR="00907AE7" w:rsidRPr="007D2A2C" w:rsidP="00D33602" w14:paraId="1A773869" w14:textId="77777777">
            <w:pPr>
              <w:pStyle w:val="ExhibitHeader"/>
              <w:keepNext/>
              <w:keepLines/>
              <w:rPr>
                <w:rFonts w:cstheme="minorHAnsi"/>
                <w:sz w:val="20"/>
                <w:szCs w:val="20"/>
              </w:rPr>
            </w:pPr>
            <w:bookmarkStart w:id="228" w:name="_Toc171689752"/>
            <w:bookmarkStart w:id="229" w:name="_Toc171690028"/>
            <w:bookmarkStart w:id="230" w:name="_Toc171690737"/>
            <w:r w:rsidRPr="007D2A2C">
              <w:rPr>
                <w:rFonts w:cstheme="minorHAnsi"/>
                <w:sz w:val="20"/>
                <w:szCs w:val="20"/>
              </w:rPr>
              <w:t>Average Analysis Cost per</w:t>
            </w:r>
            <w:bookmarkEnd w:id="228"/>
            <w:bookmarkEnd w:id="229"/>
            <w:bookmarkEnd w:id="230"/>
            <w:r w:rsidRPr="007D2A2C">
              <w:rPr>
                <w:rFonts w:cstheme="minorHAnsi"/>
                <w:sz w:val="20"/>
                <w:szCs w:val="20"/>
              </w:rPr>
              <w:t xml:space="preserve"> </w:t>
            </w:r>
          </w:p>
          <w:p w:rsidR="00907AE7" w:rsidRPr="007D2A2C" w:rsidP="00D33602" w14:paraId="6ABBCF7C" w14:textId="77777777">
            <w:pPr>
              <w:pStyle w:val="ExhibitHeader"/>
              <w:keepNext/>
              <w:keepLines/>
              <w:rPr>
                <w:rFonts w:cstheme="minorHAnsi"/>
                <w:sz w:val="20"/>
                <w:szCs w:val="20"/>
                <w:vertAlign w:val="superscript"/>
              </w:rPr>
            </w:pPr>
            <w:bookmarkStart w:id="231" w:name="_Toc171689753"/>
            <w:bookmarkStart w:id="232" w:name="_Toc171690029"/>
            <w:bookmarkStart w:id="233" w:name="_Toc171690738"/>
            <w:r w:rsidRPr="007D2A2C">
              <w:rPr>
                <w:rFonts w:cstheme="minorHAnsi"/>
                <w:sz w:val="20"/>
                <w:szCs w:val="20"/>
              </w:rPr>
              <w:t xml:space="preserve">UCMR 5 Sample </w:t>
            </w:r>
            <w:r w:rsidRPr="007D2A2C">
              <w:rPr>
                <w:rFonts w:cstheme="minorHAnsi"/>
                <w:sz w:val="20"/>
                <w:szCs w:val="20"/>
                <w:vertAlign w:val="superscript"/>
              </w:rPr>
              <w:t>1</w:t>
            </w:r>
            <w:bookmarkEnd w:id="231"/>
            <w:bookmarkEnd w:id="232"/>
            <w:bookmarkEnd w:id="233"/>
          </w:p>
        </w:tc>
      </w:tr>
      <w:tr w14:paraId="344B9641" w14:textId="77777777" w:rsidTr="00C03AA6">
        <w:tblPrEx>
          <w:tblW w:w="0" w:type="auto"/>
          <w:tblLayout w:type="fixed"/>
          <w:tblLook w:val="01E0"/>
        </w:tblPrEx>
        <w:tc>
          <w:tcPr>
            <w:tcW w:w="6205" w:type="dxa"/>
            <w:tcBorders>
              <w:top w:val="single" w:sz="4" w:space="0" w:color="auto"/>
              <w:left w:val="single" w:sz="4" w:space="0" w:color="auto"/>
              <w:bottom w:val="single" w:sz="4" w:space="0" w:color="auto"/>
              <w:right w:val="single" w:sz="4" w:space="0" w:color="auto"/>
            </w:tcBorders>
            <w:vAlign w:val="center"/>
          </w:tcPr>
          <w:p w:rsidR="00907AE7" w:rsidRPr="007D2A2C" w:rsidP="00D33602" w14:paraId="0B271A3D" w14:textId="77777777">
            <w:pPr>
              <w:pStyle w:val="ExhibitText"/>
              <w:keepNext/>
              <w:keepLines/>
              <w:rPr>
                <w:rFonts w:asciiTheme="minorHAnsi" w:hAnsiTheme="minorHAnsi" w:cstheme="minorHAnsi"/>
              </w:rPr>
            </w:pPr>
            <w:r w:rsidRPr="007D2A2C">
              <w:rPr>
                <w:rFonts w:asciiTheme="minorHAnsi" w:hAnsiTheme="minorHAnsi" w:cstheme="minorHAnsi"/>
              </w:rPr>
              <w:t>25 PFAS using EPA Method 533 (Solid Phase Extraction (SPE) Liquid Chromatography-Tandem Mass Spectrometry (LC-MS/MS))</w:t>
            </w:r>
          </w:p>
        </w:tc>
        <w:tc>
          <w:tcPr>
            <w:tcW w:w="3145" w:type="dxa"/>
            <w:tcBorders>
              <w:top w:val="single" w:sz="4" w:space="0" w:color="auto"/>
              <w:left w:val="single" w:sz="4" w:space="0" w:color="auto"/>
              <w:bottom w:val="single" w:sz="4" w:space="0" w:color="auto"/>
              <w:right w:val="single" w:sz="4" w:space="0" w:color="auto"/>
            </w:tcBorders>
            <w:vAlign w:val="center"/>
          </w:tcPr>
          <w:p w:rsidR="00907AE7" w:rsidRPr="007D2A2C" w:rsidP="00D33602" w14:paraId="76263EFE" w14:textId="77777777">
            <w:pPr>
              <w:pStyle w:val="ExhibitText"/>
              <w:keepNext/>
              <w:keepLines/>
              <w:jc w:val="right"/>
              <w:rPr>
                <w:rFonts w:asciiTheme="minorHAnsi" w:hAnsiTheme="minorHAnsi" w:cstheme="minorHAnsi"/>
              </w:rPr>
            </w:pPr>
            <w:r w:rsidRPr="007D2A2C">
              <w:rPr>
                <w:rFonts w:asciiTheme="minorHAnsi" w:hAnsiTheme="minorHAnsi" w:cstheme="minorHAnsi"/>
              </w:rPr>
              <w:t>$376</w:t>
            </w:r>
          </w:p>
        </w:tc>
      </w:tr>
      <w:tr w14:paraId="1DDF8B61" w14:textId="77777777" w:rsidTr="00C03AA6">
        <w:tblPrEx>
          <w:tblW w:w="0" w:type="auto"/>
          <w:tblLayout w:type="fixed"/>
          <w:tblLook w:val="01E0"/>
        </w:tblPrEx>
        <w:tc>
          <w:tcPr>
            <w:tcW w:w="6205" w:type="dxa"/>
            <w:tcBorders>
              <w:top w:val="single" w:sz="4" w:space="0" w:color="auto"/>
              <w:left w:val="single" w:sz="4" w:space="0" w:color="auto"/>
              <w:bottom w:val="single" w:sz="4" w:space="0" w:color="auto"/>
              <w:right w:val="single" w:sz="4" w:space="0" w:color="auto"/>
            </w:tcBorders>
            <w:vAlign w:val="center"/>
          </w:tcPr>
          <w:p w:rsidR="00907AE7" w:rsidRPr="007D2A2C" w:rsidP="00D33602" w14:paraId="52CFF861" w14:textId="77777777">
            <w:pPr>
              <w:pStyle w:val="ExhibitText"/>
              <w:keepNext/>
              <w:keepLines/>
              <w:rPr>
                <w:rFonts w:asciiTheme="minorHAnsi" w:hAnsiTheme="minorHAnsi" w:cstheme="minorHAnsi"/>
              </w:rPr>
            </w:pPr>
            <w:r w:rsidRPr="007D2A2C">
              <w:rPr>
                <w:rFonts w:asciiTheme="minorHAnsi" w:hAnsiTheme="minorHAnsi" w:cstheme="minorHAnsi"/>
              </w:rPr>
              <w:t>4 PFAS using EPA Method 537.1 Solid Phase Extraction (SPE) Liquid Chromatography-Tandem Mass Spectrometry (LC-MS/MS))</w:t>
            </w:r>
          </w:p>
        </w:tc>
        <w:tc>
          <w:tcPr>
            <w:tcW w:w="3145" w:type="dxa"/>
            <w:tcBorders>
              <w:top w:val="single" w:sz="4" w:space="0" w:color="auto"/>
              <w:left w:val="single" w:sz="4" w:space="0" w:color="auto"/>
              <w:bottom w:val="single" w:sz="4" w:space="0" w:color="auto"/>
              <w:right w:val="single" w:sz="4" w:space="0" w:color="auto"/>
            </w:tcBorders>
            <w:vAlign w:val="center"/>
          </w:tcPr>
          <w:p w:rsidR="00907AE7" w:rsidRPr="007D2A2C" w:rsidP="00D33602" w14:paraId="0F7886FF" w14:textId="77777777">
            <w:pPr>
              <w:pStyle w:val="ExhibitText"/>
              <w:keepNext/>
              <w:keepLines/>
              <w:jc w:val="right"/>
              <w:rPr>
                <w:rFonts w:asciiTheme="minorHAnsi" w:hAnsiTheme="minorHAnsi" w:cstheme="minorHAnsi"/>
              </w:rPr>
            </w:pPr>
            <w:r w:rsidRPr="007D2A2C">
              <w:rPr>
                <w:rFonts w:asciiTheme="minorHAnsi" w:hAnsiTheme="minorHAnsi" w:cstheme="minorHAnsi"/>
              </w:rPr>
              <w:t>$302</w:t>
            </w:r>
          </w:p>
        </w:tc>
      </w:tr>
      <w:tr w14:paraId="259B99B3" w14:textId="77777777" w:rsidTr="00C03AA6">
        <w:tblPrEx>
          <w:tblW w:w="0" w:type="auto"/>
          <w:tblLayout w:type="fixed"/>
          <w:tblLook w:val="01E0"/>
        </w:tblPrEx>
        <w:tc>
          <w:tcPr>
            <w:tcW w:w="6205" w:type="dxa"/>
            <w:tcBorders>
              <w:top w:val="single" w:sz="4" w:space="0" w:color="auto"/>
              <w:left w:val="single" w:sz="4" w:space="0" w:color="auto"/>
              <w:bottom w:val="single" w:sz="4" w:space="0" w:color="auto"/>
              <w:right w:val="single" w:sz="4" w:space="0" w:color="auto"/>
            </w:tcBorders>
            <w:vAlign w:val="center"/>
          </w:tcPr>
          <w:p w:rsidR="00907AE7" w:rsidRPr="007D2A2C" w:rsidP="00D33602" w14:paraId="23F2B832" w14:textId="77777777">
            <w:pPr>
              <w:pStyle w:val="ExhibitText"/>
              <w:keepNext/>
              <w:keepLines/>
              <w:rPr>
                <w:rFonts w:asciiTheme="minorHAnsi" w:hAnsiTheme="minorHAnsi" w:cstheme="minorHAnsi"/>
              </w:rPr>
            </w:pPr>
            <w:r w:rsidRPr="007D2A2C">
              <w:rPr>
                <w:rFonts w:asciiTheme="minorHAnsi" w:hAnsiTheme="minorHAnsi" w:cstheme="minorHAnsi"/>
              </w:rPr>
              <w:t>1 Metal using EPA Method 200.7 (Inductively Coupled Plasma-Atomic Emission Spectrometry (ICP-AES)) or alternate SM</w:t>
            </w:r>
            <w:r w:rsidRPr="007D2A2C">
              <w:rPr>
                <w:rFonts w:asciiTheme="minorHAnsi" w:hAnsiTheme="minorHAnsi" w:cstheme="minorHAnsi"/>
                <w:vertAlign w:val="superscript"/>
              </w:rPr>
              <w:t>2</w:t>
            </w:r>
            <w:r w:rsidRPr="007D2A2C">
              <w:rPr>
                <w:rFonts w:asciiTheme="minorHAnsi" w:hAnsiTheme="minorHAnsi" w:cstheme="minorHAnsi"/>
              </w:rPr>
              <w:t xml:space="preserve"> or ASTM</w:t>
            </w:r>
            <w:r w:rsidRPr="007D2A2C">
              <w:rPr>
                <w:rFonts w:asciiTheme="minorHAnsi" w:hAnsiTheme="minorHAnsi" w:cstheme="minorHAnsi"/>
                <w:vertAlign w:val="superscript"/>
              </w:rPr>
              <w:t>3</w:t>
            </w:r>
          </w:p>
        </w:tc>
        <w:tc>
          <w:tcPr>
            <w:tcW w:w="3145" w:type="dxa"/>
            <w:tcBorders>
              <w:top w:val="single" w:sz="4" w:space="0" w:color="auto"/>
              <w:left w:val="single" w:sz="4" w:space="0" w:color="auto"/>
              <w:bottom w:val="single" w:sz="4" w:space="0" w:color="auto"/>
              <w:right w:val="single" w:sz="4" w:space="0" w:color="auto"/>
            </w:tcBorders>
            <w:vAlign w:val="center"/>
          </w:tcPr>
          <w:p w:rsidR="00907AE7" w:rsidRPr="007D2A2C" w:rsidP="00D33602" w14:paraId="3191133B" w14:textId="77777777">
            <w:pPr>
              <w:pStyle w:val="ExhibitText"/>
              <w:keepNext/>
              <w:keepLines/>
              <w:jc w:val="right"/>
              <w:rPr>
                <w:rFonts w:asciiTheme="minorHAnsi" w:hAnsiTheme="minorHAnsi" w:cstheme="minorHAnsi"/>
              </w:rPr>
            </w:pPr>
            <w:r w:rsidRPr="007D2A2C">
              <w:rPr>
                <w:rFonts w:asciiTheme="minorHAnsi" w:hAnsiTheme="minorHAnsi" w:cstheme="minorHAnsi"/>
              </w:rPr>
              <w:t>$62</w:t>
            </w:r>
          </w:p>
        </w:tc>
      </w:tr>
      <w:tr w14:paraId="2989D8D2" w14:textId="77777777" w:rsidTr="00C03AA6">
        <w:tblPrEx>
          <w:tblW w:w="0" w:type="auto"/>
          <w:tblLayout w:type="fixed"/>
          <w:tblLook w:val="01E0"/>
        </w:tblPrEx>
        <w:tc>
          <w:tcPr>
            <w:tcW w:w="6205" w:type="dxa"/>
            <w:tcBorders>
              <w:top w:val="single" w:sz="4" w:space="0" w:color="auto"/>
              <w:left w:val="single" w:sz="4" w:space="0" w:color="auto"/>
              <w:bottom w:val="single" w:sz="4" w:space="0" w:color="auto"/>
              <w:right w:val="single" w:sz="4" w:space="0" w:color="auto"/>
            </w:tcBorders>
            <w:vAlign w:val="center"/>
          </w:tcPr>
          <w:p w:rsidR="00907AE7" w:rsidRPr="007D2A2C" w:rsidP="00D33602" w14:paraId="5D6424A5" w14:textId="77777777">
            <w:pPr>
              <w:pStyle w:val="ExhibitText"/>
              <w:keepNext/>
              <w:keepLines/>
              <w:rPr>
                <w:rFonts w:asciiTheme="minorHAnsi" w:hAnsiTheme="minorHAnsi" w:cstheme="minorHAnsi"/>
                <w:b/>
              </w:rPr>
            </w:pPr>
            <w:r w:rsidRPr="007D2A2C">
              <w:rPr>
                <w:rFonts w:asciiTheme="minorHAnsi" w:hAnsiTheme="minorHAnsi" w:cstheme="minorHAnsi"/>
                <w:b/>
              </w:rPr>
              <w:t>Total</w:t>
            </w:r>
          </w:p>
        </w:tc>
        <w:tc>
          <w:tcPr>
            <w:tcW w:w="3145" w:type="dxa"/>
            <w:tcBorders>
              <w:top w:val="single" w:sz="4" w:space="0" w:color="auto"/>
              <w:left w:val="single" w:sz="4" w:space="0" w:color="auto"/>
              <w:bottom w:val="single" w:sz="4" w:space="0" w:color="auto"/>
              <w:right w:val="single" w:sz="4" w:space="0" w:color="auto"/>
            </w:tcBorders>
            <w:vAlign w:val="center"/>
          </w:tcPr>
          <w:p w:rsidR="00907AE7" w:rsidRPr="007D2A2C" w:rsidP="00D33602" w14:paraId="65DEA5C1" w14:textId="77777777">
            <w:pPr>
              <w:pStyle w:val="ExhibitText"/>
              <w:keepNext/>
              <w:keepLines/>
              <w:jc w:val="right"/>
              <w:rPr>
                <w:rFonts w:asciiTheme="minorHAnsi" w:hAnsiTheme="minorHAnsi" w:cstheme="minorHAnsi"/>
                <w:b/>
              </w:rPr>
            </w:pPr>
            <w:r w:rsidRPr="007D2A2C">
              <w:rPr>
                <w:rFonts w:asciiTheme="minorHAnsi" w:hAnsiTheme="minorHAnsi" w:cstheme="minorHAnsi"/>
                <w:b/>
              </w:rPr>
              <w:t>$740</w:t>
            </w:r>
          </w:p>
        </w:tc>
      </w:tr>
    </w:tbl>
    <w:p w:rsidR="00907AE7" w:rsidRPr="007D2A2C" w:rsidP="00907AE7" w14:paraId="284FC5DC" w14:textId="77777777">
      <w:pPr>
        <w:keepNext/>
        <w:keepLines/>
        <w:widowControl w:val="0"/>
        <w:spacing w:after="0"/>
        <w:rPr>
          <w:sz w:val="18"/>
          <w:szCs w:val="18"/>
        </w:rPr>
      </w:pPr>
      <w:r w:rsidRPr="007D2A2C">
        <w:rPr>
          <w:sz w:val="18"/>
          <w:szCs w:val="18"/>
          <w:vertAlign w:val="superscript"/>
        </w:rPr>
        <w:t xml:space="preserve">1 </w:t>
      </w:r>
      <w:r w:rsidRPr="007D2A2C">
        <w:rPr>
          <w:sz w:val="18"/>
          <w:szCs w:val="18"/>
        </w:rPr>
        <w:t>The average analytical cost for Assessment Monitoring was determined by averaging estimates provided by four drinking water laboratories. If a PFAS sample is positive, the Field Reagent Blank must be analyzed, resulting in higher per sample analytical costs. PWS may incur a cost of up to $1,333.</w:t>
      </w:r>
    </w:p>
    <w:p w:rsidR="00907AE7" w:rsidRPr="007D2A2C" w:rsidP="00907AE7" w14:paraId="17664D09" w14:textId="77777777">
      <w:pPr>
        <w:keepNext/>
        <w:keepLines/>
        <w:widowControl w:val="0"/>
        <w:spacing w:after="0"/>
        <w:rPr>
          <w:sz w:val="18"/>
          <w:szCs w:val="18"/>
        </w:rPr>
      </w:pPr>
      <w:r w:rsidRPr="007D2A2C">
        <w:rPr>
          <w:sz w:val="18"/>
          <w:szCs w:val="18"/>
          <w:vertAlign w:val="superscript"/>
        </w:rPr>
        <w:t xml:space="preserve">2 </w:t>
      </w:r>
      <w:r w:rsidRPr="007D2A2C">
        <w:rPr>
          <w:sz w:val="18"/>
          <w:szCs w:val="18"/>
        </w:rPr>
        <w:t>Standard Method (SM) 3120 B or SM 3120 B-99</w:t>
      </w:r>
    </w:p>
    <w:p w:rsidR="00907AE7" w:rsidRPr="007D2A2C" w:rsidP="00907AE7" w14:paraId="4AA60A04" w14:textId="77777777">
      <w:pPr>
        <w:keepNext/>
        <w:keepLines/>
        <w:widowControl w:val="0"/>
        <w:spacing w:after="0"/>
        <w:rPr>
          <w:sz w:val="18"/>
          <w:szCs w:val="18"/>
        </w:rPr>
      </w:pPr>
      <w:r w:rsidRPr="007D2A2C">
        <w:rPr>
          <w:sz w:val="18"/>
          <w:szCs w:val="18"/>
          <w:vertAlign w:val="superscript"/>
        </w:rPr>
        <w:t>3</w:t>
      </w:r>
      <w:r w:rsidRPr="007D2A2C">
        <w:rPr>
          <w:sz w:val="18"/>
          <w:szCs w:val="18"/>
        </w:rPr>
        <w:t xml:space="preserve"> ASTM International (ASTM) D1976-19</w:t>
      </w:r>
    </w:p>
    <w:p w:rsidR="00907AE7" w:rsidRPr="008E10F2" w:rsidP="00907AE7" w14:paraId="5A8D9D6E" w14:textId="77777777">
      <w:pPr>
        <w:rPr>
          <w:sz w:val="24"/>
          <w:szCs w:val="24"/>
        </w:rPr>
      </w:pPr>
    </w:p>
    <w:p w:rsidR="00907AE7" w:rsidRPr="008E10F2" w:rsidP="00907AE7" w14:paraId="0BF271D7" w14:textId="30B01EE7">
      <w:pPr>
        <w:rPr>
          <w:sz w:val="24"/>
          <w:szCs w:val="24"/>
        </w:rPr>
      </w:pPr>
      <w:r w:rsidRPr="008E10F2">
        <w:rPr>
          <w:sz w:val="24"/>
          <w:szCs w:val="24"/>
        </w:rPr>
        <w:t xml:space="preserve">UCMR 5 specifies that all samples be collected at EPTDSs. Some large PWSs that use ground water sources and have multiple EPTDSs may be able to realize significant savings by sampling representative sample point(s) rather than sampling each EPTDS. PWSs must meet certain PWS configuration criteria, submit a proposal regarding representative sample points and receive approval from </w:t>
      </w:r>
      <w:r w:rsidRPr="008E10F2" w:rsidR="00C87C5A">
        <w:rPr>
          <w:sz w:val="24"/>
          <w:szCs w:val="24"/>
        </w:rPr>
        <w:t xml:space="preserve">the </w:t>
      </w:r>
      <w:r w:rsidRPr="008E10F2">
        <w:rPr>
          <w:sz w:val="24"/>
          <w:szCs w:val="24"/>
        </w:rPr>
        <w:t xml:space="preserve">EPA or the state. Labor related to submission and coordination of these proposals is </w:t>
      </w:r>
      <w:r w:rsidRPr="007D2A2C">
        <w:rPr>
          <w:sz w:val="24"/>
          <w:szCs w:val="24"/>
        </w:rPr>
        <w:t xml:space="preserve">discussed in section </w:t>
      </w:r>
      <w:r w:rsidRPr="007D2A2C" w:rsidR="00C87C5A">
        <w:rPr>
          <w:sz w:val="24"/>
          <w:szCs w:val="24"/>
        </w:rPr>
        <w:t>12d (a)(iii)</w:t>
      </w:r>
      <w:r w:rsidRPr="008E10F2" w:rsidR="00C87C5A">
        <w:rPr>
          <w:sz w:val="24"/>
          <w:szCs w:val="24"/>
        </w:rPr>
        <w:t xml:space="preserve"> </w:t>
      </w:r>
      <w:r w:rsidRPr="008E10F2">
        <w:rPr>
          <w:sz w:val="24"/>
          <w:szCs w:val="24"/>
        </w:rPr>
        <w:t xml:space="preserve">of this ICR renewal document. </w:t>
      </w:r>
      <w:r w:rsidRPr="008E10F2" w:rsidR="00C87C5A">
        <w:rPr>
          <w:sz w:val="24"/>
          <w:szCs w:val="24"/>
        </w:rPr>
        <w:t xml:space="preserve">The </w:t>
      </w:r>
      <w:r w:rsidRPr="008E10F2">
        <w:rPr>
          <w:sz w:val="24"/>
          <w:szCs w:val="24"/>
        </w:rPr>
        <w:t>EPA took this into account by using the EPTDSs sample points from UCMR 4.</w:t>
      </w:r>
    </w:p>
    <w:p w:rsidR="00907AE7" w:rsidRPr="008E10F2" w:rsidP="00907AE7" w14:paraId="5565C38C" w14:textId="4A501C84">
      <w:pPr>
        <w:rPr>
          <w:sz w:val="24"/>
          <w:szCs w:val="24"/>
        </w:rPr>
      </w:pPr>
      <w:r w:rsidRPr="008E10F2">
        <w:rPr>
          <w:sz w:val="24"/>
          <w:szCs w:val="24"/>
        </w:rPr>
        <w:t xml:space="preserve">PWSs that purchase </w:t>
      </w:r>
      <w:r w:rsidRPr="008E10F2">
        <w:rPr>
          <w:sz w:val="24"/>
          <w:szCs w:val="24"/>
        </w:rPr>
        <w:t>all of</w:t>
      </w:r>
      <w:r w:rsidRPr="008E10F2">
        <w:rPr>
          <w:sz w:val="24"/>
          <w:szCs w:val="24"/>
        </w:rPr>
        <w:t xml:space="preserve"> their water from a wholesale PWS, and that have more than one intake from that wholesaler may collect EPTDS samples from a representative intake. The representative site must be one of the higher annual </w:t>
      </w:r>
      <w:r w:rsidRPr="008E10F2">
        <w:rPr>
          <w:sz w:val="24"/>
          <w:szCs w:val="24"/>
        </w:rPr>
        <w:t>volume</w:t>
      </w:r>
      <w:r w:rsidRPr="008E10F2">
        <w:rPr>
          <w:sz w:val="24"/>
          <w:szCs w:val="24"/>
        </w:rPr>
        <w:t xml:space="preserve"> EPTDS connections. </w:t>
      </w:r>
      <w:r w:rsidRPr="008E10F2" w:rsidR="00C87C5A">
        <w:rPr>
          <w:sz w:val="24"/>
          <w:szCs w:val="24"/>
        </w:rPr>
        <w:t xml:space="preserve">The </w:t>
      </w:r>
      <w:r w:rsidRPr="008E10F2">
        <w:rPr>
          <w:sz w:val="24"/>
          <w:szCs w:val="24"/>
        </w:rPr>
        <w:t xml:space="preserve">EPA did not attempt to estimate the number of PWSs that would take advantage of this allowance. Thus, the cost estimates presented in this ICR renewal are conservative. </w:t>
      </w:r>
    </w:p>
    <w:p w:rsidR="00907AE7" w:rsidRPr="008E10F2" w:rsidP="00907AE7" w14:paraId="27D4F78B" w14:textId="7E62DE93">
      <w:pPr>
        <w:rPr>
          <w:sz w:val="24"/>
          <w:szCs w:val="24"/>
        </w:rPr>
      </w:pPr>
      <w:r w:rsidRPr="008E10F2">
        <w:rPr>
          <w:sz w:val="24"/>
          <w:szCs w:val="24"/>
        </w:rPr>
        <w:t xml:space="preserve">Total laboratory and shipping fees were estimated per required sampling location, per sampling event, as follows: (number of PWSs) x (number of sampling events per year) x (number of sampling points per PWS) x (method and shipping costs). </w:t>
      </w:r>
    </w:p>
    <w:p w:rsidR="00907AE7" w:rsidRPr="008E10F2" w:rsidP="00EF27FC" w14:paraId="3F19E128" w14:textId="46085744">
      <w:pPr>
        <w:pStyle w:val="Heading4"/>
      </w:pPr>
      <w:r w:rsidRPr="008E10F2">
        <w:t>12d (</w:t>
      </w:r>
      <w:r w:rsidRPr="008E10F2" w:rsidR="001C1538">
        <w:t>a</w:t>
      </w:r>
      <w:r w:rsidRPr="008E10F2">
        <w:t>)</w:t>
      </w:r>
      <w:r w:rsidRPr="008E10F2" w:rsidR="001C1538">
        <w:t>(iii)</w:t>
      </w:r>
      <w:r w:rsidRPr="008E10F2">
        <w:t xml:space="preserve"> </w:t>
      </w:r>
      <w:r w:rsidRPr="008E10F2">
        <w:t xml:space="preserve">Summary of Labor and Non-labor Costs to PWSs </w:t>
      </w:r>
    </w:p>
    <w:p w:rsidR="00907AE7" w:rsidRPr="008E10F2" w:rsidP="00907AE7" w14:paraId="4277EEED" w14:textId="49901072">
      <w:pPr>
        <w:rPr>
          <w:sz w:val="24"/>
          <w:szCs w:val="24"/>
        </w:rPr>
      </w:pPr>
      <w:r w:rsidRPr="008E10F2">
        <w:rPr>
          <w:sz w:val="24"/>
          <w:szCs w:val="24"/>
        </w:rPr>
        <w:t xml:space="preserve">Exhibit 10a displays a summary of labor and non-labor costs, by year, for the 3-year ICR renewal period. Analogous information presenting estimated costs over the 5-year UCMR 5 implementation period is provided </w:t>
      </w:r>
      <w:r w:rsidRPr="00EF27FC">
        <w:rPr>
          <w:sz w:val="24"/>
          <w:szCs w:val="24"/>
        </w:rPr>
        <w:t>in Exhibit B-1a, in Appendix B. Small</w:t>
      </w:r>
      <w:r w:rsidRPr="008E10F2">
        <w:rPr>
          <w:sz w:val="24"/>
          <w:szCs w:val="24"/>
        </w:rPr>
        <w:t xml:space="preserve"> PWSs incur labor costs only. Large PWSs incur both labor and non-labor costs.</w:t>
      </w:r>
    </w:p>
    <w:p w:rsidR="00907AE7" w:rsidRPr="000A2BA5" w:rsidP="000A2BA5" w14:paraId="619FE04F" w14:textId="7F4FDD74">
      <w:pPr>
        <w:rPr>
          <w:sz w:val="24"/>
          <w:szCs w:val="24"/>
        </w:rPr>
      </w:pPr>
      <w:r w:rsidRPr="008E10F2">
        <w:rPr>
          <w:sz w:val="24"/>
          <w:szCs w:val="24"/>
        </w:rPr>
        <w:t xml:space="preserve">The total nationwide cost to PWSs for implementing the UCMR program over the 3-year ICR renewal period is $15.9 million. Large and very large PWSs incur about 97% of the total PWS cost (or $15.4 million). Annual cost per small PWSs for UCMR implementation over the 3-year ICR renewal period is $87 per PWS, all attributed to labor. Annual cost per large PWSs is $290 for labor plus $2,681 for analytical (non-labor) costs, with very large PWSs costs of $409 for labor plus $8,212 for analytical (non-labor) costs. Exhibits 7 and 8 illustrate the number of participating PWSs and timing of sample collection. Per-PWS labor burden and costs are presented in Exhibit 10b. Analogous information for the 5-year implementation period is provided </w:t>
      </w:r>
      <w:r w:rsidRPr="00EF27FC">
        <w:rPr>
          <w:sz w:val="24"/>
          <w:szCs w:val="24"/>
        </w:rPr>
        <w:t>in Exhibit B-1b, in Appendix B. “Response</w:t>
      </w:r>
      <w:r w:rsidRPr="008E10F2">
        <w:rPr>
          <w:sz w:val="24"/>
          <w:szCs w:val="24"/>
        </w:rPr>
        <w:t>” is defined as each required reporting event for a PWS. All labor and non-labor costs associated with a reporting event (reading the regulations, monitoring, and reporting) are included in the per-response cost estimate.</w:t>
      </w:r>
    </w:p>
    <w:p w:rsidR="000A2BA5" w:rsidRPr="00202C3C" w:rsidP="000A2BA5" w14:paraId="42222C43" w14:textId="7F4FDD74">
      <w:pPr>
        <w:pStyle w:val="Caption"/>
        <w:keepNext/>
        <w:spacing w:after="0"/>
        <w:rPr>
          <w:rFonts w:cstheme="minorHAnsi"/>
          <w:color w:val="auto"/>
          <w:sz w:val="24"/>
          <w:szCs w:val="24"/>
        </w:rPr>
      </w:pPr>
      <w:bookmarkStart w:id="234" w:name="_Toc171692119"/>
      <w:r w:rsidRPr="00202C3C">
        <w:rPr>
          <w:rFonts w:cstheme="minorHAnsi"/>
          <w:color w:val="auto"/>
          <w:sz w:val="24"/>
          <w:szCs w:val="24"/>
        </w:rPr>
        <w:t xml:space="preserve">Exhibit </w:t>
      </w:r>
      <w:r w:rsidRPr="00202C3C">
        <w:rPr>
          <w:rFonts w:cstheme="minorHAnsi"/>
          <w:color w:val="auto"/>
          <w:sz w:val="24"/>
          <w:szCs w:val="24"/>
        </w:rPr>
        <w:fldChar w:fldCharType="begin"/>
      </w:r>
      <w:r w:rsidRPr="00202C3C">
        <w:rPr>
          <w:rFonts w:cstheme="minorHAnsi"/>
          <w:color w:val="auto"/>
          <w:sz w:val="24"/>
          <w:szCs w:val="24"/>
        </w:rPr>
        <w:instrText xml:space="preserve"> SEQ Exhibit \* ARABIC </w:instrText>
      </w:r>
      <w:r w:rsidRPr="00202C3C">
        <w:rPr>
          <w:rFonts w:cstheme="minorHAnsi"/>
          <w:color w:val="auto"/>
          <w:sz w:val="24"/>
          <w:szCs w:val="24"/>
        </w:rPr>
        <w:fldChar w:fldCharType="separate"/>
      </w:r>
      <w:r w:rsidRPr="00202C3C">
        <w:rPr>
          <w:rFonts w:cstheme="minorHAnsi"/>
          <w:noProof/>
          <w:color w:val="auto"/>
          <w:sz w:val="24"/>
          <w:szCs w:val="24"/>
        </w:rPr>
        <w:t>10</w:t>
      </w:r>
      <w:r w:rsidRPr="00202C3C">
        <w:rPr>
          <w:rFonts w:cstheme="minorHAnsi"/>
          <w:color w:val="auto"/>
          <w:sz w:val="24"/>
          <w:szCs w:val="24"/>
        </w:rPr>
        <w:fldChar w:fldCharType="end"/>
      </w:r>
      <w:r w:rsidRPr="00202C3C">
        <w:rPr>
          <w:rFonts w:cstheme="minorHAnsi"/>
          <w:color w:val="auto"/>
          <w:sz w:val="24"/>
          <w:szCs w:val="24"/>
        </w:rPr>
        <w:t>a: Yearly Cost to Systems by PWS Size and by Type of Cost (2025—2027) (corresponds with Exhibit B-1a)</w:t>
      </w:r>
      <w:bookmarkEnd w:id="234"/>
    </w:p>
    <w:tbl>
      <w:tblPr>
        <w:tblW w:w="0" w:type="auto"/>
        <w:jc w:val="center"/>
        <w:tblLayout w:type="fixed"/>
        <w:tblCellMar>
          <w:left w:w="54" w:type="dxa"/>
          <w:right w:w="54" w:type="dxa"/>
        </w:tblCellMar>
        <w:tblLook w:val="01E0"/>
      </w:tblPr>
      <w:tblGrid>
        <w:gridCol w:w="3865"/>
        <w:gridCol w:w="1170"/>
        <w:gridCol w:w="1350"/>
        <w:gridCol w:w="1350"/>
        <w:gridCol w:w="1042"/>
        <w:gridCol w:w="128"/>
        <w:gridCol w:w="146"/>
        <w:gridCol w:w="128"/>
        <w:gridCol w:w="168"/>
      </w:tblGrid>
      <w:tr w14:paraId="03705673" w14:textId="77777777" w:rsidTr="00BE7438">
        <w:tblPrEx>
          <w:tblW w:w="0" w:type="auto"/>
          <w:jc w:val="center"/>
          <w:tblLayout w:type="fixed"/>
          <w:tblCellMar>
            <w:left w:w="54" w:type="dxa"/>
            <w:right w:w="54" w:type="dxa"/>
          </w:tblCellMar>
          <w:tblLook w:val="01E0"/>
        </w:tblPrEx>
        <w:trPr>
          <w:cantSplit/>
          <w:tblHeader/>
          <w:jc w:val="center"/>
        </w:trPr>
        <w:tc>
          <w:tcPr>
            <w:tcW w:w="3865" w:type="dxa"/>
            <w:tcBorders>
              <w:top w:val="single" w:sz="4" w:space="0" w:color="auto"/>
              <w:left w:val="single" w:sz="4" w:space="0" w:color="auto"/>
              <w:bottom w:val="single" w:sz="4" w:space="0" w:color="auto"/>
              <w:right w:val="nil"/>
            </w:tcBorders>
            <w:vAlign w:val="center"/>
          </w:tcPr>
          <w:p w:rsidR="00907AE7" w:rsidRPr="00EF27FC" w:rsidP="00D33602" w14:paraId="4D6D0E37" w14:textId="77777777">
            <w:pPr>
              <w:pStyle w:val="ExhibitHeader"/>
              <w:keepNext/>
              <w:keepLines/>
              <w:rPr>
                <w:rFonts w:cstheme="minorHAnsi"/>
                <w:sz w:val="20"/>
                <w:szCs w:val="20"/>
              </w:rPr>
            </w:pPr>
            <w:bookmarkStart w:id="235" w:name="_Toc171689754"/>
            <w:bookmarkStart w:id="236" w:name="_Toc171690030"/>
            <w:bookmarkStart w:id="237" w:name="_Toc171690739"/>
            <w:r w:rsidRPr="00EF27FC">
              <w:rPr>
                <w:rFonts w:cstheme="minorHAnsi"/>
                <w:sz w:val="20"/>
                <w:szCs w:val="20"/>
              </w:rPr>
              <w:t>Cost Description</w:t>
            </w:r>
            <w:bookmarkEnd w:id="235"/>
            <w:bookmarkEnd w:id="236"/>
            <w:bookmarkEnd w:id="237"/>
          </w:p>
        </w:tc>
        <w:tc>
          <w:tcPr>
            <w:tcW w:w="1170" w:type="dxa"/>
            <w:tcBorders>
              <w:top w:val="single" w:sz="4" w:space="0" w:color="auto"/>
              <w:left w:val="single" w:sz="7" w:space="0" w:color="auto"/>
              <w:bottom w:val="single" w:sz="4" w:space="0" w:color="auto"/>
              <w:right w:val="nil"/>
            </w:tcBorders>
            <w:vAlign w:val="center"/>
          </w:tcPr>
          <w:p w:rsidR="00907AE7" w:rsidRPr="00EF27FC" w:rsidP="00D33602" w14:paraId="6BC733D0" w14:textId="77777777">
            <w:pPr>
              <w:pStyle w:val="ExhibitHeader"/>
              <w:keepNext/>
              <w:keepLines/>
              <w:rPr>
                <w:rFonts w:cstheme="minorHAnsi"/>
                <w:sz w:val="20"/>
                <w:szCs w:val="20"/>
              </w:rPr>
            </w:pPr>
            <w:bookmarkStart w:id="238" w:name="_Toc171689755"/>
            <w:bookmarkStart w:id="239" w:name="_Toc171690031"/>
            <w:bookmarkStart w:id="240" w:name="_Toc171690740"/>
            <w:r w:rsidRPr="00EF27FC">
              <w:rPr>
                <w:rFonts w:cstheme="minorHAnsi"/>
                <w:sz w:val="20"/>
                <w:szCs w:val="20"/>
              </w:rPr>
              <w:t>2025</w:t>
            </w:r>
            <w:bookmarkEnd w:id="238"/>
            <w:bookmarkEnd w:id="239"/>
            <w:bookmarkEnd w:id="240"/>
          </w:p>
        </w:tc>
        <w:tc>
          <w:tcPr>
            <w:tcW w:w="1350" w:type="dxa"/>
            <w:tcBorders>
              <w:top w:val="single" w:sz="4" w:space="0" w:color="auto"/>
              <w:left w:val="single" w:sz="7" w:space="0" w:color="auto"/>
              <w:bottom w:val="single" w:sz="4" w:space="0" w:color="auto"/>
              <w:right w:val="nil"/>
            </w:tcBorders>
            <w:vAlign w:val="center"/>
          </w:tcPr>
          <w:p w:rsidR="00907AE7" w:rsidRPr="00EF27FC" w:rsidP="00D33602" w14:paraId="541B989D" w14:textId="77777777">
            <w:pPr>
              <w:pStyle w:val="ExhibitHeader"/>
              <w:keepNext/>
              <w:keepLines/>
              <w:rPr>
                <w:rFonts w:cstheme="minorHAnsi"/>
                <w:sz w:val="20"/>
                <w:szCs w:val="20"/>
              </w:rPr>
            </w:pPr>
            <w:bookmarkStart w:id="241" w:name="_Toc171689756"/>
            <w:bookmarkStart w:id="242" w:name="_Toc171690032"/>
            <w:bookmarkStart w:id="243" w:name="_Toc171690741"/>
            <w:r w:rsidRPr="00EF27FC">
              <w:rPr>
                <w:rFonts w:cstheme="minorHAnsi"/>
                <w:sz w:val="20"/>
                <w:szCs w:val="20"/>
              </w:rPr>
              <w:t>2026</w:t>
            </w:r>
            <w:bookmarkEnd w:id="241"/>
            <w:bookmarkEnd w:id="242"/>
            <w:bookmarkEnd w:id="243"/>
          </w:p>
        </w:tc>
        <w:tc>
          <w:tcPr>
            <w:tcW w:w="1350" w:type="dxa"/>
            <w:tcBorders>
              <w:top w:val="single" w:sz="4" w:space="0" w:color="auto"/>
              <w:left w:val="single" w:sz="7" w:space="0" w:color="auto"/>
              <w:bottom w:val="single" w:sz="4" w:space="0" w:color="auto"/>
              <w:right w:val="nil"/>
            </w:tcBorders>
            <w:vAlign w:val="center"/>
          </w:tcPr>
          <w:p w:rsidR="00907AE7" w:rsidRPr="00EF27FC" w:rsidP="00D33602" w14:paraId="41BAA829" w14:textId="77777777">
            <w:pPr>
              <w:pStyle w:val="ExhibitHeader"/>
              <w:keepNext/>
              <w:keepLines/>
              <w:rPr>
                <w:rFonts w:cstheme="minorHAnsi"/>
                <w:sz w:val="20"/>
                <w:szCs w:val="20"/>
              </w:rPr>
            </w:pPr>
            <w:bookmarkStart w:id="244" w:name="_Toc171689757"/>
            <w:bookmarkStart w:id="245" w:name="_Toc171690033"/>
            <w:bookmarkStart w:id="246" w:name="_Toc171690742"/>
            <w:r w:rsidRPr="00EF27FC">
              <w:rPr>
                <w:rFonts w:cstheme="minorHAnsi"/>
                <w:sz w:val="20"/>
                <w:szCs w:val="20"/>
              </w:rPr>
              <w:t>2027</w:t>
            </w:r>
            <w:bookmarkEnd w:id="244"/>
            <w:bookmarkEnd w:id="245"/>
            <w:bookmarkEnd w:id="246"/>
          </w:p>
        </w:tc>
        <w:tc>
          <w:tcPr>
            <w:tcW w:w="1612" w:type="dxa"/>
            <w:gridSpan w:val="5"/>
            <w:tcBorders>
              <w:top w:val="single" w:sz="4" w:space="0" w:color="auto"/>
              <w:left w:val="single" w:sz="15" w:space="0" w:color="auto"/>
              <w:bottom w:val="single" w:sz="4" w:space="0" w:color="auto"/>
              <w:right w:val="single" w:sz="4" w:space="0" w:color="auto"/>
            </w:tcBorders>
            <w:vAlign w:val="center"/>
          </w:tcPr>
          <w:p w:rsidR="00907AE7" w:rsidRPr="00EF27FC" w:rsidP="00D33602" w14:paraId="30D200AA" w14:textId="77777777">
            <w:pPr>
              <w:pStyle w:val="ExhibitHeader"/>
              <w:keepNext/>
              <w:keepLines/>
              <w:rPr>
                <w:rFonts w:cstheme="minorHAnsi"/>
                <w:sz w:val="20"/>
                <w:szCs w:val="20"/>
              </w:rPr>
            </w:pPr>
            <w:bookmarkStart w:id="247" w:name="_Toc171689758"/>
            <w:bookmarkStart w:id="248" w:name="_Toc171690034"/>
            <w:bookmarkStart w:id="249" w:name="_Toc171690743"/>
            <w:r w:rsidRPr="00EF27FC">
              <w:rPr>
                <w:rFonts w:cstheme="minorHAnsi"/>
                <w:sz w:val="20"/>
                <w:szCs w:val="20"/>
              </w:rPr>
              <w:t>Total</w:t>
            </w:r>
            <w:r w:rsidRPr="00EF27FC">
              <w:rPr>
                <w:rFonts w:cstheme="minorHAnsi"/>
                <w:sz w:val="20"/>
                <w:szCs w:val="20"/>
                <w:vertAlign w:val="superscript"/>
              </w:rPr>
              <w:t>1</w:t>
            </w:r>
            <w:bookmarkEnd w:id="247"/>
            <w:bookmarkEnd w:id="248"/>
            <w:bookmarkEnd w:id="249"/>
          </w:p>
        </w:tc>
      </w:tr>
      <w:tr w14:paraId="3158DCD9" w14:textId="77777777" w:rsidTr="00BE7438">
        <w:tblPrEx>
          <w:tblW w:w="0" w:type="auto"/>
          <w:jc w:val="center"/>
          <w:tblLayout w:type="fixed"/>
          <w:tblCellMar>
            <w:left w:w="54" w:type="dxa"/>
            <w:right w:w="54" w:type="dxa"/>
          </w:tblCellMar>
          <w:tblLook w:val="01E0"/>
        </w:tblPrEx>
        <w:trPr>
          <w:cantSplit/>
          <w:trHeight w:val="359"/>
          <w:jc w:val="center"/>
        </w:trPr>
        <w:tc>
          <w:tcPr>
            <w:tcW w:w="9347" w:type="dxa"/>
            <w:gridSpan w:val="9"/>
            <w:tcBorders>
              <w:top w:val="single" w:sz="4" w:space="0" w:color="auto"/>
              <w:left w:val="single" w:sz="4" w:space="0" w:color="auto"/>
              <w:bottom w:val="single" w:sz="4" w:space="0" w:color="auto"/>
              <w:right w:val="single" w:sz="4" w:space="0" w:color="auto"/>
            </w:tcBorders>
            <w:shd w:val="pct5" w:color="auto" w:fill="FFFFFF"/>
            <w:vAlign w:val="center"/>
          </w:tcPr>
          <w:p w:rsidR="00907AE7" w:rsidRPr="00EF27FC" w:rsidP="00D33602" w14:paraId="07B12158" w14:textId="77777777">
            <w:pPr>
              <w:pStyle w:val="ExhibitHeader"/>
              <w:keepNext/>
              <w:keepLines/>
              <w:rPr>
                <w:rFonts w:cstheme="minorHAnsi"/>
                <w:sz w:val="20"/>
                <w:szCs w:val="20"/>
              </w:rPr>
            </w:pPr>
            <w:bookmarkStart w:id="250" w:name="_Toc171689759"/>
            <w:bookmarkStart w:id="251" w:name="_Toc171690035"/>
            <w:bookmarkStart w:id="252" w:name="_Toc171690744"/>
            <w:r w:rsidRPr="00EF27FC">
              <w:rPr>
                <w:rFonts w:cstheme="minorHAnsi"/>
                <w:sz w:val="20"/>
                <w:szCs w:val="20"/>
              </w:rPr>
              <w:t>SMALL PWSs (sample serving between 25 and 10,000 people)</w:t>
            </w:r>
            <w:bookmarkEnd w:id="250"/>
            <w:bookmarkEnd w:id="251"/>
            <w:bookmarkEnd w:id="252"/>
          </w:p>
        </w:tc>
      </w:tr>
      <w:tr w14:paraId="342B15A1" w14:textId="77777777" w:rsidTr="00BE7438">
        <w:tblPrEx>
          <w:tblW w:w="0" w:type="auto"/>
          <w:jc w:val="center"/>
          <w:tblLayout w:type="fixed"/>
          <w:tblCellMar>
            <w:left w:w="54" w:type="dxa"/>
            <w:right w:w="54" w:type="dxa"/>
          </w:tblCellMar>
          <w:tblLook w:val="01E0"/>
        </w:tblPrEx>
        <w:trPr>
          <w:cantSplit/>
          <w:jc w:val="center"/>
        </w:trPr>
        <w:tc>
          <w:tcPr>
            <w:tcW w:w="9347" w:type="dxa"/>
            <w:gridSpan w:val="9"/>
            <w:tcBorders>
              <w:top w:val="single" w:sz="4" w:space="0" w:color="auto"/>
              <w:left w:val="single" w:sz="4" w:space="0" w:color="auto"/>
              <w:bottom w:val="single" w:sz="4" w:space="0" w:color="auto"/>
              <w:right w:val="single" w:sz="4" w:space="0" w:color="auto"/>
            </w:tcBorders>
            <w:vAlign w:val="center"/>
          </w:tcPr>
          <w:p w:rsidR="00907AE7" w:rsidRPr="00EF27FC" w:rsidP="00D33602" w14:paraId="391D4D4B" w14:textId="77777777">
            <w:pPr>
              <w:pStyle w:val="ExhibitText"/>
              <w:keepNext/>
              <w:keepLines/>
              <w:rPr>
                <w:rFonts w:asciiTheme="minorHAnsi" w:hAnsiTheme="minorHAnsi" w:cstheme="minorHAnsi"/>
              </w:rPr>
            </w:pPr>
            <w:r w:rsidRPr="00EF27FC">
              <w:rPr>
                <w:rFonts w:asciiTheme="minorHAnsi" w:hAnsiTheme="minorHAnsi" w:cstheme="minorHAnsi"/>
              </w:rPr>
              <w:t>Labor Costs</w:t>
            </w:r>
          </w:p>
        </w:tc>
      </w:tr>
      <w:tr w14:paraId="3BD35607" w14:textId="77777777" w:rsidTr="00BE7438">
        <w:tblPrEx>
          <w:tblW w:w="0" w:type="auto"/>
          <w:jc w:val="center"/>
          <w:tblLayout w:type="fixed"/>
          <w:tblCellMar>
            <w:left w:w="54" w:type="dxa"/>
            <w:right w:w="54" w:type="dxa"/>
          </w:tblCellMar>
          <w:tblLook w:val="01E0"/>
        </w:tblPrEx>
        <w:trPr>
          <w:cantSplit/>
          <w:jc w:val="center"/>
        </w:trPr>
        <w:tc>
          <w:tcPr>
            <w:tcW w:w="3865" w:type="dxa"/>
            <w:tcBorders>
              <w:top w:val="single" w:sz="4" w:space="0" w:color="auto"/>
              <w:left w:val="single" w:sz="4" w:space="0" w:color="auto"/>
              <w:bottom w:val="nil"/>
              <w:right w:val="nil"/>
            </w:tcBorders>
            <w:vAlign w:val="center"/>
          </w:tcPr>
          <w:p w:rsidR="00907AE7" w:rsidRPr="00EF27FC" w:rsidP="00D33602" w14:paraId="73E9A417" w14:textId="77777777">
            <w:pPr>
              <w:pStyle w:val="ExhibitText"/>
              <w:keepNext/>
              <w:keepLines/>
              <w:rPr>
                <w:rFonts w:asciiTheme="minorHAnsi" w:hAnsiTheme="minorHAnsi" w:cstheme="minorHAnsi"/>
              </w:rPr>
            </w:pPr>
            <w:r w:rsidRPr="00EF27FC">
              <w:rPr>
                <w:rFonts w:asciiTheme="minorHAnsi" w:hAnsiTheme="minorHAnsi" w:cstheme="minorHAnsi"/>
              </w:rPr>
              <w:t xml:space="preserve">Reading and Initial Reporting </w:t>
            </w:r>
          </w:p>
        </w:tc>
        <w:tc>
          <w:tcPr>
            <w:tcW w:w="1170" w:type="dxa"/>
            <w:tcBorders>
              <w:top w:val="single" w:sz="4" w:space="0" w:color="auto"/>
              <w:left w:val="single" w:sz="7" w:space="0" w:color="auto"/>
              <w:bottom w:val="nil"/>
              <w:right w:val="nil"/>
            </w:tcBorders>
            <w:vAlign w:val="center"/>
          </w:tcPr>
          <w:p w:rsidR="00907AE7" w:rsidRPr="00EF27FC" w:rsidP="00D33602" w14:paraId="6549080E" w14:textId="77777777">
            <w:pPr>
              <w:pStyle w:val="ExhibitText"/>
              <w:keepNext/>
              <w:keepLines/>
              <w:jc w:val="right"/>
              <w:rPr>
                <w:rFonts w:asciiTheme="minorHAnsi" w:hAnsiTheme="minorHAnsi" w:cstheme="minorHAnsi"/>
              </w:rPr>
            </w:pPr>
            <w:r w:rsidRPr="00EF27FC">
              <w:rPr>
                <w:rFonts w:asciiTheme="minorHAnsi" w:hAnsiTheme="minorHAnsi" w:cstheme="minorHAnsi"/>
              </w:rPr>
              <w:t>$231,029</w:t>
            </w:r>
          </w:p>
        </w:tc>
        <w:tc>
          <w:tcPr>
            <w:tcW w:w="1350" w:type="dxa"/>
            <w:tcBorders>
              <w:top w:val="single" w:sz="4" w:space="0" w:color="auto"/>
              <w:left w:val="single" w:sz="7" w:space="0" w:color="auto"/>
              <w:bottom w:val="nil"/>
              <w:right w:val="nil"/>
            </w:tcBorders>
          </w:tcPr>
          <w:p w:rsidR="00907AE7" w:rsidRPr="00EF27FC" w:rsidP="00D33602" w14:paraId="3DC6EB1C" w14:textId="77777777">
            <w:pPr>
              <w:pStyle w:val="ExhibitText"/>
              <w:keepNext/>
              <w:keepLines/>
              <w:jc w:val="right"/>
              <w:rPr>
                <w:rFonts w:asciiTheme="minorHAnsi" w:hAnsiTheme="minorHAnsi" w:cstheme="minorHAnsi"/>
              </w:rPr>
            </w:pPr>
            <w:r w:rsidRPr="00EF27FC">
              <w:rPr>
                <w:rFonts w:asciiTheme="minorHAnsi" w:hAnsiTheme="minorHAnsi" w:cstheme="minorHAnsi"/>
              </w:rPr>
              <w:t>$0</w:t>
            </w:r>
          </w:p>
        </w:tc>
        <w:tc>
          <w:tcPr>
            <w:tcW w:w="1350" w:type="dxa"/>
            <w:tcBorders>
              <w:top w:val="single" w:sz="4" w:space="0" w:color="auto"/>
              <w:left w:val="single" w:sz="7" w:space="0" w:color="auto"/>
              <w:bottom w:val="nil"/>
              <w:right w:val="nil"/>
            </w:tcBorders>
          </w:tcPr>
          <w:p w:rsidR="00907AE7" w:rsidRPr="00EF27FC" w:rsidP="00D33602" w14:paraId="13366BD7" w14:textId="77777777">
            <w:pPr>
              <w:pStyle w:val="ExhibitText"/>
              <w:keepNext/>
              <w:keepLines/>
              <w:jc w:val="right"/>
              <w:rPr>
                <w:rFonts w:asciiTheme="minorHAnsi" w:hAnsiTheme="minorHAnsi" w:cstheme="minorHAnsi"/>
              </w:rPr>
            </w:pPr>
            <w:r w:rsidRPr="00EF27FC">
              <w:rPr>
                <w:rFonts w:asciiTheme="minorHAnsi" w:hAnsiTheme="minorHAnsi" w:cstheme="minorHAnsi"/>
              </w:rPr>
              <w:t>$0</w:t>
            </w:r>
          </w:p>
        </w:tc>
        <w:tc>
          <w:tcPr>
            <w:tcW w:w="1612" w:type="dxa"/>
            <w:gridSpan w:val="5"/>
            <w:tcBorders>
              <w:top w:val="single" w:sz="4" w:space="0" w:color="auto"/>
              <w:left w:val="single" w:sz="15" w:space="0" w:color="auto"/>
              <w:bottom w:val="nil"/>
              <w:right w:val="single" w:sz="4" w:space="0" w:color="auto"/>
            </w:tcBorders>
            <w:vAlign w:val="center"/>
          </w:tcPr>
          <w:p w:rsidR="00907AE7" w:rsidRPr="00EF27FC" w:rsidP="00D33602" w14:paraId="29D3C257" w14:textId="77777777">
            <w:pPr>
              <w:pStyle w:val="ExhibitText"/>
              <w:keepNext/>
              <w:keepLines/>
              <w:jc w:val="right"/>
              <w:rPr>
                <w:rFonts w:asciiTheme="minorHAnsi" w:hAnsiTheme="minorHAnsi" w:cstheme="minorHAnsi"/>
              </w:rPr>
            </w:pPr>
            <w:r w:rsidRPr="00EF27FC">
              <w:rPr>
                <w:rFonts w:asciiTheme="minorHAnsi" w:hAnsiTheme="minorHAnsi" w:cstheme="minorHAnsi"/>
              </w:rPr>
              <w:t>$231,029</w:t>
            </w:r>
          </w:p>
        </w:tc>
      </w:tr>
      <w:tr w14:paraId="0A977917" w14:textId="77777777" w:rsidTr="00BE7438">
        <w:tblPrEx>
          <w:tblW w:w="0" w:type="auto"/>
          <w:jc w:val="center"/>
          <w:tblLayout w:type="fixed"/>
          <w:tblCellMar>
            <w:left w:w="54" w:type="dxa"/>
            <w:right w:w="54" w:type="dxa"/>
          </w:tblCellMar>
          <w:tblLook w:val="01E0"/>
        </w:tblPrEx>
        <w:trPr>
          <w:cantSplit/>
          <w:jc w:val="center"/>
        </w:trPr>
        <w:tc>
          <w:tcPr>
            <w:tcW w:w="3865" w:type="dxa"/>
            <w:tcBorders>
              <w:top w:val="single" w:sz="7" w:space="0" w:color="auto"/>
              <w:left w:val="single" w:sz="4" w:space="0" w:color="auto"/>
              <w:bottom w:val="nil"/>
              <w:right w:val="nil"/>
            </w:tcBorders>
            <w:vAlign w:val="center"/>
          </w:tcPr>
          <w:p w:rsidR="00907AE7" w:rsidRPr="00EF27FC" w:rsidP="00D33602" w14:paraId="35981CE4" w14:textId="77777777">
            <w:pPr>
              <w:pStyle w:val="ExhibitText"/>
              <w:keepNext/>
              <w:keepLines/>
              <w:rPr>
                <w:rFonts w:asciiTheme="minorHAnsi" w:hAnsiTheme="minorHAnsi" w:cstheme="minorHAnsi"/>
              </w:rPr>
            </w:pPr>
            <w:r w:rsidRPr="00EF27FC">
              <w:rPr>
                <w:rFonts w:asciiTheme="minorHAnsi" w:hAnsiTheme="minorHAnsi" w:cstheme="minorHAnsi"/>
              </w:rPr>
              <w:t>Sample Collection</w:t>
            </w:r>
          </w:p>
        </w:tc>
        <w:tc>
          <w:tcPr>
            <w:tcW w:w="1170" w:type="dxa"/>
            <w:tcBorders>
              <w:top w:val="single" w:sz="7" w:space="0" w:color="auto"/>
              <w:left w:val="single" w:sz="7" w:space="0" w:color="auto"/>
              <w:bottom w:val="nil"/>
              <w:right w:val="nil"/>
            </w:tcBorders>
            <w:vAlign w:val="center"/>
          </w:tcPr>
          <w:p w:rsidR="00907AE7" w:rsidRPr="00EF27FC" w:rsidP="00D33602" w14:paraId="27992235" w14:textId="77777777">
            <w:pPr>
              <w:pStyle w:val="ExhibitText"/>
              <w:keepNext/>
              <w:keepLines/>
              <w:jc w:val="right"/>
              <w:rPr>
                <w:rFonts w:asciiTheme="minorHAnsi" w:hAnsiTheme="minorHAnsi" w:cstheme="minorHAnsi"/>
              </w:rPr>
            </w:pPr>
            <w:r w:rsidRPr="00EF27FC">
              <w:rPr>
                <w:rFonts w:asciiTheme="minorHAnsi" w:hAnsiTheme="minorHAnsi" w:cstheme="minorHAnsi"/>
              </w:rPr>
              <w:t>$177,663</w:t>
            </w:r>
          </w:p>
        </w:tc>
        <w:tc>
          <w:tcPr>
            <w:tcW w:w="1350" w:type="dxa"/>
            <w:tcBorders>
              <w:top w:val="single" w:sz="7" w:space="0" w:color="auto"/>
              <w:left w:val="single" w:sz="7" w:space="0" w:color="auto"/>
              <w:bottom w:val="nil"/>
              <w:right w:val="nil"/>
            </w:tcBorders>
          </w:tcPr>
          <w:p w:rsidR="00907AE7" w:rsidRPr="00EF27FC" w:rsidP="00D33602" w14:paraId="38C21AC1" w14:textId="77777777">
            <w:pPr>
              <w:pStyle w:val="ExhibitText"/>
              <w:keepNext/>
              <w:keepLines/>
              <w:jc w:val="right"/>
              <w:rPr>
                <w:rFonts w:asciiTheme="minorHAnsi" w:hAnsiTheme="minorHAnsi" w:cstheme="minorHAnsi"/>
              </w:rPr>
            </w:pPr>
            <w:r w:rsidRPr="00EF27FC">
              <w:rPr>
                <w:rFonts w:asciiTheme="minorHAnsi" w:hAnsiTheme="minorHAnsi" w:cstheme="minorHAnsi"/>
              </w:rPr>
              <w:t>$0</w:t>
            </w:r>
          </w:p>
        </w:tc>
        <w:tc>
          <w:tcPr>
            <w:tcW w:w="1350" w:type="dxa"/>
            <w:tcBorders>
              <w:top w:val="single" w:sz="7" w:space="0" w:color="auto"/>
              <w:left w:val="single" w:sz="7" w:space="0" w:color="auto"/>
              <w:bottom w:val="nil"/>
              <w:right w:val="nil"/>
            </w:tcBorders>
          </w:tcPr>
          <w:p w:rsidR="00907AE7" w:rsidRPr="00EF27FC" w:rsidP="00D33602" w14:paraId="09892D3E" w14:textId="77777777">
            <w:pPr>
              <w:pStyle w:val="ExhibitText"/>
              <w:keepNext/>
              <w:keepLines/>
              <w:jc w:val="right"/>
              <w:rPr>
                <w:rFonts w:asciiTheme="minorHAnsi" w:hAnsiTheme="minorHAnsi" w:cstheme="minorHAnsi"/>
              </w:rPr>
            </w:pPr>
            <w:r w:rsidRPr="00EF27FC">
              <w:rPr>
                <w:rFonts w:asciiTheme="minorHAnsi" w:hAnsiTheme="minorHAnsi" w:cstheme="minorHAnsi"/>
              </w:rPr>
              <w:t>$0</w:t>
            </w:r>
          </w:p>
        </w:tc>
        <w:tc>
          <w:tcPr>
            <w:tcW w:w="1612" w:type="dxa"/>
            <w:gridSpan w:val="5"/>
            <w:tcBorders>
              <w:top w:val="single" w:sz="7" w:space="0" w:color="auto"/>
              <w:left w:val="single" w:sz="15" w:space="0" w:color="auto"/>
              <w:bottom w:val="nil"/>
              <w:right w:val="single" w:sz="4" w:space="0" w:color="auto"/>
            </w:tcBorders>
            <w:vAlign w:val="center"/>
          </w:tcPr>
          <w:p w:rsidR="00907AE7" w:rsidRPr="00EF27FC" w:rsidP="00D33602" w14:paraId="6E994FCE" w14:textId="77777777">
            <w:pPr>
              <w:pStyle w:val="ExhibitText"/>
              <w:keepNext/>
              <w:keepLines/>
              <w:jc w:val="right"/>
              <w:rPr>
                <w:rFonts w:asciiTheme="minorHAnsi" w:hAnsiTheme="minorHAnsi" w:cstheme="minorHAnsi"/>
              </w:rPr>
            </w:pPr>
            <w:r w:rsidRPr="00EF27FC">
              <w:rPr>
                <w:rFonts w:asciiTheme="minorHAnsi" w:hAnsiTheme="minorHAnsi" w:cstheme="minorHAnsi"/>
              </w:rPr>
              <w:t>$177,663</w:t>
            </w:r>
          </w:p>
        </w:tc>
      </w:tr>
      <w:tr w14:paraId="2FE19E02" w14:textId="77777777" w:rsidTr="00BE7438">
        <w:tblPrEx>
          <w:tblW w:w="0" w:type="auto"/>
          <w:jc w:val="center"/>
          <w:tblLayout w:type="fixed"/>
          <w:tblCellMar>
            <w:left w:w="54" w:type="dxa"/>
            <w:right w:w="54" w:type="dxa"/>
          </w:tblCellMar>
          <w:tblLook w:val="01E0"/>
        </w:tblPrEx>
        <w:trPr>
          <w:cantSplit/>
          <w:jc w:val="center"/>
        </w:trPr>
        <w:tc>
          <w:tcPr>
            <w:tcW w:w="3865" w:type="dxa"/>
            <w:tcBorders>
              <w:top w:val="single" w:sz="7" w:space="0" w:color="auto"/>
              <w:left w:val="single" w:sz="4" w:space="0" w:color="auto"/>
              <w:bottom w:val="nil"/>
              <w:right w:val="nil"/>
            </w:tcBorders>
            <w:vAlign w:val="center"/>
          </w:tcPr>
          <w:p w:rsidR="00907AE7" w:rsidRPr="00EF27FC" w:rsidP="00D33602" w14:paraId="700D2684" w14:textId="77777777">
            <w:pPr>
              <w:pStyle w:val="ExhibitText"/>
              <w:keepNext/>
              <w:keepLines/>
              <w:rPr>
                <w:rFonts w:asciiTheme="minorHAnsi" w:hAnsiTheme="minorHAnsi" w:cstheme="minorHAnsi"/>
              </w:rPr>
            </w:pPr>
            <w:r w:rsidRPr="00EF27FC">
              <w:rPr>
                <w:rFonts w:asciiTheme="minorHAnsi" w:hAnsiTheme="minorHAnsi" w:cstheme="minorHAnsi"/>
              </w:rPr>
              <w:t>Reporting of Results</w:t>
            </w:r>
          </w:p>
        </w:tc>
        <w:tc>
          <w:tcPr>
            <w:tcW w:w="1170" w:type="dxa"/>
            <w:tcBorders>
              <w:top w:val="single" w:sz="7" w:space="0" w:color="auto"/>
              <w:left w:val="single" w:sz="7" w:space="0" w:color="auto"/>
              <w:bottom w:val="nil"/>
              <w:right w:val="nil"/>
            </w:tcBorders>
            <w:vAlign w:val="center"/>
          </w:tcPr>
          <w:p w:rsidR="00907AE7" w:rsidRPr="00EF27FC" w:rsidP="00D33602" w14:paraId="438B9AE0" w14:textId="77777777">
            <w:pPr>
              <w:pStyle w:val="ExhibitText"/>
              <w:keepNext/>
              <w:keepLines/>
              <w:jc w:val="right"/>
              <w:rPr>
                <w:rFonts w:asciiTheme="minorHAnsi" w:hAnsiTheme="minorHAnsi" w:cstheme="minorHAnsi"/>
              </w:rPr>
            </w:pPr>
            <w:r w:rsidRPr="00EF27FC">
              <w:rPr>
                <w:rFonts w:asciiTheme="minorHAnsi" w:hAnsiTheme="minorHAnsi" w:cstheme="minorHAnsi"/>
              </w:rPr>
              <w:t>$108,904</w:t>
            </w:r>
          </w:p>
        </w:tc>
        <w:tc>
          <w:tcPr>
            <w:tcW w:w="1350" w:type="dxa"/>
            <w:tcBorders>
              <w:top w:val="single" w:sz="7" w:space="0" w:color="auto"/>
              <w:left w:val="single" w:sz="7" w:space="0" w:color="auto"/>
              <w:bottom w:val="nil"/>
              <w:right w:val="nil"/>
            </w:tcBorders>
          </w:tcPr>
          <w:p w:rsidR="00907AE7" w:rsidRPr="00EF27FC" w:rsidP="00D33602" w14:paraId="5DC16634" w14:textId="77777777">
            <w:pPr>
              <w:pStyle w:val="ExhibitText"/>
              <w:keepNext/>
              <w:keepLines/>
              <w:jc w:val="right"/>
              <w:rPr>
                <w:rFonts w:asciiTheme="minorHAnsi" w:hAnsiTheme="minorHAnsi" w:cstheme="minorHAnsi"/>
              </w:rPr>
            </w:pPr>
            <w:r w:rsidRPr="00EF27FC">
              <w:rPr>
                <w:rFonts w:asciiTheme="minorHAnsi" w:hAnsiTheme="minorHAnsi" w:cstheme="minorHAnsi"/>
              </w:rPr>
              <w:t>$0</w:t>
            </w:r>
          </w:p>
        </w:tc>
        <w:tc>
          <w:tcPr>
            <w:tcW w:w="1350" w:type="dxa"/>
            <w:tcBorders>
              <w:top w:val="single" w:sz="7" w:space="0" w:color="auto"/>
              <w:left w:val="single" w:sz="7" w:space="0" w:color="auto"/>
              <w:bottom w:val="nil"/>
              <w:right w:val="nil"/>
            </w:tcBorders>
          </w:tcPr>
          <w:p w:rsidR="00907AE7" w:rsidRPr="00EF27FC" w:rsidP="00D33602" w14:paraId="5F7AC922" w14:textId="77777777">
            <w:pPr>
              <w:pStyle w:val="ExhibitText"/>
              <w:keepNext/>
              <w:keepLines/>
              <w:jc w:val="right"/>
              <w:rPr>
                <w:rFonts w:asciiTheme="minorHAnsi" w:hAnsiTheme="minorHAnsi" w:cstheme="minorHAnsi"/>
              </w:rPr>
            </w:pPr>
            <w:r w:rsidRPr="00EF27FC">
              <w:rPr>
                <w:rFonts w:asciiTheme="minorHAnsi" w:hAnsiTheme="minorHAnsi" w:cstheme="minorHAnsi"/>
              </w:rPr>
              <w:t>$0</w:t>
            </w:r>
          </w:p>
        </w:tc>
        <w:tc>
          <w:tcPr>
            <w:tcW w:w="1612" w:type="dxa"/>
            <w:gridSpan w:val="5"/>
            <w:tcBorders>
              <w:top w:val="single" w:sz="7" w:space="0" w:color="auto"/>
              <w:left w:val="single" w:sz="15" w:space="0" w:color="auto"/>
              <w:bottom w:val="nil"/>
              <w:right w:val="single" w:sz="4" w:space="0" w:color="auto"/>
            </w:tcBorders>
            <w:vAlign w:val="center"/>
          </w:tcPr>
          <w:p w:rsidR="00907AE7" w:rsidRPr="00EF27FC" w:rsidP="00D33602" w14:paraId="0482FAF1" w14:textId="77777777">
            <w:pPr>
              <w:pStyle w:val="ExhibitText"/>
              <w:keepNext/>
              <w:keepLines/>
              <w:jc w:val="right"/>
              <w:rPr>
                <w:rFonts w:asciiTheme="minorHAnsi" w:hAnsiTheme="minorHAnsi" w:cstheme="minorHAnsi"/>
              </w:rPr>
            </w:pPr>
            <w:r w:rsidRPr="00EF27FC">
              <w:rPr>
                <w:rFonts w:asciiTheme="minorHAnsi" w:hAnsiTheme="minorHAnsi" w:cstheme="minorHAnsi"/>
              </w:rPr>
              <w:t>$108,904</w:t>
            </w:r>
          </w:p>
        </w:tc>
      </w:tr>
      <w:tr w14:paraId="326563E1" w14:textId="77777777" w:rsidTr="00BE7438">
        <w:tblPrEx>
          <w:tblW w:w="0" w:type="auto"/>
          <w:jc w:val="center"/>
          <w:tblLayout w:type="fixed"/>
          <w:tblCellMar>
            <w:left w:w="54" w:type="dxa"/>
            <w:right w:w="54" w:type="dxa"/>
          </w:tblCellMar>
          <w:tblLook w:val="01E0"/>
        </w:tblPrEx>
        <w:trPr>
          <w:cantSplit/>
          <w:jc w:val="center"/>
        </w:trPr>
        <w:tc>
          <w:tcPr>
            <w:tcW w:w="3865" w:type="dxa"/>
            <w:tcBorders>
              <w:top w:val="single" w:sz="7" w:space="0" w:color="auto"/>
              <w:left w:val="single" w:sz="4" w:space="0" w:color="auto"/>
              <w:bottom w:val="nil"/>
              <w:right w:val="nil"/>
            </w:tcBorders>
            <w:vAlign w:val="center"/>
          </w:tcPr>
          <w:p w:rsidR="00907AE7" w:rsidRPr="00EF27FC" w:rsidP="00D33602" w14:paraId="7D777DE0" w14:textId="69EE1DC4">
            <w:pPr>
              <w:pStyle w:val="ExhibitText"/>
              <w:keepNext/>
              <w:keepLines/>
              <w:rPr>
                <w:rFonts w:asciiTheme="minorHAnsi" w:hAnsiTheme="minorHAnsi" w:cstheme="minorHAnsi"/>
              </w:rPr>
            </w:pPr>
            <w:r w:rsidRPr="00EF27FC">
              <w:rPr>
                <w:rFonts w:asciiTheme="minorHAnsi" w:hAnsiTheme="minorHAnsi" w:cstheme="minorHAnsi"/>
              </w:rPr>
              <w:t>Non-Labor Costs (Laboratory Analysis and Shipping (paid for by EPA))</w:t>
            </w:r>
          </w:p>
        </w:tc>
        <w:tc>
          <w:tcPr>
            <w:tcW w:w="1170" w:type="dxa"/>
            <w:tcBorders>
              <w:top w:val="single" w:sz="7" w:space="0" w:color="auto"/>
              <w:left w:val="single" w:sz="7" w:space="0" w:color="auto"/>
              <w:bottom w:val="nil"/>
              <w:right w:val="nil"/>
            </w:tcBorders>
            <w:vAlign w:val="center"/>
          </w:tcPr>
          <w:p w:rsidR="00907AE7" w:rsidRPr="00EF27FC" w:rsidP="00D33602" w14:paraId="6C2501B1" w14:textId="77777777">
            <w:pPr>
              <w:pStyle w:val="ExhibitText"/>
              <w:keepNext/>
              <w:keepLines/>
              <w:jc w:val="right"/>
              <w:rPr>
                <w:rFonts w:asciiTheme="minorHAnsi" w:hAnsiTheme="minorHAnsi" w:cstheme="minorHAnsi"/>
              </w:rPr>
            </w:pPr>
            <w:r w:rsidRPr="00EF27FC">
              <w:rPr>
                <w:rFonts w:asciiTheme="minorHAnsi" w:hAnsiTheme="minorHAnsi" w:cstheme="minorHAnsi"/>
              </w:rPr>
              <w:t>$0</w:t>
            </w:r>
          </w:p>
        </w:tc>
        <w:tc>
          <w:tcPr>
            <w:tcW w:w="1350" w:type="dxa"/>
            <w:tcBorders>
              <w:top w:val="single" w:sz="7" w:space="0" w:color="auto"/>
              <w:left w:val="single" w:sz="7" w:space="0" w:color="auto"/>
              <w:bottom w:val="nil"/>
              <w:right w:val="nil"/>
            </w:tcBorders>
            <w:vAlign w:val="center"/>
          </w:tcPr>
          <w:p w:rsidR="00907AE7" w:rsidRPr="00EF27FC" w:rsidP="00D33602" w14:paraId="62BEE54D" w14:textId="77777777">
            <w:pPr>
              <w:pStyle w:val="ExhibitText"/>
              <w:keepNext/>
              <w:keepLines/>
              <w:jc w:val="right"/>
              <w:rPr>
                <w:rFonts w:asciiTheme="minorHAnsi" w:hAnsiTheme="minorHAnsi" w:cstheme="minorHAnsi"/>
              </w:rPr>
            </w:pPr>
            <w:r w:rsidRPr="00EF27FC">
              <w:rPr>
                <w:rFonts w:asciiTheme="minorHAnsi" w:hAnsiTheme="minorHAnsi" w:cstheme="minorHAnsi"/>
              </w:rPr>
              <w:t>$0</w:t>
            </w:r>
          </w:p>
        </w:tc>
        <w:tc>
          <w:tcPr>
            <w:tcW w:w="1350" w:type="dxa"/>
            <w:tcBorders>
              <w:top w:val="single" w:sz="7" w:space="0" w:color="auto"/>
              <w:left w:val="single" w:sz="7" w:space="0" w:color="auto"/>
              <w:bottom w:val="nil"/>
              <w:right w:val="nil"/>
            </w:tcBorders>
            <w:vAlign w:val="center"/>
          </w:tcPr>
          <w:p w:rsidR="00907AE7" w:rsidRPr="00EF27FC" w:rsidP="00D33602" w14:paraId="506F9A81" w14:textId="77777777">
            <w:pPr>
              <w:pStyle w:val="ExhibitText"/>
              <w:keepNext/>
              <w:keepLines/>
              <w:jc w:val="right"/>
              <w:rPr>
                <w:rFonts w:asciiTheme="minorHAnsi" w:hAnsiTheme="minorHAnsi" w:cstheme="minorHAnsi"/>
              </w:rPr>
            </w:pPr>
            <w:r w:rsidRPr="00EF27FC">
              <w:rPr>
                <w:rFonts w:asciiTheme="minorHAnsi" w:hAnsiTheme="minorHAnsi" w:cstheme="minorHAnsi"/>
              </w:rPr>
              <w:t>$0</w:t>
            </w:r>
          </w:p>
        </w:tc>
        <w:tc>
          <w:tcPr>
            <w:tcW w:w="1612" w:type="dxa"/>
            <w:gridSpan w:val="5"/>
            <w:tcBorders>
              <w:top w:val="single" w:sz="7" w:space="0" w:color="auto"/>
              <w:left w:val="single" w:sz="15" w:space="0" w:color="auto"/>
              <w:bottom w:val="nil"/>
              <w:right w:val="single" w:sz="4" w:space="0" w:color="auto"/>
            </w:tcBorders>
            <w:vAlign w:val="center"/>
          </w:tcPr>
          <w:p w:rsidR="00907AE7" w:rsidRPr="00EF27FC" w:rsidP="00D33602" w14:paraId="64873767" w14:textId="77777777">
            <w:pPr>
              <w:pStyle w:val="ExhibitText"/>
              <w:keepNext/>
              <w:keepLines/>
              <w:jc w:val="right"/>
              <w:rPr>
                <w:rFonts w:asciiTheme="minorHAnsi" w:hAnsiTheme="minorHAnsi" w:cstheme="minorHAnsi"/>
              </w:rPr>
            </w:pPr>
            <w:r w:rsidRPr="00EF27FC">
              <w:rPr>
                <w:rFonts w:asciiTheme="minorHAnsi" w:hAnsiTheme="minorHAnsi" w:cstheme="minorHAnsi"/>
              </w:rPr>
              <w:t>$0</w:t>
            </w:r>
          </w:p>
        </w:tc>
      </w:tr>
      <w:tr w14:paraId="54F76413" w14:textId="77777777" w:rsidTr="00BE7438">
        <w:tblPrEx>
          <w:tblW w:w="0" w:type="auto"/>
          <w:jc w:val="center"/>
          <w:tblLayout w:type="fixed"/>
          <w:tblCellMar>
            <w:left w:w="54" w:type="dxa"/>
            <w:right w:w="54" w:type="dxa"/>
          </w:tblCellMar>
          <w:tblLook w:val="01E0"/>
        </w:tblPrEx>
        <w:trPr>
          <w:cantSplit/>
          <w:jc w:val="center"/>
        </w:trPr>
        <w:tc>
          <w:tcPr>
            <w:tcW w:w="3865" w:type="dxa"/>
            <w:tcBorders>
              <w:top w:val="single" w:sz="15" w:space="0" w:color="auto"/>
              <w:left w:val="single" w:sz="4" w:space="0" w:color="auto"/>
              <w:bottom w:val="single" w:sz="4" w:space="0" w:color="auto"/>
              <w:right w:val="nil"/>
            </w:tcBorders>
            <w:vAlign w:val="center"/>
          </w:tcPr>
          <w:p w:rsidR="00907AE7" w:rsidRPr="00EF27FC" w:rsidP="00D33602" w14:paraId="76B57312" w14:textId="77777777">
            <w:pPr>
              <w:pStyle w:val="ExhibitText"/>
              <w:keepNext/>
              <w:keepLines/>
              <w:rPr>
                <w:rFonts w:asciiTheme="minorHAnsi" w:hAnsiTheme="minorHAnsi" w:cstheme="minorHAnsi"/>
                <w:b/>
              </w:rPr>
            </w:pPr>
            <w:r w:rsidRPr="00EF27FC">
              <w:rPr>
                <w:rFonts w:asciiTheme="minorHAnsi" w:hAnsiTheme="minorHAnsi" w:cstheme="minorHAnsi"/>
                <w:b/>
              </w:rPr>
              <w:t>Subtotal – Small PWSs</w:t>
            </w:r>
          </w:p>
        </w:tc>
        <w:tc>
          <w:tcPr>
            <w:tcW w:w="1170" w:type="dxa"/>
            <w:tcBorders>
              <w:top w:val="single" w:sz="15" w:space="0" w:color="auto"/>
              <w:left w:val="single" w:sz="7" w:space="0" w:color="auto"/>
              <w:bottom w:val="single" w:sz="4" w:space="0" w:color="auto"/>
              <w:right w:val="nil"/>
            </w:tcBorders>
            <w:vAlign w:val="center"/>
          </w:tcPr>
          <w:p w:rsidR="00907AE7" w:rsidRPr="00EF27FC" w:rsidP="00D33602" w14:paraId="2A0C6C8E" w14:textId="77777777">
            <w:pPr>
              <w:pStyle w:val="ExhibitText"/>
              <w:keepNext/>
              <w:keepLines/>
              <w:jc w:val="right"/>
              <w:rPr>
                <w:rFonts w:asciiTheme="minorHAnsi" w:hAnsiTheme="minorHAnsi" w:cstheme="minorHAnsi"/>
                <w:b/>
              </w:rPr>
            </w:pPr>
            <w:r w:rsidRPr="00EF27FC">
              <w:rPr>
                <w:rFonts w:asciiTheme="minorHAnsi" w:hAnsiTheme="minorHAnsi" w:cstheme="minorHAnsi"/>
                <w:b/>
                <w:bCs/>
              </w:rPr>
              <w:t>$517,596</w:t>
            </w:r>
          </w:p>
        </w:tc>
        <w:tc>
          <w:tcPr>
            <w:tcW w:w="1350" w:type="dxa"/>
            <w:tcBorders>
              <w:top w:val="single" w:sz="15" w:space="0" w:color="auto"/>
              <w:left w:val="single" w:sz="7" w:space="0" w:color="auto"/>
              <w:bottom w:val="single" w:sz="4" w:space="0" w:color="auto"/>
              <w:right w:val="nil"/>
            </w:tcBorders>
            <w:vAlign w:val="center"/>
          </w:tcPr>
          <w:p w:rsidR="00907AE7" w:rsidRPr="00EF27FC" w:rsidP="00D33602" w14:paraId="39AD5688" w14:textId="77777777">
            <w:pPr>
              <w:pStyle w:val="ExhibitText"/>
              <w:keepNext/>
              <w:keepLines/>
              <w:jc w:val="right"/>
              <w:rPr>
                <w:rFonts w:asciiTheme="minorHAnsi" w:hAnsiTheme="minorHAnsi" w:cstheme="minorHAnsi"/>
                <w:b/>
                <w:bCs/>
              </w:rPr>
            </w:pPr>
            <w:r w:rsidRPr="00EF27FC">
              <w:rPr>
                <w:rFonts w:asciiTheme="minorHAnsi" w:hAnsiTheme="minorHAnsi" w:cstheme="minorHAnsi"/>
                <w:b/>
                <w:bCs/>
              </w:rPr>
              <w:t>$0</w:t>
            </w:r>
          </w:p>
        </w:tc>
        <w:tc>
          <w:tcPr>
            <w:tcW w:w="1350" w:type="dxa"/>
            <w:tcBorders>
              <w:top w:val="single" w:sz="15" w:space="0" w:color="auto"/>
              <w:left w:val="single" w:sz="7" w:space="0" w:color="auto"/>
              <w:bottom w:val="single" w:sz="4" w:space="0" w:color="auto"/>
              <w:right w:val="nil"/>
            </w:tcBorders>
            <w:vAlign w:val="center"/>
          </w:tcPr>
          <w:p w:rsidR="00907AE7" w:rsidRPr="00EF27FC" w:rsidP="00D33602" w14:paraId="49DD7C2B" w14:textId="77777777">
            <w:pPr>
              <w:pStyle w:val="ExhibitText"/>
              <w:keepNext/>
              <w:keepLines/>
              <w:jc w:val="right"/>
              <w:rPr>
                <w:rFonts w:asciiTheme="minorHAnsi" w:hAnsiTheme="minorHAnsi" w:cstheme="minorHAnsi"/>
                <w:b/>
                <w:bCs/>
              </w:rPr>
            </w:pPr>
            <w:r w:rsidRPr="00EF27FC">
              <w:rPr>
                <w:rFonts w:asciiTheme="minorHAnsi" w:hAnsiTheme="minorHAnsi" w:cstheme="minorHAnsi"/>
                <w:b/>
                <w:bCs/>
              </w:rPr>
              <w:t>$0</w:t>
            </w:r>
          </w:p>
        </w:tc>
        <w:tc>
          <w:tcPr>
            <w:tcW w:w="1612" w:type="dxa"/>
            <w:gridSpan w:val="5"/>
            <w:tcBorders>
              <w:top w:val="single" w:sz="15" w:space="0" w:color="auto"/>
              <w:left w:val="single" w:sz="15" w:space="0" w:color="auto"/>
              <w:bottom w:val="single" w:sz="4" w:space="0" w:color="auto"/>
              <w:right w:val="single" w:sz="4" w:space="0" w:color="auto"/>
            </w:tcBorders>
            <w:vAlign w:val="center"/>
          </w:tcPr>
          <w:p w:rsidR="00907AE7" w:rsidRPr="00EF27FC" w:rsidP="00D33602" w14:paraId="50F15284" w14:textId="77777777">
            <w:pPr>
              <w:pStyle w:val="ExhibitText"/>
              <w:keepNext/>
              <w:keepLines/>
              <w:jc w:val="right"/>
              <w:rPr>
                <w:rFonts w:asciiTheme="minorHAnsi" w:hAnsiTheme="minorHAnsi" w:cstheme="minorHAnsi"/>
                <w:b/>
              </w:rPr>
            </w:pPr>
            <w:r w:rsidRPr="00EF27FC">
              <w:rPr>
                <w:rFonts w:asciiTheme="minorHAnsi" w:hAnsiTheme="minorHAnsi" w:cstheme="minorHAnsi"/>
                <w:b/>
                <w:bCs/>
              </w:rPr>
              <w:t>$517,596</w:t>
            </w:r>
          </w:p>
        </w:tc>
      </w:tr>
      <w:tr w14:paraId="3BCD7386" w14:textId="77777777" w:rsidTr="00BE7438">
        <w:tblPrEx>
          <w:tblW w:w="0" w:type="auto"/>
          <w:jc w:val="center"/>
          <w:tblLayout w:type="fixed"/>
          <w:tblCellMar>
            <w:left w:w="54" w:type="dxa"/>
            <w:right w:w="54" w:type="dxa"/>
          </w:tblCellMar>
          <w:tblLook w:val="01E0"/>
        </w:tblPrEx>
        <w:trPr>
          <w:cantSplit/>
          <w:trHeight w:val="341"/>
          <w:jc w:val="center"/>
        </w:trPr>
        <w:tc>
          <w:tcPr>
            <w:tcW w:w="9347" w:type="dxa"/>
            <w:gridSpan w:val="9"/>
            <w:tcBorders>
              <w:top w:val="single" w:sz="4" w:space="0" w:color="auto"/>
              <w:left w:val="single" w:sz="4" w:space="0" w:color="auto"/>
              <w:bottom w:val="single" w:sz="4" w:space="0" w:color="auto"/>
              <w:right w:val="single" w:sz="4" w:space="0" w:color="auto"/>
            </w:tcBorders>
            <w:shd w:val="pct5" w:color="auto" w:fill="FFFFFF"/>
            <w:vAlign w:val="center"/>
          </w:tcPr>
          <w:p w:rsidR="00907AE7" w:rsidRPr="00EF27FC" w:rsidP="00D33602" w14:paraId="31C709BD" w14:textId="77777777">
            <w:pPr>
              <w:pStyle w:val="ExhibitHeader"/>
              <w:keepNext/>
              <w:keepLines/>
              <w:rPr>
                <w:rFonts w:cstheme="minorHAnsi"/>
                <w:sz w:val="20"/>
                <w:szCs w:val="20"/>
              </w:rPr>
            </w:pPr>
            <w:bookmarkStart w:id="253" w:name="_Toc171689760"/>
            <w:bookmarkStart w:id="254" w:name="_Toc171690036"/>
            <w:bookmarkStart w:id="255" w:name="_Toc171690745"/>
            <w:r w:rsidRPr="00EF27FC">
              <w:rPr>
                <w:rFonts w:cstheme="minorHAnsi"/>
                <w:sz w:val="20"/>
                <w:szCs w:val="20"/>
              </w:rPr>
              <w:t>LARGE PWSs (serving 10,001 to 100,000 people)</w:t>
            </w:r>
            <w:bookmarkEnd w:id="253"/>
            <w:bookmarkEnd w:id="254"/>
            <w:bookmarkEnd w:id="255"/>
          </w:p>
        </w:tc>
      </w:tr>
      <w:tr w14:paraId="46DB556C" w14:textId="77777777" w:rsidTr="00BE7438">
        <w:tblPrEx>
          <w:tblW w:w="0" w:type="auto"/>
          <w:jc w:val="center"/>
          <w:tblLayout w:type="fixed"/>
          <w:tblCellMar>
            <w:left w:w="54" w:type="dxa"/>
            <w:right w:w="54" w:type="dxa"/>
          </w:tblCellMar>
          <w:tblLook w:val="01E0"/>
        </w:tblPrEx>
        <w:trPr>
          <w:cantSplit/>
          <w:jc w:val="center"/>
        </w:trPr>
        <w:tc>
          <w:tcPr>
            <w:tcW w:w="9347" w:type="dxa"/>
            <w:gridSpan w:val="9"/>
            <w:tcBorders>
              <w:top w:val="single" w:sz="4" w:space="0" w:color="auto"/>
              <w:left w:val="single" w:sz="4" w:space="0" w:color="auto"/>
              <w:bottom w:val="single" w:sz="4" w:space="0" w:color="auto"/>
              <w:right w:val="single" w:sz="4" w:space="0" w:color="auto"/>
            </w:tcBorders>
            <w:vAlign w:val="center"/>
          </w:tcPr>
          <w:p w:rsidR="00907AE7" w:rsidRPr="00EF27FC" w:rsidP="00D33602" w14:paraId="53D5A9AE" w14:textId="77777777">
            <w:pPr>
              <w:pStyle w:val="ExhibitText"/>
              <w:keepNext/>
              <w:keepLines/>
              <w:rPr>
                <w:rFonts w:asciiTheme="minorHAnsi" w:hAnsiTheme="minorHAnsi" w:cstheme="minorHAnsi"/>
              </w:rPr>
            </w:pPr>
            <w:r w:rsidRPr="00EF27FC">
              <w:rPr>
                <w:rFonts w:asciiTheme="minorHAnsi" w:hAnsiTheme="minorHAnsi" w:cstheme="minorHAnsi"/>
              </w:rPr>
              <w:t>Labor Costs</w:t>
            </w:r>
          </w:p>
        </w:tc>
      </w:tr>
      <w:tr w14:paraId="694F6277" w14:textId="77777777" w:rsidTr="00BE7438">
        <w:tblPrEx>
          <w:tblW w:w="0" w:type="auto"/>
          <w:jc w:val="center"/>
          <w:tblLayout w:type="fixed"/>
          <w:tblCellMar>
            <w:left w:w="54" w:type="dxa"/>
            <w:right w:w="54" w:type="dxa"/>
          </w:tblCellMar>
          <w:tblLook w:val="01E0"/>
        </w:tblPrEx>
        <w:trPr>
          <w:cantSplit/>
          <w:jc w:val="center"/>
        </w:trPr>
        <w:tc>
          <w:tcPr>
            <w:tcW w:w="3865" w:type="dxa"/>
            <w:tcBorders>
              <w:top w:val="single" w:sz="4" w:space="0" w:color="auto"/>
              <w:left w:val="single" w:sz="4" w:space="0" w:color="auto"/>
              <w:bottom w:val="nil"/>
              <w:right w:val="nil"/>
            </w:tcBorders>
            <w:vAlign w:val="center"/>
          </w:tcPr>
          <w:p w:rsidR="00907AE7" w:rsidRPr="00EF27FC" w:rsidP="00D33602" w14:paraId="6768E893" w14:textId="77777777">
            <w:pPr>
              <w:pStyle w:val="ExhibitText"/>
              <w:keepNext/>
              <w:keepLines/>
              <w:rPr>
                <w:rFonts w:asciiTheme="minorHAnsi" w:hAnsiTheme="minorHAnsi" w:cstheme="minorHAnsi"/>
              </w:rPr>
            </w:pPr>
            <w:r w:rsidRPr="00EF27FC">
              <w:rPr>
                <w:rFonts w:asciiTheme="minorHAnsi" w:hAnsiTheme="minorHAnsi" w:cstheme="minorHAnsi"/>
              </w:rPr>
              <w:t xml:space="preserve">Reading and Initial Reporting </w:t>
            </w:r>
          </w:p>
        </w:tc>
        <w:tc>
          <w:tcPr>
            <w:tcW w:w="1170" w:type="dxa"/>
            <w:tcBorders>
              <w:top w:val="single" w:sz="4" w:space="0" w:color="auto"/>
              <w:left w:val="single" w:sz="7" w:space="0" w:color="auto"/>
              <w:bottom w:val="nil"/>
              <w:right w:val="nil"/>
            </w:tcBorders>
            <w:vAlign w:val="center"/>
          </w:tcPr>
          <w:p w:rsidR="00907AE7" w:rsidRPr="00EF27FC" w:rsidP="00D33602" w14:paraId="3EAF2F29" w14:textId="77777777">
            <w:pPr>
              <w:pStyle w:val="ExhibitText"/>
              <w:keepNext/>
              <w:keepLines/>
              <w:jc w:val="right"/>
              <w:rPr>
                <w:rFonts w:asciiTheme="minorHAnsi" w:hAnsiTheme="minorHAnsi" w:cstheme="minorHAnsi"/>
              </w:rPr>
            </w:pPr>
            <w:r w:rsidRPr="00EF27FC">
              <w:rPr>
                <w:rFonts w:asciiTheme="minorHAnsi" w:hAnsiTheme="minorHAnsi" w:cstheme="minorHAnsi"/>
              </w:rPr>
              <w:t>$589,169</w:t>
            </w:r>
          </w:p>
        </w:tc>
        <w:tc>
          <w:tcPr>
            <w:tcW w:w="1350" w:type="dxa"/>
            <w:tcBorders>
              <w:top w:val="single" w:sz="4" w:space="0" w:color="auto"/>
              <w:left w:val="single" w:sz="7" w:space="0" w:color="auto"/>
              <w:bottom w:val="nil"/>
              <w:right w:val="nil"/>
            </w:tcBorders>
            <w:vAlign w:val="center"/>
          </w:tcPr>
          <w:p w:rsidR="00907AE7" w:rsidRPr="00EF27FC" w:rsidP="00D33602" w14:paraId="61B116FA" w14:textId="77777777">
            <w:pPr>
              <w:pStyle w:val="ExhibitText"/>
              <w:keepNext/>
              <w:keepLines/>
              <w:jc w:val="right"/>
              <w:rPr>
                <w:rFonts w:asciiTheme="minorHAnsi" w:hAnsiTheme="minorHAnsi" w:cstheme="minorHAnsi"/>
              </w:rPr>
            </w:pPr>
            <w:r w:rsidRPr="00EF27FC">
              <w:rPr>
                <w:rFonts w:asciiTheme="minorHAnsi" w:hAnsiTheme="minorHAnsi" w:cstheme="minorHAnsi"/>
              </w:rPr>
              <w:t>$0</w:t>
            </w:r>
          </w:p>
        </w:tc>
        <w:tc>
          <w:tcPr>
            <w:tcW w:w="1350" w:type="dxa"/>
            <w:tcBorders>
              <w:top w:val="single" w:sz="4" w:space="0" w:color="auto"/>
              <w:left w:val="single" w:sz="7" w:space="0" w:color="auto"/>
              <w:bottom w:val="nil"/>
              <w:right w:val="nil"/>
            </w:tcBorders>
            <w:vAlign w:val="center"/>
          </w:tcPr>
          <w:p w:rsidR="00907AE7" w:rsidRPr="00EF27FC" w:rsidP="00D33602" w14:paraId="61CB61EA" w14:textId="77777777">
            <w:pPr>
              <w:pStyle w:val="ExhibitText"/>
              <w:keepNext/>
              <w:keepLines/>
              <w:jc w:val="right"/>
              <w:rPr>
                <w:rFonts w:asciiTheme="minorHAnsi" w:hAnsiTheme="minorHAnsi" w:cstheme="minorHAnsi"/>
              </w:rPr>
            </w:pPr>
            <w:r w:rsidRPr="00EF27FC">
              <w:rPr>
                <w:rFonts w:asciiTheme="minorHAnsi" w:hAnsiTheme="minorHAnsi" w:cstheme="minorHAnsi"/>
              </w:rPr>
              <w:t>$0</w:t>
            </w:r>
          </w:p>
        </w:tc>
        <w:tc>
          <w:tcPr>
            <w:tcW w:w="1612" w:type="dxa"/>
            <w:gridSpan w:val="5"/>
            <w:tcBorders>
              <w:top w:val="single" w:sz="4" w:space="0" w:color="auto"/>
              <w:left w:val="single" w:sz="15" w:space="0" w:color="auto"/>
              <w:bottom w:val="nil"/>
              <w:right w:val="single" w:sz="4" w:space="0" w:color="auto"/>
            </w:tcBorders>
            <w:vAlign w:val="center"/>
          </w:tcPr>
          <w:p w:rsidR="00907AE7" w:rsidRPr="00EF27FC" w:rsidP="00D33602" w14:paraId="527839D4" w14:textId="77777777">
            <w:pPr>
              <w:pStyle w:val="ExhibitText"/>
              <w:keepNext/>
              <w:keepLines/>
              <w:jc w:val="right"/>
              <w:rPr>
                <w:rFonts w:asciiTheme="minorHAnsi" w:hAnsiTheme="minorHAnsi" w:cstheme="minorHAnsi"/>
              </w:rPr>
            </w:pPr>
            <w:r w:rsidRPr="00EF27FC">
              <w:rPr>
                <w:rFonts w:asciiTheme="minorHAnsi" w:hAnsiTheme="minorHAnsi" w:cstheme="minorHAnsi"/>
              </w:rPr>
              <w:t>$589,169</w:t>
            </w:r>
          </w:p>
        </w:tc>
      </w:tr>
      <w:tr w14:paraId="2C8FF0A5" w14:textId="77777777" w:rsidTr="00BE7438">
        <w:tblPrEx>
          <w:tblW w:w="0" w:type="auto"/>
          <w:jc w:val="center"/>
          <w:tblLayout w:type="fixed"/>
          <w:tblCellMar>
            <w:left w:w="54" w:type="dxa"/>
            <w:right w:w="54" w:type="dxa"/>
          </w:tblCellMar>
          <w:tblLook w:val="01E0"/>
        </w:tblPrEx>
        <w:trPr>
          <w:cantSplit/>
          <w:jc w:val="center"/>
        </w:trPr>
        <w:tc>
          <w:tcPr>
            <w:tcW w:w="3865" w:type="dxa"/>
            <w:tcBorders>
              <w:top w:val="single" w:sz="7" w:space="0" w:color="auto"/>
              <w:left w:val="single" w:sz="4" w:space="0" w:color="auto"/>
              <w:bottom w:val="nil"/>
              <w:right w:val="nil"/>
            </w:tcBorders>
            <w:vAlign w:val="center"/>
          </w:tcPr>
          <w:p w:rsidR="00907AE7" w:rsidRPr="00EF27FC" w:rsidP="00D33602" w14:paraId="25815104" w14:textId="77777777">
            <w:pPr>
              <w:pStyle w:val="ExhibitText"/>
              <w:keepNext/>
              <w:keepLines/>
              <w:rPr>
                <w:rFonts w:asciiTheme="minorHAnsi" w:hAnsiTheme="minorHAnsi" w:cstheme="minorHAnsi"/>
              </w:rPr>
            </w:pPr>
            <w:r w:rsidRPr="00EF27FC">
              <w:rPr>
                <w:rFonts w:asciiTheme="minorHAnsi" w:hAnsiTheme="minorHAnsi" w:cstheme="minorHAnsi"/>
              </w:rPr>
              <w:t>Sample Collection</w:t>
            </w:r>
          </w:p>
        </w:tc>
        <w:tc>
          <w:tcPr>
            <w:tcW w:w="1170" w:type="dxa"/>
            <w:tcBorders>
              <w:top w:val="single" w:sz="7" w:space="0" w:color="auto"/>
              <w:left w:val="single" w:sz="7" w:space="0" w:color="auto"/>
              <w:bottom w:val="nil"/>
              <w:right w:val="nil"/>
            </w:tcBorders>
            <w:vAlign w:val="center"/>
          </w:tcPr>
          <w:p w:rsidR="00907AE7" w:rsidRPr="00EF27FC" w:rsidP="00D33602" w14:paraId="6D0DBB80" w14:textId="77777777">
            <w:pPr>
              <w:pStyle w:val="ExhibitText"/>
              <w:keepNext/>
              <w:keepLines/>
              <w:jc w:val="right"/>
              <w:rPr>
                <w:rFonts w:asciiTheme="minorHAnsi" w:hAnsiTheme="minorHAnsi" w:cstheme="minorHAnsi"/>
              </w:rPr>
            </w:pPr>
            <w:r w:rsidRPr="00EF27FC">
              <w:rPr>
                <w:rFonts w:asciiTheme="minorHAnsi" w:hAnsiTheme="minorHAnsi" w:cstheme="minorHAnsi"/>
              </w:rPr>
              <w:t>$222,909</w:t>
            </w:r>
          </w:p>
        </w:tc>
        <w:tc>
          <w:tcPr>
            <w:tcW w:w="1350" w:type="dxa"/>
            <w:tcBorders>
              <w:top w:val="single" w:sz="7" w:space="0" w:color="auto"/>
              <w:left w:val="single" w:sz="7" w:space="0" w:color="auto"/>
              <w:bottom w:val="nil"/>
              <w:right w:val="nil"/>
            </w:tcBorders>
            <w:vAlign w:val="center"/>
          </w:tcPr>
          <w:p w:rsidR="00907AE7" w:rsidRPr="00EF27FC" w:rsidP="00D33602" w14:paraId="42DF0E6B" w14:textId="77777777">
            <w:pPr>
              <w:pStyle w:val="ExhibitText"/>
              <w:keepNext/>
              <w:keepLines/>
              <w:jc w:val="right"/>
              <w:rPr>
                <w:rFonts w:asciiTheme="minorHAnsi" w:hAnsiTheme="minorHAnsi" w:cstheme="minorHAnsi"/>
              </w:rPr>
            </w:pPr>
            <w:r w:rsidRPr="00EF27FC">
              <w:rPr>
                <w:rFonts w:asciiTheme="minorHAnsi" w:hAnsiTheme="minorHAnsi" w:cstheme="minorHAnsi"/>
              </w:rPr>
              <w:t>$0</w:t>
            </w:r>
          </w:p>
        </w:tc>
        <w:tc>
          <w:tcPr>
            <w:tcW w:w="1350" w:type="dxa"/>
            <w:tcBorders>
              <w:top w:val="single" w:sz="7" w:space="0" w:color="auto"/>
              <w:left w:val="single" w:sz="7" w:space="0" w:color="auto"/>
              <w:bottom w:val="nil"/>
              <w:right w:val="nil"/>
            </w:tcBorders>
            <w:vAlign w:val="center"/>
          </w:tcPr>
          <w:p w:rsidR="00907AE7" w:rsidRPr="00EF27FC" w:rsidP="00D33602" w14:paraId="0238EE86" w14:textId="77777777">
            <w:pPr>
              <w:pStyle w:val="ExhibitText"/>
              <w:keepNext/>
              <w:keepLines/>
              <w:jc w:val="right"/>
              <w:rPr>
                <w:rFonts w:asciiTheme="minorHAnsi" w:hAnsiTheme="minorHAnsi" w:cstheme="minorHAnsi"/>
              </w:rPr>
            </w:pPr>
            <w:r w:rsidRPr="00EF27FC">
              <w:rPr>
                <w:rFonts w:asciiTheme="minorHAnsi" w:hAnsiTheme="minorHAnsi" w:cstheme="minorHAnsi"/>
              </w:rPr>
              <w:t>$0</w:t>
            </w:r>
          </w:p>
        </w:tc>
        <w:tc>
          <w:tcPr>
            <w:tcW w:w="1612" w:type="dxa"/>
            <w:gridSpan w:val="5"/>
            <w:tcBorders>
              <w:top w:val="single" w:sz="7" w:space="0" w:color="auto"/>
              <w:left w:val="single" w:sz="15" w:space="0" w:color="auto"/>
              <w:bottom w:val="nil"/>
              <w:right w:val="single" w:sz="4" w:space="0" w:color="auto"/>
            </w:tcBorders>
            <w:vAlign w:val="center"/>
          </w:tcPr>
          <w:p w:rsidR="00907AE7" w:rsidRPr="00EF27FC" w:rsidP="00D33602" w14:paraId="5D234160" w14:textId="77777777">
            <w:pPr>
              <w:pStyle w:val="ExhibitText"/>
              <w:keepNext/>
              <w:keepLines/>
              <w:jc w:val="right"/>
              <w:rPr>
                <w:rFonts w:asciiTheme="minorHAnsi" w:hAnsiTheme="minorHAnsi" w:cstheme="minorHAnsi"/>
              </w:rPr>
            </w:pPr>
            <w:r w:rsidRPr="00EF27FC">
              <w:rPr>
                <w:rFonts w:asciiTheme="minorHAnsi" w:hAnsiTheme="minorHAnsi" w:cstheme="minorHAnsi"/>
              </w:rPr>
              <w:t>$222,909</w:t>
            </w:r>
          </w:p>
        </w:tc>
      </w:tr>
      <w:tr w14:paraId="4846E6BC" w14:textId="77777777" w:rsidTr="00BE7438">
        <w:tblPrEx>
          <w:tblW w:w="0" w:type="auto"/>
          <w:jc w:val="center"/>
          <w:tblLayout w:type="fixed"/>
          <w:tblCellMar>
            <w:left w:w="54" w:type="dxa"/>
            <w:right w:w="54" w:type="dxa"/>
          </w:tblCellMar>
          <w:tblLook w:val="01E0"/>
        </w:tblPrEx>
        <w:trPr>
          <w:cantSplit/>
          <w:jc w:val="center"/>
        </w:trPr>
        <w:tc>
          <w:tcPr>
            <w:tcW w:w="3865" w:type="dxa"/>
            <w:tcBorders>
              <w:top w:val="single" w:sz="7" w:space="0" w:color="auto"/>
              <w:left w:val="single" w:sz="4" w:space="0" w:color="auto"/>
              <w:bottom w:val="nil"/>
              <w:right w:val="nil"/>
            </w:tcBorders>
            <w:vAlign w:val="center"/>
          </w:tcPr>
          <w:p w:rsidR="00907AE7" w:rsidRPr="00EF27FC" w:rsidP="00D33602" w14:paraId="290FC295" w14:textId="77777777">
            <w:pPr>
              <w:pStyle w:val="ExhibitText"/>
              <w:keepNext/>
              <w:keepLines/>
              <w:rPr>
                <w:rFonts w:asciiTheme="minorHAnsi" w:hAnsiTheme="minorHAnsi" w:cstheme="minorHAnsi"/>
              </w:rPr>
            </w:pPr>
            <w:r w:rsidRPr="00EF27FC">
              <w:rPr>
                <w:rFonts w:asciiTheme="minorHAnsi" w:hAnsiTheme="minorHAnsi" w:cstheme="minorHAnsi"/>
              </w:rPr>
              <w:t>Reporting of Results</w:t>
            </w:r>
          </w:p>
        </w:tc>
        <w:tc>
          <w:tcPr>
            <w:tcW w:w="1170" w:type="dxa"/>
            <w:tcBorders>
              <w:top w:val="single" w:sz="7" w:space="0" w:color="auto"/>
              <w:left w:val="single" w:sz="7" w:space="0" w:color="auto"/>
              <w:bottom w:val="nil"/>
              <w:right w:val="nil"/>
            </w:tcBorders>
            <w:vAlign w:val="center"/>
          </w:tcPr>
          <w:p w:rsidR="00907AE7" w:rsidRPr="00EF27FC" w:rsidP="00D33602" w14:paraId="5CA8A365" w14:textId="77777777">
            <w:pPr>
              <w:pStyle w:val="ExhibitText"/>
              <w:keepNext/>
              <w:keepLines/>
              <w:jc w:val="right"/>
              <w:rPr>
                <w:rFonts w:asciiTheme="minorHAnsi" w:hAnsiTheme="minorHAnsi" w:cstheme="minorHAnsi"/>
              </w:rPr>
            </w:pPr>
            <w:r w:rsidRPr="00EF27FC">
              <w:rPr>
                <w:rFonts w:asciiTheme="minorHAnsi" w:hAnsiTheme="minorHAnsi" w:cstheme="minorHAnsi"/>
              </w:rPr>
              <w:t>$326,634</w:t>
            </w:r>
          </w:p>
        </w:tc>
        <w:tc>
          <w:tcPr>
            <w:tcW w:w="1350" w:type="dxa"/>
            <w:tcBorders>
              <w:top w:val="single" w:sz="7" w:space="0" w:color="auto"/>
              <w:left w:val="single" w:sz="7" w:space="0" w:color="auto"/>
              <w:bottom w:val="nil"/>
              <w:right w:val="nil"/>
            </w:tcBorders>
            <w:vAlign w:val="center"/>
          </w:tcPr>
          <w:p w:rsidR="00907AE7" w:rsidRPr="00EF27FC" w:rsidP="00D33602" w14:paraId="4C914EA7" w14:textId="77777777">
            <w:pPr>
              <w:pStyle w:val="ExhibitText"/>
              <w:keepNext/>
              <w:keepLines/>
              <w:jc w:val="right"/>
              <w:rPr>
                <w:rFonts w:asciiTheme="minorHAnsi" w:hAnsiTheme="minorHAnsi" w:cstheme="minorHAnsi"/>
              </w:rPr>
            </w:pPr>
            <w:r w:rsidRPr="00EF27FC">
              <w:rPr>
                <w:rFonts w:asciiTheme="minorHAnsi" w:hAnsiTheme="minorHAnsi" w:cstheme="minorHAnsi"/>
              </w:rPr>
              <w:t>$0</w:t>
            </w:r>
          </w:p>
        </w:tc>
        <w:tc>
          <w:tcPr>
            <w:tcW w:w="1350" w:type="dxa"/>
            <w:tcBorders>
              <w:top w:val="single" w:sz="7" w:space="0" w:color="auto"/>
              <w:left w:val="single" w:sz="7" w:space="0" w:color="auto"/>
              <w:bottom w:val="nil"/>
              <w:right w:val="nil"/>
            </w:tcBorders>
            <w:vAlign w:val="center"/>
          </w:tcPr>
          <w:p w:rsidR="00907AE7" w:rsidRPr="00EF27FC" w:rsidP="00D33602" w14:paraId="7D834B42" w14:textId="77777777">
            <w:pPr>
              <w:pStyle w:val="ExhibitText"/>
              <w:keepNext/>
              <w:keepLines/>
              <w:jc w:val="right"/>
              <w:rPr>
                <w:rFonts w:asciiTheme="minorHAnsi" w:hAnsiTheme="minorHAnsi" w:cstheme="minorHAnsi"/>
              </w:rPr>
            </w:pPr>
            <w:r w:rsidRPr="00EF27FC">
              <w:rPr>
                <w:rFonts w:asciiTheme="minorHAnsi" w:hAnsiTheme="minorHAnsi" w:cstheme="minorHAnsi"/>
              </w:rPr>
              <w:t>$0</w:t>
            </w:r>
          </w:p>
        </w:tc>
        <w:tc>
          <w:tcPr>
            <w:tcW w:w="1612" w:type="dxa"/>
            <w:gridSpan w:val="5"/>
            <w:tcBorders>
              <w:top w:val="single" w:sz="7" w:space="0" w:color="auto"/>
              <w:left w:val="single" w:sz="15" w:space="0" w:color="auto"/>
              <w:bottom w:val="nil"/>
              <w:right w:val="single" w:sz="4" w:space="0" w:color="auto"/>
            </w:tcBorders>
            <w:vAlign w:val="center"/>
          </w:tcPr>
          <w:p w:rsidR="00907AE7" w:rsidRPr="00EF27FC" w:rsidP="00D33602" w14:paraId="30EB2714" w14:textId="77777777">
            <w:pPr>
              <w:pStyle w:val="ExhibitText"/>
              <w:keepNext/>
              <w:keepLines/>
              <w:jc w:val="right"/>
              <w:rPr>
                <w:rFonts w:asciiTheme="minorHAnsi" w:hAnsiTheme="minorHAnsi" w:cstheme="minorHAnsi"/>
              </w:rPr>
            </w:pPr>
            <w:r w:rsidRPr="00EF27FC">
              <w:rPr>
                <w:rFonts w:asciiTheme="minorHAnsi" w:hAnsiTheme="minorHAnsi" w:cstheme="minorHAnsi"/>
              </w:rPr>
              <w:t>$326,634</w:t>
            </w:r>
          </w:p>
        </w:tc>
      </w:tr>
      <w:tr w14:paraId="1C592256" w14:textId="77777777" w:rsidTr="00BE7438">
        <w:tblPrEx>
          <w:tblW w:w="0" w:type="auto"/>
          <w:jc w:val="center"/>
          <w:tblLayout w:type="fixed"/>
          <w:tblCellMar>
            <w:left w:w="54" w:type="dxa"/>
            <w:right w:w="54" w:type="dxa"/>
          </w:tblCellMar>
          <w:tblLook w:val="01E0"/>
        </w:tblPrEx>
        <w:trPr>
          <w:cantSplit/>
          <w:jc w:val="center"/>
        </w:trPr>
        <w:tc>
          <w:tcPr>
            <w:tcW w:w="3865" w:type="dxa"/>
            <w:tcBorders>
              <w:top w:val="single" w:sz="7" w:space="0" w:color="auto"/>
              <w:left w:val="single" w:sz="4" w:space="0" w:color="auto"/>
              <w:bottom w:val="nil"/>
              <w:right w:val="nil"/>
            </w:tcBorders>
            <w:vAlign w:val="center"/>
          </w:tcPr>
          <w:p w:rsidR="00907AE7" w:rsidRPr="00EF27FC" w:rsidP="00D33602" w14:paraId="630E842D" w14:textId="77777777">
            <w:pPr>
              <w:pStyle w:val="ExhibitText"/>
              <w:keepNext/>
              <w:keepLines/>
              <w:rPr>
                <w:rFonts w:asciiTheme="minorHAnsi" w:hAnsiTheme="minorHAnsi" w:cstheme="minorHAnsi"/>
              </w:rPr>
            </w:pPr>
            <w:r w:rsidRPr="00EF27FC">
              <w:rPr>
                <w:rFonts w:asciiTheme="minorHAnsi" w:hAnsiTheme="minorHAnsi" w:cstheme="minorHAnsi"/>
              </w:rPr>
              <w:t>Non-Labor Costs (Laboratory Analysis and Shipping)</w:t>
            </w:r>
          </w:p>
        </w:tc>
        <w:tc>
          <w:tcPr>
            <w:tcW w:w="1170" w:type="dxa"/>
            <w:tcBorders>
              <w:top w:val="single" w:sz="7" w:space="0" w:color="auto"/>
              <w:left w:val="single" w:sz="7" w:space="0" w:color="auto"/>
              <w:bottom w:val="nil"/>
              <w:right w:val="nil"/>
            </w:tcBorders>
            <w:vAlign w:val="center"/>
          </w:tcPr>
          <w:p w:rsidR="00907AE7" w:rsidRPr="00EF27FC" w:rsidP="00D33602" w14:paraId="3EF18FEF" w14:textId="77777777">
            <w:pPr>
              <w:pStyle w:val="ExhibitText"/>
              <w:keepNext/>
              <w:keepLines/>
              <w:jc w:val="right"/>
              <w:rPr>
                <w:rFonts w:asciiTheme="minorHAnsi" w:hAnsiTheme="minorHAnsi" w:cstheme="minorHAnsi"/>
              </w:rPr>
            </w:pPr>
            <w:r w:rsidRPr="00EF27FC">
              <w:rPr>
                <w:rFonts w:asciiTheme="minorHAnsi" w:hAnsiTheme="minorHAnsi" w:cstheme="minorHAnsi"/>
              </w:rPr>
              <w:t>$10,533,787</w:t>
            </w:r>
          </w:p>
        </w:tc>
        <w:tc>
          <w:tcPr>
            <w:tcW w:w="1350" w:type="dxa"/>
            <w:tcBorders>
              <w:top w:val="single" w:sz="7" w:space="0" w:color="auto"/>
              <w:left w:val="single" w:sz="7" w:space="0" w:color="auto"/>
              <w:bottom w:val="nil"/>
              <w:right w:val="nil"/>
            </w:tcBorders>
            <w:vAlign w:val="center"/>
          </w:tcPr>
          <w:p w:rsidR="00907AE7" w:rsidRPr="00EF27FC" w:rsidP="00D33602" w14:paraId="542B98A4" w14:textId="77777777">
            <w:pPr>
              <w:pStyle w:val="ExhibitText"/>
              <w:keepNext/>
              <w:keepLines/>
              <w:jc w:val="right"/>
              <w:rPr>
                <w:rFonts w:asciiTheme="minorHAnsi" w:hAnsiTheme="minorHAnsi" w:cstheme="minorHAnsi"/>
              </w:rPr>
            </w:pPr>
            <w:r w:rsidRPr="00EF27FC">
              <w:rPr>
                <w:rFonts w:asciiTheme="minorHAnsi" w:hAnsiTheme="minorHAnsi" w:cstheme="minorHAnsi"/>
              </w:rPr>
              <w:t>$0</w:t>
            </w:r>
          </w:p>
        </w:tc>
        <w:tc>
          <w:tcPr>
            <w:tcW w:w="1350" w:type="dxa"/>
            <w:tcBorders>
              <w:top w:val="single" w:sz="7" w:space="0" w:color="auto"/>
              <w:left w:val="single" w:sz="7" w:space="0" w:color="auto"/>
              <w:bottom w:val="nil"/>
              <w:right w:val="nil"/>
            </w:tcBorders>
            <w:vAlign w:val="center"/>
          </w:tcPr>
          <w:p w:rsidR="00907AE7" w:rsidRPr="00EF27FC" w:rsidP="00D33602" w14:paraId="278BBD19" w14:textId="77777777">
            <w:pPr>
              <w:pStyle w:val="ExhibitText"/>
              <w:keepNext/>
              <w:keepLines/>
              <w:jc w:val="right"/>
              <w:rPr>
                <w:rFonts w:asciiTheme="minorHAnsi" w:hAnsiTheme="minorHAnsi" w:cstheme="minorHAnsi"/>
              </w:rPr>
            </w:pPr>
            <w:r w:rsidRPr="00EF27FC">
              <w:rPr>
                <w:rFonts w:asciiTheme="minorHAnsi" w:hAnsiTheme="minorHAnsi" w:cstheme="minorHAnsi"/>
              </w:rPr>
              <w:t>$0</w:t>
            </w:r>
          </w:p>
        </w:tc>
        <w:tc>
          <w:tcPr>
            <w:tcW w:w="1612" w:type="dxa"/>
            <w:gridSpan w:val="5"/>
            <w:tcBorders>
              <w:top w:val="single" w:sz="7" w:space="0" w:color="auto"/>
              <w:left w:val="single" w:sz="15" w:space="0" w:color="auto"/>
              <w:bottom w:val="nil"/>
              <w:right w:val="single" w:sz="4" w:space="0" w:color="auto"/>
            </w:tcBorders>
            <w:vAlign w:val="center"/>
          </w:tcPr>
          <w:p w:rsidR="00907AE7" w:rsidRPr="00EF27FC" w:rsidP="00D33602" w14:paraId="36E222AD" w14:textId="77777777">
            <w:pPr>
              <w:pStyle w:val="ExhibitText"/>
              <w:keepNext/>
              <w:keepLines/>
              <w:jc w:val="right"/>
              <w:rPr>
                <w:rFonts w:asciiTheme="minorHAnsi" w:hAnsiTheme="minorHAnsi" w:cstheme="minorHAnsi"/>
              </w:rPr>
            </w:pPr>
            <w:r w:rsidRPr="00EF27FC">
              <w:rPr>
                <w:rFonts w:asciiTheme="minorHAnsi" w:hAnsiTheme="minorHAnsi" w:cstheme="minorHAnsi"/>
              </w:rPr>
              <w:t>$10,533,787</w:t>
            </w:r>
          </w:p>
        </w:tc>
      </w:tr>
      <w:tr w14:paraId="2A519CB4" w14:textId="77777777" w:rsidTr="00BE7438">
        <w:tblPrEx>
          <w:tblW w:w="0" w:type="auto"/>
          <w:jc w:val="center"/>
          <w:tblLayout w:type="fixed"/>
          <w:tblCellMar>
            <w:left w:w="54" w:type="dxa"/>
            <w:right w:w="54" w:type="dxa"/>
          </w:tblCellMar>
          <w:tblLook w:val="01E0"/>
        </w:tblPrEx>
        <w:trPr>
          <w:cantSplit/>
          <w:jc w:val="center"/>
        </w:trPr>
        <w:tc>
          <w:tcPr>
            <w:tcW w:w="3865" w:type="dxa"/>
            <w:tcBorders>
              <w:top w:val="single" w:sz="15" w:space="0" w:color="auto"/>
              <w:left w:val="single" w:sz="4" w:space="0" w:color="auto"/>
              <w:bottom w:val="single" w:sz="4" w:space="0" w:color="auto"/>
              <w:right w:val="nil"/>
            </w:tcBorders>
            <w:vAlign w:val="center"/>
          </w:tcPr>
          <w:p w:rsidR="00907AE7" w:rsidRPr="00EF27FC" w:rsidP="00D33602" w14:paraId="22870EC4" w14:textId="77777777">
            <w:pPr>
              <w:pStyle w:val="ExhibitText"/>
              <w:keepNext/>
              <w:keepLines/>
              <w:rPr>
                <w:rFonts w:asciiTheme="minorHAnsi" w:hAnsiTheme="minorHAnsi" w:cstheme="minorHAnsi"/>
                <w:b/>
              </w:rPr>
            </w:pPr>
            <w:r w:rsidRPr="00EF27FC">
              <w:rPr>
                <w:rFonts w:asciiTheme="minorHAnsi" w:hAnsiTheme="minorHAnsi" w:cstheme="minorHAnsi"/>
                <w:b/>
              </w:rPr>
              <w:t>Subtotal – Large PWSs</w:t>
            </w:r>
          </w:p>
        </w:tc>
        <w:tc>
          <w:tcPr>
            <w:tcW w:w="1170" w:type="dxa"/>
            <w:tcBorders>
              <w:top w:val="single" w:sz="15" w:space="0" w:color="auto"/>
              <w:left w:val="single" w:sz="7" w:space="0" w:color="auto"/>
              <w:bottom w:val="single" w:sz="4" w:space="0" w:color="auto"/>
              <w:right w:val="nil"/>
            </w:tcBorders>
            <w:vAlign w:val="center"/>
          </w:tcPr>
          <w:p w:rsidR="00907AE7" w:rsidRPr="00EF27FC" w:rsidP="00D33602" w14:paraId="324E40A8" w14:textId="77777777">
            <w:pPr>
              <w:pStyle w:val="ExhibitText"/>
              <w:keepNext/>
              <w:keepLines/>
              <w:jc w:val="right"/>
              <w:rPr>
                <w:rFonts w:asciiTheme="minorHAnsi" w:hAnsiTheme="minorHAnsi" w:cstheme="minorHAnsi"/>
                <w:b/>
              </w:rPr>
            </w:pPr>
            <w:r w:rsidRPr="00EF27FC">
              <w:rPr>
                <w:rFonts w:asciiTheme="minorHAnsi" w:hAnsiTheme="minorHAnsi" w:cstheme="minorHAnsi"/>
                <w:b/>
                <w:bCs/>
              </w:rPr>
              <w:t>$11,672,499</w:t>
            </w:r>
          </w:p>
        </w:tc>
        <w:tc>
          <w:tcPr>
            <w:tcW w:w="1350" w:type="dxa"/>
            <w:tcBorders>
              <w:top w:val="single" w:sz="15" w:space="0" w:color="auto"/>
              <w:left w:val="single" w:sz="7" w:space="0" w:color="auto"/>
              <w:bottom w:val="single" w:sz="4" w:space="0" w:color="auto"/>
              <w:right w:val="nil"/>
            </w:tcBorders>
            <w:vAlign w:val="center"/>
          </w:tcPr>
          <w:p w:rsidR="00907AE7" w:rsidRPr="00EF27FC" w:rsidP="00D33602" w14:paraId="7F13437F" w14:textId="77777777">
            <w:pPr>
              <w:pStyle w:val="ExhibitText"/>
              <w:keepNext/>
              <w:keepLines/>
              <w:jc w:val="right"/>
              <w:rPr>
                <w:rFonts w:asciiTheme="minorHAnsi" w:hAnsiTheme="minorHAnsi" w:cstheme="minorHAnsi"/>
                <w:b/>
                <w:bCs/>
              </w:rPr>
            </w:pPr>
            <w:r w:rsidRPr="00EF27FC">
              <w:rPr>
                <w:rFonts w:asciiTheme="minorHAnsi" w:hAnsiTheme="minorHAnsi" w:cstheme="minorHAnsi"/>
                <w:b/>
                <w:bCs/>
              </w:rPr>
              <w:t>$0</w:t>
            </w:r>
          </w:p>
        </w:tc>
        <w:tc>
          <w:tcPr>
            <w:tcW w:w="1350" w:type="dxa"/>
            <w:tcBorders>
              <w:top w:val="single" w:sz="15" w:space="0" w:color="auto"/>
              <w:left w:val="single" w:sz="7" w:space="0" w:color="auto"/>
              <w:bottom w:val="single" w:sz="4" w:space="0" w:color="auto"/>
              <w:right w:val="nil"/>
            </w:tcBorders>
            <w:vAlign w:val="center"/>
          </w:tcPr>
          <w:p w:rsidR="00907AE7" w:rsidRPr="00EF27FC" w:rsidP="00D33602" w14:paraId="21115081" w14:textId="77777777">
            <w:pPr>
              <w:pStyle w:val="ExhibitText"/>
              <w:keepNext/>
              <w:keepLines/>
              <w:jc w:val="right"/>
              <w:rPr>
                <w:rFonts w:asciiTheme="minorHAnsi" w:hAnsiTheme="minorHAnsi" w:cstheme="minorHAnsi"/>
                <w:b/>
                <w:bCs/>
              </w:rPr>
            </w:pPr>
            <w:r w:rsidRPr="00EF27FC">
              <w:rPr>
                <w:rFonts w:asciiTheme="minorHAnsi" w:hAnsiTheme="minorHAnsi" w:cstheme="minorHAnsi"/>
                <w:b/>
                <w:bCs/>
              </w:rPr>
              <w:t>$0</w:t>
            </w:r>
          </w:p>
        </w:tc>
        <w:tc>
          <w:tcPr>
            <w:tcW w:w="1612" w:type="dxa"/>
            <w:gridSpan w:val="5"/>
            <w:tcBorders>
              <w:top w:val="single" w:sz="15" w:space="0" w:color="auto"/>
              <w:left w:val="single" w:sz="15" w:space="0" w:color="auto"/>
              <w:bottom w:val="single" w:sz="4" w:space="0" w:color="auto"/>
              <w:right w:val="single" w:sz="4" w:space="0" w:color="auto"/>
            </w:tcBorders>
            <w:vAlign w:val="center"/>
          </w:tcPr>
          <w:p w:rsidR="00907AE7" w:rsidRPr="00EF27FC" w:rsidP="00D33602" w14:paraId="304A37F6" w14:textId="77777777">
            <w:pPr>
              <w:pStyle w:val="ExhibitText"/>
              <w:keepNext/>
              <w:keepLines/>
              <w:jc w:val="right"/>
              <w:rPr>
                <w:rFonts w:asciiTheme="minorHAnsi" w:hAnsiTheme="minorHAnsi" w:cstheme="minorHAnsi"/>
                <w:b/>
              </w:rPr>
            </w:pPr>
            <w:r w:rsidRPr="00EF27FC">
              <w:rPr>
                <w:rFonts w:asciiTheme="minorHAnsi" w:hAnsiTheme="minorHAnsi" w:cstheme="minorHAnsi"/>
                <w:b/>
                <w:bCs/>
              </w:rPr>
              <w:t>$11,672,499</w:t>
            </w:r>
          </w:p>
        </w:tc>
      </w:tr>
      <w:tr w14:paraId="3E24E2DE" w14:textId="77777777" w:rsidTr="00BE7438">
        <w:tblPrEx>
          <w:tblW w:w="0" w:type="auto"/>
          <w:jc w:val="center"/>
          <w:tblLayout w:type="fixed"/>
          <w:tblCellMar>
            <w:left w:w="54" w:type="dxa"/>
            <w:right w:w="54" w:type="dxa"/>
          </w:tblCellMar>
          <w:tblLook w:val="01E0"/>
        </w:tblPrEx>
        <w:trPr>
          <w:cantSplit/>
          <w:trHeight w:val="341"/>
          <w:jc w:val="center"/>
        </w:trPr>
        <w:tc>
          <w:tcPr>
            <w:tcW w:w="9347" w:type="dxa"/>
            <w:gridSpan w:val="9"/>
            <w:tcBorders>
              <w:top w:val="single" w:sz="4" w:space="0" w:color="auto"/>
              <w:left w:val="single" w:sz="4" w:space="0" w:color="auto"/>
              <w:bottom w:val="single" w:sz="4" w:space="0" w:color="auto"/>
              <w:right w:val="single" w:sz="4" w:space="0" w:color="auto"/>
            </w:tcBorders>
            <w:shd w:val="pct5" w:color="auto" w:fill="FFFFFF"/>
            <w:vAlign w:val="center"/>
          </w:tcPr>
          <w:p w:rsidR="00907AE7" w:rsidRPr="00EF27FC" w:rsidP="00D33602" w14:paraId="17F5720C" w14:textId="77777777">
            <w:pPr>
              <w:pStyle w:val="ExhibitHeader"/>
              <w:keepNext/>
              <w:keepLines/>
              <w:rPr>
                <w:rFonts w:cstheme="minorHAnsi"/>
                <w:sz w:val="20"/>
                <w:szCs w:val="20"/>
              </w:rPr>
            </w:pPr>
            <w:bookmarkStart w:id="256" w:name="_Toc171689761"/>
            <w:bookmarkStart w:id="257" w:name="_Toc171690037"/>
            <w:bookmarkStart w:id="258" w:name="_Toc171690746"/>
            <w:r w:rsidRPr="00EF27FC">
              <w:rPr>
                <w:rFonts w:cstheme="minorHAnsi"/>
                <w:sz w:val="20"/>
                <w:szCs w:val="20"/>
              </w:rPr>
              <w:t>VERY LARGE PWSs (serving greater than 100,000 people)</w:t>
            </w:r>
            <w:bookmarkEnd w:id="256"/>
            <w:bookmarkEnd w:id="257"/>
            <w:bookmarkEnd w:id="258"/>
          </w:p>
        </w:tc>
      </w:tr>
      <w:tr w14:paraId="7759398A" w14:textId="77777777" w:rsidTr="00BE7438">
        <w:tblPrEx>
          <w:tblW w:w="0" w:type="auto"/>
          <w:jc w:val="center"/>
          <w:tblLayout w:type="fixed"/>
          <w:tblCellMar>
            <w:left w:w="54" w:type="dxa"/>
            <w:right w:w="54" w:type="dxa"/>
          </w:tblCellMar>
          <w:tblLook w:val="01E0"/>
        </w:tblPrEx>
        <w:trPr>
          <w:cantSplit/>
          <w:jc w:val="center"/>
        </w:trPr>
        <w:tc>
          <w:tcPr>
            <w:tcW w:w="8777" w:type="dxa"/>
            <w:gridSpan w:val="5"/>
            <w:tcBorders>
              <w:top w:val="single" w:sz="4" w:space="0" w:color="auto"/>
              <w:left w:val="single" w:sz="4" w:space="0" w:color="auto"/>
              <w:bottom w:val="single" w:sz="4" w:space="0" w:color="auto"/>
            </w:tcBorders>
            <w:vAlign w:val="center"/>
          </w:tcPr>
          <w:p w:rsidR="00907AE7" w:rsidRPr="00EF27FC" w:rsidP="00D33602" w14:paraId="28203471" w14:textId="77777777">
            <w:pPr>
              <w:pStyle w:val="ExhibitText"/>
              <w:keepNext/>
              <w:keepLines/>
              <w:rPr>
                <w:rFonts w:asciiTheme="minorHAnsi" w:hAnsiTheme="minorHAnsi" w:cstheme="minorHAnsi"/>
              </w:rPr>
            </w:pPr>
            <w:r w:rsidRPr="00EF27FC">
              <w:rPr>
                <w:rFonts w:asciiTheme="minorHAnsi" w:hAnsiTheme="minorHAnsi" w:cstheme="minorHAnsi"/>
              </w:rPr>
              <w:t>Labor Costs</w:t>
            </w:r>
          </w:p>
        </w:tc>
        <w:tc>
          <w:tcPr>
            <w:tcW w:w="128" w:type="dxa"/>
            <w:tcBorders>
              <w:top w:val="single" w:sz="4" w:space="0" w:color="auto"/>
              <w:bottom w:val="single" w:sz="4" w:space="0" w:color="auto"/>
            </w:tcBorders>
            <w:vAlign w:val="center"/>
          </w:tcPr>
          <w:p w:rsidR="00907AE7" w:rsidRPr="00EF27FC" w:rsidP="00D33602" w14:paraId="7688AC10" w14:textId="77777777">
            <w:pPr>
              <w:pStyle w:val="ExhibitText"/>
              <w:keepNext/>
              <w:keepLines/>
              <w:rPr>
                <w:rFonts w:asciiTheme="minorHAnsi" w:hAnsiTheme="minorHAnsi" w:cstheme="minorHAnsi"/>
              </w:rPr>
            </w:pPr>
          </w:p>
        </w:tc>
        <w:tc>
          <w:tcPr>
            <w:tcW w:w="146" w:type="dxa"/>
            <w:tcBorders>
              <w:top w:val="single" w:sz="4" w:space="0" w:color="auto"/>
              <w:bottom w:val="single" w:sz="4" w:space="0" w:color="auto"/>
            </w:tcBorders>
            <w:vAlign w:val="center"/>
          </w:tcPr>
          <w:p w:rsidR="00907AE7" w:rsidRPr="00EF27FC" w:rsidP="00D33602" w14:paraId="743DD9EB" w14:textId="77777777">
            <w:pPr>
              <w:pStyle w:val="ExhibitText"/>
              <w:keepNext/>
              <w:keepLines/>
              <w:rPr>
                <w:rFonts w:asciiTheme="minorHAnsi" w:hAnsiTheme="minorHAnsi" w:cstheme="minorHAnsi"/>
              </w:rPr>
            </w:pPr>
          </w:p>
        </w:tc>
        <w:tc>
          <w:tcPr>
            <w:tcW w:w="128" w:type="dxa"/>
            <w:tcBorders>
              <w:top w:val="single" w:sz="4" w:space="0" w:color="auto"/>
              <w:bottom w:val="single" w:sz="4" w:space="0" w:color="auto"/>
            </w:tcBorders>
            <w:vAlign w:val="center"/>
          </w:tcPr>
          <w:p w:rsidR="00907AE7" w:rsidRPr="00EF27FC" w:rsidP="00D33602" w14:paraId="03DE132C" w14:textId="77777777">
            <w:pPr>
              <w:pStyle w:val="ExhibitText"/>
              <w:keepNext/>
              <w:keepLines/>
              <w:rPr>
                <w:rFonts w:asciiTheme="minorHAnsi" w:hAnsiTheme="minorHAnsi" w:cstheme="minorHAnsi"/>
              </w:rPr>
            </w:pPr>
          </w:p>
        </w:tc>
        <w:tc>
          <w:tcPr>
            <w:tcW w:w="168" w:type="dxa"/>
            <w:tcBorders>
              <w:top w:val="single" w:sz="4" w:space="0" w:color="auto"/>
              <w:bottom w:val="single" w:sz="4" w:space="0" w:color="auto"/>
              <w:right w:val="single" w:sz="4" w:space="0" w:color="auto"/>
            </w:tcBorders>
            <w:vAlign w:val="center"/>
          </w:tcPr>
          <w:p w:rsidR="00907AE7" w:rsidRPr="00EF27FC" w:rsidP="00D33602" w14:paraId="799229C4" w14:textId="77777777">
            <w:pPr>
              <w:pStyle w:val="ExhibitText"/>
              <w:keepNext/>
              <w:keepLines/>
              <w:rPr>
                <w:rFonts w:asciiTheme="minorHAnsi" w:hAnsiTheme="minorHAnsi" w:cstheme="minorHAnsi"/>
              </w:rPr>
            </w:pPr>
          </w:p>
        </w:tc>
      </w:tr>
      <w:tr w14:paraId="25D3BD30" w14:textId="77777777" w:rsidTr="00BE7438">
        <w:tblPrEx>
          <w:tblW w:w="0" w:type="auto"/>
          <w:jc w:val="center"/>
          <w:tblLayout w:type="fixed"/>
          <w:tblCellMar>
            <w:left w:w="54" w:type="dxa"/>
            <w:right w:w="54" w:type="dxa"/>
          </w:tblCellMar>
          <w:tblLook w:val="01E0"/>
        </w:tblPrEx>
        <w:trPr>
          <w:cantSplit/>
          <w:jc w:val="center"/>
        </w:trPr>
        <w:tc>
          <w:tcPr>
            <w:tcW w:w="3865" w:type="dxa"/>
            <w:tcBorders>
              <w:top w:val="single" w:sz="4" w:space="0" w:color="auto"/>
              <w:left w:val="single" w:sz="4" w:space="0" w:color="auto"/>
              <w:bottom w:val="nil"/>
              <w:right w:val="nil"/>
            </w:tcBorders>
            <w:vAlign w:val="center"/>
          </w:tcPr>
          <w:p w:rsidR="00907AE7" w:rsidRPr="00EF27FC" w:rsidP="00D33602" w14:paraId="35014E5B" w14:textId="77777777">
            <w:pPr>
              <w:pStyle w:val="ExhibitText"/>
              <w:keepNext/>
              <w:keepLines/>
              <w:rPr>
                <w:rFonts w:asciiTheme="minorHAnsi" w:hAnsiTheme="minorHAnsi" w:cstheme="minorHAnsi"/>
              </w:rPr>
            </w:pPr>
            <w:r w:rsidRPr="00EF27FC">
              <w:rPr>
                <w:rFonts w:asciiTheme="minorHAnsi" w:hAnsiTheme="minorHAnsi" w:cstheme="minorHAnsi"/>
              </w:rPr>
              <w:t xml:space="preserve">Reading and Initial Reporting </w:t>
            </w:r>
          </w:p>
        </w:tc>
        <w:tc>
          <w:tcPr>
            <w:tcW w:w="1170" w:type="dxa"/>
            <w:tcBorders>
              <w:top w:val="single" w:sz="4" w:space="0" w:color="auto"/>
              <w:left w:val="single" w:sz="7" w:space="0" w:color="auto"/>
              <w:bottom w:val="nil"/>
              <w:right w:val="nil"/>
            </w:tcBorders>
            <w:vAlign w:val="center"/>
          </w:tcPr>
          <w:p w:rsidR="00907AE7" w:rsidRPr="00EF27FC" w:rsidP="00D33602" w14:paraId="0E27D034" w14:textId="77777777">
            <w:pPr>
              <w:pStyle w:val="ExhibitText"/>
              <w:keepNext/>
              <w:keepLines/>
              <w:jc w:val="right"/>
              <w:rPr>
                <w:rFonts w:asciiTheme="minorHAnsi" w:hAnsiTheme="minorHAnsi" w:cstheme="minorHAnsi"/>
              </w:rPr>
            </w:pPr>
            <w:r w:rsidRPr="00EF27FC">
              <w:rPr>
                <w:rFonts w:asciiTheme="minorHAnsi" w:hAnsiTheme="minorHAnsi" w:cstheme="minorHAnsi"/>
              </w:rPr>
              <w:t>$63,122</w:t>
            </w:r>
          </w:p>
        </w:tc>
        <w:tc>
          <w:tcPr>
            <w:tcW w:w="1350" w:type="dxa"/>
            <w:tcBorders>
              <w:top w:val="single" w:sz="4" w:space="0" w:color="auto"/>
              <w:left w:val="single" w:sz="7" w:space="0" w:color="auto"/>
              <w:bottom w:val="nil"/>
              <w:right w:val="nil"/>
            </w:tcBorders>
            <w:vAlign w:val="center"/>
          </w:tcPr>
          <w:p w:rsidR="00907AE7" w:rsidRPr="00EF27FC" w:rsidP="00D33602" w14:paraId="286B17E2" w14:textId="77777777">
            <w:pPr>
              <w:pStyle w:val="ExhibitText"/>
              <w:keepNext/>
              <w:keepLines/>
              <w:jc w:val="right"/>
              <w:rPr>
                <w:rFonts w:asciiTheme="minorHAnsi" w:hAnsiTheme="minorHAnsi" w:cstheme="minorHAnsi"/>
              </w:rPr>
            </w:pPr>
            <w:r w:rsidRPr="00EF27FC">
              <w:rPr>
                <w:rFonts w:asciiTheme="minorHAnsi" w:hAnsiTheme="minorHAnsi" w:cstheme="minorHAnsi"/>
              </w:rPr>
              <w:t>$0</w:t>
            </w:r>
          </w:p>
        </w:tc>
        <w:tc>
          <w:tcPr>
            <w:tcW w:w="1350" w:type="dxa"/>
            <w:tcBorders>
              <w:top w:val="single" w:sz="4" w:space="0" w:color="auto"/>
              <w:left w:val="single" w:sz="7" w:space="0" w:color="auto"/>
              <w:bottom w:val="nil"/>
              <w:right w:val="nil"/>
            </w:tcBorders>
            <w:vAlign w:val="center"/>
          </w:tcPr>
          <w:p w:rsidR="00907AE7" w:rsidRPr="00EF27FC" w:rsidP="00D33602" w14:paraId="2F800D66" w14:textId="77777777">
            <w:pPr>
              <w:pStyle w:val="ExhibitText"/>
              <w:keepNext/>
              <w:keepLines/>
              <w:jc w:val="right"/>
              <w:rPr>
                <w:rFonts w:asciiTheme="minorHAnsi" w:hAnsiTheme="minorHAnsi" w:cstheme="minorHAnsi"/>
              </w:rPr>
            </w:pPr>
            <w:r w:rsidRPr="00EF27FC">
              <w:rPr>
                <w:rFonts w:asciiTheme="minorHAnsi" w:hAnsiTheme="minorHAnsi" w:cstheme="minorHAnsi"/>
              </w:rPr>
              <w:t>$0</w:t>
            </w:r>
          </w:p>
        </w:tc>
        <w:tc>
          <w:tcPr>
            <w:tcW w:w="1612" w:type="dxa"/>
            <w:gridSpan w:val="5"/>
            <w:tcBorders>
              <w:top w:val="single" w:sz="4" w:space="0" w:color="auto"/>
              <w:left w:val="single" w:sz="15" w:space="0" w:color="auto"/>
              <w:bottom w:val="nil"/>
              <w:right w:val="single" w:sz="4" w:space="0" w:color="auto"/>
            </w:tcBorders>
            <w:vAlign w:val="center"/>
          </w:tcPr>
          <w:p w:rsidR="00907AE7" w:rsidRPr="00EF27FC" w:rsidP="00D33602" w14:paraId="5E8EC2CB" w14:textId="77777777">
            <w:pPr>
              <w:pStyle w:val="ExhibitText"/>
              <w:keepNext/>
              <w:keepLines/>
              <w:jc w:val="right"/>
              <w:rPr>
                <w:rFonts w:asciiTheme="minorHAnsi" w:hAnsiTheme="minorHAnsi" w:cstheme="minorHAnsi"/>
              </w:rPr>
            </w:pPr>
            <w:r w:rsidRPr="00EF27FC">
              <w:rPr>
                <w:rFonts w:asciiTheme="minorHAnsi" w:hAnsiTheme="minorHAnsi" w:cstheme="minorHAnsi"/>
              </w:rPr>
              <w:t>$63,122</w:t>
            </w:r>
          </w:p>
        </w:tc>
      </w:tr>
      <w:tr w14:paraId="178098F4" w14:textId="77777777" w:rsidTr="00BE7438">
        <w:tblPrEx>
          <w:tblW w:w="0" w:type="auto"/>
          <w:jc w:val="center"/>
          <w:tblLayout w:type="fixed"/>
          <w:tblCellMar>
            <w:left w:w="54" w:type="dxa"/>
            <w:right w:w="54" w:type="dxa"/>
          </w:tblCellMar>
          <w:tblLook w:val="01E0"/>
        </w:tblPrEx>
        <w:trPr>
          <w:cantSplit/>
          <w:jc w:val="center"/>
        </w:trPr>
        <w:tc>
          <w:tcPr>
            <w:tcW w:w="3865" w:type="dxa"/>
            <w:tcBorders>
              <w:top w:val="single" w:sz="7" w:space="0" w:color="auto"/>
              <w:left w:val="single" w:sz="4" w:space="0" w:color="auto"/>
              <w:bottom w:val="nil"/>
              <w:right w:val="nil"/>
            </w:tcBorders>
            <w:vAlign w:val="center"/>
          </w:tcPr>
          <w:p w:rsidR="00907AE7" w:rsidRPr="00EF27FC" w:rsidP="00D33602" w14:paraId="470DB34D" w14:textId="77777777">
            <w:pPr>
              <w:pStyle w:val="ExhibitText"/>
              <w:keepNext/>
              <w:keepLines/>
              <w:rPr>
                <w:rFonts w:asciiTheme="minorHAnsi" w:hAnsiTheme="minorHAnsi" w:cstheme="minorHAnsi"/>
              </w:rPr>
            </w:pPr>
            <w:r w:rsidRPr="00EF27FC">
              <w:rPr>
                <w:rFonts w:asciiTheme="minorHAnsi" w:hAnsiTheme="minorHAnsi" w:cstheme="minorHAnsi"/>
              </w:rPr>
              <w:t>Sample Collection</w:t>
            </w:r>
          </w:p>
        </w:tc>
        <w:tc>
          <w:tcPr>
            <w:tcW w:w="1170" w:type="dxa"/>
            <w:tcBorders>
              <w:top w:val="single" w:sz="7" w:space="0" w:color="auto"/>
              <w:left w:val="single" w:sz="7" w:space="0" w:color="auto"/>
              <w:bottom w:val="nil"/>
              <w:right w:val="nil"/>
            </w:tcBorders>
            <w:vAlign w:val="center"/>
          </w:tcPr>
          <w:p w:rsidR="00907AE7" w:rsidRPr="00EF27FC" w:rsidP="00D33602" w14:paraId="73A47B25" w14:textId="77777777">
            <w:pPr>
              <w:pStyle w:val="ExhibitText"/>
              <w:keepNext/>
              <w:keepLines/>
              <w:jc w:val="right"/>
              <w:rPr>
                <w:rFonts w:asciiTheme="minorHAnsi" w:hAnsiTheme="minorHAnsi" w:cstheme="minorHAnsi"/>
              </w:rPr>
            </w:pPr>
            <w:r w:rsidRPr="00EF27FC">
              <w:rPr>
                <w:rFonts w:asciiTheme="minorHAnsi" w:hAnsiTheme="minorHAnsi" w:cstheme="minorHAnsi"/>
              </w:rPr>
              <w:t>$74,441</w:t>
            </w:r>
          </w:p>
        </w:tc>
        <w:tc>
          <w:tcPr>
            <w:tcW w:w="1350" w:type="dxa"/>
            <w:tcBorders>
              <w:top w:val="single" w:sz="7" w:space="0" w:color="auto"/>
              <w:left w:val="single" w:sz="7" w:space="0" w:color="auto"/>
              <w:bottom w:val="nil"/>
              <w:right w:val="nil"/>
            </w:tcBorders>
            <w:vAlign w:val="center"/>
          </w:tcPr>
          <w:p w:rsidR="00907AE7" w:rsidRPr="00EF27FC" w:rsidP="00D33602" w14:paraId="0815230C" w14:textId="77777777">
            <w:pPr>
              <w:pStyle w:val="ExhibitText"/>
              <w:keepNext/>
              <w:keepLines/>
              <w:jc w:val="right"/>
              <w:rPr>
                <w:rFonts w:asciiTheme="minorHAnsi" w:hAnsiTheme="minorHAnsi" w:cstheme="minorHAnsi"/>
              </w:rPr>
            </w:pPr>
            <w:r w:rsidRPr="00EF27FC">
              <w:rPr>
                <w:rFonts w:asciiTheme="minorHAnsi" w:hAnsiTheme="minorHAnsi" w:cstheme="minorHAnsi"/>
              </w:rPr>
              <w:t>$0</w:t>
            </w:r>
          </w:p>
        </w:tc>
        <w:tc>
          <w:tcPr>
            <w:tcW w:w="1350" w:type="dxa"/>
            <w:tcBorders>
              <w:top w:val="single" w:sz="7" w:space="0" w:color="auto"/>
              <w:left w:val="single" w:sz="7" w:space="0" w:color="auto"/>
              <w:bottom w:val="nil"/>
              <w:right w:val="nil"/>
            </w:tcBorders>
            <w:vAlign w:val="center"/>
          </w:tcPr>
          <w:p w:rsidR="00907AE7" w:rsidRPr="00EF27FC" w:rsidP="00D33602" w14:paraId="2DEE265A" w14:textId="77777777">
            <w:pPr>
              <w:pStyle w:val="ExhibitText"/>
              <w:keepNext/>
              <w:keepLines/>
              <w:jc w:val="right"/>
              <w:rPr>
                <w:rFonts w:asciiTheme="minorHAnsi" w:hAnsiTheme="minorHAnsi" w:cstheme="minorHAnsi"/>
              </w:rPr>
            </w:pPr>
            <w:r w:rsidRPr="00EF27FC">
              <w:rPr>
                <w:rFonts w:asciiTheme="minorHAnsi" w:hAnsiTheme="minorHAnsi" w:cstheme="minorHAnsi"/>
              </w:rPr>
              <w:t>$0</w:t>
            </w:r>
          </w:p>
        </w:tc>
        <w:tc>
          <w:tcPr>
            <w:tcW w:w="1612" w:type="dxa"/>
            <w:gridSpan w:val="5"/>
            <w:tcBorders>
              <w:top w:val="single" w:sz="7" w:space="0" w:color="auto"/>
              <w:left w:val="single" w:sz="15" w:space="0" w:color="auto"/>
              <w:bottom w:val="nil"/>
              <w:right w:val="single" w:sz="4" w:space="0" w:color="auto"/>
            </w:tcBorders>
            <w:vAlign w:val="center"/>
          </w:tcPr>
          <w:p w:rsidR="00907AE7" w:rsidRPr="00EF27FC" w:rsidP="00D33602" w14:paraId="24421DDE" w14:textId="77777777">
            <w:pPr>
              <w:pStyle w:val="ExhibitText"/>
              <w:keepNext/>
              <w:keepLines/>
              <w:jc w:val="right"/>
              <w:rPr>
                <w:rFonts w:asciiTheme="minorHAnsi" w:hAnsiTheme="minorHAnsi" w:cstheme="minorHAnsi"/>
              </w:rPr>
            </w:pPr>
            <w:r w:rsidRPr="00EF27FC">
              <w:rPr>
                <w:rFonts w:asciiTheme="minorHAnsi" w:hAnsiTheme="minorHAnsi" w:cstheme="minorHAnsi"/>
              </w:rPr>
              <w:t>$74,441</w:t>
            </w:r>
          </w:p>
        </w:tc>
      </w:tr>
      <w:tr w14:paraId="59B0557D" w14:textId="77777777" w:rsidTr="00BE7438">
        <w:tblPrEx>
          <w:tblW w:w="0" w:type="auto"/>
          <w:jc w:val="center"/>
          <w:tblLayout w:type="fixed"/>
          <w:tblCellMar>
            <w:left w:w="54" w:type="dxa"/>
            <w:right w:w="54" w:type="dxa"/>
          </w:tblCellMar>
          <w:tblLook w:val="01E0"/>
        </w:tblPrEx>
        <w:trPr>
          <w:cantSplit/>
          <w:jc w:val="center"/>
        </w:trPr>
        <w:tc>
          <w:tcPr>
            <w:tcW w:w="3865" w:type="dxa"/>
            <w:tcBorders>
              <w:top w:val="single" w:sz="7" w:space="0" w:color="auto"/>
              <w:left w:val="single" w:sz="4" w:space="0" w:color="auto"/>
              <w:bottom w:val="nil"/>
              <w:right w:val="nil"/>
            </w:tcBorders>
            <w:vAlign w:val="center"/>
          </w:tcPr>
          <w:p w:rsidR="00907AE7" w:rsidRPr="00EF27FC" w:rsidP="00D33602" w14:paraId="3B78912C" w14:textId="77777777">
            <w:pPr>
              <w:pStyle w:val="ExhibitText"/>
              <w:keepNext/>
              <w:keepLines/>
              <w:rPr>
                <w:rFonts w:asciiTheme="minorHAnsi" w:hAnsiTheme="minorHAnsi" w:cstheme="minorHAnsi"/>
              </w:rPr>
            </w:pPr>
            <w:r w:rsidRPr="00EF27FC">
              <w:rPr>
                <w:rFonts w:asciiTheme="minorHAnsi" w:hAnsiTheme="minorHAnsi" w:cstheme="minorHAnsi"/>
              </w:rPr>
              <w:t>Reporting of Results</w:t>
            </w:r>
          </w:p>
        </w:tc>
        <w:tc>
          <w:tcPr>
            <w:tcW w:w="1170" w:type="dxa"/>
            <w:tcBorders>
              <w:top w:val="single" w:sz="7" w:space="0" w:color="auto"/>
              <w:left w:val="single" w:sz="7" w:space="0" w:color="auto"/>
              <w:bottom w:val="nil"/>
              <w:right w:val="nil"/>
            </w:tcBorders>
            <w:vAlign w:val="center"/>
          </w:tcPr>
          <w:p w:rsidR="00907AE7" w:rsidRPr="00EF27FC" w:rsidP="00D33602" w14:paraId="1B66183B" w14:textId="77777777">
            <w:pPr>
              <w:pStyle w:val="ExhibitText"/>
              <w:keepNext/>
              <w:keepLines/>
              <w:jc w:val="right"/>
              <w:rPr>
                <w:rFonts w:asciiTheme="minorHAnsi" w:hAnsiTheme="minorHAnsi" w:cstheme="minorHAnsi"/>
              </w:rPr>
            </w:pPr>
            <w:r w:rsidRPr="00EF27FC">
              <w:rPr>
                <w:rFonts w:asciiTheme="minorHAnsi" w:hAnsiTheme="minorHAnsi" w:cstheme="minorHAnsi"/>
              </w:rPr>
              <w:t>$40,551</w:t>
            </w:r>
          </w:p>
        </w:tc>
        <w:tc>
          <w:tcPr>
            <w:tcW w:w="1350" w:type="dxa"/>
            <w:tcBorders>
              <w:top w:val="single" w:sz="7" w:space="0" w:color="auto"/>
              <w:left w:val="single" w:sz="7" w:space="0" w:color="auto"/>
              <w:bottom w:val="nil"/>
              <w:right w:val="nil"/>
            </w:tcBorders>
            <w:vAlign w:val="center"/>
          </w:tcPr>
          <w:p w:rsidR="00907AE7" w:rsidRPr="00EF27FC" w:rsidP="00D33602" w14:paraId="36BC61B5" w14:textId="77777777">
            <w:pPr>
              <w:pStyle w:val="ExhibitText"/>
              <w:keepNext/>
              <w:keepLines/>
              <w:jc w:val="right"/>
              <w:rPr>
                <w:rFonts w:asciiTheme="minorHAnsi" w:hAnsiTheme="minorHAnsi" w:cstheme="minorHAnsi"/>
              </w:rPr>
            </w:pPr>
            <w:r w:rsidRPr="00EF27FC">
              <w:rPr>
                <w:rFonts w:asciiTheme="minorHAnsi" w:hAnsiTheme="minorHAnsi" w:cstheme="minorHAnsi"/>
              </w:rPr>
              <w:t>$0</w:t>
            </w:r>
          </w:p>
        </w:tc>
        <w:tc>
          <w:tcPr>
            <w:tcW w:w="1350" w:type="dxa"/>
            <w:tcBorders>
              <w:top w:val="single" w:sz="7" w:space="0" w:color="auto"/>
              <w:left w:val="single" w:sz="7" w:space="0" w:color="auto"/>
              <w:bottom w:val="nil"/>
              <w:right w:val="nil"/>
            </w:tcBorders>
            <w:vAlign w:val="center"/>
          </w:tcPr>
          <w:p w:rsidR="00907AE7" w:rsidRPr="00EF27FC" w:rsidP="00D33602" w14:paraId="73FD2129" w14:textId="77777777">
            <w:pPr>
              <w:pStyle w:val="ExhibitText"/>
              <w:keepNext/>
              <w:keepLines/>
              <w:jc w:val="right"/>
              <w:rPr>
                <w:rFonts w:asciiTheme="minorHAnsi" w:hAnsiTheme="minorHAnsi" w:cstheme="minorHAnsi"/>
              </w:rPr>
            </w:pPr>
            <w:r w:rsidRPr="00EF27FC">
              <w:rPr>
                <w:rFonts w:asciiTheme="minorHAnsi" w:hAnsiTheme="minorHAnsi" w:cstheme="minorHAnsi"/>
              </w:rPr>
              <w:t>$0</w:t>
            </w:r>
          </w:p>
        </w:tc>
        <w:tc>
          <w:tcPr>
            <w:tcW w:w="1612" w:type="dxa"/>
            <w:gridSpan w:val="5"/>
            <w:tcBorders>
              <w:top w:val="single" w:sz="7" w:space="0" w:color="auto"/>
              <w:left w:val="single" w:sz="15" w:space="0" w:color="auto"/>
              <w:bottom w:val="nil"/>
              <w:right w:val="single" w:sz="4" w:space="0" w:color="auto"/>
            </w:tcBorders>
            <w:vAlign w:val="center"/>
          </w:tcPr>
          <w:p w:rsidR="00907AE7" w:rsidRPr="00EF27FC" w:rsidP="00D33602" w14:paraId="50EE1BE1" w14:textId="77777777">
            <w:pPr>
              <w:pStyle w:val="ExhibitText"/>
              <w:keepNext/>
              <w:keepLines/>
              <w:jc w:val="right"/>
              <w:rPr>
                <w:rFonts w:asciiTheme="minorHAnsi" w:hAnsiTheme="minorHAnsi" w:cstheme="minorHAnsi"/>
              </w:rPr>
            </w:pPr>
            <w:r w:rsidRPr="00EF27FC">
              <w:rPr>
                <w:rFonts w:asciiTheme="minorHAnsi" w:hAnsiTheme="minorHAnsi" w:cstheme="minorHAnsi"/>
              </w:rPr>
              <w:t>$40,551</w:t>
            </w:r>
          </w:p>
        </w:tc>
      </w:tr>
      <w:tr w14:paraId="31699FD7" w14:textId="77777777" w:rsidTr="00BE7438">
        <w:tblPrEx>
          <w:tblW w:w="0" w:type="auto"/>
          <w:jc w:val="center"/>
          <w:tblLayout w:type="fixed"/>
          <w:tblCellMar>
            <w:left w:w="54" w:type="dxa"/>
            <w:right w:w="54" w:type="dxa"/>
          </w:tblCellMar>
          <w:tblLook w:val="01E0"/>
        </w:tblPrEx>
        <w:trPr>
          <w:cantSplit/>
          <w:jc w:val="center"/>
        </w:trPr>
        <w:tc>
          <w:tcPr>
            <w:tcW w:w="3865" w:type="dxa"/>
            <w:tcBorders>
              <w:top w:val="single" w:sz="7" w:space="0" w:color="auto"/>
              <w:left w:val="single" w:sz="4" w:space="0" w:color="auto"/>
              <w:bottom w:val="nil"/>
              <w:right w:val="nil"/>
            </w:tcBorders>
            <w:vAlign w:val="center"/>
          </w:tcPr>
          <w:p w:rsidR="00907AE7" w:rsidRPr="00EF27FC" w:rsidP="00D33602" w14:paraId="5CCC7294" w14:textId="77777777">
            <w:pPr>
              <w:keepNext/>
              <w:keepLines/>
              <w:spacing w:before="18" w:after="30"/>
              <w:rPr>
                <w:rFonts w:cstheme="minorHAnsi"/>
                <w:sz w:val="20"/>
                <w:szCs w:val="20"/>
              </w:rPr>
            </w:pPr>
            <w:r w:rsidRPr="00EF27FC">
              <w:rPr>
                <w:rFonts w:cstheme="minorHAnsi"/>
                <w:sz w:val="20"/>
                <w:szCs w:val="20"/>
              </w:rPr>
              <w:t>Non-Labor Costs (Laboratory Analysis and Shipping)</w:t>
            </w:r>
          </w:p>
        </w:tc>
        <w:tc>
          <w:tcPr>
            <w:tcW w:w="1170" w:type="dxa"/>
            <w:tcBorders>
              <w:top w:val="single" w:sz="7" w:space="0" w:color="auto"/>
              <w:left w:val="single" w:sz="7" w:space="0" w:color="auto"/>
              <w:bottom w:val="nil"/>
              <w:right w:val="nil"/>
            </w:tcBorders>
            <w:vAlign w:val="center"/>
          </w:tcPr>
          <w:p w:rsidR="00907AE7" w:rsidRPr="00EF27FC" w:rsidP="00D33602" w14:paraId="2A546D43" w14:textId="77777777">
            <w:pPr>
              <w:keepNext/>
              <w:keepLines/>
              <w:spacing w:before="18" w:after="30"/>
              <w:jc w:val="right"/>
              <w:rPr>
                <w:rFonts w:cstheme="minorHAnsi"/>
                <w:sz w:val="20"/>
                <w:szCs w:val="20"/>
              </w:rPr>
            </w:pPr>
            <w:r w:rsidRPr="00EF27FC">
              <w:rPr>
                <w:rFonts w:cstheme="minorHAnsi"/>
                <w:sz w:val="20"/>
                <w:szCs w:val="20"/>
              </w:rPr>
              <w:t>$3,572,223</w:t>
            </w:r>
          </w:p>
        </w:tc>
        <w:tc>
          <w:tcPr>
            <w:tcW w:w="1350" w:type="dxa"/>
            <w:tcBorders>
              <w:top w:val="single" w:sz="7" w:space="0" w:color="auto"/>
              <w:left w:val="single" w:sz="7" w:space="0" w:color="auto"/>
              <w:bottom w:val="nil"/>
              <w:right w:val="nil"/>
            </w:tcBorders>
            <w:vAlign w:val="center"/>
          </w:tcPr>
          <w:p w:rsidR="00907AE7" w:rsidRPr="00EF27FC" w:rsidP="00D33602" w14:paraId="03F0607C" w14:textId="77777777">
            <w:pPr>
              <w:keepNext/>
              <w:keepLines/>
              <w:spacing w:before="18" w:after="30"/>
              <w:jc w:val="right"/>
              <w:rPr>
                <w:rFonts w:cstheme="minorHAnsi"/>
                <w:sz w:val="20"/>
                <w:szCs w:val="20"/>
              </w:rPr>
            </w:pPr>
            <w:r w:rsidRPr="00EF27FC">
              <w:rPr>
                <w:rFonts w:cstheme="minorHAnsi"/>
                <w:sz w:val="20"/>
                <w:szCs w:val="20"/>
              </w:rPr>
              <w:t>$0</w:t>
            </w:r>
          </w:p>
        </w:tc>
        <w:tc>
          <w:tcPr>
            <w:tcW w:w="1350" w:type="dxa"/>
            <w:tcBorders>
              <w:top w:val="single" w:sz="7" w:space="0" w:color="auto"/>
              <w:left w:val="single" w:sz="7" w:space="0" w:color="auto"/>
              <w:bottom w:val="nil"/>
              <w:right w:val="nil"/>
            </w:tcBorders>
            <w:vAlign w:val="center"/>
          </w:tcPr>
          <w:p w:rsidR="00907AE7" w:rsidRPr="00EF27FC" w:rsidP="00D33602" w14:paraId="37B230EA" w14:textId="77777777">
            <w:pPr>
              <w:keepNext/>
              <w:keepLines/>
              <w:spacing w:before="18" w:after="30"/>
              <w:jc w:val="right"/>
              <w:rPr>
                <w:rFonts w:cstheme="minorHAnsi"/>
                <w:sz w:val="20"/>
                <w:szCs w:val="20"/>
              </w:rPr>
            </w:pPr>
            <w:r w:rsidRPr="00EF27FC">
              <w:rPr>
                <w:rFonts w:cstheme="minorHAnsi"/>
                <w:sz w:val="20"/>
                <w:szCs w:val="20"/>
              </w:rPr>
              <w:t>$0</w:t>
            </w:r>
          </w:p>
        </w:tc>
        <w:tc>
          <w:tcPr>
            <w:tcW w:w="1612" w:type="dxa"/>
            <w:gridSpan w:val="5"/>
            <w:tcBorders>
              <w:top w:val="single" w:sz="7" w:space="0" w:color="auto"/>
              <w:left w:val="single" w:sz="15" w:space="0" w:color="auto"/>
              <w:bottom w:val="nil"/>
              <w:right w:val="single" w:sz="4" w:space="0" w:color="auto"/>
            </w:tcBorders>
            <w:vAlign w:val="center"/>
          </w:tcPr>
          <w:p w:rsidR="00907AE7" w:rsidRPr="00EF27FC" w:rsidP="00D33602" w14:paraId="4A0B5FDE" w14:textId="77777777">
            <w:pPr>
              <w:keepNext/>
              <w:keepLines/>
              <w:spacing w:before="18" w:after="30"/>
              <w:jc w:val="right"/>
              <w:rPr>
                <w:rFonts w:cstheme="minorHAnsi"/>
                <w:sz w:val="20"/>
                <w:szCs w:val="20"/>
              </w:rPr>
            </w:pPr>
            <w:r w:rsidRPr="00EF27FC">
              <w:rPr>
                <w:rFonts w:cstheme="minorHAnsi"/>
                <w:sz w:val="20"/>
                <w:szCs w:val="20"/>
              </w:rPr>
              <w:t>$3,572,223</w:t>
            </w:r>
          </w:p>
        </w:tc>
      </w:tr>
      <w:tr w14:paraId="4081E58E" w14:textId="77777777" w:rsidTr="00BE7438">
        <w:tblPrEx>
          <w:tblW w:w="0" w:type="auto"/>
          <w:jc w:val="center"/>
          <w:tblLayout w:type="fixed"/>
          <w:tblCellMar>
            <w:left w:w="54" w:type="dxa"/>
            <w:right w:w="54" w:type="dxa"/>
          </w:tblCellMar>
          <w:tblLook w:val="01E0"/>
        </w:tblPrEx>
        <w:trPr>
          <w:cantSplit/>
          <w:jc w:val="center"/>
        </w:trPr>
        <w:tc>
          <w:tcPr>
            <w:tcW w:w="3865" w:type="dxa"/>
            <w:tcBorders>
              <w:top w:val="single" w:sz="15" w:space="0" w:color="auto"/>
              <w:left w:val="single" w:sz="4" w:space="0" w:color="auto"/>
              <w:bottom w:val="single" w:sz="4" w:space="0" w:color="auto"/>
              <w:right w:val="nil"/>
            </w:tcBorders>
            <w:vAlign w:val="center"/>
          </w:tcPr>
          <w:p w:rsidR="00907AE7" w:rsidRPr="00EF27FC" w:rsidP="00D33602" w14:paraId="3C25CCED" w14:textId="77777777">
            <w:pPr>
              <w:pStyle w:val="ExhibitText"/>
              <w:keepNext/>
              <w:keepLines/>
              <w:rPr>
                <w:rFonts w:asciiTheme="minorHAnsi" w:hAnsiTheme="minorHAnsi" w:cstheme="minorHAnsi"/>
                <w:b/>
              </w:rPr>
            </w:pPr>
            <w:r w:rsidRPr="00EF27FC">
              <w:rPr>
                <w:rFonts w:asciiTheme="minorHAnsi" w:hAnsiTheme="minorHAnsi" w:cstheme="minorHAnsi"/>
                <w:b/>
              </w:rPr>
              <w:t>Subtotal – Very Large PWSs</w:t>
            </w:r>
          </w:p>
        </w:tc>
        <w:tc>
          <w:tcPr>
            <w:tcW w:w="1170" w:type="dxa"/>
            <w:tcBorders>
              <w:top w:val="single" w:sz="15" w:space="0" w:color="auto"/>
              <w:left w:val="single" w:sz="7" w:space="0" w:color="auto"/>
              <w:bottom w:val="single" w:sz="4" w:space="0" w:color="auto"/>
              <w:right w:val="nil"/>
            </w:tcBorders>
          </w:tcPr>
          <w:p w:rsidR="00907AE7" w:rsidRPr="00EF27FC" w:rsidP="00D33602" w14:paraId="1133876D" w14:textId="77777777">
            <w:pPr>
              <w:pStyle w:val="ExhibitText"/>
              <w:keepNext/>
              <w:keepLines/>
              <w:jc w:val="right"/>
              <w:rPr>
                <w:rFonts w:asciiTheme="minorHAnsi" w:hAnsiTheme="minorHAnsi" w:cstheme="minorHAnsi"/>
                <w:b/>
              </w:rPr>
            </w:pPr>
            <w:r w:rsidRPr="00EF27FC">
              <w:rPr>
                <w:rFonts w:asciiTheme="minorHAnsi" w:hAnsiTheme="minorHAnsi" w:cstheme="minorHAnsi"/>
                <w:b/>
                <w:bCs/>
              </w:rPr>
              <w:t>$3,750,338</w:t>
            </w:r>
          </w:p>
        </w:tc>
        <w:tc>
          <w:tcPr>
            <w:tcW w:w="1350" w:type="dxa"/>
            <w:tcBorders>
              <w:top w:val="single" w:sz="15" w:space="0" w:color="auto"/>
              <w:left w:val="single" w:sz="7" w:space="0" w:color="auto"/>
              <w:bottom w:val="single" w:sz="4" w:space="0" w:color="auto"/>
              <w:right w:val="nil"/>
            </w:tcBorders>
            <w:vAlign w:val="center"/>
          </w:tcPr>
          <w:p w:rsidR="00907AE7" w:rsidRPr="00EF27FC" w:rsidP="00D33602" w14:paraId="00DF2696" w14:textId="77777777">
            <w:pPr>
              <w:pStyle w:val="ExhibitText"/>
              <w:keepNext/>
              <w:keepLines/>
              <w:jc w:val="right"/>
              <w:rPr>
                <w:rFonts w:asciiTheme="minorHAnsi" w:hAnsiTheme="minorHAnsi" w:cstheme="minorHAnsi"/>
                <w:b/>
                <w:bCs/>
              </w:rPr>
            </w:pPr>
            <w:r w:rsidRPr="00EF27FC">
              <w:rPr>
                <w:rFonts w:asciiTheme="minorHAnsi" w:hAnsiTheme="minorHAnsi" w:cstheme="minorHAnsi"/>
                <w:b/>
                <w:bCs/>
              </w:rPr>
              <w:t>$0</w:t>
            </w:r>
          </w:p>
        </w:tc>
        <w:tc>
          <w:tcPr>
            <w:tcW w:w="1350" w:type="dxa"/>
            <w:tcBorders>
              <w:top w:val="single" w:sz="15" w:space="0" w:color="auto"/>
              <w:left w:val="single" w:sz="7" w:space="0" w:color="auto"/>
              <w:bottom w:val="single" w:sz="4" w:space="0" w:color="auto"/>
              <w:right w:val="nil"/>
            </w:tcBorders>
            <w:vAlign w:val="center"/>
          </w:tcPr>
          <w:p w:rsidR="00907AE7" w:rsidRPr="00EF27FC" w:rsidP="00D33602" w14:paraId="0BD7EEA2" w14:textId="77777777">
            <w:pPr>
              <w:pStyle w:val="ExhibitText"/>
              <w:keepNext/>
              <w:keepLines/>
              <w:jc w:val="right"/>
              <w:rPr>
                <w:rFonts w:asciiTheme="minorHAnsi" w:hAnsiTheme="minorHAnsi" w:cstheme="minorHAnsi"/>
                <w:b/>
                <w:bCs/>
              </w:rPr>
            </w:pPr>
            <w:r w:rsidRPr="00EF27FC">
              <w:rPr>
                <w:rFonts w:asciiTheme="minorHAnsi" w:hAnsiTheme="minorHAnsi" w:cstheme="minorHAnsi"/>
                <w:b/>
                <w:bCs/>
              </w:rPr>
              <w:t>$0</w:t>
            </w:r>
          </w:p>
        </w:tc>
        <w:tc>
          <w:tcPr>
            <w:tcW w:w="1612" w:type="dxa"/>
            <w:gridSpan w:val="5"/>
            <w:tcBorders>
              <w:top w:val="single" w:sz="15" w:space="0" w:color="auto"/>
              <w:left w:val="single" w:sz="15" w:space="0" w:color="auto"/>
              <w:bottom w:val="single" w:sz="4" w:space="0" w:color="auto"/>
              <w:right w:val="single" w:sz="4" w:space="0" w:color="auto"/>
            </w:tcBorders>
          </w:tcPr>
          <w:p w:rsidR="00907AE7" w:rsidRPr="00EF27FC" w:rsidP="00D33602" w14:paraId="75EA81C9" w14:textId="77777777">
            <w:pPr>
              <w:pStyle w:val="ExhibitText"/>
              <w:keepNext/>
              <w:keepLines/>
              <w:jc w:val="right"/>
              <w:rPr>
                <w:rFonts w:asciiTheme="minorHAnsi" w:hAnsiTheme="minorHAnsi" w:cstheme="minorHAnsi"/>
                <w:b/>
              </w:rPr>
            </w:pPr>
            <w:r w:rsidRPr="00EF27FC">
              <w:rPr>
                <w:rFonts w:asciiTheme="minorHAnsi" w:hAnsiTheme="minorHAnsi" w:cstheme="minorHAnsi"/>
                <w:b/>
                <w:bCs/>
              </w:rPr>
              <w:t>$3,750,338</w:t>
            </w:r>
          </w:p>
        </w:tc>
      </w:tr>
      <w:tr w14:paraId="7070DA81" w14:textId="77777777" w:rsidTr="00BE7438">
        <w:tblPrEx>
          <w:tblW w:w="0" w:type="auto"/>
          <w:jc w:val="center"/>
          <w:tblLayout w:type="fixed"/>
          <w:tblCellMar>
            <w:left w:w="54" w:type="dxa"/>
            <w:right w:w="54" w:type="dxa"/>
          </w:tblCellMar>
          <w:tblLook w:val="01E0"/>
        </w:tblPrEx>
        <w:trPr>
          <w:cantSplit/>
          <w:trHeight w:val="350"/>
          <w:jc w:val="center"/>
        </w:trPr>
        <w:tc>
          <w:tcPr>
            <w:tcW w:w="9347" w:type="dxa"/>
            <w:gridSpan w:val="9"/>
            <w:tcBorders>
              <w:top w:val="single" w:sz="4" w:space="0" w:color="auto"/>
              <w:left w:val="single" w:sz="4" w:space="0" w:color="auto"/>
              <w:bottom w:val="single" w:sz="4" w:space="0" w:color="auto"/>
              <w:right w:val="single" w:sz="4" w:space="0" w:color="auto"/>
            </w:tcBorders>
            <w:shd w:val="pct5" w:color="auto" w:fill="FFFFFF"/>
            <w:vAlign w:val="center"/>
          </w:tcPr>
          <w:p w:rsidR="00907AE7" w:rsidRPr="00EF27FC" w:rsidP="00D33602" w14:paraId="52505F9D" w14:textId="77777777">
            <w:pPr>
              <w:pStyle w:val="ExhibitHeader"/>
              <w:keepNext/>
              <w:keepLines/>
              <w:rPr>
                <w:rFonts w:cstheme="minorHAnsi"/>
                <w:sz w:val="20"/>
                <w:szCs w:val="20"/>
              </w:rPr>
            </w:pPr>
            <w:bookmarkStart w:id="259" w:name="_Toc171689762"/>
            <w:bookmarkStart w:id="260" w:name="_Toc171690038"/>
            <w:bookmarkStart w:id="261" w:name="_Toc171690747"/>
            <w:r w:rsidRPr="00EF27FC">
              <w:rPr>
                <w:rFonts w:cstheme="minorHAnsi"/>
                <w:sz w:val="20"/>
                <w:szCs w:val="20"/>
              </w:rPr>
              <w:t>ALL PWSs</w:t>
            </w:r>
            <w:bookmarkEnd w:id="259"/>
            <w:bookmarkEnd w:id="260"/>
            <w:bookmarkEnd w:id="261"/>
          </w:p>
        </w:tc>
      </w:tr>
      <w:tr w14:paraId="3450C58E" w14:textId="77777777" w:rsidTr="00BE7438">
        <w:tblPrEx>
          <w:tblW w:w="0" w:type="auto"/>
          <w:jc w:val="center"/>
          <w:tblLayout w:type="fixed"/>
          <w:tblCellMar>
            <w:left w:w="54" w:type="dxa"/>
            <w:right w:w="54" w:type="dxa"/>
          </w:tblCellMar>
          <w:tblLook w:val="01E0"/>
        </w:tblPrEx>
        <w:trPr>
          <w:cantSplit/>
          <w:jc w:val="center"/>
        </w:trPr>
        <w:tc>
          <w:tcPr>
            <w:tcW w:w="3865" w:type="dxa"/>
            <w:tcBorders>
              <w:top w:val="single" w:sz="4" w:space="0" w:color="auto"/>
              <w:left w:val="single" w:sz="4" w:space="0" w:color="auto"/>
              <w:bottom w:val="nil"/>
              <w:right w:val="nil"/>
            </w:tcBorders>
            <w:vAlign w:val="center"/>
          </w:tcPr>
          <w:p w:rsidR="00907AE7" w:rsidRPr="00EF27FC" w:rsidP="00D33602" w14:paraId="347B8A37" w14:textId="77777777">
            <w:pPr>
              <w:pStyle w:val="ExhibitText"/>
              <w:keepNext/>
              <w:keepLines/>
              <w:rPr>
                <w:rFonts w:asciiTheme="minorHAnsi" w:hAnsiTheme="minorHAnsi" w:cstheme="minorHAnsi"/>
              </w:rPr>
            </w:pPr>
            <w:r w:rsidRPr="00EF27FC">
              <w:rPr>
                <w:rFonts w:asciiTheme="minorHAnsi" w:hAnsiTheme="minorHAnsi" w:cstheme="minorHAnsi"/>
              </w:rPr>
              <w:t>Total Labor for All Systems</w:t>
            </w:r>
          </w:p>
        </w:tc>
        <w:tc>
          <w:tcPr>
            <w:tcW w:w="1170" w:type="dxa"/>
            <w:tcBorders>
              <w:top w:val="single" w:sz="4" w:space="0" w:color="auto"/>
              <w:left w:val="single" w:sz="7" w:space="0" w:color="auto"/>
              <w:bottom w:val="nil"/>
              <w:right w:val="single" w:sz="4" w:space="0" w:color="auto"/>
            </w:tcBorders>
            <w:vAlign w:val="center"/>
          </w:tcPr>
          <w:p w:rsidR="00907AE7" w:rsidRPr="00EF27FC" w:rsidP="00D33602" w14:paraId="0272237F" w14:textId="77777777">
            <w:pPr>
              <w:pStyle w:val="ExhibitText"/>
              <w:keepNext/>
              <w:keepLines/>
              <w:jc w:val="right"/>
              <w:rPr>
                <w:rFonts w:asciiTheme="minorHAnsi" w:hAnsiTheme="minorHAnsi" w:cstheme="minorHAnsi"/>
              </w:rPr>
            </w:pPr>
            <w:r w:rsidRPr="00EF27FC">
              <w:rPr>
                <w:rFonts w:asciiTheme="minorHAnsi" w:hAnsiTheme="minorHAnsi" w:cstheme="minorHAnsi"/>
              </w:rPr>
              <w:t>$1,834,423</w:t>
            </w:r>
          </w:p>
        </w:tc>
        <w:tc>
          <w:tcPr>
            <w:tcW w:w="1350" w:type="dxa"/>
            <w:tcBorders>
              <w:top w:val="single" w:sz="4" w:space="0" w:color="auto"/>
              <w:left w:val="single" w:sz="4" w:space="0" w:color="auto"/>
              <w:bottom w:val="nil"/>
              <w:right w:val="single" w:sz="4" w:space="0" w:color="auto"/>
            </w:tcBorders>
            <w:vAlign w:val="center"/>
          </w:tcPr>
          <w:p w:rsidR="00907AE7" w:rsidRPr="00EF27FC" w:rsidP="00D33602" w14:paraId="6FC8657F" w14:textId="77777777">
            <w:pPr>
              <w:pStyle w:val="ExhibitText"/>
              <w:keepNext/>
              <w:keepLines/>
              <w:jc w:val="right"/>
              <w:rPr>
                <w:rFonts w:asciiTheme="minorHAnsi" w:hAnsiTheme="minorHAnsi" w:cstheme="minorHAnsi"/>
              </w:rPr>
            </w:pPr>
            <w:r w:rsidRPr="00EF27FC">
              <w:rPr>
                <w:rFonts w:asciiTheme="minorHAnsi" w:hAnsiTheme="minorHAnsi" w:cstheme="minorHAnsi"/>
              </w:rPr>
              <w:t>$0</w:t>
            </w:r>
          </w:p>
        </w:tc>
        <w:tc>
          <w:tcPr>
            <w:tcW w:w="1350" w:type="dxa"/>
            <w:tcBorders>
              <w:top w:val="single" w:sz="4" w:space="0" w:color="auto"/>
              <w:left w:val="single" w:sz="4" w:space="0" w:color="auto"/>
              <w:bottom w:val="single" w:sz="4" w:space="0" w:color="auto"/>
              <w:right w:val="single" w:sz="12" w:space="0" w:color="auto"/>
            </w:tcBorders>
            <w:vAlign w:val="center"/>
          </w:tcPr>
          <w:p w:rsidR="00907AE7" w:rsidRPr="00EF27FC" w:rsidP="00D33602" w14:paraId="75EAB957" w14:textId="77777777">
            <w:pPr>
              <w:pStyle w:val="ExhibitText"/>
              <w:keepNext/>
              <w:keepLines/>
              <w:jc w:val="right"/>
              <w:rPr>
                <w:rFonts w:asciiTheme="minorHAnsi" w:hAnsiTheme="minorHAnsi" w:cstheme="minorHAnsi"/>
              </w:rPr>
            </w:pPr>
            <w:r w:rsidRPr="00EF27FC">
              <w:rPr>
                <w:rFonts w:asciiTheme="minorHAnsi" w:hAnsiTheme="minorHAnsi" w:cstheme="minorHAnsi"/>
              </w:rPr>
              <w:t>$0</w:t>
            </w:r>
          </w:p>
        </w:tc>
        <w:tc>
          <w:tcPr>
            <w:tcW w:w="1612" w:type="dxa"/>
            <w:gridSpan w:val="5"/>
            <w:tcBorders>
              <w:top w:val="single" w:sz="4" w:space="0" w:color="auto"/>
              <w:left w:val="single" w:sz="12" w:space="0" w:color="auto"/>
              <w:bottom w:val="nil"/>
              <w:right w:val="single" w:sz="4" w:space="0" w:color="auto"/>
            </w:tcBorders>
            <w:vAlign w:val="center"/>
          </w:tcPr>
          <w:p w:rsidR="00907AE7" w:rsidRPr="00EF27FC" w:rsidP="00D33602" w14:paraId="48D52748" w14:textId="77777777">
            <w:pPr>
              <w:pStyle w:val="ExhibitText"/>
              <w:keepNext/>
              <w:keepLines/>
              <w:jc w:val="right"/>
              <w:rPr>
                <w:rFonts w:asciiTheme="minorHAnsi" w:hAnsiTheme="minorHAnsi" w:cstheme="minorHAnsi"/>
              </w:rPr>
            </w:pPr>
            <w:r w:rsidRPr="00EF27FC">
              <w:rPr>
                <w:rFonts w:asciiTheme="minorHAnsi" w:hAnsiTheme="minorHAnsi" w:cstheme="minorHAnsi"/>
              </w:rPr>
              <w:t>$1,834,423</w:t>
            </w:r>
          </w:p>
        </w:tc>
      </w:tr>
      <w:tr w14:paraId="1A2DBB8F" w14:textId="77777777" w:rsidTr="00BE7438">
        <w:tblPrEx>
          <w:tblW w:w="0" w:type="auto"/>
          <w:jc w:val="center"/>
          <w:tblLayout w:type="fixed"/>
          <w:tblCellMar>
            <w:left w:w="54" w:type="dxa"/>
            <w:right w:w="54" w:type="dxa"/>
          </w:tblCellMar>
          <w:tblLook w:val="01E0"/>
        </w:tblPrEx>
        <w:trPr>
          <w:cantSplit/>
          <w:jc w:val="center"/>
        </w:trPr>
        <w:tc>
          <w:tcPr>
            <w:tcW w:w="3865" w:type="dxa"/>
            <w:tcBorders>
              <w:top w:val="single" w:sz="7" w:space="0" w:color="auto"/>
              <w:left w:val="single" w:sz="4" w:space="0" w:color="auto"/>
              <w:bottom w:val="single" w:sz="12" w:space="0" w:color="auto"/>
              <w:right w:val="nil"/>
            </w:tcBorders>
            <w:vAlign w:val="center"/>
          </w:tcPr>
          <w:p w:rsidR="00907AE7" w:rsidRPr="00EF27FC" w:rsidP="00D33602" w14:paraId="19B7AE9B" w14:textId="77777777">
            <w:pPr>
              <w:pStyle w:val="ExhibitText"/>
              <w:keepNext/>
              <w:keepLines/>
              <w:rPr>
                <w:rFonts w:asciiTheme="minorHAnsi" w:hAnsiTheme="minorHAnsi" w:cstheme="minorHAnsi"/>
              </w:rPr>
            </w:pPr>
            <w:r w:rsidRPr="00EF27FC">
              <w:rPr>
                <w:rFonts w:asciiTheme="minorHAnsi" w:hAnsiTheme="minorHAnsi" w:cstheme="minorHAnsi"/>
              </w:rPr>
              <w:t>Total Non-Labor for All Systems</w:t>
            </w:r>
          </w:p>
        </w:tc>
        <w:tc>
          <w:tcPr>
            <w:tcW w:w="1170" w:type="dxa"/>
            <w:tcBorders>
              <w:top w:val="single" w:sz="7" w:space="0" w:color="auto"/>
              <w:left w:val="single" w:sz="7" w:space="0" w:color="auto"/>
              <w:bottom w:val="single" w:sz="12" w:space="0" w:color="auto"/>
              <w:right w:val="single" w:sz="4" w:space="0" w:color="auto"/>
            </w:tcBorders>
            <w:vAlign w:val="center"/>
          </w:tcPr>
          <w:p w:rsidR="00907AE7" w:rsidRPr="00EF27FC" w:rsidP="00D33602" w14:paraId="36B237DE" w14:textId="77777777">
            <w:pPr>
              <w:pStyle w:val="ExhibitText"/>
              <w:keepNext/>
              <w:keepLines/>
              <w:jc w:val="right"/>
              <w:rPr>
                <w:rFonts w:asciiTheme="minorHAnsi" w:hAnsiTheme="minorHAnsi" w:cstheme="minorHAnsi"/>
              </w:rPr>
            </w:pPr>
            <w:r w:rsidRPr="00EF27FC">
              <w:rPr>
                <w:rFonts w:asciiTheme="minorHAnsi" w:hAnsiTheme="minorHAnsi" w:cstheme="minorHAnsi"/>
              </w:rPr>
              <w:t>$14,106,010</w:t>
            </w:r>
          </w:p>
        </w:tc>
        <w:tc>
          <w:tcPr>
            <w:tcW w:w="1350" w:type="dxa"/>
            <w:tcBorders>
              <w:top w:val="single" w:sz="7" w:space="0" w:color="auto"/>
              <w:left w:val="single" w:sz="4" w:space="0" w:color="auto"/>
              <w:bottom w:val="single" w:sz="12" w:space="0" w:color="auto"/>
              <w:right w:val="single" w:sz="4" w:space="0" w:color="auto"/>
            </w:tcBorders>
            <w:vAlign w:val="center"/>
          </w:tcPr>
          <w:p w:rsidR="00907AE7" w:rsidRPr="00EF27FC" w:rsidP="00D33602" w14:paraId="6E160508" w14:textId="77777777">
            <w:pPr>
              <w:pStyle w:val="ExhibitText"/>
              <w:keepNext/>
              <w:keepLines/>
              <w:jc w:val="right"/>
              <w:rPr>
                <w:rFonts w:asciiTheme="minorHAnsi" w:hAnsiTheme="minorHAnsi" w:cstheme="minorHAnsi"/>
              </w:rPr>
            </w:pPr>
            <w:r w:rsidRPr="00EF27FC">
              <w:rPr>
                <w:rFonts w:asciiTheme="minorHAnsi" w:hAnsiTheme="minorHAnsi" w:cstheme="minorHAnsi"/>
              </w:rPr>
              <w:t>$0</w:t>
            </w:r>
          </w:p>
        </w:tc>
        <w:tc>
          <w:tcPr>
            <w:tcW w:w="1350" w:type="dxa"/>
            <w:tcBorders>
              <w:top w:val="single" w:sz="4" w:space="0" w:color="auto"/>
              <w:left w:val="single" w:sz="4" w:space="0" w:color="auto"/>
              <w:bottom w:val="single" w:sz="12" w:space="0" w:color="auto"/>
              <w:right w:val="single" w:sz="12" w:space="0" w:color="auto"/>
            </w:tcBorders>
            <w:vAlign w:val="center"/>
          </w:tcPr>
          <w:p w:rsidR="00907AE7" w:rsidRPr="00EF27FC" w:rsidP="00D33602" w14:paraId="5DCBE563" w14:textId="77777777">
            <w:pPr>
              <w:pStyle w:val="ExhibitText"/>
              <w:keepNext/>
              <w:keepLines/>
              <w:jc w:val="right"/>
              <w:rPr>
                <w:rFonts w:asciiTheme="minorHAnsi" w:hAnsiTheme="minorHAnsi" w:cstheme="minorHAnsi"/>
              </w:rPr>
            </w:pPr>
            <w:r w:rsidRPr="00EF27FC">
              <w:rPr>
                <w:rFonts w:asciiTheme="minorHAnsi" w:hAnsiTheme="minorHAnsi" w:cstheme="minorHAnsi"/>
              </w:rPr>
              <w:t>$0</w:t>
            </w:r>
          </w:p>
        </w:tc>
        <w:tc>
          <w:tcPr>
            <w:tcW w:w="1612" w:type="dxa"/>
            <w:gridSpan w:val="5"/>
            <w:tcBorders>
              <w:top w:val="single" w:sz="7" w:space="0" w:color="auto"/>
              <w:left w:val="single" w:sz="12" w:space="0" w:color="auto"/>
              <w:bottom w:val="single" w:sz="12" w:space="0" w:color="auto"/>
              <w:right w:val="single" w:sz="4" w:space="0" w:color="auto"/>
            </w:tcBorders>
            <w:vAlign w:val="center"/>
          </w:tcPr>
          <w:p w:rsidR="00907AE7" w:rsidRPr="00EF27FC" w:rsidP="00D33602" w14:paraId="722BECF1" w14:textId="77777777">
            <w:pPr>
              <w:pStyle w:val="ExhibitText"/>
              <w:keepNext/>
              <w:keepLines/>
              <w:jc w:val="right"/>
              <w:rPr>
                <w:rFonts w:asciiTheme="minorHAnsi" w:hAnsiTheme="minorHAnsi" w:cstheme="minorHAnsi"/>
              </w:rPr>
            </w:pPr>
            <w:r w:rsidRPr="00EF27FC">
              <w:rPr>
                <w:rFonts w:asciiTheme="minorHAnsi" w:hAnsiTheme="minorHAnsi" w:cstheme="minorHAnsi"/>
              </w:rPr>
              <w:t>$14,106,010</w:t>
            </w:r>
          </w:p>
        </w:tc>
      </w:tr>
      <w:tr w14:paraId="26D4AC3C" w14:textId="77777777" w:rsidTr="00BE7438">
        <w:tblPrEx>
          <w:tblW w:w="0" w:type="auto"/>
          <w:jc w:val="center"/>
          <w:tblLayout w:type="fixed"/>
          <w:tblCellMar>
            <w:left w:w="54" w:type="dxa"/>
            <w:right w:w="54" w:type="dxa"/>
          </w:tblCellMar>
          <w:tblLook w:val="01E0"/>
        </w:tblPrEx>
        <w:trPr>
          <w:cantSplit/>
          <w:jc w:val="center"/>
        </w:trPr>
        <w:tc>
          <w:tcPr>
            <w:tcW w:w="3865" w:type="dxa"/>
            <w:tcBorders>
              <w:top w:val="single" w:sz="12" w:space="0" w:color="auto"/>
              <w:left w:val="single" w:sz="4" w:space="0" w:color="auto"/>
              <w:bottom w:val="single" w:sz="4" w:space="0" w:color="auto"/>
              <w:right w:val="single" w:sz="4" w:space="0" w:color="auto"/>
            </w:tcBorders>
            <w:vAlign w:val="center"/>
          </w:tcPr>
          <w:p w:rsidR="00907AE7" w:rsidRPr="00EF27FC" w:rsidP="00D33602" w14:paraId="678126E7" w14:textId="77777777">
            <w:pPr>
              <w:pStyle w:val="ExhibitText"/>
              <w:keepNext/>
              <w:keepLines/>
              <w:rPr>
                <w:rFonts w:asciiTheme="minorHAnsi" w:hAnsiTheme="minorHAnsi" w:cstheme="minorHAnsi"/>
                <w:b/>
              </w:rPr>
            </w:pPr>
            <w:r w:rsidRPr="00EF27FC">
              <w:rPr>
                <w:rFonts w:asciiTheme="minorHAnsi" w:hAnsiTheme="minorHAnsi" w:cstheme="minorHAnsi"/>
                <w:b/>
              </w:rPr>
              <w:t>Total Labor and Non-Labor for All PWSs</w:t>
            </w:r>
          </w:p>
        </w:tc>
        <w:tc>
          <w:tcPr>
            <w:tcW w:w="1170" w:type="dxa"/>
            <w:tcBorders>
              <w:top w:val="single" w:sz="12" w:space="0" w:color="auto"/>
              <w:left w:val="single" w:sz="4" w:space="0" w:color="auto"/>
              <w:bottom w:val="single" w:sz="4" w:space="0" w:color="auto"/>
              <w:right w:val="single" w:sz="4" w:space="0" w:color="auto"/>
            </w:tcBorders>
            <w:vAlign w:val="center"/>
          </w:tcPr>
          <w:p w:rsidR="00907AE7" w:rsidRPr="00EF27FC" w:rsidP="00D33602" w14:paraId="60BE5078" w14:textId="77777777">
            <w:pPr>
              <w:pStyle w:val="ExhibitText"/>
              <w:keepNext/>
              <w:keepLines/>
              <w:jc w:val="right"/>
              <w:rPr>
                <w:rFonts w:asciiTheme="minorHAnsi" w:hAnsiTheme="minorHAnsi" w:cstheme="minorHAnsi"/>
                <w:b/>
              </w:rPr>
            </w:pPr>
            <w:r w:rsidRPr="00EF27FC">
              <w:rPr>
                <w:rFonts w:asciiTheme="minorHAnsi" w:hAnsiTheme="minorHAnsi" w:cstheme="minorHAnsi"/>
                <w:b/>
                <w:bCs/>
              </w:rPr>
              <w:t>$15,940,433</w:t>
            </w:r>
          </w:p>
        </w:tc>
        <w:tc>
          <w:tcPr>
            <w:tcW w:w="1350" w:type="dxa"/>
            <w:tcBorders>
              <w:top w:val="single" w:sz="12" w:space="0" w:color="auto"/>
              <w:left w:val="single" w:sz="4" w:space="0" w:color="auto"/>
              <w:bottom w:val="single" w:sz="4" w:space="0" w:color="auto"/>
              <w:right w:val="single" w:sz="4" w:space="0" w:color="auto"/>
            </w:tcBorders>
            <w:vAlign w:val="center"/>
          </w:tcPr>
          <w:p w:rsidR="00907AE7" w:rsidRPr="00EF27FC" w:rsidP="00D33602" w14:paraId="002202A9" w14:textId="77777777">
            <w:pPr>
              <w:pStyle w:val="ExhibitText"/>
              <w:keepNext/>
              <w:keepLines/>
              <w:jc w:val="right"/>
              <w:rPr>
                <w:rFonts w:asciiTheme="minorHAnsi" w:hAnsiTheme="minorHAnsi" w:cstheme="minorHAnsi"/>
                <w:b/>
                <w:bCs/>
              </w:rPr>
            </w:pPr>
            <w:r w:rsidRPr="00EF27FC">
              <w:rPr>
                <w:rFonts w:asciiTheme="minorHAnsi" w:hAnsiTheme="minorHAnsi" w:cstheme="minorHAnsi"/>
                <w:b/>
                <w:bCs/>
              </w:rPr>
              <w:t>$0</w:t>
            </w:r>
          </w:p>
        </w:tc>
        <w:tc>
          <w:tcPr>
            <w:tcW w:w="1350" w:type="dxa"/>
            <w:tcBorders>
              <w:top w:val="single" w:sz="12" w:space="0" w:color="auto"/>
              <w:left w:val="single" w:sz="4" w:space="0" w:color="auto"/>
              <w:bottom w:val="single" w:sz="4" w:space="0" w:color="auto"/>
              <w:right w:val="single" w:sz="12" w:space="0" w:color="auto"/>
            </w:tcBorders>
            <w:vAlign w:val="center"/>
          </w:tcPr>
          <w:p w:rsidR="00907AE7" w:rsidRPr="00EF27FC" w:rsidP="00D33602" w14:paraId="33CCB28F" w14:textId="77777777">
            <w:pPr>
              <w:pStyle w:val="ExhibitText"/>
              <w:keepNext/>
              <w:keepLines/>
              <w:jc w:val="right"/>
              <w:rPr>
                <w:rFonts w:asciiTheme="minorHAnsi" w:hAnsiTheme="minorHAnsi" w:cstheme="minorHAnsi"/>
                <w:b/>
                <w:bCs/>
              </w:rPr>
            </w:pPr>
            <w:r w:rsidRPr="00EF27FC">
              <w:rPr>
                <w:rFonts w:asciiTheme="minorHAnsi" w:hAnsiTheme="minorHAnsi" w:cstheme="minorHAnsi"/>
                <w:b/>
                <w:bCs/>
              </w:rPr>
              <w:t>$0</w:t>
            </w:r>
          </w:p>
        </w:tc>
        <w:tc>
          <w:tcPr>
            <w:tcW w:w="1612" w:type="dxa"/>
            <w:gridSpan w:val="5"/>
            <w:tcBorders>
              <w:top w:val="single" w:sz="12" w:space="0" w:color="auto"/>
              <w:left w:val="single" w:sz="12" w:space="0" w:color="auto"/>
              <w:bottom w:val="single" w:sz="4" w:space="0" w:color="auto"/>
              <w:right w:val="single" w:sz="4" w:space="0" w:color="auto"/>
            </w:tcBorders>
            <w:vAlign w:val="center"/>
          </w:tcPr>
          <w:p w:rsidR="00907AE7" w:rsidRPr="00EF27FC" w:rsidP="00D33602" w14:paraId="4EEAF563" w14:textId="77777777">
            <w:pPr>
              <w:jc w:val="right"/>
              <w:rPr>
                <w:rFonts w:cstheme="minorHAnsi"/>
                <w:b/>
                <w:bCs/>
                <w:sz w:val="20"/>
                <w:szCs w:val="20"/>
              </w:rPr>
            </w:pPr>
            <w:r w:rsidRPr="00EF27FC">
              <w:rPr>
                <w:rFonts w:cstheme="minorHAnsi"/>
                <w:b/>
                <w:bCs/>
                <w:sz w:val="20"/>
                <w:szCs w:val="20"/>
              </w:rPr>
              <w:t>$15,940,433</w:t>
            </w:r>
          </w:p>
        </w:tc>
      </w:tr>
    </w:tbl>
    <w:p w:rsidR="00907AE7" w:rsidRPr="00EF27FC" w:rsidP="00907AE7" w14:paraId="47E04866" w14:textId="77777777">
      <w:pPr>
        <w:pStyle w:val="CommentText"/>
        <w:keepNext/>
        <w:keepLines/>
        <w:rPr>
          <w:rFonts w:cstheme="minorHAnsi"/>
          <w:sz w:val="18"/>
          <w:szCs w:val="18"/>
        </w:rPr>
      </w:pPr>
      <w:r w:rsidRPr="00EF27FC">
        <w:rPr>
          <w:rFonts w:cstheme="minorHAnsi"/>
          <w:sz w:val="18"/>
          <w:szCs w:val="18"/>
          <w:vertAlign w:val="superscript"/>
        </w:rPr>
        <w:t xml:space="preserve">1 </w:t>
      </w:r>
      <w:r w:rsidRPr="00EF27FC">
        <w:rPr>
          <w:rFonts w:cstheme="minorHAnsi"/>
          <w:sz w:val="18"/>
          <w:szCs w:val="18"/>
        </w:rPr>
        <w:t>Totals may not equal the sum of components due to rounding.</w:t>
      </w:r>
    </w:p>
    <w:p w:rsidR="00907AE7" w:rsidRPr="008E10F2" w:rsidP="00907AE7" w14:paraId="50530AC2" w14:textId="77777777">
      <w:pPr>
        <w:pStyle w:val="PreambleExhibit"/>
        <w:keepNext/>
        <w:keepLines/>
        <w:widowControl/>
        <w:rPr>
          <w:rFonts w:asciiTheme="minorHAnsi" w:hAnsiTheme="minorHAnsi" w:cstheme="minorHAnsi"/>
          <w:szCs w:val="24"/>
        </w:rPr>
      </w:pPr>
      <w:bookmarkStart w:id="262" w:name="_Toc54854798"/>
      <w:bookmarkStart w:id="263" w:name="_Toc90977158"/>
      <w:bookmarkStart w:id="264" w:name="_Toc169098797"/>
    </w:p>
    <w:p w:rsidR="00907AE7" w:rsidRPr="008E10F2" w:rsidP="00907AE7" w14:paraId="0929DD01" w14:textId="77777777">
      <w:pPr>
        <w:pStyle w:val="PreambleExhibit"/>
        <w:keepNext/>
        <w:keepLines/>
        <w:widowControl/>
        <w:rPr>
          <w:rFonts w:asciiTheme="minorHAnsi" w:hAnsiTheme="minorHAnsi" w:cstheme="minorHAnsi"/>
          <w:szCs w:val="24"/>
        </w:rPr>
      </w:pPr>
    </w:p>
    <w:p w:rsidR="00907AE7" w:rsidRPr="008E10F2" w:rsidP="00907AE7" w14:paraId="55B07148" w14:textId="77777777">
      <w:pPr>
        <w:pStyle w:val="PreambleExhibit"/>
        <w:keepNext/>
        <w:keepLines/>
        <w:widowControl/>
        <w:rPr>
          <w:rFonts w:asciiTheme="minorHAnsi" w:hAnsiTheme="minorHAnsi" w:cstheme="minorHAnsi"/>
          <w:szCs w:val="24"/>
        </w:rPr>
      </w:pPr>
    </w:p>
    <w:p w:rsidR="00907AE7" w:rsidRPr="008E10F2" w:rsidP="00907AE7" w14:paraId="528BAECB" w14:textId="77777777">
      <w:pPr>
        <w:pStyle w:val="PreambleExhibit"/>
        <w:keepNext/>
        <w:keepLines/>
        <w:widowControl/>
        <w:rPr>
          <w:rFonts w:asciiTheme="minorHAnsi" w:hAnsiTheme="minorHAnsi" w:cstheme="minorHAnsi"/>
          <w:szCs w:val="24"/>
        </w:rPr>
      </w:pPr>
    </w:p>
    <w:p w:rsidR="00907AE7" w:rsidRPr="008E10F2" w:rsidP="00907AE7" w14:paraId="2A26598A" w14:textId="77777777">
      <w:pPr>
        <w:pStyle w:val="PreambleExhibit"/>
        <w:keepNext/>
        <w:keepLines/>
        <w:widowControl/>
        <w:rPr>
          <w:rFonts w:asciiTheme="minorHAnsi" w:hAnsiTheme="minorHAnsi" w:cstheme="minorHAnsi"/>
          <w:szCs w:val="24"/>
        </w:rPr>
      </w:pPr>
    </w:p>
    <w:p w:rsidR="00907AE7" w:rsidRPr="008E10F2" w:rsidP="00907AE7" w14:paraId="3F914A40" w14:textId="77777777">
      <w:pPr>
        <w:pStyle w:val="PreambleExhibit"/>
        <w:keepNext/>
        <w:keepLines/>
        <w:widowControl/>
        <w:rPr>
          <w:rFonts w:asciiTheme="minorHAnsi" w:hAnsiTheme="minorHAnsi" w:cstheme="minorHAnsi"/>
          <w:szCs w:val="24"/>
        </w:rPr>
      </w:pPr>
    </w:p>
    <w:p w:rsidR="00907AE7" w:rsidRPr="008E10F2" w:rsidP="00907AE7" w14:paraId="28597A8C" w14:textId="77777777">
      <w:pPr>
        <w:pStyle w:val="PreambleExhibit"/>
        <w:keepNext/>
        <w:keepLines/>
        <w:widowControl/>
        <w:rPr>
          <w:rFonts w:asciiTheme="minorHAnsi" w:hAnsiTheme="minorHAnsi" w:cstheme="minorHAnsi"/>
          <w:szCs w:val="24"/>
        </w:rPr>
      </w:pPr>
    </w:p>
    <w:p w:rsidR="00907AE7" w:rsidRPr="008E10F2" w:rsidP="00907AE7" w14:paraId="3E8A3AB8" w14:textId="77777777">
      <w:pPr>
        <w:pStyle w:val="PreambleExhibit"/>
        <w:keepNext/>
        <w:keepLines/>
        <w:widowControl/>
        <w:rPr>
          <w:rFonts w:asciiTheme="minorHAnsi" w:hAnsiTheme="minorHAnsi" w:cstheme="minorHAnsi"/>
          <w:szCs w:val="24"/>
        </w:rPr>
      </w:pPr>
    </w:p>
    <w:bookmarkEnd w:id="262"/>
    <w:bookmarkEnd w:id="263"/>
    <w:bookmarkEnd w:id="264"/>
    <w:p w:rsidR="00907AE7" w:rsidRPr="008E10F2" w:rsidP="00737819" w14:paraId="3C5C8944" w14:textId="7FFD7EC2">
      <w:pPr>
        <w:pStyle w:val="ExhibitHeader"/>
      </w:pPr>
    </w:p>
    <w:p w:rsidR="000A2BA5" w:rsidP="000A2BA5" w14:paraId="2AFD91C3" w14:textId="58218C50">
      <w:pPr>
        <w:pStyle w:val="ExhibitHeader"/>
      </w:pPr>
      <w:r>
        <w:t xml:space="preserve">Exhibit 10B: </w:t>
      </w:r>
      <w:r w:rsidRPr="00F052F9">
        <w:t>Per System (Respondent) and Per Response UCMR Costs (2025—2027) (corresponds with Exhibit B-1b)</w:t>
      </w:r>
    </w:p>
    <w:tbl>
      <w:tblPr>
        <w:tblW w:w="9354" w:type="dxa"/>
        <w:tblInd w:w="26" w:type="dxa"/>
        <w:tblBorders>
          <w:top w:val="double" w:sz="2" w:space="0" w:color="auto"/>
          <w:left w:val="double" w:sz="2" w:space="0" w:color="auto"/>
          <w:bottom w:val="double" w:sz="2" w:space="0" w:color="auto"/>
          <w:right w:val="double" w:sz="2" w:space="0" w:color="auto"/>
        </w:tblBorders>
        <w:tblLayout w:type="fixed"/>
        <w:tblCellMar>
          <w:left w:w="8" w:type="dxa"/>
          <w:right w:w="8" w:type="dxa"/>
        </w:tblCellMar>
        <w:tblLook w:val="01E0"/>
      </w:tblPr>
      <w:tblGrid>
        <w:gridCol w:w="1409"/>
        <w:gridCol w:w="150"/>
        <w:gridCol w:w="325"/>
        <w:gridCol w:w="59"/>
        <w:gridCol w:w="1175"/>
        <w:gridCol w:w="6"/>
        <w:gridCol w:w="1240"/>
        <w:gridCol w:w="1240"/>
        <w:gridCol w:w="65"/>
        <w:gridCol w:w="1204"/>
        <w:gridCol w:w="1240"/>
        <w:gridCol w:w="316"/>
        <w:gridCol w:w="180"/>
        <w:gridCol w:w="90"/>
        <w:gridCol w:w="90"/>
        <w:gridCol w:w="90"/>
        <w:gridCol w:w="90"/>
        <w:gridCol w:w="180"/>
        <w:gridCol w:w="169"/>
        <w:gridCol w:w="36"/>
      </w:tblGrid>
      <w:tr w14:paraId="63566FBD" w14:textId="77777777" w:rsidTr="003701A5">
        <w:tblPrEx>
          <w:tblW w:w="9354" w:type="dxa"/>
          <w:tblInd w:w="26" w:type="dxa"/>
          <w:tblBorders>
            <w:top w:val="double" w:sz="2" w:space="0" w:color="auto"/>
            <w:left w:val="double" w:sz="2" w:space="0" w:color="auto"/>
            <w:bottom w:val="double" w:sz="2" w:space="0" w:color="auto"/>
            <w:right w:val="double" w:sz="2" w:space="0" w:color="auto"/>
          </w:tblBorders>
          <w:tblLayout w:type="fixed"/>
          <w:tblCellMar>
            <w:left w:w="8" w:type="dxa"/>
            <w:right w:w="8" w:type="dxa"/>
          </w:tblCellMar>
          <w:tblLook w:val="01E0"/>
        </w:tblPrEx>
        <w:trPr>
          <w:cantSplit/>
          <w:trHeight w:hRule="exact" w:val="403"/>
          <w:tblHeader/>
        </w:trPr>
        <w:tc>
          <w:tcPr>
            <w:tcW w:w="1409" w:type="dxa"/>
            <w:tcBorders>
              <w:top w:val="single" w:sz="4" w:space="0" w:color="auto"/>
              <w:left w:val="single" w:sz="4" w:space="0" w:color="auto"/>
              <w:bottom w:val="single" w:sz="4" w:space="0" w:color="auto"/>
              <w:right w:val="nil"/>
            </w:tcBorders>
            <w:vAlign w:val="center"/>
          </w:tcPr>
          <w:p w:rsidR="003701A5" w:rsidRPr="00EF27FC" w:rsidP="005E7B64" w14:paraId="2C1723DD" w14:textId="77777777">
            <w:pPr>
              <w:pStyle w:val="ExhibitHeader"/>
              <w:keepNext/>
              <w:keepLines/>
              <w:rPr>
                <w:rFonts w:cstheme="minorHAnsi"/>
                <w:sz w:val="20"/>
                <w:szCs w:val="20"/>
              </w:rPr>
            </w:pPr>
            <w:bookmarkStart w:id="265" w:name="_Toc171689764"/>
            <w:bookmarkStart w:id="266" w:name="_Toc171690040"/>
            <w:bookmarkStart w:id="267" w:name="_Toc171690749"/>
            <w:r w:rsidRPr="00EF27FC">
              <w:rPr>
                <w:rFonts w:cstheme="minorHAnsi"/>
                <w:sz w:val="20"/>
                <w:szCs w:val="20"/>
              </w:rPr>
              <w:t>Burden / Cost</w:t>
            </w:r>
          </w:p>
        </w:tc>
        <w:bookmarkEnd w:id="265"/>
        <w:bookmarkEnd w:id="266"/>
        <w:bookmarkEnd w:id="267"/>
        <w:tc>
          <w:tcPr>
            <w:tcW w:w="475" w:type="dxa"/>
            <w:gridSpan w:val="2"/>
            <w:tcBorders>
              <w:top w:val="single" w:sz="4" w:space="0" w:color="auto"/>
              <w:left w:val="nil"/>
              <w:bottom w:val="single" w:sz="4" w:space="0" w:color="auto"/>
              <w:right w:val="single" w:sz="4" w:space="0" w:color="auto"/>
            </w:tcBorders>
            <w:vAlign w:val="center"/>
          </w:tcPr>
          <w:p w:rsidR="003701A5" w:rsidRPr="00EF27FC" w:rsidP="005E7B64" w14:paraId="3E2226C1" w14:textId="299DF6F0">
            <w:pPr>
              <w:pStyle w:val="ExhibitHeader"/>
              <w:keepNext/>
              <w:keepLines/>
              <w:rPr>
                <w:rFonts w:cstheme="minorHAnsi"/>
                <w:sz w:val="20"/>
                <w:szCs w:val="20"/>
              </w:rPr>
            </w:pPr>
          </w:p>
        </w:tc>
        <w:tc>
          <w:tcPr>
            <w:tcW w:w="59" w:type="dxa"/>
            <w:tcBorders>
              <w:top w:val="single" w:sz="4" w:space="0" w:color="auto"/>
              <w:left w:val="single" w:sz="4" w:space="0" w:color="auto"/>
              <w:bottom w:val="single" w:sz="4" w:space="0" w:color="auto"/>
              <w:right w:val="nil"/>
            </w:tcBorders>
            <w:vAlign w:val="center"/>
          </w:tcPr>
          <w:p w:rsidR="003701A5" w:rsidRPr="00EF27FC" w:rsidP="005E7B64" w14:paraId="3F3588DD" w14:textId="77777777">
            <w:pPr>
              <w:pStyle w:val="ExhibitHeader"/>
              <w:keepNext/>
              <w:keepLines/>
              <w:rPr>
                <w:rFonts w:cstheme="minorHAnsi"/>
                <w:sz w:val="20"/>
                <w:szCs w:val="20"/>
              </w:rPr>
            </w:pPr>
          </w:p>
        </w:tc>
        <w:tc>
          <w:tcPr>
            <w:tcW w:w="3661" w:type="dxa"/>
            <w:gridSpan w:val="4"/>
            <w:tcBorders>
              <w:top w:val="single" w:sz="4" w:space="0" w:color="auto"/>
              <w:left w:val="nil"/>
              <w:bottom w:val="single" w:sz="4" w:space="0" w:color="auto"/>
              <w:right w:val="single" w:sz="12" w:space="0" w:color="auto"/>
            </w:tcBorders>
            <w:vAlign w:val="center"/>
          </w:tcPr>
          <w:p w:rsidR="003701A5" w:rsidRPr="00EF27FC" w:rsidP="005E7B64" w14:paraId="03D05C75" w14:textId="77777777">
            <w:pPr>
              <w:pStyle w:val="ExhibitHeader"/>
              <w:keepNext/>
              <w:keepLines/>
              <w:rPr>
                <w:rFonts w:cstheme="minorHAnsi"/>
                <w:sz w:val="20"/>
                <w:szCs w:val="20"/>
              </w:rPr>
            </w:pPr>
            <w:bookmarkStart w:id="268" w:name="_Toc171689765"/>
            <w:bookmarkStart w:id="269" w:name="_Toc171690041"/>
            <w:bookmarkStart w:id="270" w:name="_Toc171690750"/>
            <w:r w:rsidRPr="00EF27FC">
              <w:rPr>
                <w:rFonts w:cstheme="minorHAnsi"/>
                <w:sz w:val="20"/>
                <w:szCs w:val="20"/>
              </w:rPr>
              <w:t>Total over 2025—2027</w:t>
            </w:r>
            <w:bookmarkEnd w:id="268"/>
            <w:bookmarkEnd w:id="269"/>
            <w:bookmarkEnd w:id="270"/>
          </w:p>
        </w:tc>
        <w:tc>
          <w:tcPr>
            <w:tcW w:w="65" w:type="dxa"/>
            <w:tcBorders>
              <w:top w:val="single" w:sz="2" w:space="0" w:color="auto"/>
              <w:left w:val="single" w:sz="12" w:space="0" w:color="auto"/>
              <w:bottom w:val="single" w:sz="4" w:space="0" w:color="auto"/>
              <w:right w:val="nil"/>
            </w:tcBorders>
            <w:vAlign w:val="center"/>
          </w:tcPr>
          <w:p w:rsidR="003701A5" w:rsidRPr="00EF27FC" w:rsidP="005E7B64" w14:paraId="6B77A3A2" w14:textId="77777777">
            <w:pPr>
              <w:pStyle w:val="ExhibitHeader"/>
              <w:keepNext/>
              <w:keepLines/>
              <w:rPr>
                <w:rFonts w:cstheme="minorHAnsi"/>
                <w:sz w:val="20"/>
                <w:szCs w:val="20"/>
              </w:rPr>
            </w:pPr>
          </w:p>
        </w:tc>
        <w:tc>
          <w:tcPr>
            <w:tcW w:w="3649" w:type="dxa"/>
            <w:gridSpan w:val="10"/>
            <w:tcBorders>
              <w:top w:val="single" w:sz="2" w:space="0" w:color="auto"/>
              <w:left w:val="nil"/>
              <w:bottom w:val="single" w:sz="4" w:space="0" w:color="auto"/>
              <w:right w:val="nil"/>
            </w:tcBorders>
            <w:vAlign w:val="center"/>
          </w:tcPr>
          <w:p w:rsidR="003701A5" w:rsidRPr="00EF27FC" w:rsidP="005E7B64" w14:paraId="67CD615B" w14:textId="77777777">
            <w:pPr>
              <w:pStyle w:val="ExhibitHeader"/>
              <w:keepNext/>
              <w:keepLines/>
              <w:rPr>
                <w:rFonts w:cstheme="minorHAnsi"/>
                <w:sz w:val="20"/>
                <w:szCs w:val="20"/>
              </w:rPr>
            </w:pPr>
            <w:bookmarkStart w:id="271" w:name="_Toc171689766"/>
            <w:bookmarkStart w:id="272" w:name="_Toc171690042"/>
            <w:bookmarkStart w:id="273" w:name="_Toc171690751"/>
            <w:r w:rsidRPr="00EF27FC">
              <w:rPr>
                <w:rFonts w:cstheme="minorHAnsi"/>
                <w:sz w:val="20"/>
                <w:szCs w:val="20"/>
              </w:rPr>
              <w:t>Annualized over 2025—2027</w:t>
            </w:r>
            <w:bookmarkEnd w:id="271"/>
            <w:bookmarkEnd w:id="272"/>
            <w:bookmarkEnd w:id="273"/>
          </w:p>
        </w:tc>
        <w:tc>
          <w:tcPr>
            <w:tcW w:w="36" w:type="dxa"/>
            <w:tcBorders>
              <w:top w:val="single" w:sz="2" w:space="0" w:color="auto"/>
              <w:left w:val="nil"/>
              <w:bottom w:val="single" w:sz="4" w:space="0" w:color="auto"/>
              <w:right w:val="single" w:sz="2" w:space="0" w:color="auto"/>
            </w:tcBorders>
            <w:vAlign w:val="center"/>
          </w:tcPr>
          <w:p w:rsidR="003701A5" w:rsidRPr="00EF27FC" w:rsidP="005E7B64" w14:paraId="4D1CC24A" w14:textId="77777777">
            <w:pPr>
              <w:pStyle w:val="ExhibitHeader"/>
              <w:keepNext/>
              <w:keepLines/>
              <w:rPr>
                <w:rFonts w:cstheme="minorHAnsi"/>
                <w:sz w:val="20"/>
                <w:szCs w:val="20"/>
              </w:rPr>
            </w:pPr>
          </w:p>
        </w:tc>
      </w:tr>
      <w:tr w14:paraId="33111F3A" w14:textId="77777777" w:rsidTr="005E7B64">
        <w:tblPrEx>
          <w:tblW w:w="9354" w:type="dxa"/>
          <w:tblInd w:w="26" w:type="dxa"/>
          <w:tblLayout w:type="fixed"/>
          <w:tblCellMar>
            <w:left w:w="8" w:type="dxa"/>
            <w:right w:w="8" w:type="dxa"/>
          </w:tblCellMar>
          <w:tblLook w:val="01E0"/>
        </w:tblPrEx>
        <w:trPr>
          <w:cantSplit/>
          <w:trHeight w:hRule="exact" w:val="692"/>
          <w:tblHeader/>
        </w:trPr>
        <w:tc>
          <w:tcPr>
            <w:tcW w:w="1884" w:type="dxa"/>
            <w:gridSpan w:val="3"/>
            <w:tcBorders>
              <w:top w:val="single" w:sz="4" w:space="0" w:color="auto"/>
              <w:left w:val="single" w:sz="4" w:space="0" w:color="auto"/>
              <w:bottom w:val="single" w:sz="4" w:space="0" w:color="auto"/>
              <w:right w:val="single" w:sz="4" w:space="0" w:color="auto"/>
            </w:tcBorders>
            <w:vAlign w:val="center"/>
          </w:tcPr>
          <w:p w:rsidR="00B56C30" w:rsidRPr="00EF27FC" w:rsidP="005E7B64" w14:paraId="0609A438" w14:textId="77777777">
            <w:pPr>
              <w:pStyle w:val="ExhibitHeader"/>
              <w:keepNext/>
              <w:keepLines/>
              <w:rPr>
                <w:rFonts w:cstheme="minorHAnsi"/>
                <w:sz w:val="20"/>
                <w:szCs w:val="20"/>
              </w:rPr>
            </w:pPr>
          </w:p>
        </w:tc>
        <w:tc>
          <w:tcPr>
            <w:tcW w:w="1240" w:type="dxa"/>
            <w:gridSpan w:val="3"/>
            <w:tcBorders>
              <w:top w:val="single" w:sz="4" w:space="0" w:color="auto"/>
              <w:left w:val="single" w:sz="4" w:space="0" w:color="auto"/>
              <w:bottom w:val="single" w:sz="4" w:space="0" w:color="auto"/>
              <w:right w:val="single" w:sz="4" w:space="0" w:color="auto"/>
            </w:tcBorders>
            <w:vAlign w:val="center"/>
          </w:tcPr>
          <w:p w:rsidR="00B56C30" w:rsidRPr="00EF27FC" w:rsidP="005E7B64" w14:paraId="3AEDA3CE" w14:textId="77777777">
            <w:pPr>
              <w:pStyle w:val="ExhibitHeader"/>
              <w:keepNext/>
              <w:keepLines/>
              <w:rPr>
                <w:rFonts w:cstheme="minorHAnsi"/>
                <w:sz w:val="20"/>
                <w:szCs w:val="20"/>
              </w:rPr>
            </w:pPr>
            <w:bookmarkStart w:id="274" w:name="_Toc171689767"/>
            <w:bookmarkStart w:id="275" w:name="_Toc171690043"/>
            <w:bookmarkStart w:id="276" w:name="_Toc171690752"/>
            <w:r w:rsidRPr="00EF27FC">
              <w:rPr>
                <w:rFonts w:cstheme="minorHAnsi"/>
                <w:iCs/>
                <w:sz w:val="20"/>
                <w:szCs w:val="20"/>
              </w:rPr>
              <w:t>Small PWSs</w:t>
            </w:r>
            <w:bookmarkEnd w:id="274"/>
            <w:bookmarkEnd w:id="275"/>
            <w:bookmarkEnd w:id="276"/>
          </w:p>
        </w:tc>
        <w:tc>
          <w:tcPr>
            <w:tcW w:w="1240" w:type="dxa"/>
            <w:tcBorders>
              <w:top w:val="single" w:sz="4" w:space="0" w:color="auto"/>
              <w:left w:val="single" w:sz="4" w:space="0" w:color="auto"/>
              <w:bottom w:val="single" w:sz="4" w:space="0" w:color="auto"/>
              <w:right w:val="single" w:sz="4" w:space="0" w:color="auto"/>
            </w:tcBorders>
            <w:vAlign w:val="center"/>
          </w:tcPr>
          <w:p w:rsidR="00B56C30" w:rsidRPr="00EF27FC" w:rsidP="005E7B64" w14:paraId="49B1D6CC" w14:textId="77777777">
            <w:pPr>
              <w:pStyle w:val="ExhibitHeader"/>
              <w:keepNext/>
              <w:keepLines/>
              <w:rPr>
                <w:rFonts w:cstheme="minorHAnsi"/>
                <w:sz w:val="20"/>
                <w:szCs w:val="20"/>
              </w:rPr>
            </w:pPr>
            <w:bookmarkStart w:id="277" w:name="_Toc171689768"/>
            <w:bookmarkStart w:id="278" w:name="_Toc171690044"/>
            <w:bookmarkStart w:id="279" w:name="_Toc171690753"/>
            <w:r w:rsidRPr="00EF27FC">
              <w:rPr>
                <w:rFonts w:cstheme="minorHAnsi"/>
                <w:iCs/>
                <w:sz w:val="20"/>
                <w:szCs w:val="20"/>
              </w:rPr>
              <w:t>Large PWSs</w:t>
            </w:r>
            <w:bookmarkEnd w:id="277"/>
            <w:bookmarkEnd w:id="278"/>
            <w:bookmarkEnd w:id="279"/>
          </w:p>
        </w:tc>
        <w:tc>
          <w:tcPr>
            <w:tcW w:w="1240" w:type="dxa"/>
            <w:tcBorders>
              <w:top w:val="single" w:sz="4" w:space="0" w:color="auto"/>
              <w:left w:val="single" w:sz="4" w:space="0" w:color="auto"/>
              <w:bottom w:val="single" w:sz="4" w:space="0" w:color="auto"/>
              <w:right w:val="single" w:sz="12" w:space="0" w:color="auto"/>
            </w:tcBorders>
            <w:vAlign w:val="center"/>
          </w:tcPr>
          <w:p w:rsidR="00B56C30" w:rsidRPr="00EF27FC" w:rsidP="005E7B64" w14:paraId="468A3C75" w14:textId="77777777">
            <w:pPr>
              <w:pStyle w:val="ExhibitHeader"/>
              <w:keepNext/>
              <w:keepLines/>
              <w:rPr>
                <w:rFonts w:cstheme="minorHAnsi"/>
                <w:sz w:val="20"/>
                <w:szCs w:val="20"/>
              </w:rPr>
            </w:pPr>
            <w:bookmarkStart w:id="280" w:name="_Toc171689769"/>
            <w:bookmarkStart w:id="281" w:name="_Toc171690045"/>
            <w:bookmarkStart w:id="282" w:name="_Toc171690754"/>
            <w:r w:rsidRPr="00EF27FC">
              <w:rPr>
                <w:rFonts w:cstheme="minorHAnsi"/>
                <w:iCs/>
                <w:sz w:val="20"/>
                <w:szCs w:val="20"/>
              </w:rPr>
              <w:t>Very Large PWSs</w:t>
            </w:r>
            <w:bookmarkEnd w:id="280"/>
            <w:bookmarkEnd w:id="281"/>
            <w:bookmarkEnd w:id="282"/>
          </w:p>
        </w:tc>
        <w:tc>
          <w:tcPr>
            <w:tcW w:w="1269" w:type="dxa"/>
            <w:gridSpan w:val="2"/>
            <w:tcBorders>
              <w:top w:val="single" w:sz="4" w:space="0" w:color="auto"/>
              <w:left w:val="single" w:sz="12" w:space="0" w:color="auto"/>
              <w:bottom w:val="single" w:sz="4" w:space="0" w:color="auto"/>
              <w:right w:val="single" w:sz="4" w:space="0" w:color="auto"/>
            </w:tcBorders>
            <w:vAlign w:val="center"/>
          </w:tcPr>
          <w:p w:rsidR="00B56C30" w:rsidRPr="00EF27FC" w:rsidP="005E7B64" w14:paraId="403E2102" w14:textId="77777777">
            <w:pPr>
              <w:pStyle w:val="ExhibitHeader"/>
              <w:keepNext/>
              <w:keepLines/>
              <w:rPr>
                <w:rFonts w:cstheme="minorHAnsi"/>
                <w:sz w:val="20"/>
                <w:szCs w:val="20"/>
              </w:rPr>
            </w:pPr>
            <w:bookmarkStart w:id="283" w:name="_Toc171689770"/>
            <w:bookmarkStart w:id="284" w:name="_Toc171690046"/>
            <w:bookmarkStart w:id="285" w:name="_Toc171690755"/>
            <w:r w:rsidRPr="00EF27FC">
              <w:rPr>
                <w:rFonts w:cstheme="minorHAnsi"/>
                <w:iCs/>
                <w:sz w:val="20"/>
                <w:szCs w:val="20"/>
              </w:rPr>
              <w:t>Small PWSs</w:t>
            </w:r>
            <w:bookmarkEnd w:id="283"/>
            <w:bookmarkEnd w:id="284"/>
            <w:bookmarkEnd w:id="285"/>
          </w:p>
        </w:tc>
        <w:tc>
          <w:tcPr>
            <w:tcW w:w="1240" w:type="dxa"/>
            <w:tcBorders>
              <w:top w:val="single" w:sz="4" w:space="0" w:color="auto"/>
              <w:left w:val="single" w:sz="4" w:space="0" w:color="auto"/>
              <w:bottom w:val="single" w:sz="4" w:space="0" w:color="auto"/>
              <w:right w:val="single" w:sz="4" w:space="0" w:color="auto"/>
            </w:tcBorders>
            <w:vAlign w:val="center"/>
          </w:tcPr>
          <w:p w:rsidR="00B56C30" w:rsidRPr="00EF27FC" w:rsidP="005E7B64" w14:paraId="2A850EAA" w14:textId="77777777">
            <w:pPr>
              <w:pStyle w:val="ExhibitHeader"/>
              <w:keepNext/>
              <w:keepLines/>
              <w:rPr>
                <w:rFonts w:cstheme="minorHAnsi"/>
                <w:sz w:val="20"/>
                <w:szCs w:val="20"/>
              </w:rPr>
            </w:pPr>
            <w:bookmarkStart w:id="286" w:name="_Toc171689771"/>
            <w:bookmarkStart w:id="287" w:name="_Toc171690047"/>
            <w:bookmarkStart w:id="288" w:name="_Toc171690756"/>
            <w:r w:rsidRPr="00EF27FC">
              <w:rPr>
                <w:rFonts w:cstheme="minorHAnsi"/>
                <w:iCs/>
                <w:sz w:val="20"/>
                <w:szCs w:val="20"/>
              </w:rPr>
              <w:t>Large PWSs</w:t>
            </w:r>
            <w:bookmarkEnd w:id="286"/>
            <w:bookmarkEnd w:id="287"/>
            <w:bookmarkEnd w:id="288"/>
          </w:p>
        </w:tc>
        <w:tc>
          <w:tcPr>
            <w:tcW w:w="1241" w:type="dxa"/>
            <w:gridSpan w:val="9"/>
            <w:tcBorders>
              <w:top w:val="single" w:sz="4" w:space="0" w:color="auto"/>
              <w:left w:val="single" w:sz="4" w:space="0" w:color="auto"/>
              <w:bottom w:val="single" w:sz="4" w:space="0" w:color="auto"/>
              <w:right w:val="single" w:sz="4" w:space="0" w:color="auto"/>
            </w:tcBorders>
            <w:vAlign w:val="center"/>
          </w:tcPr>
          <w:p w:rsidR="00B56C30" w:rsidRPr="00EF27FC" w:rsidP="005E7B64" w14:paraId="4D90476E" w14:textId="77777777">
            <w:pPr>
              <w:pStyle w:val="ExhibitHeader"/>
              <w:keepNext/>
              <w:keepLines/>
              <w:rPr>
                <w:rFonts w:cstheme="minorHAnsi"/>
                <w:sz w:val="20"/>
                <w:szCs w:val="20"/>
              </w:rPr>
            </w:pPr>
            <w:bookmarkStart w:id="289" w:name="_Toc171689772"/>
            <w:bookmarkStart w:id="290" w:name="_Toc171690048"/>
            <w:bookmarkStart w:id="291" w:name="_Toc171690757"/>
            <w:r w:rsidRPr="00EF27FC">
              <w:rPr>
                <w:rFonts w:cstheme="minorHAnsi"/>
                <w:iCs/>
                <w:sz w:val="20"/>
                <w:szCs w:val="20"/>
              </w:rPr>
              <w:t>Very Large PWSs</w:t>
            </w:r>
            <w:bookmarkEnd w:id="289"/>
            <w:bookmarkEnd w:id="290"/>
            <w:bookmarkEnd w:id="291"/>
          </w:p>
        </w:tc>
      </w:tr>
      <w:tr w14:paraId="251EEE46" w14:textId="77777777" w:rsidTr="0051276B">
        <w:tblPrEx>
          <w:tblW w:w="9354" w:type="dxa"/>
          <w:tblInd w:w="26" w:type="dxa"/>
          <w:tblLayout w:type="fixed"/>
          <w:tblCellMar>
            <w:left w:w="8" w:type="dxa"/>
            <w:right w:w="8" w:type="dxa"/>
          </w:tblCellMar>
          <w:tblLook w:val="01E0"/>
        </w:tblPrEx>
        <w:trPr>
          <w:cantSplit/>
          <w:trHeight w:hRule="exact" w:val="403"/>
        </w:trPr>
        <w:tc>
          <w:tcPr>
            <w:tcW w:w="8429" w:type="dxa"/>
            <w:gridSpan w:val="12"/>
            <w:tcBorders>
              <w:top w:val="single" w:sz="4" w:space="0" w:color="auto"/>
              <w:left w:val="single" w:sz="4" w:space="0" w:color="auto"/>
              <w:bottom w:val="single" w:sz="4" w:space="0" w:color="auto"/>
              <w:right w:val="nil"/>
            </w:tcBorders>
            <w:shd w:val="pct5" w:color="auto" w:fill="auto"/>
            <w:vAlign w:val="center"/>
          </w:tcPr>
          <w:p w:rsidR="004C4811" w:rsidRPr="00EF27FC" w:rsidP="005E7B64" w14:paraId="32E7CCDD" w14:textId="77777777">
            <w:pPr>
              <w:pStyle w:val="ExhibitHeader"/>
              <w:keepNext/>
              <w:keepLines/>
              <w:rPr>
                <w:rFonts w:cstheme="minorHAnsi"/>
                <w:sz w:val="20"/>
                <w:szCs w:val="20"/>
              </w:rPr>
            </w:pPr>
            <w:bookmarkStart w:id="292" w:name="_Toc171689773"/>
            <w:bookmarkStart w:id="293" w:name="_Toc171690049"/>
            <w:bookmarkStart w:id="294" w:name="_Toc171690758"/>
            <w:r w:rsidRPr="00EF27FC">
              <w:rPr>
                <w:rFonts w:cstheme="minorHAnsi"/>
                <w:sz w:val="20"/>
                <w:szCs w:val="20"/>
              </w:rPr>
              <w:t>PER RESPONDENT:</w:t>
            </w:r>
          </w:p>
        </w:tc>
        <w:tc>
          <w:tcPr>
            <w:tcW w:w="180" w:type="dxa"/>
            <w:tcBorders>
              <w:top w:val="single" w:sz="4" w:space="0" w:color="auto"/>
              <w:left w:val="nil"/>
              <w:bottom w:val="single" w:sz="4" w:space="0" w:color="auto"/>
              <w:right w:val="nil"/>
            </w:tcBorders>
            <w:shd w:val="pct5" w:color="auto" w:fill="auto"/>
            <w:vAlign w:val="center"/>
          </w:tcPr>
          <w:p w:rsidR="004C4811" w:rsidRPr="00EF27FC" w:rsidP="005E7B64" w14:paraId="01AAF722" w14:textId="77777777">
            <w:pPr>
              <w:pStyle w:val="ExhibitHeader"/>
              <w:keepNext/>
              <w:keepLines/>
              <w:rPr>
                <w:rFonts w:cstheme="minorHAnsi"/>
                <w:sz w:val="20"/>
                <w:szCs w:val="20"/>
              </w:rPr>
            </w:pPr>
          </w:p>
        </w:tc>
        <w:tc>
          <w:tcPr>
            <w:tcW w:w="90" w:type="dxa"/>
            <w:tcBorders>
              <w:top w:val="single" w:sz="4" w:space="0" w:color="auto"/>
              <w:left w:val="nil"/>
              <w:bottom w:val="single" w:sz="4" w:space="0" w:color="auto"/>
              <w:right w:val="nil"/>
            </w:tcBorders>
            <w:shd w:val="pct5" w:color="auto" w:fill="auto"/>
            <w:vAlign w:val="center"/>
          </w:tcPr>
          <w:p w:rsidR="004C4811" w:rsidRPr="00EF27FC" w:rsidP="005E7B64" w14:paraId="68180B95" w14:textId="77777777">
            <w:pPr>
              <w:pStyle w:val="ExhibitHeader"/>
              <w:keepNext/>
              <w:keepLines/>
              <w:rPr>
                <w:rFonts w:cstheme="minorHAnsi"/>
                <w:sz w:val="20"/>
                <w:szCs w:val="20"/>
              </w:rPr>
            </w:pPr>
          </w:p>
        </w:tc>
        <w:tc>
          <w:tcPr>
            <w:tcW w:w="90" w:type="dxa"/>
            <w:tcBorders>
              <w:top w:val="single" w:sz="4" w:space="0" w:color="auto"/>
              <w:left w:val="nil"/>
              <w:bottom w:val="single" w:sz="4" w:space="0" w:color="auto"/>
              <w:right w:val="nil"/>
            </w:tcBorders>
            <w:shd w:val="pct5" w:color="auto" w:fill="auto"/>
            <w:vAlign w:val="center"/>
          </w:tcPr>
          <w:p w:rsidR="004C4811" w:rsidRPr="00EF27FC" w:rsidP="005E7B64" w14:paraId="16D77359" w14:textId="5E832464">
            <w:pPr>
              <w:pStyle w:val="ExhibitHeader"/>
              <w:keepNext/>
              <w:keepLines/>
              <w:rPr>
                <w:rFonts w:cstheme="minorHAnsi"/>
                <w:sz w:val="20"/>
                <w:szCs w:val="20"/>
              </w:rPr>
            </w:pPr>
          </w:p>
        </w:tc>
        <w:tc>
          <w:tcPr>
            <w:tcW w:w="180" w:type="dxa"/>
            <w:gridSpan w:val="2"/>
            <w:tcBorders>
              <w:top w:val="single" w:sz="4" w:space="0" w:color="auto"/>
              <w:left w:val="nil"/>
              <w:bottom w:val="single" w:sz="4" w:space="0" w:color="auto"/>
              <w:right w:val="nil"/>
            </w:tcBorders>
            <w:shd w:val="pct5" w:color="auto" w:fill="auto"/>
            <w:vAlign w:val="center"/>
          </w:tcPr>
          <w:p w:rsidR="004C4811" w:rsidRPr="00EF27FC" w:rsidP="005E7B64" w14:paraId="6270E650" w14:textId="77777777">
            <w:pPr>
              <w:pStyle w:val="ExhibitHeader"/>
              <w:keepNext/>
              <w:keepLines/>
              <w:rPr>
                <w:rFonts w:cstheme="minorHAnsi"/>
                <w:sz w:val="20"/>
                <w:szCs w:val="20"/>
              </w:rPr>
            </w:pPr>
          </w:p>
        </w:tc>
        <w:tc>
          <w:tcPr>
            <w:tcW w:w="180" w:type="dxa"/>
            <w:tcBorders>
              <w:top w:val="single" w:sz="4" w:space="0" w:color="auto"/>
              <w:left w:val="nil"/>
              <w:bottom w:val="single" w:sz="4" w:space="0" w:color="auto"/>
              <w:right w:val="nil"/>
            </w:tcBorders>
            <w:shd w:val="pct5" w:color="auto" w:fill="auto"/>
            <w:vAlign w:val="center"/>
          </w:tcPr>
          <w:p w:rsidR="004C4811" w:rsidRPr="00EF27FC" w:rsidP="005E7B64" w14:paraId="204078C3" w14:textId="77777777">
            <w:pPr>
              <w:pStyle w:val="ExhibitHeader"/>
              <w:keepNext/>
              <w:keepLines/>
              <w:rPr>
                <w:rFonts w:cstheme="minorHAnsi"/>
                <w:sz w:val="20"/>
                <w:szCs w:val="20"/>
              </w:rPr>
            </w:pPr>
          </w:p>
        </w:tc>
        <w:bookmarkEnd w:id="292"/>
        <w:bookmarkEnd w:id="293"/>
        <w:bookmarkEnd w:id="294"/>
        <w:tc>
          <w:tcPr>
            <w:tcW w:w="205" w:type="dxa"/>
            <w:gridSpan w:val="2"/>
            <w:tcBorders>
              <w:top w:val="single" w:sz="4" w:space="0" w:color="auto"/>
              <w:left w:val="nil"/>
              <w:bottom w:val="single" w:sz="4" w:space="0" w:color="auto"/>
              <w:right w:val="single" w:sz="4" w:space="0" w:color="auto"/>
            </w:tcBorders>
            <w:shd w:val="pct5" w:color="auto" w:fill="auto"/>
            <w:vAlign w:val="center"/>
          </w:tcPr>
          <w:p w:rsidR="004C4811" w:rsidRPr="00EF27FC" w:rsidP="005E7B64" w14:paraId="64658151" w14:textId="77777777">
            <w:pPr>
              <w:pStyle w:val="ExhibitHeader"/>
              <w:keepNext/>
              <w:keepLines/>
              <w:rPr>
                <w:rFonts w:cstheme="minorHAnsi"/>
                <w:sz w:val="20"/>
                <w:szCs w:val="20"/>
              </w:rPr>
            </w:pPr>
          </w:p>
        </w:tc>
      </w:tr>
      <w:tr w14:paraId="5BC3EC94" w14:textId="77777777" w:rsidTr="005E7B64">
        <w:tblPrEx>
          <w:tblW w:w="9354" w:type="dxa"/>
          <w:tblInd w:w="26" w:type="dxa"/>
          <w:tblLayout w:type="fixed"/>
          <w:tblCellMar>
            <w:left w:w="8" w:type="dxa"/>
            <w:right w:w="8" w:type="dxa"/>
          </w:tblCellMar>
          <w:tblLook w:val="01E0"/>
        </w:tblPrEx>
        <w:trPr>
          <w:cantSplit/>
          <w:trHeight w:hRule="exact" w:val="403"/>
        </w:trPr>
        <w:tc>
          <w:tcPr>
            <w:tcW w:w="1884" w:type="dxa"/>
            <w:gridSpan w:val="3"/>
            <w:tcBorders>
              <w:top w:val="single" w:sz="4" w:space="0" w:color="auto"/>
              <w:left w:val="single" w:sz="4" w:space="0" w:color="auto"/>
              <w:bottom w:val="single" w:sz="4" w:space="0" w:color="auto"/>
              <w:right w:val="single" w:sz="4" w:space="0" w:color="auto"/>
            </w:tcBorders>
            <w:vAlign w:val="center"/>
          </w:tcPr>
          <w:p w:rsidR="00B56C30" w:rsidRPr="00EF27FC" w:rsidP="005E7B64" w14:paraId="2EA7B1D9" w14:textId="77777777">
            <w:pPr>
              <w:pStyle w:val="ExhibitText"/>
              <w:keepNext/>
              <w:keepLines/>
              <w:rPr>
                <w:rFonts w:asciiTheme="minorHAnsi" w:hAnsiTheme="minorHAnsi" w:cstheme="minorHAnsi"/>
              </w:rPr>
            </w:pPr>
            <w:r w:rsidRPr="00EF27FC">
              <w:rPr>
                <w:rFonts w:asciiTheme="minorHAnsi" w:hAnsiTheme="minorHAnsi" w:cstheme="minorHAnsi"/>
              </w:rPr>
              <w:t>Labor Cost</w:t>
            </w:r>
          </w:p>
        </w:tc>
        <w:tc>
          <w:tcPr>
            <w:tcW w:w="1240" w:type="dxa"/>
            <w:gridSpan w:val="3"/>
            <w:tcBorders>
              <w:top w:val="single" w:sz="4" w:space="0" w:color="auto"/>
              <w:left w:val="single" w:sz="4" w:space="0" w:color="auto"/>
              <w:bottom w:val="single" w:sz="4" w:space="0" w:color="auto"/>
              <w:right w:val="single" w:sz="4" w:space="0" w:color="auto"/>
            </w:tcBorders>
            <w:vAlign w:val="center"/>
          </w:tcPr>
          <w:p w:rsidR="00B56C30" w:rsidRPr="00EF27FC" w:rsidP="005E7B64" w14:paraId="725E9112" w14:textId="77777777">
            <w:pPr>
              <w:pStyle w:val="ExhibitText"/>
              <w:keepNext/>
              <w:keepLines/>
              <w:jc w:val="right"/>
              <w:rPr>
                <w:rFonts w:asciiTheme="minorHAnsi" w:hAnsiTheme="minorHAnsi" w:cstheme="minorHAnsi"/>
              </w:rPr>
            </w:pPr>
            <w:r w:rsidRPr="00EF27FC">
              <w:rPr>
                <w:rFonts w:asciiTheme="minorHAnsi" w:hAnsiTheme="minorHAnsi" w:cstheme="minorHAnsi"/>
              </w:rPr>
              <w:t>$261</w:t>
            </w:r>
          </w:p>
        </w:tc>
        <w:tc>
          <w:tcPr>
            <w:tcW w:w="1240" w:type="dxa"/>
            <w:tcBorders>
              <w:top w:val="single" w:sz="4" w:space="0" w:color="auto"/>
              <w:left w:val="single" w:sz="4" w:space="0" w:color="auto"/>
              <w:bottom w:val="single" w:sz="4" w:space="0" w:color="auto"/>
              <w:right w:val="single" w:sz="4" w:space="0" w:color="auto"/>
            </w:tcBorders>
            <w:vAlign w:val="center"/>
          </w:tcPr>
          <w:p w:rsidR="00B56C30" w:rsidRPr="00EF27FC" w:rsidP="005E7B64" w14:paraId="30F04511" w14:textId="77777777">
            <w:pPr>
              <w:pStyle w:val="ExhibitText"/>
              <w:keepNext/>
              <w:keepLines/>
              <w:jc w:val="right"/>
              <w:rPr>
                <w:rFonts w:asciiTheme="minorHAnsi" w:hAnsiTheme="minorHAnsi" w:cstheme="minorHAnsi"/>
              </w:rPr>
            </w:pPr>
            <w:r w:rsidRPr="00EF27FC">
              <w:rPr>
                <w:rFonts w:asciiTheme="minorHAnsi" w:hAnsiTheme="minorHAnsi" w:cstheme="minorHAnsi"/>
              </w:rPr>
              <w:t>$869</w:t>
            </w:r>
          </w:p>
        </w:tc>
        <w:tc>
          <w:tcPr>
            <w:tcW w:w="1240" w:type="dxa"/>
            <w:tcBorders>
              <w:top w:val="single" w:sz="4" w:space="0" w:color="auto"/>
              <w:left w:val="single" w:sz="4" w:space="0" w:color="auto"/>
              <w:bottom w:val="single" w:sz="4" w:space="0" w:color="auto"/>
              <w:right w:val="single" w:sz="12" w:space="0" w:color="auto"/>
            </w:tcBorders>
            <w:vAlign w:val="center"/>
          </w:tcPr>
          <w:p w:rsidR="00B56C30" w:rsidRPr="00EF27FC" w:rsidP="005E7B64" w14:paraId="0C967BD0" w14:textId="77777777">
            <w:pPr>
              <w:pStyle w:val="ExhibitText"/>
              <w:keepNext/>
              <w:keepLines/>
              <w:jc w:val="right"/>
              <w:rPr>
                <w:rFonts w:asciiTheme="minorHAnsi" w:hAnsiTheme="minorHAnsi" w:cstheme="minorHAnsi"/>
              </w:rPr>
            </w:pPr>
            <w:r w:rsidRPr="00EF27FC">
              <w:rPr>
                <w:rFonts w:asciiTheme="minorHAnsi" w:hAnsiTheme="minorHAnsi" w:cstheme="minorHAnsi"/>
              </w:rPr>
              <w:t>$1,228</w:t>
            </w:r>
          </w:p>
        </w:tc>
        <w:tc>
          <w:tcPr>
            <w:tcW w:w="1269" w:type="dxa"/>
            <w:gridSpan w:val="2"/>
            <w:tcBorders>
              <w:top w:val="single" w:sz="4" w:space="0" w:color="auto"/>
              <w:left w:val="single" w:sz="12" w:space="0" w:color="auto"/>
              <w:bottom w:val="single" w:sz="4" w:space="0" w:color="auto"/>
              <w:right w:val="single" w:sz="4" w:space="0" w:color="auto"/>
            </w:tcBorders>
            <w:vAlign w:val="center"/>
          </w:tcPr>
          <w:p w:rsidR="00B56C30" w:rsidRPr="00EF27FC" w:rsidP="005E7B64" w14:paraId="04189DDA" w14:textId="77777777">
            <w:pPr>
              <w:pStyle w:val="ExhibitText"/>
              <w:keepNext/>
              <w:keepLines/>
              <w:jc w:val="right"/>
              <w:rPr>
                <w:rFonts w:asciiTheme="minorHAnsi" w:hAnsiTheme="minorHAnsi" w:cstheme="minorHAnsi"/>
              </w:rPr>
            </w:pPr>
            <w:r w:rsidRPr="00EF27FC">
              <w:rPr>
                <w:rFonts w:asciiTheme="minorHAnsi" w:hAnsiTheme="minorHAnsi" w:cstheme="minorHAnsi"/>
              </w:rPr>
              <w:t>$87</w:t>
            </w:r>
          </w:p>
        </w:tc>
        <w:tc>
          <w:tcPr>
            <w:tcW w:w="1240" w:type="dxa"/>
            <w:tcBorders>
              <w:top w:val="single" w:sz="4" w:space="0" w:color="auto"/>
              <w:left w:val="single" w:sz="4" w:space="0" w:color="auto"/>
              <w:bottom w:val="single" w:sz="4" w:space="0" w:color="auto"/>
              <w:right w:val="single" w:sz="4" w:space="0" w:color="auto"/>
            </w:tcBorders>
            <w:vAlign w:val="center"/>
          </w:tcPr>
          <w:p w:rsidR="00B56C30" w:rsidRPr="00EF27FC" w:rsidP="005E7B64" w14:paraId="3F6C6C04" w14:textId="77777777">
            <w:pPr>
              <w:pStyle w:val="ExhibitText"/>
              <w:keepNext/>
              <w:keepLines/>
              <w:jc w:val="right"/>
              <w:rPr>
                <w:rFonts w:asciiTheme="minorHAnsi" w:hAnsiTheme="minorHAnsi" w:cstheme="minorHAnsi"/>
              </w:rPr>
            </w:pPr>
            <w:r w:rsidRPr="00EF27FC">
              <w:rPr>
                <w:rFonts w:asciiTheme="minorHAnsi" w:hAnsiTheme="minorHAnsi" w:cstheme="minorHAnsi"/>
              </w:rPr>
              <w:t>$290</w:t>
            </w:r>
          </w:p>
        </w:tc>
        <w:tc>
          <w:tcPr>
            <w:tcW w:w="1241" w:type="dxa"/>
            <w:gridSpan w:val="9"/>
            <w:tcBorders>
              <w:top w:val="single" w:sz="4" w:space="0" w:color="auto"/>
              <w:left w:val="single" w:sz="4" w:space="0" w:color="auto"/>
              <w:bottom w:val="single" w:sz="4" w:space="0" w:color="auto"/>
              <w:right w:val="single" w:sz="4" w:space="0" w:color="auto"/>
            </w:tcBorders>
            <w:vAlign w:val="center"/>
          </w:tcPr>
          <w:p w:rsidR="00B56C30" w:rsidRPr="00EF27FC" w:rsidP="005E7B64" w14:paraId="3D78BBA8" w14:textId="77777777">
            <w:pPr>
              <w:pStyle w:val="ExhibitText"/>
              <w:keepNext/>
              <w:keepLines/>
              <w:jc w:val="right"/>
              <w:rPr>
                <w:rFonts w:asciiTheme="minorHAnsi" w:hAnsiTheme="minorHAnsi" w:cstheme="minorHAnsi"/>
              </w:rPr>
            </w:pPr>
            <w:r w:rsidRPr="00EF27FC">
              <w:rPr>
                <w:rFonts w:asciiTheme="minorHAnsi" w:hAnsiTheme="minorHAnsi" w:cstheme="minorHAnsi"/>
              </w:rPr>
              <w:t>$409</w:t>
            </w:r>
          </w:p>
        </w:tc>
      </w:tr>
      <w:tr w14:paraId="2A443EBE" w14:textId="77777777" w:rsidTr="005E7B64">
        <w:tblPrEx>
          <w:tblW w:w="9354" w:type="dxa"/>
          <w:tblInd w:w="26" w:type="dxa"/>
          <w:tblLayout w:type="fixed"/>
          <w:tblCellMar>
            <w:left w:w="8" w:type="dxa"/>
            <w:right w:w="8" w:type="dxa"/>
          </w:tblCellMar>
          <w:tblLook w:val="01E0"/>
        </w:tblPrEx>
        <w:trPr>
          <w:cantSplit/>
          <w:trHeight w:hRule="exact" w:val="403"/>
        </w:trPr>
        <w:tc>
          <w:tcPr>
            <w:tcW w:w="1884" w:type="dxa"/>
            <w:gridSpan w:val="3"/>
            <w:tcBorders>
              <w:top w:val="single" w:sz="4" w:space="0" w:color="auto"/>
              <w:left w:val="single" w:sz="4" w:space="0" w:color="auto"/>
              <w:bottom w:val="single" w:sz="4" w:space="0" w:color="auto"/>
              <w:right w:val="single" w:sz="4" w:space="0" w:color="auto"/>
            </w:tcBorders>
            <w:vAlign w:val="center"/>
          </w:tcPr>
          <w:p w:rsidR="00B56C30" w:rsidRPr="00EF27FC" w:rsidP="005E7B64" w14:paraId="0657CDB9" w14:textId="77777777">
            <w:pPr>
              <w:pStyle w:val="ExhibitText"/>
              <w:keepNext/>
              <w:keepLines/>
              <w:rPr>
                <w:rFonts w:asciiTheme="minorHAnsi" w:hAnsiTheme="minorHAnsi" w:cstheme="minorHAnsi"/>
              </w:rPr>
            </w:pPr>
            <w:r w:rsidRPr="00EF27FC">
              <w:rPr>
                <w:rFonts w:asciiTheme="minorHAnsi" w:hAnsiTheme="minorHAnsi" w:cstheme="minorHAnsi"/>
              </w:rPr>
              <w:t>Non-Labor Cost</w:t>
            </w:r>
          </w:p>
        </w:tc>
        <w:tc>
          <w:tcPr>
            <w:tcW w:w="1240" w:type="dxa"/>
            <w:gridSpan w:val="3"/>
            <w:tcBorders>
              <w:top w:val="single" w:sz="4" w:space="0" w:color="auto"/>
              <w:left w:val="single" w:sz="4" w:space="0" w:color="auto"/>
              <w:bottom w:val="single" w:sz="4" w:space="0" w:color="auto"/>
              <w:right w:val="single" w:sz="4" w:space="0" w:color="auto"/>
            </w:tcBorders>
            <w:vAlign w:val="center"/>
          </w:tcPr>
          <w:p w:rsidR="00B56C30" w:rsidRPr="00EF27FC" w:rsidP="005E7B64" w14:paraId="717BF185" w14:textId="77777777">
            <w:pPr>
              <w:pStyle w:val="ExhibitText"/>
              <w:keepNext/>
              <w:keepLines/>
              <w:jc w:val="right"/>
              <w:rPr>
                <w:rFonts w:asciiTheme="minorHAnsi" w:hAnsiTheme="minorHAnsi" w:cstheme="minorHAnsi"/>
              </w:rPr>
            </w:pPr>
            <w:r w:rsidRPr="00EF27FC">
              <w:rPr>
                <w:rFonts w:asciiTheme="minorHAnsi" w:hAnsiTheme="minorHAnsi" w:cstheme="minorHAnsi"/>
              </w:rPr>
              <w:t>$0</w:t>
            </w:r>
          </w:p>
        </w:tc>
        <w:tc>
          <w:tcPr>
            <w:tcW w:w="1240" w:type="dxa"/>
            <w:tcBorders>
              <w:top w:val="single" w:sz="4" w:space="0" w:color="auto"/>
              <w:left w:val="single" w:sz="4" w:space="0" w:color="auto"/>
              <w:bottom w:val="single" w:sz="4" w:space="0" w:color="auto"/>
              <w:right w:val="single" w:sz="4" w:space="0" w:color="auto"/>
            </w:tcBorders>
            <w:vAlign w:val="center"/>
          </w:tcPr>
          <w:p w:rsidR="00B56C30" w:rsidRPr="00EF27FC" w:rsidP="005E7B64" w14:paraId="3AED67D0" w14:textId="77777777">
            <w:pPr>
              <w:pStyle w:val="ExhibitText"/>
              <w:keepNext/>
              <w:keepLines/>
              <w:jc w:val="right"/>
              <w:rPr>
                <w:rFonts w:asciiTheme="minorHAnsi" w:hAnsiTheme="minorHAnsi" w:cstheme="minorHAnsi"/>
              </w:rPr>
            </w:pPr>
            <w:r w:rsidRPr="00EF27FC">
              <w:rPr>
                <w:rFonts w:asciiTheme="minorHAnsi" w:hAnsiTheme="minorHAnsi" w:cstheme="minorHAnsi"/>
              </w:rPr>
              <w:t>$8,043</w:t>
            </w:r>
          </w:p>
        </w:tc>
        <w:tc>
          <w:tcPr>
            <w:tcW w:w="1240" w:type="dxa"/>
            <w:tcBorders>
              <w:top w:val="single" w:sz="4" w:space="0" w:color="auto"/>
              <w:left w:val="single" w:sz="4" w:space="0" w:color="auto"/>
              <w:bottom w:val="single" w:sz="4" w:space="0" w:color="auto"/>
              <w:right w:val="single" w:sz="12" w:space="0" w:color="auto"/>
            </w:tcBorders>
            <w:vAlign w:val="center"/>
          </w:tcPr>
          <w:p w:rsidR="00B56C30" w:rsidRPr="00EF27FC" w:rsidP="005E7B64" w14:paraId="40B47100" w14:textId="77777777">
            <w:pPr>
              <w:pStyle w:val="ExhibitText"/>
              <w:keepNext/>
              <w:keepLines/>
              <w:jc w:val="right"/>
              <w:rPr>
                <w:rFonts w:asciiTheme="minorHAnsi" w:hAnsiTheme="minorHAnsi" w:cstheme="minorHAnsi"/>
              </w:rPr>
            </w:pPr>
            <w:r w:rsidRPr="00EF27FC">
              <w:rPr>
                <w:rFonts w:asciiTheme="minorHAnsi" w:hAnsiTheme="minorHAnsi" w:cstheme="minorHAnsi"/>
              </w:rPr>
              <w:t>$24,636</w:t>
            </w:r>
          </w:p>
        </w:tc>
        <w:tc>
          <w:tcPr>
            <w:tcW w:w="1269" w:type="dxa"/>
            <w:gridSpan w:val="2"/>
            <w:tcBorders>
              <w:top w:val="single" w:sz="4" w:space="0" w:color="auto"/>
              <w:left w:val="single" w:sz="12" w:space="0" w:color="auto"/>
              <w:bottom w:val="single" w:sz="4" w:space="0" w:color="auto"/>
              <w:right w:val="single" w:sz="4" w:space="0" w:color="auto"/>
            </w:tcBorders>
            <w:vAlign w:val="center"/>
          </w:tcPr>
          <w:p w:rsidR="00B56C30" w:rsidRPr="00EF27FC" w:rsidP="005E7B64" w14:paraId="655FF00E" w14:textId="77777777">
            <w:pPr>
              <w:pStyle w:val="ExhibitText"/>
              <w:keepNext/>
              <w:keepLines/>
              <w:jc w:val="right"/>
              <w:rPr>
                <w:rFonts w:asciiTheme="minorHAnsi" w:hAnsiTheme="minorHAnsi" w:cstheme="minorHAnsi"/>
              </w:rPr>
            </w:pPr>
            <w:r w:rsidRPr="00EF27FC">
              <w:rPr>
                <w:rFonts w:asciiTheme="minorHAnsi" w:hAnsiTheme="minorHAnsi" w:cstheme="minorHAnsi"/>
              </w:rPr>
              <w:t>$0</w:t>
            </w:r>
          </w:p>
        </w:tc>
        <w:tc>
          <w:tcPr>
            <w:tcW w:w="1240" w:type="dxa"/>
            <w:tcBorders>
              <w:top w:val="single" w:sz="4" w:space="0" w:color="auto"/>
              <w:left w:val="single" w:sz="4" w:space="0" w:color="auto"/>
              <w:bottom w:val="single" w:sz="4" w:space="0" w:color="auto"/>
              <w:right w:val="single" w:sz="4" w:space="0" w:color="auto"/>
            </w:tcBorders>
            <w:vAlign w:val="center"/>
          </w:tcPr>
          <w:p w:rsidR="00B56C30" w:rsidRPr="00EF27FC" w:rsidP="005E7B64" w14:paraId="2C8927DF" w14:textId="77777777">
            <w:pPr>
              <w:pStyle w:val="ExhibitText"/>
              <w:keepNext/>
              <w:keepLines/>
              <w:jc w:val="right"/>
              <w:rPr>
                <w:rFonts w:asciiTheme="minorHAnsi" w:hAnsiTheme="minorHAnsi" w:cstheme="minorHAnsi"/>
              </w:rPr>
            </w:pPr>
            <w:r w:rsidRPr="00EF27FC">
              <w:rPr>
                <w:rFonts w:asciiTheme="minorHAnsi" w:hAnsiTheme="minorHAnsi" w:cstheme="minorHAnsi"/>
              </w:rPr>
              <w:t>$2,681</w:t>
            </w:r>
          </w:p>
        </w:tc>
        <w:tc>
          <w:tcPr>
            <w:tcW w:w="1241" w:type="dxa"/>
            <w:gridSpan w:val="9"/>
            <w:tcBorders>
              <w:top w:val="single" w:sz="4" w:space="0" w:color="auto"/>
              <w:left w:val="single" w:sz="4" w:space="0" w:color="auto"/>
              <w:bottom w:val="single" w:sz="4" w:space="0" w:color="auto"/>
              <w:right w:val="single" w:sz="4" w:space="0" w:color="auto"/>
            </w:tcBorders>
            <w:vAlign w:val="center"/>
          </w:tcPr>
          <w:p w:rsidR="00B56C30" w:rsidRPr="00EF27FC" w:rsidP="005E7B64" w14:paraId="24CB673C" w14:textId="77777777">
            <w:pPr>
              <w:pStyle w:val="ExhibitText"/>
              <w:keepNext/>
              <w:keepLines/>
              <w:jc w:val="right"/>
              <w:rPr>
                <w:rFonts w:asciiTheme="minorHAnsi" w:hAnsiTheme="minorHAnsi" w:cstheme="minorHAnsi"/>
              </w:rPr>
            </w:pPr>
            <w:r w:rsidRPr="00EF27FC">
              <w:rPr>
                <w:rFonts w:asciiTheme="minorHAnsi" w:hAnsiTheme="minorHAnsi" w:cstheme="minorHAnsi"/>
              </w:rPr>
              <w:t>$8,212</w:t>
            </w:r>
          </w:p>
        </w:tc>
      </w:tr>
      <w:tr w14:paraId="0FFE8774" w14:textId="77777777" w:rsidTr="005E7B64">
        <w:tblPrEx>
          <w:tblW w:w="9354" w:type="dxa"/>
          <w:tblInd w:w="26" w:type="dxa"/>
          <w:tblLayout w:type="fixed"/>
          <w:tblCellMar>
            <w:left w:w="8" w:type="dxa"/>
            <w:right w:w="8" w:type="dxa"/>
          </w:tblCellMar>
          <w:tblLook w:val="01E0"/>
        </w:tblPrEx>
        <w:trPr>
          <w:cantSplit/>
          <w:trHeight w:hRule="exact" w:val="403"/>
        </w:trPr>
        <w:tc>
          <w:tcPr>
            <w:tcW w:w="1884" w:type="dxa"/>
            <w:gridSpan w:val="3"/>
            <w:tcBorders>
              <w:top w:val="single" w:sz="4" w:space="0" w:color="auto"/>
              <w:left w:val="single" w:sz="4" w:space="0" w:color="auto"/>
              <w:bottom w:val="single" w:sz="4" w:space="0" w:color="auto"/>
              <w:right w:val="single" w:sz="4" w:space="0" w:color="auto"/>
            </w:tcBorders>
            <w:vAlign w:val="center"/>
          </w:tcPr>
          <w:p w:rsidR="00B56C30" w:rsidRPr="00EF27FC" w:rsidP="005E7B64" w14:paraId="1727BF9D" w14:textId="77777777">
            <w:pPr>
              <w:pStyle w:val="ExhibitText"/>
              <w:keepNext/>
              <w:keepLines/>
              <w:rPr>
                <w:rFonts w:asciiTheme="minorHAnsi" w:hAnsiTheme="minorHAnsi" w:cstheme="minorHAnsi"/>
              </w:rPr>
            </w:pPr>
            <w:r w:rsidRPr="00EF27FC">
              <w:rPr>
                <w:rFonts w:asciiTheme="minorHAnsi" w:hAnsiTheme="minorHAnsi" w:cstheme="minorHAnsi"/>
              </w:rPr>
              <w:t>Burden (labor hours)</w:t>
            </w:r>
          </w:p>
        </w:tc>
        <w:tc>
          <w:tcPr>
            <w:tcW w:w="1240" w:type="dxa"/>
            <w:gridSpan w:val="3"/>
            <w:tcBorders>
              <w:top w:val="single" w:sz="4" w:space="0" w:color="auto"/>
              <w:left w:val="single" w:sz="4" w:space="0" w:color="auto"/>
              <w:bottom w:val="single" w:sz="4" w:space="0" w:color="auto"/>
              <w:right w:val="single" w:sz="4" w:space="0" w:color="auto"/>
            </w:tcBorders>
            <w:vAlign w:val="center"/>
          </w:tcPr>
          <w:p w:rsidR="00B56C30" w:rsidRPr="00EF27FC" w:rsidP="005E7B64" w14:paraId="6AEEB38A" w14:textId="77777777">
            <w:pPr>
              <w:pStyle w:val="ExhibitText"/>
              <w:keepNext/>
              <w:keepLines/>
              <w:jc w:val="right"/>
              <w:rPr>
                <w:rFonts w:asciiTheme="minorHAnsi" w:hAnsiTheme="minorHAnsi" w:cstheme="minorHAnsi"/>
              </w:rPr>
            </w:pPr>
            <w:r w:rsidRPr="00EF27FC">
              <w:rPr>
                <w:rFonts w:asciiTheme="minorHAnsi" w:hAnsiTheme="minorHAnsi" w:cstheme="minorHAnsi"/>
              </w:rPr>
              <w:t>6.7</w:t>
            </w:r>
          </w:p>
        </w:tc>
        <w:tc>
          <w:tcPr>
            <w:tcW w:w="1240" w:type="dxa"/>
            <w:tcBorders>
              <w:top w:val="single" w:sz="4" w:space="0" w:color="auto"/>
              <w:left w:val="single" w:sz="4" w:space="0" w:color="auto"/>
              <w:bottom w:val="single" w:sz="4" w:space="0" w:color="auto"/>
              <w:right w:val="single" w:sz="4" w:space="0" w:color="auto"/>
            </w:tcBorders>
            <w:vAlign w:val="center"/>
          </w:tcPr>
          <w:p w:rsidR="00B56C30" w:rsidRPr="00EF27FC" w:rsidP="005E7B64" w14:paraId="626A963D" w14:textId="77777777">
            <w:pPr>
              <w:pStyle w:val="ExhibitText"/>
              <w:keepNext/>
              <w:keepLines/>
              <w:jc w:val="right"/>
              <w:rPr>
                <w:rFonts w:asciiTheme="minorHAnsi" w:hAnsiTheme="minorHAnsi" w:cstheme="minorHAnsi"/>
              </w:rPr>
            </w:pPr>
            <w:r w:rsidRPr="00EF27FC">
              <w:rPr>
                <w:rFonts w:asciiTheme="minorHAnsi" w:hAnsiTheme="minorHAnsi" w:cstheme="minorHAnsi"/>
              </w:rPr>
              <w:t>22.4</w:t>
            </w:r>
          </w:p>
        </w:tc>
        <w:tc>
          <w:tcPr>
            <w:tcW w:w="1240" w:type="dxa"/>
            <w:tcBorders>
              <w:top w:val="single" w:sz="4" w:space="0" w:color="auto"/>
              <w:left w:val="single" w:sz="4" w:space="0" w:color="auto"/>
              <w:bottom w:val="single" w:sz="4" w:space="0" w:color="auto"/>
              <w:right w:val="single" w:sz="12" w:space="0" w:color="auto"/>
            </w:tcBorders>
            <w:vAlign w:val="center"/>
          </w:tcPr>
          <w:p w:rsidR="00B56C30" w:rsidRPr="00EF27FC" w:rsidP="005E7B64" w14:paraId="2E128B96" w14:textId="77777777">
            <w:pPr>
              <w:pStyle w:val="ExhibitText"/>
              <w:keepNext/>
              <w:keepLines/>
              <w:jc w:val="right"/>
              <w:rPr>
                <w:rFonts w:asciiTheme="minorHAnsi" w:hAnsiTheme="minorHAnsi" w:cstheme="minorHAnsi"/>
              </w:rPr>
            </w:pPr>
            <w:r w:rsidRPr="00EF27FC">
              <w:rPr>
                <w:rFonts w:asciiTheme="minorHAnsi" w:hAnsiTheme="minorHAnsi" w:cstheme="minorHAnsi"/>
              </w:rPr>
              <w:t>32.1</w:t>
            </w:r>
          </w:p>
        </w:tc>
        <w:tc>
          <w:tcPr>
            <w:tcW w:w="1269" w:type="dxa"/>
            <w:gridSpan w:val="2"/>
            <w:tcBorders>
              <w:top w:val="single" w:sz="4" w:space="0" w:color="auto"/>
              <w:left w:val="single" w:sz="12" w:space="0" w:color="auto"/>
              <w:bottom w:val="single" w:sz="4" w:space="0" w:color="auto"/>
              <w:right w:val="single" w:sz="4" w:space="0" w:color="auto"/>
            </w:tcBorders>
            <w:vAlign w:val="center"/>
          </w:tcPr>
          <w:p w:rsidR="00B56C30" w:rsidRPr="00EF27FC" w:rsidP="005E7B64" w14:paraId="1881C2C6" w14:textId="77777777">
            <w:pPr>
              <w:pStyle w:val="ExhibitText"/>
              <w:keepNext/>
              <w:keepLines/>
              <w:jc w:val="right"/>
              <w:rPr>
                <w:rFonts w:asciiTheme="minorHAnsi" w:hAnsiTheme="minorHAnsi" w:cstheme="minorHAnsi"/>
              </w:rPr>
            </w:pPr>
            <w:r w:rsidRPr="00EF27FC">
              <w:rPr>
                <w:rFonts w:asciiTheme="minorHAnsi" w:hAnsiTheme="minorHAnsi" w:cstheme="minorHAnsi"/>
              </w:rPr>
              <w:t>2.2</w:t>
            </w:r>
          </w:p>
        </w:tc>
        <w:tc>
          <w:tcPr>
            <w:tcW w:w="1240" w:type="dxa"/>
            <w:tcBorders>
              <w:top w:val="single" w:sz="4" w:space="0" w:color="auto"/>
              <w:left w:val="single" w:sz="4" w:space="0" w:color="auto"/>
              <w:bottom w:val="single" w:sz="4" w:space="0" w:color="auto"/>
              <w:right w:val="single" w:sz="4" w:space="0" w:color="auto"/>
            </w:tcBorders>
            <w:vAlign w:val="center"/>
          </w:tcPr>
          <w:p w:rsidR="00B56C30" w:rsidRPr="00EF27FC" w:rsidP="005E7B64" w14:paraId="4519F222" w14:textId="77777777">
            <w:pPr>
              <w:pStyle w:val="ExhibitText"/>
              <w:keepNext/>
              <w:keepLines/>
              <w:jc w:val="right"/>
              <w:rPr>
                <w:rFonts w:asciiTheme="minorHAnsi" w:hAnsiTheme="minorHAnsi" w:cstheme="minorHAnsi"/>
              </w:rPr>
            </w:pPr>
            <w:r w:rsidRPr="00EF27FC">
              <w:rPr>
                <w:rFonts w:asciiTheme="minorHAnsi" w:hAnsiTheme="minorHAnsi" w:cstheme="minorHAnsi"/>
              </w:rPr>
              <w:t>7.5</w:t>
            </w:r>
          </w:p>
        </w:tc>
        <w:tc>
          <w:tcPr>
            <w:tcW w:w="1241" w:type="dxa"/>
            <w:gridSpan w:val="9"/>
            <w:tcBorders>
              <w:top w:val="single" w:sz="4" w:space="0" w:color="auto"/>
              <w:left w:val="single" w:sz="4" w:space="0" w:color="auto"/>
              <w:bottom w:val="single" w:sz="4" w:space="0" w:color="auto"/>
              <w:right w:val="single" w:sz="4" w:space="0" w:color="auto"/>
            </w:tcBorders>
            <w:vAlign w:val="center"/>
          </w:tcPr>
          <w:p w:rsidR="00B56C30" w:rsidRPr="00EF27FC" w:rsidP="005E7B64" w14:paraId="0F6AD1C7" w14:textId="77777777">
            <w:pPr>
              <w:pStyle w:val="ExhibitText"/>
              <w:keepNext/>
              <w:keepLines/>
              <w:jc w:val="right"/>
              <w:rPr>
                <w:rFonts w:asciiTheme="minorHAnsi" w:hAnsiTheme="minorHAnsi" w:cstheme="minorHAnsi"/>
              </w:rPr>
            </w:pPr>
            <w:r w:rsidRPr="00EF27FC">
              <w:rPr>
                <w:rFonts w:asciiTheme="minorHAnsi" w:hAnsiTheme="minorHAnsi" w:cstheme="minorHAnsi"/>
              </w:rPr>
              <w:t>10.7</w:t>
            </w:r>
          </w:p>
        </w:tc>
      </w:tr>
      <w:tr w14:paraId="0BA0D159" w14:textId="77777777" w:rsidTr="00A12CD8">
        <w:tblPrEx>
          <w:tblW w:w="9354" w:type="dxa"/>
          <w:tblInd w:w="26" w:type="dxa"/>
          <w:tblLayout w:type="fixed"/>
          <w:tblCellMar>
            <w:left w:w="8" w:type="dxa"/>
            <w:right w:w="8" w:type="dxa"/>
          </w:tblCellMar>
          <w:tblLook w:val="01E0"/>
        </w:tblPrEx>
        <w:trPr>
          <w:cantSplit/>
          <w:trHeight w:hRule="exact" w:val="403"/>
        </w:trPr>
        <w:tc>
          <w:tcPr>
            <w:tcW w:w="1559" w:type="dxa"/>
            <w:gridSpan w:val="2"/>
            <w:tcBorders>
              <w:top w:val="single" w:sz="4" w:space="0" w:color="auto"/>
              <w:left w:val="single" w:sz="4" w:space="0" w:color="auto"/>
              <w:bottom w:val="single" w:sz="4" w:space="0" w:color="auto"/>
              <w:right w:val="nil"/>
            </w:tcBorders>
            <w:shd w:val="pct5" w:color="auto" w:fill="auto"/>
            <w:vAlign w:val="center"/>
          </w:tcPr>
          <w:p w:rsidR="004C4811" w:rsidRPr="00EF27FC" w:rsidP="005E7B64" w14:paraId="329F1D8C" w14:textId="77777777">
            <w:pPr>
              <w:pStyle w:val="ExhibitHeader"/>
              <w:keepNext/>
              <w:keepLines/>
              <w:spacing w:after="60"/>
              <w:rPr>
                <w:rFonts w:cstheme="minorHAnsi"/>
                <w:sz w:val="20"/>
                <w:szCs w:val="20"/>
              </w:rPr>
            </w:pPr>
            <w:bookmarkStart w:id="295" w:name="_Toc171689774"/>
            <w:bookmarkStart w:id="296" w:name="_Toc171690050"/>
            <w:bookmarkStart w:id="297" w:name="_Toc171690759"/>
            <w:r w:rsidRPr="00EF27FC">
              <w:rPr>
                <w:rFonts w:cstheme="minorHAnsi"/>
                <w:sz w:val="20"/>
                <w:szCs w:val="20"/>
              </w:rPr>
              <w:t>PER RESPONSE:</w:t>
            </w:r>
          </w:p>
        </w:tc>
        <w:tc>
          <w:tcPr>
            <w:tcW w:w="1559" w:type="dxa"/>
            <w:gridSpan w:val="3"/>
            <w:tcBorders>
              <w:top w:val="single" w:sz="4" w:space="0" w:color="auto"/>
              <w:left w:val="nil"/>
              <w:bottom w:val="single" w:sz="4" w:space="0" w:color="auto"/>
              <w:right w:val="nil"/>
            </w:tcBorders>
            <w:shd w:val="pct5" w:color="auto" w:fill="auto"/>
            <w:vAlign w:val="center"/>
          </w:tcPr>
          <w:p w:rsidR="004C4811" w:rsidRPr="00EF27FC" w:rsidP="005E7B64" w14:paraId="1D3D4460" w14:textId="77777777">
            <w:pPr>
              <w:pStyle w:val="ExhibitHeader"/>
              <w:keepNext/>
              <w:keepLines/>
              <w:spacing w:after="60"/>
              <w:rPr>
                <w:rFonts w:cstheme="minorHAnsi"/>
                <w:sz w:val="20"/>
                <w:szCs w:val="20"/>
              </w:rPr>
            </w:pPr>
          </w:p>
        </w:tc>
        <w:tc>
          <w:tcPr>
            <w:tcW w:w="5671" w:type="dxa"/>
            <w:gridSpan w:val="10"/>
            <w:tcBorders>
              <w:top w:val="single" w:sz="4" w:space="0" w:color="auto"/>
              <w:left w:val="nil"/>
              <w:bottom w:val="single" w:sz="4" w:space="0" w:color="auto"/>
              <w:right w:val="nil"/>
            </w:tcBorders>
            <w:shd w:val="pct5" w:color="auto" w:fill="auto"/>
            <w:vAlign w:val="center"/>
          </w:tcPr>
          <w:p w:rsidR="004C4811" w:rsidRPr="00EF27FC" w:rsidP="005E7B64" w14:paraId="5274D969" w14:textId="77777777">
            <w:pPr>
              <w:pStyle w:val="ExhibitHeader"/>
              <w:keepNext/>
              <w:keepLines/>
              <w:spacing w:after="60"/>
              <w:rPr>
                <w:rFonts w:cstheme="minorHAnsi"/>
                <w:sz w:val="20"/>
                <w:szCs w:val="20"/>
              </w:rPr>
            </w:pPr>
          </w:p>
        </w:tc>
        <w:tc>
          <w:tcPr>
            <w:tcW w:w="90" w:type="dxa"/>
            <w:tcBorders>
              <w:top w:val="single" w:sz="4" w:space="0" w:color="auto"/>
              <w:left w:val="nil"/>
              <w:bottom w:val="single" w:sz="4" w:space="0" w:color="auto"/>
              <w:right w:val="nil"/>
            </w:tcBorders>
            <w:shd w:val="pct5" w:color="auto" w:fill="auto"/>
            <w:vAlign w:val="center"/>
          </w:tcPr>
          <w:p w:rsidR="004C4811" w:rsidRPr="00EF27FC" w:rsidP="005E7B64" w14:paraId="345A0568" w14:textId="77777777">
            <w:pPr>
              <w:pStyle w:val="ExhibitHeader"/>
              <w:keepNext/>
              <w:keepLines/>
              <w:spacing w:after="60"/>
              <w:rPr>
                <w:rFonts w:cstheme="minorHAnsi"/>
                <w:sz w:val="20"/>
                <w:szCs w:val="20"/>
              </w:rPr>
            </w:pPr>
          </w:p>
        </w:tc>
        <w:tc>
          <w:tcPr>
            <w:tcW w:w="90" w:type="dxa"/>
            <w:tcBorders>
              <w:top w:val="single" w:sz="4" w:space="0" w:color="auto"/>
              <w:left w:val="nil"/>
              <w:bottom w:val="single" w:sz="4" w:space="0" w:color="auto"/>
              <w:right w:val="nil"/>
            </w:tcBorders>
            <w:shd w:val="pct5" w:color="auto" w:fill="auto"/>
            <w:vAlign w:val="center"/>
          </w:tcPr>
          <w:p w:rsidR="004C4811" w:rsidRPr="00EF27FC" w:rsidP="005E7B64" w14:paraId="67C5765F" w14:textId="20493A9B">
            <w:pPr>
              <w:pStyle w:val="ExhibitHeader"/>
              <w:keepNext/>
              <w:keepLines/>
              <w:spacing w:after="60"/>
              <w:rPr>
                <w:rFonts w:cstheme="minorHAnsi"/>
                <w:sz w:val="20"/>
                <w:szCs w:val="20"/>
              </w:rPr>
            </w:pPr>
          </w:p>
        </w:tc>
        <w:tc>
          <w:tcPr>
            <w:tcW w:w="180" w:type="dxa"/>
            <w:tcBorders>
              <w:top w:val="single" w:sz="4" w:space="0" w:color="auto"/>
              <w:left w:val="nil"/>
              <w:bottom w:val="single" w:sz="4" w:space="0" w:color="auto"/>
              <w:right w:val="nil"/>
            </w:tcBorders>
            <w:shd w:val="pct5" w:color="auto" w:fill="auto"/>
            <w:vAlign w:val="center"/>
          </w:tcPr>
          <w:p w:rsidR="004C4811" w:rsidRPr="00EF27FC" w:rsidP="005E7B64" w14:paraId="1D5B0390" w14:textId="77777777">
            <w:pPr>
              <w:pStyle w:val="ExhibitHeader"/>
              <w:keepNext/>
              <w:keepLines/>
              <w:spacing w:after="60"/>
              <w:rPr>
                <w:rFonts w:cstheme="minorHAnsi"/>
                <w:sz w:val="20"/>
                <w:szCs w:val="20"/>
              </w:rPr>
            </w:pPr>
          </w:p>
        </w:tc>
        <w:bookmarkEnd w:id="295"/>
        <w:bookmarkEnd w:id="296"/>
        <w:bookmarkEnd w:id="297"/>
        <w:tc>
          <w:tcPr>
            <w:tcW w:w="205" w:type="dxa"/>
            <w:gridSpan w:val="2"/>
            <w:tcBorders>
              <w:top w:val="single" w:sz="4" w:space="0" w:color="auto"/>
              <w:left w:val="nil"/>
              <w:bottom w:val="single" w:sz="4" w:space="0" w:color="auto"/>
              <w:right w:val="single" w:sz="4" w:space="0" w:color="auto"/>
            </w:tcBorders>
            <w:shd w:val="pct5" w:color="auto" w:fill="auto"/>
            <w:vAlign w:val="center"/>
          </w:tcPr>
          <w:p w:rsidR="004C4811" w:rsidRPr="00EF27FC" w:rsidP="005E7B64" w14:paraId="47A4781D" w14:textId="77777777">
            <w:pPr>
              <w:pStyle w:val="ExhibitHeader"/>
              <w:keepNext/>
              <w:keepLines/>
              <w:spacing w:after="60"/>
              <w:rPr>
                <w:rFonts w:cstheme="minorHAnsi"/>
                <w:sz w:val="20"/>
                <w:szCs w:val="20"/>
              </w:rPr>
            </w:pPr>
          </w:p>
        </w:tc>
      </w:tr>
      <w:tr w14:paraId="3E1045BD" w14:textId="77777777" w:rsidTr="005E7B64">
        <w:tblPrEx>
          <w:tblW w:w="9354" w:type="dxa"/>
          <w:tblInd w:w="26" w:type="dxa"/>
          <w:tblLayout w:type="fixed"/>
          <w:tblCellMar>
            <w:left w:w="8" w:type="dxa"/>
            <w:right w:w="8" w:type="dxa"/>
          </w:tblCellMar>
          <w:tblLook w:val="01E0"/>
        </w:tblPrEx>
        <w:trPr>
          <w:cantSplit/>
        </w:trPr>
        <w:tc>
          <w:tcPr>
            <w:tcW w:w="1884" w:type="dxa"/>
            <w:gridSpan w:val="3"/>
            <w:tcBorders>
              <w:top w:val="single" w:sz="4" w:space="0" w:color="auto"/>
              <w:left w:val="single" w:sz="4" w:space="0" w:color="auto"/>
              <w:bottom w:val="single" w:sz="2" w:space="0" w:color="auto"/>
              <w:right w:val="single" w:sz="2" w:space="0" w:color="auto"/>
            </w:tcBorders>
            <w:vAlign w:val="center"/>
          </w:tcPr>
          <w:p w:rsidR="00B56C30" w:rsidRPr="00EF27FC" w:rsidP="005E7B64" w14:paraId="338BEA85" w14:textId="77777777">
            <w:pPr>
              <w:pStyle w:val="ExhibitText"/>
              <w:keepNext/>
              <w:keepLines/>
              <w:rPr>
                <w:rFonts w:asciiTheme="minorHAnsi" w:hAnsiTheme="minorHAnsi" w:cstheme="minorHAnsi"/>
              </w:rPr>
            </w:pPr>
            <w:r w:rsidRPr="00EF27FC">
              <w:rPr>
                <w:rFonts w:asciiTheme="minorHAnsi" w:hAnsiTheme="minorHAnsi" w:cstheme="minorHAnsi"/>
              </w:rPr>
              <w:t>Number Responses per Respondent</w:t>
            </w:r>
          </w:p>
        </w:tc>
        <w:tc>
          <w:tcPr>
            <w:tcW w:w="1240" w:type="dxa"/>
            <w:gridSpan w:val="3"/>
            <w:tcBorders>
              <w:top w:val="single" w:sz="4" w:space="0" w:color="auto"/>
              <w:left w:val="single" w:sz="2" w:space="0" w:color="auto"/>
              <w:bottom w:val="single" w:sz="2" w:space="0" w:color="auto"/>
              <w:right w:val="single" w:sz="2" w:space="0" w:color="auto"/>
            </w:tcBorders>
            <w:vAlign w:val="center"/>
          </w:tcPr>
          <w:p w:rsidR="00B56C30" w:rsidRPr="00EF27FC" w:rsidP="005E7B64" w14:paraId="19B0CA15" w14:textId="77777777">
            <w:pPr>
              <w:pStyle w:val="ExhibitText"/>
              <w:keepNext/>
              <w:keepLines/>
              <w:jc w:val="right"/>
              <w:rPr>
                <w:rFonts w:asciiTheme="minorHAnsi" w:hAnsiTheme="minorHAnsi" w:cstheme="minorHAnsi"/>
              </w:rPr>
            </w:pPr>
            <w:r w:rsidRPr="00EF27FC">
              <w:rPr>
                <w:rFonts w:asciiTheme="minorHAnsi" w:hAnsiTheme="minorHAnsi" w:cstheme="minorHAnsi"/>
              </w:rPr>
              <w:t>2.8</w:t>
            </w:r>
          </w:p>
        </w:tc>
        <w:tc>
          <w:tcPr>
            <w:tcW w:w="1240" w:type="dxa"/>
            <w:tcBorders>
              <w:top w:val="single" w:sz="4" w:space="0" w:color="auto"/>
              <w:left w:val="single" w:sz="2" w:space="0" w:color="auto"/>
              <w:bottom w:val="single" w:sz="2" w:space="0" w:color="auto"/>
              <w:right w:val="single" w:sz="2" w:space="0" w:color="auto"/>
            </w:tcBorders>
            <w:vAlign w:val="center"/>
          </w:tcPr>
          <w:p w:rsidR="00B56C30" w:rsidRPr="00EF27FC" w:rsidP="005E7B64" w14:paraId="2E455255" w14:textId="77777777">
            <w:pPr>
              <w:pStyle w:val="ExhibitText"/>
              <w:keepNext/>
              <w:keepLines/>
              <w:jc w:val="right"/>
              <w:rPr>
                <w:rFonts w:asciiTheme="minorHAnsi" w:hAnsiTheme="minorHAnsi" w:cstheme="minorHAnsi"/>
              </w:rPr>
            </w:pPr>
            <w:r w:rsidRPr="00EF27FC">
              <w:rPr>
                <w:rFonts w:asciiTheme="minorHAnsi" w:hAnsiTheme="minorHAnsi" w:cstheme="minorHAnsi"/>
              </w:rPr>
              <w:t>3.2</w:t>
            </w:r>
          </w:p>
        </w:tc>
        <w:tc>
          <w:tcPr>
            <w:tcW w:w="1240" w:type="dxa"/>
            <w:tcBorders>
              <w:top w:val="single" w:sz="4" w:space="0" w:color="auto"/>
              <w:left w:val="single" w:sz="2" w:space="0" w:color="auto"/>
              <w:bottom w:val="single" w:sz="2" w:space="0" w:color="auto"/>
              <w:right w:val="single" w:sz="12" w:space="0" w:color="auto"/>
            </w:tcBorders>
            <w:vAlign w:val="center"/>
          </w:tcPr>
          <w:p w:rsidR="00B56C30" w:rsidRPr="00EF27FC" w:rsidP="005E7B64" w14:paraId="34746464" w14:textId="77777777">
            <w:pPr>
              <w:pStyle w:val="ExhibitText"/>
              <w:keepNext/>
              <w:keepLines/>
              <w:jc w:val="right"/>
              <w:rPr>
                <w:rFonts w:asciiTheme="minorHAnsi" w:hAnsiTheme="minorHAnsi" w:cstheme="minorHAnsi"/>
              </w:rPr>
            </w:pPr>
            <w:r w:rsidRPr="00EF27FC">
              <w:rPr>
                <w:rFonts w:asciiTheme="minorHAnsi" w:hAnsiTheme="minorHAnsi" w:cstheme="minorHAnsi"/>
              </w:rPr>
              <w:t>3.7</w:t>
            </w:r>
          </w:p>
        </w:tc>
        <w:tc>
          <w:tcPr>
            <w:tcW w:w="1269" w:type="dxa"/>
            <w:gridSpan w:val="2"/>
            <w:tcBorders>
              <w:top w:val="single" w:sz="4" w:space="0" w:color="auto"/>
              <w:left w:val="single" w:sz="12" w:space="0" w:color="auto"/>
              <w:bottom w:val="single" w:sz="2" w:space="0" w:color="auto"/>
              <w:right w:val="single" w:sz="2" w:space="0" w:color="auto"/>
            </w:tcBorders>
            <w:vAlign w:val="center"/>
          </w:tcPr>
          <w:p w:rsidR="00B56C30" w:rsidRPr="00EF27FC" w:rsidP="005E7B64" w14:paraId="703C1E2D" w14:textId="77777777">
            <w:pPr>
              <w:pStyle w:val="ExhibitText"/>
              <w:keepNext/>
              <w:keepLines/>
              <w:jc w:val="right"/>
              <w:rPr>
                <w:rFonts w:asciiTheme="minorHAnsi" w:hAnsiTheme="minorHAnsi" w:cstheme="minorHAnsi"/>
              </w:rPr>
            </w:pPr>
            <w:r w:rsidRPr="00EF27FC">
              <w:rPr>
                <w:rFonts w:asciiTheme="minorHAnsi" w:hAnsiTheme="minorHAnsi" w:cstheme="minorHAnsi"/>
              </w:rPr>
              <w:t>0.</w:t>
            </w:r>
            <w:r w:rsidRPr="00EF27FC">
              <w:rPr>
                <w:rFonts w:asciiTheme="minorHAnsi" w:hAnsiTheme="minorHAnsi" w:cstheme="minorHAnsi"/>
              </w:rPr>
              <w:t>9</w:t>
            </w:r>
          </w:p>
        </w:tc>
        <w:tc>
          <w:tcPr>
            <w:tcW w:w="1240" w:type="dxa"/>
            <w:tcBorders>
              <w:top w:val="single" w:sz="4" w:space="0" w:color="auto"/>
              <w:left w:val="single" w:sz="2" w:space="0" w:color="auto"/>
              <w:bottom w:val="single" w:sz="2" w:space="0" w:color="auto"/>
              <w:right w:val="single" w:sz="2" w:space="0" w:color="auto"/>
            </w:tcBorders>
            <w:vAlign w:val="center"/>
          </w:tcPr>
          <w:p w:rsidR="00B56C30" w:rsidRPr="00EF27FC" w:rsidP="005E7B64" w14:paraId="4D5E99FC" w14:textId="77777777">
            <w:pPr>
              <w:pStyle w:val="ExhibitText"/>
              <w:keepNext/>
              <w:keepLines/>
              <w:jc w:val="right"/>
              <w:rPr>
                <w:rFonts w:asciiTheme="minorHAnsi" w:hAnsiTheme="minorHAnsi" w:cstheme="minorHAnsi"/>
              </w:rPr>
            </w:pPr>
            <w:r w:rsidRPr="00EF27FC">
              <w:rPr>
                <w:rFonts w:asciiTheme="minorHAnsi" w:hAnsiTheme="minorHAnsi" w:cstheme="minorHAnsi"/>
              </w:rPr>
              <w:t>1.</w:t>
            </w:r>
            <w:r w:rsidRPr="00EF27FC">
              <w:rPr>
                <w:rFonts w:asciiTheme="minorHAnsi" w:hAnsiTheme="minorHAnsi" w:cstheme="minorHAnsi"/>
              </w:rPr>
              <w:t>1</w:t>
            </w:r>
          </w:p>
        </w:tc>
        <w:tc>
          <w:tcPr>
            <w:tcW w:w="1241" w:type="dxa"/>
            <w:gridSpan w:val="9"/>
            <w:tcBorders>
              <w:top w:val="single" w:sz="4" w:space="0" w:color="auto"/>
              <w:left w:val="single" w:sz="2" w:space="0" w:color="auto"/>
              <w:bottom w:val="single" w:sz="2" w:space="0" w:color="auto"/>
              <w:right w:val="single" w:sz="4" w:space="0" w:color="auto"/>
            </w:tcBorders>
            <w:vAlign w:val="center"/>
          </w:tcPr>
          <w:p w:rsidR="00B56C30" w:rsidRPr="00EF27FC" w:rsidP="005E7B64" w14:paraId="41463948" w14:textId="77777777">
            <w:pPr>
              <w:pStyle w:val="ExhibitText"/>
              <w:keepNext/>
              <w:keepLines/>
              <w:jc w:val="right"/>
              <w:rPr>
                <w:rFonts w:asciiTheme="minorHAnsi" w:hAnsiTheme="minorHAnsi" w:cstheme="minorHAnsi"/>
              </w:rPr>
            </w:pPr>
            <w:r w:rsidRPr="00EF27FC">
              <w:rPr>
                <w:rFonts w:asciiTheme="minorHAnsi" w:hAnsiTheme="minorHAnsi" w:cstheme="minorHAnsi"/>
              </w:rPr>
              <w:t>1.2</w:t>
            </w:r>
          </w:p>
        </w:tc>
      </w:tr>
      <w:tr w14:paraId="1DCE32C1" w14:textId="77777777" w:rsidTr="005E7B64">
        <w:tblPrEx>
          <w:tblW w:w="9354" w:type="dxa"/>
          <w:tblInd w:w="26" w:type="dxa"/>
          <w:tblLayout w:type="fixed"/>
          <w:tblCellMar>
            <w:left w:w="8" w:type="dxa"/>
            <w:right w:w="8" w:type="dxa"/>
          </w:tblCellMar>
          <w:tblLook w:val="01E0"/>
        </w:tblPrEx>
        <w:trPr>
          <w:cantSplit/>
        </w:trPr>
        <w:tc>
          <w:tcPr>
            <w:tcW w:w="1884" w:type="dxa"/>
            <w:gridSpan w:val="3"/>
            <w:tcBorders>
              <w:top w:val="single" w:sz="2" w:space="0" w:color="auto"/>
              <w:left w:val="single" w:sz="4" w:space="0" w:color="auto"/>
              <w:bottom w:val="single" w:sz="2" w:space="0" w:color="auto"/>
              <w:right w:val="single" w:sz="2" w:space="0" w:color="auto"/>
            </w:tcBorders>
            <w:vAlign w:val="center"/>
          </w:tcPr>
          <w:p w:rsidR="00B56C30" w:rsidRPr="00EF27FC" w:rsidP="005E7B64" w14:paraId="1150418C" w14:textId="77777777">
            <w:pPr>
              <w:pStyle w:val="ExhibitText"/>
              <w:keepNext/>
              <w:keepLines/>
              <w:rPr>
                <w:rFonts w:asciiTheme="minorHAnsi" w:hAnsiTheme="minorHAnsi" w:cstheme="minorHAnsi"/>
              </w:rPr>
            </w:pPr>
            <w:r w:rsidRPr="00EF27FC">
              <w:rPr>
                <w:rFonts w:asciiTheme="minorHAnsi" w:hAnsiTheme="minorHAnsi" w:cstheme="minorHAnsi"/>
              </w:rPr>
              <w:t>Labor Cost per Response</w:t>
            </w:r>
          </w:p>
        </w:tc>
        <w:tc>
          <w:tcPr>
            <w:tcW w:w="1240" w:type="dxa"/>
            <w:gridSpan w:val="3"/>
            <w:tcBorders>
              <w:top w:val="single" w:sz="2" w:space="0" w:color="auto"/>
              <w:left w:val="single" w:sz="2" w:space="0" w:color="auto"/>
              <w:bottom w:val="single" w:sz="2" w:space="0" w:color="auto"/>
              <w:right w:val="single" w:sz="2" w:space="0" w:color="auto"/>
            </w:tcBorders>
            <w:vAlign w:val="center"/>
          </w:tcPr>
          <w:p w:rsidR="00B56C30" w:rsidRPr="00EF27FC" w:rsidP="005E7B64" w14:paraId="4EEF6230" w14:textId="77777777">
            <w:pPr>
              <w:pStyle w:val="ExhibitText"/>
              <w:keepNext/>
              <w:keepLines/>
              <w:jc w:val="right"/>
              <w:rPr>
                <w:rFonts w:asciiTheme="minorHAnsi" w:hAnsiTheme="minorHAnsi" w:cstheme="minorHAnsi"/>
              </w:rPr>
            </w:pPr>
            <w:r w:rsidRPr="00EF27FC">
              <w:rPr>
                <w:rFonts w:asciiTheme="minorHAnsi" w:hAnsiTheme="minorHAnsi" w:cstheme="minorHAnsi"/>
              </w:rPr>
              <w:t>$92</w:t>
            </w:r>
          </w:p>
        </w:tc>
        <w:tc>
          <w:tcPr>
            <w:tcW w:w="1240" w:type="dxa"/>
            <w:tcBorders>
              <w:top w:val="single" w:sz="2" w:space="0" w:color="auto"/>
              <w:left w:val="single" w:sz="2" w:space="0" w:color="auto"/>
              <w:bottom w:val="single" w:sz="2" w:space="0" w:color="auto"/>
              <w:right w:val="single" w:sz="2" w:space="0" w:color="auto"/>
            </w:tcBorders>
            <w:vAlign w:val="center"/>
          </w:tcPr>
          <w:p w:rsidR="00B56C30" w:rsidRPr="00EF27FC" w:rsidP="005E7B64" w14:paraId="5096AC78" w14:textId="77777777">
            <w:pPr>
              <w:pStyle w:val="ExhibitText"/>
              <w:keepNext/>
              <w:keepLines/>
              <w:jc w:val="right"/>
              <w:rPr>
                <w:rFonts w:asciiTheme="minorHAnsi" w:hAnsiTheme="minorHAnsi" w:cstheme="minorHAnsi"/>
              </w:rPr>
            </w:pPr>
            <w:r w:rsidRPr="00EF27FC">
              <w:rPr>
                <w:rFonts w:asciiTheme="minorHAnsi" w:hAnsiTheme="minorHAnsi" w:cstheme="minorHAnsi"/>
              </w:rPr>
              <w:t>$271</w:t>
            </w:r>
          </w:p>
        </w:tc>
        <w:tc>
          <w:tcPr>
            <w:tcW w:w="1240" w:type="dxa"/>
            <w:tcBorders>
              <w:top w:val="single" w:sz="2" w:space="0" w:color="auto"/>
              <w:left w:val="single" w:sz="2" w:space="0" w:color="auto"/>
              <w:bottom w:val="single" w:sz="2" w:space="0" w:color="auto"/>
              <w:right w:val="single" w:sz="12" w:space="0" w:color="auto"/>
            </w:tcBorders>
            <w:vAlign w:val="center"/>
          </w:tcPr>
          <w:p w:rsidR="00B56C30" w:rsidRPr="00EF27FC" w:rsidP="005E7B64" w14:paraId="3F635A0D" w14:textId="77777777">
            <w:pPr>
              <w:pStyle w:val="ExhibitText"/>
              <w:keepNext/>
              <w:keepLines/>
              <w:jc w:val="right"/>
              <w:rPr>
                <w:rFonts w:asciiTheme="minorHAnsi" w:hAnsiTheme="minorHAnsi" w:cstheme="minorHAnsi"/>
              </w:rPr>
            </w:pPr>
            <w:r w:rsidRPr="00EF27FC">
              <w:rPr>
                <w:rFonts w:asciiTheme="minorHAnsi" w:hAnsiTheme="minorHAnsi" w:cstheme="minorHAnsi"/>
              </w:rPr>
              <w:t>$336</w:t>
            </w:r>
          </w:p>
        </w:tc>
        <w:tc>
          <w:tcPr>
            <w:tcW w:w="1269" w:type="dxa"/>
            <w:gridSpan w:val="2"/>
            <w:tcBorders>
              <w:top w:val="single" w:sz="2" w:space="0" w:color="auto"/>
              <w:left w:val="single" w:sz="12" w:space="0" w:color="auto"/>
              <w:bottom w:val="single" w:sz="2" w:space="0" w:color="auto"/>
              <w:right w:val="single" w:sz="2" w:space="0" w:color="auto"/>
            </w:tcBorders>
            <w:vAlign w:val="center"/>
          </w:tcPr>
          <w:p w:rsidR="00B56C30" w:rsidRPr="00EF27FC" w:rsidP="005E7B64" w14:paraId="6182721F" w14:textId="77777777">
            <w:pPr>
              <w:pStyle w:val="ExhibitText"/>
              <w:keepNext/>
              <w:keepLines/>
              <w:jc w:val="right"/>
              <w:rPr>
                <w:rFonts w:asciiTheme="minorHAnsi" w:hAnsiTheme="minorHAnsi" w:cstheme="minorHAnsi"/>
              </w:rPr>
            </w:pPr>
            <w:r w:rsidRPr="00EF27FC">
              <w:rPr>
                <w:rFonts w:asciiTheme="minorHAnsi" w:hAnsiTheme="minorHAnsi" w:cstheme="minorHAnsi"/>
              </w:rPr>
              <w:t>$31</w:t>
            </w:r>
          </w:p>
        </w:tc>
        <w:tc>
          <w:tcPr>
            <w:tcW w:w="1240" w:type="dxa"/>
            <w:tcBorders>
              <w:top w:val="single" w:sz="2" w:space="0" w:color="auto"/>
              <w:left w:val="single" w:sz="2" w:space="0" w:color="auto"/>
              <w:bottom w:val="single" w:sz="2" w:space="0" w:color="auto"/>
              <w:right w:val="single" w:sz="2" w:space="0" w:color="auto"/>
            </w:tcBorders>
            <w:vAlign w:val="center"/>
          </w:tcPr>
          <w:p w:rsidR="00B56C30" w:rsidRPr="00EF27FC" w:rsidP="005E7B64" w14:paraId="64610173" w14:textId="77777777">
            <w:pPr>
              <w:pStyle w:val="ExhibitText"/>
              <w:keepNext/>
              <w:keepLines/>
              <w:jc w:val="right"/>
              <w:rPr>
                <w:rFonts w:asciiTheme="minorHAnsi" w:hAnsiTheme="minorHAnsi" w:cstheme="minorHAnsi"/>
              </w:rPr>
            </w:pPr>
            <w:r w:rsidRPr="00EF27FC">
              <w:rPr>
                <w:rFonts w:asciiTheme="minorHAnsi" w:hAnsiTheme="minorHAnsi" w:cstheme="minorHAnsi"/>
              </w:rPr>
              <w:t>$90</w:t>
            </w:r>
          </w:p>
        </w:tc>
        <w:tc>
          <w:tcPr>
            <w:tcW w:w="1241" w:type="dxa"/>
            <w:gridSpan w:val="9"/>
            <w:tcBorders>
              <w:top w:val="single" w:sz="2" w:space="0" w:color="auto"/>
              <w:left w:val="single" w:sz="2" w:space="0" w:color="auto"/>
              <w:bottom w:val="single" w:sz="2" w:space="0" w:color="auto"/>
              <w:right w:val="single" w:sz="4" w:space="0" w:color="auto"/>
            </w:tcBorders>
            <w:vAlign w:val="center"/>
          </w:tcPr>
          <w:p w:rsidR="00B56C30" w:rsidRPr="00EF27FC" w:rsidP="005E7B64" w14:paraId="78819215" w14:textId="77777777">
            <w:pPr>
              <w:pStyle w:val="ExhibitText"/>
              <w:keepNext/>
              <w:keepLines/>
              <w:jc w:val="right"/>
              <w:rPr>
                <w:rFonts w:asciiTheme="minorHAnsi" w:hAnsiTheme="minorHAnsi" w:cstheme="minorHAnsi"/>
              </w:rPr>
            </w:pPr>
            <w:r w:rsidRPr="00EF27FC">
              <w:rPr>
                <w:rFonts w:asciiTheme="minorHAnsi" w:hAnsiTheme="minorHAnsi" w:cstheme="minorHAnsi"/>
              </w:rPr>
              <w:t>$112</w:t>
            </w:r>
          </w:p>
        </w:tc>
      </w:tr>
      <w:tr w14:paraId="5D65ED58" w14:textId="77777777" w:rsidTr="005E7B64">
        <w:tblPrEx>
          <w:tblW w:w="9354" w:type="dxa"/>
          <w:tblInd w:w="26" w:type="dxa"/>
          <w:tblLayout w:type="fixed"/>
          <w:tblCellMar>
            <w:left w:w="8" w:type="dxa"/>
            <w:right w:w="8" w:type="dxa"/>
          </w:tblCellMar>
          <w:tblLook w:val="01E0"/>
        </w:tblPrEx>
        <w:trPr>
          <w:cantSplit/>
        </w:trPr>
        <w:tc>
          <w:tcPr>
            <w:tcW w:w="1884" w:type="dxa"/>
            <w:gridSpan w:val="3"/>
            <w:tcBorders>
              <w:top w:val="single" w:sz="2" w:space="0" w:color="auto"/>
              <w:left w:val="single" w:sz="4" w:space="0" w:color="auto"/>
              <w:bottom w:val="single" w:sz="2" w:space="0" w:color="auto"/>
              <w:right w:val="single" w:sz="2" w:space="0" w:color="auto"/>
            </w:tcBorders>
            <w:vAlign w:val="center"/>
          </w:tcPr>
          <w:p w:rsidR="00B56C30" w:rsidRPr="00EF27FC" w:rsidP="005E7B64" w14:paraId="0A7DEB29" w14:textId="77777777">
            <w:pPr>
              <w:pStyle w:val="ExhibitText"/>
              <w:keepNext/>
              <w:keepLines/>
              <w:rPr>
                <w:rFonts w:asciiTheme="minorHAnsi" w:hAnsiTheme="minorHAnsi" w:cstheme="minorHAnsi"/>
              </w:rPr>
            </w:pPr>
            <w:r w:rsidRPr="00EF27FC">
              <w:rPr>
                <w:rFonts w:asciiTheme="minorHAnsi" w:hAnsiTheme="minorHAnsi" w:cstheme="minorHAnsi"/>
              </w:rPr>
              <w:t>Non-Labor Cost per Response</w:t>
            </w:r>
          </w:p>
        </w:tc>
        <w:tc>
          <w:tcPr>
            <w:tcW w:w="1240" w:type="dxa"/>
            <w:gridSpan w:val="3"/>
            <w:tcBorders>
              <w:top w:val="single" w:sz="2" w:space="0" w:color="auto"/>
              <w:left w:val="single" w:sz="2" w:space="0" w:color="auto"/>
              <w:bottom w:val="single" w:sz="2" w:space="0" w:color="auto"/>
              <w:right w:val="single" w:sz="2" w:space="0" w:color="auto"/>
            </w:tcBorders>
            <w:vAlign w:val="center"/>
          </w:tcPr>
          <w:p w:rsidR="00B56C30" w:rsidRPr="00EF27FC" w:rsidP="005E7B64" w14:paraId="1BB33D98" w14:textId="77777777">
            <w:pPr>
              <w:pStyle w:val="ExhibitText"/>
              <w:keepNext/>
              <w:keepLines/>
              <w:jc w:val="right"/>
              <w:rPr>
                <w:rFonts w:asciiTheme="minorHAnsi" w:hAnsiTheme="minorHAnsi" w:cstheme="minorHAnsi"/>
              </w:rPr>
            </w:pPr>
            <w:r w:rsidRPr="00EF27FC">
              <w:rPr>
                <w:rFonts w:asciiTheme="minorHAnsi" w:hAnsiTheme="minorHAnsi" w:cstheme="minorHAnsi"/>
              </w:rPr>
              <w:t>$0</w:t>
            </w:r>
          </w:p>
        </w:tc>
        <w:tc>
          <w:tcPr>
            <w:tcW w:w="1240" w:type="dxa"/>
            <w:tcBorders>
              <w:top w:val="single" w:sz="2" w:space="0" w:color="auto"/>
              <w:left w:val="single" w:sz="2" w:space="0" w:color="auto"/>
              <w:bottom w:val="single" w:sz="2" w:space="0" w:color="auto"/>
              <w:right w:val="single" w:sz="2" w:space="0" w:color="auto"/>
            </w:tcBorders>
            <w:vAlign w:val="center"/>
          </w:tcPr>
          <w:p w:rsidR="00B56C30" w:rsidRPr="00EF27FC" w:rsidP="005E7B64" w14:paraId="464E9E73" w14:textId="77777777">
            <w:pPr>
              <w:pStyle w:val="ExhibitText"/>
              <w:keepNext/>
              <w:keepLines/>
              <w:jc w:val="right"/>
              <w:rPr>
                <w:rFonts w:asciiTheme="minorHAnsi" w:hAnsiTheme="minorHAnsi" w:cstheme="minorHAnsi"/>
              </w:rPr>
            </w:pPr>
            <w:r w:rsidRPr="00EF27FC">
              <w:rPr>
                <w:rFonts w:asciiTheme="minorHAnsi" w:hAnsiTheme="minorHAnsi" w:cstheme="minorHAnsi"/>
              </w:rPr>
              <w:t>$2,506</w:t>
            </w:r>
          </w:p>
        </w:tc>
        <w:tc>
          <w:tcPr>
            <w:tcW w:w="1240" w:type="dxa"/>
            <w:tcBorders>
              <w:top w:val="single" w:sz="2" w:space="0" w:color="auto"/>
              <w:left w:val="single" w:sz="2" w:space="0" w:color="auto"/>
              <w:bottom w:val="single" w:sz="2" w:space="0" w:color="auto"/>
              <w:right w:val="single" w:sz="12" w:space="0" w:color="auto"/>
            </w:tcBorders>
            <w:vAlign w:val="center"/>
          </w:tcPr>
          <w:p w:rsidR="00B56C30" w:rsidRPr="00EF27FC" w:rsidP="005E7B64" w14:paraId="51217E63" w14:textId="77777777">
            <w:pPr>
              <w:pStyle w:val="ExhibitText"/>
              <w:keepNext/>
              <w:keepLines/>
              <w:jc w:val="right"/>
              <w:rPr>
                <w:rFonts w:asciiTheme="minorHAnsi" w:hAnsiTheme="minorHAnsi" w:cstheme="minorHAnsi"/>
              </w:rPr>
            </w:pPr>
            <w:r w:rsidRPr="00EF27FC">
              <w:rPr>
                <w:rFonts w:asciiTheme="minorHAnsi" w:hAnsiTheme="minorHAnsi" w:cstheme="minorHAnsi"/>
              </w:rPr>
              <w:t>$6,740</w:t>
            </w:r>
          </w:p>
        </w:tc>
        <w:tc>
          <w:tcPr>
            <w:tcW w:w="1269" w:type="dxa"/>
            <w:gridSpan w:val="2"/>
            <w:tcBorders>
              <w:top w:val="single" w:sz="2" w:space="0" w:color="auto"/>
              <w:left w:val="single" w:sz="12" w:space="0" w:color="auto"/>
              <w:bottom w:val="single" w:sz="2" w:space="0" w:color="auto"/>
              <w:right w:val="single" w:sz="2" w:space="0" w:color="auto"/>
            </w:tcBorders>
            <w:vAlign w:val="center"/>
          </w:tcPr>
          <w:p w:rsidR="00B56C30" w:rsidRPr="00EF27FC" w:rsidP="005E7B64" w14:paraId="0CFA894A" w14:textId="77777777">
            <w:pPr>
              <w:pStyle w:val="ExhibitText"/>
              <w:keepNext/>
              <w:keepLines/>
              <w:jc w:val="right"/>
              <w:rPr>
                <w:rFonts w:asciiTheme="minorHAnsi" w:hAnsiTheme="minorHAnsi" w:cstheme="minorHAnsi"/>
              </w:rPr>
            </w:pPr>
            <w:r w:rsidRPr="00EF27FC">
              <w:rPr>
                <w:rFonts w:asciiTheme="minorHAnsi" w:hAnsiTheme="minorHAnsi" w:cstheme="minorHAnsi"/>
              </w:rPr>
              <w:t>$0</w:t>
            </w:r>
          </w:p>
        </w:tc>
        <w:tc>
          <w:tcPr>
            <w:tcW w:w="1240" w:type="dxa"/>
            <w:tcBorders>
              <w:top w:val="single" w:sz="2" w:space="0" w:color="auto"/>
              <w:left w:val="single" w:sz="2" w:space="0" w:color="auto"/>
              <w:bottom w:val="single" w:sz="2" w:space="0" w:color="auto"/>
              <w:right w:val="single" w:sz="2" w:space="0" w:color="auto"/>
            </w:tcBorders>
            <w:vAlign w:val="center"/>
          </w:tcPr>
          <w:p w:rsidR="00B56C30" w:rsidRPr="00EF27FC" w:rsidP="005E7B64" w14:paraId="02718FE3" w14:textId="77777777">
            <w:pPr>
              <w:pStyle w:val="ExhibitText"/>
              <w:keepNext/>
              <w:keepLines/>
              <w:jc w:val="right"/>
              <w:rPr>
                <w:rFonts w:asciiTheme="minorHAnsi" w:hAnsiTheme="minorHAnsi" w:cstheme="minorHAnsi"/>
              </w:rPr>
            </w:pPr>
            <w:r w:rsidRPr="00EF27FC">
              <w:rPr>
                <w:rFonts w:asciiTheme="minorHAnsi" w:hAnsiTheme="minorHAnsi" w:cstheme="minorHAnsi"/>
              </w:rPr>
              <w:t>$835</w:t>
            </w:r>
          </w:p>
        </w:tc>
        <w:tc>
          <w:tcPr>
            <w:tcW w:w="1241" w:type="dxa"/>
            <w:gridSpan w:val="9"/>
            <w:tcBorders>
              <w:top w:val="single" w:sz="2" w:space="0" w:color="auto"/>
              <w:left w:val="single" w:sz="2" w:space="0" w:color="auto"/>
              <w:bottom w:val="single" w:sz="2" w:space="0" w:color="auto"/>
              <w:right w:val="single" w:sz="4" w:space="0" w:color="auto"/>
            </w:tcBorders>
            <w:vAlign w:val="center"/>
          </w:tcPr>
          <w:p w:rsidR="00B56C30" w:rsidRPr="00EF27FC" w:rsidP="005E7B64" w14:paraId="59A9AD30" w14:textId="77777777">
            <w:pPr>
              <w:pStyle w:val="ExhibitText"/>
              <w:keepNext/>
              <w:keepLines/>
              <w:jc w:val="right"/>
              <w:rPr>
                <w:rFonts w:asciiTheme="minorHAnsi" w:hAnsiTheme="minorHAnsi" w:cstheme="minorHAnsi"/>
              </w:rPr>
            </w:pPr>
            <w:r w:rsidRPr="00EF27FC">
              <w:rPr>
                <w:rFonts w:asciiTheme="minorHAnsi" w:hAnsiTheme="minorHAnsi" w:cstheme="minorHAnsi"/>
              </w:rPr>
              <w:t>$2,247</w:t>
            </w:r>
          </w:p>
        </w:tc>
      </w:tr>
      <w:tr w14:paraId="211F5103" w14:textId="77777777" w:rsidTr="005E7B64">
        <w:tblPrEx>
          <w:tblW w:w="9354" w:type="dxa"/>
          <w:tblInd w:w="26" w:type="dxa"/>
          <w:tblLayout w:type="fixed"/>
          <w:tblCellMar>
            <w:left w:w="8" w:type="dxa"/>
            <w:right w:w="8" w:type="dxa"/>
          </w:tblCellMar>
          <w:tblLook w:val="01E0"/>
        </w:tblPrEx>
        <w:trPr>
          <w:cantSplit/>
        </w:trPr>
        <w:tc>
          <w:tcPr>
            <w:tcW w:w="1884" w:type="dxa"/>
            <w:gridSpan w:val="3"/>
            <w:tcBorders>
              <w:top w:val="single" w:sz="2" w:space="0" w:color="auto"/>
              <w:left w:val="single" w:sz="4" w:space="0" w:color="auto"/>
              <w:bottom w:val="single" w:sz="4" w:space="0" w:color="auto"/>
              <w:right w:val="single" w:sz="2" w:space="0" w:color="auto"/>
            </w:tcBorders>
            <w:vAlign w:val="center"/>
          </w:tcPr>
          <w:p w:rsidR="00B56C30" w:rsidRPr="00EF27FC" w:rsidP="005E7B64" w14:paraId="2A4F30D2" w14:textId="77777777">
            <w:pPr>
              <w:pStyle w:val="ExhibitText"/>
              <w:keepNext/>
              <w:keepLines/>
              <w:rPr>
                <w:rFonts w:asciiTheme="minorHAnsi" w:hAnsiTheme="minorHAnsi" w:cstheme="minorHAnsi"/>
              </w:rPr>
            </w:pPr>
            <w:r w:rsidRPr="00EF27FC">
              <w:rPr>
                <w:rFonts w:asciiTheme="minorHAnsi" w:hAnsiTheme="minorHAnsi" w:cstheme="minorHAnsi"/>
              </w:rPr>
              <w:t xml:space="preserve">Burden (labor hours) per Response </w:t>
            </w:r>
          </w:p>
        </w:tc>
        <w:tc>
          <w:tcPr>
            <w:tcW w:w="1240" w:type="dxa"/>
            <w:gridSpan w:val="3"/>
            <w:tcBorders>
              <w:top w:val="single" w:sz="2" w:space="0" w:color="auto"/>
              <w:left w:val="single" w:sz="2" w:space="0" w:color="auto"/>
              <w:bottom w:val="single" w:sz="4" w:space="0" w:color="auto"/>
              <w:right w:val="single" w:sz="2" w:space="0" w:color="auto"/>
            </w:tcBorders>
            <w:vAlign w:val="center"/>
          </w:tcPr>
          <w:p w:rsidR="00B56C30" w:rsidRPr="00EF27FC" w:rsidP="005E7B64" w14:paraId="3B10B8B0" w14:textId="77777777">
            <w:pPr>
              <w:pStyle w:val="ExhibitText"/>
              <w:keepNext/>
              <w:keepLines/>
              <w:jc w:val="right"/>
              <w:rPr>
                <w:rFonts w:asciiTheme="minorHAnsi" w:hAnsiTheme="minorHAnsi" w:cstheme="minorHAnsi"/>
              </w:rPr>
            </w:pPr>
            <w:r w:rsidRPr="00EF27FC">
              <w:rPr>
                <w:rFonts w:asciiTheme="minorHAnsi" w:hAnsiTheme="minorHAnsi" w:cstheme="minorHAnsi"/>
              </w:rPr>
              <w:t>2.</w:t>
            </w:r>
            <w:r w:rsidRPr="00EF27FC">
              <w:rPr>
                <w:rFonts w:asciiTheme="minorHAnsi" w:hAnsiTheme="minorHAnsi" w:cstheme="minorHAnsi"/>
              </w:rPr>
              <w:t>4</w:t>
            </w:r>
          </w:p>
        </w:tc>
        <w:tc>
          <w:tcPr>
            <w:tcW w:w="1240" w:type="dxa"/>
            <w:tcBorders>
              <w:top w:val="single" w:sz="2" w:space="0" w:color="auto"/>
              <w:left w:val="single" w:sz="2" w:space="0" w:color="auto"/>
              <w:bottom w:val="single" w:sz="4" w:space="0" w:color="auto"/>
              <w:right w:val="single" w:sz="2" w:space="0" w:color="auto"/>
            </w:tcBorders>
            <w:vAlign w:val="center"/>
          </w:tcPr>
          <w:p w:rsidR="00B56C30" w:rsidRPr="00EF27FC" w:rsidP="005E7B64" w14:paraId="0B8A0DF5" w14:textId="77777777">
            <w:pPr>
              <w:pStyle w:val="ExhibitText"/>
              <w:keepNext/>
              <w:keepLines/>
              <w:jc w:val="right"/>
              <w:rPr>
                <w:rFonts w:asciiTheme="minorHAnsi" w:hAnsiTheme="minorHAnsi" w:cstheme="minorHAnsi"/>
              </w:rPr>
            </w:pPr>
            <w:r w:rsidRPr="00EF27FC">
              <w:rPr>
                <w:rFonts w:asciiTheme="minorHAnsi" w:hAnsiTheme="minorHAnsi" w:cstheme="minorHAnsi"/>
              </w:rPr>
              <w:t>7.0</w:t>
            </w:r>
          </w:p>
        </w:tc>
        <w:tc>
          <w:tcPr>
            <w:tcW w:w="1240" w:type="dxa"/>
            <w:tcBorders>
              <w:top w:val="single" w:sz="2" w:space="0" w:color="auto"/>
              <w:left w:val="single" w:sz="2" w:space="0" w:color="auto"/>
              <w:bottom w:val="single" w:sz="4" w:space="0" w:color="auto"/>
              <w:right w:val="single" w:sz="12" w:space="0" w:color="auto"/>
            </w:tcBorders>
            <w:vAlign w:val="center"/>
          </w:tcPr>
          <w:p w:rsidR="00B56C30" w:rsidRPr="00EF27FC" w:rsidP="005E7B64" w14:paraId="4A46378F" w14:textId="77777777">
            <w:pPr>
              <w:pStyle w:val="ExhibitText"/>
              <w:keepNext/>
              <w:keepLines/>
              <w:jc w:val="right"/>
              <w:rPr>
                <w:rFonts w:asciiTheme="minorHAnsi" w:hAnsiTheme="minorHAnsi" w:cstheme="minorHAnsi"/>
              </w:rPr>
            </w:pPr>
            <w:r w:rsidRPr="00EF27FC">
              <w:rPr>
                <w:rFonts w:asciiTheme="minorHAnsi" w:hAnsiTheme="minorHAnsi" w:cstheme="minorHAnsi"/>
              </w:rPr>
              <w:t>8.8</w:t>
            </w:r>
          </w:p>
        </w:tc>
        <w:tc>
          <w:tcPr>
            <w:tcW w:w="1269" w:type="dxa"/>
            <w:gridSpan w:val="2"/>
            <w:tcBorders>
              <w:top w:val="single" w:sz="2" w:space="0" w:color="auto"/>
              <w:left w:val="single" w:sz="12" w:space="0" w:color="auto"/>
              <w:bottom w:val="single" w:sz="4" w:space="0" w:color="auto"/>
              <w:right w:val="single" w:sz="2" w:space="0" w:color="auto"/>
            </w:tcBorders>
            <w:vAlign w:val="center"/>
          </w:tcPr>
          <w:p w:rsidR="00B56C30" w:rsidRPr="00EF27FC" w:rsidP="005E7B64" w14:paraId="02CE54B3" w14:textId="77777777">
            <w:pPr>
              <w:pStyle w:val="ExhibitText"/>
              <w:keepNext/>
              <w:keepLines/>
              <w:jc w:val="right"/>
              <w:rPr>
                <w:rFonts w:asciiTheme="minorHAnsi" w:hAnsiTheme="minorHAnsi" w:cstheme="minorHAnsi"/>
              </w:rPr>
            </w:pPr>
            <w:r w:rsidRPr="00EF27FC">
              <w:rPr>
                <w:rFonts w:asciiTheme="minorHAnsi" w:hAnsiTheme="minorHAnsi" w:cstheme="minorHAnsi"/>
              </w:rPr>
              <w:t>0.8</w:t>
            </w:r>
          </w:p>
        </w:tc>
        <w:tc>
          <w:tcPr>
            <w:tcW w:w="1240" w:type="dxa"/>
            <w:tcBorders>
              <w:top w:val="single" w:sz="2" w:space="0" w:color="auto"/>
              <w:left w:val="single" w:sz="2" w:space="0" w:color="auto"/>
              <w:bottom w:val="single" w:sz="4" w:space="0" w:color="auto"/>
              <w:right w:val="single" w:sz="2" w:space="0" w:color="auto"/>
            </w:tcBorders>
            <w:vAlign w:val="center"/>
          </w:tcPr>
          <w:p w:rsidR="00B56C30" w:rsidRPr="00EF27FC" w:rsidP="005E7B64" w14:paraId="40941225" w14:textId="77777777">
            <w:pPr>
              <w:pStyle w:val="ExhibitText"/>
              <w:keepNext/>
              <w:keepLines/>
              <w:jc w:val="right"/>
              <w:rPr>
                <w:rFonts w:asciiTheme="minorHAnsi" w:hAnsiTheme="minorHAnsi" w:cstheme="minorHAnsi"/>
              </w:rPr>
            </w:pPr>
            <w:r w:rsidRPr="00EF27FC">
              <w:rPr>
                <w:rFonts w:asciiTheme="minorHAnsi" w:hAnsiTheme="minorHAnsi" w:cstheme="minorHAnsi"/>
              </w:rPr>
              <w:t>2.3</w:t>
            </w:r>
          </w:p>
        </w:tc>
        <w:tc>
          <w:tcPr>
            <w:tcW w:w="1241" w:type="dxa"/>
            <w:gridSpan w:val="9"/>
            <w:tcBorders>
              <w:top w:val="single" w:sz="2" w:space="0" w:color="auto"/>
              <w:left w:val="single" w:sz="2" w:space="0" w:color="auto"/>
              <w:bottom w:val="single" w:sz="4" w:space="0" w:color="auto"/>
              <w:right w:val="single" w:sz="4" w:space="0" w:color="auto"/>
            </w:tcBorders>
            <w:vAlign w:val="center"/>
          </w:tcPr>
          <w:p w:rsidR="00B56C30" w:rsidRPr="00EF27FC" w:rsidP="005E7B64" w14:paraId="0B88FB5A" w14:textId="77777777">
            <w:pPr>
              <w:pStyle w:val="ExhibitText"/>
              <w:keepNext/>
              <w:keepLines/>
              <w:jc w:val="right"/>
              <w:rPr>
                <w:rFonts w:asciiTheme="minorHAnsi" w:hAnsiTheme="minorHAnsi" w:cstheme="minorHAnsi"/>
              </w:rPr>
            </w:pPr>
            <w:r w:rsidRPr="00EF27FC">
              <w:rPr>
                <w:rFonts w:asciiTheme="minorHAnsi" w:hAnsiTheme="minorHAnsi" w:cstheme="minorHAnsi"/>
              </w:rPr>
              <w:t>2.9</w:t>
            </w:r>
          </w:p>
        </w:tc>
      </w:tr>
    </w:tbl>
    <w:p w:rsidR="00907AE7" w:rsidRPr="008E10F2" w:rsidP="00907AE7" w14:paraId="7C6A4FE6" w14:textId="77777777">
      <w:pPr>
        <w:pStyle w:val="CommentText"/>
        <w:keepNext/>
        <w:keepLines/>
        <w:rPr>
          <w:rFonts w:cstheme="minorHAnsi"/>
          <w:sz w:val="24"/>
          <w:szCs w:val="24"/>
          <w:vertAlign w:val="superscript"/>
        </w:rPr>
      </w:pPr>
    </w:p>
    <w:p w:rsidR="00907AE7" w:rsidRPr="008E10F2" w:rsidP="00EF27FC" w14:paraId="67408051" w14:textId="0571F6E7">
      <w:pPr>
        <w:pStyle w:val="Heading3"/>
      </w:pPr>
      <w:bookmarkStart w:id="298" w:name="_Toc171689656"/>
      <w:r w:rsidRPr="008E10F2">
        <w:t xml:space="preserve">12d </w:t>
      </w:r>
      <w:r w:rsidRPr="008E10F2">
        <w:t>(b)</w:t>
      </w:r>
      <w:r w:rsidRPr="008E10F2">
        <w:tab/>
        <w:t>Estimating the Burden and Cost to States</w:t>
      </w:r>
      <w:bookmarkEnd w:id="298"/>
      <w:r w:rsidRPr="008E10F2">
        <w:t xml:space="preserve"> </w:t>
      </w:r>
    </w:p>
    <w:p w:rsidR="00907AE7" w:rsidRPr="008E10F2" w:rsidP="00907AE7" w14:paraId="5C1C2600" w14:textId="79902EA0">
      <w:pPr>
        <w:rPr>
          <w:sz w:val="24"/>
          <w:szCs w:val="24"/>
        </w:rPr>
      </w:pPr>
      <w:r w:rsidRPr="008E10F2">
        <w:rPr>
          <w:sz w:val="24"/>
          <w:szCs w:val="24"/>
        </w:rPr>
        <w:t xml:space="preserve">Since the UCMR is a direct implementation rule, individual state costs largely depend on the degree to which they volunteer to assist </w:t>
      </w:r>
      <w:r w:rsidRPr="008E10F2" w:rsidR="00224D67">
        <w:rPr>
          <w:sz w:val="24"/>
          <w:szCs w:val="24"/>
        </w:rPr>
        <w:t xml:space="preserve">the </w:t>
      </w:r>
      <w:r w:rsidRPr="008E10F2">
        <w:rPr>
          <w:sz w:val="24"/>
          <w:szCs w:val="24"/>
        </w:rPr>
        <w:t xml:space="preserve">EPA (as specified in their Partnership Agreement). </w:t>
      </w:r>
      <w:r w:rsidRPr="008E10F2" w:rsidR="00224D67">
        <w:rPr>
          <w:sz w:val="24"/>
          <w:szCs w:val="24"/>
        </w:rPr>
        <w:t xml:space="preserve">The </w:t>
      </w:r>
      <w:r w:rsidRPr="008E10F2">
        <w:rPr>
          <w:sz w:val="24"/>
          <w:szCs w:val="24"/>
        </w:rPr>
        <w:t>EPA assumed that states incur only labor costs, because no capital investments are expected for UCMR 5. Because states are involved in a variety of UCMR implementation and oversight activities but have few defined responses, burden estimates are based on yearly activities. Thus, for “per response” estimates, states have an average of 1.0 response per year of the UCMR 5 cycle.</w:t>
      </w:r>
    </w:p>
    <w:p w:rsidR="00907AE7" w:rsidRPr="008E10F2" w:rsidP="00907AE7" w14:paraId="4AE25887" w14:textId="4B32F310">
      <w:pPr>
        <w:rPr>
          <w:sz w:val="24"/>
          <w:szCs w:val="24"/>
        </w:rPr>
      </w:pPr>
      <w:r w:rsidRPr="008E10F2">
        <w:rPr>
          <w:sz w:val="24"/>
          <w:szCs w:val="24"/>
        </w:rPr>
        <w:t xml:space="preserve">The </w:t>
      </w:r>
      <w:r w:rsidRPr="008E10F2">
        <w:rPr>
          <w:sz w:val="24"/>
          <w:szCs w:val="24"/>
        </w:rPr>
        <w:t xml:space="preserve">EPA used updated estimates from ASDWA’s “Insufficient Resources for State Drinking Water Programs Threaten Public Health: An Analysis of State Drinking Water Programs’ Resources and Needs” to estimate state burden and cost for the implementation and oversight of UCMR 5. </w:t>
      </w:r>
      <w:r w:rsidRPr="008E10F2">
        <w:rPr>
          <w:sz w:val="24"/>
          <w:szCs w:val="24"/>
        </w:rPr>
        <w:t xml:space="preserve">The </w:t>
      </w:r>
      <w:r w:rsidRPr="008E10F2">
        <w:rPr>
          <w:sz w:val="24"/>
          <w:szCs w:val="24"/>
        </w:rPr>
        <w:t xml:space="preserve">EPA reviewed the estimates used by ASDWA for various aspects of drinking water program implementation activities and used professional judgement and experience from prior UCMR cycles to determine which activities apply to assisting with UCMR 5. Assumptions include: </w:t>
      </w:r>
    </w:p>
    <w:p w:rsidR="00907AE7" w:rsidRPr="008E10F2" w:rsidP="007D2A2C" w14:paraId="6E7264EB" w14:textId="10E834D1">
      <w:pPr>
        <w:spacing w:after="0"/>
        <w:ind w:left="1080" w:hanging="360"/>
        <w:rPr>
          <w:sz w:val="24"/>
          <w:szCs w:val="24"/>
        </w:rPr>
      </w:pPr>
      <w:r w:rsidRPr="008E10F2">
        <w:rPr>
          <w:sz w:val="24"/>
          <w:szCs w:val="24"/>
        </w:rPr>
        <w:t>•</w:t>
      </w:r>
      <w:r w:rsidRPr="008E10F2">
        <w:rPr>
          <w:sz w:val="24"/>
          <w:szCs w:val="24"/>
        </w:rPr>
        <w:tab/>
        <w:t>One full-time equivalent (FTE) is equivalent to 2,080 hours per year; this is the same as was estimated in UCMR 4.</w:t>
      </w:r>
    </w:p>
    <w:p w:rsidR="00907AE7" w:rsidRPr="008E10F2" w:rsidP="007D2A2C" w14:paraId="0E7B1782" w14:textId="3759E136">
      <w:pPr>
        <w:spacing w:after="0"/>
        <w:ind w:left="1080" w:hanging="360"/>
        <w:rPr>
          <w:sz w:val="24"/>
          <w:szCs w:val="24"/>
        </w:rPr>
      </w:pPr>
      <w:r w:rsidRPr="008E10F2">
        <w:rPr>
          <w:sz w:val="24"/>
          <w:szCs w:val="24"/>
        </w:rPr>
        <w:t>•</w:t>
      </w:r>
      <w:r w:rsidRPr="008E10F2">
        <w:rPr>
          <w:sz w:val="24"/>
          <w:szCs w:val="24"/>
        </w:rPr>
        <w:tab/>
        <w:t xml:space="preserve">States will need one supervisor per seven technical FTEs, and one support staff for every 20 technical FTEs. </w:t>
      </w:r>
    </w:p>
    <w:p w:rsidR="00907AE7" w:rsidRPr="008E10F2" w:rsidP="007D2A2C" w14:paraId="240D52E9" w14:textId="578B2A72">
      <w:pPr>
        <w:spacing w:after="0"/>
        <w:ind w:left="1080" w:hanging="360"/>
        <w:rPr>
          <w:sz w:val="24"/>
          <w:szCs w:val="24"/>
        </w:rPr>
      </w:pPr>
      <w:r w:rsidRPr="008E10F2">
        <w:rPr>
          <w:sz w:val="24"/>
          <w:szCs w:val="24"/>
        </w:rPr>
        <w:t>•</w:t>
      </w:r>
      <w:r w:rsidRPr="008E10F2">
        <w:rPr>
          <w:sz w:val="24"/>
          <w:szCs w:val="24"/>
        </w:rPr>
        <w:tab/>
        <w:t xml:space="preserve">Wage rate information for states from the BLS was used since these rates are more recent than the rates used by ASDWA. This same source of information for the wage rate was used for the ICR renewals for current drinking water regulations. Wage rate information was updated using the most recently available data, and was calculated as follows: </w:t>
      </w:r>
    </w:p>
    <w:p w:rsidR="00907AE7" w:rsidRPr="008E10F2" w:rsidP="007D2A2C" w14:paraId="60D6A7A7" w14:textId="7F7CE663">
      <w:pPr>
        <w:spacing w:after="0"/>
        <w:ind w:left="1800" w:hanging="360"/>
        <w:rPr>
          <w:sz w:val="24"/>
          <w:szCs w:val="24"/>
        </w:rPr>
      </w:pPr>
      <w:r w:rsidRPr="008E10F2">
        <w:rPr>
          <w:sz w:val="24"/>
          <w:szCs w:val="24"/>
        </w:rPr>
        <w:t>o</w:t>
      </w:r>
      <w:r w:rsidRPr="008E10F2">
        <w:rPr>
          <w:sz w:val="24"/>
          <w:szCs w:val="24"/>
        </w:rPr>
        <w:tab/>
      </w:r>
      <w:r w:rsidRPr="008E10F2">
        <w:rPr>
          <w:sz w:val="24"/>
          <w:szCs w:val="24"/>
        </w:rPr>
        <w:t>The</w:t>
      </w:r>
      <w:r w:rsidRPr="008E10F2">
        <w:rPr>
          <w:sz w:val="24"/>
          <w:szCs w:val="24"/>
        </w:rPr>
        <w:t xml:space="preserve"> state labor rate of $37.47 was multiplied by a loading rate of 1.6 to account for benefits. The wage rate was then escalated to 2020 dollars using the Employment Cost Index for wages and salaries in trade, transport, and utilities for March 2019 and March 2020. The index value is 137.4 for March 2019 and 141.9 for March 2020; accessed </w:t>
      </w:r>
      <w:hyperlink r:id="rId11" w:history="1">
        <w:r w:rsidRPr="008E10F2">
          <w:rPr>
            <w:rStyle w:val="Hyperlink"/>
            <w:sz w:val="24"/>
            <w:szCs w:val="24"/>
          </w:rPr>
          <w:t>http://www.bls.gov/news.release/eci.t09.htm on 5/12/19</w:t>
        </w:r>
      </w:hyperlink>
      <w:r w:rsidRPr="008E10F2">
        <w:rPr>
          <w:sz w:val="24"/>
          <w:szCs w:val="24"/>
        </w:rPr>
        <w:t>. State Employee wage rates from National Occupational Employment and Wage Estimates, United States, BLS SOC Code 19-2041, "State Government - Environmental Scientists and Specialists, Including Health," hourly mean wage rate (</w:t>
      </w:r>
      <w:hyperlink r:id="rId12" w:history="1">
        <w:r w:rsidRPr="008E10F2">
          <w:rPr>
            <w:rStyle w:val="Hyperlink"/>
            <w:sz w:val="24"/>
            <w:szCs w:val="24"/>
          </w:rPr>
          <w:t>http://stats.bls.gov/oes/current/oes192041.htm</w:t>
        </w:r>
      </w:hyperlink>
      <w:r w:rsidRPr="008E10F2">
        <w:rPr>
          <w:sz w:val="24"/>
          <w:szCs w:val="24"/>
        </w:rPr>
        <w:t>). The average estimated wage rate for states is $58.05.</w:t>
      </w:r>
    </w:p>
    <w:p w:rsidR="00907AE7" w:rsidRPr="008E10F2" w:rsidP="00907AE7" w14:paraId="35B6E0B4" w14:textId="6AFF7E58">
      <w:pPr>
        <w:rPr>
          <w:sz w:val="24"/>
          <w:szCs w:val="24"/>
        </w:rPr>
      </w:pPr>
      <w:r w:rsidRPr="008E10F2">
        <w:rPr>
          <w:sz w:val="24"/>
          <w:szCs w:val="24"/>
        </w:rPr>
        <w:t xml:space="preserve">The model included state resource needs for different aspects of the Phase II/V and nitrate regulations. </w:t>
      </w:r>
      <w:r w:rsidRPr="008E10F2" w:rsidR="00224D67">
        <w:rPr>
          <w:sz w:val="24"/>
          <w:szCs w:val="24"/>
        </w:rPr>
        <w:t xml:space="preserve">The </w:t>
      </w:r>
      <w:r w:rsidRPr="008E10F2">
        <w:rPr>
          <w:sz w:val="24"/>
          <w:szCs w:val="24"/>
        </w:rPr>
        <w:t xml:space="preserve">EPA needed to isolate the UCMR costs from the aggregated costs. Based on professional judgment regarding the relative magnitude of the UCMR program, </w:t>
      </w:r>
      <w:r w:rsidRPr="008E10F2" w:rsidR="00224D67">
        <w:rPr>
          <w:sz w:val="24"/>
          <w:szCs w:val="24"/>
        </w:rPr>
        <w:t xml:space="preserve">the </w:t>
      </w:r>
      <w:r w:rsidRPr="008E10F2">
        <w:rPr>
          <w:sz w:val="24"/>
          <w:szCs w:val="24"/>
        </w:rPr>
        <w:t xml:space="preserve">EPA assumed that: </w:t>
      </w:r>
    </w:p>
    <w:p w:rsidR="00907AE7" w:rsidRPr="008E10F2" w:rsidP="00224D67" w14:paraId="43D7376D" w14:textId="62FD0B66">
      <w:pPr>
        <w:spacing w:after="0"/>
        <w:ind w:left="1080" w:hanging="360"/>
        <w:rPr>
          <w:sz w:val="24"/>
          <w:szCs w:val="24"/>
        </w:rPr>
      </w:pPr>
      <w:r w:rsidRPr="008E10F2">
        <w:rPr>
          <w:sz w:val="24"/>
          <w:szCs w:val="24"/>
        </w:rPr>
        <w:t>•</w:t>
      </w:r>
      <w:r w:rsidRPr="008E10F2">
        <w:rPr>
          <w:sz w:val="24"/>
          <w:szCs w:val="24"/>
        </w:rPr>
        <w:tab/>
        <w:t xml:space="preserve">ASDWA's estimates of hours include the following activities for implementation of the chemical program: setting up sample collection schedules for PWSs; notifying PWSs of requirements; reviewing data and information submitted to the state; determining compliance; assigning violations; commencing enforcement actions; and data entry, record keeping, and reporting to </w:t>
      </w:r>
      <w:r w:rsidRPr="008E10F2" w:rsidR="00224D67">
        <w:rPr>
          <w:sz w:val="24"/>
          <w:szCs w:val="24"/>
        </w:rPr>
        <w:t xml:space="preserve">the </w:t>
      </w:r>
      <w:r w:rsidRPr="008E10F2">
        <w:rPr>
          <w:sz w:val="24"/>
          <w:szCs w:val="24"/>
        </w:rPr>
        <w:t xml:space="preserve">EPA. ASDWA also included hours for running a waiver program. The estimates also assumed most states have a state-wide waiver and that most systems have individual use or susceptibility waivers for some analytes. </w:t>
      </w:r>
      <w:r w:rsidRPr="008E10F2" w:rsidR="00224D67">
        <w:rPr>
          <w:sz w:val="24"/>
          <w:szCs w:val="24"/>
        </w:rPr>
        <w:t xml:space="preserve">The </w:t>
      </w:r>
      <w:r w:rsidRPr="008E10F2">
        <w:rPr>
          <w:sz w:val="24"/>
          <w:szCs w:val="24"/>
        </w:rPr>
        <w:t xml:space="preserve">EPA used the same labor estimates as a base </w:t>
      </w:r>
      <w:r w:rsidRPr="008E10F2">
        <w:rPr>
          <w:sz w:val="24"/>
          <w:szCs w:val="24"/>
        </w:rPr>
        <w:t>in order to</w:t>
      </w:r>
      <w:r w:rsidRPr="008E10F2">
        <w:rPr>
          <w:sz w:val="24"/>
          <w:szCs w:val="24"/>
        </w:rPr>
        <w:t xml:space="preserve"> provide a conservative estimate for UCMR 5 activities. Under UCMR 5, states are anticipated to: assist PWSs with sample collection schedules; notify PWSs of requirements; and possibly review data. </w:t>
      </w:r>
      <w:r w:rsidRPr="008E10F2" w:rsidR="00224D67">
        <w:rPr>
          <w:sz w:val="24"/>
          <w:szCs w:val="24"/>
        </w:rPr>
        <w:t xml:space="preserve">The </w:t>
      </w:r>
      <w:r w:rsidRPr="008E10F2">
        <w:rPr>
          <w:sz w:val="24"/>
          <w:szCs w:val="24"/>
        </w:rPr>
        <w:t xml:space="preserve">EPA’s estimates allotted states 10.75 hours per small PWS, and 13.25 hours per large PWS to help implement the UCMR program. </w:t>
      </w:r>
      <w:r w:rsidRPr="008E10F2" w:rsidR="00224D67">
        <w:rPr>
          <w:sz w:val="24"/>
          <w:szCs w:val="24"/>
        </w:rPr>
        <w:t xml:space="preserve">The </w:t>
      </w:r>
      <w:r w:rsidRPr="008E10F2">
        <w:rPr>
          <w:sz w:val="24"/>
          <w:szCs w:val="24"/>
        </w:rPr>
        <w:t xml:space="preserve">EPA assumed that during the first and last year of the 5-year UCMR period (2022 and 2026), when there are no sample collection activities, UCMR represents 1% of the bundled program resource needs (although the costs for 2022—2024 are not relevant to the current, 2025—2027 ICR renewal estimations); during the three years when sample collection is conducted, UCMR represents 3% of the bundled program resource needs. </w:t>
      </w:r>
    </w:p>
    <w:p w:rsidR="00907AE7" w:rsidRPr="008E10F2" w:rsidP="00224D67" w14:paraId="327628DD" w14:textId="622166FD">
      <w:pPr>
        <w:spacing w:after="0"/>
        <w:ind w:left="1080" w:hanging="360"/>
        <w:rPr>
          <w:sz w:val="24"/>
          <w:szCs w:val="24"/>
        </w:rPr>
      </w:pPr>
      <w:r w:rsidRPr="008E10F2">
        <w:rPr>
          <w:sz w:val="24"/>
          <w:szCs w:val="24"/>
        </w:rPr>
        <w:t>•</w:t>
      </w:r>
      <w:r w:rsidRPr="008E10F2">
        <w:rPr>
          <w:sz w:val="24"/>
          <w:szCs w:val="24"/>
        </w:rPr>
        <w:tab/>
        <w:t>ASDWA’s model includes time for state staff training on database use; inventory updates; responses to data queries (</w:t>
      </w:r>
      <w:r w:rsidRPr="008E10F2">
        <w:rPr>
          <w:i/>
          <w:iCs/>
          <w:sz w:val="24"/>
          <w:szCs w:val="24"/>
        </w:rPr>
        <w:t>e.g.,</w:t>
      </w:r>
      <w:r w:rsidRPr="008E10F2">
        <w:rPr>
          <w:sz w:val="24"/>
          <w:szCs w:val="24"/>
        </w:rPr>
        <w:t xml:space="preserve"> producing monthly violation reports for program staff); quarterly reporting and record keeping; and QC of data entered for </w:t>
      </w:r>
      <w:r w:rsidRPr="008E10F2">
        <w:rPr>
          <w:sz w:val="24"/>
          <w:szCs w:val="24"/>
        </w:rPr>
        <w:t xml:space="preserve">compliance oversight. ASDWA assumed one FTE per year for small and very small states, 1.75 FTEs for medium states, five FTEs for large states, and six FTEs for very large states. For UCMR, </w:t>
      </w:r>
      <w:r w:rsidRPr="008E10F2" w:rsidR="00224D67">
        <w:rPr>
          <w:sz w:val="24"/>
          <w:szCs w:val="24"/>
        </w:rPr>
        <w:t xml:space="preserve">the </w:t>
      </w:r>
      <w:r w:rsidRPr="008E10F2">
        <w:rPr>
          <w:sz w:val="24"/>
          <w:szCs w:val="24"/>
        </w:rPr>
        <w:t xml:space="preserve">EPA assumed that states </w:t>
      </w:r>
      <w:r w:rsidRPr="008E10F2">
        <w:rPr>
          <w:sz w:val="24"/>
          <w:szCs w:val="24"/>
        </w:rPr>
        <w:t>will</w:t>
      </w:r>
      <w:r w:rsidRPr="008E10F2">
        <w:rPr>
          <w:sz w:val="24"/>
          <w:szCs w:val="24"/>
        </w:rPr>
        <w:t xml:space="preserve"> use this time to review PWS data. In some instances, states may enter and track UCMR data in their own database systems. </w:t>
      </w:r>
    </w:p>
    <w:p w:rsidR="00907AE7" w:rsidRPr="008E10F2" w:rsidP="00224D67" w14:paraId="7A0A7F12" w14:textId="29149F97">
      <w:pPr>
        <w:spacing w:after="0"/>
        <w:ind w:left="1080" w:hanging="360"/>
        <w:rPr>
          <w:sz w:val="24"/>
          <w:szCs w:val="24"/>
        </w:rPr>
      </w:pPr>
      <w:r w:rsidRPr="008E10F2">
        <w:rPr>
          <w:sz w:val="24"/>
          <w:szCs w:val="24"/>
        </w:rPr>
        <w:t>•</w:t>
      </w:r>
      <w:r w:rsidRPr="008E10F2">
        <w:rPr>
          <w:sz w:val="24"/>
          <w:szCs w:val="24"/>
        </w:rPr>
        <w:tab/>
      </w:r>
      <w:r w:rsidRPr="008E10F2" w:rsidR="00224D67">
        <w:rPr>
          <w:sz w:val="24"/>
          <w:szCs w:val="24"/>
        </w:rPr>
        <w:t xml:space="preserve">The </w:t>
      </w:r>
      <w:r w:rsidRPr="008E10F2">
        <w:rPr>
          <w:sz w:val="24"/>
          <w:szCs w:val="24"/>
        </w:rPr>
        <w:t>EPA estimated that states needed 20 hours in 2022 (</w:t>
      </w:r>
      <w:r w:rsidRPr="008E10F2">
        <w:rPr>
          <w:i/>
          <w:iCs/>
          <w:sz w:val="24"/>
          <w:szCs w:val="24"/>
        </w:rPr>
        <w:t>i.e.,</w:t>
      </w:r>
      <w:r w:rsidRPr="008E10F2">
        <w:rPr>
          <w:sz w:val="24"/>
          <w:szCs w:val="24"/>
        </w:rPr>
        <w:t xml:space="preserve"> during the original UCMR 5 ICR period) to read and understand UCMR 5. No effort or costs associated with reading and understanding UCMR 5 are expected in the 2025-2027 period of this ICR renewal.</w:t>
      </w:r>
    </w:p>
    <w:p w:rsidR="00907AE7" w:rsidRPr="008E10F2" w:rsidP="00224D67" w14:paraId="7FB9DF1B" w14:textId="4DF85204">
      <w:pPr>
        <w:spacing w:after="0"/>
        <w:ind w:left="1080" w:hanging="360"/>
        <w:rPr>
          <w:sz w:val="24"/>
          <w:szCs w:val="24"/>
        </w:rPr>
      </w:pPr>
      <w:r w:rsidRPr="008E10F2">
        <w:rPr>
          <w:sz w:val="24"/>
          <w:szCs w:val="24"/>
        </w:rPr>
        <w:t>•</w:t>
      </w:r>
      <w:r w:rsidRPr="008E10F2">
        <w:rPr>
          <w:sz w:val="24"/>
          <w:szCs w:val="24"/>
        </w:rPr>
        <w:tab/>
      </w:r>
      <w:r w:rsidRPr="008E10F2" w:rsidR="00224D67">
        <w:rPr>
          <w:sz w:val="24"/>
          <w:szCs w:val="24"/>
        </w:rPr>
        <w:t xml:space="preserve">The </w:t>
      </w:r>
      <w:r w:rsidRPr="008E10F2">
        <w:rPr>
          <w:sz w:val="24"/>
          <w:szCs w:val="24"/>
        </w:rPr>
        <w:t xml:space="preserve">EPA estimated that states needed 0.15 FTEs in 2022 to develop Partnership Agreements with </w:t>
      </w:r>
      <w:r w:rsidRPr="008E10F2" w:rsidR="00224D67">
        <w:rPr>
          <w:sz w:val="24"/>
          <w:szCs w:val="24"/>
        </w:rPr>
        <w:t xml:space="preserve">the </w:t>
      </w:r>
      <w:r w:rsidRPr="008E10F2">
        <w:rPr>
          <w:sz w:val="24"/>
          <w:szCs w:val="24"/>
        </w:rPr>
        <w:t>EPA. This estimate assumed that two FTEs would devote three weeks in the first year of UCMR 5 to complete this task. No effort or costs associated with this task are expected in the 2025</w:t>
      </w:r>
      <w:r w:rsidRPr="008E10F2" w:rsidR="00202C3C">
        <w:rPr>
          <w:sz w:val="24"/>
          <w:szCs w:val="24"/>
        </w:rPr>
        <w:t>—</w:t>
      </w:r>
      <w:r w:rsidRPr="008E10F2">
        <w:rPr>
          <w:sz w:val="24"/>
          <w:szCs w:val="24"/>
        </w:rPr>
        <w:t>2027 period of this ICR renewal.</w:t>
      </w:r>
    </w:p>
    <w:p w:rsidR="00907AE7" w:rsidRPr="008E10F2" w:rsidP="00224D67" w14:paraId="18B0FB88" w14:textId="77777777">
      <w:pPr>
        <w:spacing w:after="0"/>
        <w:ind w:left="1080" w:hanging="360"/>
        <w:rPr>
          <w:sz w:val="24"/>
          <w:szCs w:val="24"/>
        </w:rPr>
      </w:pPr>
      <w:r w:rsidRPr="008E10F2">
        <w:rPr>
          <w:sz w:val="24"/>
          <w:szCs w:val="24"/>
        </w:rPr>
        <w:t>•</w:t>
      </w:r>
      <w:r w:rsidRPr="008E10F2">
        <w:rPr>
          <w:sz w:val="24"/>
          <w:szCs w:val="24"/>
        </w:rPr>
        <w:tab/>
        <w:t xml:space="preserve">ASDWA provided estimates for PWS training and technical assistance with estimates ranging from 0.67 hours per PWS to two hours per PWS, based on population served. For UCMR 5, states were allotted one hour per PWS for technical assistance for all three sample collection years (including the scheduled 2025 collection year that falls within this ICR renewal period). This accounts for states writing monitoring schedule letters to PWSs and providing other technical assistance during monitoring years. </w:t>
      </w:r>
    </w:p>
    <w:p w:rsidR="00907AE7" w:rsidRPr="008E10F2" w:rsidP="00224D67" w14:paraId="33AAE187" w14:textId="1C8080BE">
      <w:pPr>
        <w:ind w:left="1080" w:hanging="360"/>
        <w:rPr>
          <w:sz w:val="24"/>
          <w:szCs w:val="24"/>
        </w:rPr>
      </w:pPr>
      <w:r w:rsidRPr="008E10F2">
        <w:rPr>
          <w:sz w:val="24"/>
          <w:szCs w:val="24"/>
        </w:rPr>
        <w:t>•</w:t>
      </w:r>
      <w:r w:rsidRPr="008E10F2">
        <w:rPr>
          <w:sz w:val="24"/>
          <w:szCs w:val="24"/>
        </w:rPr>
        <w:tab/>
        <w:t>ASDWA estimated that states will need to train technical staff on new rule requirements, noting that 11 hours were needed per technical FTE for three new rules. This training was completed in 2022 (</w:t>
      </w:r>
      <w:r w:rsidRPr="008E10F2">
        <w:rPr>
          <w:i/>
          <w:iCs/>
          <w:sz w:val="24"/>
          <w:szCs w:val="24"/>
        </w:rPr>
        <w:t>i.e.,</w:t>
      </w:r>
      <w:r w:rsidRPr="008E10F2">
        <w:rPr>
          <w:sz w:val="24"/>
          <w:szCs w:val="24"/>
        </w:rPr>
        <w:t xml:space="preserve"> during the original ICR period) and is not addressed in this renewal.</w:t>
      </w:r>
    </w:p>
    <w:p w:rsidR="00907AE7" w:rsidRPr="008E10F2" w:rsidP="00907AE7" w14:paraId="361BF27A" w14:textId="41860C02">
      <w:pPr>
        <w:rPr>
          <w:rFonts w:cstheme="minorHAnsi"/>
          <w:sz w:val="24"/>
          <w:szCs w:val="24"/>
        </w:rPr>
      </w:pPr>
      <w:r w:rsidRPr="008E10F2">
        <w:rPr>
          <w:sz w:val="24"/>
          <w:szCs w:val="24"/>
        </w:rPr>
        <w:t xml:space="preserve">Some of the state labor estimates depend on the size of the state. Exhibit 11 shows the number of states in each size category. </w:t>
      </w:r>
      <w:r w:rsidRPr="008E10F2" w:rsidR="00224D67">
        <w:rPr>
          <w:sz w:val="24"/>
          <w:szCs w:val="24"/>
        </w:rPr>
        <w:t xml:space="preserve">The </w:t>
      </w:r>
      <w:r w:rsidRPr="008E10F2">
        <w:rPr>
          <w:sz w:val="24"/>
          <w:szCs w:val="24"/>
        </w:rPr>
        <w:t xml:space="preserve">EPA further refined the labor burden estimates by taking the level of state participation under UCMR 4 into consideration. </w:t>
      </w:r>
      <w:r w:rsidRPr="008E10F2" w:rsidR="00224D67">
        <w:rPr>
          <w:sz w:val="24"/>
          <w:szCs w:val="24"/>
        </w:rPr>
        <w:t xml:space="preserve">The </w:t>
      </w:r>
      <w:r w:rsidRPr="008E10F2">
        <w:rPr>
          <w:sz w:val="24"/>
          <w:szCs w:val="24"/>
        </w:rPr>
        <w:t xml:space="preserve">EPA reviewed key areas of state participation under UCMR 4 including: review and revision to the SMPs; assisting </w:t>
      </w:r>
      <w:r w:rsidRPr="008E10F2" w:rsidR="00224D67">
        <w:rPr>
          <w:sz w:val="24"/>
          <w:szCs w:val="24"/>
        </w:rPr>
        <w:t xml:space="preserve">the </w:t>
      </w:r>
      <w:r w:rsidRPr="008E10F2">
        <w:rPr>
          <w:sz w:val="24"/>
          <w:szCs w:val="24"/>
        </w:rPr>
        <w:t xml:space="preserve">EPA with updates to information for large PWSs; two separate sets of PWS notifications; and compliance assistance. Based on prior UCMR activities, 86% of states typically participated in their optional UCMR activities. Burden estimates generated from the ASDWA estimates were multiplied by this “percent participation in </w:t>
      </w:r>
      <w:r w:rsidRPr="008E10F2">
        <w:rPr>
          <w:rFonts w:cstheme="minorHAnsi"/>
          <w:sz w:val="24"/>
          <w:szCs w:val="24"/>
        </w:rPr>
        <w:t xml:space="preserve">UCMR 4” to approximate state costs at expected participation levels under UCMR 5. </w:t>
      </w:r>
    </w:p>
    <w:p w:rsidR="00737819" w:rsidP="00737819" w14:paraId="2C8864F5" w14:textId="77777777">
      <w:pPr>
        <w:pStyle w:val="ExhibitHeader"/>
      </w:pPr>
      <w:bookmarkStart w:id="299" w:name="_Toc54854799"/>
      <w:bookmarkStart w:id="300" w:name="_Toc90977159"/>
      <w:bookmarkStart w:id="301" w:name="_Toc169098798"/>
    </w:p>
    <w:p w:rsidR="00737819" w:rsidP="00737819" w14:paraId="197986AC" w14:textId="77777777">
      <w:pPr>
        <w:pStyle w:val="ExhibitHeader"/>
      </w:pPr>
    </w:p>
    <w:p w:rsidR="00737819" w:rsidP="00737819" w14:paraId="63998BA7" w14:textId="77777777">
      <w:pPr>
        <w:pStyle w:val="ExhibitHeader"/>
      </w:pPr>
    </w:p>
    <w:bookmarkEnd w:id="299"/>
    <w:bookmarkEnd w:id="300"/>
    <w:bookmarkEnd w:id="301"/>
    <w:p w:rsidR="00907AE7" w:rsidRPr="008E10F2" w:rsidP="00737819" w14:paraId="280A79CE" w14:textId="0AEEDE99">
      <w:pPr>
        <w:pStyle w:val="ExhibitHeader"/>
      </w:pPr>
    </w:p>
    <w:p w:rsidR="000A2BA5" w:rsidP="000A2BA5" w14:paraId="55A8D876" w14:textId="427221C6">
      <w:pPr>
        <w:pStyle w:val="ExhibitHeader"/>
      </w:pPr>
      <w:bookmarkStart w:id="302" w:name="_Toc171692120"/>
      <w:r>
        <w:t xml:space="preserve">Exhibit </w:t>
      </w:r>
      <w:r w:rsidR="00205494">
        <w:fldChar w:fldCharType="begin"/>
      </w:r>
      <w:r w:rsidR="00205494">
        <w:instrText xml:space="preserve"> SEQ Exhibit \* ARABIC </w:instrText>
      </w:r>
      <w:r w:rsidR="00205494">
        <w:fldChar w:fldCharType="separate"/>
      </w:r>
      <w:r>
        <w:rPr>
          <w:noProof/>
        </w:rPr>
        <w:t>11</w:t>
      </w:r>
      <w:r w:rsidR="00205494">
        <w:rPr>
          <w:noProof/>
        </w:rPr>
        <w:fldChar w:fldCharType="end"/>
      </w:r>
      <w:r>
        <w:t xml:space="preserve">: </w:t>
      </w:r>
      <w:r w:rsidRPr="00E35F33">
        <w:t>Number of States in Each Size Category (State Resource Model Assumptions)</w:t>
      </w:r>
      <w:bookmarkEnd w:id="302"/>
    </w:p>
    <w:tbl>
      <w:tblPr>
        <w:tblW w:w="9270" w:type="dxa"/>
        <w:tblInd w:w="166"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76" w:type="dxa"/>
          <w:right w:w="76" w:type="dxa"/>
        </w:tblCellMar>
        <w:tblLook w:val="01E0"/>
      </w:tblPr>
      <w:tblGrid>
        <w:gridCol w:w="5019"/>
        <w:gridCol w:w="4251"/>
      </w:tblGrid>
      <w:tr w14:paraId="0B967136" w14:textId="77777777" w:rsidTr="00BA341F">
        <w:tblPrEx>
          <w:tblW w:w="9270" w:type="dxa"/>
          <w:tblInd w:w="166"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76" w:type="dxa"/>
            <w:right w:w="76" w:type="dxa"/>
          </w:tblCellMar>
          <w:tblLook w:val="01E0"/>
        </w:tblPrEx>
        <w:trPr>
          <w:tblHeader/>
        </w:trPr>
        <w:tc>
          <w:tcPr>
            <w:tcW w:w="5019" w:type="dxa"/>
            <w:tcBorders>
              <w:bottom w:val="single" w:sz="12" w:space="0" w:color="auto"/>
            </w:tcBorders>
            <w:vAlign w:val="center"/>
          </w:tcPr>
          <w:p w:rsidR="00907AE7" w:rsidRPr="00EF27FC" w:rsidP="00D33602" w14:paraId="34EF90C2" w14:textId="77777777">
            <w:pPr>
              <w:pStyle w:val="ExhibitHeader"/>
              <w:keepNext/>
              <w:keepLines/>
              <w:rPr>
                <w:rFonts w:cstheme="minorHAnsi"/>
                <w:sz w:val="20"/>
                <w:szCs w:val="20"/>
              </w:rPr>
            </w:pPr>
            <w:bookmarkStart w:id="303" w:name="_Toc171689776"/>
            <w:bookmarkStart w:id="304" w:name="_Toc171690052"/>
            <w:bookmarkStart w:id="305" w:name="_Toc171690761"/>
            <w:r w:rsidRPr="00EF27FC">
              <w:rPr>
                <w:rFonts w:cstheme="minorHAnsi"/>
                <w:sz w:val="20"/>
                <w:szCs w:val="20"/>
              </w:rPr>
              <w:t>Size Category</w:t>
            </w:r>
            <w:bookmarkEnd w:id="303"/>
            <w:bookmarkEnd w:id="304"/>
            <w:bookmarkEnd w:id="305"/>
          </w:p>
        </w:tc>
        <w:tc>
          <w:tcPr>
            <w:tcW w:w="4251" w:type="dxa"/>
            <w:tcBorders>
              <w:bottom w:val="single" w:sz="12" w:space="0" w:color="auto"/>
            </w:tcBorders>
            <w:vAlign w:val="center"/>
          </w:tcPr>
          <w:p w:rsidR="00907AE7" w:rsidRPr="00EF27FC" w:rsidP="00D33602" w14:paraId="65912071" w14:textId="77777777">
            <w:pPr>
              <w:pStyle w:val="ExhibitHeader"/>
              <w:keepNext/>
              <w:keepLines/>
              <w:rPr>
                <w:rFonts w:cstheme="minorHAnsi"/>
                <w:sz w:val="20"/>
                <w:szCs w:val="20"/>
              </w:rPr>
            </w:pPr>
            <w:bookmarkStart w:id="306" w:name="_Toc171689777"/>
            <w:bookmarkStart w:id="307" w:name="_Toc171690053"/>
            <w:bookmarkStart w:id="308" w:name="_Toc171690762"/>
            <w:r w:rsidRPr="00EF27FC">
              <w:rPr>
                <w:rFonts w:cstheme="minorHAnsi"/>
                <w:sz w:val="20"/>
                <w:szCs w:val="20"/>
              </w:rPr>
              <w:t>Number of States</w:t>
            </w:r>
            <w:bookmarkEnd w:id="306"/>
            <w:bookmarkEnd w:id="307"/>
            <w:bookmarkEnd w:id="308"/>
          </w:p>
        </w:tc>
      </w:tr>
      <w:tr w14:paraId="24122E90" w14:textId="77777777" w:rsidTr="00BA341F">
        <w:tblPrEx>
          <w:tblW w:w="9270" w:type="dxa"/>
          <w:tblInd w:w="166" w:type="dxa"/>
          <w:tblLayout w:type="fixed"/>
          <w:tblCellMar>
            <w:left w:w="76" w:type="dxa"/>
            <w:right w:w="76" w:type="dxa"/>
          </w:tblCellMar>
          <w:tblLook w:val="01E0"/>
        </w:tblPrEx>
        <w:tc>
          <w:tcPr>
            <w:tcW w:w="5019" w:type="dxa"/>
            <w:tcBorders>
              <w:top w:val="single" w:sz="12" w:space="0" w:color="auto"/>
              <w:bottom w:val="single" w:sz="8" w:space="0" w:color="auto"/>
            </w:tcBorders>
            <w:vAlign w:val="center"/>
          </w:tcPr>
          <w:p w:rsidR="00907AE7" w:rsidRPr="00EF27FC" w:rsidP="00D33602" w14:paraId="2581D626" w14:textId="77777777">
            <w:pPr>
              <w:pStyle w:val="ExhibitText"/>
              <w:keepNext/>
              <w:keepLines/>
              <w:rPr>
                <w:rFonts w:asciiTheme="minorHAnsi" w:hAnsiTheme="minorHAnsi" w:cstheme="minorHAnsi"/>
              </w:rPr>
            </w:pPr>
            <w:r w:rsidRPr="00EF27FC">
              <w:rPr>
                <w:rFonts w:asciiTheme="minorHAnsi" w:hAnsiTheme="minorHAnsi" w:cstheme="minorHAnsi"/>
              </w:rPr>
              <w:t>Very Small</w:t>
            </w:r>
          </w:p>
        </w:tc>
        <w:tc>
          <w:tcPr>
            <w:tcW w:w="4251" w:type="dxa"/>
            <w:tcBorders>
              <w:top w:val="single" w:sz="12" w:space="0" w:color="auto"/>
              <w:bottom w:val="single" w:sz="8" w:space="0" w:color="auto"/>
            </w:tcBorders>
            <w:vAlign w:val="center"/>
          </w:tcPr>
          <w:p w:rsidR="00907AE7" w:rsidRPr="00EF27FC" w:rsidP="00D33602" w14:paraId="010125C2" w14:textId="77777777">
            <w:pPr>
              <w:pStyle w:val="ExhibitText"/>
              <w:keepNext/>
              <w:keepLines/>
              <w:rPr>
                <w:rFonts w:asciiTheme="minorHAnsi" w:hAnsiTheme="minorHAnsi" w:cstheme="minorHAnsi"/>
              </w:rPr>
            </w:pPr>
            <w:r w:rsidRPr="00EF27FC">
              <w:rPr>
                <w:rFonts w:asciiTheme="minorHAnsi" w:hAnsiTheme="minorHAnsi" w:cstheme="minorHAnsi"/>
              </w:rPr>
              <w:t>10</w:t>
            </w:r>
          </w:p>
        </w:tc>
      </w:tr>
      <w:tr w14:paraId="10E913D8" w14:textId="77777777" w:rsidTr="00BA341F">
        <w:tblPrEx>
          <w:tblW w:w="9270" w:type="dxa"/>
          <w:tblInd w:w="166" w:type="dxa"/>
          <w:tblLayout w:type="fixed"/>
          <w:tblCellMar>
            <w:left w:w="76" w:type="dxa"/>
            <w:right w:w="76" w:type="dxa"/>
          </w:tblCellMar>
          <w:tblLook w:val="01E0"/>
        </w:tblPrEx>
        <w:tc>
          <w:tcPr>
            <w:tcW w:w="5019" w:type="dxa"/>
            <w:tcBorders>
              <w:top w:val="single" w:sz="8" w:space="0" w:color="auto"/>
            </w:tcBorders>
            <w:vAlign w:val="center"/>
          </w:tcPr>
          <w:p w:rsidR="00907AE7" w:rsidRPr="00EF27FC" w:rsidP="00D33602" w14:paraId="68910ECC" w14:textId="77777777">
            <w:pPr>
              <w:pStyle w:val="ExhibitText"/>
              <w:keepNext/>
              <w:keepLines/>
              <w:rPr>
                <w:rFonts w:asciiTheme="minorHAnsi" w:hAnsiTheme="minorHAnsi" w:cstheme="minorHAnsi"/>
              </w:rPr>
            </w:pPr>
            <w:r w:rsidRPr="00EF27FC">
              <w:rPr>
                <w:rFonts w:asciiTheme="minorHAnsi" w:hAnsiTheme="minorHAnsi" w:cstheme="minorHAnsi"/>
              </w:rPr>
              <w:t>Small</w:t>
            </w:r>
          </w:p>
        </w:tc>
        <w:tc>
          <w:tcPr>
            <w:tcW w:w="4251" w:type="dxa"/>
            <w:tcBorders>
              <w:top w:val="single" w:sz="8" w:space="0" w:color="auto"/>
            </w:tcBorders>
            <w:vAlign w:val="center"/>
          </w:tcPr>
          <w:p w:rsidR="00907AE7" w:rsidRPr="00EF27FC" w:rsidP="00D33602" w14:paraId="1FF18E34" w14:textId="77777777">
            <w:pPr>
              <w:pStyle w:val="ExhibitText"/>
              <w:keepNext/>
              <w:keepLines/>
              <w:rPr>
                <w:rFonts w:asciiTheme="minorHAnsi" w:hAnsiTheme="minorHAnsi" w:cstheme="minorHAnsi"/>
              </w:rPr>
            </w:pPr>
            <w:r w:rsidRPr="00EF27FC">
              <w:rPr>
                <w:rFonts w:asciiTheme="minorHAnsi" w:hAnsiTheme="minorHAnsi" w:cstheme="minorHAnsi"/>
              </w:rPr>
              <w:t>11</w:t>
            </w:r>
          </w:p>
        </w:tc>
      </w:tr>
      <w:tr w14:paraId="5D07E004" w14:textId="77777777" w:rsidTr="00BA341F">
        <w:tblPrEx>
          <w:tblW w:w="9270" w:type="dxa"/>
          <w:tblInd w:w="166" w:type="dxa"/>
          <w:tblLayout w:type="fixed"/>
          <w:tblCellMar>
            <w:left w:w="76" w:type="dxa"/>
            <w:right w:w="76" w:type="dxa"/>
          </w:tblCellMar>
          <w:tblLook w:val="01E0"/>
        </w:tblPrEx>
        <w:tc>
          <w:tcPr>
            <w:tcW w:w="5019" w:type="dxa"/>
            <w:vAlign w:val="center"/>
          </w:tcPr>
          <w:p w:rsidR="00907AE7" w:rsidRPr="00EF27FC" w:rsidP="00D33602" w14:paraId="58AB0CB9" w14:textId="77777777">
            <w:pPr>
              <w:pStyle w:val="ExhibitText"/>
              <w:keepNext/>
              <w:keepLines/>
              <w:rPr>
                <w:rFonts w:asciiTheme="minorHAnsi" w:hAnsiTheme="minorHAnsi" w:cstheme="minorHAnsi"/>
              </w:rPr>
            </w:pPr>
            <w:r w:rsidRPr="00EF27FC">
              <w:rPr>
                <w:rFonts w:asciiTheme="minorHAnsi" w:hAnsiTheme="minorHAnsi" w:cstheme="minorHAnsi"/>
              </w:rPr>
              <w:t>Medium</w:t>
            </w:r>
          </w:p>
        </w:tc>
        <w:tc>
          <w:tcPr>
            <w:tcW w:w="4251" w:type="dxa"/>
            <w:vAlign w:val="center"/>
          </w:tcPr>
          <w:p w:rsidR="00907AE7" w:rsidRPr="00EF27FC" w:rsidP="00D33602" w14:paraId="35140B72" w14:textId="77777777">
            <w:pPr>
              <w:pStyle w:val="ExhibitText"/>
              <w:keepNext/>
              <w:keepLines/>
              <w:rPr>
                <w:rFonts w:asciiTheme="minorHAnsi" w:hAnsiTheme="minorHAnsi" w:cstheme="minorHAnsi"/>
              </w:rPr>
            </w:pPr>
            <w:r w:rsidRPr="00EF27FC">
              <w:rPr>
                <w:rFonts w:asciiTheme="minorHAnsi" w:hAnsiTheme="minorHAnsi" w:cstheme="minorHAnsi"/>
              </w:rPr>
              <w:t>23</w:t>
            </w:r>
          </w:p>
        </w:tc>
      </w:tr>
      <w:tr w14:paraId="52672458" w14:textId="77777777" w:rsidTr="00BA341F">
        <w:tblPrEx>
          <w:tblW w:w="9270" w:type="dxa"/>
          <w:tblInd w:w="166" w:type="dxa"/>
          <w:tblLayout w:type="fixed"/>
          <w:tblCellMar>
            <w:left w:w="76" w:type="dxa"/>
            <w:right w:w="76" w:type="dxa"/>
          </w:tblCellMar>
          <w:tblLook w:val="01E0"/>
        </w:tblPrEx>
        <w:tc>
          <w:tcPr>
            <w:tcW w:w="5019" w:type="dxa"/>
            <w:vAlign w:val="center"/>
          </w:tcPr>
          <w:p w:rsidR="00907AE7" w:rsidRPr="00EF27FC" w:rsidP="00D33602" w14:paraId="1229DDDC" w14:textId="77777777">
            <w:pPr>
              <w:pStyle w:val="ExhibitText"/>
              <w:keepNext/>
              <w:keepLines/>
              <w:rPr>
                <w:rFonts w:asciiTheme="minorHAnsi" w:hAnsiTheme="minorHAnsi" w:cstheme="minorHAnsi"/>
              </w:rPr>
            </w:pPr>
            <w:r w:rsidRPr="00EF27FC">
              <w:rPr>
                <w:rFonts w:asciiTheme="minorHAnsi" w:hAnsiTheme="minorHAnsi" w:cstheme="minorHAnsi"/>
              </w:rPr>
              <w:t>Large</w:t>
            </w:r>
          </w:p>
        </w:tc>
        <w:tc>
          <w:tcPr>
            <w:tcW w:w="4251" w:type="dxa"/>
            <w:vAlign w:val="center"/>
          </w:tcPr>
          <w:p w:rsidR="00907AE7" w:rsidRPr="00EF27FC" w:rsidP="00D33602" w14:paraId="6B3103AE" w14:textId="77777777">
            <w:pPr>
              <w:pStyle w:val="ExhibitText"/>
              <w:keepNext/>
              <w:keepLines/>
              <w:rPr>
                <w:rFonts w:asciiTheme="minorHAnsi" w:hAnsiTheme="minorHAnsi" w:cstheme="minorHAnsi"/>
              </w:rPr>
            </w:pPr>
            <w:r w:rsidRPr="00EF27FC">
              <w:rPr>
                <w:rFonts w:asciiTheme="minorHAnsi" w:hAnsiTheme="minorHAnsi" w:cstheme="minorHAnsi"/>
              </w:rPr>
              <w:t>10</w:t>
            </w:r>
          </w:p>
        </w:tc>
      </w:tr>
      <w:tr w14:paraId="4A195307" w14:textId="77777777" w:rsidTr="00BA341F">
        <w:tblPrEx>
          <w:tblW w:w="9270" w:type="dxa"/>
          <w:tblInd w:w="166" w:type="dxa"/>
          <w:tblLayout w:type="fixed"/>
          <w:tblCellMar>
            <w:left w:w="76" w:type="dxa"/>
            <w:right w:w="76" w:type="dxa"/>
          </w:tblCellMar>
          <w:tblLook w:val="01E0"/>
        </w:tblPrEx>
        <w:tc>
          <w:tcPr>
            <w:tcW w:w="5019" w:type="dxa"/>
            <w:vAlign w:val="center"/>
          </w:tcPr>
          <w:p w:rsidR="00907AE7" w:rsidRPr="00EF27FC" w:rsidP="00D33602" w14:paraId="59EA20CE" w14:textId="77777777">
            <w:pPr>
              <w:pStyle w:val="ExhibitText"/>
              <w:keepNext/>
              <w:keepLines/>
              <w:rPr>
                <w:rFonts w:asciiTheme="minorHAnsi" w:hAnsiTheme="minorHAnsi" w:cstheme="minorHAnsi"/>
              </w:rPr>
            </w:pPr>
            <w:r w:rsidRPr="00EF27FC">
              <w:rPr>
                <w:rFonts w:asciiTheme="minorHAnsi" w:hAnsiTheme="minorHAnsi" w:cstheme="minorHAnsi"/>
              </w:rPr>
              <w:t>Very Large</w:t>
            </w:r>
          </w:p>
        </w:tc>
        <w:tc>
          <w:tcPr>
            <w:tcW w:w="4251" w:type="dxa"/>
            <w:vAlign w:val="center"/>
          </w:tcPr>
          <w:p w:rsidR="00907AE7" w:rsidRPr="00EF27FC" w:rsidP="00D33602" w14:paraId="05F95AB4" w14:textId="77777777">
            <w:pPr>
              <w:pStyle w:val="ExhibitText"/>
              <w:keepNext/>
              <w:keepLines/>
              <w:rPr>
                <w:rFonts w:asciiTheme="minorHAnsi" w:hAnsiTheme="minorHAnsi" w:cstheme="minorHAnsi"/>
              </w:rPr>
            </w:pPr>
            <w:r w:rsidRPr="00EF27FC">
              <w:rPr>
                <w:rFonts w:asciiTheme="minorHAnsi" w:hAnsiTheme="minorHAnsi" w:cstheme="minorHAnsi"/>
              </w:rPr>
              <w:t>2</w:t>
            </w:r>
          </w:p>
        </w:tc>
      </w:tr>
      <w:tr w14:paraId="2AAA05E7" w14:textId="77777777" w:rsidTr="00BA341F">
        <w:tblPrEx>
          <w:tblW w:w="9270" w:type="dxa"/>
          <w:tblInd w:w="166" w:type="dxa"/>
          <w:tblLayout w:type="fixed"/>
          <w:tblCellMar>
            <w:left w:w="76" w:type="dxa"/>
            <w:right w:w="76" w:type="dxa"/>
          </w:tblCellMar>
          <w:tblLook w:val="01E0"/>
        </w:tblPrEx>
        <w:tc>
          <w:tcPr>
            <w:tcW w:w="5019" w:type="dxa"/>
            <w:vAlign w:val="center"/>
          </w:tcPr>
          <w:p w:rsidR="00907AE7" w:rsidRPr="00EF27FC" w:rsidP="00D33602" w14:paraId="489310C1" w14:textId="77777777">
            <w:pPr>
              <w:pStyle w:val="ExhibitText"/>
              <w:keepNext/>
              <w:keepLines/>
              <w:rPr>
                <w:rFonts w:asciiTheme="minorHAnsi" w:hAnsiTheme="minorHAnsi" w:cstheme="minorHAnsi"/>
                <w:i/>
                <w:iCs/>
              </w:rPr>
            </w:pPr>
            <w:r w:rsidRPr="00EF27FC">
              <w:rPr>
                <w:rFonts w:asciiTheme="minorHAnsi" w:hAnsiTheme="minorHAnsi" w:cstheme="minorHAnsi"/>
                <w:i/>
                <w:iCs/>
              </w:rPr>
              <w:t>Total</w:t>
            </w:r>
          </w:p>
        </w:tc>
        <w:tc>
          <w:tcPr>
            <w:tcW w:w="4251" w:type="dxa"/>
            <w:vAlign w:val="center"/>
          </w:tcPr>
          <w:p w:rsidR="00907AE7" w:rsidRPr="00EF27FC" w:rsidP="00D33602" w14:paraId="4CF69474" w14:textId="77777777">
            <w:pPr>
              <w:pStyle w:val="ExhibitText"/>
              <w:keepNext/>
              <w:keepLines/>
              <w:rPr>
                <w:rFonts w:asciiTheme="minorHAnsi" w:hAnsiTheme="minorHAnsi" w:cstheme="minorHAnsi"/>
              </w:rPr>
            </w:pPr>
            <w:r w:rsidRPr="00EF27FC">
              <w:rPr>
                <w:rFonts w:asciiTheme="minorHAnsi" w:hAnsiTheme="minorHAnsi" w:cstheme="minorHAnsi"/>
              </w:rPr>
              <w:t>56</w:t>
            </w:r>
          </w:p>
        </w:tc>
      </w:tr>
    </w:tbl>
    <w:p w:rsidR="00907AE7" w:rsidRPr="008E10F2" w:rsidP="00907AE7" w14:paraId="745208AB" w14:textId="77777777">
      <w:pPr>
        <w:rPr>
          <w:sz w:val="24"/>
          <w:szCs w:val="24"/>
        </w:rPr>
      </w:pPr>
    </w:p>
    <w:p w:rsidR="00907AE7" w:rsidRPr="008E10F2" w:rsidP="00907AE7" w14:paraId="464C4E52" w14:textId="1604B816">
      <w:pPr>
        <w:rPr>
          <w:sz w:val="24"/>
          <w:szCs w:val="24"/>
        </w:rPr>
      </w:pPr>
      <w:r w:rsidRPr="008E10F2">
        <w:rPr>
          <w:sz w:val="24"/>
          <w:szCs w:val="24"/>
        </w:rPr>
        <w:t xml:space="preserve">The </w:t>
      </w:r>
      <w:r w:rsidRPr="008E10F2">
        <w:rPr>
          <w:sz w:val="24"/>
          <w:szCs w:val="24"/>
        </w:rPr>
        <w:t>EPA estimates that the annualized burden over the three ICR renewal years (2025—2027) for 56 states to implement UCMR is 5,511 hours (or 98 hours per state per year), with an annualized cost of $319,937 (or $5,713 per state per year). See Exhibits 12a and 12b for a summary of estimated state burden and costs (analogous 5-year information for 2022—2026 provided in Exhibits B-2a and B-2b, in Appendix B).</w:t>
      </w:r>
    </w:p>
    <w:p w:rsidR="000A2BA5" w:rsidP="000A2BA5" w14:paraId="2C69165E" w14:textId="11DB44E1">
      <w:pPr>
        <w:pStyle w:val="ExhibitHeader"/>
      </w:pPr>
      <w:bookmarkStart w:id="309" w:name="_Toc171692121"/>
      <w:r>
        <w:t xml:space="preserve">Exhibit </w:t>
      </w:r>
      <w:r w:rsidR="00205494">
        <w:fldChar w:fldCharType="begin"/>
      </w:r>
      <w:r w:rsidR="00205494">
        <w:instrText xml:space="preserve"> SEQ Exhibit \* ARABIC </w:instrText>
      </w:r>
      <w:r w:rsidR="00205494">
        <w:fldChar w:fldCharType="separate"/>
      </w:r>
      <w:r>
        <w:rPr>
          <w:noProof/>
        </w:rPr>
        <w:t>12</w:t>
      </w:r>
      <w:r w:rsidR="00205494">
        <w:rPr>
          <w:noProof/>
        </w:rPr>
        <w:fldChar w:fldCharType="end"/>
      </w:r>
      <w:r>
        <w:t xml:space="preserve">A: </w:t>
      </w:r>
      <w:r w:rsidRPr="00A1643B">
        <w:t>Yearly Cost and Burden to States for Implementation of UCMR 5 (2025—2027)1 (corresponds with Exhibit B-2a)</w:t>
      </w:r>
      <w:bookmarkEnd w:id="309"/>
    </w:p>
    <w:tbl>
      <w:tblPr>
        <w:tblW w:w="9360" w:type="dxa"/>
        <w:jc w:val="center"/>
        <w:tblLayout w:type="fixed"/>
        <w:tblCellMar>
          <w:left w:w="49" w:type="dxa"/>
          <w:right w:w="49" w:type="dxa"/>
        </w:tblCellMar>
        <w:tblLook w:val="01E0"/>
      </w:tblPr>
      <w:tblGrid>
        <w:gridCol w:w="1440"/>
        <w:gridCol w:w="1584"/>
        <w:gridCol w:w="1584"/>
        <w:gridCol w:w="1584"/>
        <w:gridCol w:w="1584"/>
        <w:gridCol w:w="921"/>
        <w:gridCol w:w="118"/>
        <w:gridCol w:w="152"/>
        <w:gridCol w:w="118"/>
        <w:gridCol w:w="157"/>
        <w:gridCol w:w="118"/>
      </w:tblGrid>
      <w:tr w14:paraId="6FA9756D" w14:textId="77777777" w:rsidTr="00F24A6D">
        <w:tblPrEx>
          <w:tblW w:w="9360" w:type="dxa"/>
          <w:jc w:val="center"/>
          <w:tblLayout w:type="fixed"/>
          <w:tblCellMar>
            <w:left w:w="49" w:type="dxa"/>
            <w:right w:w="49" w:type="dxa"/>
          </w:tblCellMar>
          <w:tblLook w:val="01E0"/>
        </w:tblPrEx>
        <w:trPr>
          <w:cantSplit/>
          <w:trHeight w:val="507"/>
          <w:tblHeader/>
          <w:jc w:val="center"/>
        </w:trPr>
        <w:tc>
          <w:tcPr>
            <w:tcW w:w="1440" w:type="dxa"/>
            <w:tcBorders>
              <w:top w:val="single" w:sz="4" w:space="0" w:color="auto"/>
              <w:left w:val="single" w:sz="4" w:space="0" w:color="auto"/>
              <w:bottom w:val="single" w:sz="4" w:space="0" w:color="auto"/>
              <w:right w:val="single" w:sz="8" w:space="0" w:color="auto"/>
            </w:tcBorders>
            <w:vAlign w:val="center"/>
          </w:tcPr>
          <w:p w:rsidR="00907AE7" w:rsidRPr="00EF27FC" w:rsidP="00D33602" w14:paraId="47D1D90D" w14:textId="77777777">
            <w:pPr>
              <w:pStyle w:val="ExhibitHeader"/>
              <w:rPr>
                <w:rFonts w:cstheme="minorHAnsi"/>
                <w:sz w:val="20"/>
                <w:szCs w:val="20"/>
              </w:rPr>
            </w:pPr>
            <w:bookmarkStart w:id="310" w:name="_Toc171689779"/>
            <w:bookmarkStart w:id="311" w:name="_Toc171690055"/>
            <w:bookmarkStart w:id="312" w:name="_Toc171690764"/>
            <w:r w:rsidRPr="00EF27FC">
              <w:rPr>
                <w:rFonts w:cstheme="minorHAnsi"/>
                <w:sz w:val="20"/>
                <w:szCs w:val="20"/>
              </w:rPr>
              <w:t>Burden / Cost</w:t>
            </w:r>
            <w:bookmarkEnd w:id="310"/>
            <w:bookmarkEnd w:id="311"/>
            <w:bookmarkEnd w:id="312"/>
          </w:p>
        </w:tc>
        <w:tc>
          <w:tcPr>
            <w:tcW w:w="1584" w:type="dxa"/>
            <w:tcBorders>
              <w:top w:val="single" w:sz="4" w:space="0" w:color="auto"/>
              <w:left w:val="single" w:sz="8" w:space="0" w:color="auto"/>
              <w:bottom w:val="single" w:sz="4" w:space="0" w:color="auto"/>
              <w:right w:val="single" w:sz="8" w:space="0" w:color="auto"/>
            </w:tcBorders>
            <w:vAlign w:val="center"/>
          </w:tcPr>
          <w:p w:rsidR="00907AE7" w:rsidRPr="00EF27FC" w:rsidP="00D33602" w14:paraId="5880AFF2" w14:textId="77777777">
            <w:pPr>
              <w:pStyle w:val="ExhibitHeader"/>
              <w:rPr>
                <w:rFonts w:cstheme="minorHAnsi"/>
                <w:sz w:val="20"/>
                <w:szCs w:val="20"/>
              </w:rPr>
            </w:pPr>
            <w:bookmarkStart w:id="313" w:name="_Toc171689780"/>
            <w:bookmarkStart w:id="314" w:name="_Toc171690056"/>
            <w:bookmarkStart w:id="315" w:name="_Toc171690765"/>
            <w:r w:rsidRPr="00EF27FC">
              <w:rPr>
                <w:rFonts w:cstheme="minorHAnsi"/>
                <w:sz w:val="20"/>
                <w:szCs w:val="20"/>
              </w:rPr>
              <w:t>2025</w:t>
            </w:r>
            <w:bookmarkEnd w:id="313"/>
            <w:bookmarkEnd w:id="314"/>
            <w:bookmarkEnd w:id="315"/>
          </w:p>
        </w:tc>
        <w:tc>
          <w:tcPr>
            <w:tcW w:w="1584" w:type="dxa"/>
            <w:tcBorders>
              <w:top w:val="single" w:sz="4" w:space="0" w:color="auto"/>
              <w:left w:val="single" w:sz="8" w:space="0" w:color="auto"/>
              <w:bottom w:val="single" w:sz="4" w:space="0" w:color="auto"/>
              <w:right w:val="single" w:sz="8" w:space="0" w:color="auto"/>
            </w:tcBorders>
            <w:vAlign w:val="center"/>
          </w:tcPr>
          <w:p w:rsidR="00907AE7" w:rsidRPr="00EF27FC" w:rsidP="00D33602" w14:paraId="5BEACA27" w14:textId="77777777">
            <w:pPr>
              <w:pStyle w:val="ExhibitHeader"/>
              <w:rPr>
                <w:rFonts w:cstheme="minorHAnsi"/>
                <w:sz w:val="20"/>
                <w:szCs w:val="20"/>
              </w:rPr>
            </w:pPr>
            <w:bookmarkStart w:id="316" w:name="_Toc171689781"/>
            <w:bookmarkStart w:id="317" w:name="_Toc171690057"/>
            <w:bookmarkStart w:id="318" w:name="_Toc171690766"/>
            <w:r w:rsidRPr="00EF27FC">
              <w:rPr>
                <w:rFonts w:cstheme="minorHAnsi"/>
                <w:sz w:val="20"/>
                <w:szCs w:val="20"/>
              </w:rPr>
              <w:t>2026</w:t>
            </w:r>
            <w:bookmarkEnd w:id="316"/>
            <w:bookmarkEnd w:id="317"/>
            <w:bookmarkEnd w:id="318"/>
          </w:p>
        </w:tc>
        <w:tc>
          <w:tcPr>
            <w:tcW w:w="1584" w:type="dxa"/>
            <w:tcBorders>
              <w:top w:val="single" w:sz="4" w:space="0" w:color="auto"/>
              <w:left w:val="single" w:sz="8" w:space="0" w:color="auto"/>
              <w:bottom w:val="single" w:sz="4" w:space="0" w:color="auto"/>
              <w:right w:val="single" w:sz="8" w:space="0" w:color="auto"/>
            </w:tcBorders>
            <w:vAlign w:val="center"/>
          </w:tcPr>
          <w:p w:rsidR="00907AE7" w:rsidRPr="00EF27FC" w:rsidP="00D33602" w14:paraId="595A21F1" w14:textId="77777777">
            <w:pPr>
              <w:pStyle w:val="ExhibitHeader"/>
              <w:rPr>
                <w:rFonts w:cstheme="minorHAnsi"/>
                <w:sz w:val="20"/>
                <w:szCs w:val="20"/>
              </w:rPr>
            </w:pPr>
            <w:bookmarkStart w:id="319" w:name="_Toc171689782"/>
            <w:bookmarkStart w:id="320" w:name="_Toc171690058"/>
            <w:bookmarkStart w:id="321" w:name="_Toc171690767"/>
            <w:r w:rsidRPr="00EF27FC">
              <w:rPr>
                <w:rFonts w:cstheme="minorHAnsi"/>
                <w:sz w:val="20"/>
                <w:szCs w:val="20"/>
              </w:rPr>
              <w:t>2027</w:t>
            </w:r>
            <w:bookmarkEnd w:id="319"/>
            <w:bookmarkEnd w:id="320"/>
            <w:bookmarkEnd w:id="321"/>
          </w:p>
        </w:tc>
        <w:tc>
          <w:tcPr>
            <w:tcW w:w="1584" w:type="dxa"/>
            <w:tcBorders>
              <w:top w:val="single" w:sz="4" w:space="0" w:color="auto"/>
              <w:left w:val="single" w:sz="8" w:space="0" w:color="auto"/>
              <w:bottom w:val="single" w:sz="4" w:space="0" w:color="auto"/>
              <w:right w:val="single" w:sz="8" w:space="0" w:color="auto"/>
            </w:tcBorders>
            <w:vAlign w:val="center"/>
          </w:tcPr>
          <w:p w:rsidR="00907AE7" w:rsidRPr="00EF27FC" w:rsidP="00D33602" w14:paraId="71D50A57" w14:textId="77777777">
            <w:pPr>
              <w:pStyle w:val="ExhibitHeader"/>
              <w:rPr>
                <w:rFonts w:cstheme="minorHAnsi"/>
                <w:sz w:val="20"/>
                <w:szCs w:val="20"/>
              </w:rPr>
            </w:pPr>
            <w:bookmarkStart w:id="322" w:name="_Toc171689783"/>
            <w:bookmarkStart w:id="323" w:name="_Toc171690059"/>
            <w:bookmarkStart w:id="324" w:name="_Toc171690768"/>
            <w:r w:rsidRPr="00EF27FC">
              <w:rPr>
                <w:rFonts w:cstheme="minorHAnsi"/>
                <w:sz w:val="20"/>
                <w:szCs w:val="20"/>
              </w:rPr>
              <w:t>Total</w:t>
            </w:r>
            <w:r w:rsidRPr="00EF27FC">
              <w:rPr>
                <w:rFonts w:cstheme="minorHAnsi"/>
                <w:sz w:val="20"/>
                <w:szCs w:val="20"/>
                <w:vertAlign w:val="superscript"/>
              </w:rPr>
              <w:t>2</w:t>
            </w:r>
            <w:bookmarkEnd w:id="322"/>
            <w:bookmarkEnd w:id="323"/>
            <w:bookmarkEnd w:id="324"/>
          </w:p>
        </w:tc>
        <w:tc>
          <w:tcPr>
            <w:tcW w:w="1584" w:type="dxa"/>
            <w:gridSpan w:val="6"/>
            <w:tcBorders>
              <w:top w:val="single" w:sz="4" w:space="0" w:color="auto"/>
              <w:left w:val="single" w:sz="8" w:space="0" w:color="auto"/>
              <w:bottom w:val="single" w:sz="4" w:space="0" w:color="auto"/>
              <w:right w:val="single" w:sz="4" w:space="0" w:color="auto"/>
            </w:tcBorders>
            <w:vAlign w:val="center"/>
          </w:tcPr>
          <w:p w:rsidR="00907AE7" w:rsidRPr="00EF27FC" w:rsidP="00D33602" w14:paraId="14FAAC1C" w14:textId="77777777">
            <w:pPr>
              <w:pStyle w:val="ExhibitHeader"/>
              <w:rPr>
                <w:rFonts w:cstheme="minorHAnsi"/>
                <w:sz w:val="20"/>
                <w:szCs w:val="20"/>
              </w:rPr>
            </w:pPr>
            <w:bookmarkStart w:id="325" w:name="_Toc171689784"/>
            <w:bookmarkStart w:id="326" w:name="_Toc171690060"/>
            <w:bookmarkStart w:id="327" w:name="_Toc171690769"/>
            <w:r w:rsidRPr="00EF27FC">
              <w:rPr>
                <w:rFonts w:cstheme="minorHAnsi"/>
                <w:sz w:val="20"/>
                <w:szCs w:val="20"/>
              </w:rPr>
              <w:t>Annualized Cost</w:t>
            </w:r>
            <w:bookmarkEnd w:id="325"/>
            <w:bookmarkEnd w:id="326"/>
            <w:bookmarkEnd w:id="327"/>
          </w:p>
        </w:tc>
      </w:tr>
      <w:tr w14:paraId="2D60BBD5" w14:textId="77777777" w:rsidTr="00F24A6D">
        <w:tblPrEx>
          <w:tblW w:w="9360" w:type="dxa"/>
          <w:jc w:val="center"/>
          <w:tblLayout w:type="fixed"/>
          <w:tblCellMar>
            <w:left w:w="49" w:type="dxa"/>
            <w:right w:w="49" w:type="dxa"/>
          </w:tblCellMar>
          <w:tblLook w:val="01E0"/>
        </w:tblPrEx>
        <w:trPr>
          <w:cantSplit/>
          <w:jc w:val="center"/>
        </w:trPr>
        <w:tc>
          <w:tcPr>
            <w:tcW w:w="8697" w:type="dxa"/>
            <w:gridSpan w:val="6"/>
            <w:tcBorders>
              <w:top w:val="single" w:sz="4" w:space="0" w:color="auto"/>
              <w:left w:val="single" w:sz="4" w:space="0" w:color="auto"/>
              <w:bottom w:val="single" w:sz="4" w:space="0" w:color="auto"/>
            </w:tcBorders>
            <w:vAlign w:val="center"/>
          </w:tcPr>
          <w:p w:rsidR="00907AE7" w:rsidRPr="00EF27FC" w:rsidP="00D33602" w14:paraId="530ACCD5" w14:textId="77777777">
            <w:pPr>
              <w:pStyle w:val="ExhibitHeader"/>
              <w:rPr>
                <w:rFonts w:cstheme="minorHAnsi"/>
                <w:i/>
                <w:sz w:val="20"/>
                <w:szCs w:val="20"/>
              </w:rPr>
            </w:pPr>
            <w:bookmarkStart w:id="328" w:name="_Toc171689785"/>
            <w:bookmarkStart w:id="329" w:name="_Toc171690061"/>
            <w:bookmarkStart w:id="330" w:name="_Toc171690770"/>
            <w:r w:rsidRPr="00EF27FC">
              <w:rPr>
                <w:rFonts w:cstheme="minorHAnsi"/>
                <w:i/>
                <w:sz w:val="20"/>
                <w:szCs w:val="20"/>
              </w:rPr>
              <w:t>Costs to all States for labor related to UCMR implementation and oversight</w:t>
            </w:r>
            <w:bookmarkEnd w:id="328"/>
            <w:bookmarkEnd w:id="329"/>
            <w:bookmarkEnd w:id="330"/>
          </w:p>
        </w:tc>
        <w:tc>
          <w:tcPr>
            <w:tcW w:w="118" w:type="dxa"/>
            <w:tcBorders>
              <w:top w:val="single" w:sz="4" w:space="0" w:color="auto"/>
              <w:bottom w:val="single" w:sz="4" w:space="0" w:color="auto"/>
            </w:tcBorders>
            <w:vAlign w:val="center"/>
          </w:tcPr>
          <w:p w:rsidR="00907AE7" w:rsidRPr="00EF27FC" w:rsidP="00D33602" w14:paraId="6060F97E" w14:textId="77777777">
            <w:pPr>
              <w:pStyle w:val="ExhibitHeader"/>
              <w:rPr>
                <w:rFonts w:cstheme="minorHAnsi"/>
                <w:i/>
                <w:sz w:val="20"/>
                <w:szCs w:val="20"/>
              </w:rPr>
            </w:pPr>
          </w:p>
        </w:tc>
        <w:tc>
          <w:tcPr>
            <w:tcW w:w="152" w:type="dxa"/>
            <w:tcBorders>
              <w:top w:val="single" w:sz="4" w:space="0" w:color="auto"/>
              <w:bottom w:val="single" w:sz="4" w:space="0" w:color="auto"/>
            </w:tcBorders>
            <w:vAlign w:val="center"/>
          </w:tcPr>
          <w:p w:rsidR="00907AE7" w:rsidRPr="00EF27FC" w:rsidP="00D33602" w14:paraId="0350491E" w14:textId="77777777">
            <w:pPr>
              <w:pStyle w:val="ExhibitHeader"/>
              <w:rPr>
                <w:rFonts w:cstheme="minorHAnsi"/>
                <w:i/>
                <w:sz w:val="20"/>
                <w:szCs w:val="20"/>
              </w:rPr>
            </w:pPr>
          </w:p>
        </w:tc>
        <w:tc>
          <w:tcPr>
            <w:tcW w:w="118" w:type="dxa"/>
            <w:tcBorders>
              <w:top w:val="single" w:sz="4" w:space="0" w:color="auto"/>
              <w:bottom w:val="single" w:sz="4" w:space="0" w:color="auto"/>
            </w:tcBorders>
            <w:vAlign w:val="center"/>
          </w:tcPr>
          <w:p w:rsidR="00907AE7" w:rsidRPr="00EF27FC" w:rsidP="00D33602" w14:paraId="3A11BE6B" w14:textId="77777777">
            <w:pPr>
              <w:pStyle w:val="ExhibitHeader"/>
              <w:rPr>
                <w:rFonts w:cstheme="minorHAnsi"/>
                <w:i/>
                <w:sz w:val="20"/>
                <w:szCs w:val="20"/>
              </w:rPr>
            </w:pPr>
          </w:p>
        </w:tc>
        <w:tc>
          <w:tcPr>
            <w:tcW w:w="157" w:type="dxa"/>
            <w:tcBorders>
              <w:top w:val="single" w:sz="4" w:space="0" w:color="auto"/>
              <w:bottom w:val="single" w:sz="4" w:space="0" w:color="auto"/>
            </w:tcBorders>
            <w:vAlign w:val="center"/>
          </w:tcPr>
          <w:p w:rsidR="00907AE7" w:rsidRPr="00EF27FC" w:rsidP="00D33602" w14:paraId="55C2E364" w14:textId="77777777">
            <w:pPr>
              <w:pStyle w:val="ExhibitHeader"/>
              <w:rPr>
                <w:rFonts w:cstheme="minorHAnsi"/>
                <w:i/>
                <w:sz w:val="20"/>
                <w:szCs w:val="20"/>
              </w:rPr>
            </w:pPr>
          </w:p>
        </w:tc>
        <w:tc>
          <w:tcPr>
            <w:tcW w:w="118" w:type="dxa"/>
            <w:tcBorders>
              <w:top w:val="single" w:sz="4" w:space="0" w:color="auto"/>
              <w:bottom w:val="single" w:sz="4" w:space="0" w:color="auto"/>
              <w:right w:val="single" w:sz="4" w:space="0" w:color="auto"/>
            </w:tcBorders>
            <w:vAlign w:val="center"/>
          </w:tcPr>
          <w:p w:rsidR="00907AE7" w:rsidRPr="00EF27FC" w:rsidP="00D33602" w14:paraId="309A5FFA" w14:textId="77777777">
            <w:pPr>
              <w:pStyle w:val="ExhibitHeader"/>
              <w:rPr>
                <w:rFonts w:cstheme="minorHAnsi"/>
                <w:i/>
                <w:sz w:val="20"/>
                <w:szCs w:val="20"/>
              </w:rPr>
            </w:pPr>
          </w:p>
        </w:tc>
      </w:tr>
      <w:tr w14:paraId="22DABB18" w14:textId="77777777" w:rsidTr="00F24A6D">
        <w:tblPrEx>
          <w:tblW w:w="9360" w:type="dxa"/>
          <w:jc w:val="center"/>
          <w:tblLayout w:type="fixed"/>
          <w:tblCellMar>
            <w:left w:w="49" w:type="dxa"/>
            <w:right w:w="49" w:type="dxa"/>
          </w:tblCellMar>
          <w:tblLook w:val="01E0"/>
        </w:tblPrEx>
        <w:trPr>
          <w:cantSplit/>
          <w:jc w:val="center"/>
        </w:trPr>
        <w:tc>
          <w:tcPr>
            <w:tcW w:w="1440" w:type="dxa"/>
            <w:tcBorders>
              <w:top w:val="single" w:sz="4" w:space="0" w:color="auto"/>
              <w:left w:val="single" w:sz="4" w:space="0" w:color="auto"/>
              <w:bottom w:val="single" w:sz="4" w:space="0" w:color="auto"/>
              <w:right w:val="single" w:sz="8" w:space="0" w:color="auto"/>
            </w:tcBorders>
            <w:vAlign w:val="center"/>
          </w:tcPr>
          <w:p w:rsidR="00907AE7" w:rsidRPr="00EF27FC" w:rsidP="00D33602" w14:paraId="7312B530" w14:textId="77777777">
            <w:pPr>
              <w:spacing w:before="33" w:after="37"/>
              <w:rPr>
                <w:rFonts w:cstheme="minorHAnsi"/>
                <w:sz w:val="20"/>
                <w:szCs w:val="20"/>
              </w:rPr>
            </w:pPr>
          </w:p>
        </w:tc>
        <w:tc>
          <w:tcPr>
            <w:tcW w:w="1584" w:type="dxa"/>
            <w:tcBorders>
              <w:top w:val="single" w:sz="4" w:space="0" w:color="auto"/>
              <w:left w:val="single" w:sz="8" w:space="0" w:color="auto"/>
              <w:bottom w:val="single" w:sz="4" w:space="0" w:color="auto"/>
              <w:right w:val="single" w:sz="8" w:space="0" w:color="auto"/>
            </w:tcBorders>
            <w:vAlign w:val="center"/>
          </w:tcPr>
          <w:p w:rsidR="00907AE7" w:rsidRPr="00EF27FC" w:rsidP="00D33602" w14:paraId="2FBDF856" w14:textId="77777777">
            <w:pPr>
              <w:pStyle w:val="ExhibitText"/>
              <w:spacing w:after="0"/>
              <w:jc w:val="right"/>
              <w:rPr>
                <w:rFonts w:asciiTheme="minorHAnsi" w:hAnsiTheme="minorHAnsi" w:cstheme="minorHAnsi"/>
              </w:rPr>
            </w:pPr>
            <w:r w:rsidRPr="00EF27FC">
              <w:rPr>
                <w:rFonts w:asciiTheme="minorHAnsi" w:hAnsiTheme="minorHAnsi" w:cstheme="minorHAnsi"/>
              </w:rPr>
              <w:t>$884,979</w:t>
            </w:r>
          </w:p>
        </w:tc>
        <w:tc>
          <w:tcPr>
            <w:tcW w:w="1584" w:type="dxa"/>
            <w:tcBorders>
              <w:top w:val="single" w:sz="4" w:space="0" w:color="auto"/>
              <w:left w:val="single" w:sz="8" w:space="0" w:color="auto"/>
              <w:bottom w:val="single" w:sz="4" w:space="0" w:color="auto"/>
              <w:right w:val="single" w:sz="8" w:space="0" w:color="auto"/>
            </w:tcBorders>
            <w:vAlign w:val="center"/>
          </w:tcPr>
          <w:p w:rsidR="00907AE7" w:rsidRPr="00EF27FC" w:rsidP="00D33602" w14:paraId="25ECC57F" w14:textId="77777777">
            <w:pPr>
              <w:jc w:val="right"/>
              <w:rPr>
                <w:rFonts w:cstheme="minorHAnsi"/>
                <w:sz w:val="20"/>
                <w:szCs w:val="20"/>
              </w:rPr>
            </w:pPr>
            <w:r w:rsidRPr="00EF27FC">
              <w:rPr>
                <w:rFonts w:eastAsia="MS Mincho" w:cstheme="minorHAnsi"/>
                <w:sz w:val="20"/>
                <w:szCs w:val="20"/>
                <w:lang w:eastAsia="ja-JP"/>
              </w:rPr>
              <w:t>$74,833</w:t>
            </w:r>
          </w:p>
        </w:tc>
        <w:tc>
          <w:tcPr>
            <w:tcW w:w="1584" w:type="dxa"/>
            <w:tcBorders>
              <w:top w:val="single" w:sz="4" w:space="0" w:color="auto"/>
              <w:left w:val="single" w:sz="8" w:space="0" w:color="auto"/>
              <w:bottom w:val="single" w:sz="4" w:space="0" w:color="auto"/>
              <w:right w:val="single" w:sz="8" w:space="0" w:color="auto"/>
            </w:tcBorders>
            <w:vAlign w:val="center"/>
          </w:tcPr>
          <w:p w:rsidR="00907AE7" w:rsidRPr="00EF27FC" w:rsidP="00D33602" w14:paraId="07617334" w14:textId="77777777">
            <w:pPr>
              <w:pStyle w:val="ExhibitText"/>
              <w:spacing w:after="0"/>
              <w:jc w:val="right"/>
              <w:rPr>
                <w:rFonts w:asciiTheme="minorHAnsi" w:hAnsiTheme="minorHAnsi" w:cstheme="minorHAnsi"/>
              </w:rPr>
            </w:pPr>
            <w:r w:rsidRPr="00EF27FC">
              <w:rPr>
                <w:rFonts w:asciiTheme="minorHAnsi" w:hAnsiTheme="minorHAnsi" w:cstheme="minorHAnsi"/>
              </w:rPr>
              <w:t>$0</w:t>
            </w:r>
          </w:p>
        </w:tc>
        <w:tc>
          <w:tcPr>
            <w:tcW w:w="1584" w:type="dxa"/>
            <w:tcBorders>
              <w:top w:val="single" w:sz="4" w:space="0" w:color="auto"/>
              <w:left w:val="single" w:sz="8" w:space="0" w:color="auto"/>
              <w:bottom w:val="single" w:sz="4" w:space="0" w:color="auto"/>
              <w:right w:val="single" w:sz="8" w:space="0" w:color="auto"/>
            </w:tcBorders>
            <w:vAlign w:val="center"/>
          </w:tcPr>
          <w:p w:rsidR="00907AE7" w:rsidRPr="00EF27FC" w:rsidP="00D33602" w14:paraId="408D521B" w14:textId="77777777">
            <w:pPr>
              <w:jc w:val="right"/>
              <w:rPr>
                <w:rFonts w:cstheme="minorHAnsi"/>
                <w:sz w:val="20"/>
                <w:szCs w:val="20"/>
              </w:rPr>
            </w:pPr>
            <w:r w:rsidRPr="00EF27FC">
              <w:rPr>
                <w:rFonts w:cstheme="minorHAnsi"/>
                <w:sz w:val="20"/>
                <w:szCs w:val="20"/>
              </w:rPr>
              <w:t>$959,812</w:t>
            </w:r>
          </w:p>
        </w:tc>
        <w:tc>
          <w:tcPr>
            <w:tcW w:w="1584" w:type="dxa"/>
            <w:gridSpan w:val="6"/>
            <w:tcBorders>
              <w:top w:val="single" w:sz="4" w:space="0" w:color="auto"/>
              <w:left w:val="single" w:sz="8" w:space="0" w:color="auto"/>
              <w:bottom w:val="single" w:sz="4" w:space="0" w:color="auto"/>
              <w:right w:val="single" w:sz="4" w:space="0" w:color="auto"/>
            </w:tcBorders>
            <w:vAlign w:val="center"/>
          </w:tcPr>
          <w:p w:rsidR="00907AE7" w:rsidRPr="00EF27FC" w:rsidP="00D33602" w14:paraId="0893A2D7" w14:textId="77777777">
            <w:pPr>
              <w:jc w:val="right"/>
              <w:rPr>
                <w:rFonts w:cstheme="minorHAnsi"/>
                <w:sz w:val="20"/>
                <w:szCs w:val="20"/>
              </w:rPr>
            </w:pPr>
            <w:r w:rsidRPr="00EF27FC">
              <w:rPr>
                <w:rFonts w:cstheme="minorHAnsi"/>
                <w:sz w:val="20"/>
                <w:szCs w:val="20"/>
              </w:rPr>
              <w:t>$319,937</w:t>
            </w:r>
          </w:p>
        </w:tc>
      </w:tr>
      <w:tr w14:paraId="42121628" w14:textId="77777777" w:rsidTr="00F24A6D">
        <w:tblPrEx>
          <w:tblW w:w="9360" w:type="dxa"/>
          <w:jc w:val="center"/>
          <w:tblLayout w:type="fixed"/>
          <w:tblCellMar>
            <w:left w:w="49" w:type="dxa"/>
            <w:right w:w="49" w:type="dxa"/>
          </w:tblCellMar>
          <w:tblLook w:val="01E0"/>
        </w:tblPrEx>
        <w:trPr>
          <w:cantSplit/>
          <w:jc w:val="center"/>
        </w:trPr>
        <w:tc>
          <w:tcPr>
            <w:tcW w:w="8697" w:type="dxa"/>
            <w:gridSpan w:val="6"/>
            <w:tcBorders>
              <w:top w:val="single" w:sz="4" w:space="0" w:color="auto"/>
              <w:left w:val="single" w:sz="4" w:space="0" w:color="auto"/>
              <w:bottom w:val="single" w:sz="4" w:space="0" w:color="auto"/>
            </w:tcBorders>
            <w:vAlign w:val="center"/>
          </w:tcPr>
          <w:p w:rsidR="00907AE7" w:rsidRPr="00EF27FC" w:rsidP="00D33602" w14:paraId="3C4848E8" w14:textId="77777777">
            <w:pPr>
              <w:pStyle w:val="ExhibitHeader"/>
              <w:rPr>
                <w:rFonts w:cstheme="minorHAnsi"/>
                <w:i/>
                <w:sz w:val="20"/>
                <w:szCs w:val="20"/>
              </w:rPr>
            </w:pPr>
            <w:bookmarkStart w:id="331" w:name="_Toc171689786"/>
            <w:bookmarkStart w:id="332" w:name="_Toc171690062"/>
            <w:bookmarkStart w:id="333" w:name="_Toc171690771"/>
            <w:r w:rsidRPr="00EF27FC">
              <w:rPr>
                <w:rFonts w:cstheme="minorHAnsi"/>
                <w:i/>
                <w:sz w:val="20"/>
                <w:szCs w:val="20"/>
              </w:rPr>
              <w:t>Labor burden for all States for UCMR implementation and oversight (number of hours)</w:t>
            </w:r>
            <w:bookmarkEnd w:id="331"/>
            <w:bookmarkEnd w:id="332"/>
            <w:bookmarkEnd w:id="333"/>
          </w:p>
        </w:tc>
        <w:tc>
          <w:tcPr>
            <w:tcW w:w="118" w:type="dxa"/>
            <w:tcBorders>
              <w:top w:val="single" w:sz="4" w:space="0" w:color="auto"/>
              <w:bottom w:val="single" w:sz="4" w:space="0" w:color="auto"/>
            </w:tcBorders>
            <w:vAlign w:val="center"/>
          </w:tcPr>
          <w:p w:rsidR="00907AE7" w:rsidRPr="00EF27FC" w:rsidP="00D33602" w14:paraId="3C21C72B" w14:textId="77777777">
            <w:pPr>
              <w:pStyle w:val="ExhibitHeader"/>
              <w:rPr>
                <w:rFonts w:cstheme="minorHAnsi"/>
                <w:i/>
                <w:sz w:val="20"/>
                <w:szCs w:val="20"/>
              </w:rPr>
            </w:pPr>
          </w:p>
        </w:tc>
        <w:tc>
          <w:tcPr>
            <w:tcW w:w="152" w:type="dxa"/>
            <w:tcBorders>
              <w:top w:val="single" w:sz="4" w:space="0" w:color="auto"/>
              <w:bottom w:val="single" w:sz="4" w:space="0" w:color="auto"/>
            </w:tcBorders>
            <w:vAlign w:val="center"/>
          </w:tcPr>
          <w:p w:rsidR="00907AE7" w:rsidRPr="00EF27FC" w:rsidP="00D33602" w14:paraId="76E2A31F" w14:textId="77777777">
            <w:pPr>
              <w:pStyle w:val="ExhibitHeader"/>
              <w:rPr>
                <w:rFonts w:cstheme="minorHAnsi"/>
                <w:i/>
                <w:sz w:val="20"/>
                <w:szCs w:val="20"/>
              </w:rPr>
            </w:pPr>
          </w:p>
        </w:tc>
        <w:tc>
          <w:tcPr>
            <w:tcW w:w="118" w:type="dxa"/>
            <w:tcBorders>
              <w:top w:val="single" w:sz="4" w:space="0" w:color="auto"/>
              <w:bottom w:val="single" w:sz="4" w:space="0" w:color="auto"/>
            </w:tcBorders>
            <w:vAlign w:val="center"/>
          </w:tcPr>
          <w:p w:rsidR="00907AE7" w:rsidRPr="00EF27FC" w:rsidP="00D33602" w14:paraId="6F98C8AE" w14:textId="77777777">
            <w:pPr>
              <w:pStyle w:val="ExhibitHeader"/>
              <w:rPr>
                <w:rFonts w:cstheme="minorHAnsi"/>
                <w:i/>
                <w:sz w:val="20"/>
                <w:szCs w:val="20"/>
              </w:rPr>
            </w:pPr>
          </w:p>
        </w:tc>
        <w:tc>
          <w:tcPr>
            <w:tcW w:w="157" w:type="dxa"/>
            <w:tcBorders>
              <w:top w:val="single" w:sz="4" w:space="0" w:color="auto"/>
              <w:bottom w:val="single" w:sz="4" w:space="0" w:color="auto"/>
            </w:tcBorders>
            <w:vAlign w:val="center"/>
          </w:tcPr>
          <w:p w:rsidR="00907AE7" w:rsidRPr="00EF27FC" w:rsidP="00D33602" w14:paraId="5357B51E" w14:textId="77777777">
            <w:pPr>
              <w:pStyle w:val="ExhibitHeader"/>
              <w:rPr>
                <w:rFonts w:cstheme="minorHAnsi"/>
                <w:i/>
                <w:sz w:val="20"/>
                <w:szCs w:val="20"/>
              </w:rPr>
            </w:pPr>
          </w:p>
        </w:tc>
        <w:tc>
          <w:tcPr>
            <w:tcW w:w="118" w:type="dxa"/>
            <w:tcBorders>
              <w:top w:val="single" w:sz="4" w:space="0" w:color="auto"/>
              <w:bottom w:val="single" w:sz="4" w:space="0" w:color="auto"/>
              <w:right w:val="single" w:sz="4" w:space="0" w:color="auto"/>
            </w:tcBorders>
            <w:vAlign w:val="center"/>
          </w:tcPr>
          <w:p w:rsidR="00907AE7" w:rsidRPr="00EF27FC" w:rsidP="00D33602" w14:paraId="66CC2E1E" w14:textId="77777777">
            <w:pPr>
              <w:pStyle w:val="ExhibitHeader"/>
              <w:rPr>
                <w:rFonts w:cstheme="minorHAnsi"/>
                <w:i/>
                <w:sz w:val="20"/>
                <w:szCs w:val="20"/>
              </w:rPr>
            </w:pPr>
          </w:p>
        </w:tc>
      </w:tr>
      <w:tr w14:paraId="0287954D" w14:textId="77777777" w:rsidTr="00F24A6D">
        <w:tblPrEx>
          <w:tblW w:w="9360" w:type="dxa"/>
          <w:jc w:val="center"/>
          <w:tblLayout w:type="fixed"/>
          <w:tblCellMar>
            <w:left w:w="49" w:type="dxa"/>
            <w:right w:w="49" w:type="dxa"/>
          </w:tblCellMar>
          <w:tblLook w:val="01E0"/>
        </w:tblPrEx>
        <w:trPr>
          <w:cantSplit/>
          <w:jc w:val="center"/>
        </w:trPr>
        <w:tc>
          <w:tcPr>
            <w:tcW w:w="1440" w:type="dxa"/>
            <w:tcBorders>
              <w:top w:val="single" w:sz="4" w:space="0" w:color="auto"/>
              <w:left w:val="single" w:sz="4" w:space="0" w:color="auto"/>
              <w:bottom w:val="single" w:sz="4" w:space="0" w:color="auto"/>
              <w:right w:val="single" w:sz="8" w:space="0" w:color="auto"/>
            </w:tcBorders>
            <w:vAlign w:val="center"/>
          </w:tcPr>
          <w:p w:rsidR="00907AE7" w:rsidRPr="00EF27FC" w:rsidP="00D33602" w14:paraId="4AE8CD87" w14:textId="77777777">
            <w:pPr>
              <w:spacing w:before="33" w:after="37"/>
              <w:rPr>
                <w:rFonts w:cstheme="minorHAnsi"/>
                <w:sz w:val="20"/>
                <w:szCs w:val="20"/>
              </w:rPr>
            </w:pPr>
          </w:p>
        </w:tc>
        <w:tc>
          <w:tcPr>
            <w:tcW w:w="1584" w:type="dxa"/>
            <w:tcBorders>
              <w:top w:val="single" w:sz="4" w:space="0" w:color="auto"/>
              <w:left w:val="single" w:sz="8" w:space="0" w:color="auto"/>
              <w:bottom w:val="single" w:sz="4" w:space="0" w:color="auto"/>
              <w:right w:val="single" w:sz="8" w:space="0" w:color="auto"/>
            </w:tcBorders>
            <w:vAlign w:val="center"/>
          </w:tcPr>
          <w:p w:rsidR="00907AE7" w:rsidRPr="00EF27FC" w:rsidP="00D33602" w14:paraId="60219B71" w14:textId="77777777">
            <w:pPr>
              <w:pStyle w:val="ExhibitText"/>
              <w:spacing w:after="0"/>
              <w:jc w:val="right"/>
              <w:rPr>
                <w:rFonts w:asciiTheme="minorHAnsi" w:hAnsiTheme="minorHAnsi" w:cstheme="minorHAnsi"/>
              </w:rPr>
            </w:pPr>
            <w:r w:rsidRPr="00EF27FC">
              <w:rPr>
                <w:rFonts w:asciiTheme="minorHAnsi" w:hAnsiTheme="minorHAnsi" w:cstheme="minorHAnsi"/>
              </w:rPr>
              <w:t>15,245</w:t>
            </w:r>
          </w:p>
        </w:tc>
        <w:tc>
          <w:tcPr>
            <w:tcW w:w="1584" w:type="dxa"/>
            <w:tcBorders>
              <w:top w:val="single" w:sz="4" w:space="0" w:color="auto"/>
              <w:left w:val="single" w:sz="8" w:space="0" w:color="auto"/>
              <w:bottom w:val="single" w:sz="4" w:space="0" w:color="auto"/>
              <w:right w:val="single" w:sz="8" w:space="0" w:color="auto"/>
            </w:tcBorders>
            <w:vAlign w:val="center"/>
          </w:tcPr>
          <w:p w:rsidR="00907AE7" w:rsidRPr="00EF27FC" w:rsidP="00D33602" w14:paraId="0455315F" w14:textId="77777777">
            <w:pPr>
              <w:pStyle w:val="ExhibitText"/>
              <w:spacing w:after="0"/>
              <w:jc w:val="right"/>
              <w:rPr>
                <w:rFonts w:asciiTheme="minorHAnsi" w:hAnsiTheme="minorHAnsi" w:cstheme="minorHAnsi"/>
              </w:rPr>
            </w:pPr>
            <w:r w:rsidRPr="00EF27FC">
              <w:rPr>
                <w:rFonts w:asciiTheme="minorHAnsi" w:hAnsiTheme="minorHAnsi" w:cstheme="minorHAnsi"/>
              </w:rPr>
              <w:t>1,289</w:t>
            </w:r>
          </w:p>
        </w:tc>
        <w:tc>
          <w:tcPr>
            <w:tcW w:w="1584" w:type="dxa"/>
            <w:tcBorders>
              <w:top w:val="single" w:sz="4" w:space="0" w:color="auto"/>
              <w:left w:val="single" w:sz="8" w:space="0" w:color="auto"/>
              <w:bottom w:val="single" w:sz="4" w:space="0" w:color="auto"/>
              <w:right w:val="single" w:sz="8" w:space="0" w:color="auto"/>
            </w:tcBorders>
            <w:vAlign w:val="center"/>
          </w:tcPr>
          <w:p w:rsidR="00907AE7" w:rsidRPr="00EF27FC" w:rsidP="00D33602" w14:paraId="5353AB87" w14:textId="77777777">
            <w:pPr>
              <w:pStyle w:val="ExhibitText"/>
              <w:spacing w:after="0"/>
              <w:jc w:val="right"/>
              <w:rPr>
                <w:rFonts w:asciiTheme="minorHAnsi" w:hAnsiTheme="minorHAnsi" w:cstheme="minorHAnsi"/>
              </w:rPr>
            </w:pPr>
            <w:r w:rsidRPr="00EF27FC">
              <w:rPr>
                <w:rFonts w:asciiTheme="minorHAnsi" w:hAnsiTheme="minorHAnsi" w:cstheme="minorHAnsi"/>
              </w:rPr>
              <w:t>0</w:t>
            </w:r>
          </w:p>
        </w:tc>
        <w:tc>
          <w:tcPr>
            <w:tcW w:w="1584" w:type="dxa"/>
            <w:tcBorders>
              <w:top w:val="single" w:sz="4" w:space="0" w:color="auto"/>
              <w:left w:val="single" w:sz="8" w:space="0" w:color="auto"/>
              <w:bottom w:val="single" w:sz="4" w:space="0" w:color="auto"/>
              <w:right w:val="single" w:sz="8" w:space="0" w:color="auto"/>
            </w:tcBorders>
            <w:vAlign w:val="center"/>
          </w:tcPr>
          <w:p w:rsidR="00907AE7" w:rsidRPr="00EF27FC" w:rsidP="00D33602" w14:paraId="4BE845B7" w14:textId="77777777">
            <w:pPr>
              <w:jc w:val="right"/>
              <w:rPr>
                <w:rFonts w:cstheme="minorHAnsi"/>
                <w:sz w:val="20"/>
                <w:szCs w:val="20"/>
              </w:rPr>
            </w:pPr>
            <w:r w:rsidRPr="00EF27FC">
              <w:rPr>
                <w:rFonts w:cstheme="minorHAnsi"/>
                <w:sz w:val="20"/>
                <w:szCs w:val="20"/>
              </w:rPr>
              <w:t>16,534</w:t>
            </w:r>
          </w:p>
        </w:tc>
        <w:tc>
          <w:tcPr>
            <w:tcW w:w="1584" w:type="dxa"/>
            <w:gridSpan w:val="6"/>
            <w:tcBorders>
              <w:top w:val="single" w:sz="4" w:space="0" w:color="auto"/>
              <w:left w:val="single" w:sz="8" w:space="0" w:color="auto"/>
              <w:bottom w:val="single" w:sz="4" w:space="0" w:color="auto"/>
              <w:right w:val="single" w:sz="4" w:space="0" w:color="auto"/>
            </w:tcBorders>
            <w:vAlign w:val="center"/>
          </w:tcPr>
          <w:p w:rsidR="00907AE7" w:rsidRPr="00EF27FC" w:rsidP="00D33602" w14:paraId="28C757FF" w14:textId="77777777">
            <w:pPr>
              <w:jc w:val="right"/>
              <w:rPr>
                <w:rFonts w:cstheme="minorHAnsi"/>
                <w:sz w:val="20"/>
                <w:szCs w:val="20"/>
              </w:rPr>
            </w:pPr>
            <w:r w:rsidRPr="00EF27FC">
              <w:rPr>
                <w:rFonts w:cstheme="minorHAnsi"/>
                <w:sz w:val="20"/>
                <w:szCs w:val="20"/>
              </w:rPr>
              <w:t>5,511</w:t>
            </w:r>
          </w:p>
        </w:tc>
      </w:tr>
    </w:tbl>
    <w:p w:rsidR="00907AE7" w:rsidRPr="00EF27FC" w:rsidP="00907AE7" w14:paraId="26775F46" w14:textId="77777777">
      <w:pPr>
        <w:spacing w:after="0"/>
        <w:rPr>
          <w:rFonts w:cstheme="minorHAnsi"/>
          <w:sz w:val="18"/>
          <w:szCs w:val="18"/>
        </w:rPr>
      </w:pPr>
      <w:r w:rsidRPr="00EF27FC">
        <w:rPr>
          <w:rFonts w:cstheme="minorHAnsi"/>
          <w:sz w:val="18"/>
          <w:szCs w:val="18"/>
          <w:vertAlign w:val="superscript"/>
        </w:rPr>
        <w:t>1</w:t>
      </w:r>
      <w:r w:rsidRPr="00EF27FC">
        <w:rPr>
          <w:rFonts w:cstheme="minorHAnsi"/>
          <w:sz w:val="18"/>
          <w:szCs w:val="18"/>
        </w:rPr>
        <w:t xml:space="preserve"> All costs are attributed to labor and are estimated over the period 2025—2027. </w:t>
      </w:r>
    </w:p>
    <w:p w:rsidR="00907AE7" w:rsidRPr="00EF27FC" w:rsidP="00907AE7" w14:paraId="1E1C3FF8" w14:textId="790D783B">
      <w:pPr>
        <w:spacing w:after="0"/>
        <w:rPr>
          <w:rFonts w:cstheme="minorHAnsi"/>
          <w:sz w:val="18"/>
          <w:szCs w:val="18"/>
        </w:rPr>
      </w:pPr>
      <w:r w:rsidRPr="00EF27FC">
        <w:rPr>
          <w:rFonts w:cstheme="minorHAnsi"/>
          <w:sz w:val="18"/>
          <w:szCs w:val="18"/>
          <w:vertAlign w:val="superscript"/>
        </w:rPr>
        <w:t>2</w:t>
      </w:r>
      <w:r w:rsidRPr="00EF27FC">
        <w:rPr>
          <w:rFonts w:cstheme="minorHAnsi"/>
          <w:sz w:val="18"/>
          <w:szCs w:val="18"/>
        </w:rPr>
        <w:t xml:space="preserve"> Totals may not equal the sum of components due to rounding.</w:t>
      </w:r>
    </w:p>
    <w:p w:rsidR="00907AE7" w:rsidRPr="008E10F2" w:rsidP="00907AE7" w14:paraId="31BCD97B" w14:textId="77777777">
      <w:pPr>
        <w:spacing w:after="0"/>
        <w:rPr>
          <w:rFonts w:cstheme="minorHAnsi"/>
          <w:sz w:val="24"/>
          <w:szCs w:val="24"/>
        </w:rPr>
      </w:pPr>
    </w:p>
    <w:p w:rsidR="00907AE7" w:rsidRPr="008E10F2" w:rsidP="000A2BA5" w14:paraId="3CCED660" w14:textId="1A3B9000">
      <w:pPr>
        <w:pStyle w:val="ExhibitHeader"/>
      </w:pPr>
      <w:r>
        <w:t xml:space="preserve">Exhibit 12B: </w:t>
      </w:r>
      <w:r w:rsidRPr="005E3959">
        <w:t>Per State (Respondent) and Per Response UCMR 5 Costs (2025—2027) (corresponds with Exhibit B-2b)</w:t>
      </w:r>
    </w:p>
    <w:tbl>
      <w:tblPr>
        <w:tblW w:w="9359"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48" w:type="dxa"/>
          <w:right w:w="48" w:type="dxa"/>
        </w:tblCellMar>
        <w:tblLook w:val="01E0"/>
      </w:tblPr>
      <w:tblGrid>
        <w:gridCol w:w="4039"/>
        <w:gridCol w:w="2659"/>
        <w:gridCol w:w="2661"/>
      </w:tblGrid>
      <w:tr w14:paraId="3FA981F1" w14:textId="77777777" w:rsidTr="00A44A04">
        <w:tblPrEx>
          <w:tblW w:w="9359"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48" w:type="dxa"/>
            <w:right w:w="48" w:type="dxa"/>
          </w:tblCellMar>
          <w:tblLook w:val="01E0"/>
        </w:tblPrEx>
        <w:trPr>
          <w:cantSplit/>
          <w:tblHeader/>
          <w:jc w:val="center"/>
        </w:trPr>
        <w:tc>
          <w:tcPr>
            <w:tcW w:w="4039" w:type="dxa"/>
            <w:tcBorders>
              <w:bottom w:val="single" w:sz="4" w:space="0" w:color="auto"/>
            </w:tcBorders>
            <w:vAlign w:val="center"/>
          </w:tcPr>
          <w:p w:rsidR="00907AE7" w:rsidRPr="00EF27FC" w:rsidP="00D33602" w14:paraId="6602ED13" w14:textId="77777777">
            <w:pPr>
              <w:pStyle w:val="ExhibitHeader"/>
              <w:rPr>
                <w:rFonts w:cstheme="minorHAnsi"/>
                <w:sz w:val="20"/>
                <w:szCs w:val="20"/>
              </w:rPr>
            </w:pPr>
            <w:bookmarkStart w:id="334" w:name="_Toc171689788"/>
            <w:bookmarkStart w:id="335" w:name="_Toc171690064"/>
            <w:bookmarkStart w:id="336" w:name="_Toc171690773"/>
            <w:r w:rsidRPr="00EF27FC">
              <w:rPr>
                <w:rFonts w:cstheme="minorHAnsi"/>
                <w:sz w:val="20"/>
                <w:szCs w:val="20"/>
              </w:rPr>
              <w:t>Burden / Cost</w:t>
            </w:r>
            <w:bookmarkEnd w:id="334"/>
            <w:bookmarkEnd w:id="335"/>
            <w:bookmarkEnd w:id="336"/>
          </w:p>
        </w:tc>
        <w:tc>
          <w:tcPr>
            <w:tcW w:w="2659" w:type="dxa"/>
            <w:tcBorders>
              <w:bottom w:val="single" w:sz="4" w:space="0" w:color="auto"/>
            </w:tcBorders>
            <w:vAlign w:val="center"/>
          </w:tcPr>
          <w:p w:rsidR="00907AE7" w:rsidRPr="00EF27FC" w:rsidP="00D33602" w14:paraId="194DE7B1" w14:textId="77777777">
            <w:pPr>
              <w:pStyle w:val="ExhibitHeader"/>
              <w:rPr>
                <w:rFonts w:cstheme="minorHAnsi"/>
                <w:sz w:val="20"/>
                <w:szCs w:val="20"/>
              </w:rPr>
            </w:pPr>
            <w:bookmarkStart w:id="337" w:name="_Toc171689789"/>
            <w:bookmarkStart w:id="338" w:name="_Toc171690065"/>
            <w:bookmarkStart w:id="339" w:name="_Toc171690774"/>
            <w:r w:rsidRPr="00EF27FC">
              <w:rPr>
                <w:rFonts w:cstheme="minorHAnsi"/>
                <w:sz w:val="20"/>
                <w:szCs w:val="20"/>
              </w:rPr>
              <w:t>Total over 2025—2027</w:t>
            </w:r>
            <w:bookmarkEnd w:id="337"/>
            <w:bookmarkEnd w:id="338"/>
            <w:bookmarkEnd w:id="339"/>
          </w:p>
        </w:tc>
        <w:tc>
          <w:tcPr>
            <w:tcW w:w="2661" w:type="dxa"/>
            <w:tcBorders>
              <w:bottom w:val="single" w:sz="4" w:space="0" w:color="auto"/>
            </w:tcBorders>
            <w:vAlign w:val="center"/>
          </w:tcPr>
          <w:p w:rsidR="00907AE7" w:rsidRPr="00EF27FC" w:rsidP="00D33602" w14:paraId="5CBE3975" w14:textId="77777777">
            <w:pPr>
              <w:pStyle w:val="ExhibitHeader"/>
              <w:rPr>
                <w:rFonts w:cstheme="minorHAnsi"/>
                <w:sz w:val="20"/>
                <w:szCs w:val="20"/>
              </w:rPr>
            </w:pPr>
            <w:bookmarkStart w:id="340" w:name="_Toc171689790"/>
            <w:bookmarkStart w:id="341" w:name="_Toc171690066"/>
            <w:bookmarkStart w:id="342" w:name="_Toc171690775"/>
            <w:r w:rsidRPr="00EF27FC">
              <w:rPr>
                <w:rFonts w:cstheme="minorHAnsi"/>
                <w:sz w:val="20"/>
                <w:szCs w:val="20"/>
              </w:rPr>
              <w:t>Annualized Cost</w:t>
            </w:r>
            <w:bookmarkEnd w:id="340"/>
            <w:bookmarkEnd w:id="341"/>
            <w:bookmarkEnd w:id="342"/>
            <w:r w:rsidRPr="00EF27FC">
              <w:rPr>
                <w:rFonts w:cstheme="minorHAnsi"/>
                <w:sz w:val="20"/>
                <w:szCs w:val="20"/>
              </w:rPr>
              <w:t xml:space="preserve"> </w:t>
            </w:r>
          </w:p>
          <w:p w:rsidR="00907AE7" w:rsidRPr="00EF27FC" w:rsidP="00D33602" w14:paraId="08AF1446" w14:textId="77777777">
            <w:pPr>
              <w:pStyle w:val="ExhibitHeader"/>
              <w:rPr>
                <w:rFonts w:cstheme="minorHAnsi"/>
                <w:sz w:val="20"/>
                <w:szCs w:val="20"/>
              </w:rPr>
            </w:pPr>
            <w:bookmarkStart w:id="343" w:name="_Toc171689791"/>
            <w:bookmarkStart w:id="344" w:name="_Toc171690067"/>
            <w:bookmarkStart w:id="345" w:name="_Toc171690776"/>
            <w:r w:rsidRPr="00EF27FC">
              <w:rPr>
                <w:rFonts w:cstheme="minorHAnsi"/>
                <w:sz w:val="20"/>
                <w:szCs w:val="20"/>
              </w:rPr>
              <w:t>over 2025—2027</w:t>
            </w:r>
            <w:bookmarkEnd w:id="343"/>
            <w:bookmarkEnd w:id="344"/>
            <w:bookmarkEnd w:id="345"/>
          </w:p>
        </w:tc>
      </w:tr>
      <w:tr w14:paraId="22249802" w14:textId="77777777" w:rsidTr="00A44A04">
        <w:tblPrEx>
          <w:tblW w:w="9359" w:type="dxa"/>
          <w:jc w:val="center"/>
          <w:tblLayout w:type="fixed"/>
          <w:tblCellMar>
            <w:left w:w="48" w:type="dxa"/>
            <w:right w:w="48" w:type="dxa"/>
          </w:tblCellMar>
          <w:tblLook w:val="01E0"/>
        </w:tblPrEx>
        <w:trPr>
          <w:cantSplit/>
          <w:trHeight w:val="377"/>
          <w:jc w:val="center"/>
        </w:trPr>
        <w:tc>
          <w:tcPr>
            <w:tcW w:w="93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7AE7" w:rsidRPr="00EF27FC" w:rsidP="00D33602" w14:paraId="64EAE373" w14:textId="77777777">
            <w:pPr>
              <w:pStyle w:val="ExhibitHeader"/>
              <w:rPr>
                <w:rFonts w:cstheme="minorHAnsi"/>
                <w:sz w:val="20"/>
                <w:szCs w:val="20"/>
              </w:rPr>
            </w:pPr>
            <w:bookmarkStart w:id="346" w:name="_Toc171689792"/>
            <w:bookmarkStart w:id="347" w:name="_Toc171690068"/>
            <w:bookmarkStart w:id="348" w:name="_Toc171690777"/>
            <w:r w:rsidRPr="00EF27FC">
              <w:rPr>
                <w:rFonts w:cstheme="minorHAnsi"/>
                <w:sz w:val="20"/>
                <w:szCs w:val="20"/>
              </w:rPr>
              <w:t>PER RESPONDENT:</w:t>
            </w:r>
            <w:bookmarkEnd w:id="346"/>
            <w:bookmarkEnd w:id="347"/>
            <w:bookmarkEnd w:id="348"/>
          </w:p>
        </w:tc>
      </w:tr>
      <w:tr w14:paraId="57016DA6" w14:textId="77777777" w:rsidTr="00A44A04">
        <w:tblPrEx>
          <w:tblW w:w="9359" w:type="dxa"/>
          <w:jc w:val="center"/>
          <w:tblLayout w:type="fixed"/>
          <w:tblCellMar>
            <w:left w:w="48" w:type="dxa"/>
            <w:right w:w="48" w:type="dxa"/>
          </w:tblCellMar>
          <w:tblLook w:val="01E0"/>
        </w:tblPrEx>
        <w:trPr>
          <w:cantSplit/>
          <w:jc w:val="center"/>
        </w:trPr>
        <w:tc>
          <w:tcPr>
            <w:tcW w:w="4039" w:type="dxa"/>
            <w:tcBorders>
              <w:top w:val="single" w:sz="4" w:space="0" w:color="auto"/>
            </w:tcBorders>
            <w:vAlign w:val="center"/>
          </w:tcPr>
          <w:p w:rsidR="00907AE7" w:rsidRPr="00EF27FC" w:rsidP="00D33602" w14:paraId="70E84769" w14:textId="77777777">
            <w:pPr>
              <w:pStyle w:val="ExhibitText"/>
              <w:rPr>
                <w:rFonts w:asciiTheme="minorHAnsi" w:hAnsiTheme="minorHAnsi" w:cstheme="minorHAnsi"/>
              </w:rPr>
            </w:pPr>
            <w:r w:rsidRPr="00EF27FC">
              <w:rPr>
                <w:rFonts w:asciiTheme="minorHAnsi" w:hAnsiTheme="minorHAnsi" w:cstheme="minorHAnsi"/>
              </w:rPr>
              <w:t>Labor Cost</w:t>
            </w:r>
          </w:p>
        </w:tc>
        <w:tc>
          <w:tcPr>
            <w:tcW w:w="2659" w:type="dxa"/>
            <w:tcBorders>
              <w:top w:val="single" w:sz="4" w:space="0" w:color="auto"/>
            </w:tcBorders>
          </w:tcPr>
          <w:p w:rsidR="00907AE7" w:rsidRPr="00EF27FC" w:rsidP="00D33602" w14:paraId="1A087A50" w14:textId="77777777">
            <w:pPr>
              <w:pStyle w:val="ExhibitText"/>
              <w:jc w:val="right"/>
              <w:rPr>
                <w:rFonts w:asciiTheme="minorHAnsi" w:hAnsiTheme="minorHAnsi" w:cstheme="minorHAnsi"/>
              </w:rPr>
            </w:pPr>
            <w:r w:rsidRPr="00EF27FC">
              <w:rPr>
                <w:rFonts w:asciiTheme="minorHAnsi" w:hAnsiTheme="minorHAnsi" w:cstheme="minorHAnsi"/>
              </w:rPr>
              <w:t xml:space="preserve">$17,140 </w:t>
            </w:r>
          </w:p>
        </w:tc>
        <w:tc>
          <w:tcPr>
            <w:tcW w:w="2661" w:type="dxa"/>
            <w:tcBorders>
              <w:top w:val="single" w:sz="4" w:space="0" w:color="auto"/>
            </w:tcBorders>
          </w:tcPr>
          <w:p w:rsidR="00907AE7" w:rsidRPr="00EF27FC" w:rsidP="00D33602" w14:paraId="52490995" w14:textId="77777777">
            <w:pPr>
              <w:pStyle w:val="ExhibitText"/>
              <w:jc w:val="right"/>
              <w:rPr>
                <w:rFonts w:asciiTheme="minorHAnsi" w:hAnsiTheme="minorHAnsi" w:cstheme="minorHAnsi"/>
              </w:rPr>
            </w:pPr>
            <w:r w:rsidRPr="00EF27FC">
              <w:rPr>
                <w:rFonts w:asciiTheme="minorHAnsi" w:hAnsiTheme="minorHAnsi" w:cstheme="minorHAnsi"/>
              </w:rPr>
              <w:t xml:space="preserve">$5,713 </w:t>
            </w:r>
          </w:p>
        </w:tc>
      </w:tr>
      <w:tr w14:paraId="022EF7B7" w14:textId="77777777" w:rsidTr="00A44A04">
        <w:tblPrEx>
          <w:tblW w:w="9359" w:type="dxa"/>
          <w:jc w:val="center"/>
          <w:tblLayout w:type="fixed"/>
          <w:tblCellMar>
            <w:left w:w="48" w:type="dxa"/>
            <w:right w:w="48" w:type="dxa"/>
          </w:tblCellMar>
          <w:tblLook w:val="01E0"/>
        </w:tblPrEx>
        <w:trPr>
          <w:cantSplit/>
          <w:jc w:val="center"/>
        </w:trPr>
        <w:tc>
          <w:tcPr>
            <w:tcW w:w="4039" w:type="dxa"/>
            <w:vAlign w:val="center"/>
          </w:tcPr>
          <w:p w:rsidR="00907AE7" w:rsidRPr="00EF27FC" w:rsidP="00D33602" w14:paraId="6CD84EF2" w14:textId="77777777">
            <w:pPr>
              <w:pStyle w:val="ExhibitText"/>
              <w:rPr>
                <w:rFonts w:asciiTheme="minorHAnsi" w:hAnsiTheme="minorHAnsi" w:cstheme="minorHAnsi"/>
              </w:rPr>
            </w:pPr>
            <w:r w:rsidRPr="00EF27FC">
              <w:rPr>
                <w:rFonts w:asciiTheme="minorHAnsi" w:hAnsiTheme="minorHAnsi" w:cstheme="minorHAnsi"/>
              </w:rPr>
              <w:t>Non-Labor Cost</w:t>
            </w:r>
          </w:p>
        </w:tc>
        <w:tc>
          <w:tcPr>
            <w:tcW w:w="2659" w:type="dxa"/>
          </w:tcPr>
          <w:p w:rsidR="00907AE7" w:rsidRPr="00EF27FC" w:rsidP="00D33602" w14:paraId="41598B5B" w14:textId="77777777">
            <w:pPr>
              <w:pStyle w:val="ExhibitText"/>
              <w:jc w:val="right"/>
              <w:rPr>
                <w:rFonts w:asciiTheme="minorHAnsi" w:hAnsiTheme="minorHAnsi" w:cstheme="minorHAnsi"/>
              </w:rPr>
            </w:pPr>
            <w:r w:rsidRPr="00EF27FC">
              <w:rPr>
                <w:rFonts w:asciiTheme="minorHAnsi" w:hAnsiTheme="minorHAnsi" w:cstheme="minorHAnsi"/>
              </w:rPr>
              <w:t xml:space="preserve">$0 </w:t>
            </w:r>
          </w:p>
        </w:tc>
        <w:tc>
          <w:tcPr>
            <w:tcW w:w="2661" w:type="dxa"/>
          </w:tcPr>
          <w:p w:rsidR="00907AE7" w:rsidRPr="00EF27FC" w:rsidP="00D33602" w14:paraId="2343FC33" w14:textId="77777777">
            <w:pPr>
              <w:pStyle w:val="ExhibitText"/>
              <w:jc w:val="right"/>
              <w:rPr>
                <w:rFonts w:asciiTheme="minorHAnsi" w:hAnsiTheme="minorHAnsi" w:cstheme="minorHAnsi"/>
              </w:rPr>
            </w:pPr>
            <w:r w:rsidRPr="00EF27FC">
              <w:rPr>
                <w:rFonts w:asciiTheme="minorHAnsi" w:hAnsiTheme="minorHAnsi" w:cstheme="minorHAnsi"/>
              </w:rPr>
              <w:t xml:space="preserve">$0 </w:t>
            </w:r>
          </w:p>
        </w:tc>
      </w:tr>
      <w:tr w14:paraId="31A894DC" w14:textId="77777777" w:rsidTr="00A44A04">
        <w:tblPrEx>
          <w:tblW w:w="9359" w:type="dxa"/>
          <w:jc w:val="center"/>
          <w:tblLayout w:type="fixed"/>
          <w:tblCellMar>
            <w:left w:w="48" w:type="dxa"/>
            <w:right w:w="48" w:type="dxa"/>
          </w:tblCellMar>
          <w:tblLook w:val="01E0"/>
        </w:tblPrEx>
        <w:trPr>
          <w:cantSplit/>
          <w:jc w:val="center"/>
        </w:trPr>
        <w:tc>
          <w:tcPr>
            <w:tcW w:w="4039" w:type="dxa"/>
            <w:tcBorders>
              <w:bottom w:val="single" w:sz="4" w:space="0" w:color="auto"/>
            </w:tcBorders>
            <w:vAlign w:val="center"/>
          </w:tcPr>
          <w:p w:rsidR="00907AE7" w:rsidRPr="00EF27FC" w:rsidP="00D33602" w14:paraId="5EE1CA05" w14:textId="77777777">
            <w:pPr>
              <w:pStyle w:val="ExhibitText"/>
              <w:rPr>
                <w:rFonts w:asciiTheme="minorHAnsi" w:hAnsiTheme="minorHAnsi" w:cstheme="minorHAnsi"/>
              </w:rPr>
            </w:pPr>
            <w:r w:rsidRPr="00EF27FC">
              <w:rPr>
                <w:rFonts w:asciiTheme="minorHAnsi" w:hAnsiTheme="minorHAnsi" w:cstheme="minorHAnsi"/>
              </w:rPr>
              <w:t>Burden (labor hours)</w:t>
            </w:r>
          </w:p>
        </w:tc>
        <w:tc>
          <w:tcPr>
            <w:tcW w:w="2659" w:type="dxa"/>
            <w:tcBorders>
              <w:bottom w:val="single" w:sz="4" w:space="0" w:color="auto"/>
            </w:tcBorders>
          </w:tcPr>
          <w:p w:rsidR="00907AE7" w:rsidRPr="00EF27FC" w:rsidP="00D33602" w14:paraId="171017E9" w14:textId="77777777">
            <w:pPr>
              <w:pStyle w:val="ExhibitText"/>
              <w:jc w:val="right"/>
              <w:rPr>
                <w:rFonts w:asciiTheme="minorHAnsi" w:hAnsiTheme="minorHAnsi" w:cstheme="minorHAnsi"/>
              </w:rPr>
            </w:pPr>
            <w:r w:rsidRPr="00EF27FC">
              <w:rPr>
                <w:rFonts w:asciiTheme="minorHAnsi" w:hAnsiTheme="minorHAnsi" w:cstheme="minorHAnsi"/>
              </w:rPr>
              <w:t>295.3</w:t>
            </w:r>
          </w:p>
        </w:tc>
        <w:tc>
          <w:tcPr>
            <w:tcW w:w="2661" w:type="dxa"/>
            <w:tcBorders>
              <w:bottom w:val="single" w:sz="4" w:space="0" w:color="auto"/>
            </w:tcBorders>
          </w:tcPr>
          <w:p w:rsidR="00907AE7" w:rsidRPr="00EF27FC" w:rsidP="00D33602" w14:paraId="5F71F3F3" w14:textId="77777777">
            <w:pPr>
              <w:pStyle w:val="ExhibitText"/>
              <w:jc w:val="right"/>
              <w:rPr>
                <w:rFonts w:asciiTheme="minorHAnsi" w:hAnsiTheme="minorHAnsi" w:cstheme="minorHAnsi"/>
              </w:rPr>
            </w:pPr>
            <w:r w:rsidRPr="00EF27FC">
              <w:rPr>
                <w:rFonts w:asciiTheme="minorHAnsi" w:hAnsiTheme="minorHAnsi" w:cstheme="minorHAnsi"/>
              </w:rPr>
              <w:t>98.4</w:t>
            </w:r>
          </w:p>
        </w:tc>
      </w:tr>
      <w:tr w14:paraId="2302B338" w14:textId="77777777" w:rsidTr="00A44A04">
        <w:tblPrEx>
          <w:tblW w:w="9359" w:type="dxa"/>
          <w:jc w:val="center"/>
          <w:tblLayout w:type="fixed"/>
          <w:tblCellMar>
            <w:left w:w="48" w:type="dxa"/>
            <w:right w:w="48" w:type="dxa"/>
          </w:tblCellMar>
          <w:tblLook w:val="01E0"/>
        </w:tblPrEx>
        <w:trPr>
          <w:cantSplit/>
          <w:trHeight w:val="332"/>
          <w:jc w:val="center"/>
        </w:trPr>
        <w:tc>
          <w:tcPr>
            <w:tcW w:w="93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7AE7" w:rsidRPr="00EF27FC" w:rsidP="00D33602" w14:paraId="2B637EC2" w14:textId="77777777">
            <w:pPr>
              <w:pStyle w:val="ExhibitHeader"/>
              <w:rPr>
                <w:rFonts w:cstheme="minorHAnsi"/>
                <w:sz w:val="20"/>
                <w:szCs w:val="20"/>
              </w:rPr>
            </w:pPr>
            <w:bookmarkStart w:id="349" w:name="_Toc171689793"/>
            <w:bookmarkStart w:id="350" w:name="_Toc171690069"/>
            <w:bookmarkStart w:id="351" w:name="_Toc171690778"/>
            <w:r w:rsidRPr="00EF27FC">
              <w:rPr>
                <w:rFonts w:cstheme="minorHAnsi"/>
                <w:sz w:val="20"/>
                <w:szCs w:val="20"/>
              </w:rPr>
              <w:t>PER RESPONSE:</w:t>
            </w:r>
            <w:bookmarkEnd w:id="349"/>
            <w:bookmarkEnd w:id="350"/>
            <w:bookmarkEnd w:id="351"/>
          </w:p>
        </w:tc>
      </w:tr>
      <w:tr w14:paraId="25709242" w14:textId="77777777" w:rsidTr="00A44A04">
        <w:tblPrEx>
          <w:tblW w:w="9359" w:type="dxa"/>
          <w:jc w:val="center"/>
          <w:tblLayout w:type="fixed"/>
          <w:tblCellMar>
            <w:left w:w="48" w:type="dxa"/>
            <w:right w:w="48" w:type="dxa"/>
          </w:tblCellMar>
          <w:tblLook w:val="01E0"/>
        </w:tblPrEx>
        <w:trPr>
          <w:cantSplit/>
          <w:jc w:val="center"/>
        </w:trPr>
        <w:tc>
          <w:tcPr>
            <w:tcW w:w="4039" w:type="dxa"/>
            <w:tcBorders>
              <w:top w:val="single" w:sz="4" w:space="0" w:color="auto"/>
            </w:tcBorders>
            <w:vAlign w:val="center"/>
          </w:tcPr>
          <w:p w:rsidR="00907AE7" w:rsidRPr="00EF27FC" w:rsidP="00D33602" w14:paraId="39A21D8C" w14:textId="77777777">
            <w:pPr>
              <w:pStyle w:val="ExhibitText"/>
              <w:rPr>
                <w:rFonts w:asciiTheme="minorHAnsi" w:hAnsiTheme="minorHAnsi" w:cstheme="minorHAnsi"/>
              </w:rPr>
            </w:pPr>
            <w:r w:rsidRPr="00EF27FC">
              <w:rPr>
                <w:rFonts w:asciiTheme="minorHAnsi" w:hAnsiTheme="minorHAnsi" w:cstheme="minorHAnsi"/>
              </w:rPr>
              <w:t>Number of Responses per Respondent</w:t>
            </w:r>
            <w:r w:rsidRPr="00EF27FC">
              <w:rPr>
                <w:rFonts w:asciiTheme="minorHAnsi" w:hAnsiTheme="minorHAnsi" w:cstheme="minorHAnsi"/>
                <w:vertAlign w:val="superscript"/>
              </w:rPr>
              <w:t>1</w:t>
            </w:r>
          </w:p>
        </w:tc>
        <w:tc>
          <w:tcPr>
            <w:tcW w:w="2659" w:type="dxa"/>
            <w:tcBorders>
              <w:top w:val="single" w:sz="4" w:space="0" w:color="auto"/>
            </w:tcBorders>
            <w:vAlign w:val="center"/>
          </w:tcPr>
          <w:p w:rsidR="00907AE7" w:rsidRPr="00EF27FC" w:rsidP="00D33602" w14:paraId="1B545229" w14:textId="77777777">
            <w:pPr>
              <w:pStyle w:val="ExhibitText"/>
              <w:jc w:val="right"/>
              <w:rPr>
                <w:rFonts w:asciiTheme="minorHAnsi" w:hAnsiTheme="minorHAnsi" w:cstheme="minorHAnsi"/>
              </w:rPr>
            </w:pPr>
            <w:r w:rsidRPr="00EF27FC">
              <w:rPr>
                <w:rFonts w:asciiTheme="minorHAnsi" w:hAnsiTheme="minorHAnsi" w:cstheme="minorHAnsi"/>
              </w:rPr>
              <w:t>2.0</w:t>
            </w:r>
          </w:p>
        </w:tc>
        <w:tc>
          <w:tcPr>
            <w:tcW w:w="2661" w:type="dxa"/>
            <w:tcBorders>
              <w:top w:val="single" w:sz="4" w:space="0" w:color="auto"/>
            </w:tcBorders>
            <w:vAlign w:val="center"/>
          </w:tcPr>
          <w:p w:rsidR="00907AE7" w:rsidRPr="00EF27FC" w:rsidP="00D33602" w14:paraId="0CE0C19E" w14:textId="77777777">
            <w:pPr>
              <w:pStyle w:val="ExhibitText"/>
              <w:jc w:val="right"/>
              <w:rPr>
                <w:rFonts w:asciiTheme="minorHAnsi" w:hAnsiTheme="minorHAnsi" w:cstheme="minorHAnsi"/>
              </w:rPr>
            </w:pPr>
            <w:r w:rsidRPr="00EF27FC">
              <w:rPr>
                <w:rFonts w:asciiTheme="minorHAnsi" w:hAnsiTheme="minorHAnsi" w:cstheme="minorHAnsi"/>
              </w:rPr>
              <w:t>0</w:t>
            </w:r>
            <w:r w:rsidRPr="00EF27FC">
              <w:rPr>
                <w:rFonts w:asciiTheme="minorHAnsi" w:hAnsiTheme="minorHAnsi" w:cstheme="minorHAnsi"/>
              </w:rPr>
              <w:t>.7</w:t>
            </w:r>
            <w:r w:rsidRPr="00EF27FC">
              <w:rPr>
                <w:rFonts w:asciiTheme="minorHAnsi" w:hAnsiTheme="minorHAnsi" w:cstheme="minorHAnsi"/>
              </w:rPr>
              <w:t> </w:t>
            </w:r>
          </w:p>
        </w:tc>
      </w:tr>
      <w:tr w14:paraId="2AB506F1" w14:textId="77777777" w:rsidTr="00A44A04">
        <w:tblPrEx>
          <w:tblW w:w="9359" w:type="dxa"/>
          <w:jc w:val="center"/>
          <w:tblLayout w:type="fixed"/>
          <w:tblCellMar>
            <w:left w:w="48" w:type="dxa"/>
            <w:right w:w="48" w:type="dxa"/>
          </w:tblCellMar>
          <w:tblLook w:val="01E0"/>
        </w:tblPrEx>
        <w:trPr>
          <w:cantSplit/>
          <w:jc w:val="center"/>
        </w:trPr>
        <w:tc>
          <w:tcPr>
            <w:tcW w:w="4039" w:type="dxa"/>
            <w:vAlign w:val="center"/>
          </w:tcPr>
          <w:p w:rsidR="00907AE7" w:rsidRPr="00EF27FC" w:rsidP="00D33602" w14:paraId="6AA7A8DE" w14:textId="77777777">
            <w:pPr>
              <w:pStyle w:val="ExhibitText"/>
              <w:rPr>
                <w:rFonts w:asciiTheme="minorHAnsi" w:hAnsiTheme="minorHAnsi" w:cstheme="minorHAnsi"/>
              </w:rPr>
            </w:pPr>
            <w:r w:rsidRPr="00EF27FC">
              <w:rPr>
                <w:rFonts w:asciiTheme="minorHAnsi" w:hAnsiTheme="minorHAnsi" w:cstheme="minorHAnsi"/>
              </w:rPr>
              <w:t>Labor Cost per Response</w:t>
            </w:r>
          </w:p>
        </w:tc>
        <w:tc>
          <w:tcPr>
            <w:tcW w:w="2659" w:type="dxa"/>
          </w:tcPr>
          <w:p w:rsidR="00907AE7" w:rsidRPr="00EF27FC" w:rsidP="00D33602" w14:paraId="3D064402" w14:textId="77777777">
            <w:pPr>
              <w:pStyle w:val="ExhibitText"/>
              <w:jc w:val="right"/>
              <w:rPr>
                <w:rFonts w:asciiTheme="minorHAnsi" w:hAnsiTheme="minorHAnsi" w:cstheme="minorHAnsi"/>
              </w:rPr>
            </w:pPr>
            <w:r w:rsidRPr="00EF27FC">
              <w:rPr>
                <w:rFonts w:asciiTheme="minorHAnsi" w:hAnsiTheme="minorHAnsi" w:cstheme="minorHAnsi"/>
              </w:rPr>
              <w:t>$5,713</w:t>
            </w:r>
          </w:p>
        </w:tc>
        <w:tc>
          <w:tcPr>
            <w:tcW w:w="2661" w:type="dxa"/>
          </w:tcPr>
          <w:p w:rsidR="00907AE7" w:rsidRPr="00EF27FC" w:rsidP="00D33602" w14:paraId="346BE821" w14:textId="77777777">
            <w:pPr>
              <w:pStyle w:val="ExhibitText"/>
              <w:jc w:val="right"/>
              <w:rPr>
                <w:rFonts w:asciiTheme="minorHAnsi" w:hAnsiTheme="minorHAnsi" w:cstheme="minorHAnsi"/>
              </w:rPr>
            </w:pPr>
            <w:r w:rsidRPr="00EF27FC">
              <w:rPr>
                <w:rFonts w:asciiTheme="minorHAnsi" w:hAnsiTheme="minorHAnsi" w:cstheme="minorHAnsi"/>
              </w:rPr>
              <w:t xml:space="preserve">$1,904 </w:t>
            </w:r>
          </w:p>
        </w:tc>
      </w:tr>
      <w:tr w14:paraId="2995F72E" w14:textId="77777777" w:rsidTr="00A44A04">
        <w:tblPrEx>
          <w:tblW w:w="9359" w:type="dxa"/>
          <w:jc w:val="center"/>
          <w:tblLayout w:type="fixed"/>
          <w:tblCellMar>
            <w:left w:w="48" w:type="dxa"/>
            <w:right w:w="48" w:type="dxa"/>
          </w:tblCellMar>
          <w:tblLook w:val="01E0"/>
        </w:tblPrEx>
        <w:trPr>
          <w:cantSplit/>
          <w:jc w:val="center"/>
        </w:trPr>
        <w:tc>
          <w:tcPr>
            <w:tcW w:w="4039" w:type="dxa"/>
            <w:vAlign w:val="center"/>
          </w:tcPr>
          <w:p w:rsidR="00907AE7" w:rsidRPr="00EF27FC" w:rsidP="00D33602" w14:paraId="7DD813EE" w14:textId="77777777">
            <w:pPr>
              <w:pStyle w:val="ExhibitText"/>
              <w:rPr>
                <w:rFonts w:asciiTheme="minorHAnsi" w:hAnsiTheme="minorHAnsi" w:cstheme="minorHAnsi"/>
              </w:rPr>
            </w:pPr>
            <w:r w:rsidRPr="00EF27FC">
              <w:rPr>
                <w:rFonts w:asciiTheme="minorHAnsi" w:hAnsiTheme="minorHAnsi" w:cstheme="minorHAnsi"/>
              </w:rPr>
              <w:t>Non-Labor Cost per Response</w:t>
            </w:r>
          </w:p>
        </w:tc>
        <w:tc>
          <w:tcPr>
            <w:tcW w:w="2659" w:type="dxa"/>
          </w:tcPr>
          <w:p w:rsidR="00907AE7" w:rsidRPr="00EF27FC" w:rsidP="00D33602" w14:paraId="65817D22" w14:textId="77777777">
            <w:pPr>
              <w:pStyle w:val="ExhibitText"/>
              <w:jc w:val="right"/>
              <w:rPr>
                <w:rFonts w:asciiTheme="minorHAnsi" w:hAnsiTheme="minorHAnsi" w:cstheme="minorHAnsi"/>
              </w:rPr>
            </w:pPr>
            <w:r w:rsidRPr="00EF27FC">
              <w:rPr>
                <w:rFonts w:asciiTheme="minorHAnsi" w:hAnsiTheme="minorHAnsi" w:cstheme="minorHAnsi"/>
              </w:rPr>
              <w:t>$0</w:t>
            </w:r>
          </w:p>
        </w:tc>
        <w:tc>
          <w:tcPr>
            <w:tcW w:w="2661" w:type="dxa"/>
          </w:tcPr>
          <w:p w:rsidR="00907AE7" w:rsidRPr="00EF27FC" w:rsidP="00D33602" w14:paraId="33AA5BF1" w14:textId="77777777">
            <w:pPr>
              <w:pStyle w:val="ExhibitText"/>
              <w:jc w:val="right"/>
              <w:rPr>
                <w:rFonts w:asciiTheme="minorHAnsi" w:hAnsiTheme="minorHAnsi" w:cstheme="minorHAnsi"/>
              </w:rPr>
            </w:pPr>
            <w:r w:rsidRPr="00EF27FC">
              <w:rPr>
                <w:rFonts w:asciiTheme="minorHAnsi" w:hAnsiTheme="minorHAnsi" w:cstheme="minorHAnsi"/>
              </w:rPr>
              <w:t xml:space="preserve">$0 </w:t>
            </w:r>
          </w:p>
        </w:tc>
      </w:tr>
      <w:tr w14:paraId="0D5CBA2D" w14:textId="77777777" w:rsidTr="00A44A04">
        <w:tblPrEx>
          <w:tblW w:w="9359" w:type="dxa"/>
          <w:jc w:val="center"/>
          <w:tblLayout w:type="fixed"/>
          <w:tblCellMar>
            <w:left w:w="48" w:type="dxa"/>
            <w:right w:w="48" w:type="dxa"/>
          </w:tblCellMar>
          <w:tblLook w:val="01E0"/>
        </w:tblPrEx>
        <w:trPr>
          <w:cantSplit/>
          <w:jc w:val="center"/>
        </w:trPr>
        <w:tc>
          <w:tcPr>
            <w:tcW w:w="4039" w:type="dxa"/>
            <w:vAlign w:val="center"/>
          </w:tcPr>
          <w:p w:rsidR="00907AE7" w:rsidRPr="00EF27FC" w:rsidP="00D33602" w14:paraId="79387640" w14:textId="77777777">
            <w:pPr>
              <w:pStyle w:val="ExhibitText"/>
              <w:rPr>
                <w:rFonts w:asciiTheme="minorHAnsi" w:hAnsiTheme="minorHAnsi" w:cstheme="minorHAnsi"/>
              </w:rPr>
            </w:pPr>
            <w:r w:rsidRPr="00EF27FC">
              <w:rPr>
                <w:rFonts w:asciiTheme="minorHAnsi" w:hAnsiTheme="minorHAnsi" w:cstheme="minorHAnsi"/>
              </w:rPr>
              <w:t>Burden (labor hours) per Response</w:t>
            </w:r>
          </w:p>
        </w:tc>
        <w:tc>
          <w:tcPr>
            <w:tcW w:w="2659" w:type="dxa"/>
          </w:tcPr>
          <w:p w:rsidR="00907AE7" w:rsidRPr="00EF27FC" w:rsidP="00D33602" w14:paraId="061D6D97" w14:textId="77777777">
            <w:pPr>
              <w:pStyle w:val="ExhibitText"/>
              <w:jc w:val="right"/>
              <w:rPr>
                <w:rFonts w:asciiTheme="minorHAnsi" w:hAnsiTheme="minorHAnsi" w:cstheme="minorHAnsi"/>
              </w:rPr>
            </w:pPr>
            <w:r w:rsidRPr="00EF27FC">
              <w:rPr>
                <w:rFonts w:asciiTheme="minorHAnsi" w:hAnsiTheme="minorHAnsi" w:cstheme="minorHAnsi"/>
              </w:rPr>
              <w:t>98.4</w:t>
            </w:r>
          </w:p>
        </w:tc>
        <w:tc>
          <w:tcPr>
            <w:tcW w:w="2661" w:type="dxa"/>
          </w:tcPr>
          <w:p w:rsidR="00907AE7" w:rsidRPr="00EF27FC" w:rsidP="00D33602" w14:paraId="3201E28B" w14:textId="77777777">
            <w:pPr>
              <w:pStyle w:val="ExhibitText"/>
              <w:jc w:val="right"/>
              <w:rPr>
                <w:rFonts w:asciiTheme="minorHAnsi" w:hAnsiTheme="minorHAnsi" w:cstheme="minorHAnsi"/>
              </w:rPr>
            </w:pPr>
            <w:r w:rsidRPr="00EF27FC">
              <w:rPr>
                <w:rFonts w:asciiTheme="minorHAnsi" w:hAnsiTheme="minorHAnsi" w:cstheme="minorHAnsi"/>
              </w:rPr>
              <w:t>32.8</w:t>
            </w:r>
          </w:p>
        </w:tc>
      </w:tr>
    </w:tbl>
    <w:p w:rsidR="00EF27FC" w:rsidRPr="008F3941" w:rsidP="005E5B3D" w14:paraId="6227F77D" w14:textId="3AF4DBC0">
      <w:pPr>
        <w:rPr>
          <w:rFonts w:cstheme="minorHAnsi"/>
          <w:sz w:val="18"/>
          <w:szCs w:val="18"/>
        </w:rPr>
      </w:pPr>
      <w:r w:rsidRPr="00EF27FC">
        <w:rPr>
          <w:rFonts w:cstheme="minorHAnsi"/>
          <w:sz w:val="18"/>
          <w:szCs w:val="18"/>
          <w:vertAlign w:val="superscript"/>
        </w:rPr>
        <w:t>1</w:t>
      </w:r>
      <w:r w:rsidRPr="00EF27FC">
        <w:rPr>
          <w:rFonts w:cstheme="minorHAnsi"/>
          <w:sz w:val="18"/>
          <w:szCs w:val="18"/>
        </w:rPr>
        <w:t xml:space="preserve"> States have 1 response per year of the UCMR 5 cycle (</w:t>
      </w:r>
      <w:r w:rsidRPr="00EF27FC">
        <w:rPr>
          <w:rFonts w:cstheme="minorHAnsi"/>
          <w:i/>
          <w:iCs/>
          <w:sz w:val="18"/>
          <w:szCs w:val="18"/>
        </w:rPr>
        <w:t>i.e</w:t>
      </w:r>
      <w:r w:rsidRPr="00EF27FC">
        <w:rPr>
          <w:rFonts w:cstheme="minorHAnsi"/>
          <w:sz w:val="18"/>
          <w:szCs w:val="18"/>
        </w:rPr>
        <w:t xml:space="preserve">., 2025 and 2026 of this ICR renewal period) since there are no specific cyclical state reporting requirements under the UCMR program. </w:t>
      </w:r>
    </w:p>
    <w:p w:rsidR="005E5B3D" w:rsidRPr="008E10F2" w:rsidP="00EF27FC" w14:paraId="4CB7BB64" w14:textId="0A3D0651">
      <w:pPr>
        <w:pStyle w:val="Heading4"/>
      </w:pPr>
      <w:r w:rsidRPr="008E10F2">
        <w:t>12</w:t>
      </w:r>
      <w:r w:rsidRPr="008E10F2">
        <w:t>(d)</w:t>
      </w:r>
      <w:r w:rsidRPr="008E10F2">
        <w:t xml:space="preserve"> (c) </w:t>
      </w:r>
      <w:r w:rsidRPr="008E10F2">
        <w:t>Estimating the Respondent Universe and Total Burden and Costs</w:t>
      </w:r>
    </w:p>
    <w:p w:rsidR="005E5B3D" w:rsidRPr="008E10F2" w:rsidP="005E5B3D" w14:paraId="7D67273A" w14:textId="710E5394">
      <w:pPr>
        <w:rPr>
          <w:sz w:val="24"/>
          <w:szCs w:val="24"/>
        </w:rPr>
      </w:pPr>
      <w:r w:rsidRPr="008E10F2">
        <w:rPr>
          <w:sz w:val="24"/>
          <w:szCs w:val="24"/>
        </w:rPr>
        <w:t>The abstract</w:t>
      </w:r>
      <w:r w:rsidRPr="008E10F2">
        <w:rPr>
          <w:sz w:val="24"/>
          <w:szCs w:val="24"/>
        </w:rPr>
        <w:t xml:space="preserve"> of this ICR renewal document describes the general timing of monitoring. Exhibit </w:t>
      </w:r>
      <w:r w:rsidRPr="008E10F2">
        <w:rPr>
          <w:sz w:val="24"/>
          <w:szCs w:val="24"/>
        </w:rPr>
        <w:t>8</w:t>
      </w:r>
      <w:r w:rsidRPr="008E10F2">
        <w:rPr>
          <w:sz w:val="24"/>
          <w:szCs w:val="24"/>
        </w:rPr>
        <w:t xml:space="preserve"> presents the estimated numbers of regulated PWSs affected by UCMR </w:t>
      </w:r>
      <w:r w:rsidRPr="008E10F2">
        <w:rPr>
          <w:sz w:val="24"/>
          <w:szCs w:val="24"/>
        </w:rPr>
        <w:t>5, and</w:t>
      </w:r>
      <w:r w:rsidRPr="008E10F2">
        <w:rPr>
          <w:sz w:val="24"/>
          <w:szCs w:val="24"/>
        </w:rPr>
        <w:t xml:space="preserve"> Exhibit </w:t>
      </w:r>
      <w:r w:rsidRPr="008E10F2">
        <w:rPr>
          <w:sz w:val="24"/>
          <w:szCs w:val="24"/>
        </w:rPr>
        <w:t>7</w:t>
      </w:r>
      <w:r w:rsidRPr="008E10F2">
        <w:rPr>
          <w:sz w:val="24"/>
          <w:szCs w:val="24"/>
        </w:rPr>
        <w:t xml:space="preserve"> presents the timeline in which the PWS sample collection activities are expected to take place. The frequency of responses for PWSs is described in section </w:t>
      </w:r>
      <w:r w:rsidRPr="008E10F2">
        <w:rPr>
          <w:sz w:val="24"/>
          <w:szCs w:val="24"/>
        </w:rPr>
        <w:t>12c</w:t>
      </w:r>
      <w:r w:rsidRPr="008E10F2">
        <w:rPr>
          <w:sz w:val="24"/>
          <w:szCs w:val="24"/>
        </w:rPr>
        <w:t xml:space="preserve">. </w:t>
      </w:r>
    </w:p>
    <w:p w:rsidR="00224D67" w:rsidRPr="00EF27FC" w:rsidP="00EF27FC" w14:paraId="1582DEB9" w14:textId="573BDBEB">
      <w:pPr>
        <w:rPr>
          <w:sz w:val="24"/>
          <w:szCs w:val="24"/>
        </w:rPr>
      </w:pPr>
      <w:r w:rsidRPr="008E10F2">
        <w:rPr>
          <w:sz w:val="24"/>
          <w:szCs w:val="24"/>
        </w:rPr>
        <w:t>Exhibit 1</w:t>
      </w:r>
      <w:r w:rsidRPr="008E10F2">
        <w:rPr>
          <w:sz w:val="24"/>
          <w:szCs w:val="24"/>
        </w:rPr>
        <w:t>3</w:t>
      </w:r>
      <w:r w:rsidRPr="008E10F2">
        <w:rPr>
          <w:sz w:val="24"/>
          <w:szCs w:val="24"/>
        </w:rPr>
        <w:t xml:space="preserve"> summarizes national hours and costs for UCMR 5 during the ICR renewal period. Analogous information for the entire 5-year UCMR 5 period is presented in Exhibit B-</w:t>
      </w:r>
      <w:r w:rsidR="00AF4F21">
        <w:rPr>
          <w:sz w:val="24"/>
          <w:szCs w:val="24"/>
        </w:rPr>
        <w:t>3</w:t>
      </w:r>
      <w:r w:rsidRPr="008E10F2">
        <w:rPr>
          <w:sz w:val="24"/>
          <w:szCs w:val="24"/>
        </w:rPr>
        <w:t xml:space="preserve"> in Appendix B. The total labor and non-labor costs are presented for each category of respondent. The total labor burden to small PWSs is 13,324 hours, with a cost of $517,596. The total labor burden to large PWSs is 29,312 hours, with a labor cost of $1.14 million, and non-labor costs for analysis and shipping of $10.5 million. Very large PWSs have a total labor burden for the ICR renewal period of 4,656 hours, with labor and non-labor costs of $178,115 and $3.6 million, respectively. The total burden to states over the 3-year ICR renewal period is 16,534 hours, with a labor cost of $1.0 million. </w:t>
      </w:r>
      <w:r w:rsidR="00EA2C08">
        <w:rPr>
          <w:sz w:val="24"/>
          <w:szCs w:val="24"/>
        </w:rPr>
        <w:t xml:space="preserve">The </w:t>
      </w:r>
      <w:r w:rsidRPr="008E10F2">
        <w:rPr>
          <w:sz w:val="24"/>
          <w:szCs w:val="24"/>
        </w:rPr>
        <w:t xml:space="preserve">EPA anticipates that states will not incur any significant non-labor costs. </w:t>
      </w:r>
      <w:r w:rsidR="00EA2C08">
        <w:rPr>
          <w:sz w:val="24"/>
          <w:szCs w:val="24"/>
        </w:rPr>
        <w:t xml:space="preserve">The </w:t>
      </w:r>
      <w:r w:rsidRPr="008E10F2">
        <w:rPr>
          <w:sz w:val="24"/>
          <w:szCs w:val="24"/>
        </w:rPr>
        <w:t>EPA’s total burden over the same timeframe is 37,440 hours, with labor costs of $3.3 million, and non-labor costs of $14.1 million.</w:t>
      </w:r>
      <w:bookmarkStart w:id="352" w:name="_Toc319584489"/>
      <w:bookmarkStart w:id="353" w:name="_Toc54854804"/>
      <w:bookmarkStart w:id="354" w:name="_Toc90977164"/>
      <w:bookmarkStart w:id="355" w:name="_Toc169098803"/>
    </w:p>
    <w:p w:rsidR="00205494" w14:paraId="3D3D5D8E" w14:textId="77777777">
      <w:pPr>
        <w:rPr>
          <w:rFonts w:eastAsia="MS Mincho" w:cs="Times New Roman"/>
          <w:b/>
          <w:bCs/>
          <w:sz w:val="24"/>
          <w:szCs w:val="24"/>
          <w:lang w:eastAsia="ja-JP"/>
        </w:rPr>
      </w:pPr>
      <w:bookmarkStart w:id="356" w:name="_Toc171692122"/>
      <w:bookmarkEnd w:id="352"/>
      <w:bookmarkEnd w:id="353"/>
      <w:bookmarkEnd w:id="354"/>
      <w:bookmarkEnd w:id="355"/>
      <w:r>
        <w:br w:type="page"/>
      </w:r>
    </w:p>
    <w:p w:rsidR="000A2BA5" w:rsidRPr="008E10F2" w:rsidP="000A2BA5" w14:paraId="47F59247" w14:textId="4D75DA1D">
      <w:pPr>
        <w:pStyle w:val="ExhibitHeader"/>
      </w:pPr>
      <w:r>
        <w:t xml:space="preserve">Exhibit </w:t>
      </w:r>
      <w:r w:rsidR="00205494">
        <w:fldChar w:fldCharType="begin"/>
      </w:r>
      <w:r w:rsidR="00205494">
        <w:instrText xml:space="preserve"> SEQ Exhibit \* ARABIC </w:instrText>
      </w:r>
      <w:r w:rsidR="00205494">
        <w:fldChar w:fldCharType="separate"/>
      </w:r>
      <w:r>
        <w:rPr>
          <w:noProof/>
        </w:rPr>
        <w:t>13</w:t>
      </w:r>
      <w:r w:rsidR="00205494">
        <w:rPr>
          <w:noProof/>
        </w:rPr>
        <w:fldChar w:fldCharType="end"/>
      </w:r>
      <w:r>
        <w:t xml:space="preserve">: </w:t>
      </w:r>
      <w:r w:rsidRPr="00C706C9">
        <w:t>UCMR 5 National Cost Summary for the ICR renewal period (2025—2027) (corresponds with Exhibit B-</w:t>
      </w:r>
      <w:r w:rsidR="00AF4F21">
        <w:t>3</w:t>
      </w:r>
      <w:r w:rsidRPr="00C706C9">
        <w:t>)</w:t>
      </w:r>
      <w:bookmarkEnd w:id="356"/>
    </w:p>
    <w:tbl>
      <w:tblPr>
        <w:tblW w:w="9691"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49" w:type="dxa"/>
          <w:right w:w="49" w:type="dxa"/>
        </w:tblCellMar>
        <w:tblLook w:val="01E0"/>
      </w:tblPr>
      <w:tblGrid>
        <w:gridCol w:w="2248"/>
        <w:gridCol w:w="1393"/>
        <w:gridCol w:w="1529"/>
        <w:gridCol w:w="1530"/>
        <w:gridCol w:w="1460"/>
        <w:gridCol w:w="835"/>
        <w:gridCol w:w="152"/>
        <w:gridCol w:w="118"/>
        <w:gridCol w:w="152"/>
        <w:gridCol w:w="118"/>
        <w:gridCol w:w="156"/>
      </w:tblGrid>
      <w:tr w14:paraId="4229EE5E" w14:textId="77777777" w:rsidTr="000139A7">
        <w:tblPrEx>
          <w:tblW w:w="9691"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49" w:type="dxa"/>
            <w:right w:w="49" w:type="dxa"/>
          </w:tblCellMar>
          <w:tblLook w:val="01E0"/>
        </w:tblPrEx>
        <w:trPr>
          <w:cantSplit/>
          <w:trHeight w:hRule="exact" w:val="510"/>
          <w:tblHeader/>
          <w:jc w:val="center"/>
        </w:trPr>
        <w:tc>
          <w:tcPr>
            <w:tcW w:w="2248" w:type="dxa"/>
            <w:tcBorders>
              <w:bottom w:val="single" w:sz="4" w:space="0" w:color="auto"/>
            </w:tcBorders>
            <w:vAlign w:val="center"/>
          </w:tcPr>
          <w:p w:rsidR="005E5B3D" w:rsidRPr="00EF27FC" w:rsidP="00D33602" w14:paraId="595EC70A" w14:textId="77777777">
            <w:pPr>
              <w:pStyle w:val="ExhibitHeader"/>
              <w:keepNext/>
              <w:rPr>
                <w:rFonts w:cstheme="minorHAnsi"/>
                <w:sz w:val="20"/>
                <w:szCs w:val="20"/>
              </w:rPr>
            </w:pPr>
            <w:bookmarkStart w:id="357" w:name="_Toc171689795"/>
            <w:bookmarkStart w:id="358" w:name="_Toc171690071"/>
            <w:bookmarkStart w:id="359" w:name="_Toc171690780"/>
            <w:r w:rsidRPr="00EF27FC">
              <w:rPr>
                <w:rFonts w:cstheme="minorHAnsi"/>
                <w:sz w:val="20"/>
                <w:szCs w:val="20"/>
              </w:rPr>
              <w:t>Type of Cost</w:t>
            </w:r>
            <w:bookmarkEnd w:id="357"/>
            <w:bookmarkEnd w:id="358"/>
            <w:bookmarkEnd w:id="359"/>
          </w:p>
        </w:tc>
        <w:tc>
          <w:tcPr>
            <w:tcW w:w="1393" w:type="dxa"/>
            <w:tcBorders>
              <w:bottom w:val="single" w:sz="4" w:space="0" w:color="auto"/>
            </w:tcBorders>
            <w:vAlign w:val="center"/>
          </w:tcPr>
          <w:p w:rsidR="005E5B3D" w:rsidRPr="00EF27FC" w:rsidP="00D33602" w14:paraId="2406BC3A" w14:textId="77777777">
            <w:pPr>
              <w:pStyle w:val="ExhibitHeader"/>
              <w:keepNext/>
              <w:rPr>
                <w:rFonts w:cstheme="minorHAnsi"/>
                <w:sz w:val="20"/>
                <w:szCs w:val="20"/>
              </w:rPr>
            </w:pPr>
            <w:bookmarkStart w:id="360" w:name="_Toc171689796"/>
            <w:bookmarkStart w:id="361" w:name="_Toc171690072"/>
            <w:bookmarkStart w:id="362" w:name="_Toc171690781"/>
            <w:r w:rsidRPr="00EF27FC">
              <w:rPr>
                <w:rFonts w:cstheme="minorHAnsi"/>
                <w:sz w:val="20"/>
                <w:szCs w:val="20"/>
              </w:rPr>
              <w:t>2025</w:t>
            </w:r>
            <w:bookmarkEnd w:id="360"/>
            <w:bookmarkEnd w:id="361"/>
            <w:bookmarkEnd w:id="362"/>
          </w:p>
        </w:tc>
        <w:tc>
          <w:tcPr>
            <w:tcW w:w="1529" w:type="dxa"/>
            <w:tcBorders>
              <w:bottom w:val="single" w:sz="4" w:space="0" w:color="auto"/>
            </w:tcBorders>
            <w:vAlign w:val="center"/>
          </w:tcPr>
          <w:p w:rsidR="005E5B3D" w:rsidRPr="00EF27FC" w:rsidP="00D33602" w14:paraId="316FBEA2" w14:textId="77777777">
            <w:pPr>
              <w:pStyle w:val="ExhibitHeader"/>
              <w:keepNext/>
              <w:rPr>
                <w:rFonts w:cstheme="minorHAnsi"/>
                <w:sz w:val="20"/>
                <w:szCs w:val="20"/>
              </w:rPr>
            </w:pPr>
            <w:bookmarkStart w:id="363" w:name="_Toc171689797"/>
            <w:bookmarkStart w:id="364" w:name="_Toc171690073"/>
            <w:bookmarkStart w:id="365" w:name="_Toc171690782"/>
            <w:r w:rsidRPr="00EF27FC">
              <w:rPr>
                <w:rFonts w:cstheme="minorHAnsi"/>
                <w:sz w:val="20"/>
                <w:szCs w:val="20"/>
              </w:rPr>
              <w:t>2026</w:t>
            </w:r>
            <w:bookmarkEnd w:id="363"/>
            <w:bookmarkEnd w:id="364"/>
            <w:bookmarkEnd w:id="365"/>
          </w:p>
        </w:tc>
        <w:tc>
          <w:tcPr>
            <w:tcW w:w="1530" w:type="dxa"/>
            <w:tcBorders>
              <w:top w:val="single" w:sz="4" w:space="0" w:color="auto"/>
              <w:bottom w:val="single" w:sz="4" w:space="0" w:color="auto"/>
              <w:right w:val="single" w:sz="12" w:space="0" w:color="auto"/>
            </w:tcBorders>
            <w:vAlign w:val="center"/>
          </w:tcPr>
          <w:p w:rsidR="005E5B3D" w:rsidRPr="00EF27FC" w:rsidP="00D33602" w14:paraId="26F12438" w14:textId="77777777">
            <w:pPr>
              <w:pStyle w:val="ExhibitHeader"/>
              <w:keepNext/>
              <w:rPr>
                <w:rFonts w:cstheme="minorHAnsi"/>
                <w:sz w:val="20"/>
                <w:szCs w:val="20"/>
              </w:rPr>
            </w:pPr>
            <w:bookmarkStart w:id="366" w:name="_Toc171689798"/>
            <w:bookmarkStart w:id="367" w:name="_Toc171690074"/>
            <w:bookmarkStart w:id="368" w:name="_Toc171690783"/>
            <w:r w:rsidRPr="00EF27FC">
              <w:rPr>
                <w:rFonts w:cstheme="minorHAnsi"/>
                <w:sz w:val="20"/>
                <w:szCs w:val="20"/>
              </w:rPr>
              <w:t>2027</w:t>
            </w:r>
            <w:bookmarkEnd w:id="366"/>
            <w:bookmarkEnd w:id="367"/>
            <w:bookmarkEnd w:id="368"/>
          </w:p>
        </w:tc>
        <w:tc>
          <w:tcPr>
            <w:tcW w:w="1460" w:type="dxa"/>
            <w:tcBorders>
              <w:top w:val="single" w:sz="4" w:space="0" w:color="auto"/>
              <w:left w:val="single" w:sz="12" w:space="0" w:color="auto"/>
              <w:bottom w:val="single" w:sz="4" w:space="0" w:color="auto"/>
              <w:right w:val="dashSmallGap" w:sz="4" w:space="0" w:color="auto"/>
            </w:tcBorders>
            <w:vAlign w:val="center"/>
          </w:tcPr>
          <w:p w:rsidR="005E5B3D" w:rsidRPr="00EF27FC" w:rsidP="00D33602" w14:paraId="0C074A3E" w14:textId="77777777">
            <w:pPr>
              <w:pStyle w:val="ExhibitHeader"/>
              <w:keepNext/>
              <w:rPr>
                <w:rFonts w:cstheme="minorHAnsi"/>
                <w:sz w:val="20"/>
                <w:szCs w:val="20"/>
              </w:rPr>
            </w:pPr>
            <w:bookmarkStart w:id="369" w:name="_Toc171689799"/>
            <w:bookmarkStart w:id="370" w:name="_Toc171690075"/>
            <w:bookmarkStart w:id="371" w:name="_Toc171690784"/>
            <w:r w:rsidRPr="00EF27FC">
              <w:rPr>
                <w:rFonts w:cstheme="minorHAnsi"/>
                <w:sz w:val="20"/>
                <w:szCs w:val="20"/>
              </w:rPr>
              <w:t>Total</w:t>
            </w:r>
            <w:r w:rsidRPr="00EF27FC">
              <w:rPr>
                <w:rFonts w:cstheme="minorHAnsi"/>
                <w:sz w:val="20"/>
                <w:szCs w:val="20"/>
                <w:vertAlign w:val="superscript"/>
              </w:rPr>
              <w:t>1</w:t>
            </w:r>
            <w:bookmarkEnd w:id="369"/>
            <w:bookmarkEnd w:id="370"/>
            <w:bookmarkEnd w:id="371"/>
          </w:p>
        </w:tc>
        <w:tc>
          <w:tcPr>
            <w:tcW w:w="1531" w:type="dxa"/>
            <w:gridSpan w:val="6"/>
            <w:tcBorders>
              <w:left w:val="dashSmallGap" w:sz="4" w:space="0" w:color="auto"/>
              <w:bottom w:val="single" w:sz="4" w:space="0" w:color="auto"/>
            </w:tcBorders>
            <w:vAlign w:val="center"/>
          </w:tcPr>
          <w:p w:rsidR="005E5B3D" w:rsidRPr="00EF27FC" w:rsidP="00D33602" w14:paraId="0EB7F475" w14:textId="77777777">
            <w:pPr>
              <w:pStyle w:val="ExhibitHeader"/>
              <w:rPr>
                <w:rFonts w:cstheme="minorHAnsi"/>
                <w:sz w:val="20"/>
                <w:szCs w:val="20"/>
              </w:rPr>
            </w:pPr>
            <w:bookmarkStart w:id="372" w:name="_Toc171689800"/>
            <w:bookmarkStart w:id="373" w:name="_Toc171690076"/>
            <w:bookmarkStart w:id="374" w:name="_Toc171690785"/>
            <w:r w:rsidRPr="00EF27FC">
              <w:rPr>
                <w:rFonts w:cstheme="minorHAnsi"/>
                <w:sz w:val="20"/>
                <w:szCs w:val="20"/>
              </w:rPr>
              <w:t>Annualized Cost</w:t>
            </w:r>
            <w:bookmarkEnd w:id="372"/>
            <w:bookmarkEnd w:id="373"/>
            <w:bookmarkEnd w:id="374"/>
          </w:p>
        </w:tc>
      </w:tr>
      <w:tr w14:paraId="2FC572F9" w14:textId="77777777" w:rsidTr="000139A7">
        <w:tblPrEx>
          <w:tblW w:w="9691" w:type="dxa"/>
          <w:jc w:val="center"/>
          <w:tblLayout w:type="fixed"/>
          <w:tblCellMar>
            <w:left w:w="49" w:type="dxa"/>
            <w:right w:w="49" w:type="dxa"/>
          </w:tblCellMar>
          <w:tblLook w:val="01E0"/>
        </w:tblPrEx>
        <w:trPr>
          <w:cantSplit/>
          <w:trHeight w:hRule="exact" w:val="374"/>
          <w:jc w:val="center"/>
        </w:trPr>
        <w:tc>
          <w:tcPr>
            <w:tcW w:w="8995" w:type="dxa"/>
            <w:gridSpan w:val="6"/>
            <w:tcBorders>
              <w:top w:val="single" w:sz="4" w:space="0" w:color="auto"/>
              <w:left w:val="single" w:sz="4" w:space="0" w:color="auto"/>
              <w:bottom w:val="single" w:sz="4" w:space="0" w:color="auto"/>
              <w:right w:val="nil"/>
            </w:tcBorders>
            <w:shd w:val="pct5" w:color="auto" w:fill="FFFFFF"/>
            <w:vAlign w:val="center"/>
          </w:tcPr>
          <w:p w:rsidR="005E5B3D" w:rsidRPr="00EF27FC" w:rsidP="00D33602" w14:paraId="5DAA5906" w14:textId="77777777">
            <w:pPr>
              <w:pStyle w:val="ExhibitHeader"/>
              <w:keepNext/>
              <w:rPr>
                <w:rFonts w:cstheme="minorHAnsi"/>
                <w:sz w:val="20"/>
                <w:szCs w:val="20"/>
              </w:rPr>
            </w:pPr>
            <w:bookmarkStart w:id="375" w:name="_Toc171689801"/>
            <w:bookmarkStart w:id="376" w:name="_Toc171690077"/>
            <w:bookmarkStart w:id="377" w:name="_Toc171690786"/>
            <w:r w:rsidRPr="00EF27FC">
              <w:rPr>
                <w:rFonts w:cstheme="minorHAnsi"/>
                <w:sz w:val="20"/>
                <w:szCs w:val="20"/>
              </w:rPr>
              <w:t>Small PWSs</w:t>
            </w:r>
            <w:bookmarkEnd w:id="375"/>
            <w:bookmarkEnd w:id="376"/>
            <w:bookmarkEnd w:id="377"/>
          </w:p>
        </w:tc>
        <w:tc>
          <w:tcPr>
            <w:tcW w:w="152" w:type="dxa"/>
            <w:tcBorders>
              <w:top w:val="single" w:sz="4" w:space="0" w:color="auto"/>
              <w:left w:val="nil"/>
              <w:bottom w:val="single" w:sz="4" w:space="0" w:color="auto"/>
              <w:right w:val="nil"/>
            </w:tcBorders>
            <w:shd w:val="pct5" w:color="auto" w:fill="FFFFFF"/>
            <w:vAlign w:val="center"/>
          </w:tcPr>
          <w:p w:rsidR="005E5B3D" w:rsidRPr="00EF27FC" w:rsidP="00D33602" w14:paraId="6B2622F4" w14:textId="77777777">
            <w:pPr>
              <w:pStyle w:val="ExhibitHeader"/>
              <w:rPr>
                <w:rFonts w:cstheme="minorHAnsi"/>
                <w:sz w:val="20"/>
                <w:szCs w:val="20"/>
              </w:rPr>
            </w:pPr>
          </w:p>
        </w:tc>
        <w:tc>
          <w:tcPr>
            <w:tcW w:w="118" w:type="dxa"/>
            <w:tcBorders>
              <w:top w:val="single" w:sz="4" w:space="0" w:color="auto"/>
              <w:left w:val="nil"/>
              <w:bottom w:val="single" w:sz="4" w:space="0" w:color="auto"/>
              <w:right w:val="nil"/>
            </w:tcBorders>
            <w:shd w:val="pct5" w:color="auto" w:fill="FFFFFF"/>
            <w:vAlign w:val="center"/>
          </w:tcPr>
          <w:p w:rsidR="005E5B3D" w:rsidRPr="00EF27FC" w:rsidP="00D33602" w14:paraId="3117DA6F" w14:textId="77777777">
            <w:pPr>
              <w:pStyle w:val="ExhibitHeader"/>
              <w:rPr>
                <w:rFonts w:cstheme="minorHAnsi"/>
                <w:sz w:val="20"/>
                <w:szCs w:val="20"/>
              </w:rPr>
            </w:pPr>
          </w:p>
        </w:tc>
        <w:tc>
          <w:tcPr>
            <w:tcW w:w="152" w:type="dxa"/>
            <w:tcBorders>
              <w:top w:val="single" w:sz="4" w:space="0" w:color="auto"/>
              <w:left w:val="nil"/>
              <w:bottom w:val="single" w:sz="4" w:space="0" w:color="auto"/>
              <w:right w:val="nil"/>
            </w:tcBorders>
            <w:shd w:val="pct5" w:color="auto" w:fill="FFFFFF"/>
            <w:vAlign w:val="center"/>
          </w:tcPr>
          <w:p w:rsidR="005E5B3D" w:rsidRPr="00EF27FC" w:rsidP="00D33602" w14:paraId="7B23AE76" w14:textId="77777777">
            <w:pPr>
              <w:pStyle w:val="ExhibitHeader"/>
              <w:rPr>
                <w:rFonts w:cstheme="minorHAnsi"/>
                <w:sz w:val="20"/>
                <w:szCs w:val="20"/>
              </w:rPr>
            </w:pPr>
          </w:p>
        </w:tc>
        <w:tc>
          <w:tcPr>
            <w:tcW w:w="118" w:type="dxa"/>
            <w:tcBorders>
              <w:top w:val="single" w:sz="4" w:space="0" w:color="auto"/>
              <w:left w:val="nil"/>
              <w:bottom w:val="single" w:sz="4" w:space="0" w:color="auto"/>
              <w:right w:val="nil"/>
            </w:tcBorders>
            <w:shd w:val="pct5" w:color="auto" w:fill="FFFFFF"/>
            <w:vAlign w:val="center"/>
          </w:tcPr>
          <w:p w:rsidR="005E5B3D" w:rsidRPr="00EF27FC" w:rsidP="00D33602" w14:paraId="22E8D26A" w14:textId="77777777">
            <w:pPr>
              <w:pStyle w:val="ExhibitHeader"/>
              <w:rPr>
                <w:rFonts w:cstheme="minorHAnsi"/>
                <w:sz w:val="20"/>
                <w:szCs w:val="20"/>
              </w:rPr>
            </w:pPr>
          </w:p>
        </w:tc>
        <w:tc>
          <w:tcPr>
            <w:tcW w:w="156" w:type="dxa"/>
            <w:tcBorders>
              <w:top w:val="single" w:sz="4" w:space="0" w:color="auto"/>
              <w:left w:val="nil"/>
              <w:bottom w:val="single" w:sz="4" w:space="0" w:color="auto"/>
              <w:right w:val="single" w:sz="4" w:space="0" w:color="auto"/>
            </w:tcBorders>
            <w:shd w:val="pct5" w:color="auto" w:fill="FFFFFF"/>
            <w:vAlign w:val="center"/>
          </w:tcPr>
          <w:p w:rsidR="005E5B3D" w:rsidRPr="00EF27FC" w:rsidP="00D33602" w14:paraId="58DCF590" w14:textId="77777777">
            <w:pPr>
              <w:pStyle w:val="ExhibitHeader"/>
              <w:rPr>
                <w:rFonts w:cstheme="minorHAnsi"/>
                <w:sz w:val="20"/>
                <w:szCs w:val="20"/>
              </w:rPr>
            </w:pPr>
          </w:p>
        </w:tc>
      </w:tr>
      <w:tr w14:paraId="790EDEC2" w14:textId="77777777" w:rsidTr="000139A7">
        <w:tblPrEx>
          <w:tblW w:w="9691" w:type="dxa"/>
          <w:jc w:val="center"/>
          <w:tblLayout w:type="fixed"/>
          <w:tblCellMar>
            <w:left w:w="49" w:type="dxa"/>
            <w:right w:w="49" w:type="dxa"/>
          </w:tblCellMar>
          <w:tblLook w:val="01E0"/>
        </w:tblPrEx>
        <w:trPr>
          <w:cantSplit/>
          <w:jc w:val="center"/>
        </w:trPr>
        <w:tc>
          <w:tcPr>
            <w:tcW w:w="2248" w:type="dxa"/>
            <w:tcBorders>
              <w:top w:val="single" w:sz="4" w:space="0" w:color="auto"/>
            </w:tcBorders>
            <w:vAlign w:val="center"/>
          </w:tcPr>
          <w:p w:rsidR="005E5B3D" w:rsidRPr="00EF27FC" w:rsidP="00D33602" w14:paraId="44D8963F" w14:textId="77777777">
            <w:pPr>
              <w:pStyle w:val="ExhibitText"/>
              <w:keepNext/>
              <w:rPr>
                <w:rFonts w:asciiTheme="minorHAnsi" w:hAnsiTheme="minorHAnsi" w:cstheme="minorHAnsi"/>
              </w:rPr>
            </w:pPr>
            <w:r w:rsidRPr="00EF27FC">
              <w:rPr>
                <w:rFonts w:asciiTheme="minorHAnsi" w:hAnsiTheme="minorHAnsi" w:cstheme="minorHAnsi"/>
              </w:rPr>
              <w:t>Labor Cost</w:t>
            </w:r>
          </w:p>
        </w:tc>
        <w:tc>
          <w:tcPr>
            <w:tcW w:w="1393" w:type="dxa"/>
            <w:tcBorders>
              <w:top w:val="single" w:sz="4" w:space="0" w:color="auto"/>
            </w:tcBorders>
            <w:vAlign w:val="center"/>
          </w:tcPr>
          <w:p w:rsidR="005E5B3D" w:rsidRPr="00EF27FC" w:rsidP="00D33602" w14:paraId="4408B5EB" w14:textId="77777777">
            <w:pPr>
              <w:pStyle w:val="ExhibitText"/>
              <w:keepNext/>
              <w:jc w:val="right"/>
              <w:rPr>
                <w:rFonts w:asciiTheme="minorHAnsi" w:hAnsiTheme="minorHAnsi" w:cstheme="minorHAnsi"/>
              </w:rPr>
            </w:pPr>
            <w:r w:rsidRPr="00EF27FC">
              <w:rPr>
                <w:rFonts w:asciiTheme="minorHAnsi" w:hAnsiTheme="minorHAnsi" w:cstheme="minorHAnsi"/>
              </w:rPr>
              <w:t>$517,596</w:t>
            </w:r>
          </w:p>
        </w:tc>
        <w:tc>
          <w:tcPr>
            <w:tcW w:w="1529" w:type="dxa"/>
            <w:tcBorders>
              <w:top w:val="single" w:sz="4" w:space="0" w:color="auto"/>
            </w:tcBorders>
            <w:vAlign w:val="center"/>
          </w:tcPr>
          <w:p w:rsidR="005E5B3D" w:rsidRPr="00EF27FC" w:rsidP="00D33602" w14:paraId="1D37D9B5" w14:textId="77777777">
            <w:pPr>
              <w:pStyle w:val="ExhibitText"/>
              <w:keepNext/>
              <w:jc w:val="right"/>
              <w:rPr>
                <w:rFonts w:asciiTheme="minorHAnsi" w:hAnsiTheme="minorHAnsi" w:cstheme="minorHAnsi"/>
              </w:rPr>
            </w:pPr>
            <w:r w:rsidRPr="00EF27FC">
              <w:rPr>
                <w:rFonts w:asciiTheme="minorHAnsi" w:hAnsiTheme="minorHAnsi" w:cstheme="minorHAnsi"/>
              </w:rPr>
              <w:t>$0</w:t>
            </w:r>
          </w:p>
        </w:tc>
        <w:tc>
          <w:tcPr>
            <w:tcW w:w="1530" w:type="dxa"/>
            <w:tcBorders>
              <w:top w:val="single" w:sz="4" w:space="0" w:color="auto"/>
              <w:bottom w:val="single" w:sz="8" w:space="0" w:color="auto"/>
              <w:right w:val="single" w:sz="12" w:space="0" w:color="auto"/>
            </w:tcBorders>
            <w:vAlign w:val="center"/>
          </w:tcPr>
          <w:p w:rsidR="005E5B3D" w:rsidRPr="00EF27FC" w:rsidP="00D33602" w14:paraId="02A7A65C" w14:textId="77777777">
            <w:pPr>
              <w:pStyle w:val="ExhibitText"/>
              <w:keepNext/>
              <w:jc w:val="right"/>
              <w:rPr>
                <w:rFonts w:asciiTheme="minorHAnsi" w:hAnsiTheme="minorHAnsi" w:cstheme="minorHAnsi"/>
              </w:rPr>
            </w:pPr>
            <w:r w:rsidRPr="00EF27FC">
              <w:rPr>
                <w:rFonts w:asciiTheme="minorHAnsi" w:hAnsiTheme="minorHAnsi" w:cstheme="minorHAnsi"/>
              </w:rPr>
              <w:t>$0</w:t>
            </w:r>
          </w:p>
        </w:tc>
        <w:tc>
          <w:tcPr>
            <w:tcW w:w="1460" w:type="dxa"/>
            <w:tcBorders>
              <w:top w:val="single" w:sz="4" w:space="0" w:color="auto"/>
              <w:left w:val="single" w:sz="12" w:space="0" w:color="auto"/>
              <w:bottom w:val="single" w:sz="8" w:space="0" w:color="auto"/>
              <w:right w:val="dashSmallGap" w:sz="4" w:space="0" w:color="auto"/>
            </w:tcBorders>
            <w:vAlign w:val="center"/>
          </w:tcPr>
          <w:p w:rsidR="005E5B3D" w:rsidRPr="00EF27FC" w:rsidP="00D33602" w14:paraId="74A5D456" w14:textId="77777777">
            <w:pPr>
              <w:pStyle w:val="ExhibitText"/>
              <w:keepNext/>
              <w:jc w:val="right"/>
              <w:rPr>
                <w:rFonts w:asciiTheme="minorHAnsi" w:hAnsiTheme="minorHAnsi" w:cstheme="minorHAnsi"/>
              </w:rPr>
            </w:pPr>
            <w:r w:rsidRPr="00EF27FC">
              <w:rPr>
                <w:rFonts w:asciiTheme="minorHAnsi" w:hAnsiTheme="minorHAnsi" w:cstheme="minorHAnsi"/>
              </w:rPr>
              <w:t>$517,596</w:t>
            </w:r>
          </w:p>
        </w:tc>
        <w:tc>
          <w:tcPr>
            <w:tcW w:w="1531" w:type="dxa"/>
            <w:gridSpan w:val="6"/>
            <w:tcBorders>
              <w:top w:val="single" w:sz="4" w:space="0" w:color="auto"/>
              <w:left w:val="dashSmallGap" w:sz="4" w:space="0" w:color="auto"/>
            </w:tcBorders>
            <w:vAlign w:val="center"/>
          </w:tcPr>
          <w:p w:rsidR="005E5B3D" w:rsidRPr="00EF27FC" w:rsidP="00D33602" w14:paraId="18CFDAF0" w14:textId="77777777">
            <w:pPr>
              <w:pStyle w:val="ExhibitText"/>
              <w:jc w:val="right"/>
              <w:rPr>
                <w:rFonts w:asciiTheme="minorHAnsi" w:hAnsiTheme="minorHAnsi" w:cstheme="minorHAnsi"/>
                <w:color w:val="000000"/>
              </w:rPr>
            </w:pPr>
            <w:r w:rsidRPr="00EF27FC">
              <w:rPr>
                <w:rFonts w:asciiTheme="minorHAnsi" w:hAnsiTheme="minorHAnsi" w:cstheme="minorHAnsi"/>
                <w:color w:val="000000"/>
              </w:rPr>
              <w:t>$172,532</w:t>
            </w:r>
          </w:p>
        </w:tc>
      </w:tr>
      <w:tr w14:paraId="33C42D16" w14:textId="77777777" w:rsidTr="000139A7">
        <w:tblPrEx>
          <w:tblW w:w="9691" w:type="dxa"/>
          <w:jc w:val="center"/>
          <w:tblLayout w:type="fixed"/>
          <w:tblCellMar>
            <w:left w:w="49" w:type="dxa"/>
            <w:right w:w="49" w:type="dxa"/>
          </w:tblCellMar>
          <w:tblLook w:val="01E0"/>
        </w:tblPrEx>
        <w:trPr>
          <w:cantSplit/>
          <w:jc w:val="center"/>
        </w:trPr>
        <w:tc>
          <w:tcPr>
            <w:tcW w:w="2248" w:type="dxa"/>
            <w:tcBorders>
              <w:top w:val="single" w:sz="4" w:space="0" w:color="auto"/>
            </w:tcBorders>
            <w:vAlign w:val="center"/>
          </w:tcPr>
          <w:p w:rsidR="005E5B3D" w:rsidRPr="00EF27FC" w:rsidP="00D33602" w14:paraId="4A84B3CF" w14:textId="77777777">
            <w:pPr>
              <w:pStyle w:val="ExhibitText"/>
              <w:keepNext/>
              <w:rPr>
                <w:rFonts w:asciiTheme="minorHAnsi" w:hAnsiTheme="minorHAnsi" w:cstheme="minorHAnsi"/>
              </w:rPr>
            </w:pPr>
            <w:r w:rsidRPr="00EF27FC">
              <w:rPr>
                <w:rFonts w:asciiTheme="minorHAnsi" w:hAnsiTheme="minorHAnsi" w:cstheme="minorHAnsi"/>
              </w:rPr>
              <w:t>Non-Labor Cost</w:t>
            </w:r>
          </w:p>
        </w:tc>
        <w:tc>
          <w:tcPr>
            <w:tcW w:w="1393" w:type="dxa"/>
            <w:tcBorders>
              <w:top w:val="single" w:sz="4" w:space="0" w:color="auto"/>
            </w:tcBorders>
            <w:vAlign w:val="center"/>
          </w:tcPr>
          <w:p w:rsidR="005E5B3D" w:rsidRPr="00EF27FC" w:rsidP="00D33602" w14:paraId="5FF2E570" w14:textId="77777777">
            <w:pPr>
              <w:pStyle w:val="ExhibitText"/>
              <w:keepNext/>
              <w:jc w:val="right"/>
              <w:rPr>
                <w:rFonts w:asciiTheme="minorHAnsi" w:hAnsiTheme="minorHAnsi" w:cstheme="minorHAnsi"/>
              </w:rPr>
            </w:pPr>
            <w:r w:rsidRPr="00EF27FC">
              <w:rPr>
                <w:rFonts w:asciiTheme="minorHAnsi" w:hAnsiTheme="minorHAnsi" w:cstheme="minorHAnsi"/>
              </w:rPr>
              <w:t>$0</w:t>
            </w:r>
          </w:p>
        </w:tc>
        <w:tc>
          <w:tcPr>
            <w:tcW w:w="1529" w:type="dxa"/>
            <w:tcBorders>
              <w:top w:val="single" w:sz="4" w:space="0" w:color="auto"/>
            </w:tcBorders>
            <w:vAlign w:val="center"/>
          </w:tcPr>
          <w:p w:rsidR="005E5B3D" w:rsidRPr="00EF27FC" w:rsidP="00D33602" w14:paraId="0458E058" w14:textId="77777777">
            <w:pPr>
              <w:pStyle w:val="ExhibitText"/>
              <w:keepNext/>
              <w:jc w:val="right"/>
              <w:rPr>
                <w:rFonts w:asciiTheme="minorHAnsi" w:hAnsiTheme="minorHAnsi" w:cstheme="minorHAnsi"/>
              </w:rPr>
            </w:pPr>
            <w:r w:rsidRPr="00EF27FC">
              <w:rPr>
                <w:rFonts w:asciiTheme="minorHAnsi" w:hAnsiTheme="minorHAnsi" w:cstheme="minorHAnsi"/>
              </w:rPr>
              <w:t>$0</w:t>
            </w:r>
          </w:p>
        </w:tc>
        <w:tc>
          <w:tcPr>
            <w:tcW w:w="1530" w:type="dxa"/>
            <w:tcBorders>
              <w:top w:val="single" w:sz="4" w:space="0" w:color="auto"/>
              <w:bottom w:val="single" w:sz="8" w:space="0" w:color="auto"/>
              <w:right w:val="single" w:sz="12" w:space="0" w:color="auto"/>
            </w:tcBorders>
            <w:vAlign w:val="center"/>
          </w:tcPr>
          <w:p w:rsidR="005E5B3D" w:rsidRPr="00EF27FC" w:rsidP="00D33602" w14:paraId="60A33D99" w14:textId="77777777">
            <w:pPr>
              <w:pStyle w:val="ExhibitText"/>
              <w:keepNext/>
              <w:jc w:val="right"/>
              <w:rPr>
                <w:rFonts w:asciiTheme="minorHAnsi" w:hAnsiTheme="minorHAnsi" w:cstheme="minorHAnsi"/>
              </w:rPr>
            </w:pPr>
            <w:r w:rsidRPr="00EF27FC">
              <w:rPr>
                <w:rFonts w:asciiTheme="minorHAnsi" w:hAnsiTheme="minorHAnsi" w:cstheme="minorHAnsi"/>
              </w:rPr>
              <w:t>$0</w:t>
            </w:r>
          </w:p>
        </w:tc>
        <w:tc>
          <w:tcPr>
            <w:tcW w:w="1460" w:type="dxa"/>
            <w:tcBorders>
              <w:top w:val="single" w:sz="4" w:space="0" w:color="auto"/>
              <w:left w:val="single" w:sz="12" w:space="0" w:color="auto"/>
              <w:bottom w:val="single" w:sz="8" w:space="0" w:color="auto"/>
              <w:right w:val="dashSmallGap" w:sz="4" w:space="0" w:color="auto"/>
            </w:tcBorders>
            <w:vAlign w:val="center"/>
          </w:tcPr>
          <w:p w:rsidR="005E5B3D" w:rsidRPr="00EF27FC" w:rsidP="00D33602" w14:paraId="717F082C" w14:textId="77777777">
            <w:pPr>
              <w:pStyle w:val="ExhibitText"/>
              <w:keepNext/>
              <w:jc w:val="right"/>
              <w:rPr>
                <w:rFonts w:asciiTheme="minorHAnsi" w:hAnsiTheme="minorHAnsi" w:cstheme="minorHAnsi"/>
              </w:rPr>
            </w:pPr>
            <w:r w:rsidRPr="00EF27FC">
              <w:rPr>
                <w:rFonts w:asciiTheme="minorHAnsi" w:hAnsiTheme="minorHAnsi" w:cstheme="minorHAnsi"/>
              </w:rPr>
              <w:t>$0</w:t>
            </w:r>
          </w:p>
        </w:tc>
        <w:tc>
          <w:tcPr>
            <w:tcW w:w="1531" w:type="dxa"/>
            <w:gridSpan w:val="6"/>
            <w:tcBorders>
              <w:top w:val="single" w:sz="4" w:space="0" w:color="auto"/>
              <w:left w:val="dashSmallGap" w:sz="4" w:space="0" w:color="auto"/>
            </w:tcBorders>
            <w:vAlign w:val="center"/>
          </w:tcPr>
          <w:p w:rsidR="005E5B3D" w:rsidRPr="00EF27FC" w:rsidP="00D33602" w14:paraId="316967E9" w14:textId="77777777">
            <w:pPr>
              <w:pStyle w:val="ExhibitText"/>
              <w:jc w:val="right"/>
              <w:rPr>
                <w:rFonts w:asciiTheme="minorHAnsi" w:hAnsiTheme="minorHAnsi" w:cstheme="minorHAnsi"/>
                <w:color w:val="000000"/>
              </w:rPr>
            </w:pPr>
            <w:r w:rsidRPr="00EF27FC">
              <w:rPr>
                <w:rFonts w:asciiTheme="minorHAnsi" w:hAnsiTheme="minorHAnsi" w:cstheme="minorHAnsi"/>
                <w:color w:val="000000"/>
              </w:rPr>
              <w:t>$0</w:t>
            </w:r>
          </w:p>
        </w:tc>
      </w:tr>
      <w:tr w14:paraId="5BB9B909" w14:textId="77777777" w:rsidTr="000139A7">
        <w:tblPrEx>
          <w:tblW w:w="9691" w:type="dxa"/>
          <w:jc w:val="center"/>
          <w:tblLayout w:type="fixed"/>
          <w:tblCellMar>
            <w:left w:w="49" w:type="dxa"/>
            <w:right w:w="49" w:type="dxa"/>
          </w:tblCellMar>
          <w:tblLook w:val="01E0"/>
        </w:tblPrEx>
        <w:trPr>
          <w:cantSplit/>
          <w:jc w:val="center"/>
        </w:trPr>
        <w:tc>
          <w:tcPr>
            <w:tcW w:w="2248" w:type="dxa"/>
            <w:tcBorders>
              <w:top w:val="single" w:sz="4" w:space="0" w:color="auto"/>
            </w:tcBorders>
            <w:vAlign w:val="center"/>
          </w:tcPr>
          <w:p w:rsidR="005E5B3D" w:rsidRPr="00EF27FC" w:rsidP="00D33602" w14:paraId="08027DDC" w14:textId="77777777">
            <w:pPr>
              <w:pStyle w:val="ExhibitText"/>
              <w:keepNext/>
              <w:rPr>
                <w:rFonts w:asciiTheme="minorHAnsi" w:hAnsiTheme="minorHAnsi" w:cstheme="minorHAnsi"/>
              </w:rPr>
            </w:pPr>
            <w:r w:rsidRPr="00EF27FC">
              <w:rPr>
                <w:rFonts w:asciiTheme="minorHAnsi" w:hAnsiTheme="minorHAnsi" w:cstheme="minorHAnsi"/>
                <w:b/>
                <w:bCs/>
              </w:rPr>
              <w:t>Total Small PWS Cost</w:t>
            </w:r>
          </w:p>
        </w:tc>
        <w:tc>
          <w:tcPr>
            <w:tcW w:w="1393" w:type="dxa"/>
            <w:tcBorders>
              <w:top w:val="single" w:sz="4" w:space="0" w:color="auto"/>
            </w:tcBorders>
            <w:vAlign w:val="center"/>
          </w:tcPr>
          <w:p w:rsidR="005E5B3D" w:rsidRPr="00EF27FC" w:rsidP="00D33602" w14:paraId="62A324BB" w14:textId="77777777">
            <w:pPr>
              <w:pStyle w:val="ExhibitText"/>
              <w:keepNext/>
              <w:jc w:val="right"/>
              <w:rPr>
                <w:rFonts w:asciiTheme="minorHAnsi" w:hAnsiTheme="minorHAnsi" w:cstheme="minorHAnsi"/>
              </w:rPr>
            </w:pPr>
            <w:r w:rsidRPr="00EF27FC">
              <w:rPr>
                <w:rFonts w:asciiTheme="minorHAnsi" w:hAnsiTheme="minorHAnsi" w:cstheme="minorHAnsi"/>
                <w:b/>
                <w:bCs/>
              </w:rPr>
              <w:t>$</w:t>
            </w:r>
            <w:r w:rsidRPr="00EF27FC">
              <w:rPr>
                <w:rFonts w:asciiTheme="minorHAnsi" w:hAnsiTheme="minorHAnsi" w:cstheme="minorHAnsi"/>
                <w:b/>
              </w:rPr>
              <w:t>517,596</w:t>
            </w:r>
          </w:p>
        </w:tc>
        <w:tc>
          <w:tcPr>
            <w:tcW w:w="1529" w:type="dxa"/>
            <w:tcBorders>
              <w:top w:val="single" w:sz="4" w:space="0" w:color="auto"/>
            </w:tcBorders>
            <w:vAlign w:val="center"/>
          </w:tcPr>
          <w:p w:rsidR="005E5B3D" w:rsidRPr="00EF27FC" w:rsidP="00D33602" w14:paraId="27C50289" w14:textId="77777777">
            <w:pPr>
              <w:pStyle w:val="ExhibitText"/>
              <w:keepNext/>
              <w:jc w:val="right"/>
              <w:rPr>
                <w:rFonts w:asciiTheme="minorHAnsi" w:hAnsiTheme="minorHAnsi" w:cstheme="minorHAnsi"/>
              </w:rPr>
            </w:pPr>
            <w:r w:rsidRPr="00EF27FC">
              <w:rPr>
                <w:rFonts w:asciiTheme="minorHAnsi" w:hAnsiTheme="minorHAnsi" w:cstheme="minorHAnsi"/>
                <w:b/>
                <w:bCs/>
              </w:rPr>
              <w:t>$</w:t>
            </w:r>
            <w:r w:rsidRPr="00EF27FC">
              <w:rPr>
                <w:rFonts w:asciiTheme="minorHAnsi" w:hAnsiTheme="minorHAnsi" w:cstheme="minorHAnsi"/>
                <w:b/>
              </w:rPr>
              <w:t>0</w:t>
            </w:r>
          </w:p>
        </w:tc>
        <w:tc>
          <w:tcPr>
            <w:tcW w:w="1530" w:type="dxa"/>
            <w:tcBorders>
              <w:top w:val="single" w:sz="4" w:space="0" w:color="auto"/>
              <w:bottom w:val="single" w:sz="8" w:space="0" w:color="auto"/>
              <w:right w:val="single" w:sz="12" w:space="0" w:color="auto"/>
            </w:tcBorders>
            <w:vAlign w:val="center"/>
          </w:tcPr>
          <w:p w:rsidR="005E5B3D" w:rsidRPr="00EF27FC" w:rsidP="00D33602" w14:paraId="4BFF0B20" w14:textId="77777777">
            <w:pPr>
              <w:pStyle w:val="ExhibitText"/>
              <w:keepNext/>
              <w:jc w:val="right"/>
              <w:rPr>
                <w:rFonts w:asciiTheme="minorHAnsi" w:hAnsiTheme="minorHAnsi" w:cstheme="minorHAnsi"/>
              </w:rPr>
            </w:pPr>
            <w:r w:rsidRPr="00EF27FC">
              <w:rPr>
                <w:rFonts w:asciiTheme="minorHAnsi" w:hAnsiTheme="minorHAnsi" w:cstheme="minorHAnsi"/>
                <w:b/>
                <w:bCs/>
              </w:rPr>
              <w:t>$</w:t>
            </w:r>
            <w:r w:rsidRPr="00EF27FC">
              <w:rPr>
                <w:rFonts w:asciiTheme="minorHAnsi" w:hAnsiTheme="minorHAnsi" w:cstheme="minorHAnsi"/>
                <w:b/>
              </w:rPr>
              <w:t>0</w:t>
            </w:r>
          </w:p>
        </w:tc>
        <w:tc>
          <w:tcPr>
            <w:tcW w:w="1460" w:type="dxa"/>
            <w:tcBorders>
              <w:top w:val="single" w:sz="4" w:space="0" w:color="auto"/>
              <w:left w:val="single" w:sz="12" w:space="0" w:color="auto"/>
              <w:bottom w:val="single" w:sz="8" w:space="0" w:color="auto"/>
              <w:right w:val="dashSmallGap" w:sz="4" w:space="0" w:color="auto"/>
            </w:tcBorders>
            <w:vAlign w:val="center"/>
          </w:tcPr>
          <w:p w:rsidR="005E5B3D" w:rsidRPr="00EF27FC" w:rsidP="00D33602" w14:paraId="125A9DCC" w14:textId="77777777">
            <w:pPr>
              <w:pStyle w:val="ExhibitText"/>
              <w:keepNext/>
              <w:jc w:val="right"/>
              <w:rPr>
                <w:rFonts w:asciiTheme="minorHAnsi" w:hAnsiTheme="minorHAnsi" w:cstheme="minorHAnsi"/>
              </w:rPr>
            </w:pPr>
            <w:r w:rsidRPr="00EF27FC">
              <w:rPr>
                <w:rFonts w:asciiTheme="minorHAnsi" w:hAnsiTheme="minorHAnsi" w:cstheme="minorHAnsi"/>
                <w:b/>
                <w:bCs/>
              </w:rPr>
              <w:t>$</w:t>
            </w:r>
            <w:r w:rsidRPr="00EF27FC">
              <w:rPr>
                <w:rFonts w:asciiTheme="minorHAnsi" w:hAnsiTheme="minorHAnsi" w:cstheme="minorHAnsi"/>
                <w:b/>
              </w:rPr>
              <w:t>517,596</w:t>
            </w:r>
          </w:p>
        </w:tc>
        <w:tc>
          <w:tcPr>
            <w:tcW w:w="1531" w:type="dxa"/>
            <w:gridSpan w:val="6"/>
            <w:tcBorders>
              <w:top w:val="single" w:sz="4" w:space="0" w:color="auto"/>
              <w:left w:val="dashSmallGap" w:sz="4" w:space="0" w:color="auto"/>
            </w:tcBorders>
            <w:vAlign w:val="center"/>
          </w:tcPr>
          <w:p w:rsidR="005E5B3D" w:rsidRPr="00EF27FC" w:rsidP="00D33602" w14:paraId="3964666A" w14:textId="77777777">
            <w:pPr>
              <w:pStyle w:val="ExhibitText"/>
              <w:jc w:val="right"/>
              <w:rPr>
                <w:rFonts w:asciiTheme="minorHAnsi" w:hAnsiTheme="minorHAnsi" w:cstheme="minorHAnsi"/>
                <w:color w:val="000000"/>
              </w:rPr>
            </w:pPr>
            <w:r w:rsidRPr="00EF27FC">
              <w:rPr>
                <w:rFonts w:asciiTheme="minorHAnsi" w:hAnsiTheme="minorHAnsi" w:cstheme="minorHAnsi"/>
                <w:b/>
                <w:bCs/>
              </w:rPr>
              <w:t>$172,532</w:t>
            </w:r>
          </w:p>
        </w:tc>
      </w:tr>
      <w:tr w14:paraId="38F59503" w14:textId="77777777" w:rsidTr="000139A7">
        <w:tblPrEx>
          <w:tblW w:w="9691" w:type="dxa"/>
          <w:jc w:val="center"/>
          <w:tblLayout w:type="fixed"/>
          <w:tblCellMar>
            <w:left w:w="49" w:type="dxa"/>
            <w:right w:w="49" w:type="dxa"/>
          </w:tblCellMar>
          <w:tblLook w:val="01E0"/>
        </w:tblPrEx>
        <w:trPr>
          <w:cantSplit/>
          <w:trHeight w:val="322"/>
          <w:jc w:val="center"/>
        </w:trPr>
        <w:tc>
          <w:tcPr>
            <w:tcW w:w="9691" w:type="dxa"/>
            <w:gridSpan w:val="11"/>
            <w:tcBorders>
              <w:top w:val="single" w:sz="4" w:space="0" w:color="auto"/>
            </w:tcBorders>
            <w:shd w:val="clear" w:color="auto" w:fill="F2F2F2" w:themeFill="background1" w:themeFillShade="F2"/>
            <w:vAlign w:val="center"/>
          </w:tcPr>
          <w:p w:rsidR="005E5B3D" w:rsidRPr="00EF27FC" w:rsidP="00D33602" w14:paraId="7EFC87E0" w14:textId="77777777">
            <w:pPr>
              <w:pStyle w:val="ExhibitHeader"/>
              <w:rPr>
                <w:rFonts w:cstheme="minorHAnsi"/>
                <w:sz w:val="20"/>
                <w:szCs w:val="20"/>
              </w:rPr>
            </w:pPr>
            <w:bookmarkStart w:id="378" w:name="_Toc171689802"/>
            <w:bookmarkStart w:id="379" w:name="_Toc171690078"/>
            <w:bookmarkStart w:id="380" w:name="_Toc171690787"/>
            <w:r w:rsidRPr="00EF27FC">
              <w:rPr>
                <w:rFonts w:cstheme="minorHAnsi"/>
                <w:sz w:val="20"/>
                <w:szCs w:val="20"/>
              </w:rPr>
              <w:t>Large PWSs</w:t>
            </w:r>
            <w:bookmarkEnd w:id="378"/>
            <w:bookmarkEnd w:id="379"/>
            <w:bookmarkEnd w:id="380"/>
          </w:p>
        </w:tc>
      </w:tr>
      <w:tr w14:paraId="2861F8C6" w14:textId="77777777" w:rsidTr="000139A7">
        <w:tblPrEx>
          <w:tblW w:w="9691" w:type="dxa"/>
          <w:jc w:val="center"/>
          <w:tblLayout w:type="fixed"/>
          <w:tblCellMar>
            <w:left w:w="49" w:type="dxa"/>
            <w:right w:w="49" w:type="dxa"/>
          </w:tblCellMar>
          <w:tblLook w:val="01E0"/>
        </w:tblPrEx>
        <w:trPr>
          <w:cantSplit/>
          <w:jc w:val="center"/>
        </w:trPr>
        <w:tc>
          <w:tcPr>
            <w:tcW w:w="2248" w:type="dxa"/>
            <w:tcBorders>
              <w:top w:val="single" w:sz="4" w:space="0" w:color="auto"/>
            </w:tcBorders>
            <w:vAlign w:val="center"/>
          </w:tcPr>
          <w:p w:rsidR="005E5B3D" w:rsidRPr="00EF27FC" w:rsidP="00D33602" w14:paraId="406258A6" w14:textId="77777777">
            <w:pPr>
              <w:pStyle w:val="ExhibitText"/>
              <w:keepNext/>
              <w:rPr>
                <w:rFonts w:asciiTheme="minorHAnsi" w:hAnsiTheme="minorHAnsi" w:cstheme="minorHAnsi"/>
              </w:rPr>
            </w:pPr>
            <w:r w:rsidRPr="00EF27FC">
              <w:rPr>
                <w:rFonts w:asciiTheme="minorHAnsi" w:hAnsiTheme="minorHAnsi" w:cstheme="minorHAnsi"/>
              </w:rPr>
              <w:t>Labor Cost</w:t>
            </w:r>
          </w:p>
        </w:tc>
        <w:tc>
          <w:tcPr>
            <w:tcW w:w="1393" w:type="dxa"/>
            <w:tcBorders>
              <w:top w:val="single" w:sz="4" w:space="0" w:color="auto"/>
            </w:tcBorders>
            <w:vAlign w:val="center"/>
          </w:tcPr>
          <w:p w:rsidR="005E5B3D" w:rsidRPr="00EF27FC" w:rsidP="00D33602" w14:paraId="17EFB9DD" w14:textId="77777777">
            <w:pPr>
              <w:pStyle w:val="ExhibitText"/>
              <w:keepNext/>
              <w:jc w:val="right"/>
              <w:rPr>
                <w:rFonts w:asciiTheme="minorHAnsi" w:hAnsiTheme="minorHAnsi" w:cstheme="minorHAnsi"/>
              </w:rPr>
            </w:pPr>
            <w:r w:rsidRPr="00EF27FC">
              <w:rPr>
                <w:rFonts w:asciiTheme="minorHAnsi" w:hAnsiTheme="minorHAnsi" w:cstheme="minorHAnsi"/>
              </w:rPr>
              <w:t>$1,138,712</w:t>
            </w:r>
          </w:p>
        </w:tc>
        <w:tc>
          <w:tcPr>
            <w:tcW w:w="1529" w:type="dxa"/>
            <w:tcBorders>
              <w:top w:val="single" w:sz="4" w:space="0" w:color="auto"/>
            </w:tcBorders>
            <w:vAlign w:val="center"/>
          </w:tcPr>
          <w:p w:rsidR="005E5B3D" w:rsidRPr="00EF27FC" w:rsidP="00D33602" w14:paraId="62BA19CA" w14:textId="77777777">
            <w:pPr>
              <w:pStyle w:val="ExhibitText"/>
              <w:keepNext/>
              <w:jc w:val="right"/>
              <w:rPr>
                <w:rFonts w:asciiTheme="minorHAnsi" w:hAnsiTheme="minorHAnsi" w:cstheme="minorHAnsi"/>
              </w:rPr>
            </w:pPr>
            <w:r w:rsidRPr="00EF27FC">
              <w:rPr>
                <w:rFonts w:asciiTheme="minorHAnsi" w:hAnsiTheme="minorHAnsi" w:cstheme="minorHAnsi"/>
              </w:rPr>
              <w:t>$0</w:t>
            </w:r>
          </w:p>
        </w:tc>
        <w:tc>
          <w:tcPr>
            <w:tcW w:w="1530" w:type="dxa"/>
            <w:tcBorders>
              <w:top w:val="single" w:sz="4" w:space="0" w:color="auto"/>
              <w:bottom w:val="single" w:sz="8" w:space="0" w:color="auto"/>
              <w:right w:val="single" w:sz="12" w:space="0" w:color="auto"/>
            </w:tcBorders>
            <w:vAlign w:val="center"/>
          </w:tcPr>
          <w:p w:rsidR="005E5B3D" w:rsidRPr="00EF27FC" w:rsidP="00D33602" w14:paraId="187C57AA" w14:textId="77777777">
            <w:pPr>
              <w:pStyle w:val="ExhibitText"/>
              <w:keepNext/>
              <w:jc w:val="right"/>
              <w:rPr>
                <w:rFonts w:asciiTheme="minorHAnsi" w:hAnsiTheme="minorHAnsi" w:cstheme="minorHAnsi"/>
              </w:rPr>
            </w:pPr>
            <w:r w:rsidRPr="00EF27FC">
              <w:rPr>
                <w:rFonts w:asciiTheme="minorHAnsi" w:hAnsiTheme="minorHAnsi" w:cstheme="minorHAnsi"/>
              </w:rPr>
              <w:t>$0</w:t>
            </w:r>
          </w:p>
        </w:tc>
        <w:tc>
          <w:tcPr>
            <w:tcW w:w="1460" w:type="dxa"/>
            <w:tcBorders>
              <w:top w:val="single" w:sz="4" w:space="0" w:color="auto"/>
              <w:left w:val="single" w:sz="12" w:space="0" w:color="auto"/>
              <w:bottom w:val="single" w:sz="8" w:space="0" w:color="auto"/>
              <w:right w:val="dashSmallGap" w:sz="4" w:space="0" w:color="auto"/>
            </w:tcBorders>
            <w:vAlign w:val="center"/>
          </w:tcPr>
          <w:p w:rsidR="005E5B3D" w:rsidRPr="00EF27FC" w:rsidP="00D33602" w14:paraId="753BE334" w14:textId="77777777">
            <w:pPr>
              <w:pStyle w:val="ExhibitText"/>
              <w:keepNext/>
              <w:jc w:val="right"/>
              <w:rPr>
                <w:rFonts w:asciiTheme="minorHAnsi" w:hAnsiTheme="minorHAnsi" w:cstheme="minorHAnsi"/>
                <w:b/>
              </w:rPr>
            </w:pPr>
            <w:r w:rsidRPr="00EF27FC">
              <w:rPr>
                <w:rFonts w:asciiTheme="minorHAnsi" w:hAnsiTheme="minorHAnsi" w:cstheme="minorHAnsi"/>
              </w:rPr>
              <w:t>$1,138,712</w:t>
            </w:r>
          </w:p>
        </w:tc>
        <w:tc>
          <w:tcPr>
            <w:tcW w:w="1531" w:type="dxa"/>
            <w:gridSpan w:val="6"/>
            <w:tcBorders>
              <w:top w:val="single" w:sz="4" w:space="0" w:color="auto"/>
              <w:left w:val="dashSmallGap" w:sz="4" w:space="0" w:color="auto"/>
            </w:tcBorders>
            <w:vAlign w:val="center"/>
          </w:tcPr>
          <w:p w:rsidR="005E5B3D" w:rsidRPr="00EF27FC" w:rsidP="00D33602" w14:paraId="158848EA" w14:textId="77777777">
            <w:pPr>
              <w:pStyle w:val="ExhibitText"/>
              <w:jc w:val="right"/>
              <w:rPr>
                <w:rFonts w:asciiTheme="minorHAnsi" w:hAnsiTheme="minorHAnsi" w:cstheme="minorHAnsi"/>
                <w:color w:val="000000"/>
              </w:rPr>
            </w:pPr>
            <w:r w:rsidRPr="00EF27FC">
              <w:rPr>
                <w:rFonts w:asciiTheme="minorHAnsi" w:hAnsiTheme="minorHAnsi" w:cstheme="minorHAnsi"/>
              </w:rPr>
              <w:t xml:space="preserve">$379,571 </w:t>
            </w:r>
          </w:p>
        </w:tc>
      </w:tr>
      <w:tr w14:paraId="004408DD" w14:textId="77777777" w:rsidTr="000139A7">
        <w:tblPrEx>
          <w:tblW w:w="9691" w:type="dxa"/>
          <w:jc w:val="center"/>
          <w:tblLayout w:type="fixed"/>
          <w:tblCellMar>
            <w:left w:w="49" w:type="dxa"/>
            <w:right w:w="49" w:type="dxa"/>
          </w:tblCellMar>
          <w:tblLook w:val="01E0"/>
        </w:tblPrEx>
        <w:trPr>
          <w:cantSplit/>
          <w:jc w:val="center"/>
        </w:trPr>
        <w:tc>
          <w:tcPr>
            <w:tcW w:w="2248" w:type="dxa"/>
            <w:vAlign w:val="center"/>
          </w:tcPr>
          <w:p w:rsidR="005E5B3D" w:rsidRPr="00EF27FC" w:rsidP="00D33602" w14:paraId="51918D82" w14:textId="77777777">
            <w:pPr>
              <w:pStyle w:val="ExhibitText"/>
              <w:keepNext/>
              <w:rPr>
                <w:rFonts w:asciiTheme="minorHAnsi" w:hAnsiTheme="minorHAnsi" w:cstheme="minorHAnsi"/>
              </w:rPr>
            </w:pPr>
            <w:r w:rsidRPr="00EF27FC">
              <w:rPr>
                <w:rFonts w:asciiTheme="minorHAnsi" w:hAnsiTheme="minorHAnsi" w:cstheme="minorHAnsi"/>
              </w:rPr>
              <w:t>Non-Labor Cost</w:t>
            </w:r>
          </w:p>
        </w:tc>
        <w:tc>
          <w:tcPr>
            <w:tcW w:w="1393" w:type="dxa"/>
            <w:vAlign w:val="center"/>
          </w:tcPr>
          <w:p w:rsidR="005E5B3D" w:rsidRPr="00EF27FC" w:rsidP="00D33602" w14:paraId="57EE9C4D" w14:textId="77777777">
            <w:pPr>
              <w:pStyle w:val="ExhibitText"/>
              <w:keepNext/>
              <w:jc w:val="right"/>
              <w:rPr>
                <w:rFonts w:asciiTheme="minorHAnsi" w:hAnsiTheme="minorHAnsi" w:cstheme="minorHAnsi"/>
              </w:rPr>
            </w:pPr>
            <w:r w:rsidRPr="00EF27FC">
              <w:rPr>
                <w:rFonts w:asciiTheme="minorHAnsi" w:hAnsiTheme="minorHAnsi" w:cstheme="minorHAnsi"/>
              </w:rPr>
              <w:t xml:space="preserve">$10,533,787 </w:t>
            </w:r>
          </w:p>
        </w:tc>
        <w:tc>
          <w:tcPr>
            <w:tcW w:w="1529" w:type="dxa"/>
            <w:vAlign w:val="center"/>
          </w:tcPr>
          <w:p w:rsidR="005E5B3D" w:rsidRPr="00EF27FC" w:rsidP="00D33602" w14:paraId="77EF1B46" w14:textId="77777777">
            <w:pPr>
              <w:pStyle w:val="ExhibitText"/>
              <w:keepNext/>
              <w:jc w:val="right"/>
              <w:rPr>
                <w:rFonts w:asciiTheme="minorHAnsi" w:hAnsiTheme="minorHAnsi" w:cstheme="minorHAnsi"/>
              </w:rPr>
            </w:pPr>
            <w:r w:rsidRPr="00EF27FC">
              <w:rPr>
                <w:rFonts w:asciiTheme="minorHAnsi" w:hAnsiTheme="minorHAnsi" w:cstheme="minorHAnsi"/>
              </w:rPr>
              <w:t>$0</w:t>
            </w:r>
          </w:p>
        </w:tc>
        <w:tc>
          <w:tcPr>
            <w:tcW w:w="1530" w:type="dxa"/>
            <w:tcBorders>
              <w:top w:val="single" w:sz="8" w:space="0" w:color="auto"/>
              <w:bottom w:val="single" w:sz="8" w:space="0" w:color="auto"/>
              <w:right w:val="single" w:sz="12" w:space="0" w:color="auto"/>
            </w:tcBorders>
            <w:vAlign w:val="center"/>
          </w:tcPr>
          <w:p w:rsidR="005E5B3D" w:rsidRPr="00EF27FC" w:rsidP="00D33602" w14:paraId="2AF63C73" w14:textId="77777777">
            <w:pPr>
              <w:pStyle w:val="ExhibitText"/>
              <w:keepNext/>
              <w:jc w:val="right"/>
              <w:rPr>
                <w:rFonts w:asciiTheme="minorHAnsi" w:hAnsiTheme="minorHAnsi" w:cstheme="minorHAnsi"/>
              </w:rPr>
            </w:pPr>
            <w:r w:rsidRPr="00EF27FC">
              <w:rPr>
                <w:rFonts w:asciiTheme="minorHAnsi" w:hAnsiTheme="minorHAnsi" w:cstheme="minorHAnsi"/>
              </w:rPr>
              <w:t>$0</w:t>
            </w:r>
          </w:p>
        </w:tc>
        <w:tc>
          <w:tcPr>
            <w:tcW w:w="1460" w:type="dxa"/>
            <w:tcBorders>
              <w:top w:val="single" w:sz="8" w:space="0" w:color="auto"/>
              <w:left w:val="single" w:sz="12" w:space="0" w:color="auto"/>
              <w:bottom w:val="single" w:sz="8" w:space="0" w:color="auto"/>
              <w:right w:val="dashSmallGap" w:sz="4" w:space="0" w:color="auto"/>
            </w:tcBorders>
            <w:vAlign w:val="center"/>
          </w:tcPr>
          <w:p w:rsidR="005E5B3D" w:rsidRPr="00EF27FC" w:rsidP="00D33602" w14:paraId="4379D088" w14:textId="77777777">
            <w:pPr>
              <w:pStyle w:val="ExhibitText"/>
              <w:keepNext/>
              <w:jc w:val="right"/>
              <w:rPr>
                <w:rFonts w:asciiTheme="minorHAnsi" w:hAnsiTheme="minorHAnsi" w:cstheme="minorHAnsi"/>
                <w:b/>
                <w:bCs/>
              </w:rPr>
            </w:pPr>
            <w:r w:rsidRPr="00EF27FC">
              <w:rPr>
                <w:rFonts w:asciiTheme="minorHAnsi" w:hAnsiTheme="minorHAnsi" w:cstheme="minorHAnsi"/>
              </w:rPr>
              <w:t xml:space="preserve">$10,533,787 </w:t>
            </w:r>
          </w:p>
        </w:tc>
        <w:tc>
          <w:tcPr>
            <w:tcW w:w="1531" w:type="dxa"/>
            <w:gridSpan w:val="6"/>
            <w:tcBorders>
              <w:left w:val="dashSmallGap" w:sz="4" w:space="0" w:color="auto"/>
            </w:tcBorders>
            <w:vAlign w:val="center"/>
          </w:tcPr>
          <w:p w:rsidR="005E5B3D" w:rsidRPr="00EF27FC" w:rsidP="00D33602" w14:paraId="3341D98F" w14:textId="77777777">
            <w:pPr>
              <w:pStyle w:val="ExhibitText"/>
              <w:jc w:val="right"/>
              <w:rPr>
                <w:rFonts w:asciiTheme="minorHAnsi" w:hAnsiTheme="minorHAnsi" w:cstheme="minorHAnsi"/>
                <w:color w:val="000000"/>
              </w:rPr>
            </w:pPr>
            <w:r w:rsidRPr="00EF27FC">
              <w:rPr>
                <w:rFonts w:asciiTheme="minorHAnsi" w:hAnsiTheme="minorHAnsi" w:cstheme="minorHAnsi"/>
              </w:rPr>
              <w:t xml:space="preserve">$3,511,262 </w:t>
            </w:r>
          </w:p>
        </w:tc>
      </w:tr>
      <w:tr w14:paraId="1DC0B95B" w14:textId="77777777" w:rsidTr="000139A7">
        <w:tblPrEx>
          <w:tblW w:w="9691" w:type="dxa"/>
          <w:jc w:val="center"/>
          <w:tblLayout w:type="fixed"/>
          <w:tblCellMar>
            <w:left w:w="49" w:type="dxa"/>
            <w:right w:w="49" w:type="dxa"/>
          </w:tblCellMar>
          <w:tblLook w:val="01E0"/>
        </w:tblPrEx>
        <w:trPr>
          <w:cantSplit/>
          <w:jc w:val="center"/>
        </w:trPr>
        <w:tc>
          <w:tcPr>
            <w:tcW w:w="2248" w:type="dxa"/>
            <w:tcBorders>
              <w:bottom w:val="single" w:sz="4" w:space="0" w:color="auto"/>
            </w:tcBorders>
            <w:vAlign w:val="center"/>
          </w:tcPr>
          <w:p w:rsidR="005E5B3D" w:rsidRPr="00EF27FC" w:rsidP="00D33602" w14:paraId="4D14A574" w14:textId="77777777">
            <w:pPr>
              <w:pStyle w:val="ExhibitText"/>
              <w:rPr>
                <w:rFonts w:asciiTheme="minorHAnsi" w:hAnsiTheme="minorHAnsi" w:cstheme="minorHAnsi"/>
              </w:rPr>
            </w:pPr>
            <w:r w:rsidRPr="00EF27FC">
              <w:rPr>
                <w:rFonts w:asciiTheme="minorHAnsi" w:hAnsiTheme="minorHAnsi" w:cstheme="minorHAnsi"/>
                <w:b/>
                <w:bCs/>
                <w:iCs/>
              </w:rPr>
              <w:t>Total Large PWS Cost</w:t>
            </w:r>
          </w:p>
        </w:tc>
        <w:tc>
          <w:tcPr>
            <w:tcW w:w="1393" w:type="dxa"/>
            <w:tcBorders>
              <w:bottom w:val="single" w:sz="4" w:space="0" w:color="auto"/>
            </w:tcBorders>
            <w:vAlign w:val="center"/>
          </w:tcPr>
          <w:p w:rsidR="005E5B3D" w:rsidRPr="00EF27FC" w:rsidP="00D33602" w14:paraId="2C1C4290" w14:textId="77777777">
            <w:pPr>
              <w:pStyle w:val="ExhibitText"/>
              <w:jc w:val="right"/>
              <w:rPr>
                <w:rFonts w:asciiTheme="minorHAnsi" w:hAnsiTheme="minorHAnsi" w:cstheme="minorHAnsi"/>
                <w:b/>
                <w:bCs/>
              </w:rPr>
            </w:pPr>
            <w:r w:rsidRPr="00EF27FC">
              <w:rPr>
                <w:rFonts w:asciiTheme="minorHAnsi" w:hAnsiTheme="minorHAnsi" w:cstheme="minorHAnsi"/>
                <w:b/>
              </w:rPr>
              <w:t xml:space="preserve">$11,672,499 </w:t>
            </w:r>
          </w:p>
        </w:tc>
        <w:tc>
          <w:tcPr>
            <w:tcW w:w="1529" w:type="dxa"/>
            <w:tcBorders>
              <w:bottom w:val="single" w:sz="4" w:space="0" w:color="auto"/>
            </w:tcBorders>
            <w:vAlign w:val="center"/>
          </w:tcPr>
          <w:p w:rsidR="005E5B3D" w:rsidRPr="00EF27FC" w:rsidP="00D33602" w14:paraId="533253FF" w14:textId="77777777">
            <w:pPr>
              <w:pStyle w:val="ExhibitText"/>
              <w:jc w:val="right"/>
              <w:rPr>
                <w:rFonts w:asciiTheme="minorHAnsi" w:hAnsiTheme="minorHAnsi" w:cstheme="minorHAnsi"/>
                <w:b/>
                <w:bCs/>
              </w:rPr>
            </w:pPr>
            <w:r w:rsidRPr="00EF27FC">
              <w:rPr>
                <w:rFonts w:asciiTheme="minorHAnsi" w:hAnsiTheme="minorHAnsi" w:cstheme="minorHAnsi"/>
                <w:b/>
                <w:bCs/>
              </w:rPr>
              <w:t>$0</w:t>
            </w:r>
          </w:p>
        </w:tc>
        <w:tc>
          <w:tcPr>
            <w:tcW w:w="1530" w:type="dxa"/>
            <w:tcBorders>
              <w:top w:val="single" w:sz="8" w:space="0" w:color="auto"/>
              <w:bottom w:val="single" w:sz="4" w:space="0" w:color="auto"/>
              <w:right w:val="single" w:sz="12" w:space="0" w:color="auto"/>
            </w:tcBorders>
            <w:vAlign w:val="center"/>
          </w:tcPr>
          <w:p w:rsidR="005E5B3D" w:rsidRPr="00EF27FC" w:rsidP="00D33602" w14:paraId="4CCD34A1" w14:textId="77777777">
            <w:pPr>
              <w:pStyle w:val="ExhibitText"/>
              <w:jc w:val="right"/>
              <w:rPr>
                <w:rFonts w:asciiTheme="minorHAnsi" w:hAnsiTheme="minorHAnsi" w:cstheme="minorHAnsi"/>
                <w:b/>
                <w:bCs/>
              </w:rPr>
            </w:pPr>
            <w:r w:rsidRPr="00EF27FC">
              <w:rPr>
                <w:rFonts w:asciiTheme="minorHAnsi" w:hAnsiTheme="minorHAnsi" w:cstheme="minorHAnsi"/>
                <w:b/>
                <w:bCs/>
              </w:rPr>
              <w:t>$0</w:t>
            </w:r>
          </w:p>
        </w:tc>
        <w:tc>
          <w:tcPr>
            <w:tcW w:w="1460" w:type="dxa"/>
            <w:tcBorders>
              <w:top w:val="single" w:sz="8" w:space="0" w:color="auto"/>
              <w:left w:val="single" w:sz="12" w:space="0" w:color="auto"/>
              <w:bottom w:val="single" w:sz="4" w:space="0" w:color="auto"/>
              <w:right w:val="dashSmallGap" w:sz="4" w:space="0" w:color="auto"/>
            </w:tcBorders>
            <w:vAlign w:val="center"/>
          </w:tcPr>
          <w:p w:rsidR="005E5B3D" w:rsidRPr="00EF27FC" w:rsidP="00D33602" w14:paraId="7768D9E7" w14:textId="77777777">
            <w:pPr>
              <w:pStyle w:val="ExhibitText"/>
              <w:jc w:val="right"/>
              <w:rPr>
                <w:rFonts w:asciiTheme="minorHAnsi" w:hAnsiTheme="minorHAnsi" w:cstheme="minorHAnsi"/>
                <w:b/>
                <w:bCs/>
              </w:rPr>
            </w:pPr>
            <w:r w:rsidRPr="00EF27FC">
              <w:rPr>
                <w:rFonts w:asciiTheme="minorHAnsi" w:hAnsiTheme="minorHAnsi" w:cstheme="minorHAnsi"/>
                <w:b/>
              </w:rPr>
              <w:t xml:space="preserve">$11,672,499 </w:t>
            </w:r>
          </w:p>
        </w:tc>
        <w:tc>
          <w:tcPr>
            <w:tcW w:w="1531" w:type="dxa"/>
            <w:gridSpan w:val="6"/>
            <w:tcBorders>
              <w:left w:val="dashSmallGap" w:sz="4" w:space="0" w:color="auto"/>
              <w:bottom w:val="single" w:sz="4" w:space="0" w:color="auto"/>
            </w:tcBorders>
            <w:vAlign w:val="center"/>
          </w:tcPr>
          <w:p w:rsidR="005E5B3D" w:rsidRPr="00EF27FC" w:rsidP="00D33602" w14:paraId="0C7C75D2" w14:textId="77777777">
            <w:pPr>
              <w:pStyle w:val="ExhibitText"/>
              <w:jc w:val="right"/>
              <w:rPr>
                <w:rFonts w:asciiTheme="minorHAnsi" w:hAnsiTheme="minorHAnsi" w:cstheme="minorHAnsi"/>
                <w:b/>
                <w:bCs/>
                <w:color w:val="000000"/>
              </w:rPr>
            </w:pPr>
            <w:r w:rsidRPr="00EF27FC">
              <w:rPr>
                <w:rFonts w:asciiTheme="minorHAnsi" w:hAnsiTheme="minorHAnsi" w:cstheme="minorHAnsi"/>
                <w:b/>
                <w:bCs/>
              </w:rPr>
              <w:t xml:space="preserve">$3,890,833 </w:t>
            </w:r>
          </w:p>
        </w:tc>
      </w:tr>
      <w:tr w14:paraId="48585091" w14:textId="77777777" w:rsidTr="000139A7">
        <w:tblPrEx>
          <w:tblW w:w="9691" w:type="dxa"/>
          <w:jc w:val="center"/>
          <w:tblLayout w:type="fixed"/>
          <w:tblCellMar>
            <w:left w:w="49" w:type="dxa"/>
            <w:right w:w="49" w:type="dxa"/>
          </w:tblCellMar>
          <w:tblLook w:val="01E0"/>
        </w:tblPrEx>
        <w:trPr>
          <w:cantSplit/>
          <w:trHeight w:hRule="exact" w:val="374"/>
          <w:jc w:val="center"/>
        </w:trPr>
        <w:tc>
          <w:tcPr>
            <w:tcW w:w="8995" w:type="dxa"/>
            <w:gridSpan w:val="6"/>
            <w:tcBorders>
              <w:top w:val="single" w:sz="4" w:space="0" w:color="auto"/>
              <w:left w:val="single" w:sz="4" w:space="0" w:color="auto"/>
              <w:bottom w:val="single" w:sz="4" w:space="0" w:color="auto"/>
              <w:right w:val="nil"/>
            </w:tcBorders>
            <w:shd w:val="pct5" w:color="auto" w:fill="FFFFFF"/>
            <w:vAlign w:val="center"/>
          </w:tcPr>
          <w:p w:rsidR="005E5B3D" w:rsidRPr="00EF27FC" w:rsidP="00D33602" w14:paraId="05939727" w14:textId="77777777">
            <w:pPr>
              <w:pStyle w:val="ExhibitHeader"/>
              <w:rPr>
                <w:rFonts w:cstheme="minorHAnsi"/>
                <w:sz w:val="20"/>
                <w:szCs w:val="20"/>
              </w:rPr>
            </w:pPr>
            <w:bookmarkStart w:id="381" w:name="_Toc171689803"/>
            <w:bookmarkStart w:id="382" w:name="_Toc171690079"/>
            <w:bookmarkStart w:id="383" w:name="_Toc171690788"/>
            <w:r w:rsidRPr="00EF27FC">
              <w:rPr>
                <w:rFonts w:cstheme="minorHAnsi"/>
                <w:sz w:val="20"/>
                <w:szCs w:val="20"/>
              </w:rPr>
              <w:t>Very Large PWSs</w:t>
            </w:r>
            <w:bookmarkEnd w:id="381"/>
            <w:bookmarkEnd w:id="382"/>
            <w:bookmarkEnd w:id="383"/>
          </w:p>
        </w:tc>
        <w:tc>
          <w:tcPr>
            <w:tcW w:w="152" w:type="dxa"/>
            <w:tcBorders>
              <w:top w:val="single" w:sz="4" w:space="0" w:color="auto"/>
              <w:left w:val="nil"/>
              <w:bottom w:val="single" w:sz="4" w:space="0" w:color="auto"/>
              <w:right w:val="nil"/>
            </w:tcBorders>
            <w:shd w:val="pct5" w:color="auto" w:fill="FFFFFF"/>
            <w:vAlign w:val="center"/>
          </w:tcPr>
          <w:p w:rsidR="005E5B3D" w:rsidRPr="00EF27FC" w:rsidP="00D33602" w14:paraId="0A1A6466" w14:textId="77777777">
            <w:pPr>
              <w:pStyle w:val="ExhibitHeader"/>
              <w:rPr>
                <w:rFonts w:cstheme="minorHAnsi"/>
                <w:sz w:val="20"/>
                <w:szCs w:val="20"/>
              </w:rPr>
            </w:pPr>
          </w:p>
        </w:tc>
        <w:tc>
          <w:tcPr>
            <w:tcW w:w="118" w:type="dxa"/>
            <w:tcBorders>
              <w:top w:val="single" w:sz="4" w:space="0" w:color="auto"/>
              <w:left w:val="nil"/>
              <w:bottom w:val="single" w:sz="4" w:space="0" w:color="auto"/>
              <w:right w:val="nil"/>
            </w:tcBorders>
            <w:shd w:val="pct5" w:color="auto" w:fill="FFFFFF"/>
            <w:vAlign w:val="center"/>
          </w:tcPr>
          <w:p w:rsidR="005E5B3D" w:rsidRPr="00EF27FC" w:rsidP="00D33602" w14:paraId="318A5D7F" w14:textId="77777777">
            <w:pPr>
              <w:pStyle w:val="ExhibitHeader"/>
              <w:rPr>
                <w:rFonts w:cstheme="minorHAnsi"/>
                <w:sz w:val="20"/>
                <w:szCs w:val="20"/>
              </w:rPr>
            </w:pPr>
          </w:p>
        </w:tc>
        <w:tc>
          <w:tcPr>
            <w:tcW w:w="152" w:type="dxa"/>
            <w:tcBorders>
              <w:top w:val="single" w:sz="4" w:space="0" w:color="auto"/>
              <w:left w:val="nil"/>
              <w:bottom w:val="single" w:sz="4" w:space="0" w:color="auto"/>
              <w:right w:val="nil"/>
            </w:tcBorders>
            <w:shd w:val="pct5" w:color="auto" w:fill="FFFFFF"/>
            <w:vAlign w:val="center"/>
          </w:tcPr>
          <w:p w:rsidR="005E5B3D" w:rsidRPr="00EF27FC" w:rsidP="00D33602" w14:paraId="24318CB5" w14:textId="77777777">
            <w:pPr>
              <w:pStyle w:val="ExhibitHeader"/>
              <w:rPr>
                <w:rFonts w:cstheme="minorHAnsi"/>
                <w:sz w:val="20"/>
                <w:szCs w:val="20"/>
              </w:rPr>
            </w:pPr>
          </w:p>
        </w:tc>
        <w:tc>
          <w:tcPr>
            <w:tcW w:w="118" w:type="dxa"/>
            <w:tcBorders>
              <w:top w:val="single" w:sz="4" w:space="0" w:color="auto"/>
              <w:left w:val="nil"/>
              <w:bottom w:val="single" w:sz="4" w:space="0" w:color="auto"/>
              <w:right w:val="nil"/>
            </w:tcBorders>
            <w:shd w:val="pct5" w:color="auto" w:fill="FFFFFF"/>
            <w:vAlign w:val="center"/>
          </w:tcPr>
          <w:p w:rsidR="005E5B3D" w:rsidRPr="00EF27FC" w:rsidP="00D33602" w14:paraId="1BEFBEBE" w14:textId="77777777">
            <w:pPr>
              <w:pStyle w:val="ExhibitHeader"/>
              <w:rPr>
                <w:rFonts w:cstheme="minorHAnsi"/>
                <w:sz w:val="20"/>
                <w:szCs w:val="20"/>
              </w:rPr>
            </w:pPr>
          </w:p>
        </w:tc>
        <w:tc>
          <w:tcPr>
            <w:tcW w:w="156" w:type="dxa"/>
            <w:tcBorders>
              <w:top w:val="single" w:sz="4" w:space="0" w:color="auto"/>
              <w:left w:val="nil"/>
              <w:bottom w:val="single" w:sz="4" w:space="0" w:color="auto"/>
              <w:right w:val="single" w:sz="4" w:space="0" w:color="auto"/>
            </w:tcBorders>
            <w:shd w:val="pct5" w:color="auto" w:fill="FFFFFF"/>
            <w:vAlign w:val="center"/>
          </w:tcPr>
          <w:p w:rsidR="005E5B3D" w:rsidRPr="00EF27FC" w:rsidP="00D33602" w14:paraId="57754155" w14:textId="77777777">
            <w:pPr>
              <w:pStyle w:val="ExhibitHeader"/>
              <w:rPr>
                <w:rFonts w:cstheme="minorHAnsi"/>
                <w:sz w:val="20"/>
                <w:szCs w:val="20"/>
              </w:rPr>
            </w:pPr>
          </w:p>
        </w:tc>
      </w:tr>
      <w:tr w14:paraId="44F6F1A2" w14:textId="77777777" w:rsidTr="000139A7">
        <w:tblPrEx>
          <w:tblW w:w="9691" w:type="dxa"/>
          <w:jc w:val="center"/>
          <w:tblLayout w:type="fixed"/>
          <w:tblCellMar>
            <w:left w:w="49" w:type="dxa"/>
            <w:right w:w="49" w:type="dxa"/>
          </w:tblCellMar>
          <w:tblLook w:val="01E0"/>
        </w:tblPrEx>
        <w:trPr>
          <w:cantSplit/>
          <w:jc w:val="center"/>
        </w:trPr>
        <w:tc>
          <w:tcPr>
            <w:tcW w:w="2248" w:type="dxa"/>
            <w:tcBorders>
              <w:top w:val="single" w:sz="4" w:space="0" w:color="auto"/>
            </w:tcBorders>
            <w:vAlign w:val="center"/>
          </w:tcPr>
          <w:p w:rsidR="005E5B3D" w:rsidRPr="00EF27FC" w:rsidP="00D33602" w14:paraId="7F1799B9" w14:textId="77777777">
            <w:pPr>
              <w:pStyle w:val="ExhibitText"/>
              <w:rPr>
                <w:rFonts w:asciiTheme="minorHAnsi" w:hAnsiTheme="minorHAnsi" w:cstheme="minorHAnsi"/>
              </w:rPr>
            </w:pPr>
            <w:r w:rsidRPr="00EF27FC">
              <w:rPr>
                <w:rFonts w:asciiTheme="minorHAnsi" w:hAnsiTheme="minorHAnsi" w:cstheme="minorHAnsi"/>
              </w:rPr>
              <w:t>Labor Cost</w:t>
            </w:r>
          </w:p>
        </w:tc>
        <w:tc>
          <w:tcPr>
            <w:tcW w:w="1393" w:type="dxa"/>
            <w:tcBorders>
              <w:top w:val="single" w:sz="4" w:space="0" w:color="auto"/>
            </w:tcBorders>
            <w:vAlign w:val="center"/>
          </w:tcPr>
          <w:p w:rsidR="005E5B3D" w:rsidRPr="00EF27FC" w:rsidP="00D33602" w14:paraId="4771403F" w14:textId="77777777">
            <w:pPr>
              <w:pStyle w:val="ExhibitText"/>
              <w:jc w:val="right"/>
              <w:rPr>
                <w:rFonts w:asciiTheme="minorHAnsi" w:hAnsiTheme="minorHAnsi" w:cstheme="minorHAnsi"/>
              </w:rPr>
            </w:pPr>
            <w:r w:rsidRPr="00EF27FC">
              <w:rPr>
                <w:rFonts w:asciiTheme="minorHAnsi" w:hAnsiTheme="minorHAnsi" w:cstheme="minorHAnsi"/>
              </w:rPr>
              <w:t>$178,115</w:t>
            </w:r>
          </w:p>
        </w:tc>
        <w:tc>
          <w:tcPr>
            <w:tcW w:w="1529" w:type="dxa"/>
            <w:tcBorders>
              <w:top w:val="single" w:sz="4" w:space="0" w:color="auto"/>
            </w:tcBorders>
            <w:vAlign w:val="center"/>
          </w:tcPr>
          <w:p w:rsidR="005E5B3D" w:rsidRPr="00EF27FC" w:rsidP="00D33602" w14:paraId="5EBA9C68" w14:textId="77777777">
            <w:pPr>
              <w:pStyle w:val="ExhibitText"/>
              <w:jc w:val="right"/>
              <w:rPr>
                <w:rFonts w:asciiTheme="minorHAnsi" w:hAnsiTheme="minorHAnsi" w:cstheme="minorHAnsi"/>
              </w:rPr>
            </w:pPr>
            <w:r w:rsidRPr="00EF27FC">
              <w:rPr>
                <w:rFonts w:asciiTheme="minorHAnsi" w:hAnsiTheme="minorHAnsi" w:cstheme="minorHAnsi"/>
              </w:rPr>
              <w:t>$0</w:t>
            </w:r>
          </w:p>
        </w:tc>
        <w:tc>
          <w:tcPr>
            <w:tcW w:w="1530" w:type="dxa"/>
            <w:tcBorders>
              <w:top w:val="single" w:sz="4" w:space="0" w:color="auto"/>
              <w:bottom w:val="single" w:sz="8" w:space="0" w:color="auto"/>
              <w:right w:val="single" w:sz="12" w:space="0" w:color="auto"/>
            </w:tcBorders>
            <w:vAlign w:val="center"/>
          </w:tcPr>
          <w:p w:rsidR="005E5B3D" w:rsidRPr="00EF27FC" w:rsidP="00D33602" w14:paraId="380F34B9" w14:textId="77777777">
            <w:pPr>
              <w:pStyle w:val="ExhibitText"/>
              <w:jc w:val="right"/>
              <w:rPr>
                <w:rFonts w:asciiTheme="minorHAnsi" w:hAnsiTheme="minorHAnsi" w:cstheme="minorHAnsi"/>
              </w:rPr>
            </w:pPr>
            <w:r w:rsidRPr="00EF27FC">
              <w:rPr>
                <w:rFonts w:asciiTheme="minorHAnsi" w:hAnsiTheme="minorHAnsi" w:cstheme="minorHAnsi"/>
              </w:rPr>
              <w:t>$0</w:t>
            </w:r>
          </w:p>
        </w:tc>
        <w:tc>
          <w:tcPr>
            <w:tcW w:w="1460" w:type="dxa"/>
            <w:tcBorders>
              <w:top w:val="single" w:sz="4" w:space="0" w:color="auto"/>
              <w:left w:val="single" w:sz="12" w:space="0" w:color="auto"/>
              <w:bottom w:val="single" w:sz="8" w:space="0" w:color="auto"/>
              <w:right w:val="dashSmallGap" w:sz="4" w:space="0" w:color="auto"/>
            </w:tcBorders>
            <w:vAlign w:val="center"/>
          </w:tcPr>
          <w:p w:rsidR="005E5B3D" w:rsidRPr="00EF27FC" w:rsidP="00D33602" w14:paraId="3A66691C" w14:textId="77777777">
            <w:pPr>
              <w:pStyle w:val="ExhibitText"/>
              <w:jc w:val="right"/>
              <w:rPr>
                <w:rFonts w:asciiTheme="minorHAnsi" w:hAnsiTheme="minorHAnsi" w:cstheme="minorHAnsi"/>
                <w:b/>
              </w:rPr>
            </w:pPr>
            <w:r w:rsidRPr="00EF27FC">
              <w:rPr>
                <w:rFonts w:asciiTheme="minorHAnsi" w:hAnsiTheme="minorHAnsi" w:cstheme="minorHAnsi"/>
              </w:rPr>
              <w:t>$178,115</w:t>
            </w:r>
          </w:p>
        </w:tc>
        <w:tc>
          <w:tcPr>
            <w:tcW w:w="1531" w:type="dxa"/>
            <w:gridSpan w:val="6"/>
            <w:tcBorders>
              <w:top w:val="single" w:sz="4" w:space="0" w:color="auto"/>
              <w:left w:val="dashSmallGap" w:sz="4" w:space="0" w:color="auto"/>
            </w:tcBorders>
            <w:vAlign w:val="center"/>
          </w:tcPr>
          <w:p w:rsidR="005E5B3D" w:rsidRPr="00EF27FC" w:rsidP="00D33602" w14:paraId="05DB3117" w14:textId="77777777">
            <w:pPr>
              <w:pStyle w:val="ExhibitText"/>
              <w:jc w:val="right"/>
              <w:rPr>
                <w:rFonts w:asciiTheme="minorHAnsi" w:hAnsiTheme="minorHAnsi" w:cstheme="minorHAnsi"/>
                <w:color w:val="000000"/>
              </w:rPr>
            </w:pPr>
            <w:r w:rsidRPr="00EF27FC">
              <w:rPr>
                <w:rFonts w:asciiTheme="minorHAnsi" w:hAnsiTheme="minorHAnsi" w:cstheme="minorHAnsi"/>
              </w:rPr>
              <w:t xml:space="preserve">$59,372 </w:t>
            </w:r>
          </w:p>
        </w:tc>
      </w:tr>
      <w:tr w14:paraId="0DA7051D" w14:textId="77777777" w:rsidTr="000139A7">
        <w:tblPrEx>
          <w:tblW w:w="9691" w:type="dxa"/>
          <w:jc w:val="center"/>
          <w:tblLayout w:type="fixed"/>
          <w:tblCellMar>
            <w:left w:w="49" w:type="dxa"/>
            <w:right w:w="49" w:type="dxa"/>
          </w:tblCellMar>
          <w:tblLook w:val="01E0"/>
        </w:tblPrEx>
        <w:trPr>
          <w:cantSplit/>
          <w:jc w:val="center"/>
        </w:trPr>
        <w:tc>
          <w:tcPr>
            <w:tcW w:w="2248" w:type="dxa"/>
            <w:vAlign w:val="center"/>
          </w:tcPr>
          <w:p w:rsidR="005E5B3D" w:rsidRPr="00EF27FC" w:rsidP="00D33602" w14:paraId="50A0A91F" w14:textId="77777777">
            <w:pPr>
              <w:pStyle w:val="ExhibitText"/>
              <w:rPr>
                <w:rFonts w:asciiTheme="minorHAnsi" w:hAnsiTheme="minorHAnsi" w:cstheme="minorHAnsi"/>
              </w:rPr>
            </w:pPr>
            <w:r w:rsidRPr="00EF27FC">
              <w:rPr>
                <w:rFonts w:asciiTheme="minorHAnsi" w:hAnsiTheme="minorHAnsi" w:cstheme="minorHAnsi"/>
              </w:rPr>
              <w:t>Non-Labor Cost</w:t>
            </w:r>
          </w:p>
        </w:tc>
        <w:tc>
          <w:tcPr>
            <w:tcW w:w="1393" w:type="dxa"/>
            <w:vAlign w:val="center"/>
          </w:tcPr>
          <w:p w:rsidR="005E5B3D" w:rsidRPr="00EF27FC" w:rsidP="00D33602" w14:paraId="3E84D8DD" w14:textId="77777777">
            <w:pPr>
              <w:pStyle w:val="ExhibitText"/>
              <w:jc w:val="right"/>
              <w:rPr>
                <w:rFonts w:asciiTheme="minorHAnsi" w:hAnsiTheme="minorHAnsi" w:cstheme="minorHAnsi"/>
              </w:rPr>
            </w:pPr>
            <w:r w:rsidRPr="00EF27FC">
              <w:rPr>
                <w:rFonts w:asciiTheme="minorHAnsi" w:hAnsiTheme="minorHAnsi" w:cstheme="minorHAnsi"/>
              </w:rPr>
              <w:t xml:space="preserve">$3,572,223 </w:t>
            </w:r>
          </w:p>
        </w:tc>
        <w:tc>
          <w:tcPr>
            <w:tcW w:w="1529" w:type="dxa"/>
            <w:vAlign w:val="center"/>
          </w:tcPr>
          <w:p w:rsidR="005E5B3D" w:rsidRPr="00EF27FC" w:rsidP="00D33602" w14:paraId="09805E85" w14:textId="77777777">
            <w:pPr>
              <w:pStyle w:val="ExhibitText"/>
              <w:jc w:val="right"/>
              <w:rPr>
                <w:rFonts w:asciiTheme="minorHAnsi" w:hAnsiTheme="minorHAnsi" w:cstheme="minorHAnsi"/>
              </w:rPr>
            </w:pPr>
            <w:r w:rsidRPr="00EF27FC">
              <w:rPr>
                <w:rFonts w:asciiTheme="minorHAnsi" w:hAnsiTheme="minorHAnsi" w:cstheme="minorHAnsi"/>
              </w:rPr>
              <w:t>$0</w:t>
            </w:r>
          </w:p>
        </w:tc>
        <w:tc>
          <w:tcPr>
            <w:tcW w:w="1530" w:type="dxa"/>
            <w:tcBorders>
              <w:top w:val="single" w:sz="8" w:space="0" w:color="auto"/>
              <w:bottom w:val="single" w:sz="8" w:space="0" w:color="auto"/>
              <w:right w:val="single" w:sz="12" w:space="0" w:color="auto"/>
            </w:tcBorders>
            <w:vAlign w:val="center"/>
          </w:tcPr>
          <w:p w:rsidR="005E5B3D" w:rsidRPr="00EF27FC" w:rsidP="00D33602" w14:paraId="1CB6CBB1" w14:textId="77777777">
            <w:pPr>
              <w:pStyle w:val="ExhibitText"/>
              <w:jc w:val="right"/>
              <w:rPr>
                <w:rFonts w:asciiTheme="minorHAnsi" w:hAnsiTheme="minorHAnsi" w:cstheme="minorHAnsi"/>
              </w:rPr>
            </w:pPr>
            <w:r w:rsidRPr="00EF27FC">
              <w:rPr>
                <w:rFonts w:asciiTheme="minorHAnsi" w:hAnsiTheme="minorHAnsi" w:cstheme="minorHAnsi"/>
              </w:rPr>
              <w:t>$0</w:t>
            </w:r>
          </w:p>
        </w:tc>
        <w:tc>
          <w:tcPr>
            <w:tcW w:w="1460" w:type="dxa"/>
            <w:tcBorders>
              <w:top w:val="single" w:sz="8" w:space="0" w:color="auto"/>
              <w:left w:val="single" w:sz="12" w:space="0" w:color="auto"/>
              <w:bottom w:val="single" w:sz="8" w:space="0" w:color="auto"/>
              <w:right w:val="dashSmallGap" w:sz="4" w:space="0" w:color="auto"/>
            </w:tcBorders>
            <w:vAlign w:val="center"/>
          </w:tcPr>
          <w:p w:rsidR="005E5B3D" w:rsidRPr="00EF27FC" w:rsidP="00D33602" w14:paraId="2BB101B2" w14:textId="77777777">
            <w:pPr>
              <w:pStyle w:val="ExhibitText"/>
              <w:jc w:val="right"/>
              <w:rPr>
                <w:rFonts w:asciiTheme="minorHAnsi" w:hAnsiTheme="minorHAnsi" w:cstheme="minorHAnsi"/>
                <w:b/>
              </w:rPr>
            </w:pPr>
            <w:r w:rsidRPr="00EF27FC">
              <w:rPr>
                <w:rFonts w:asciiTheme="minorHAnsi" w:hAnsiTheme="minorHAnsi" w:cstheme="minorHAnsi"/>
              </w:rPr>
              <w:t xml:space="preserve">$3,572,223 </w:t>
            </w:r>
          </w:p>
        </w:tc>
        <w:tc>
          <w:tcPr>
            <w:tcW w:w="1531" w:type="dxa"/>
            <w:gridSpan w:val="6"/>
            <w:tcBorders>
              <w:left w:val="dashSmallGap" w:sz="4" w:space="0" w:color="auto"/>
            </w:tcBorders>
            <w:vAlign w:val="center"/>
          </w:tcPr>
          <w:p w:rsidR="005E5B3D" w:rsidRPr="00EF27FC" w:rsidP="00D33602" w14:paraId="409ACC93" w14:textId="77777777">
            <w:pPr>
              <w:pStyle w:val="ExhibitText"/>
              <w:jc w:val="right"/>
              <w:rPr>
                <w:rFonts w:asciiTheme="minorHAnsi" w:hAnsiTheme="minorHAnsi" w:cstheme="minorHAnsi"/>
                <w:color w:val="000000"/>
              </w:rPr>
            </w:pPr>
            <w:r w:rsidRPr="00EF27FC">
              <w:rPr>
                <w:rFonts w:asciiTheme="minorHAnsi" w:hAnsiTheme="minorHAnsi" w:cstheme="minorHAnsi"/>
              </w:rPr>
              <w:t xml:space="preserve">$1,190,741 </w:t>
            </w:r>
          </w:p>
        </w:tc>
      </w:tr>
      <w:tr w14:paraId="74649930" w14:textId="77777777" w:rsidTr="000139A7">
        <w:tblPrEx>
          <w:tblW w:w="9691" w:type="dxa"/>
          <w:jc w:val="center"/>
          <w:tblLayout w:type="fixed"/>
          <w:tblCellMar>
            <w:left w:w="49" w:type="dxa"/>
            <w:right w:w="49" w:type="dxa"/>
          </w:tblCellMar>
          <w:tblLook w:val="01E0"/>
        </w:tblPrEx>
        <w:trPr>
          <w:cantSplit/>
          <w:jc w:val="center"/>
        </w:trPr>
        <w:tc>
          <w:tcPr>
            <w:tcW w:w="2248" w:type="dxa"/>
            <w:tcBorders>
              <w:bottom w:val="single" w:sz="4" w:space="0" w:color="auto"/>
            </w:tcBorders>
            <w:vAlign w:val="center"/>
          </w:tcPr>
          <w:p w:rsidR="005E5B3D" w:rsidRPr="00EF27FC" w:rsidP="00D33602" w14:paraId="5B7BD79D" w14:textId="77777777">
            <w:pPr>
              <w:pStyle w:val="ExhibitText"/>
              <w:rPr>
                <w:rFonts w:asciiTheme="minorHAnsi" w:hAnsiTheme="minorHAnsi" w:cstheme="minorHAnsi"/>
                <w:b/>
                <w:bCs/>
                <w:iCs/>
              </w:rPr>
            </w:pPr>
            <w:r w:rsidRPr="00EF27FC">
              <w:rPr>
                <w:rFonts w:asciiTheme="minorHAnsi" w:hAnsiTheme="minorHAnsi" w:cstheme="minorHAnsi"/>
                <w:b/>
                <w:bCs/>
                <w:iCs/>
              </w:rPr>
              <w:t xml:space="preserve">Total Very Large </w:t>
            </w:r>
          </w:p>
          <w:p w:rsidR="005E5B3D" w:rsidRPr="00EF27FC" w:rsidP="00D33602" w14:paraId="390B9713" w14:textId="77777777">
            <w:pPr>
              <w:pStyle w:val="ExhibitText"/>
              <w:rPr>
                <w:rFonts w:asciiTheme="minorHAnsi" w:hAnsiTheme="minorHAnsi" w:cstheme="minorHAnsi"/>
              </w:rPr>
            </w:pPr>
            <w:r w:rsidRPr="00EF27FC">
              <w:rPr>
                <w:rFonts w:asciiTheme="minorHAnsi" w:hAnsiTheme="minorHAnsi" w:cstheme="minorHAnsi"/>
                <w:b/>
                <w:bCs/>
                <w:iCs/>
              </w:rPr>
              <w:t>PWS Cost</w:t>
            </w:r>
          </w:p>
        </w:tc>
        <w:tc>
          <w:tcPr>
            <w:tcW w:w="1393" w:type="dxa"/>
            <w:tcBorders>
              <w:bottom w:val="single" w:sz="4" w:space="0" w:color="auto"/>
            </w:tcBorders>
            <w:vAlign w:val="center"/>
          </w:tcPr>
          <w:p w:rsidR="005E5B3D" w:rsidRPr="00EF27FC" w:rsidP="00D33602" w14:paraId="0CAF831B" w14:textId="77777777">
            <w:pPr>
              <w:pStyle w:val="ExhibitText"/>
              <w:jc w:val="right"/>
              <w:rPr>
                <w:rFonts w:asciiTheme="minorHAnsi" w:hAnsiTheme="minorHAnsi" w:cstheme="minorHAnsi"/>
                <w:b/>
                <w:bCs/>
              </w:rPr>
            </w:pPr>
            <w:r w:rsidRPr="00EF27FC">
              <w:rPr>
                <w:rFonts w:asciiTheme="minorHAnsi" w:hAnsiTheme="minorHAnsi" w:cstheme="minorHAnsi"/>
                <w:b/>
              </w:rPr>
              <w:t xml:space="preserve">$3,750,338 </w:t>
            </w:r>
          </w:p>
        </w:tc>
        <w:tc>
          <w:tcPr>
            <w:tcW w:w="1529" w:type="dxa"/>
            <w:tcBorders>
              <w:bottom w:val="single" w:sz="4" w:space="0" w:color="auto"/>
            </w:tcBorders>
            <w:vAlign w:val="center"/>
          </w:tcPr>
          <w:p w:rsidR="005E5B3D" w:rsidRPr="00EF27FC" w:rsidP="00D33602" w14:paraId="4445560F" w14:textId="77777777">
            <w:pPr>
              <w:pStyle w:val="ExhibitText"/>
              <w:jc w:val="right"/>
              <w:rPr>
                <w:rFonts w:asciiTheme="minorHAnsi" w:hAnsiTheme="minorHAnsi" w:cstheme="minorHAnsi"/>
                <w:b/>
                <w:bCs/>
              </w:rPr>
            </w:pPr>
            <w:r w:rsidRPr="00EF27FC">
              <w:rPr>
                <w:rFonts w:asciiTheme="minorHAnsi" w:hAnsiTheme="minorHAnsi" w:cstheme="minorHAnsi"/>
                <w:b/>
                <w:bCs/>
              </w:rPr>
              <w:t>$0</w:t>
            </w:r>
          </w:p>
        </w:tc>
        <w:tc>
          <w:tcPr>
            <w:tcW w:w="1530" w:type="dxa"/>
            <w:tcBorders>
              <w:top w:val="single" w:sz="8" w:space="0" w:color="auto"/>
              <w:bottom w:val="single" w:sz="4" w:space="0" w:color="auto"/>
              <w:right w:val="single" w:sz="12" w:space="0" w:color="auto"/>
            </w:tcBorders>
            <w:vAlign w:val="center"/>
          </w:tcPr>
          <w:p w:rsidR="005E5B3D" w:rsidRPr="00EF27FC" w:rsidP="00D33602" w14:paraId="33036095" w14:textId="77777777">
            <w:pPr>
              <w:pStyle w:val="ExhibitText"/>
              <w:jc w:val="right"/>
              <w:rPr>
                <w:rFonts w:asciiTheme="minorHAnsi" w:hAnsiTheme="minorHAnsi" w:cstheme="minorHAnsi"/>
                <w:b/>
                <w:bCs/>
              </w:rPr>
            </w:pPr>
            <w:r w:rsidRPr="00EF27FC">
              <w:rPr>
                <w:rFonts w:asciiTheme="minorHAnsi" w:hAnsiTheme="minorHAnsi" w:cstheme="minorHAnsi"/>
                <w:b/>
                <w:bCs/>
              </w:rPr>
              <w:t>$0</w:t>
            </w:r>
          </w:p>
        </w:tc>
        <w:tc>
          <w:tcPr>
            <w:tcW w:w="1460" w:type="dxa"/>
            <w:tcBorders>
              <w:top w:val="single" w:sz="8" w:space="0" w:color="auto"/>
              <w:left w:val="single" w:sz="12" w:space="0" w:color="auto"/>
              <w:bottom w:val="single" w:sz="4" w:space="0" w:color="auto"/>
              <w:right w:val="dashSmallGap" w:sz="4" w:space="0" w:color="auto"/>
            </w:tcBorders>
            <w:vAlign w:val="center"/>
          </w:tcPr>
          <w:p w:rsidR="005E5B3D" w:rsidRPr="00EF27FC" w:rsidP="00D33602" w14:paraId="239CF385" w14:textId="77777777">
            <w:pPr>
              <w:pStyle w:val="ExhibitText"/>
              <w:jc w:val="right"/>
              <w:rPr>
                <w:rFonts w:asciiTheme="minorHAnsi" w:hAnsiTheme="minorHAnsi" w:cstheme="minorHAnsi"/>
                <w:b/>
                <w:bCs/>
              </w:rPr>
            </w:pPr>
            <w:r w:rsidRPr="00EF27FC">
              <w:rPr>
                <w:rFonts w:asciiTheme="minorHAnsi" w:hAnsiTheme="minorHAnsi" w:cstheme="minorHAnsi"/>
                <w:b/>
              </w:rPr>
              <w:t xml:space="preserve">$3,750,338 </w:t>
            </w:r>
          </w:p>
        </w:tc>
        <w:tc>
          <w:tcPr>
            <w:tcW w:w="1531" w:type="dxa"/>
            <w:gridSpan w:val="6"/>
            <w:tcBorders>
              <w:left w:val="dashSmallGap" w:sz="4" w:space="0" w:color="auto"/>
              <w:bottom w:val="single" w:sz="4" w:space="0" w:color="auto"/>
            </w:tcBorders>
            <w:vAlign w:val="center"/>
          </w:tcPr>
          <w:p w:rsidR="005E5B3D" w:rsidRPr="00EF27FC" w:rsidP="00D33602" w14:paraId="5737026B" w14:textId="77777777">
            <w:pPr>
              <w:pStyle w:val="ExhibitText"/>
              <w:jc w:val="right"/>
              <w:rPr>
                <w:rFonts w:asciiTheme="minorHAnsi" w:hAnsiTheme="minorHAnsi" w:cstheme="minorHAnsi"/>
                <w:b/>
                <w:bCs/>
                <w:color w:val="000000"/>
              </w:rPr>
            </w:pPr>
            <w:r w:rsidRPr="00EF27FC">
              <w:rPr>
                <w:rFonts w:asciiTheme="minorHAnsi" w:hAnsiTheme="minorHAnsi" w:cstheme="minorHAnsi"/>
                <w:b/>
                <w:bCs/>
              </w:rPr>
              <w:t xml:space="preserve">$1,250,113 </w:t>
            </w:r>
          </w:p>
        </w:tc>
      </w:tr>
      <w:tr w14:paraId="7412B5EE" w14:textId="77777777" w:rsidTr="000139A7">
        <w:tblPrEx>
          <w:tblW w:w="9691" w:type="dxa"/>
          <w:jc w:val="center"/>
          <w:tblLayout w:type="fixed"/>
          <w:tblCellMar>
            <w:left w:w="49" w:type="dxa"/>
            <w:right w:w="49" w:type="dxa"/>
          </w:tblCellMar>
          <w:tblLook w:val="01E0"/>
        </w:tblPrEx>
        <w:trPr>
          <w:cantSplit/>
          <w:trHeight w:hRule="exact" w:val="374"/>
          <w:jc w:val="center"/>
        </w:trPr>
        <w:tc>
          <w:tcPr>
            <w:tcW w:w="8995" w:type="dxa"/>
            <w:gridSpan w:val="6"/>
            <w:tcBorders>
              <w:top w:val="single" w:sz="4" w:space="0" w:color="auto"/>
              <w:left w:val="single" w:sz="4" w:space="0" w:color="auto"/>
              <w:bottom w:val="single" w:sz="4" w:space="0" w:color="auto"/>
              <w:right w:val="nil"/>
            </w:tcBorders>
            <w:shd w:val="pct5" w:color="auto" w:fill="FFFFFF"/>
            <w:vAlign w:val="center"/>
          </w:tcPr>
          <w:p w:rsidR="005E5B3D" w:rsidRPr="00EF27FC" w:rsidP="00D33602" w14:paraId="5255A9DE" w14:textId="77777777">
            <w:pPr>
              <w:pStyle w:val="ExhibitHeader"/>
              <w:rPr>
                <w:rFonts w:cstheme="minorHAnsi"/>
                <w:sz w:val="20"/>
                <w:szCs w:val="20"/>
              </w:rPr>
            </w:pPr>
            <w:bookmarkStart w:id="384" w:name="_Toc171689804"/>
            <w:bookmarkStart w:id="385" w:name="_Toc171690080"/>
            <w:bookmarkStart w:id="386" w:name="_Toc171690789"/>
            <w:r w:rsidRPr="00EF27FC">
              <w:rPr>
                <w:rFonts w:cstheme="minorHAnsi"/>
                <w:sz w:val="20"/>
                <w:szCs w:val="20"/>
              </w:rPr>
              <w:t>States</w:t>
            </w:r>
            <w:bookmarkEnd w:id="384"/>
            <w:bookmarkEnd w:id="385"/>
            <w:bookmarkEnd w:id="386"/>
          </w:p>
        </w:tc>
        <w:tc>
          <w:tcPr>
            <w:tcW w:w="152" w:type="dxa"/>
            <w:tcBorders>
              <w:top w:val="single" w:sz="4" w:space="0" w:color="auto"/>
              <w:left w:val="nil"/>
              <w:bottom w:val="single" w:sz="4" w:space="0" w:color="auto"/>
              <w:right w:val="nil"/>
            </w:tcBorders>
            <w:shd w:val="pct5" w:color="auto" w:fill="FFFFFF"/>
            <w:vAlign w:val="center"/>
          </w:tcPr>
          <w:p w:rsidR="005E5B3D" w:rsidRPr="00EF27FC" w:rsidP="00D33602" w14:paraId="3B6284FD" w14:textId="77777777">
            <w:pPr>
              <w:pStyle w:val="ExhibitHeader"/>
              <w:rPr>
                <w:rFonts w:cstheme="minorHAnsi"/>
                <w:sz w:val="20"/>
                <w:szCs w:val="20"/>
              </w:rPr>
            </w:pPr>
          </w:p>
        </w:tc>
        <w:tc>
          <w:tcPr>
            <w:tcW w:w="118" w:type="dxa"/>
            <w:tcBorders>
              <w:top w:val="single" w:sz="4" w:space="0" w:color="auto"/>
              <w:left w:val="nil"/>
              <w:bottom w:val="single" w:sz="4" w:space="0" w:color="auto"/>
              <w:right w:val="nil"/>
            </w:tcBorders>
            <w:shd w:val="pct5" w:color="auto" w:fill="FFFFFF"/>
            <w:vAlign w:val="center"/>
          </w:tcPr>
          <w:p w:rsidR="005E5B3D" w:rsidRPr="00EF27FC" w:rsidP="00D33602" w14:paraId="4D94A17F" w14:textId="77777777">
            <w:pPr>
              <w:pStyle w:val="ExhibitHeader"/>
              <w:rPr>
                <w:rFonts w:cstheme="minorHAnsi"/>
                <w:sz w:val="20"/>
                <w:szCs w:val="20"/>
              </w:rPr>
            </w:pPr>
          </w:p>
        </w:tc>
        <w:tc>
          <w:tcPr>
            <w:tcW w:w="152" w:type="dxa"/>
            <w:tcBorders>
              <w:top w:val="single" w:sz="4" w:space="0" w:color="auto"/>
              <w:left w:val="nil"/>
              <w:bottom w:val="single" w:sz="4" w:space="0" w:color="auto"/>
              <w:right w:val="nil"/>
            </w:tcBorders>
            <w:shd w:val="pct5" w:color="auto" w:fill="FFFFFF"/>
            <w:vAlign w:val="center"/>
          </w:tcPr>
          <w:p w:rsidR="005E5B3D" w:rsidRPr="00EF27FC" w:rsidP="00D33602" w14:paraId="5A0458D5" w14:textId="77777777">
            <w:pPr>
              <w:pStyle w:val="ExhibitHeader"/>
              <w:rPr>
                <w:rFonts w:cstheme="minorHAnsi"/>
                <w:sz w:val="20"/>
                <w:szCs w:val="20"/>
              </w:rPr>
            </w:pPr>
          </w:p>
        </w:tc>
        <w:tc>
          <w:tcPr>
            <w:tcW w:w="118" w:type="dxa"/>
            <w:tcBorders>
              <w:top w:val="single" w:sz="4" w:space="0" w:color="auto"/>
              <w:left w:val="nil"/>
              <w:bottom w:val="single" w:sz="4" w:space="0" w:color="auto"/>
              <w:right w:val="nil"/>
            </w:tcBorders>
            <w:shd w:val="pct5" w:color="auto" w:fill="FFFFFF"/>
            <w:vAlign w:val="center"/>
          </w:tcPr>
          <w:p w:rsidR="005E5B3D" w:rsidRPr="00EF27FC" w:rsidP="00D33602" w14:paraId="73D0B918" w14:textId="77777777">
            <w:pPr>
              <w:pStyle w:val="ExhibitHeader"/>
              <w:rPr>
                <w:rFonts w:cstheme="minorHAnsi"/>
                <w:sz w:val="20"/>
                <w:szCs w:val="20"/>
              </w:rPr>
            </w:pPr>
          </w:p>
        </w:tc>
        <w:tc>
          <w:tcPr>
            <w:tcW w:w="156" w:type="dxa"/>
            <w:tcBorders>
              <w:top w:val="single" w:sz="4" w:space="0" w:color="auto"/>
              <w:left w:val="nil"/>
              <w:bottom w:val="single" w:sz="4" w:space="0" w:color="auto"/>
              <w:right w:val="single" w:sz="4" w:space="0" w:color="auto"/>
            </w:tcBorders>
            <w:shd w:val="pct5" w:color="auto" w:fill="FFFFFF"/>
            <w:vAlign w:val="center"/>
          </w:tcPr>
          <w:p w:rsidR="005E5B3D" w:rsidRPr="00EF27FC" w:rsidP="00D33602" w14:paraId="2959C621" w14:textId="77777777">
            <w:pPr>
              <w:pStyle w:val="ExhibitHeader"/>
              <w:rPr>
                <w:rFonts w:cstheme="minorHAnsi"/>
                <w:sz w:val="20"/>
                <w:szCs w:val="20"/>
              </w:rPr>
            </w:pPr>
          </w:p>
        </w:tc>
      </w:tr>
      <w:tr w14:paraId="566F3D9B" w14:textId="77777777" w:rsidTr="000139A7">
        <w:tblPrEx>
          <w:tblW w:w="9691" w:type="dxa"/>
          <w:jc w:val="center"/>
          <w:tblLayout w:type="fixed"/>
          <w:tblCellMar>
            <w:left w:w="49" w:type="dxa"/>
            <w:right w:w="49" w:type="dxa"/>
          </w:tblCellMar>
          <w:tblLook w:val="01E0"/>
        </w:tblPrEx>
        <w:trPr>
          <w:cantSplit/>
          <w:jc w:val="center"/>
        </w:trPr>
        <w:tc>
          <w:tcPr>
            <w:tcW w:w="2248" w:type="dxa"/>
            <w:tcBorders>
              <w:top w:val="single" w:sz="4" w:space="0" w:color="auto"/>
            </w:tcBorders>
            <w:vAlign w:val="center"/>
          </w:tcPr>
          <w:p w:rsidR="005E5B3D" w:rsidRPr="00EF27FC" w:rsidP="00D33602" w14:paraId="0CDA526A" w14:textId="77777777">
            <w:pPr>
              <w:pStyle w:val="ExhibitText"/>
              <w:rPr>
                <w:rFonts w:asciiTheme="minorHAnsi" w:hAnsiTheme="minorHAnsi" w:cstheme="minorHAnsi"/>
              </w:rPr>
            </w:pPr>
            <w:r w:rsidRPr="00EF27FC">
              <w:rPr>
                <w:rFonts w:asciiTheme="minorHAnsi" w:hAnsiTheme="minorHAnsi" w:cstheme="minorHAnsi"/>
              </w:rPr>
              <w:t>Labor Cost</w:t>
            </w:r>
          </w:p>
        </w:tc>
        <w:tc>
          <w:tcPr>
            <w:tcW w:w="1393" w:type="dxa"/>
            <w:tcBorders>
              <w:top w:val="single" w:sz="4" w:space="0" w:color="auto"/>
            </w:tcBorders>
            <w:vAlign w:val="center"/>
          </w:tcPr>
          <w:p w:rsidR="005E5B3D" w:rsidRPr="00EF27FC" w:rsidP="00D33602" w14:paraId="2E98762A" w14:textId="77777777">
            <w:pPr>
              <w:pStyle w:val="ExhibitText"/>
              <w:jc w:val="right"/>
              <w:rPr>
                <w:rFonts w:asciiTheme="minorHAnsi" w:hAnsiTheme="minorHAnsi" w:cstheme="minorHAnsi"/>
              </w:rPr>
            </w:pPr>
            <w:r w:rsidRPr="00EF27FC">
              <w:rPr>
                <w:rFonts w:asciiTheme="minorHAnsi" w:hAnsiTheme="minorHAnsi" w:cstheme="minorHAnsi"/>
              </w:rPr>
              <w:t xml:space="preserve">$884,979 </w:t>
            </w:r>
          </w:p>
        </w:tc>
        <w:tc>
          <w:tcPr>
            <w:tcW w:w="1529" w:type="dxa"/>
            <w:tcBorders>
              <w:top w:val="single" w:sz="4" w:space="0" w:color="auto"/>
            </w:tcBorders>
            <w:vAlign w:val="center"/>
          </w:tcPr>
          <w:p w:rsidR="005E5B3D" w:rsidRPr="00EF27FC" w:rsidP="00D33602" w14:paraId="29F9F1F1" w14:textId="77777777">
            <w:pPr>
              <w:pStyle w:val="ExhibitText"/>
              <w:jc w:val="right"/>
              <w:rPr>
                <w:rFonts w:asciiTheme="minorHAnsi" w:hAnsiTheme="minorHAnsi" w:cstheme="minorHAnsi"/>
              </w:rPr>
            </w:pPr>
            <w:r w:rsidRPr="00EF27FC">
              <w:rPr>
                <w:rFonts w:asciiTheme="minorHAnsi" w:hAnsiTheme="minorHAnsi" w:cstheme="minorHAnsi"/>
              </w:rPr>
              <w:t xml:space="preserve">$74,833 </w:t>
            </w:r>
          </w:p>
        </w:tc>
        <w:tc>
          <w:tcPr>
            <w:tcW w:w="1530" w:type="dxa"/>
            <w:tcBorders>
              <w:top w:val="single" w:sz="4" w:space="0" w:color="auto"/>
              <w:bottom w:val="single" w:sz="8" w:space="0" w:color="auto"/>
              <w:right w:val="single" w:sz="12" w:space="0" w:color="auto"/>
            </w:tcBorders>
            <w:vAlign w:val="center"/>
          </w:tcPr>
          <w:p w:rsidR="005E5B3D" w:rsidRPr="00EF27FC" w:rsidP="00D33602" w14:paraId="74C3655E" w14:textId="77777777">
            <w:pPr>
              <w:pStyle w:val="ExhibitText"/>
              <w:jc w:val="right"/>
              <w:rPr>
                <w:rFonts w:asciiTheme="minorHAnsi" w:hAnsiTheme="minorHAnsi" w:cstheme="minorHAnsi"/>
              </w:rPr>
            </w:pPr>
            <w:r w:rsidRPr="00EF27FC">
              <w:rPr>
                <w:rFonts w:asciiTheme="minorHAnsi" w:hAnsiTheme="minorHAnsi" w:cstheme="minorHAnsi"/>
              </w:rPr>
              <w:t>$0</w:t>
            </w:r>
          </w:p>
        </w:tc>
        <w:tc>
          <w:tcPr>
            <w:tcW w:w="1460" w:type="dxa"/>
            <w:tcBorders>
              <w:top w:val="single" w:sz="4" w:space="0" w:color="auto"/>
              <w:left w:val="single" w:sz="12" w:space="0" w:color="auto"/>
            </w:tcBorders>
            <w:shd w:val="clear" w:color="auto" w:fill="FFFFFF" w:themeFill="background1"/>
            <w:vAlign w:val="center"/>
          </w:tcPr>
          <w:p w:rsidR="005E5B3D" w:rsidRPr="00EF27FC" w:rsidP="00D33602" w14:paraId="0714B78B" w14:textId="77777777">
            <w:pPr>
              <w:pStyle w:val="ExhibitText"/>
              <w:jc w:val="right"/>
              <w:rPr>
                <w:rFonts w:asciiTheme="minorHAnsi" w:hAnsiTheme="minorHAnsi" w:cstheme="minorHAnsi"/>
                <w:b/>
              </w:rPr>
            </w:pPr>
            <w:r w:rsidRPr="00EF27FC">
              <w:rPr>
                <w:rFonts w:asciiTheme="minorHAnsi" w:hAnsiTheme="minorHAnsi" w:cstheme="minorHAnsi"/>
              </w:rPr>
              <w:t xml:space="preserve">$959,812 </w:t>
            </w:r>
          </w:p>
        </w:tc>
        <w:tc>
          <w:tcPr>
            <w:tcW w:w="1531" w:type="dxa"/>
            <w:gridSpan w:val="6"/>
            <w:tcBorders>
              <w:top w:val="single" w:sz="4" w:space="0" w:color="auto"/>
            </w:tcBorders>
            <w:vAlign w:val="center"/>
          </w:tcPr>
          <w:p w:rsidR="005E5B3D" w:rsidRPr="00EF27FC" w:rsidP="00D33602" w14:paraId="40D214A8" w14:textId="77777777">
            <w:pPr>
              <w:pStyle w:val="ExhibitText"/>
              <w:jc w:val="right"/>
              <w:rPr>
                <w:rFonts w:asciiTheme="minorHAnsi" w:hAnsiTheme="minorHAnsi" w:cstheme="minorHAnsi"/>
                <w:color w:val="000000"/>
              </w:rPr>
            </w:pPr>
            <w:r w:rsidRPr="00EF27FC">
              <w:rPr>
                <w:rFonts w:asciiTheme="minorHAnsi" w:hAnsiTheme="minorHAnsi" w:cstheme="minorHAnsi"/>
              </w:rPr>
              <w:t xml:space="preserve">$319,937 </w:t>
            </w:r>
          </w:p>
        </w:tc>
      </w:tr>
      <w:tr w14:paraId="09D59350" w14:textId="77777777" w:rsidTr="000139A7">
        <w:tblPrEx>
          <w:tblW w:w="9691" w:type="dxa"/>
          <w:jc w:val="center"/>
          <w:tblLayout w:type="fixed"/>
          <w:tblCellMar>
            <w:left w:w="49" w:type="dxa"/>
            <w:right w:w="49" w:type="dxa"/>
          </w:tblCellMar>
          <w:tblLook w:val="01E0"/>
        </w:tblPrEx>
        <w:trPr>
          <w:cantSplit/>
          <w:jc w:val="center"/>
        </w:trPr>
        <w:tc>
          <w:tcPr>
            <w:tcW w:w="2248" w:type="dxa"/>
            <w:vAlign w:val="center"/>
          </w:tcPr>
          <w:p w:rsidR="005E5B3D" w:rsidRPr="00EF27FC" w:rsidP="00D33602" w14:paraId="049B5594" w14:textId="77777777">
            <w:pPr>
              <w:pStyle w:val="ExhibitText"/>
              <w:rPr>
                <w:rFonts w:asciiTheme="minorHAnsi" w:hAnsiTheme="minorHAnsi" w:cstheme="minorHAnsi"/>
              </w:rPr>
            </w:pPr>
            <w:r w:rsidRPr="00EF27FC">
              <w:rPr>
                <w:rFonts w:asciiTheme="minorHAnsi" w:hAnsiTheme="minorHAnsi" w:cstheme="minorHAnsi"/>
              </w:rPr>
              <w:t>Non-Labor Cost</w:t>
            </w:r>
          </w:p>
        </w:tc>
        <w:tc>
          <w:tcPr>
            <w:tcW w:w="1393" w:type="dxa"/>
            <w:vAlign w:val="center"/>
          </w:tcPr>
          <w:p w:rsidR="005E5B3D" w:rsidRPr="00EF27FC" w:rsidP="00D33602" w14:paraId="562EC251" w14:textId="77777777">
            <w:pPr>
              <w:pStyle w:val="ExhibitText"/>
              <w:jc w:val="right"/>
              <w:rPr>
                <w:rFonts w:asciiTheme="minorHAnsi" w:hAnsiTheme="minorHAnsi" w:cstheme="minorHAnsi"/>
              </w:rPr>
            </w:pPr>
            <w:r w:rsidRPr="00EF27FC">
              <w:rPr>
                <w:rFonts w:asciiTheme="minorHAnsi" w:hAnsiTheme="minorHAnsi" w:cstheme="minorHAnsi"/>
              </w:rPr>
              <w:t xml:space="preserve">$0 </w:t>
            </w:r>
          </w:p>
        </w:tc>
        <w:tc>
          <w:tcPr>
            <w:tcW w:w="1529" w:type="dxa"/>
            <w:vAlign w:val="center"/>
          </w:tcPr>
          <w:p w:rsidR="005E5B3D" w:rsidRPr="00EF27FC" w:rsidP="00D33602" w14:paraId="5AE17611" w14:textId="77777777">
            <w:pPr>
              <w:pStyle w:val="ExhibitText"/>
              <w:jc w:val="right"/>
              <w:rPr>
                <w:rFonts w:asciiTheme="minorHAnsi" w:hAnsiTheme="minorHAnsi" w:cstheme="minorHAnsi"/>
              </w:rPr>
            </w:pPr>
            <w:r w:rsidRPr="00EF27FC">
              <w:rPr>
                <w:rFonts w:asciiTheme="minorHAnsi" w:hAnsiTheme="minorHAnsi" w:cstheme="minorHAnsi"/>
              </w:rPr>
              <w:t xml:space="preserve">$0 </w:t>
            </w:r>
          </w:p>
        </w:tc>
        <w:tc>
          <w:tcPr>
            <w:tcW w:w="1530" w:type="dxa"/>
            <w:tcBorders>
              <w:top w:val="single" w:sz="8" w:space="0" w:color="auto"/>
              <w:bottom w:val="single" w:sz="8" w:space="0" w:color="auto"/>
              <w:right w:val="single" w:sz="12" w:space="0" w:color="auto"/>
            </w:tcBorders>
            <w:vAlign w:val="center"/>
          </w:tcPr>
          <w:p w:rsidR="005E5B3D" w:rsidRPr="00EF27FC" w:rsidP="00D33602" w14:paraId="167B3F72" w14:textId="77777777">
            <w:pPr>
              <w:pStyle w:val="ExhibitText"/>
              <w:jc w:val="right"/>
              <w:rPr>
                <w:rFonts w:asciiTheme="minorHAnsi" w:hAnsiTheme="minorHAnsi" w:cstheme="minorHAnsi"/>
              </w:rPr>
            </w:pPr>
            <w:r w:rsidRPr="00EF27FC">
              <w:rPr>
                <w:rFonts w:asciiTheme="minorHAnsi" w:hAnsiTheme="minorHAnsi" w:cstheme="minorHAnsi"/>
              </w:rPr>
              <w:t>$0</w:t>
            </w:r>
          </w:p>
        </w:tc>
        <w:tc>
          <w:tcPr>
            <w:tcW w:w="1460" w:type="dxa"/>
            <w:tcBorders>
              <w:left w:val="single" w:sz="12" w:space="0" w:color="auto"/>
            </w:tcBorders>
            <w:shd w:val="clear" w:color="auto" w:fill="FFFFFF" w:themeFill="background1"/>
            <w:vAlign w:val="center"/>
          </w:tcPr>
          <w:p w:rsidR="005E5B3D" w:rsidRPr="00EF27FC" w:rsidP="00D33602" w14:paraId="113DC704" w14:textId="77777777">
            <w:pPr>
              <w:pStyle w:val="ExhibitText"/>
              <w:jc w:val="right"/>
              <w:rPr>
                <w:rFonts w:asciiTheme="minorHAnsi" w:hAnsiTheme="minorHAnsi" w:cstheme="minorHAnsi"/>
                <w:b/>
              </w:rPr>
            </w:pPr>
            <w:r w:rsidRPr="00EF27FC">
              <w:rPr>
                <w:rFonts w:asciiTheme="minorHAnsi" w:hAnsiTheme="minorHAnsi" w:cstheme="minorHAnsi"/>
              </w:rPr>
              <w:t xml:space="preserve">$0 </w:t>
            </w:r>
          </w:p>
        </w:tc>
        <w:tc>
          <w:tcPr>
            <w:tcW w:w="1531" w:type="dxa"/>
            <w:gridSpan w:val="6"/>
            <w:vAlign w:val="center"/>
          </w:tcPr>
          <w:p w:rsidR="005E5B3D" w:rsidRPr="00EF27FC" w:rsidP="00D33602" w14:paraId="0A08ACB0" w14:textId="77777777">
            <w:pPr>
              <w:pStyle w:val="ExhibitText"/>
              <w:jc w:val="right"/>
              <w:rPr>
                <w:rFonts w:asciiTheme="minorHAnsi" w:hAnsiTheme="minorHAnsi" w:cstheme="minorHAnsi"/>
                <w:color w:val="000000"/>
              </w:rPr>
            </w:pPr>
            <w:r w:rsidRPr="00EF27FC">
              <w:rPr>
                <w:rFonts w:asciiTheme="minorHAnsi" w:hAnsiTheme="minorHAnsi" w:cstheme="minorHAnsi"/>
              </w:rPr>
              <w:t xml:space="preserve">$0 </w:t>
            </w:r>
          </w:p>
        </w:tc>
      </w:tr>
      <w:tr w14:paraId="7DEB86D7" w14:textId="77777777" w:rsidTr="000139A7">
        <w:tblPrEx>
          <w:tblW w:w="9691" w:type="dxa"/>
          <w:jc w:val="center"/>
          <w:tblLayout w:type="fixed"/>
          <w:tblCellMar>
            <w:left w:w="49" w:type="dxa"/>
            <w:right w:w="49" w:type="dxa"/>
          </w:tblCellMar>
          <w:tblLook w:val="01E0"/>
        </w:tblPrEx>
        <w:trPr>
          <w:cantSplit/>
          <w:jc w:val="center"/>
        </w:trPr>
        <w:tc>
          <w:tcPr>
            <w:tcW w:w="2248" w:type="dxa"/>
            <w:tcBorders>
              <w:bottom w:val="single" w:sz="4" w:space="0" w:color="auto"/>
            </w:tcBorders>
            <w:vAlign w:val="center"/>
          </w:tcPr>
          <w:p w:rsidR="005E5B3D" w:rsidRPr="00EF27FC" w:rsidP="00D33602" w14:paraId="61812074" w14:textId="77777777">
            <w:pPr>
              <w:pStyle w:val="ExhibitText"/>
              <w:rPr>
                <w:rFonts w:asciiTheme="minorHAnsi" w:hAnsiTheme="minorHAnsi" w:cstheme="minorHAnsi"/>
              </w:rPr>
            </w:pPr>
            <w:r w:rsidRPr="00EF27FC">
              <w:rPr>
                <w:rFonts w:asciiTheme="minorHAnsi" w:hAnsiTheme="minorHAnsi" w:cstheme="minorHAnsi"/>
                <w:b/>
                <w:bCs/>
                <w:iCs/>
              </w:rPr>
              <w:t>Total State Cost</w:t>
            </w:r>
          </w:p>
        </w:tc>
        <w:tc>
          <w:tcPr>
            <w:tcW w:w="1393" w:type="dxa"/>
            <w:tcBorders>
              <w:bottom w:val="single" w:sz="4" w:space="0" w:color="auto"/>
            </w:tcBorders>
            <w:vAlign w:val="center"/>
          </w:tcPr>
          <w:p w:rsidR="005E5B3D" w:rsidRPr="00EF27FC" w:rsidP="00D33602" w14:paraId="31C6EB6B" w14:textId="77777777">
            <w:pPr>
              <w:pStyle w:val="ExhibitText"/>
              <w:jc w:val="right"/>
              <w:rPr>
                <w:rFonts w:asciiTheme="minorHAnsi" w:hAnsiTheme="minorHAnsi" w:cstheme="minorHAnsi"/>
                <w:b/>
                <w:bCs/>
              </w:rPr>
            </w:pPr>
            <w:r w:rsidRPr="00EF27FC">
              <w:rPr>
                <w:rFonts w:asciiTheme="minorHAnsi" w:hAnsiTheme="minorHAnsi" w:cstheme="minorHAnsi"/>
                <w:b/>
                <w:bCs/>
              </w:rPr>
              <w:t xml:space="preserve">$884,979 </w:t>
            </w:r>
          </w:p>
        </w:tc>
        <w:tc>
          <w:tcPr>
            <w:tcW w:w="1529" w:type="dxa"/>
            <w:tcBorders>
              <w:bottom w:val="single" w:sz="4" w:space="0" w:color="auto"/>
            </w:tcBorders>
            <w:vAlign w:val="center"/>
          </w:tcPr>
          <w:p w:rsidR="005E5B3D" w:rsidRPr="00EF27FC" w:rsidP="00D33602" w14:paraId="37422337" w14:textId="77777777">
            <w:pPr>
              <w:pStyle w:val="ExhibitText"/>
              <w:jc w:val="right"/>
              <w:rPr>
                <w:rFonts w:asciiTheme="minorHAnsi" w:hAnsiTheme="minorHAnsi" w:cstheme="minorHAnsi"/>
                <w:b/>
                <w:bCs/>
              </w:rPr>
            </w:pPr>
            <w:r w:rsidRPr="00EF27FC">
              <w:rPr>
                <w:rFonts w:asciiTheme="minorHAnsi" w:hAnsiTheme="minorHAnsi" w:cstheme="minorHAnsi"/>
                <w:b/>
                <w:bCs/>
              </w:rPr>
              <w:t xml:space="preserve">$74,833 </w:t>
            </w:r>
          </w:p>
        </w:tc>
        <w:tc>
          <w:tcPr>
            <w:tcW w:w="1530" w:type="dxa"/>
            <w:tcBorders>
              <w:top w:val="single" w:sz="8" w:space="0" w:color="auto"/>
              <w:bottom w:val="single" w:sz="4" w:space="0" w:color="auto"/>
              <w:right w:val="single" w:sz="12" w:space="0" w:color="auto"/>
            </w:tcBorders>
            <w:vAlign w:val="center"/>
          </w:tcPr>
          <w:p w:rsidR="005E5B3D" w:rsidRPr="00EF27FC" w:rsidP="00D33602" w14:paraId="7F4DC96C" w14:textId="77777777">
            <w:pPr>
              <w:pStyle w:val="ExhibitText"/>
              <w:jc w:val="right"/>
              <w:rPr>
                <w:rFonts w:asciiTheme="minorHAnsi" w:hAnsiTheme="minorHAnsi" w:cstheme="minorHAnsi"/>
                <w:b/>
                <w:bCs/>
              </w:rPr>
            </w:pPr>
            <w:r w:rsidRPr="00EF27FC">
              <w:rPr>
                <w:rFonts w:asciiTheme="minorHAnsi" w:hAnsiTheme="minorHAnsi" w:cstheme="minorHAnsi"/>
                <w:b/>
                <w:bCs/>
              </w:rPr>
              <w:t>$0</w:t>
            </w:r>
          </w:p>
        </w:tc>
        <w:tc>
          <w:tcPr>
            <w:tcW w:w="1460" w:type="dxa"/>
            <w:tcBorders>
              <w:left w:val="single" w:sz="12" w:space="0" w:color="auto"/>
              <w:bottom w:val="single" w:sz="4" w:space="0" w:color="auto"/>
            </w:tcBorders>
            <w:shd w:val="clear" w:color="auto" w:fill="FFFFFF" w:themeFill="background1"/>
            <w:vAlign w:val="center"/>
          </w:tcPr>
          <w:p w:rsidR="005E5B3D" w:rsidRPr="00EF27FC" w:rsidP="00D33602" w14:paraId="66352945" w14:textId="77777777">
            <w:pPr>
              <w:pStyle w:val="ExhibitText"/>
              <w:jc w:val="right"/>
              <w:rPr>
                <w:rFonts w:asciiTheme="minorHAnsi" w:hAnsiTheme="minorHAnsi" w:cstheme="minorHAnsi"/>
                <w:b/>
                <w:bCs/>
              </w:rPr>
            </w:pPr>
            <w:r w:rsidRPr="00EF27FC">
              <w:rPr>
                <w:rFonts w:asciiTheme="minorHAnsi" w:hAnsiTheme="minorHAnsi" w:cstheme="minorHAnsi"/>
                <w:b/>
                <w:bCs/>
              </w:rPr>
              <w:t xml:space="preserve">$959,812 </w:t>
            </w:r>
          </w:p>
        </w:tc>
        <w:tc>
          <w:tcPr>
            <w:tcW w:w="1531" w:type="dxa"/>
            <w:gridSpan w:val="6"/>
            <w:tcBorders>
              <w:bottom w:val="single" w:sz="4" w:space="0" w:color="auto"/>
            </w:tcBorders>
            <w:vAlign w:val="center"/>
          </w:tcPr>
          <w:p w:rsidR="005E5B3D" w:rsidRPr="00EF27FC" w:rsidP="00D33602" w14:paraId="207D31C8" w14:textId="77777777">
            <w:pPr>
              <w:pStyle w:val="ExhibitText"/>
              <w:jc w:val="right"/>
              <w:rPr>
                <w:rFonts w:asciiTheme="minorHAnsi" w:hAnsiTheme="minorHAnsi" w:cstheme="minorHAnsi"/>
                <w:b/>
                <w:bCs/>
                <w:color w:val="000000"/>
              </w:rPr>
            </w:pPr>
            <w:r w:rsidRPr="00EF27FC">
              <w:rPr>
                <w:rFonts w:asciiTheme="minorHAnsi" w:hAnsiTheme="minorHAnsi" w:cstheme="minorHAnsi"/>
                <w:b/>
                <w:bCs/>
              </w:rPr>
              <w:t xml:space="preserve">$319,937 </w:t>
            </w:r>
          </w:p>
        </w:tc>
      </w:tr>
      <w:tr w14:paraId="4C3D7B07" w14:textId="77777777" w:rsidTr="000139A7">
        <w:tblPrEx>
          <w:tblW w:w="9691" w:type="dxa"/>
          <w:jc w:val="center"/>
          <w:tblLayout w:type="fixed"/>
          <w:tblCellMar>
            <w:left w:w="49" w:type="dxa"/>
            <w:right w:w="49" w:type="dxa"/>
          </w:tblCellMar>
          <w:tblLook w:val="01E0"/>
        </w:tblPrEx>
        <w:trPr>
          <w:cantSplit/>
          <w:trHeight w:hRule="exact" w:val="374"/>
          <w:jc w:val="center"/>
        </w:trPr>
        <w:tc>
          <w:tcPr>
            <w:tcW w:w="8995" w:type="dxa"/>
            <w:gridSpan w:val="6"/>
            <w:tcBorders>
              <w:top w:val="single" w:sz="4" w:space="0" w:color="auto"/>
              <w:left w:val="single" w:sz="4" w:space="0" w:color="auto"/>
              <w:bottom w:val="single" w:sz="4" w:space="0" w:color="auto"/>
              <w:right w:val="nil"/>
            </w:tcBorders>
            <w:shd w:val="pct5" w:color="auto" w:fill="FFFFFF"/>
            <w:vAlign w:val="center"/>
          </w:tcPr>
          <w:p w:rsidR="005E5B3D" w:rsidRPr="00EF27FC" w:rsidP="00D33602" w14:paraId="4FA0E75B" w14:textId="77777777">
            <w:pPr>
              <w:pStyle w:val="ExhibitHeader"/>
              <w:rPr>
                <w:rFonts w:cstheme="minorHAnsi"/>
                <w:sz w:val="20"/>
                <w:szCs w:val="20"/>
              </w:rPr>
            </w:pPr>
            <w:bookmarkStart w:id="387" w:name="_Toc171689805"/>
            <w:bookmarkStart w:id="388" w:name="_Toc171690081"/>
            <w:bookmarkStart w:id="389" w:name="_Toc171690790"/>
            <w:r w:rsidRPr="00EF27FC">
              <w:rPr>
                <w:rFonts w:cstheme="minorHAnsi"/>
                <w:sz w:val="20"/>
                <w:szCs w:val="20"/>
              </w:rPr>
              <w:t>EPA</w:t>
            </w:r>
            <w:bookmarkEnd w:id="387"/>
            <w:bookmarkEnd w:id="388"/>
            <w:bookmarkEnd w:id="389"/>
          </w:p>
        </w:tc>
        <w:tc>
          <w:tcPr>
            <w:tcW w:w="152" w:type="dxa"/>
            <w:tcBorders>
              <w:top w:val="single" w:sz="4" w:space="0" w:color="auto"/>
              <w:left w:val="nil"/>
              <w:bottom w:val="single" w:sz="4" w:space="0" w:color="auto"/>
              <w:right w:val="nil"/>
            </w:tcBorders>
            <w:shd w:val="pct5" w:color="auto" w:fill="FFFFFF"/>
            <w:vAlign w:val="center"/>
          </w:tcPr>
          <w:p w:rsidR="005E5B3D" w:rsidRPr="00EF27FC" w:rsidP="00D33602" w14:paraId="6AD874A2" w14:textId="77777777">
            <w:pPr>
              <w:pStyle w:val="ExhibitHeader"/>
              <w:rPr>
                <w:rFonts w:cstheme="minorHAnsi"/>
                <w:sz w:val="20"/>
                <w:szCs w:val="20"/>
              </w:rPr>
            </w:pPr>
          </w:p>
        </w:tc>
        <w:tc>
          <w:tcPr>
            <w:tcW w:w="118" w:type="dxa"/>
            <w:tcBorders>
              <w:top w:val="single" w:sz="4" w:space="0" w:color="auto"/>
              <w:left w:val="nil"/>
              <w:bottom w:val="single" w:sz="4" w:space="0" w:color="auto"/>
              <w:right w:val="nil"/>
            </w:tcBorders>
            <w:shd w:val="pct5" w:color="auto" w:fill="FFFFFF"/>
            <w:vAlign w:val="center"/>
          </w:tcPr>
          <w:p w:rsidR="005E5B3D" w:rsidRPr="00EF27FC" w:rsidP="00D33602" w14:paraId="0CFF5E3F" w14:textId="77777777">
            <w:pPr>
              <w:pStyle w:val="ExhibitHeader"/>
              <w:rPr>
                <w:rFonts w:cstheme="minorHAnsi"/>
                <w:sz w:val="20"/>
                <w:szCs w:val="20"/>
              </w:rPr>
            </w:pPr>
          </w:p>
        </w:tc>
        <w:tc>
          <w:tcPr>
            <w:tcW w:w="152" w:type="dxa"/>
            <w:tcBorders>
              <w:top w:val="single" w:sz="4" w:space="0" w:color="auto"/>
              <w:left w:val="nil"/>
              <w:bottom w:val="single" w:sz="4" w:space="0" w:color="auto"/>
              <w:right w:val="nil"/>
            </w:tcBorders>
            <w:shd w:val="pct5" w:color="auto" w:fill="FFFFFF"/>
            <w:vAlign w:val="center"/>
          </w:tcPr>
          <w:p w:rsidR="005E5B3D" w:rsidRPr="00EF27FC" w:rsidP="00D33602" w14:paraId="3BCF3FE0" w14:textId="77777777">
            <w:pPr>
              <w:pStyle w:val="ExhibitHeader"/>
              <w:rPr>
                <w:rFonts w:cstheme="minorHAnsi"/>
                <w:sz w:val="20"/>
                <w:szCs w:val="20"/>
              </w:rPr>
            </w:pPr>
          </w:p>
        </w:tc>
        <w:tc>
          <w:tcPr>
            <w:tcW w:w="118" w:type="dxa"/>
            <w:tcBorders>
              <w:top w:val="single" w:sz="4" w:space="0" w:color="auto"/>
              <w:left w:val="nil"/>
              <w:bottom w:val="single" w:sz="4" w:space="0" w:color="auto"/>
              <w:right w:val="nil"/>
            </w:tcBorders>
            <w:shd w:val="pct5" w:color="auto" w:fill="FFFFFF"/>
            <w:vAlign w:val="center"/>
          </w:tcPr>
          <w:p w:rsidR="005E5B3D" w:rsidRPr="00EF27FC" w:rsidP="00D33602" w14:paraId="18D23591" w14:textId="77777777">
            <w:pPr>
              <w:pStyle w:val="ExhibitHeader"/>
              <w:rPr>
                <w:rFonts w:cstheme="minorHAnsi"/>
                <w:sz w:val="20"/>
                <w:szCs w:val="20"/>
              </w:rPr>
            </w:pPr>
          </w:p>
        </w:tc>
        <w:tc>
          <w:tcPr>
            <w:tcW w:w="156" w:type="dxa"/>
            <w:tcBorders>
              <w:top w:val="single" w:sz="4" w:space="0" w:color="auto"/>
              <w:left w:val="nil"/>
              <w:bottom w:val="single" w:sz="4" w:space="0" w:color="auto"/>
              <w:right w:val="single" w:sz="4" w:space="0" w:color="auto"/>
            </w:tcBorders>
            <w:shd w:val="pct5" w:color="auto" w:fill="FFFFFF"/>
            <w:vAlign w:val="center"/>
          </w:tcPr>
          <w:p w:rsidR="005E5B3D" w:rsidRPr="00EF27FC" w:rsidP="00D33602" w14:paraId="535DB033" w14:textId="77777777">
            <w:pPr>
              <w:pStyle w:val="ExhibitHeader"/>
              <w:rPr>
                <w:rFonts w:cstheme="minorHAnsi"/>
                <w:sz w:val="20"/>
                <w:szCs w:val="20"/>
              </w:rPr>
            </w:pPr>
          </w:p>
        </w:tc>
      </w:tr>
      <w:tr w14:paraId="67A413DB" w14:textId="77777777" w:rsidTr="000139A7">
        <w:tblPrEx>
          <w:tblW w:w="9691" w:type="dxa"/>
          <w:jc w:val="center"/>
          <w:tblLayout w:type="fixed"/>
          <w:tblCellMar>
            <w:left w:w="49" w:type="dxa"/>
            <w:right w:w="49" w:type="dxa"/>
          </w:tblCellMar>
          <w:tblLook w:val="01E0"/>
        </w:tblPrEx>
        <w:trPr>
          <w:cantSplit/>
          <w:jc w:val="center"/>
        </w:trPr>
        <w:tc>
          <w:tcPr>
            <w:tcW w:w="2248" w:type="dxa"/>
            <w:tcBorders>
              <w:top w:val="single" w:sz="4" w:space="0" w:color="auto"/>
            </w:tcBorders>
            <w:vAlign w:val="center"/>
          </w:tcPr>
          <w:p w:rsidR="005E5B3D" w:rsidRPr="00EF27FC" w:rsidP="00D33602" w14:paraId="6DA5A7F6" w14:textId="77777777">
            <w:pPr>
              <w:pStyle w:val="ExhibitText"/>
              <w:rPr>
                <w:rFonts w:asciiTheme="minorHAnsi" w:hAnsiTheme="minorHAnsi" w:cstheme="minorHAnsi"/>
              </w:rPr>
            </w:pPr>
            <w:r w:rsidRPr="00EF27FC">
              <w:rPr>
                <w:rFonts w:asciiTheme="minorHAnsi" w:hAnsiTheme="minorHAnsi" w:cstheme="minorHAnsi"/>
              </w:rPr>
              <w:t>Labor Cost</w:t>
            </w:r>
          </w:p>
        </w:tc>
        <w:tc>
          <w:tcPr>
            <w:tcW w:w="1393" w:type="dxa"/>
            <w:tcBorders>
              <w:top w:val="single" w:sz="4" w:space="0" w:color="auto"/>
            </w:tcBorders>
            <w:vAlign w:val="center"/>
          </w:tcPr>
          <w:p w:rsidR="005E5B3D" w:rsidRPr="00EF27FC" w:rsidP="00D33602" w14:paraId="07298234" w14:textId="77777777">
            <w:pPr>
              <w:pStyle w:val="ExhibitText"/>
              <w:jc w:val="right"/>
              <w:rPr>
                <w:rFonts w:asciiTheme="minorHAnsi" w:hAnsiTheme="minorHAnsi" w:cstheme="minorHAnsi"/>
              </w:rPr>
            </w:pPr>
            <w:r w:rsidRPr="00EF27FC">
              <w:rPr>
                <w:rFonts w:asciiTheme="minorHAnsi" w:hAnsiTheme="minorHAnsi" w:cstheme="minorHAnsi"/>
              </w:rPr>
              <w:t xml:space="preserve">$2,226,432 </w:t>
            </w:r>
          </w:p>
        </w:tc>
        <w:tc>
          <w:tcPr>
            <w:tcW w:w="1529" w:type="dxa"/>
            <w:tcBorders>
              <w:top w:val="single" w:sz="4" w:space="0" w:color="auto"/>
            </w:tcBorders>
            <w:vAlign w:val="center"/>
          </w:tcPr>
          <w:p w:rsidR="005E5B3D" w:rsidRPr="00EF27FC" w:rsidP="00D33602" w14:paraId="5E74C5DA" w14:textId="77777777">
            <w:pPr>
              <w:pStyle w:val="ExhibitText"/>
              <w:jc w:val="right"/>
              <w:rPr>
                <w:rFonts w:asciiTheme="minorHAnsi" w:hAnsiTheme="minorHAnsi" w:cstheme="minorHAnsi"/>
              </w:rPr>
            </w:pPr>
            <w:r w:rsidRPr="00EF27FC">
              <w:rPr>
                <w:rFonts w:asciiTheme="minorHAnsi" w:hAnsiTheme="minorHAnsi" w:cstheme="minorHAnsi"/>
              </w:rPr>
              <w:t xml:space="preserve">$1,113,216 </w:t>
            </w:r>
          </w:p>
        </w:tc>
        <w:tc>
          <w:tcPr>
            <w:tcW w:w="1530" w:type="dxa"/>
            <w:tcBorders>
              <w:top w:val="single" w:sz="4" w:space="0" w:color="auto"/>
              <w:bottom w:val="single" w:sz="8" w:space="0" w:color="auto"/>
              <w:right w:val="single" w:sz="12" w:space="0" w:color="auto"/>
            </w:tcBorders>
            <w:vAlign w:val="center"/>
          </w:tcPr>
          <w:p w:rsidR="005E5B3D" w:rsidRPr="00EF27FC" w:rsidP="00D33602" w14:paraId="40D7288B" w14:textId="77777777">
            <w:pPr>
              <w:pStyle w:val="ExhibitText"/>
              <w:jc w:val="right"/>
              <w:rPr>
                <w:rFonts w:asciiTheme="minorHAnsi" w:hAnsiTheme="minorHAnsi" w:cstheme="minorHAnsi"/>
              </w:rPr>
            </w:pPr>
            <w:r w:rsidRPr="00EF27FC">
              <w:rPr>
                <w:rFonts w:asciiTheme="minorHAnsi" w:hAnsiTheme="minorHAnsi" w:cstheme="minorHAnsi"/>
              </w:rPr>
              <w:t>$0</w:t>
            </w:r>
          </w:p>
        </w:tc>
        <w:tc>
          <w:tcPr>
            <w:tcW w:w="1460" w:type="dxa"/>
            <w:tcBorders>
              <w:top w:val="single" w:sz="4" w:space="0" w:color="auto"/>
              <w:left w:val="single" w:sz="12" w:space="0" w:color="auto"/>
            </w:tcBorders>
            <w:shd w:val="clear" w:color="auto" w:fill="FFFFFF" w:themeFill="background1"/>
            <w:vAlign w:val="center"/>
          </w:tcPr>
          <w:p w:rsidR="005E5B3D" w:rsidRPr="00EF27FC" w:rsidP="00D33602" w14:paraId="193B2900" w14:textId="77777777">
            <w:pPr>
              <w:pStyle w:val="ExhibitText"/>
              <w:jc w:val="right"/>
              <w:rPr>
                <w:rFonts w:asciiTheme="minorHAnsi" w:hAnsiTheme="minorHAnsi" w:cstheme="minorHAnsi"/>
                <w:b/>
              </w:rPr>
            </w:pPr>
            <w:r w:rsidRPr="00EF27FC">
              <w:rPr>
                <w:rFonts w:asciiTheme="minorHAnsi" w:hAnsiTheme="minorHAnsi" w:cstheme="minorHAnsi"/>
              </w:rPr>
              <w:t xml:space="preserve">$3,339,648 </w:t>
            </w:r>
          </w:p>
        </w:tc>
        <w:tc>
          <w:tcPr>
            <w:tcW w:w="1531" w:type="dxa"/>
            <w:gridSpan w:val="6"/>
            <w:tcBorders>
              <w:top w:val="single" w:sz="4" w:space="0" w:color="auto"/>
            </w:tcBorders>
            <w:vAlign w:val="center"/>
          </w:tcPr>
          <w:p w:rsidR="005E5B3D" w:rsidRPr="00EF27FC" w:rsidP="00D33602" w14:paraId="0DA0A9F0" w14:textId="77777777">
            <w:pPr>
              <w:pStyle w:val="ExhibitText"/>
              <w:jc w:val="right"/>
              <w:rPr>
                <w:rFonts w:asciiTheme="minorHAnsi" w:hAnsiTheme="minorHAnsi" w:cstheme="minorHAnsi"/>
                <w:color w:val="000000"/>
              </w:rPr>
            </w:pPr>
            <w:r w:rsidRPr="00EF27FC">
              <w:rPr>
                <w:rFonts w:asciiTheme="minorHAnsi" w:hAnsiTheme="minorHAnsi" w:cstheme="minorHAnsi"/>
              </w:rPr>
              <w:t xml:space="preserve">$1,113,216 </w:t>
            </w:r>
          </w:p>
        </w:tc>
      </w:tr>
      <w:tr w14:paraId="75AE7FDC" w14:textId="77777777" w:rsidTr="000139A7">
        <w:tblPrEx>
          <w:tblW w:w="9691" w:type="dxa"/>
          <w:jc w:val="center"/>
          <w:tblLayout w:type="fixed"/>
          <w:tblCellMar>
            <w:left w:w="49" w:type="dxa"/>
            <w:right w:w="49" w:type="dxa"/>
          </w:tblCellMar>
          <w:tblLook w:val="01E0"/>
        </w:tblPrEx>
        <w:trPr>
          <w:cantSplit/>
          <w:jc w:val="center"/>
        </w:trPr>
        <w:tc>
          <w:tcPr>
            <w:tcW w:w="2248" w:type="dxa"/>
            <w:vAlign w:val="center"/>
          </w:tcPr>
          <w:p w:rsidR="005E5B3D" w:rsidRPr="00EF27FC" w:rsidP="00D33602" w14:paraId="1C9AB731" w14:textId="77777777">
            <w:pPr>
              <w:pStyle w:val="ExhibitText"/>
              <w:rPr>
                <w:rFonts w:asciiTheme="minorHAnsi" w:hAnsiTheme="minorHAnsi" w:cstheme="minorHAnsi"/>
              </w:rPr>
            </w:pPr>
            <w:r w:rsidRPr="00EF27FC">
              <w:rPr>
                <w:rFonts w:asciiTheme="minorHAnsi" w:hAnsiTheme="minorHAnsi" w:cstheme="minorHAnsi"/>
              </w:rPr>
              <w:t>Non-Labor Cost</w:t>
            </w:r>
          </w:p>
        </w:tc>
        <w:tc>
          <w:tcPr>
            <w:tcW w:w="1393" w:type="dxa"/>
            <w:vAlign w:val="center"/>
          </w:tcPr>
          <w:p w:rsidR="005E5B3D" w:rsidRPr="00EF27FC" w:rsidP="00D33602" w14:paraId="76728539" w14:textId="77777777">
            <w:pPr>
              <w:pStyle w:val="ExhibitText"/>
              <w:jc w:val="right"/>
              <w:rPr>
                <w:rFonts w:asciiTheme="minorHAnsi" w:hAnsiTheme="minorHAnsi" w:cstheme="minorHAnsi"/>
              </w:rPr>
            </w:pPr>
            <w:r w:rsidRPr="00EF27FC">
              <w:rPr>
                <w:rFonts w:asciiTheme="minorHAnsi" w:hAnsiTheme="minorHAnsi" w:cstheme="minorHAnsi"/>
              </w:rPr>
              <w:t xml:space="preserve">$13,557,840 </w:t>
            </w:r>
          </w:p>
        </w:tc>
        <w:tc>
          <w:tcPr>
            <w:tcW w:w="1529" w:type="dxa"/>
            <w:vAlign w:val="center"/>
          </w:tcPr>
          <w:p w:rsidR="005E5B3D" w:rsidRPr="00EF27FC" w:rsidP="00D33602" w14:paraId="226DE547" w14:textId="77777777">
            <w:pPr>
              <w:pStyle w:val="ExhibitText"/>
              <w:jc w:val="right"/>
              <w:rPr>
                <w:rFonts w:asciiTheme="minorHAnsi" w:hAnsiTheme="minorHAnsi" w:cstheme="minorHAnsi"/>
              </w:rPr>
            </w:pPr>
            <w:r w:rsidRPr="00EF27FC">
              <w:rPr>
                <w:rFonts w:asciiTheme="minorHAnsi" w:hAnsiTheme="minorHAnsi" w:cstheme="minorHAnsi"/>
              </w:rPr>
              <w:t xml:space="preserve">$510,000 </w:t>
            </w:r>
          </w:p>
        </w:tc>
        <w:tc>
          <w:tcPr>
            <w:tcW w:w="1530" w:type="dxa"/>
            <w:tcBorders>
              <w:top w:val="single" w:sz="8" w:space="0" w:color="auto"/>
              <w:bottom w:val="single" w:sz="8" w:space="0" w:color="auto"/>
              <w:right w:val="single" w:sz="12" w:space="0" w:color="auto"/>
            </w:tcBorders>
            <w:vAlign w:val="center"/>
          </w:tcPr>
          <w:p w:rsidR="005E5B3D" w:rsidRPr="00EF27FC" w:rsidP="00D33602" w14:paraId="6D019B26" w14:textId="77777777">
            <w:pPr>
              <w:pStyle w:val="ExhibitText"/>
              <w:jc w:val="right"/>
              <w:rPr>
                <w:rFonts w:asciiTheme="minorHAnsi" w:hAnsiTheme="minorHAnsi" w:cstheme="minorHAnsi"/>
              </w:rPr>
            </w:pPr>
            <w:r w:rsidRPr="00EF27FC">
              <w:rPr>
                <w:rFonts w:asciiTheme="minorHAnsi" w:hAnsiTheme="minorHAnsi" w:cstheme="minorHAnsi"/>
              </w:rPr>
              <w:t>$0</w:t>
            </w:r>
          </w:p>
        </w:tc>
        <w:tc>
          <w:tcPr>
            <w:tcW w:w="1460" w:type="dxa"/>
            <w:tcBorders>
              <w:left w:val="single" w:sz="12" w:space="0" w:color="auto"/>
            </w:tcBorders>
            <w:shd w:val="clear" w:color="auto" w:fill="FFFFFF" w:themeFill="background1"/>
            <w:vAlign w:val="center"/>
          </w:tcPr>
          <w:p w:rsidR="005E5B3D" w:rsidRPr="00EF27FC" w:rsidP="00D33602" w14:paraId="71A9F025" w14:textId="77777777">
            <w:pPr>
              <w:pStyle w:val="ExhibitText"/>
              <w:jc w:val="right"/>
              <w:rPr>
                <w:rFonts w:asciiTheme="minorHAnsi" w:hAnsiTheme="minorHAnsi" w:cstheme="minorHAnsi"/>
                <w:b/>
              </w:rPr>
            </w:pPr>
            <w:r w:rsidRPr="00EF27FC">
              <w:rPr>
                <w:rFonts w:asciiTheme="minorHAnsi" w:hAnsiTheme="minorHAnsi" w:cstheme="minorHAnsi"/>
              </w:rPr>
              <w:t xml:space="preserve">$14,067,840 </w:t>
            </w:r>
          </w:p>
        </w:tc>
        <w:tc>
          <w:tcPr>
            <w:tcW w:w="1531" w:type="dxa"/>
            <w:gridSpan w:val="6"/>
            <w:vAlign w:val="center"/>
          </w:tcPr>
          <w:p w:rsidR="005E5B3D" w:rsidRPr="00EF27FC" w:rsidP="00D33602" w14:paraId="1F6EB8A6" w14:textId="77777777">
            <w:pPr>
              <w:pStyle w:val="ExhibitText"/>
              <w:jc w:val="right"/>
              <w:rPr>
                <w:rFonts w:asciiTheme="minorHAnsi" w:hAnsiTheme="minorHAnsi" w:cstheme="minorHAnsi"/>
                <w:color w:val="000000"/>
              </w:rPr>
            </w:pPr>
            <w:r w:rsidRPr="00EF27FC">
              <w:rPr>
                <w:rFonts w:asciiTheme="minorHAnsi" w:hAnsiTheme="minorHAnsi" w:cstheme="minorHAnsi"/>
              </w:rPr>
              <w:t xml:space="preserve">$4,689,280 </w:t>
            </w:r>
          </w:p>
        </w:tc>
      </w:tr>
      <w:tr w14:paraId="65B74A04" w14:textId="77777777" w:rsidTr="000139A7">
        <w:tblPrEx>
          <w:tblW w:w="9691" w:type="dxa"/>
          <w:jc w:val="center"/>
          <w:tblLayout w:type="fixed"/>
          <w:tblCellMar>
            <w:left w:w="49" w:type="dxa"/>
            <w:right w:w="49" w:type="dxa"/>
          </w:tblCellMar>
          <w:tblLook w:val="01E0"/>
        </w:tblPrEx>
        <w:trPr>
          <w:cantSplit/>
          <w:jc w:val="center"/>
        </w:trPr>
        <w:tc>
          <w:tcPr>
            <w:tcW w:w="2248" w:type="dxa"/>
            <w:tcBorders>
              <w:bottom w:val="single" w:sz="4" w:space="0" w:color="auto"/>
            </w:tcBorders>
            <w:vAlign w:val="center"/>
          </w:tcPr>
          <w:p w:rsidR="005E5B3D" w:rsidRPr="00EF27FC" w:rsidP="00D33602" w14:paraId="426C06AB" w14:textId="77777777">
            <w:pPr>
              <w:pStyle w:val="ExhibitText"/>
              <w:rPr>
                <w:rFonts w:asciiTheme="minorHAnsi" w:hAnsiTheme="minorHAnsi" w:cstheme="minorHAnsi"/>
              </w:rPr>
            </w:pPr>
            <w:r w:rsidRPr="00EF27FC">
              <w:rPr>
                <w:rFonts w:asciiTheme="minorHAnsi" w:hAnsiTheme="minorHAnsi" w:cstheme="minorHAnsi"/>
                <w:b/>
                <w:bCs/>
                <w:iCs/>
              </w:rPr>
              <w:t>Total EPA Cost</w:t>
            </w:r>
          </w:p>
        </w:tc>
        <w:tc>
          <w:tcPr>
            <w:tcW w:w="1393" w:type="dxa"/>
            <w:tcBorders>
              <w:bottom w:val="single" w:sz="4" w:space="0" w:color="auto"/>
            </w:tcBorders>
            <w:vAlign w:val="center"/>
          </w:tcPr>
          <w:p w:rsidR="005E5B3D" w:rsidRPr="00EF27FC" w:rsidP="00D33602" w14:paraId="4548AFC1" w14:textId="77777777">
            <w:pPr>
              <w:pStyle w:val="ExhibitText"/>
              <w:jc w:val="right"/>
              <w:rPr>
                <w:rFonts w:asciiTheme="minorHAnsi" w:hAnsiTheme="minorHAnsi" w:cstheme="minorHAnsi"/>
                <w:b/>
                <w:bCs/>
              </w:rPr>
            </w:pPr>
            <w:r w:rsidRPr="00EF27FC">
              <w:rPr>
                <w:rFonts w:asciiTheme="minorHAnsi" w:hAnsiTheme="minorHAnsi" w:cstheme="minorHAnsi"/>
                <w:b/>
                <w:bCs/>
              </w:rPr>
              <w:t xml:space="preserve">$15,784,272 </w:t>
            </w:r>
          </w:p>
        </w:tc>
        <w:tc>
          <w:tcPr>
            <w:tcW w:w="1529" w:type="dxa"/>
            <w:tcBorders>
              <w:bottom w:val="single" w:sz="4" w:space="0" w:color="auto"/>
            </w:tcBorders>
            <w:vAlign w:val="center"/>
          </w:tcPr>
          <w:p w:rsidR="005E5B3D" w:rsidRPr="00EF27FC" w:rsidP="00D33602" w14:paraId="108B4C98" w14:textId="77777777">
            <w:pPr>
              <w:pStyle w:val="ExhibitText"/>
              <w:jc w:val="right"/>
              <w:rPr>
                <w:rFonts w:asciiTheme="minorHAnsi" w:hAnsiTheme="minorHAnsi" w:cstheme="minorHAnsi"/>
                <w:b/>
                <w:bCs/>
              </w:rPr>
            </w:pPr>
            <w:r w:rsidRPr="00EF27FC">
              <w:rPr>
                <w:rFonts w:asciiTheme="minorHAnsi" w:hAnsiTheme="minorHAnsi" w:cstheme="minorHAnsi"/>
                <w:b/>
                <w:bCs/>
              </w:rPr>
              <w:t xml:space="preserve">$1,623,216 </w:t>
            </w:r>
          </w:p>
        </w:tc>
        <w:tc>
          <w:tcPr>
            <w:tcW w:w="1530" w:type="dxa"/>
            <w:tcBorders>
              <w:top w:val="single" w:sz="8" w:space="0" w:color="auto"/>
              <w:bottom w:val="single" w:sz="4" w:space="0" w:color="auto"/>
              <w:right w:val="single" w:sz="12" w:space="0" w:color="auto"/>
            </w:tcBorders>
            <w:vAlign w:val="center"/>
          </w:tcPr>
          <w:p w:rsidR="005E5B3D" w:rsidRPr="00EF27FC" w:rsidP="00D33602" w14:paraId="4B060FA7" w14:textId="77777777">
            <w:pPr>
              <w:pStyle w:val="ExhibitText"/>
              <w:jc w:val="right"/>
              <w:rPr>
                <w:rFonts w:asciiTheme="minorHAnsi" w:hAnsiTheme="minorHAnsi" w:cstheme="minorHAnsi"/>
                <w:b/>
                <w:bCs/>
              </w:rPr>
            </w:pPr>
            <w:r w:rsidRPr="00EF27FC">
              <w:rPr>
                <w:rFonts w:asciiTheme="minorHAnsi" w:hAnsiTheme="minorHAnsi" w:cstheme="minorHAnsi"/>
                <w:b/>
                <w:bCs/>
              </w:rPr>
              <w:t>$0</w:t>
            </w:r>
          </w:p>
        </w:tc>
        <w:tc>
          <w:tcPr>
            <w:tcW w:w="1460" w:type="dxa"/>
            <w:tcBorders>
              <w:left w:val="single" w:sz="12" w:space="0" w:color="auto"/>
              <w:bottom w:val="single" w:sz="4" w:space="0" w:color="auto"/>
            </w:tcBorders>
            <w:shd w:val="clear" w:color="auto" w:fill="FFFFFF" w:themeFill="background1"/>
            <w:vAlign w:val="center"/>
          </w:tcPr>
          <w:p w:rsidR="005E5B3D" w:rsidRPr="00EF27FC" w:rsidP="00D33602" w14:paraId="4293487E" w14:textId="77777777">
            <w:pPr>
              <w:pStyle w:val="ExhibitText"/>
              <w:jc w:val="right"/>
              <w:rPr>
                <w:rFonts w:asciiTheme="minorHAnsi" w:hAnsiTheme="minorHAnsi" w:cstheme="minorHAnsi"/>
                <w:b/>
                <w:bCs/>
              </w:rPr>
            </w:pPr>
            <w:r w:rsidRPr="00EF27FC">
              <w:rPr>
                <w:rFonts w:asciiTheme="minorHAnsi" w:hAnsiTheme="minorHAnsi" w:cstheme="minorHAnsi"/>
                <w:b/>
                <w:bCs/>
              </w:rPr>
              <w:t xml:space="preserve">$17,407,488 </w:t>
            </w:r>
          </w:p>
        </w:tc>
        <w:tc>
          <w:tcPr>
            <w:tcW w:w="1531" w:type="dxa"/>
            <w:gridSpan w:val="6"/>
            <w:tcBorders>
              <w:bottom w:val="single" w:sz="4" w:space="0" w:color="auto"/>
            </w:tcBorders>
            <w:vAlign w:val="center"/>
          </w:tcPr>
          <w:p w:rsidR="005E5B3D" w:rsidRPr="00EF27FC" w:rsidP="00D33602" w14:paraId="2750E6E9" w14:textId="77777777">
            <w:pPr>
              <w:pStyle w:val="ExhibitText"/>
              <w:jc w:val="right"/>
              <w:rPr>
                <w:rFonts w:asciiTheme="minorHAnsi" w:hAnsiTheme="minorHAnsi" w:cstheme="minorHAnsi"/>
                <w:b/>
                <w:bCs/>
                <w:color w:val="000000"/>
              </w:rPr>
            </w:pPr>
            <w:r w:rsidRPr="00EF27FC">
              <w:rPr>
                <w:rFonts w:asciiTheme="minorHAnsi" w:hAnsiTheme="minorHAnsi" w:cstheme="minorHAnsi"/>
                <w:b/>
                <w:bCs/>
              </w:rPr>
              <w:t xml:space="preserve">$5,802,496 </w:t>
            </w:r>
          </w:p>
        </w:tc>
      </w:tr>
      <w:tr w14:paraId="3C82E144" w14:textId="77777777" w:rsidTr="000139A7">
        <w:tblPrEx>
          <w:tblW w:w="9691" w:type="dxa"/>
          <w:jc w:val="center"/>
          <w:tblLayout w:type="fixed"/>
          <w:tblCellMar>
            <w:left w:w="49" w:type="dxa"/>
            <w:right w:w="49" w:type="dxa"/>
          </w:tblCellMar>
          <w:tblLook w:val="01E0"/>
        </w:tblPrEx>
        <w:trPr>
          <w:cantSplit/>
          <w:trHeight w:hRule="exact" w:val="374"/>
          <w:jc w:val="center"/>
        </w:trPr>
        <w:tc>
          <w:tcPr>
            <w:tcW w:w="8995" w:type="dxa"/>
            <w:gridSpan w:val="6"/>
            <w:tcBorders>
              <w:top w:val="single" w:sz="4" w:space="0" w:color="auto"/>
              <w:left w:val="single" w:sz="4" w:space="0" w:color="auto"/>
              <w:bottom w:val="single" w:sz="4" w:space="0" w:color="auto"/>
              <w:right w:val="nil"/>
            </w:tcBorders>
            <w:shd w:val="pct5" w:color="auto" w:fill="FFFFFF"/>
            <w:vAlign w:val="center"/>
          </w:tcPr>
          <w:p w:rsidR="005E5B3D" w:rsidRPr="00EF27FC" w:rsidP="00D33602" w14:paraId="439F5F55" w14:textId="77777777">
            <w:pPr>
              <w:pStyle w:val="ExhibitText"/>
              <w:rPr>
                <w:rFonts w:asciiTheme="minorHAnsi" w:hAnsiTheme="minorHAnsi" w:cstheme="minorHAnsi"/>
                <w:b/>
                <w:bCs/>
              </w:rPr>
            </w:pPr>
            <w:r w:rsidRPr="00EF27FC">
              <w:rPr>
                <w:rFonts w:asciiTheme="minorHAnsi" w:hAnsiTheme="minorHAnsi" w:cstheme="minorHAnsi"/>
                <w:b/>
                <w:bCs/>
              </w:rPr>
              <w:t>National Total</w:t>
            </w:r>
          </w:p>
        </w:tc>
        <w:tc>
          <w:tcPr>
            <w:tcW w:w="152" w:type="dxa"/>
            <w:tcBorders>
              <w:top w:val="single" w:sz="4" w:space="0" w:color="auto"/>
              <w:left w:val="nil"/>
              <w:bottom w:val="single" w:sz="4" w:space="0" w:color="auto"/>
              <w:right w:val="nil"/>
            </w:tcBorders>
            <w:shd w:val="pct5" w:color="auto" w:fill="FFFFFF"/>
            <w:vAlign w:val="center"/>
          </w:tcPr>
          <w:p w:rsidR="005E5B3D" w:rsidRPr="00EF27FC" w:rsidP="00D33602" w14:paraId="54191E96" w14:textId="77777777">
            <w:pPr>
              <w:pStyle w:val="ExhibitText"/>
              <w:rPr>
                <w:rFonts w:asciiTheme="minorHAnsi" w:hAnsiTheme="minorHAnsi" w:cstheme="minorHAnsi"/>
                <w:b/>
                <w:bCs/>
              </w:rPr>
            </w:pPr>
          </w:p>
        </w:tc>
        <w:tc>
          <w:tcPr>
            <w:tcW w:w="118" w:type="dxa"/>
            <w:tcBorders>
              <w:top w:val="single" w:sz="4" w:space="0" w:color="auto"/>
              <w:left w:val="nil"/>
              <w:bottom w:val="single" w:sz="4" w:space="0" w:color="auto"/>
              <w:right w:val="nil"/>
            </w:tcBorders>
            <w:shd w:val="pct5" w:color="auto" w:fill="FFFFFF"/>
            <w:vAlign w:val="center"/>
          </w:tcPr>
          <w:p w:rsidR="005E5B3D" w:rsidRPr="00EF27FC" w:rsidP="00D33602" w14:paraId="62B7511C" w14:textId="77777777">
            <w:pPr>
              <w:pStyle w:val="ExhibitText"/>
              <w:rPr>
                <w:rFonts w:asciiTheme="minorHAnsi" w:hAnsiTheme="minorHAnsi" w:cstheme="minorHAnsi"/>
                <w:b/>
                <w:bCs/>
              </w:rPr>
            </w:pPr>
          </w:p>
        </w:tc>
        <w:tc>
          <w:tcPr>
            <w:tcW w:w="152" w:type="dxa"/>
            <w:tcBorders>
              <w:top w:val="single" w:sz="4" w:space="0" w:color="auto"/>
              <w:left w:val="nil"/>
              <w:bottom w:val="single" w:sz="4" w:space="0" w:color="auto"/>
              <w:right w:val="nil"/>
            </w:tcBorders>
            <w:shd w:val="pct5" w:color="auto" w:fill="FFFFFF"/>
            <w:vAlign w:val="center"/>
          </w:tcPr>
          <w:p w:rsidR="005E5B3D" w:rsidRPr="00EF27FC" w:rsidP="00D33602" w14:paraId="2DAF793D" w14:textId="77777777">
            <w:pPr>
              <w:pStyle w:val="ExhibitText"/>
              <w:rPr>
                <w:rFonts w:asciiTheme="minorHAnsi" w:hAnsiTheme="minorHAnsi" w:cstheme="minorHAnsi"/>
                <w:b/>
                <w:bCs/>
              </w:rPr>
            </w:pPr>
          </w:p>
        </w:tc>
        <w:tc>
          <w:tcPr>
            <w:tcW w:w="118" w:type="dxa"/>
            <w:tcBorders>
              <w:top w:val="single" w:sz="4" w:space="0" w:color="auto"/>
              <w:left w:val="nil"/>
              <w:bottom w:val="single" w:sz="4" w:space="0" w:color="auto"/>
              <w:right w:val="nil"/>
            </w:tcBorders>
            <w:shd w:val="pct5" w:color="auto" w:fill="FFFFFF"/>
            <w:vAlign w:val="center"/>
          </w:tcPr>
          <w:p w:rsidR="005E5B3D" w:rsidRPr="00EF27FC" w:rsidP="00D33602" w14:paraId="3FCAD960" w14:textId="77777777">
            <w:pPr>
              <w:pStyle w:val="ExhibitText"/>
              <w:rPr>
                <w:rFonts w:asciiTheme="minorHAnsi" w:hAnsiTheme="minorHAnsi" w:cstheme="minorHAnsi"/>
                <w:b/>
                <w:bCs/>
              </w:rPr>
            </w:pPr>
          </w:p>
        </w:tc>
        <w:tc>
          <w:tcPr>
            <w:tcW w:w="156" w:type="dxa"/>
            <w:tcBorders>
              <w:top w:val="single" w:sz="4" w:space="0" w:color="auto"/>
              <w:left w:val="nil"/>
              <w:bottom w:val="single" w:sz="4" w:space="0" w:color="auto"/>
              <w:right w:val="single" w:sz="4" w:space="0" w:color="auto"/>
            </w:tcBorders>
            <w:shd w:val="pct5" w:color="auto" w:fill="FFFFFF"/>
            <w:vAlign w:val="center"/>
          </w:tcPr>
          <w:p w:rsidR="005E5B3D" w:rsidRPr="00EF27FC" w:rsidP="00D33602" w14:paraId="640204E6" w14:textId="77777777">
            <w:pPr>
              <w:pStyle w:val="ExhibitText"/>
              <w:rPr>
                <w:rFonts w:asciiTheme="minorHAnsi" w:hAnsiTheme="minorHAnsi" w:cstheme="minorHAnsi"/>
                <w:b/>
                <w:bCs/>
              </w:rPr>
            </w:pPr>
          </w:p>
        </w:tc>
      </w:tr>
      <w:tr w14:paraId="1DDBD12A" w14:textId="77777777" w:rsidTr="000139A7">
        <w:tblPrEx>
          <w:tblW w:w="9691" w:type="dxa"/>
          <w:jc w:val="center"/>
          <w:tblLayout w:type="fixed"/>
          <w:tblCellMar>
            <w:left w:w="49" w:type="dxa"/>
            <w:right w:w="49" w:type="dxa"/>
          </w:tblCellMar>
          <w:tblLook w:val="01E0"/>
        </w:tblPrEx>
        <w:trPr>
          <w:cantSplit/>
          <w:jc w:val="center"/>
        </w:trPr>
        <w:tc>
          <w:tcPr>
            <w:tcW w:w="2248" w:type="dxa"/>
            <w:tcBorders>
              <w:top w:val="single" w:sz="4" w:space="0" w:color="auto"/>
            </w:tcBorders>
            <w:vAlign w:val="center"/>
          </w:tcPr>
          <w:p w:rsidR="005E5B3D" w:rsidRPr="00EF27FC" w:rsidP="00D33602" w14:paraId="0408D542" w14:textId="77777777">
            <w:pPr>
              <w:pStyle w:val="ExhibitText"/>
              <w:rPr>
                <w:rFonts w:asciiTheme="minorHAnsi" w:hAnsiTheme="minorHAnsi" w:cstheme="minorHAnsi"/>
              </w:rPr>
            </w:pPr>
            <w:r w:rsidRPr="00EF27FC">
              <w:rPr>
                <w:rFonts w:asciiTheme="minorHAnsi" w:hAnsiTheme="minorHAnsi" w:cstheme="minorHAnsi"/>
                <w:b/>
                <w:bCs/>
              </w:rPr>
              <w:t>Total with EPA</w:t>
            </w:r>
          </w:p>
        </w:tc>
        <w:tc>
          <w:tcPr>
            <w:tcW w:w="1393" w:type="dxa"/>
            <w:tcBorders>
              <w:top w:val="single" w:sz="4" w:space="0" w:color="auto"/>
            </w:tcBorders>
            <w:vAlign w:val="center"/>
          </w:tcPr>
          <w:p w:rsidR="005E5B3D" w:rsidRPr="00EF27FC" w:rsidP="00D33602" w14:paraId="61E9F980" w14:textId="77777777">
            <w:pPr>
              <w:pStyle w:val="ExhibitText"/>
              <w:jc w:val="right"/>
              <w:rPr>
                <w:rFonts w:asciiTheme="minorHAnsi" w:hAnsiTheme="minorHAnsi" w:cstheme="minorHAnsi"/>
                <w:b/>
              </w:rPr>
            </w:pPr>
            <w:r w:rsidRPr="00EF27FC">
              <w:rPr>
                <w:rFonts w:asciiTheme="minorHAnsi" w:hAnsiTheme="minorHAnsi" w:cstheme="minorHAnsi"/>
              </w:rPr>
              <w:t xml:space="preserve">$32,609,683 </w:t>
            </w:r>
          </w:p>
        </w:tc>
        <w:tc>
          <w:tcPr>
            <w:tcW w:w="1529" w:type="dxa"/>
            <w:tcBorders>
              <w:top w:val="single" w:sz="4" w:space="0" w:color="auto"/>
            </w:tcBorders>
            <w:vAlign w:val="center"/>
          </w:tcPr>
          <w:p w:rsidR="005E5B3D" w:rsidRPr="00EF27FC" w:rsidP="00D33602" w14:paraId="68158A00" w14:textId="77777777">
            <w:pPr>
              <w:pStyle w:val="ExhibitText"/>
              <w:jc w:val="right"/>
              <w:rPr>
                <w:rFonts w:asciiTheme="minorHAnsi" w:hAnsiTheme="minorHAnsi" w:cstheme="minorHAnsi"/>
                <w:b/>
                <w:bCs/>
              </w:rPr>
            </w:pPr>
            <w:r w:rsidRPr="00EF27FC">
              <w:rPr>
                <w:rFonts w:asciiTheme="minorHAnsi" w:hAnsiTheme="minorHAnsi" w:cstheme="minorHAnsi"/>
              </w:rPr>
              <w:t xml:space="preserve">$1,698,049 </w:t>
            </w:r>
          </w:p>
        </w:tc>
        <w:tc>
          <w:tcPr>
            <w:tcW w:w="1530" w:type="dxa"/>
            <w:tcBorders>
              <w:top w:val="single" w:sz="4" w:space="0" w:color="auto"/>
              <w:bottom w:val="single" w:sz="8" w:space="0" w:color="auto"/>
              <w:right w:val="single" w:sz="12" w:space="0" w:color="auto"/>
            </w:tcBorders>
            <w:vAlign w:val="center"/>
          </w:tcPr>
          <w:p w:rsidR="005E5B3D" w:rsidRPr="00EF27FC" w:rsidP="00D33602" w14:paraId="1D5C0E6C" w14:textId="77777777">
            <w:pPr>
              <w:pStyle w:val="ExhibitText"/>
              <w:jc w:val="right"/>
              <w:rPr>
                <w:rFonts w:asciiTheme="minorHAnsi" w:hAnsiTheme="minorHAnsi" w:cstheme="minorHAnsi"/>
                <w:b/>
              </w:rPr>
            </w:pPr>
            <w:r w:rsidRPr="00EF27FC">
              <w:rPr>
                <w:rFonts w:asciiTheme="minorHAnsi" w:hAnsiTheme="minorHAnsi" w:cstheme="minorHAnsi"/>
              </w:rPr>
              <w:t>$0</w:t>
            </w:r>
          </w:p>
        </w:tc>
        <w:tc>
          <w:tcPr>
            <w:tcW w:w="1460" w:type="dxa"/>
            <w:tcBorders>
              <w:top w:val="single" w:sz="4" w:space="0" w:color="auto"/>
              <w:left w:val="single" w:sz="12" w:space="0" w:color="auto"/>
            </w:tcBorders>
            <w:shd w:val="clear" w:color="auto" w:fill="FFFFFF" w:themeFill="background1"/>
            <w:vAlign w:val="center"/>
          </w:tcPr>
          <w:p w:rsidR="005E5B3D" w:rsidRPr="00EF27FC" w:rsidP="00D33602" w14:paraId="6FA218B4" w14:textId="77777777">
            <w:pPr>
              <w:pStyle w:val="ExhibitText"/>
              <w:jc w:val="right"/>
              <w:rPr>
                <w:rFonts w:asciiTheme="minorHAnsi" w:hAnsiTheme="minorHAnsi" w:cstheme="minorHAnsi"/>
                <w:b/>
                <w:bCs/>
              </w:rPr>
            </w:pPr>
            <w:r w:rsidRPr="00EF27FC">
              <w:rPr>
                <w:rFonts w:asciiTheme="minorHAnsi" w:hAnsiTheme="minorHAnsi" w:cstheme="minorHAnsi"/>
              </w:rPr>
              <w:t xml:space="preserve">$34,307,733 </w:t>
            </w:r>
          </w:p>
        </w:tc>
        <w:tc>
          <w:tcPr>
            <w:tcW w:w="1531" w:type="dxa"/>
            <w:gridSpan w:val="6"/>
            <w:tcBorders>
              <w:top w:val="single" w:sz="4" w:space="0" w:color="auto"/>
            </w:tcBorders>
            <w:vAlign w:val="center"/>
          </w:tcPr>
          <w:p w:rsidR="005E5B3D" w:rsidRPr="00EF27FC" w:rsidP="00D33602" w14:paraId="389A9891" w14:textId="77777777">
            <w:pPr>
              <w:pStyle w:val="ExhibitText"/>
              <w:jc w:val="right"/>
              <w:rPr>
                <w:rFonts w:asciiTheme="minorHAnsi" w:hAnsiTheme="minorHAnsi" w:cstheme="minorHAnsi"/>
                <w:b/>
                <w:bCs/>
                <w:color w:val="000000"/>
              </w:rPr>
            </w:pPr>
            <w:r w:rsidRPr="00EF27FC">
              <w:rPr>
                <w:rFonts w:asciiTheme="minorHAnsi" w:hAnsiTheme="minorHAnsi" w:cstheme="minorHAnsi"/>
              </w:rPr>
              <w:t xml:space="preserve">$11,435,911 </w:t>
            </w:r>
          </w:p>
        </w:tc>
      </w:tr>
      <w:tr w14:paraId="3B7931F3" w14:textId="77777777" w:rsidTr="000139A7">
        <w:tblPrEx>
          <w:tblW w:w="9691" w:type="dxa"/>
          <w:jc w:val="center"/>
          <w:tblLayout w:type="fixed"/>
          <w:tblCellMar>
            <w:left w:w="49" w:type="dxa"/>
            <w:right w:w="49" w:type="dxa"/>
          </w:tblCellMar>
          <w:tblLook w:val="01E0"/>
        </w:tblPrEx>
        <w:trPr>
          <w:cantSplit/>
          <w:jc w:val="center"/>
        </w:trPr>
        <w:tc>
          <w:tcPr>
            <w:tcW w:w="2248" w:type="dxa"/>
            <w:tcBorders>
              <w:bottom w:val="single" w:sz="4" w:space="0" w:color="auto"/>
            </w:tcBorders>
            <w:vAlign w:val="center"/>
          </w:tcPr>
          <w:p w:rsidR="005E5B3D" w:rsidRPr="00EF27FC" w:rsidP="00D33602" w14:paraId="14F3ED9C" w14:textId="77777777">
            <w:pPr>
              <w:pStyle w:val="ExhibitText"/>
              <w:rPr>
                <w:rFonts w:asciiTheme="minorHAnsi" w:hAnsiTheme="minorHAnsi" w:cstheme="minorHAnsi"/>
              </w:rPr>
            </w:pPr>
            <w:r w:rsidRPr="00EF27FC">
              <w:rPr>
                <w:rFonts w:asciiTheme="minorHAnsi" w:hAnsiTheme="minorHAnsi" w:cstheme="minorHAnsi"/>
                <w:b/>
                <w:bCs/>
              </w:rPr>
              <w:t>Total without EPA</w:t>
            </w:r>
          </w:p>
        </w:tc>
        <w:tc>
          <w:tcPr>
            <w:tcW w:w="1393" w:type="dxa"/>
            <w:tcBorders>
              <w:bottom w:val="single" w:sz="4" w:space="0" w:color="auto"/>
            </w:tcBorders>
            <w:vAlign w:val="center"/>
          </w:tcPr>
          <w:p w:rsidR="005E5B3D" w:rsidRPr="00EF27FC" w:rsidP="00D33602" w14:paraId="6CEF39BC" w14:textId="77777777">
            <w:pPr>
              <w:pStyle w:val="ExhibitText"/>
              <w:jc w:val="right"/>
              <w:rPr>
                <w:rFonts w:asciiTheme="minorHAnsi" w:hAnsiTheme="minorHAnsi" w:cstheme="minorHAnsi"/>
                <w:b/>
                <w:bCs/>
              </w:rPr>
            </w:pPr>
            <w:r w:rsidRPr="00EF27FC">
              <w:rPr>
                <w:rFonts w:asciiTheme="minorHAnsi" w:hAnsiTheme="minorHAnsi" w:cstheme="minorHAnsi"/>
                <w:b/>
                <w:bCs/>
              </w:rPr>
              <w:t xml:space="preserve">$16,825,412 </w:t>
            </w:r>
          </w:p>
        </w:tc>
        <w:tc>
          <w:tcPr>
            <w:tcW w:w="1529" w:type="dxa"/>
            <w:tcBorders>
              <w:bottom w:val="single" w:sz="4" w:space="0" w:color="auto"/>
            </w:tcBorders>
            <w:vAlign w:val="center"/>
          </w:tcPr>
          <w:p w:rsidR="005E5B3D" w:rsidRPr="00EF27FC" w:rsidP="00D33602" w14:paraId="3086C6C0" w14:textId="77777777">
            <w:pPr>
              <w:pStyle w:val="ExhibitText"/>
              <w:jc w:val="right"/>
              <w:rPr>
                <w:rFonts w:asciiTheme="minorHAnsi" w:hAnsiTheme="minorHAnsi" w:cstheme="minorHAnsi"/>
                <w:b/>
                <w:bCs/>
              </w:rPr>
            </w:pPr>
            <w:r w:rsidRPr="00EF27FC">
              <w:rPr>
                <w:rFonts w:asciiTheme="minorHAnsi" w:hAnsiTheme="minorHAnsi" w:cstheme="minorHAnsi"/>
                <w:b/>
                <w:bCs/>
              </w:rPr>
              <w:t xml:space="preserve">$74,833 </w:t>
            </w:r>
          </w:p>
        </w:tc>
        <w:tc>
          <w:tcPr>
            <w:tcW w:w="1530" w:type="dxa"/>
            <w:tcBorders>
              <w:top w:val="single" w:sz="8" w:space="0" w:color="auto"/>
              <w:bottom w:val="single" w:sz="4" w:space="0" w:color="auto"/>
              <w:right w:val="single" w:sz="12" w:space="0" w:color="auto"/>
            </w:tcBorders>
            <w:vAlign w:val="center"/>
          </w:tcPr>
          <w:p w:rsidR="005E5B3D" w:rsidRPr="00EF27FC" w:rsidP="00D33602" w14:paraId="3D838B7E" w14:textId="77777777">
            <w:pPr>
              <w:pStyle w:val="ExhibitText"/>
              <w:jc w:val="right"/>
              <w:rPr>
                <w:rFonts w:asciiTheme="minorHAnsi" w:hAnsiTheme="minorHAnsi" w:cstheme="minorHAnsi"/>
                <w:b/>
                <w:bCs/>
              </w:rPr>
            </w:pPr>
            <w:r w:rsidRPr="00EF27FC">
              <w:rPr>
                <w:rFonts w:asciiTheme="minorHAnsi" w:hAnsiTheme="minorHAnsi" w:cstheme="minorHAnsi"/>
                <w:b/>
                <w:bCs/>
              </w:rPr>
              <w:t>$0</w:t>
            </w:r>
          </w:p>
        </w:tc>
        <w:tc>
          <w:tcPr>
            <w:tcW w:w="1460" w:type="dxa"/>
            <w:tcBorders>
              <w:left w:val="single" w:sz="12" w:space="0" w:color="auto"/>
              <w:bottom w:val="single" w:sz="4" w:space="0" w:color="auto"/>
            </w:tcBorders>
            <w:shd w:val="clear" w:color="auto" w:fill="FFFFFF" w:themeFill="background1"/>
            <w:vAlign w:val="center"/>
          </w:tcPr>
          <w:p w:rsidR="005E5B3D" w:rsidRPr="00EF27FC" w:rsidP="00D33602" w14:paraId="7A8B2F25" w14:textId="77777777">
            <w:pPr>
              <w:pStyle w:val="ExhibitText"/>
              <w:jc w:val="right"/>
              <w:rPr>
                <w:rFonts w:asciiTheme="minorHAnsi" w:hAnsiTheme="minorHAnsi" w:cstheme="minorHAnsi"/>
                <w:b/>
                <w:bCs/>
              </w:rPr>
            </w:pPr>
            <w:r w:rsidRPr="00EF27FC">
              <w:rPr>
                <w:rFonts w:asciiTheme="minorHAnsi" w:hAnsiTheme="minorHAnsi" w:cstheme="minorHAnsi"/>
                <w:b/>
                <w:bCs/>
              </w:rPr>
              <w:t xml:space="preserve">$16,900,245 </w:t>
            </w:r>
          </w:p>
        </w:tc>
        <w:tc>
          <w:tcPr>
            <w:tcW w:w="1531" w:type="dxa"/>
            <w:gridSpan w:val="6"/>
            <w:tcBorders>
              <w:bottom w:val="single" w:sz="4" w:space="0" w:color="auto"/>
            </w:tcBorders>
            <w:vAlign w:val="center"/>
          </w:tcPr>
          <w:p w:rsidR="005E5B3D" w:rsidRPr="00EF27FC" w:rsidP="00D33602" w14:paraId="489C9E7E" w14:textId="77777777">
            <w:pPr>
              <w:pStyle w:val="ExhibitText"/>
              <w:jc w:val="right"/>
              <w:rPr>
                <w:rFonts w:asciiTheme="minorHAnsi" w:hAnsiTheme="minorHAnsi" w:cstheme="minorHAnsi"/>
                <w:b/>
                <w:bCs/>
                <w:color w:val="000000"/>
              </w:rPr>
            </w:pPr>
            <w:r w:rsidRPr="00EF27FC">
              <w:rPr>
                <w:rFonts w:asciiTheme="minorHAnsi" w:hAnsiTheme="minorHAnsi" w:cstheme="minorHAnsi"/>
                <w:b/>
                <w:bCs/>
              </w:rPr>
              <w:t xml:space="preserve">$5,633,415 </w:t>
            </w:r>
          </w:p>
        </w:tc>
      </w:tr>
      <w:tr w14:paraId="30ECE326" w14:textId="77777777" w:rsidTr="000139A7">
        <w:tblPrEx>
          <w:tblW w:w="9691" w:type="dxa"/>
          <w:jc w:val="center"/>
          <w:tblLayout w:type="fixed"/>
          <w:tblCellMar>
            <w:left w:w="49" w:type="dxa"/>
            <w:right w:w="49" w:type="dxa"/>
          </w:tblCellMar>
          <w:tblLook w:val="01E0"/>
        </w:tblPrEx>
        <w:trPr>
          <w:cantSplit/>
          <w:trHeight w:val="332"/>
          <w:jc w:val="center"/>
        </w:trPr>
        <w:tc>
          <w:tcPr>
            <w:tcW w:w="8995" w:type="dxa"/>
            <w:gridSpan w:val="6"/>
            <w:tcBorders>
              <w:top w:val="single" w:sz="4" w:space="0" w:color="auto"/>
              <w:left w:val="single" w:sz="4" w:space="0" w:color="auto"/>
              <w:bottom w:val="single" w:sz="4" w:space="0" w:color="auto"/>
              <w:right w:val="nil"/>
            </w:tcBorders>
            <w:shd w:val="pct5" w:color="auto" w:fill="FFFFFF"/>
            <w:vAlign w:val="center"/>
          </w:tcPr>
          <w:p w:rsidR="005E5B3D" w:rsidRPr="00EF27FC" w:rsidP="00D33602" w14:paraId="337DF984" w14:textId="77777777">
            <w:pPr>
              <w:pStyle w:val="ExhibitHeader"/>
              <w:keepNext/>
              <w:keepLines/>
              <w:rPr>
                <w:rFonts w:cstheme="minorHAnsi"/>
                <w:sz w:val="20"/>
                <w:szCs w:val="20"/>
              </w:rPr>
            </w:pPr>
            <w:bookmarkStart w:id="390" w:name="_Toc171689806"/>
            <w:bookmarkStart w:id="391" w:name="_Toc171690082"/>
            <w:bookmarkStart w:id="392" w:name="_Toc171690791"/>
            <w:r w:rsidRPr="00EF27FC">
              <w:rPr>
                <w:rFonts w:cstheme="minorHAnsi"/>
                <w:sz w:val="20"/>
                <w:szCs w:val="20"/>
              </w:rPr>
              <w:t xml:space="preserve">Total Burden (hours) for All Responses </w:t>
            </w:r>
            <w:r w:rsidRPr="00EF27FC">
              <w:rPr>
                <w:rFonts w:cstheme="minorHAnsi"/>
                <w:sz w:val="20"/>
                <w:szCs w:val="20"/>
                <w:vertAlign w:val="superscript"/>
              </w:rPr>
              <w:t>2</w:t>
            </w:r>
            <w:bookmarkEnd w:id="390"/>
            <w:bookmarkEnd w:id="391"/>
            <w:bookmarkEnd w:id="392"/>
          </w:p>
        </w:tc>
        <w:tc>
          <w:tcPr>
            <w:tcW w:w="152" w:type="dxa"/>
            <w:tcBorders>
              <w:top w:val="single" w:sz="4" w:space="0" w:color="auto"/>
              <w:left w:val="nil"/>
              <w:bottom w:val="single" w:sz="4" w:space="0" w:color="auto"/>
              <w:right w:val="nil"/>
            </w:tcBorders>
            <w:shd w:val="pct5" w:color="auto" w:fill="FFFFFF"/>
            <w:vAlign w:val="center"/>
          </w:tcPr>
          <w:p w:rsidR="005E5B3D" w:rsidRPr="00EF27FC" w:rsidP="00D33602" w14:paraId="02DA0650" w14:textId="77777777">
            <w:pPr>
              <w:pStyle w:val="ExhibitHeader"/>
              <w:keepNext/>
              <w:keepLines/>
              <w:rPr>
                <w:rFonts w:cstheme="minorHAnsi"/>
                <w:sz w:val="20"/>
                <w:szCs w:val="20"/>
              </w:rPr>
            </w:pPr>
          </w:p>
        </w:tc>
        <w:tc>
          <w:tcPr>
            <w:tcW w:w="118" w:type="dxa"/>
            <w:tcBorders>
              <w:top w:val="single" w:sz="4" w:space="0" w:color="auto"/>
              <w:left w:val="nil"/>
              <w:bottom w:val="single" w:sz="4" w:space="0" w:color="auto"/>
              <w:right w:val="nil"/>
            </w:tcBorders>
            <w:shd w:val="pct5" w:color="auto" w:fill="FFFFFF"/>
            <w:vAlign w:val="center"/>
          </w:tcPr>
          <w:p w:rsidR="005E5B3D" w:rsidRPr="00EF27FC" w:rsidP="00D33602" w14:paraId="0130D7E0" w14:textId="77777777">
            <w:pPr>
              <w:pStyle w:val="ExhibitHeader"/>
              <w:keepNext/>
              <w:keepLines/>
              <w:rPr>
                <w:rFonts w:cstheme="minorHAnsi"/>
                <w:sz w:val="20"/>
                <w:szCs w:val="20"/>
              </w:rPr>
            </w:pPr>
          </w:p>
        </w:tc>
        <w:tc>
          <w:tcPr>
            <w:tcW w:w="152" w:type="dxa"/>
            <w:tcBorders>
              <w:top w:val="single" w:sz="4" w:space="0" w:color="auto"/>
              <w:left w:val="nil"/>
              <w:bottom w:val="single" w:sz="4" w:space="0" w:color="auto"/>
              <w:right w:val="nil"/>
            </w:tcBorders>
            <w:shd w:val="pct5" w:color="auto" w:fill="FFFFFF"/>
            <w:vAlign w:val="center"/>
          </w:tcPr>
          <w:p w:rsidR="005E5B3D" w:rsidRPr="00EF27FC" w:rsidP="00D33602" w14:paraId="49D65151" w14:textId="77777777">
            <w:pPr>
              <w:pStyle w:val="ExhibitHeader"/>
              <w:keepNext/>
              <w:keepLines/>
              <w:rPr>
                <w:rFonts w:cstheme="minorHAnsi"/>
                <w:sz w:val="20"/>
                <w:szCs w:val="20"/>
              </w:rPr>
            </w:pPr>
          </w:p>
        </w:tc>
        <w:tc>
          <w:tcPr>
            <w:tcW w:w="118" w:type="dxa"/>
            <w:tcBorders>
              <w:top w:val="single" w:sz="4" w:space="0" w:color="auto"/>
              <w:left w:val="nil"/>
              <w:bottom w:val="single" w:sz="4" w:space="0" w:color="auto"/>
              <w:right w:val="nil"/>
            </w:tcBorders>
            <w:shd w:val="pct5" w:color="auto" w:fill="FFFFFF"/>
            <w:vAlign w:val="center"/>
          </w:tcPr>
          <w:p w:rsidR="005E5B3D" w:rsidRPr="00EF27FC" w:rsidP="00D33602" w14:paraId="3DFA6FF4" w14:textId="77777777">
            <w:pPr>
              <w:pStyle w:val="ExhibitHeader"/>
              <w:keepNext/>
              <w:keepLines/>
              <w:rPr>
                <w:rFonts w:cstheme="minorHAnsi"/>
                <w:sz w:val="20"/>
                <w:szCs w:val="20"/>
              </w:rPr>
            </w:pPr>
          </w:p>
        </w:tc>
        <w:tc>
          <w:tcPr>
            <w:tcW w:w="156" w:type="dxa"/>
            <w:tcBorders>
              <w:top w:val="single" w:sz="4" w:space="0" w:color="auto"/>
              <w:left w:val="nil"/>
              <w:bottom w:val="single" w:sz="4" w:space="0" w:color="auto"/>
              <w:right w:val="single" w:sz="4" w:space="0" w:color="auto"/>
            </w:tcBorders>
            <w:shd w:val="pct5" w:color="auto" w:fill="FFFFFF"/>
            <w:vAlign w:val="center"/>
          </w:tcPr>
          <w:p w:rsidR="005E5B3D" w:rsidRPr="00EF27FC" w:rsidP="00D33602" w14:paraId="4BA5C113" w14:textId="77777777">
            <w:pPr>
              <w:pStyle w:val="ExhibitHeader"/>
              <w:keepNext/>
              <w:keepLines/>
              <w:rPr>
                <w:rFonts w:cstheme="minorHAnsi"/>
                <w:sz w:val="20"/>
                <w:szCs w:val="20"/>
              </w:rPr>
            </w:pPr>
          </w:p>
        </w:tc>
      </w:tr>
      <w:tr w14:paraId="2F54CD14" w14:textId="77777777" w:rsidTr="000139A7">
        <w:tblPrEx>
          <w:tblW w:w="9691" w:type="dxa"/>
          <w:jc w:val="center"/>
          <w:tblLayout w:type="fixed"/>
          <w:tblCellMar>
            <w:left w:w="49" w:type="dxa"/>
            <w:right w:w="49" w:type="dxa"/>
          </w:tblCellMar>
          <w:tblLook w:val="01E0"/>
        </w:tblPrEx>
        <w:trPr>
          <w:cantSplit/>
          <w:jc w:val="center"/>
        </w:trPr>
        <w:tc>
          <w:tcPr>
            <w:tcW w:w="2248" w:type="dxa"/>
            <w:tcBorders>
              <w:top w:val="single" w:sz="4" w:space="0" w:color="auto"/>
            </w:tcBorders>
            <w:vAlign w:val="center"/>
          </w:tcPr>
          <w:p w:rsidR="005E5B3D" w:rsidRPr="00EF27FC" w:rsidP="00D33602" w14:paraId="0AD2FC34" w14:textId="77777777">
            <w:pPr>
              <w:pStyle w:val="ExhibitText"/>
              <w:rPr>
                <w:rFonts w:asciiTheme="minorHAnsi" w:hAnsiTheme="minorHAnsi" w:cstheme="minorHAnsi"/>
              </w:rPr>
            </w:pPr>
            <w:r w:rsidRPr="00EF27FC">
              <w:rPr>
                <w:rFonts w:asciiTheme="minorHAnsi" w:hAnsiTheme="minorHAnsi" w:cstheme="minorHAnsi"/>
              </w:rPr>
              <w:t>Small PWSs</w:t>
            </w:r>
          </w:p>
        </w:tc>
        <w:tc>
          <w:tcPr>
            <w:tcW w:w="1393" w:type="dxa"/>
            <w:tcBorders>
              <w:top w:val="single" w:sz="4" w:space="0" w:color="auto"/>
            </w:tcBorders>
            <w:vAlign w:val="center"/>
          </w:tcPr>
          <w:p w:rsidR="005E5B3D" w:rsidRPr="00EF27FC" w:rsidP="00D33602" w14:paraId="5B2210BC" w14:textId="77777777">
            <w:pPr>
              <w:pStyle w:val="ExhibitText"/>
              <w:jc w:val="right"/>
              <w:rPr>
                <w:rFonts w:asciiTheme="minorHAnsi" w:hAnsiTheme="minorHAnsi" w:cstheme="minorHAnsi"/>
              </w:rPr>
            </w:pPr>
            <w:r w:rsidRPr="00EF27FC">
              <w:rPr>
                <w:rFonts w:asciiTheme="minorHAnsi" w:hAnsiTheme="minorHAnsi" w:cstheme="minorHAnsi"/>
              </w:rPr>
              <w:t>13,323.6</w:t>
            </w:r>
          </w:p>
        </w:tc>
        <w:tc>
          <w:tcPr>
            <w:tcW w:w="1529" w:type="dxa"/>
            <w:tcBorders>
              <w:top w:val="single" w:sz="4" w:space="0" w:color="auto"/>
            </w:tcBorders>
            <w:vAlign w:val="center"/>
          </w:tcPr>
          <w:p w:rsidR="005E5B3D" w:rsidRPr="00EF27FC" w:rsidP="00D33602" w14:paraId="44E8DED4" w14:textId="77777777">
            <w:pPr>
              <w:pStyle w:val="ExhibitText"/>
              <w:jc w:val="right"/>
              <w:rPr>
                <w:rFonts w:asciiTheme="minorHAnsi" w:hAnsiTheme="minorHAnsi" w:cstheme="minorHAnsi"/>
              </w:rPr>
            </w:pPr>
            <w:r w:rsidRPr="00EF27FC">
              <w:rPr>
                <w:rFonts w:asciiTheme="minorHAnsi" w:hAnsiTheme="minorHAnsi" w:cstheme="minorHAnsi"/>
              </w:rPr>
              <w:t>0.0</w:t>
            </w:r>
          </w:p>
        </w:tc>
        <w:tc>
          <w:tcPr>
            <w:tcW w:w="1530" w:type="dxa"/>
            <w:tcBorders>
              <w:top w:val="single" w:sz="4" w:space="0" w:color="auto"/>
              <w:right w:val="single" w:sz="12" w:space="0" w:color="auto"/>
            </w:tcBorders>
            <w:vAlign w:val="center"/>
          </w:tcPr>
          <w:p w:rsidR="005E5B3D" w:rsidRPr="00EF27FC" w:rsidP="00D33602" w14:paraId="34B93F63" w14:textId="77777777">
            <w:pPr>
              <w:pStyle w:val="ExhibitText"/>
              <w:keepNext/>
              <w:keepLines/>
              <w:jc w:val="right"/>
              <w:rPr>
                <w:rFonts w:asciiTheme="minorHAnsi" w:hAnsiTheme="minorHAnsi" w:cstheme="minorHAnsi"/>
              </w:rPr>
            </w:pPr>
            <w:r w:rsidRPr="00EF27FC">
              <w:rPr>
                <w:rFonts w:asciiTheme="minorHAnsi" w:hAnsiTheme="minorHAnsi" w:cstheme="minorHAnsi"/>
              </w:rPr>
              <w:t>$0</w:t>
            </w:r>
          </w:p>
        </w:tc>
        <w:tc>
          <w:tcPr>
            <w:tcW w:w="1460" w:type="dxa"/>
            <w:tcBorders>
              <w:top w:val="single" w:sz="4" w:space="0" w:color="auto"/>
              <w:left w:val="single" w:sz="12" w:space="0" w:color="auto"/>
              <w:right w:val="dashSmallGap" w:sz="4" w:space="0" w:color="auto"/>
            </w:tcBorders>
            <w:vAlign w:val="center"/>
          </w:tcPr>
          <w:p w:rsidR="005E5B3D" w:rsidRPr="00EF27FC" w:rsidP="00D33602" w14:paraId="41C180AC" w14:textId="77777777">
            <w:pPr>
              <w:pStyle w:val="ExhibitText"/>
              <w:keepNext/>
              <w:keepLines/>
              <w:jc w:val="right"/>
              <w:rPr>
                <w:rFonts w:asciiTheme="minorHAnsi" w:hAnsiTheme="minorHAnsi" w:cstheme="minorHAnsi"/>
                <w:b/>
              </w:rPr>
            </w:pPr>
            <w:r w:rsidRPr="00EF27FC">
              <w:rPr>
                <w:rFonts w:asciiTheme="minorHAnsi" w:hAnsiTheme="minorHAnsi" w:cstheme="minorHAnsi"/>
              </w:rPr>
              <w:t>13,323.6</w:t>
            </w:r>
          </w:p>
        </w:tc>
        <w:tc>
          <w:tcPr>
            <w:tcW w:w="1531" w:type="dxa"/>
            <w:gridSpan w:val="6"/>
            <w:tcBorders>
              <w:top w:val="single" w:sz="4" w:space="0" w:color="auto"/>
              <w:left w:val="dashSmallGap" w:sz="4" w:space="0" w:color="auto"/>
            </w:tcBorders>
            <w:vAlign w:val="center"/>
          </w:tcPr>
          <w:p w:rsidR="005E5B3D" w:rsidRPr="00EF27FC" w:rsidP="00D33602" w14:paraId="377219CE" w14:textId="77777777">
            <w:pPr>
              <w:pStyle w:val="ExhibitText"/>
              <w:keepNext/>
              <w:keepLines/>
              <w:jc w:val="right"/>
              <w:rPr>
                <w:rFonts w:asciiTheme="minorHAnsi" w:hAnsiTheme="minorHAnsi" w:cstheme="minorHAnsi"/>
                <w:color w:val="000000"/>
              </w:rPr>
            </w:pPr>
            <w:r w:rsidRPr="00EF27FC">
              <w:rPr>
                <w:rFonts w:asciiTheme="minorHAnsi" w:hAnsiTheme="minorHAnsi" w:cstheme="minorHAnsi"/>
              </w:rPr>
              <w:t>4,441.2</w:t>
            </w:r>
          </w:p>
        </w:tc>
      </w:tr>
      <w:tr w14:paraId="1A65C808" w14:textId="77777777" w:rsidTr="000139A7">
        <w:tblPrEx>
          <w:tblW w:w="9691" w:type="dxa"/>
          <w:jc w:val="center"/>
          <w:tblLayout w:type="fixed"/>
          <w:tblCellMar>
            <w:left w:w="49" w:type="dxa"/>
            <w:right w:w="49" w:type="dxa"/>
          </w:tblCellMar>
          <w:tblLook w:val="01E0"/>
        </w:tblPrEx>
        <w:trPr>
          <w:cantSplit/>
          <w:jc w:val="center"/>
        </w:trPr>
        <w:tc>
          <w:tcPr>
            <w:tcW w:w="2248" w:type="dxa"/>
            <w:vAlign w:val="center"/>
          </w:tcPr>
          <w:p w:rsidR="005E5B3D" w:rsidRPr="00EF27FC" w:rsidP="00D33602" w14:paraId="634C388D" w14:textId="77777777">
            <w:pPr>
              <w:pStyle w:val="ExhibitText"/>
              <w:rPr>
                <w:rFonts w:asciiTheme="minorHAnsi" w:hAnsiTheme="minorHAnsi" w:cstheme="minorHAnsi"/>
              </w:rPr>
            </w:pPr>
            <w:r w:rsidRPr="00EF27FC">
              <w:rPr>
                <w:rFonts w:asciiTheme="minorHAnsi" w:hAnsiTheme="minorHAnsi" w:cstheme="minorHAnsi"/>
              </w:rPr>
              <w:t>Large PWSs</w:t>
            </w:r>
          </w:p>
        </w:tc>
        <w:tc>
          <w:tcPr>
            <w:tcW w:w="1393" w:type="dxa"/>
            <w:vAlign w:val="center"/>
          </w:tcPr>
          <w:p w:rsidR="005E5B3D" w:rsidRPr="00EF27FC" w:rsidP="00D33602" w14:paraId="7E227394" w14:textId="77777777">
            <w:pPr>
              <w:pStyle w:val="ExhibitText"/>
              <w:jc w:val="right"/>
              <w:rPr>
                <w:rFonts w:asciiTheme="minorHAnsi" w:hAnsiTheme="minorHAnsi" w:cstheme="minorHAnsi"/>
              </w:rPr>
            </w:pPr>
            <w:r w:rsidRPr="00EF27FC">
              <w:rPr>
                <w:rFonts w:asciiTheme="minorHAnsi" w:hAnsiTheme="minorHAnsi" w:cstheme="minorHAnsi"/>
              </w:rPr>
              <w:t>29,312.0</w:t>
            </w:r>
          </w:p>
        </w:tc>
        <w:tc>
          <w:tcPr>
            <w:tcW w:w="1529" w:type="dxa"/>
            <w:vAlign w:val="center"/>
          </w:tcPr>
          <w:p w:rsidR="005E5B3D" w:rsidRPr="00EF27FC" w:rsidP="00D33602" w14:paraId="0AB8E65C" w14:textId="77777777">
            <w:pPr>
              <w:pStyle w:val="ExhibitText"/>
              <w:jc w:val="right"/>
              <w:rPr>
                <w:rFonts w:asciiTheme="minorHAnsi" w:hAnsiTheme="minorHAnsi" w:cstheme="minorHAnsi"/>
              </w:rPr>
            </w:pPr>
            <w:r w:rsidRPr="00EF27FC">
              <w:rPr>
                <w:rFonts w:asciiTheme="minorHAnsi" w:hAnsiTheme="minorHAnsi" w:cstheme="minorHAnsi"/>
              </w:rPr>
              <w:t>0.0</w:t>
            </w:r>
          </w:p>
        </w:tc>
        <w:tc>
          <w:tcPr>
            <w:tcW w:w="1530" w:type="dxa"/>
            <w:tcBorders>
              <w:right w:val="single" w:sz="12" w:space="0" w:color="auto"/>
            </w:tcBorders>
            <w:vAlign w:val="center"/>
          </w:tcPr>
          <w:p w:rsidR="005E5B3D" w:rsidRPr="00EF27FC" w:rsidP="00D33602" w14:paraId="726A18FB" w14:textId="77777777">
            <w:pPr>
              <w:pStyle w:val="ExhibitText"/>
              <w:keepNext/>
              <w:keepLines/>
              <w:jc w:val="right"/>
              <w:rPr>
                <w:rFonts w:asciiTheme="minorHAnsi" w:hAnsiTheme="minorHAnsi" w:cstheme="minorHAnsi"/>
              </w:rPr>
            </w:pPr>
            <w:r w:rsidRPr="00EF27FC">
              <w:rPr>
                <w:rFonts w:asciiTheme="minorHAnsi" w:hAnsiTheme="minorHAnsi" w:cstheme="minorHAnsi"/>
              </w:rPr>
              <w:t>$0</w:t>
            </w:r>
          </w:p>
        </w:tc>
        <w:tc>
          <w:tcPr>
            <w:tcW w:w="1460" w:type="dxa"/>
            <w:tcBorders>
              <w:left w:val="single" w:sz="12" w:space="0" w:color="auto"/>
              <w:right w:val="dashSmallGap" w:sz="4" w:space="0" w:color="auto"/>
            </w:tcBorders>
            <w:vAlign w:val="center"/>
          </w:tcPr>
          <w:p w:rsidR="005E5B3D" w:rsidRPr="00EF27FC" w:rsidP="00D33602" w14:paraId="6B4D52E9" w14:textId="77777777">
            <w:pPr>
              <w:pStyle w:val="ExhibitText"/>
              <w:keepNext/>
              <w:keepLines/>
              <w:jc w:val="right"/>
              <w:rPr>
                <w:rFonts w:asciiTheme="minorHAnsi" w:hAnsiTheme="minorHAnsi" w:cstheme="minorHAnsi"/>
                <w:b/>
              </w:rPr>
            </w:pPr>
            <w:r w:rsidRPr="00EF27FC">
              <w:rPr>
                <w:rFonts w:asciiTheme="minorHAnsi" w:hAnsiTheme="minorHAnsi" w:cstheme="minorHAnsi"/>
              </w:rPr>
              <w:t>29,312.0</w:t>
            </w:r>
          </w:p>
        </w:tc>
        <w:tc>
          <w:tcPr>
            <w:tcW w:w="1531" w:type="dxa"/>
            <w:gridSpan w:val="6"/>
            <w:tcBorders>
              <w:left w:val="dashSmallGap" w:sz="4" w:space="0" w:color="auto"/>
            </w:tcBorders>
            <w:vAlign w:val="center"/>
          </w:tcPr>
          <w:p w:rsidR="005E5B3D" w:rsidRPr="00EF27FC" w:rsidP="00D33602" w14:paraId="1072AD0F" w14:textId="77777777">
            <w:pPr>
              <w:pStyle w:val="ExhibitText"/>
              <w:keepNext/>
              <w:keepLines/>
              <w:jc w:val="right"/>
              <w:rPr>
                <w:rFonts w:asciiTheme="minorHAnsi" w:hAnsiTheme="minorHAnsi" w:cstheme="minorHAnsi"/>
                <w:color w:val="000000"/>
              </w:rPr>
            </w:pPr>
            <w:r w:rsidRPr="00EF27FC">
              <w:rPr>
                <w:rFonts w:asciiTheme="minorHAnsi" w:hAnsiTheme="minorHAnsi" w:cstheme="minorHAnsi"/>
              </w:rPr>
              <w:t>9,770.7</w:t>
            </w:r>
          </w:p>
        </w:tc>
      </w:tr>
      <w:tr w14:paraId="1A8EAA97" w14:textId="77777777" w:rsidTr="000139A7">
        <w:tblPrEx>
          <w:tblW w:w="9691" w:type="dxa"/>
          <w:jc w:val="center"/>
          <w:tblLayout w:type="fixed"/>
          <w:tblCellMar>
            <w:left w:w="49" w:type="dxa"/>
            <w:right w:w="49" w:type="dxa"/>
          </w:tblCellMar>
          <w:tblLook w:val="01E0"/>
        </w:tblPrEx>
        <w:trPr>
          <w:cantSplit/>
          <w:jc w:val="center"/>
        </w:trPr>
        <w:tc>
          <w:tcPr>
            <w:tcW w:w="2248" w:type="dxa"/>
            <w:vAlign w:val="center"/>
          </w:tcPr>
          <w:p w:rsidR="005E5B3D" w:rsidRPr="00EF27FC" w:rsidP="00D33602" w14:paraId="4DB79B7E" w14:textId="77777777">
            <w:pPr>
              <w:pStyle w:val="ExhibitText"/>
              <w:rPr>
                <w:rFonts w:asciiTheme="minorHAnsi" w:hAnsiTheme="minorHAnsi" w:cstheme="minorHAnsi"/>
              </w:rPr>
            </w:pPr>
            <w:r w:rsidRPr="00EF27FC">
              <w:rPr>
                <w:rFonts w:asciiTheme="minorHAnsi" w:hAnsiTheme="minorHAnsi" w:cstheme="minorHAnsi"/>
              </w:rPr>
              <w:t>Very Large PWSs</w:t>
            </w:r>
          </w:p>
        </w:tc>
        <w:tc>
          <w:tcPr>
            <w:tcW w:w="1393" w:type="dxa"/>
            <w:vAlign w:val="center"/>
          </w:tcPr>
          <w:p w:rsidR="005E5B3D" w:rsidRPr="00EF27FC" w:rsidP="00D33602" w14:paraId="17D520A5" w14:textId="77777777">
            <w:pPr>
              <w:pStyle w:val="ExhibitText"/>
              <w:jc w:val="right"/>
              <w:rPr>
                <w:rFonts w:asciiTheme="minorHAnsi" w:hAnsiTheme="minorHAnsi" w:cstheme="minorHAnsi"/>
              </w:rPr>
            </w:pPr>
            <w:r w:rsidRPr="00EF27FC">
              <w:rPr>
                <w:rFonts w:asciiTheme="minorHAnsi" w:hAnsiTheme="minorHAnsi" w:cstheme="minorHAnsi"/>
              </w:rPr>
              <w:t>4,655.9</w:t>
            </w:r>
          </w:p>
        </w:tc>
        <w:tc>
          <w:tcPr>
            <w:tcW w:w="1529" w:type="dxa"/>
            <w:vAlign w:val="center"/>
          </w:tcPr>
          <w:p w:rsidR="005E5B3D" w:rsidRPr="00EF27FC" w:rsidP="00D33602" w14:paraId="665214AF" w14:textId="77777777">
            <w:pPr>
              <w:pStyle w:val="ExhibitText"/>
              <w:jc w:val="right"/>
              <w:rPr>
                <w:rFonts w:asciiTheme="minorHAnsi" w:hAnsiTheme="minorHAnsi" w:cstheme="minorHAnsi"/>
              </w:rPr>
            </w:pPr>
            <w:r w:rsidRPr="00EF27FC">
              <w:rPr>
                <w:rFonts w:asciiTheme="minorHAnsi" w:hAnsiTheme="minorHAnsi" w:cstheme="minorHAnsi"/>
              </w:rPr>
              <w:t>0.0</w:t>
            </w:r>
          </w:p>
        </w:tc>
        <w:tc>
          <w:tcPr>
            <w:tcW w:w="1530" w:type="dxa"/>
            <w:tcBorders>
              <w:right w:val="single" w:sz="12" w:space="0" w:color="auto"/>
            </w:tcBorders>
            <w:vAlign w:val="center"/>
          </w:tcPr>
          <w:p w:rsidR="005E5B3D" w:rsidRPr="00EF27FC" w:rsidP="00D33602" w14:paraId="75F066FF" w14:textId="77777777">
            <w:pPr>
              <w:pStyle w:val="ExhibitText"/>
              <w:keepNext/>
              <w:keepLines/>
              <w:jc w:val="right"/>
              <w:rPr>
                <w:rFonts w:asciiTheme="minorHAnsi" w:hAnsiTheme="minorHAnsi" w:cstheme="minorHAnsi"/>
              </w:rPr>
            </w:pPr>
            <w:r w:rsidRPr="00EF27FC">
              <w:rPr>
                <w:rFonts w:asciiTheme="minorHAnsi" w:hAnsiTheme="minorHAnsi" w:cstheme="minorHAnsi"/>
                <w:b/>
                <w:bCs/>
              </w:rPr>
              <w:t>$0</w:t>
            </w:r>
          </w:p>
        </w:tc>
        <w:tc>
          <w:tcPr>
            <w:tcW w:w="1460" w:type="dxa"/>
            <w:tcBorders>
              <w:left w:val="single" w:sz="12" w:space="0" w:color="auto"/>
              <w:right w:val="dashSmallGap" w:sz="4" w:space="0" w:color="auto"/>
            </w:tcBorders>
            <w:vAlign w:val="center"/>
          </w:tcPr>
          <w:p w:rsidR="005E5B3D" w:rsidRPr="00EF27FC" w:rsidP="00D33602" w14:paraId="22AC3448" w14:textId="77777777">
            <w:pPr>
              <w:pStyle w:val="ExhibitText"/>
              <w:keepNext/>
              <w:keepLines/>
              <w:jc w:val="right"/>
              <w:rPr>
                <w:rFonts w:asciiTheme="minorHAnsi" w:hAnsiTheme="minorHAnsi" w:cstheme="minorHAnsi"/>
                <w:b/>
              </w:rPr>
            </w:pPr>
            <w:r w:rsidRPr="00EF27FC">
              <w:rPr>
                <w:rFonts w:asciiTheme="minorHAnsi" w:hAnsiTheme="minorHAnsi" w:cstheme="minorHAnsi"/>
              </w:rPr>
              <w:t>4,655.9</w:t>
            </w:r>
          </w:p>
        </w:tc>
        <w:tc>
          <w:tcPr>
            <w:tcW w:w="1531" w:type="dxa"/>
            <w:gridSpan w:val="6"/>
            <w:tcBorders>
              <w:left w:val="dashSmallGap" w:sz="4" w:space="0" w:color="auto"/>
            </w:tcBorders>
            <w:vAlign w:val="center"/>
          </w:tcPr>
          <w:p w:rsidR="005E5B3D" w:rsidRPr="00EF27FC" w:rsidP="00D33602" w14:paraId="435E7A82" w14:textId="77777777">
            <w:pPr>
              <w:pStyle w:val="ExhibitText"/>
              <w:keepNext/>
              <w:keepLines/>
              <w:jc w:val="right"/>
              <w:rPr>
                <w:rFonts w:asciiTheme="minorHAnsi" w:hAnsiTheme="minorHAnsi" w:cstheme="minorHAnsi"/>
                <w:color w:val="000000"/>
              </w:rPr>
            </w:pPr>
            <w:r w:rsidRPr="00EF27FC">
              <w:rPr>
                <w:rFonts w:asciiTheme="minorHAnsi" w:hAnsiTheme="minorHAnsi" w:cstheme="minorHAnsi"/>
              </w:rPr>
              <w:t>1,552.0</w:t>
            </w:r>
          </w:p>
        </w:tc>
      </w:tr>
      <w:tr w14:paraId="1695C00F" w14:textId="77777777" w:rsidTr="000139A7">
        <w:tblPrEx>
          <w:tblW w:w="9691" w:type="dxa"/>
          <w:jc w:val="center"/>
          <w:tblLayout w:type="fixed"/>
          <w:tblCellMar>
            <w:left w:w="49" w:type="dxa"/>
            <w:right w:w="49" w:type="dxa"/>
          </w:tblCellMar>
          <w:tblLook w:val="01E0"/>
        </w:tblPrEx>
        <w:trPr>
          <w:cantSplit/>
          <w:jc w:val="center"/>
        </w:trPr>
        <w:tc>
          <w:tcPr>
            <w:tcW w:w="2248" w:type="dxa"/>
            <w:vAlign w:val="center"/>
          </w:tcPr>
          <w:p w:rsidR="005E5B3D" w:rsidRPr="00EF27FC" w:rsidP="00D33602" w14:paraId="6E3322C4" w14:textId="77777777">
            <w:pPr>
              <w:pStyle w:val="ExhibitText"/>
              <w:rPr>
                <w:rFonts w:asciiTheme="minorHAnsi" w:hAnsiTheme="minorHAnsi" w:cstheme="minorHAnsi"/>
              </w:rPr>
            </w:pPr>
            <w:r w:rsidRPr="00EF27FC">
              <w:rPr>
                <w:rFonts w:asciiTheme="minorHAnsi" w:hAnsiTheme="minorHAnsi" w:cstheme="minorHAnsi"/>
              </w:rPr>
              <w:t>States</w:t>
            </w:r>
          </w:p>
        </w:tc>
        <w:tc>
          <w:tcPr>
            <w:tcW w:w="1393" w:type="dxa"/>
            <w:vAlign w:val="center"/>
          </w:tcPr>
          <w:p w:rsidR="005E5B3D" w:rsidRPr="00EF27FC" w:rsidP="00D33602" w14:paraId="3AC9B715" w14:textId="77777777">
            <w:pPr>
              <w:pStyle w:val="ExhibitText"/>
              <w:jc w:val="right"/>
              <w:rPr>
                <w:rFonts w:asciiTheme="minorHAnsi" w:hAnsiTheme="minorHAnsi" w:cstheme="minorHAnsi"/>
              </w:rPr>
            </w:pPr>
            <w:r w:rsidRPr="00EF27FC">
              <w:rPr>
                <w:rFonts w:asciiTheme="minorHAnsi" w:hAnsiTheme="minorHAnsi" w:cstheme="minorHAnsi"/>
              </w:rPr>
              <w:t>15,244.9</w:t>
            </w:r>
          </w:p>
        </w:tc>
        <w:tc>
          <w:tcPr>
            <w:tcW w:w="1529" w:type="dxa"/>
            <w:vAlign w:val="center"/>
          </w:tcPr>
          <w:p w:rsidR="005E5B3D" w:rsidRPr="00EF27FC" w:rsidP="00D33602" w14:paraId="67818076" w14:textId="77777777">
            <w:pPr>
              <w:pStyle w:val="ExhibitText"/>
              <w:jc w:val="right"/>
              <w:rPr>
                <w:rFonts w:asciiTheme="minorHAnsi" w:hAnsiTheme="minorHAnsi" w:cstheme="minorHAnsi"/>
              </w:rPr>
            </w:pPr>
            <w:r w:rsidRPr="00EF27FC">
              <w:rPr>
                <w:rFonts w:asciiTheme="minorHAnsi" w:hAnsiTheme="minorHAnsi" w:cstheme="minorHAnsi"/>
              </w:rPr>
              <w:t>1,289.1</w:t>
            </w:r>
          </w:p>
        </w:tc>
        <w:tc>
          <w:tcPr>
            <w:tcW w:w="1530" w:type="dxa"/>
            <w:tcBorders>
              <w:right w:val="single" w:sz="12" w:space="0" w:color="auto"/>
            </w:tcBorders>
            <w:vAlign w:val="center"/>
          </w:tcPr>
          <w:p w:rsidR="005E5B3D" w:rsidRPr="00EF27FC" w:rsidP="00D33602" w14:paraId="6E2A14EB" w14:textId="77777777">
            <w:pPr>
              <w:pStyle w:val="ExhibitText"/>
              <w:keepNext/>
              <w:keepLines/>
              <w:jc w:val="right"/>
              <w:rPr>
                <w:rFonts w:asciiTheme="minorHAnsi" w:hAnsiTheme="minorHAnsi" w:cstheme="minorHAnsi"/>
              </w:rPr>
            </w:pPr>
            <w:r w:rsidRPr="00EF27FC">
              <w:rPr>
                <w:rFonts w:asciiTheme="minorHAnsi" w:hAnsiTheme="minorHAnsi" w:cstheme="minorHAnsi"/>
              </w:rPr>
              <w:t>$0</w:t>
            </w:r>
          </w:p>
        </w:tc>
        <w:tc>
          <w:tcPr>
            <w:tcW w:w="1460" w:type="dxa"/>
            <w:tcBorders>
              <w:left w:val="single" w:sz="12" w:space="0" w:color="auto"/>
              <w:right w:val="dashSmallGap" w:sz="4" w:space="0" w:color="auto"/>
            </w:tcBorders>
            <w:vAlign w:val="center"/>
          </w:tcPr>
          <w:p w:rsidR="005E5B3D" w:rsidRPr="00EF27FC" w:rsidP="00D33602" w14:paraId="5F716458" w14:textId="77777777">
            <w:pPr>
              <w:pStyle w:val="ExhibitText"/>
              <w:keepNext/>
              <w:keepLines/>
              <w:jc w:val="right"/>
              <w:rPr>
                <w:rFonts w:asciiTheme="minorHAnsi" w:hAnsiTheme="minorHAnsi" w:cstheme="minorHAnsi"/>
                <w:b/>
              </w:rPr>
            </w:pPr>
            <w:r w:rsidRPr="00EF27FC">
              <w:rPr>
                <w:rFonts w:asciiTheme="minorHAnsi" w:hAnsiTheme="minorHAnsi" w:cstheme="minorHAnsi"/>
              </w:rPr>
              <w:t>16,534.0</w:t>
            </w:r>
          </w:p>
        </w:tc>
        <w:tc>
          <w:tcPr>
            <w:tcW w:w="1531" w:type="dxa"/>
            <w:gridSpan w:val="6"/>
            <w:tcBorders>
              <w:left w:val="dashSmallGap" w:sz="4" w:space="0" w:color="auto"/>
            </w:tcBorders>
            <w:vAlign w:val="center"/>
          </w:tcPr>
          <w:p w:rsidR="005E5B3D" w:rsidRPr="00EF27FC" w:rsidP="00D33602" w14:paraId="1C23703E" w14:textId="77777777">
            <w:pPr>
              <w:pStyle w:val="ExhibitText"/>
              <w:keepNext/>
              <w:keepLines/>
              <w:jc w:val="right"/>
              <w:rPr>
                <w:rFonts w:asciiTheme="minorHAnsi" w:hAnsiTheme="minorHAnsi" w:cstheme="minorHAnsi"/>
                <w:color w:val="000000"/>
              </w:rPr>
            </w:pPr>
            <w:r w:rsidRPr="00EF27FC">
              <w:rPr>
                <w:rFonts w:asciiTheme="minorHAnsi" w:hAnsiTheme="minorHAnsi" w:cstheme="minorHAnsi"/>
              </w:rPr>
              <w:t>5,511.3</w:t>
            </w:r>
          </w:p>
        </w:tc>
      </w:tr>
      <w:tr w14:paraId="0EAB3DE1" w14:textId="77777777" w:rsidTr="000139A7">
        <w:tblPrEx>
          <w:tblW w:w="9691" w:type="dxa"/>
          <w:jc w:val="center"/>
          <w:tblLayout w:type="fixed"/>
          <w:tblCellMar>
            <w:left w:w="49" w:type="dxa"/>
            <w:right w:w="49" w:type="dxa"/>
          </w:tblCellMar>
          <w:tblLook w:val="01E0"/>
        </w:tblPrEx>
        <w:trPr>
          <w:cantSplit/>
          <w:jc w:val="center"/>
        </w:trPr>
        <w:tc>
          <w:tcPr>
            <w:tcW w:w="2248" w:type="dxa"/>
            <w:tcBorders>
              <w:bottom w:val="single" w:sz="12" w:space="0" w:color="auto"/>
            </w:tcBorders>
            <w:vAlign w:val="center"/>
          </w:tcPr>
          <w:p w:rsidR="005E5B3D" w:rsidRPr="00EF27FC" w:rsidP="00D33602" w14:paraId="09F5C882" w14:textId="77777777">
            <w:pPr>
              <w:pStyle w:val="ExhibitText"/>
              <w:rPr>
                <w:rFonts w:asciiTheme="minorHAnsi" w:hAnsiTheme="minorHAnsi" w:cstheme="minorHAnsi"/>
              </w:rPr>
            </w:pPr>
            <w:r w:rsidRPr="00EF27FC">
              <w:rPr>
                <w:rFonts w:asciiTheme="minorHAnsi" w:hAnsiTheme="minorHAnsi" w:cstheme="minorHAnsi"/>
              </w:rPr>
              <w:t>EPA</w:t>
            </w:r>
          </w:p>
        </w:tc>
        <w:tc>
          <w:tcPr>
            <w:tcW w:w="1393" w:type="dxa"/>
            <w:tcBorders>
              <w:bottom w:val="single" w:sz="12" w:space="0" w:color="auto"/>
            </w:tcBorders>
            <w:vAlign w:val="center"/>
          </w:tcPr>
          <w:p w:rsidR="005E5B3D" w:rsidRPr="00EF27FC" w:rsidP="00D33602" w14:paraId="3519DA86" w14:textId="77777777">
            <w:pPr>
              <w:pStyle w:val="ExhibitText"/>
              <w:jc w:val="right"/>
              <w:rPr>
                <w:rFonts w:asciiTheme="minorHAnsi" w:hAnsiTheme="minorHAnsi" w:cstheme="minorHAnsi"/>
              </w:rPr>
            </w:pPr>
            <w:r w:rsidRPr="00EF27FC">
              <w:rPr>
                <w:rFonts w:asciiTheme="minorHAnsi" w:hAnsiTheme="minorHAnsi" w:cstheme="minorHAnsi"/>
              </w:rPr>
              <w:t>24,960.0</w:t>
            </w:r>
          </w:p>
        </w:tc>
        <w:tc>
          <w:tcPr>
            <w:tcW w:w="1529" w:type="dxa"/>
            <w:tcBorders>
              <w:bottom w:val="single" w:sz="12" w:space="0" w:color="auto"/>
            </w:tcBorders>
            <w:vAlign w:val="center"/>
          </w:tcPr>
          <w:p w:rsidR="005E5B3D" w:rsidRPr="00EF27FC" w:rsidP="00D33602" w14:paraId="3BE12278" w14:textId="77777777">
            <w:pPr>
              <w:pStyle w:val="ExhibitText"/>
              <w:jc w:val="right"/>
              <w:rPr>
                <w:rFonts w:asciiTheme="minorHAnsi" w:hAnsiTheme="minorHAnsi" w:cstheme="minorHAnsi"/>
              </w:rPr>
            </w:pPr>
            <w:r w:rsidRPr="00EF27FC">
              <w:rPr>
                <w:rFonts w:asciiTheme="minorHAnsi" w:hAnsiTheme="minorHAnsi" w:cstheme="minorHAnsi"/>
              </w:rPr>
              <w:t>12,480.0</w:t>
            </w:r>
          </w:p>
        </w:tc>
        <w:tc>
          <w:tcPr>
            <w:tcW w:w="1530" w:type="dxa"/>
            <w:tcBorders>
              <w:bottom w:val="single" w:sz="12" w:space="0" w:color="auto"/>
              <w:right w:val="single" w:sz="12" w:space="0" w:color="auto"/>
            </w:tcBorders>
            <w:vAlign w:val="center"/>
          </w:tcPr>
          <w:p w:rsidR="005E5B3D" w:rsidRPr="00EF27FC" w:rsidP="00D33602" w14:paraId="46F41CA0" w14:textId="77777777">
            <w:pPr>
              <w:pStyle w:val="ExhibitText"/>
              <w:keepNext/>
              <w:keepLines/>
              <w:jc w:val="right"/>
              <w:rPr>
                <w:rFonts w:asciiTheme="minorHAnsi" w:hAnsiTheme="minorHAnsi" w:cstheme="minorHAnsi"/>
              </w:rPr>
            </w:pPr>
            <w:r w:rsidRPr="00EF27FC">
              <w:rPr>
                <w:rFonts w:asciiTheme="minorHAnsi" w:hAnsiTheme="minorHAnsi" w:cstheme="minorHAnsi"/>
              </w:rPr>
              <w:t>$0</w:t>
            </w:r>
          </w:p>
        </w:tc>
        <w:tc>
          <w:tcPr>
            <w:tcW w:w="1460" w:type="dxa"/>
            <w:tcBorders>
              <w:left w:val="single" w:sz="12" w:space="0" w:color="auto"/>
              <w:bottom w:val="single" w:sz="12" w:space="0" w:color="auto"/>
              <w:right w:val="dashSmallGap" w:sz="4" w:space="0" w:color="auto"/>
            </w:tcBorders>
            <w:vAlign w:val="center"/>
          </w:tcPr>
          <w:p w:rsidR="005E5B3D" w:rsidRPr="00EF27FC" w:rsidP="00D33602" w14:paraId="1DFB0776" w14:textId="77777777">
            <w:pPr>
              <w:pStyle w:val="ExhibitText"/>
              <w:keepNext/>
              <w:keepLines/>
              <w:jc w:val="right"/>
              <w:rPr>
                <w:rFonts w:asciiTheme="minorHAnsi" w:hAnsiTheme="minorHAnsi" w:cstheme="minorHAnsi"/>
                <w:b/>
              </w:rPr>
            </w:pPr>
            <w:r w:rsidRPr="00EF27FC">
              <w:rPr>
                <w:rFonts w:asciiTheme="minorHAnsi" w:hAnsiTheme="minorHAnsi" w:cstheme="minorHAnsi"/>
              </w:rPr>
              <w:t>37,440.0</w:t>
            </w:r>
          </w:p>
        </w:tc>
        <w:tc>
          <w:tcPr>
            <w:tcW w:w="1531" w:type="dxa"/>
            <w:gridSpan w:val="6"/>
            <w:tcBorders>
              <w:left w:val="dashSmallGap" w:sz="4" w:space="0" w:color="auto"/>
              <w:bottom w:val="single" w:sz="12" w:space="0" w:color="auto"/>
            </w:tcBorders>
            <w:vAlign w:val="center"/>
          </w:tcPr>
          <w:p w:rsidR="005E5B3D" w:rsidRPr="00EF27FC" w:rsidP="00D33602" w14:paraId="4259EB78" w14:textId="77777777">
            <w:pPr>
              <w:pStyle w:val="ExhibitText"/>
              <w:keepNext/>
              <w:keepLines/>
              <w:jc w:val="right"/>
              <w:rPr>
                <w:rFonts w:asciiTheme="minorHAnsi" w:hAnsiTheme="minorHAnsi" w:cstheme="minorHAnsi"/>
                <w:color w:val="000000"/>
              </w:rPr>
            </w:pPr>
            <w:r w:rsidRPr="00EF27FC">
              <w:rPr>
                <w:rFonts w:asciiTheme="minorHAnsi" w:hAnsiTheme="minorHAnsi" w:cstheme="minorHAnsi"/>
              </w:rPr>
              <w:t>12,480.0</w:t>
            </w:r>
          </w:p>
        </w:tc>
      </w:tr>
      <w:tr w14:paraId="41AA2195" w14:textId="77777777" w:rsidTr="000139A7">
        <w:tblPrEx>
          <w:tblW w:w="9691" w:type="dxa"/>
          <w:jc w:val="center"/>
          <w:tblLayout w:type="fixed"/>
          <w:tblCellMar>
            <w:left w:w="49" w:type="dxa"/>
            <w:right w:w="49" w:type="dxa"/>
          </w:tblCellMar>
          <w:tblLook w:val="01E0"/>
        </w:tblPrEx>
        <w:trPr>
          <w:cantSplit/>
          <w:jc w:val="center"/>
        </w:trPr>
        <w:tc>
          <w:tcPr>
            <w:tcW w:w="2248" w:type="dxa"/>
            <w:tcBorders>
              <w:top w:val="single" w:sz="12" w:space="0" w:color="auto"/>
              <w:bottom w:val="single" w:sz="8" w:space="0" w:color="auto"/>
            </w:tcBorders>
            <w:vAlign w:val="center"/>
          </w:tcPr>
          <w:p w:rsidR="005E5B3D" w:rsidRPr="00EF27FC" w:rsidP="00D33602" w14:paraId="5A7187B3" w14:textId="77777777">
            <w:pPr>
              <w:pStyle w:val="ExhibitText"/>
              <w:rPr>
                <w:rFonts w:asciiTheme="minorHAnsi" w:hAnsiTheme="minorHAnsi" w:cstheme="minorHAnsi"/>
              </w:rPr>
            </w:pPr>
            <w:r w:rsidRPr="00EF27FC">
              <w:rPr>
                <w:rFonts w:asciiTheme="minorHAnsi" w:hAnsiTheme="minorHAnsi" w:cstheme="minorHAnsi"/>
                <w:b/>
                <w:bCs/>
              </w:rPr>
              <w:t>Total with EPA</w:t>
            </w:r>
          </w:p>
        </w:tc>
        <w:tc>
          <w:tcPr>
            <w:tcW w:w="1393" w:type="dxa"/>
            <w:tcBorders>
              <w:top w:val="single" w:sz="12" w:space="0" w:color="auto"/>
              <w:bottom w:val="single" w:sz="8" w:space="0" w:color="auto"/>
            </w:tcBorders>
            <w:vAlign w:val="center"/>
          </w:tcPr>
          <w:p w:rsidR="005E5B3D" w:rsidRPr="00EF27FC" w:rsidP="00D33602" w14:paraId="506FC940" w14:textId="77777777">
            <w:pPr>
              <w:pStyle w:val="ExhibitText"/>
              <w:jc w:val="right"/>
              <w:rPr>
                <w:rFonts w:asciiTheme="minorHAnsi" w:hAnsiTheme="minorHAnsi" w:cstheme="minorHAnsi"/>
                <w:b/>
                <w:bCs/>
              </w:rPr>
            </w:pPr>
            <w:r w:rsidRPr="00EF27FC">
              <w:rPr>
                <w:rFonts w:asciiTheme="minorHAnsi" w:hAnsiTheme="minorHAnsi" w:cstheme="minorHAnsi"/>
                <w:b/>
                <w:bCs/>
              </w:rPr>
              <w:t>87,496.4</w:t>
            </w:r>
          </w:p>
        </w:tc>
        <w:tc>
          <w:tcPr>
            <w:tcW w:w="1529" w:type="dxa"/>
            <w:tcBorders>
              <w:top w:val="single" w:sz="12" w:space="0" w:color="auto"/>
              <w:bottom w:val="single" w:sz="8" w:space="0" w:color="auto"/>
            </w:tcBorders>
            <w:vAlign w:val="center"/>
          </w:tcPr>
          <w:p w:rsidR="005E5B3D" w:rsidRPr="00EF27FC" w:rsidP="00D33602" w14:paraId="6B887350" w14:textId="77777777">
            <w:pPr>
              <w:pStyle w:val="ExhibitText"/>
              <w:jc w:val="right"/>
              <w:rPr>
                <w:rFonts w:asciiTheme="minorHAnsi" w:hAnsiTheme="minorHAnsi" w:cstheme="minorHAnsi"/>
                <w:b/>
                <w:bCs/>
              </w:rPr>
            </w:pPr>
            <w:r w:rsidRPr="00EF27FC">
              <w:rPr>
                <w:rFonts w:asciiTheme="minorHAnsi" w:hAnsiTheme="minorHAnsi" w:cstheme="minorHAnsi"/>
                <w:b/>
                <w:bCs/>
              </w:rPr>
              <w:t>13,769.1</w:t>
            </w:r>
          </w:p>
        </w:tc>
        <w:tc>
          <w:tcPr>
            <w:tcW w:w="1530" w:type="dxa"/>
            <w:tcBorders>
              <w:top w:val="single" w:sz="12" w:space="0" w:color="auto"/>
              <w:bottom w:val="single" w:sz="8" w:space="0" w:color="auto"/>
              <w:right w:val="single" w:sz="12" w:space="0" w:color="auto"/>
            </w:tcBorders>
            <w:vAlign w:val="center"/>
          </w:tcPr>
          <w:p w:rsidR="005E5B3D" w:rsidRPr="00EF27FC" w:rsidP="00D33602" w14:paraId="6CBCC6CF" w14:textId="77777777">
            <w:pPr>
              <w:pStyle w:val="ExhibitText"/>
              <w:keepNext/>
              <w:keepLines/>
              <w:jc w:val="right"/>
              <w:rPr>
                <w:rFonts w:asciiTheme="minorHAnsi" w:hAnsiTheme="minorHAnsi" w:cstheme="minorHAnsi"/>
                <w:b/>
              </w:rPr>
            </w:pPr>
            <w:r w:rsidRPr="00EF27FC">
              <w:rPr>
                <w:rFonts w:asciiTheme="minorHAnsi" w:hAnsiTheme="minorHAnsi" w:cstheme="minorHAnsi"/>
                <w:b/>
                <w:bCs/>
              </w:rPr>
              <w:t>$0</w:t>
            </w:r>
          </w:p>
        </w:tc>
        <w:tc>
          <w:tcPr>
            <w:tcW w:w="1460" w:type="dxa"/>
            <w:tcBorders>
              <w:top w:val="single" w:sz="12" w:space="0" w:color="auto"/>
              <w:left w:val="single" w:sz="12" w:space="0" w:color="auto"/>
              <w:bottom w:val="single" w:sz="8" w:space="0" w:color="auto"/>
              <w:right w:val="dashSmallGap" w:sz="4" w:space="0" w:color="auto"/>
            </w:tcBorders>
            <w:vAlign w:val="center"/>
          </w:tcPr>
          <w:p w:rsidR="005E5B3D" w:rsidRPr="00EF27FC" w:rsidP="00D33602" w14:paraId="2123F20E" w14:textId="77777777">
            <w:pPr>
              <w:pStyle w:val="ExhibitText"/>
              <w:keepNext/>
              <w:keepLines/>
              <w:jc w:val="right"/>
              <w:rPr>
                <w:rFonts w:asciiTheme="minorHAnsi" w:hAnsiTheme="minorHAnsi" w:cstheme="minorHAnsi"/>
                <w:b/>
                <w:bCs/>
              </w:rPr>
            </w:pPr>
            <w:r w:rsidRPr="00EF27FC">
              <w:rPr>
                <w:rFonts w:asciiTheme="minorHAnsi" w:hAnsiTheme="minorHAnsi" w:cstheme="minorHAnsi"/>
                <w:b/>
                <w:bCs/>
              </w:rPr>
              <w:t>101,265.5</w:t>
            </w:r>
          </w:p>
        </w:tc>
        <w:tc>
          <w:tcPr>
            <w:tcW w:w="1531" w:type="dxa"/>
            <w:gridSpan w:val="6"/>
            <w:tcBorders>
              <w:top w:val="single" w:sz="12" w:space="0" w:color="auto"/>
              <w:left w:val="dashSmallGap" w:sz="4" w:space="0" w:color="auto"/>
              <w:bottom w:val="single" w:sz="8" w:space="0" w:color="auto"/>
            </w:tcBorders>
            <w:vAlign w:val="center"/>
          </w:tcPr>
          <w:p w:rsidR="005E5B3D" w:rsidRPr="00EF27FC" w:rsidP="00D33602" w14:paraId="7B09CA7D" w14:textId="77777777">
            <w:pPr>
              <w:pStyle w:val="ExhibitText"/>
              <w:keepNext/>
              <w:keepLines/>
              <w:jc w:val="right"/>
              <w:rPr>
                <w:rFonts w:asciiTheme="minorHAnsi" w:hAnsiTheme="minorHAnsi" w:cstheme="minorHAnsi"/>
                <w:b/>
                <w:bCs/>
                <w:color w:val="000000"/>
              </w:rPr>
            </w:pPr>
            <w:r w:rsidRPr="00EF27FC">
              <w:rPr>
                <w:rFonts w:asciiTheme="minorHAnsi" w:hAnsiTheme="minorHAnsi" w:cstheme="minorHAnsi"/>
                <w:b/>
                <w:bCs/>
              </w:rPr>
              <w:t>33,755.2</w:t>
            </w:r>
          </w:p>
        </w:tc>
      </w:tr>
      <w:tr w14:paraId="2B59954E" w14:textId="77777777" w:rsidTr="000139A7">
        <w:tblPrEx>
          <w:tblW w:w="9691" w:type="dxa"/>
          <w:jc w:val="center"/>
          <w:tblLayout w:type="fixed"/>
          <w:tblCellMar>
            <w:left w:w="49" w:type="dxa"/>
            <w:right w:w="49" w:type="dxa"/>
          </w:tblCellMar>
          <w:tblLook w:val="01E0"/>
        </w:tblPrEx>
        <w:trPr>
          <w:cantSplit/>
          <w:jc w:val="center"/>
        </w:trPr>
        <w:tc>
          <w:tcPr>
            <w:tcW w:w="2248" w:type="dxa"/>
            <w:tcBorders>
              <w:top w:val="single" w:sz="8" w:space="0" w:color="auto"/>
              <w:bottom w:val="single" w:sz="4" w:space="0" w:color="auto"/>
            </w:tcBorders>
            <w:vAlign w:val="center"/>
          </w:tcPr>
          <w:p w:rsidR="005E5B3D" w:rsidRPr="00EF27FC" w:rsidP="00D33602" w14:paraId="36D73ADB" w14:textId="77777777">
            <w:pPr>
              <w:pStyle w:val="ExhibitText"/>
              <w:rPr>
                <w:rFonts w:asciiTheme="minorHAnsi" w:hAnsiTheme="minorHAnsi" w:cstheme="minorHAnsi"/>
              </w:rPr>
            </w:pPr>
            <w:r w:rsidRPr="00EF27FC">
              <w:rPr>
                <w:rFonts w:asciiTheme="minorHAnsi" w:hAnsiTheme="minorHAnsi" w:cstheme="minorHAnsi"/>
                <w:b/>
                <w:bCs/>
              </w:rPr>
              <w:t>Total without EPA</w:t>
            </w:r>
          </w:p>
        </w:tc>
        <w:tc>
          <w:tcPr>
            <w:tcW w:w="1393" w:type="dxa"/>
            <w:tcBorders>
              <w:top w:val="single" w:sz="8" w:space="0" w:color="auto"/>
              <w:bottom w:val="single" w:sz="4" w:space="0" w:color="auto"/>
            </w:tcBorders>
            <w:vAlign w:val="center"/>
          </w:tcPr>
          <w:p w:rsidR="005E5B3D" w:rsidRPr="00EF27FC" w:rsidP="00D33602" w14:paraId="79F9A258" w14:textId="77777777">
            <w:pPr>
              <w:pStyle w:val="ExhibitText"/>
              <w:jc w:val="right"/>
              <w:rPr>
                <w:rFonts w:asciiTheme="minorHAnsi" w:hAnsiTheme="minorHAnsi" w:cstheme="minorHAnsi"/>
                <w:b/>
                <w:bCs/>
              </w:rPr>
            </w:pPr>
            <w:r w:rsidRPr="00EF27FC">
              <w:rPr>
                <w:rFonts w:asciiTheme="minorHAnsi" w:hAnsiTheme="minorHAnsi" w:cstheme="minorHAnsi"/>
                <w:b/>
                <w:bCs/>
              </w:rPr>
              <w:t>62,536.4</w:t>
            </w:r>
          </w:p>
        </w:tc>
        <w:tc>
          <w:tcPr>
            <w:tcW w:w="1529" w:type="dxa"/>
            <w:tcBorders>
              <w:top w:val="single" w:sz="8" w:space="0" w:color="auto"/>
              <w:bottom w:val="single" w:sz="4" w:space="0" w:color="auto"/>
            </w:tcBorders>
            <w:vAlign w:val="center"/>
          </w:tcPr>
          <w:p w:rsidR="005E5B3D" w:rsidRPr="00EF27FC" w:rsidP="00D33602" w14:paraId="78D61269" w14:textId="77777777">
            <w:pPr>
              <w:pStyle w:val="ExhibitText"/>
              <w:jc w:val="right"/>
              <w:rPr>
                <w:rFonts w:asciiTheme="minorHAnsi" w:hAnsiTheme="minorHAnsi" w:cstheme="minorHAnsi"/>
                <w:b/>
                <w:bCs/>
              </w:rPr>
            </w:pPr>
            <w:r w:rsidRPr="00EF27FC">
              <w:rPr>
                <w:rFonts w:asciiTheme="minorHAnsi" w:hAnsiTheme="minorHAnsi" w:cstheme="minorHAnsi"/>
                <w:b/>
                <w:bCs/>
              </w:rPr>
              <w:t>1,289.1</w:t>
            </w:r>
          </w:p>
        </w:tc>
        <w:tc>
          <w:tcPr>
            <w:tcW w:w="1530" w:type="dxa"/>
            <w:tcBorders>
              <w:top w:val="single" w:sz="8" w:space="0" w:color="auto"/>
              <w:bottom w:val="single" w:sz="4" w:space="0" w:color="auto"/>
              <w:right w:val="single" w:sz="12" w:space="0" w:color="auto"/>
            </w:tcBorders>
            <w:vAlign w:val="center"/>
          </w:tcPr>
          <w:p w:rsidR="005E5B3D" w:rsidRPr="00EF27FC" w:rsidP="00D33602" w14:paraId="478D3D81" w14:textId="77777777">
            <w:pPr>
              <w:pStyle w:val="ExhibitText"/>
              <w:keepNext/>
              <w:keepLines/>
              <w:jc w:val="right"/>
              <w:rPr>
                <w:rFonts w:asciiTheme="minorHAnsi" w:hAnsiTheme="minorHAnsi" w:cstheme="minorHAnsi"/>
                <w:b/>
                <w:bCs/>
              </w:rPr>
            </w:pPr>
            <w:r w:rsidRPr="00EF27FC">
              <w:rPr>
                <w:rFonts w:asciiTheme="minorHAnsi" w:hAnsiTheme="minorHAnsi" w:cstheme="minorHAnsi"/>
                <w:b/>
                <w:bCs/>
              </w:rPr>
              <w:t>$0</w:t>
            </w:r>
          </w:p>
        </w:tc>
        <w:tc>
          <w:tcPr>
            <w:tcW w:w="1460" w:type="dxa"/>
            <w:tcBorders>
              <w:top w:val="single" w:sz="8" w:space="0" w:color="auto"/>
              <w:left w:val="single" w:sz="12" w:space="0" w:color="auto"/>
              <w:bottom w:val="single" w:sz="4" w:space="0" w:color="auto"/>
              <w:right w:val="dashSmallGap" w:sz="4" w:space="0" w:color="auto"/>
            </w:tcBorders>
            <w:vAlign w:val="center"/>
          </w:tcPr>
          <w:p w:rsidR="005E5B3D" w:rsidRPr="00EF27FC" w:rsidP="00D33602" w14:paraId="107D6558" w14:textId="77777777">
            <w:pPr>
              <w:pStyle w:val="ExhibitText"/>
              <w:keepNext/>
              <w:keepLines/>
              <w:jc w:val="right"/>
              <w:rPr>
                <w:rFonts w:asciiTheme="minorHAnsi" w:hAnsiTheme="minorHAnsi" w:cstheme="minorHAnsi"/>
                <w:b/>
                <w:bCs/>
              </w:rPr>
            </w:pPr>
            <w:r w:rsidRPr="00EF27FC">
              <w:rPr>
                <w:rFonts w:asciiTheme="minorHAnsi" w:hAnsiTheme="minorHAnsi" w:cstheme="minorHAnsi"/>
                <w:b/>
                <w:bCs/>
              </w:rPr>
              <w:t>63,825.5</w:t>
            </w:r>
          </w:p>
        </w:tc>
        <w:tc>
          <w:tcPr>
            <w:tcW w:w="1531" w:type="dxa"/>
            <w:gridSpan w:val="6"/>
            <w:tcBorders>
              <w:top w:val="single" w:sz="8" w:space="0" w:color="auto"/>
              <w:left w:val="dashSmallGap" w:sz="4" w:space="0" w:color="auto"/>
              <w:bottom w:val="single" w:sz="4" w:space="0" w:color="auto"/>
            </w:tcBorders>
            <w:vAlign w:val="center"/>
          </w:tcPr>
          <w:p w:rsidR="005E5B3D" w:rsidRPr="00EF27FC" w:rsidP="00D33602" w14:paraId="35A58E87" w14:textId="77777777">
            <w:pPr>
              <w:pStyle w:val="ExhibitText"/>
              <w:keepNext/>
              <w:keepLines/>
              <w:jc w:val="right"/>
              <w:rPr>
                <w:rFonts w:asciiTheme="minorHAnsi" w:hAnsiTheme="minorHAnsi" w:cstheme="minorHAnsi"/>
                <w:b/>
                <w:bCs/>
                <w:color w:val="000000"/>
              </w:rPr>
            </w:pPr>
            <w:r w:rsidRPr="00EF27FC">
              <w:rPr>
                <w:rFonts w:asciiTheme="minorHAnsi" w:hAnsiTheme="minorHAnsi" w:cstheme="minorHAnsi"/>
                <w:b/>
                <w:bCs/>
              </w:rPr>
              <w:t>21,275.2</w:t>
            </w:r>
          </w:p>
        </w:tc>
      </w:tr>
    </w:tbl>
    <w:p w:rsidR="005E5B3D" w:rsidRPr="00EF27FC" w:rsidP="00224D67" w14:paraId="3F377F4C" w14:textId="24658870">
      <w:pPr>
        <w:keepLines/>
        <w:spacing w:after="0"/>
        <w:ind w:left="-180" w:right="720"/>
        <w:rPr>
          <w:rFonts w:cstheme="minorHAnsi"/>
          <w:sz w:val="18"/>
          <w:szCs w:val="18"/>
        </w:rPr>
      </w:pPr>
      <w:r w:rsidRPr="00EF27FC">
        <w:rPr>
          <w:rFonts w:cstheme="minorHAnsi"/>
          <w:sz w:val="18"/>
          <w:szCs w:val="18"/>
          <w:vertAlign w:val="superscript"/>
        </w:rPr>
        <w:t>1</w:t>
      </w:r>
      <w:r w:rsidRPr="00EF27FC">
        <w:rPr>
          <w:rFonts w:cstheme="minorHAnsi"/>
          <w:sz w:val="18"/>
          <w:szCs w:val="18"/>
        </w:rPr>
        <w:t xml:space="preserve"> Totals may not equal the sum of components due to rounding.</w:t>
      </w:r>
    </w:p>
    <w:p w:rsidR="00907AE7" w:rsidRPr="00737819" w:rsidP="00737819" w14:paraId="1A2E219C" w14:textId="0B3AED72">
      <w:pPr>
        <w:keepLines/>
        <w:ind w:left="-180" w:right="720"/>
        <w:rPr>
          <w:rFonts w:cstheme="minorHAnsi"/>
          <w:sz w:val="18"/>
          <w:szCs w:val="18"/>
        </w:rPr>
      </w:pPr>
      <w:r w:rsidRPr="00EF27FC">
        <w:rPr>
          <w:rFonts w:cstheme="minorHAnsi"/>
          <w:sz w:val="18"/>
          <w:szCs w:val="18"/>
          <w:vertAlign w:val="superscript"/>
        </w:rPr>
        <w:t>2</w:t>
      </w:r>
      <w:r w:rsidRPr="00EF27FC">
        <w:rPr>
          <w:rFonts w:cstheme="minorHAnsi"/>
          <w:sz w:val="18"/>
          <w:szCs w:val="18"/>
        </w:rPr>
        <w:t xml:space="preserve"> Although </w:t>
      </w:r>
      <w:r w:rsidR="00EA2C08">
        <w:rPr>
          <w:rFonts w:cstheme="minorHAnsi"/>
          <w:sz w:val="18"/>
          <w:szCs w:val="18"/>
        </w:rPr>
        <w:t xml:space="preserve">the </w:t>
      </w:r>
      <w:r w:rsidRPr="00EF27FC">
        <w:rPr>
          <w:rFonts w:cstheme="minorHAnsi"/>
          <w:sz w:val="18"/>
          <w:szCs w:val="18"/>
        </w:rPr>
        <w:t xml:space="preserve">EPA is not considered a respondent to UCMR, agency burden is shown here to illustrate the national costs of the program. National totals are shown with and without </w:t>
      </w:r>
      <w:r w:rsidR="00EA2C08">
        <w:rPr>
          <w:rFonts w:cstheme="minorHAnsi"/>
          <w:sz w:val="18"/>
          <w:szCs w:val="18"/>
        </w:rPr>
        <w:t xml:space="preserve">the </w:t>
      </w:r>
      <w:r w:rsidRPr="00EF27FC">
        <w:rPr>
          <w:rFonts w:cstheme="minorHAnsi"/>
          <w:sz w:val="18"/>
          <w:szCs w:val="18"/>
        </w:rPr>
        <w:t>EPA costs.</w:t>
      </w:r>
    </w:p>
    <w:p w:rsidR="000F50DB" w:rsidP="00122764" w14:paraId="283222D0" w14:textId="77777777">
      <w:pPr>
        <w:pStyle w:val="Heading1"/>
      </w:pPr>
      <w:bookmarkStart w:id="393" w:name="_Toc171689657"/>
      <w:bookmarkEnd w:id="197"/>
      <w:bookmarkEnd w:id="198"/>
      <w:bookmarkEnd w:id="199"/>
      <w:bookmarkEnd w:id="200"/>
      <w:bookmarkEnd w:id="201"/>
      <w:bookmarkEnd w:id="202"/>
      <w:bookmarkEnd w:id="203"/>
      <w:r>
        <w:t xml:space="preserve">13. </w:t>
      </w:r>
      <w:r w:rsidRPr="00EF27FC" w:rsidR="00737819">
        <w:t xml:space="preserve">RESPONDENT </w:t>
      </w:r>
      <w:r w:rsidRPr="00EF27FC" w:rsidR="00D17BB9">
        <w:t>CAPITAL AND O&amp;</w:t>
      </w:r>
      <w:r>
        <w:t>M</w:t>
      </w:r>
      <w:r w:rsidRPr="00EF27FC" w:rsidR="00D17BB9">
        <w:t xml:space="preserve"> </w:t>
      </w:r>
      <w:r w:rsidRPr="00EF27FC" w:rsidR="004E3CB0">
        <w:t>C</w:t>
      </w:r>
      <w:r>
        <w:t>OST</w:t>
      </w:r>
      <w:r w:rsidRPr="00EF27FC" w:rsidR="00D17BB9">
        <w:t>S</w:t>
      </w:r>
      <w:bookmarkEnd w:id="204"/>
      <w:bookmarkEnd w:id="393"/>
    </w:p>
    <w:p w:rsidR="000F50DB" w:rsidRPr="00F92596" w:rsidP="000F50DB" w14:paraId="266E3C90"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0F50DB" w:rsidRPr="00F92596" w:rsidP="000F50DB" w14:paraId="6E162039" w14:textId="77777777">
      <w:pPr>
        <w:spacing w:before="120" w:after="0" w:line="240" w:lineRule="auto"/>
        <w:rPr>
          <w:rFonts w:cstheme="minorHAnsi"/>
          <w:i/>
          <w:iCs/>
        </w:rPr>
      </w:pPr>
      <w:r w:rsidRPr="00F92596">
        <w:rPr>
          <w:rFonts w:cstheme="minorHAnsi"/>
          <w:i/>
          <w:iCs/>
        </w:rPr>
        <w:t xml:space="preserve">The cost estimate should be split into two components: (a) a total capital and start-up </w:t>
      </w:r>
      <w:r w:rsidRPr="00F92596">
        <w:rPr>
          <w:rFonts w:cstheme="minorHAnsi"/>
          <w:i/>
          <w:iCs/>
        </w:rPr>
        <w:t>cost</w:t>
      </w:r>
    </w:p>
    <w:p w:rsidR="000F50DB" w:rsidRPr="00F92596" w:rsidP="000F50DB" w14:paraId="61DF2896"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0F50DB" w:rsidRPr="00F92596" w:rsidP="000F50DB" w14:paraId="4924E253"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0F50DB" w:rsidRPr="00F92596" w:rsidP="000F50DB" w14:paraId="270B7035" w14:textId="77777777">
      <w:pPr>
        <w:pBdr>
          <w:bottom w:val="single" w:sz="12"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B3410" w:rsidRPr="008E10F2" w:rsidP="00854AAE" w14:paraId="678BA42F" w14:textId="1B74FD60">
      <w:pPr>
        <w:pBdr>
          <w:top w:val="single" w:sz="6" w:space="0" w:color="FFFFFF"/>
          <w:left w:val="single" w:sz="6" w:space="0" w:color="FFFFFF"/>
          <w:bottom w:val="single" w:sz="6" w:space="0" w:color="FFFFFF"/>
          <w:right w:val="single" w:sz="6" w:space="0" w:color="FFFFFF"/>
        </w:pBdr>
        <w:rPr>
          <w:rFonts w:cstheme="minorHAnsi"/>
          <w:color w:val="000000"/>
          <w:sz w:val="24"/>
          <w:szCs w:val="24"/>
        </w:rPr>
      </w:pPr>
      <w:r w:rsidRPr="00EF27FC">
        <w:rPr>
          <w:rFonts w:cstheme="minorHAnsi"/>
          <w:color w:val="000000"/>
          <w:sz w:val="24"/>
          <w:szCs w:val="24"/>
        </w:rPr>
        <w:t>See cost descriptions in section 12.</w:t>
      </w:r>
    </w:p>
    <w:p w:rsidR="00023EFE" w:rsidP="00122764" w14:paraId="7D2BF7DE" w14:textId="76CD9883">
      <w:pPr>
        <w:pStyle w:val="Heading1"/>
      </w:pPr>
      <w:bookmarkStart w:id="394" w:name="_Toc156593387"/>
      <w:bookmarkStart w:id="395" w:name="_Toc171689658"/>
      <w:r>
        <w:t xml:space="preserve">14. </w:t>
      </w:r>
      <w:r w:rsidRPr="00EF27FC" w:rsidR="001D01BB">
        <w:t xml:space="preserve">AGENCY </w:t>
      </w:r>
      <w:bookmarkStart w:id="396" w:name="_Toc156593388"/>
      <w:bookmarkEnd w:id="394"/>
      <w:r w:rsidRPr="00EF27FC" w:rsidR="00BB2B15">
        <w:t>COSTS</w:t>
      </w:r>
      <w:bookmarkEnd w:id="395"/>
    </w:p>
    <w:p w:rsidR="000F50DB" w:rsidRPr="001F0834" w:rsidP="000F50DB" w14:paraId="6DB23683" w14:textId="77777777">
      <w:pPr>
        <w:pBdr>
          <w:bottom w:val="single" w:sz="12"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8E10F2" w:rsidP="00EF27FC" w14:paraId="1D8BBDEC" w14:textId="7D3333D9">
      <w:pPr>
        <w:pStyle w:val="Heading2"/>
      </w:pPr>
      <w:bookmarkStart w:id="397" w:name="_Toc171689659"/>
      <w:r w:rsidRPr="008E10F2">
        <w:t xml:space="preserve">14a. </w:t>
      </w:r>
      <w:r w:rsidRPr="008E10F2" w:rsidR="00BB2B15">
        <w:t>Agency Activities</w:t>
      </w:r>
      <w:bookmarkEnd w:id="397"/>
    </w:p>
    <w:p w:rsidR="00ED76EE" w:rsidRPr="008E10F2" w:rsidP="00ED76EE" w14:paraId="71C1C76D" w14:textId="1707ECCB">
      <w:pPr>
        <w:numPr>
          <w:ilvl w:val="12"/>
          <w:numId w:val="0"/>
        </w:numPr>
        <w:rPr>
          <w:sz w:val="24"/>
          <w:szCs w:val="24"/>
        </w:rPr>
      </w:pPr>
      <w:r w:rsidRPr="008E10F2">
        <w:rPr>
          <w:sz w:val="24"/>
          <w:szCs w:val="24"/>
        </w:rPr>
        <w:t xml:space="preserve">The </w:t>
      </w:r>
      <w:r w:rsidRPr="008E10F2">
        <w:rPr>
          <w:sz w:val="24"/>
          <w:szCs w:val="24"/>
        </w:rPr>
        <w:t xml:space="preserve">EPA Headquarters and Regional offices are responsible for oversight of state PWS programs and direct implementation of UCMR. </w:t>
      </w:r>
      <w:r w:rsidRPr="008E10F2">
        <w:rPr>
          <w:sz w:val="24"/>
          <w:szCs w:val="24"/>
        </w:rPr>
        <w:t xml:space="preserve">The </w:t>
      </w:r>
      <w:r w:rsidRPr="008E10F2">
        <w:rPr>
          <w:sz w:val="24"/>
          <w:szCs w:val="24"/>
        </w:rPr>
        <w:t xml:space="preserve">EPA implementation activities are categorized into three major categories: regulatory support activities; program oversight and data analysis; and small PWS testing program, which are described in </w:t>
      </w:r>
      <w:r w:rsidRPr="00EF27FC">
        <w:rPr>
          <w:sz w:val="24"/>
          <w:szCs w:val="24"/>
        </w:rPr>
        <w:t>14</w:t>
      </w:r>
      <w:r w:rsidRPr="00EF27FC">
        <w:rPr>
          <w:sz w:val="24"/>
          <w:szCs w:val="24"/>
        </w:rPr>
        <w:t>a</w:t>
      </w:r>
      <w:r w:rsidRPr="00EF27FC">
        <w:rPr>
          <w:sz w:val="24"/>
          <w:szCs w:val="24"/>
        </w:rPr>
        <w:t xml:space="preserve"> </w:t>
      </w:r>
      <w:r w:rsidRPr="00EF27FC">
        <w:rPr>
          <w:sz w:val="24"/>
          <w:szCs w:val="24"/>
        </w:rPr>
        <w:t>(</w:t>
      </w:r>
      <w:r w:rsidRPr="00EF27FC">
        <w:rPr>
          <w:sz w:val="24"/>
          <w:szCs w:val="24"/>
        </w:rPr>
        <w:t>a</w:t>
      </w:r>
      <w:r w:rsidRPr="00EF27FC">
        <w:rPr>
          <w:sz w:val="24"/>
          <w:szCs w:val="24"/>
        </w:rPr>
        <w:t>-</w:t>
      </w:r>
      <w:r w:rsidRPr="00EF27FC">
        <w:rPr>
          <w:sz w:val="24"/>
          <w:szCs w:val="24"/>
        </w:rPr>
        <w:t>c</w:t>
      </w:r>
      <w:r w:rsidRPr="00EF27FC">
        <w:rPr>
          <w:sz w:val="24"/>
          <w:szCs w:val="24"/>
        </w:rPr>
        <w:t>).</w:t>
      </w:r>
    </w:p>
    <w:p w:rsidR="00ED76EE" w:rsidRPr="008E10F2" w:rsidP="00EF27FC" w14:paraId="24E71F3F" w14:textId="636F2816">
      <w:pPr>
        <w:pStyle w:val="Heading3"/>
      </w:pPr>
      <w:bookmarkStart w:id="398" w:name="_Toc267396621"/>
      <w:bookmarkStart w:id="399" w:name="_Toc267396917"/>
      <w:bookmarkStart w:id="400" w:name="_Toc267397249"/>
      <w:bookmarkStart w:id="401" w:name="_Toc321387462"/>
      <w:bookmarkStart w:id="402" w:name="_Toc171689660"/>
      <w:r w:rsidRPr="00EF27FC">
        <w:t xml:space="preserve">14a </w:t>
      </w:r>
      <w:r w:rsidRPr="00EF27FC">
        <w:t>(a) Regulatory Support Activities</w:t>
      </w:r>
      <w:bookmarkEnd w:id="398"/>
      <w:bookmarkEnd w:id="399"/>
      <w:bookmarkEnd w:id="400"/>
      <w:bookmarkEnd w:id="401"/>
      <w:bookmarkEnd w:id="402"/>
      <w:r w:rsidRPr="008E10F2">
        <w:t xml:space="preserve"> </w:t>
      </w:r>
    </w:p>
    <w:p w:rsidR="00ED76EE" w:rsidRPr="008E10F2" w:rsidP="00ED76EE" w14:paraId="79117E5B" w14:textId="3A61CA14">
      <w:pPr>
        <w:numPr>
          <w:ilvl w:val="12"/>
          <w:numId w:val="0"/>
        </w:numPr>
        <w:rPr>
          <w:sz w:val="24"/>
          <w:szCs w:val="24"/>
        </w:rPr>
      </w:pPr>
      <w:r w:rsidRPr="008E10F2">
        <w:rPr>
          <w:sz w:val="24"/>
          <w:szCs w:val="24"/>
        </w:rPr>
        <w:t xml:space="preserve">Regulatory support activities include laboratory approval; quality assurance/quality control (QA/QC); and technical support to participating PWSs, such as providing guidance documents and responding to questions. </w:t>
      </w:r>
    </w:p>
    <w:p w:rsidR="00ED76EE" w:rsidRPr="008E10F2" w:rsidP="00ED76EE" w14:paraId="64530EAB" w14:textId="770116B3">
      <w:pPr>
        <w:numPr>
          <w:ilvl w:val="12"/>
          <w:numId w:val="0"/>
        </w:numPr>
        <w:rPr>
          <w:sz w:val="24"/>
          <w:szCs w:val="24"/>
        </w:rPr>
      </w:pPr>
      <w:r w:rsidRPr="008E10F2">
        <w:rPr>
          <w:i/>
          <w:sz w:val="24"/>
          <w:szCs w:val="24"/>
        </w:rPr>
        <w:t>Laboratory Approval and QA/QC Activities</w:t>
      </w:r>
      <w:r w:rsidRPr="008E10F2">
        <w:rPr>
          <w:sz w:val="24"/>
          <w:szCs w:val="24"/>
        </w:rPr>
        <w:t xml:space="preserve">: </w:t>
      </w:r>
      <w:r w:rsidRPr="008E10F2" w:rsidR="001F41C0">
        <w:rPr>
          <w:sz w:val="24"/>
          <w:szCs w:val="24"/>
        </w:rPr>
        <w:t xml:space="preserve">The </w:t>
      </w:r>
      <w:r w:rsidRPr="008E10F2">
        <w:rPr>
          <w:sz w:val="24"/>
          <w:szCs w:val="24"/>
        </w:rPr>
        <w:t>EPA incurs various costs related to laboratory approval and laboratory QA/QC, including the following activities:</w:t>
      </w:r>
    </w:p>
    <w:p w:rsidR="00ED76EE" w:rsidRPr="008E10F2" w:rsidP="00ED76EE" w14:paraId="369F42B0" w14:textId="00B0B5FB">
      <w:pPr>
        <w:pStyle w:val="ListParagraph"/>
        <w:numPr>
          <w:ilvl w:val="0"/>
          <w:numId w:val="5"/>
        </w:numPr>
        <w:tabs>
          <w:tab w:val="left" w:pos="720"/>
          <w:tab w:val="left" w:pos="1440"/>
        </w:tabs>
        <w:ind w:left="720" w:hanging="360"/>
        <w:rPr>
          <w:sz w:val="24"/>
          <w:szCs w:val="24"/>
        </w:rPr>
      </w:pPr>
      <w:r w:rsidRPr="008E10F2">
        <w:rPr>
          <w:i/>
          <w:sz w:val="24"/>
          <w:szCs w:val="24"/>
        </w:rPr>
        <w:t xml:space="preserve">Laboratory Approval Program and Proficiency Testing (PT) </w:t>
      </w:r>
      <w:r w:rsidRPr="008E10F2">
        <w:rPr>
          <w:sz w:val="24"/>
          <w:szCs w:val="24"/>
        </w:rPr>
        <w:t xml:space="preserve">– </w:t>
      </w:r>
      <w:r w:rsidRPr="008E10F2" w:rsidR="001F41C0">
        <w:rPr>
          <w:sz w:val="24"/>
          <w:szCs w:val="24"/>
        </w:rPr>
        <w:t xml:space="preserve">The </w:t>
      </w:r>
      <w:r w:rsidRPr="008E10F2">
        <w:rPr>
          <w:sz w:val="24"/>
          <w:szCs w:val="24"/>
        </w:rPr>
        <w:t xml:space="preserve">EPA assessed whether laboratories met the required equipment, laboratory performance and data reporting criteria. </w:t>
      </w:r>
      <w:r w:rsidR="00EA2C08">
        <w:rPr>
          <w:sz w:val="24"/>
          <w:szCs w:val="24"/>
        </w:rPr>
        <w:t xml:space="preserve">The </w:t>
      </w:r>
      <w:r w:rsidRPr="008E10F2">
        <w:rPr>
          <w:sz w:val="24"/>
          <w:szCs w:val="24"/>
        </w:rPr>
        <w:t xml:space="preserve">EPA registered and evaluated laboratories based on applications submitted </w:t>
      </w:r>
      <w:r w:rsidRPr="008E10F2">
        <w:rPr>
          <w:sz w:val="24"/>
          <w:szCs w:val="24"/>
        </w:rPr>
        <w:t xml:space="preserve">by the laboratories. Interested laboratories then participated in the UCMR 5 PT program. </w:t>
      </w:r>
      <w:r w:rsidRPr="008E10F2" w:rsidR="001F41C0">
        <w:rPr>
          <w:sz w:val="24"/>
          <w:szCs w:val="24"/>
        </w:rPr>
        <w:t xml:space="preserve">The </w:t>
      </w:r>
      <w:r w:rsidRPr="008E10F2">
        <w:rPr>
          <w:sz w:val="24"/>
          <w:szCs w:val="24"/>
        </w:rPr>
        <w:t xml:space="preserve">EPA conducted these laboratory assessments during 2022. </w:t>
      </w:r>
    </w:p>
    <w:p w:rsidR="00ED76EE" w:rsidRPr="008E10F2" w:rsidP="00ED76EE" w14:paraId="7CEAAA63" w14:textId="44F90B79">
      <w:pPr>
        <w:pStyle w:val="ListParagraph"/>
        <w:numPr>
          <w:ilvl w:val="0"/>
          <w:numId w:val="5"/>
        </w:numPr>
        <w:tabs>
          <w:tab w:val="left" w:pos="720"/>
          <w:tab w:val="left" w:pos="1440"/>
        </w:tabs>
        <w:ind w:left="720" w:hanging="360"/>
        <w:rPr>
          <w:sz w:val="24"/>
          <w:szCs w:val="24"/>
        </w:rPr>
      </w:pPr>
      <w:r w:rsidRPr="008E10F2">
        <w:rPr>
          <w:i/>
          <w:sz w:val="24"/>
          <w:szCs w:val="24"/>
        </w:rPr>
        <w:t>QC audits of contract laboratories</w:t>
      </w:r>
      <w:r w:rsidRPr="008E10F2">
        <w:rPr>
          <w:sz w:val="24"/>
          <w:szCs w:val="24"/>
        </w:rPr>
        <w:t xml:space="preserve"> – </w:t>
      </w:r>
      <w:r w:rsidRPr="008E10F2" w:rsidR="001F41C0">
        <w:rPr>
          <w:sz w:val="24"/>
          <w:szCs w:val="24"/>
        </w:rPr>
        <w:t xml:space="preserve">The </w:t>
      </w:r>
      <w:r w:rsidRPr="008E10F2">
        <w:rPr>
          <w:sz w:val="24"/>
          <w:szCs w:val="24"/>
        </w:rPr>
        <w:t>EPA may conduct on-site or remote Quality Control (QC) audits for each of the approved laboratories, not expected more than annually, during each UCMR 5 sample collection year (January 2023 through December 2025).</w:t>
      </w:r>
    </w:p>
    <w:p w:rsidR="00ED76EE" w:rsidRPr="008E10F2" w:rsidP="00ED76EE" w14:paraId="51979BB0" w14:textId="658E4F55">
      <w:pPr>
        <w:rPr>
          <w:sz w:val="24"/>
          <w:szCs w:val="24"/>
        </w:rPr>
      </w:pPr>
      <w:r w:rsidRPr="008E10F2">
        <w:rPr>
          <w:i/>
          <w:sz w:val="24"/>
          <w:szCs w:val="24"/>
        </w:rPr>
        <w:t>Technical Support and Guidance Document Development</w:t>
      </w:r>
      <w:r w:rsidRPr="008E10F2">
        <w:rPr>
          <w:sz w:val="24"/>
          <w:szCs w:val="24"/>
        </w:rPr>
        <w:t xml:space="preserve">: </w:t>
      </w:r>
      <w:r w:rsidRPr="008E10F2" w:rsidR="001F41C0">
        <w:rPr>
          <w:sz w:val="24"/>
          <w:szCs w:val="24"/>
        </w:rPr>
        <w:t xml:space="preserve">The </w:t>
      </w:r>
      <w:r w:rsidRPr="008E10F2">
        <w:rPr>
          <w:sz w:val="24"/>
          <w:szCs w:val="24"/>
        </w:rPr>
        <w:t>EPA developed and distributed technical guidance for laboratories supporting UCMR 5 during the previous ICR period. Additional technical support is not expected during the current ICR renewal period.</w:t>
      </w:r>
    </w:p>
    <w:p w:rsidR="00ED76EE" w:rsidRPr="008E10F2" w:rsidP="00EF27FC" w14:paraId="6F3AF63C" w14:textId="4BB0DB8A">
      <w:pPr>
        <w:pStyle w:val="Heading3"/>
      </w:pPr>
      <w:bookmarkStart w:id="403" w:name="_Toc267396622"/>
      <w:bookmarkStart w:id="404" w:name="_Toc267396918"/>
      <w:bookmarkStart w:id="405" w:name="_Toc267397250"/>
      <w:bookmarkStart w:id="406" w:name="_Toc321387463"/>
      <w:bookmarkStart w:id="407" w:name="_Toc171689661"/>
      <w:r w:rsidRPr="00EF27FC">
        <w:t xml:space="preserve">14a </w:t>
      </w:r>
      <w:r w:rsidRPr="00EF27FC">
        <w:t>(</w:t>
      </w:r>
      <w:r w:rsidRPr="00EF27FC">
        <w:t>b</w:t>
      </w:r>
      <w:r w:rsidRPr="00EF27FC">
        <w:t>) National</w:t>
      </w:r>
      <w:r w:rsidRPr="008E10F2">
        <w:t xml:space="preserve"> and Regional Oversight, and Data Analysis</w:t>
      </w:r>
      <w:bookmarkEnd w:id="403"/>
      <w:bookmarkEnd w:id="404"/>
      <w:bookmarkEnd w:id="405"/>
      <w:bookmarkEnd w:id="406"/>
      <w:bookmarkEnd w:id="407"/>
      <w:r w:rsidRPr="008E10F2">
        <w:t xml:space="preserve"> </w:t>
      </w:r>
    </w:p>
    <w:p w:rsidR="00ED76EE" w:rsidRPr="008E10F2" w:rsidP="001F41C0" w14:paraId="597DB37A" w14:textId="37C6CB17">
      <w:pPr>
        <w:keepNext/>
        <w:keepLines/>
        <w:numPr>
          <w:ilvl w:val="12"/>
          <w:numId w:val="0"/>
        </w:numPr>
        <w:rPr>
          <w:sz w:val="24"/>
          <w:szCs w:val="24"/>
        </w:rPr>
      </w:pPr>
      <w:r w:rsidRPr="008E10F2">
        <w:rPr>
          <w:sz w:val="24"/>
          <w:szCs w:val="24"/>
        </w:rPr>
        <w:t xml:space="preserve">The </w:t>
      </w:r>
      <w:r w:rsidRPr="008E10F2">
        <w:rPr>
          <w:sz w:val="24"/>
          <w:szCs w:val="24"/>
        </w:rPr>
        <w:t xml:space="preserve">EPA’s UCMR program activities (conducted by </w:t>
      </w:r>
      <w:r w:rsidRPr="008E10F2">
        <w:rPr>
          <w:sz w:val="24"/>
          <w:szCs w:val="24"/>
        </w:rPr>
        <w:t xml:space="preserve">the </w:t>
      </w:r>
      <w:r w:rsidRPr="008E10F2">
        <w:rPr>
          <w:sz w:val="24"/>
          <w:szCs w:val="24"/>
        </w:rPr>
        <w:t xml:space="preserve">EPA Headquarters or its Regional offices) included data analysis, program management, and implementation assistance to states. Exhibit </w:t>
      </w:r>
      <w:r w:rsidRPr="008E10F2">
        <w:rPr>
          <w:sz w:val="24"/>
          <w:szCs w:val="24"/>
        </w:rPr>
        <w:t>6 in section 12c</w:t>
      </w:r>
      <w:r w:rsidRPr="008E10F2">
        <w:rPr>
          <w:sz w:val="24"/>
          <w:szCs w:val="24"/>
        </w:rPr>
        <w:t xml:space="preserve"> illustrates the timeline for UCMR implementation activities. </w:t>
      </w:r>
    </w:p>
    <w:p w:rsidR="00ED76EE" w:rsidRPr="008E10F2" w:rsidP="00EF27FC" w14:paraId="465B299C" w14:textId="20A66F34">
      <w:pPr>
        <w:pStyle w:val="Heading3"/>
      </w:pPr>
      <w:bookmarkStart w:id="408" w:name="_Toc267396623"/>
      <w:bookmarkStart w:id="409" w:name="_Toc267396919"/>
      <w:bookmarkStart w:id="410" w:name="_Toc267397251"/>
      <w:bookmarkStart w:id="411" w:name="_Toc321387464"/>
      <w:bookmarkStart w:id="412" w:name="_Toc171689662"/>
      <w:r w:rsidRPr="00EF27FC">
        <w:t xml:space="preserve">14a </w:t>
      </w:r>
      <w:r w:rsidRPr="00EF27FC">
        <w:t>(</w:t>
      </w:r>
      <w:r w:rsidRPr="00EF27FC">
        <w:t>c</w:t>
      </w:r>
      <w:r w:rsidRPr="00EF27FC">
        <w:t>) Costs for Small</w:t>
      </w:r>
      <w:r w:rsidRPr="008E10F2">
        <w:t xml:space="preserve"> System Testing Program</w:t>
      </w:r>
      <w:bookmarkEnd w:id="408"/>
      <w:bookmarkEnd w:id="409"/>
      <w:bookmarkEnd w:id="410"/>
      <w:bookmarkEnd w:id="411"/>
      <w:bookmarkEnd w:id="412"/>
      <w:r w:rsidRPr="008E10F2">
        <w:t xml:space="preserve"> </w:t>
      </w:r>
    </w:p>
    <w:p w:rsidR="00ED76EE" w:rsidRPr="008E10F2" w:rsidP="00ED76EE" w14:paraId="79089E68" w14:textId="0D01B9AB">
      <w:pPr>
        <w:rPr>
          <w:sz w:val="24"/>
          <w:szCs w:val="24"/>
        </w:rPr>
      </w:pPr>
      <w:r w:rsidRPr="008E10F2">
        <w:rPr>
          <w:sz w:val="24"/>
          <w:szCs w:val="24"/>
        </w:rPr>
        <w:t xml:space="preserve">Implementation of UCMR monitoring at small PWSs accounts for the largest portion of </w:t>
      </w:r>
      <w:r w:rsidRPr="008E10F2" w:rsidR="001F41C0">
        <w:rPr>
          <w:sz w:val="24"/>
          <w:szCs w:val="24"/>
        </w:rPr>
        <w:t xml:space="preserve">the </w:t>
      </w:r>
      <w:r w:rsidRPr="008E10F2">
        <w:rPr>
          <w:sz w:val="24"/>
          <w:szCs w:val="24"/>
        </w:rPr>
        <w:t xml:space="preserve">EPA costs for the UCMR program. Prior to sample collection, </w:t>
      </w:r>
      <w:r w:rsidRPr="008E10F2" w:rsidR="001F41C0">
        <w:rPr>
          <w:sz w:val="24"/>
          <w:szCs w:val="24"/>
        </w:rPr>
        <w:t xml:space="preserve">the </w:t>
      </w:r>
      <w:r w:rsidRPr="008E10F2">
        <w:rPr>
          <w:sz w:val="24"/>
          <w:szCs w:val="24"/>
        </w:rPr>
        <w:t xml:space="preserve">EPA activities for logistical support of the small PWS testing program include coordination of small PWS testing and provision of sampling kits. </w:t>
      </w:r>
    </w:p>
    <w:p w:rsidR="008712B8" w:rsidP="008712B8" w14:paraId="2294B6ED" w14:textId="77777777">
      <w:pPr>
        <w:rPr>
          <w:sz w:val="24"/>
          <w:szCs w:val="24"/>
        </w:rPr>
      </w:pPr>
      <w:r w:rsidRPr="008E10F2">
        <w:rPr>
          <w:sz w:val="24"/>
          <w:szCs w:val="24"/>
        </w:rPr>
        <w:t xml:space="preserve">During this ICR renewal period, </w:t>
      </w:r>
      <w:r w:rsidRPr="008E10F2" w:rsidR="001F41C0">
        <w:rPr>
          <w:sz w:val="24"/>
          <w:szCs w:val="24"/>
        </w:rPr>
        <w:t xml:space="preserve">the </w:t>
      </w:r>
      <w:r w:rsidRPr="008E10F2">
        <w:rPr>
          <w:sz w:val="24"/>
          <w:szCs w:val="24"/>
        </w:rPr>
        <w:t xml:space="preserve">EPA funds the sample kit preparation, sample shipping fees, and analysis costs. </w:t>
      </w:r>
      <w:bookmarkStart w:id="413" w:name="_Toc171689663"/>
    </w:p>
    <w:p w:rsidR="00023EFE" w:rsidRPr="00EF27FC" w:rsidP="008712B8" w14:paraId="30F74537" w14:textId="06A5D2CD">
      <w:pPr>
        <w:pStyle w:val="Heading2"/>
      </w:pPr>
      <w:r w:rsidRPr="00EF27FC">
        <w:t xml:space="preserve">14b. </w:t>
      </w:r>
      <w:r w:rsidRPr="00EF27FC" w:rsidR="00BB2B15">
        <w:rPr>
          <w:rStyle w:val="Heading2Char"/>
          <w:b/>
          <w:bCs/>
          <w:iCs/>
        </w:rPr>
        <w:t xml:space="preserve">Agency </w:t>
      </w:r>
      <w:r w:rsidRPr="00EF27FC" w:rsidR="001F41C0">
        <w:rPr>
          <w:rStyle w:val="Heading2Char"/>
          <w:b/>
          <w:bCs/>
          <w:iCs/>
        </w:rPr>
        <w:t xml:space="preserve">Burden and </w:t>
      </w:r>
      <w:r w:rsidRPr="00EF27FC" w:rsidR="00BB2B15">
        <w:rPr>
          <w:rStyle w:val="Heading2Char"/>
          <w:b/>
          <w:bCs/>
          <w:iCs/>
        </w:rPr>
        <w:t>Labor Cost</w:t>
      </w:r>
      <w:bookmarkEnd w:id="413"/>
    </w:p>
    <w:p w:rsidR="00ED76EE" w:rsidRPr="008E10F2" w:rsidP="00ED76EE" w14:paraId="3B36FBA2" w14:textId="59E0B3A7">
      <w:pPr>
        <w:keepNext/>
        <w:keepLines/>
        <w:rPr>
          <w:sz w:val="24"/>
          <w:szCs w:val="24"/>
        </w:rPr>
      </w:pPr>
      <w:r w:rsidRPr="008E10F2">
        <w:rPr>
          <w:sz w:val="24"/>
          <w:szCs w:val="24"/>
        </w:rPr>
        <w:t xml:space="preserve">The </w:t>
      </w:r>
      <w:r w:rsidRPr="008E10F2">
        <w:rPr>
          <w:sz w:val="24"/>
          <w:szCs w:val="24"/>
        </w:rPr>
        <w:t xml:space="preserve">EPA incurs burden and costs related to UCMR implementation activities </w:t>
      </w:r>
      <w:r w:rsidRPr="008E10F2">
        <w:rPr>
          <w:sz w:val="24"/>
          <w:szCs w:val="24"/>
        </w:rPr>
        <w:t>including:</w:t>
      </w:r>
      <w:r w:rsidRPr="008E10F2">
        <w:rPr>
          <w:sz w:val="24"/>
          <w:szCs w:val="24"/>
        </w:rPr>
        <w:t xml:space="preserve"> regulatory support activities; national and regional oversight and data analysis; and management of all aspects of the small PWS testing program. These activities are described in detail in section </w:t>
      </w:r>
      <w:r w:rsidRPr="008E10F2">
        <w:rPr>
          <w:sz w:val="24"/>
          <w:szCs w:val="24"/>
        </w:rPr>
        <w:t>14a</w:t>
      </w:r>
      <w:r w:rsidRPr="008E10F2">
        <w:rPr>
          <w:sz w:val="24"/>
          <w:szCs w:val="24"/>
        </w:rPr>
        <w:t xml:space="preserve"> of this ICR renewal document. Labor and contractual costs are estimated using the federal government general schedule (GS) pay scale; assuming a labor level of GS 13, step 5, and taken from the Maryland/District of Columbia rate schedule for January 2020 (see the U.S. Office of Personnel Management website: </w:t>
      </w:r>
      <w:hyperlink r:id="rId13" w:history="1">
        <w:r w:rsidRPr="008E10F2">
          <w:rPr>
            <w:rStyle w:val="Hyperlink"/>
            <w:sz w:val="24"/>
            <w:szCs w:val="24"/>
          </w:rPr>
          <w:t>http://www.opm.gov</w:t>
        </w:r>
      </w:hyperlink>
      <w:r w:rsidRPr="008E10F2">
        <w:rPr>
          <w:sz w:val="24"/>
          <w:szCs w:val="24"/>
        </w:rPr>
        <w:t xml:space="preserve">). With these assumptions, labor and contractor rates were based on a 2,080-hour work year, with a $185,536 annual salary, or $89.20 per hour, which includes 60% overhead. Additional cost assumptions are described in sections </w:t>
      </w:r>
      <w:r w:rsidRPr="008E10F2">
        <w:rPr>
          <w:sz w:val="24"/>
          <w:szCs w:val="24"/>
        </w:rPr>
        <w:t>14b (a-</w:t>
      </w:r>
      <w:r w:rsidRPr="008E10F2" w:rsidR="001F106F">
        <w:rPr>
          <w:sz w:val="24"/>
          <w:szCs w:val="24"/>
        </w:rPr>
        <w:t>d</w:t>
      </w:r>
      <w:r w:rsidRPr="008E10F2">
        <w:rPr>
          <w:sz w:val="24"/>
          <w:szCs w:val="24"/>
        </w:rPr>
        <w:t>)</w:t>
      </w:r>
      <w:r w:rsidRPr="008E10F2">
        <w:rPr>
          <w:sz w:val="24"/>
          <w:szCs w:val="24"/>
        </w:rPr>
        <w:t xml:space="preserve"> of this ICR renewal document. Cost and burden estimates are presented in Exhibits 1</w:t>
      </w:r>
      <w:r w:rsidRPr="008E10F2">
        <w:rPr>
          <w:sz w:val="24"/>
          <w:szCs w:val="24"/>
        </w:rPr>
        <w:t>4</w:t>
      </w:r>
      <w:r w:rsidRPr="008E10F2">
        <w:rPr>
          <w:sz w:val="24"/>
          <w:szCs w:val="24"/>
        </w:rPr>
        <w:t>a and 1</w:t>
      </w:r>
      <w:r w:rsidRPr="008E10F2">
        <w:rPr>
          <w:sz w:val="24"/>
          <w:szCs w:val="24"/>
        </w:rPr>
        <w:t>4</w:t>
      </w:r>
      <w:r w:rsidRPr="008E10F2">
        <w:rPr>
          <w:sz w:val="24"/>
          <w:szCs w:val="24"/>
        </w:rPr>
        <w:t>b, respectively.</w:t>
      </w:r>
    </w:p>
    <w:p w:rsidR="00ED76EE" w:rsidRPr="008E10F2" w:rsidP="00EF27FC" w14:paraId="555105CC" w14:textId="77ABA160">
      <w:pPr>
        <w:pStyle w:val="Heading3"/>
      </w:pPr>
      <w:bookmarkStart w:id="414" w:name="_Toc267396638"/>
      <w:bookmarkStart w:id="415" w:name="_Toc267396934"/>
      <w:bookmarkStart w:id="416" w:name="_Toc267397266"/>
      <w:bookmarkStart w:id="417" w:name="_Toc321387479"/>
      <w:bookmarkStart w:id="418" w:name="_Toc171689664"/>
      <w:r w:rsidRPr="00EF27FC">
        <w:t>14b (a)</w:t>
      </w:r>
      <w:r w:rsidRPr="00EF27FC">
        <w:t xml:space="preserve"> Regulatory</w:t>
      </w:r>
      <w:r w:rsidRPr="008E10F2">
        <w:t xml:space="preserve"> Support Activities</w:t>
      </w:r>
      <w:bookmarkEnd w:id="414"/>
      <w:bookmarkEnd w:id="415"/>
      <w:bookmarkEnd w:id="416"/>
      <w:bookmarkEnd w:id="417"/>
      <w:bookmarkEnd w:id="418"/>
      <w:r w:rsidRPr="008E10F2">
        <w:t xml:space="preserve"> </w:t>
      </w:r>
    </w:p>
    <w:p w:rsidR="00ED76EE" w:rsidRPr="008E10F2" w:rsidP="00ED76EE" w14:paraId="78209A2A" w14:textId="0B5289DC">
      <w:pPr>
        <w:rPr>
          <w:sz w:val="24"/>
          <w:szCs w:val="24"/>
        </w:rPr>
      </w:pPr>
      <w:r w:rsidRPr="008E10F2">
        <w:rPr>
          <w:sz w:val="24"/>
          <w:szCs w:val="24"/>
        </w:rPr>
        <w:t xml:space="preserve">Regulatory support activities include the labor and non-labor costs for the laboratory approval process and QA/QC </w:t>
      </w:r>
      <w:r w:rsidRPr="008E10F2">
        <w:rPr>
          <w:sz w:val="24"/>
          <w:szCs w:val="24"/>
        </w:rPr>
        <w:t>activities;</w:t>
      </w:r>
      <w:r w:rsidRPr="008E10F2">
        <w:rPr>
          <w:sz w:val="24"/>
          <w:szCs w:val="24"/>
        </w:rPr>
        <w:t xml:space="preserve"> and general technical support and guidance documents. Cost and burden assumptions for these activities are as follows: </w:t>
      </w:r>
    </w:p>
    <w:p w:rsidR="00ED76EE" w:rsidRPr="008E10F2" w:rsidP="00ED76EE" w14:paraId="17542C34" w14:textId="7870B5D5">
      <w:pPr>
        <w:ind w:left="360"/>
        <w:rPr>
          <w:sz w:val="24"/>
          <w:szCs w:val="24"/>
        </w:rPr>
      </w:pPr>
      <w:r w:rsidRPr="008E10F2">
        <w:rPr>
          <w:i/>
          <w:sz w:val="24"/>
          <w:szCs w:val="24"/>
        </w:rPr>
        <w:t>Laboratory Approvals and QA/QC Activities</w:t>
      </w:r>
      <w:r w:rsidRPr="008E10F2">
        <w:rPr>
          <w:sz w:val="24"/>
          <w:szCs w:val="24"/>
        </w:rPr>
        <w:t xml:space="preserve">: </w:t>
      </w:r>
      <w:r w:rsidRPr="008E10F2" w:rsidR="001F41C0">
        <w:rPr>
          <w:sz w:val="24"/>
          <w:szCs w:val="24"/>
        </w:rPr>
        <w:t xml:space="preserve">The </w:t>
      </w:r>
      <w:r w:rsidRPr="008E10F2">
        <w:rPr>
          <w:sz w:val="24"/>
          <w:szCs w:val="24"/>
        </w:rPr>
        <w:t xml:space="preserve">EPA incurs various labor or contractor costs related to laboratory PT/approvals; laboratory QA/QC; and the electronic data reporting system as follows: </w:t>
      </w:r>
    </w:p>
    <w:p w:rsidR="00ED76EE" w:rsidRPr="008E10F2" w:rsidP="00ED76EE" w14:paraId="47A7C4BD" w14:textId="68B42245">
      <w:pPr>
        <w:pStyle w:val="ListParagraph"/>
        <w:numPr>
          <w:ilvl w:val="0"/>
          <w:numId w:val="5"/>
        </w:numPr>
        <w:ind w:left="720" w:hanging="360"/>
        <w:rPr>
          <w:sz w:val="24"/>
          <w:szCs w:val="24"/>
        </w:rPr>
      </w:pPr>
      <w:r w:rsidRPr="008E10F2">
        <w:rPr>
          <w:sz w:val="24"/>
          <w:szCs w:val="24"/>
        </w:rPr>
        <w:t>The laboratory approval program (</w:t>
      </w:r>
      <w:r w:rsidRPr="008E10F2">
        <w:rPr>
          <w:i/>
          <w:sz w:val="24"/>
          <w:szCs w:val="24"/>
        </w:rPr>
        <w:t>i.e</w:t>
      </w:r>
      <w:r w:rsidRPr="008E10F2">
        <w:rPr>
          <w:sz w:val="24"/>
          <w:szCs w:val="24"/>
        </w:rPr>
        <w:t xml:space="preserve">., the PT component) cost </w:t>
      </w:r>
      <w:r w:rsidRPr="008E10F2" w:rsidR="001F41C0">
        <w:rPr>
          <w:sz w:val="24"/>
          <w:szCs w:val="24"/>
        </w:rPr>
        <w:t xml:space="preserve">the </w:t>
      </w:r>
      <w:r w:rsidRPr="008E10F2">
        <w:rPr>
          <w:sz w:val="24"/>
          <w:szCs w:val="24"/>
        </w:rPr>
        <w:t>EPA approximately $0.25 million in 2022 to prepare for the beginning of monitoring. These costs are also included in Appendix B.</w:t>
      </w:r>
    </w:p>
    <w:p w:rsidR="00ED76EE" w:rsidRPr="008E10F2" w:rsidP="00ED76EE" w14:paraId="72CA207C" w14:textId="7C81AABD">
      <w:pPr>
        <w:pStyle w:val="ListParagraph"/>
        <w:numPr>
          <w:ilvl w:val="0"/>
          <w:numId w:val="5"/>
        </w:numPr>
        <w:ind w:left="720" w:hanging="360"/>
        <w:rPr>
          <w:sz w:val="24"/>
          <w:szCs w:val="24"/>
        </w:rPr>
      </w:pPr>
      <w:r w:rsidRPr="008E10F2">
        <w:rPr>
          <w:sz w:val="24"/>
          <w:szCs w:val="24"/>
        </w:rPr>
        <w:t xml:space="preserve">QC audits of contract laboratories occur throughout active UCMR monitoring. Labor (hours) for each audit includes: a 3-day site inspection (for two individuals); one full-day travel for two individuals (assume two half days); and three days of report writing (for one individual), which includes review and response to laboratory comments. Travel costs for two individuals include: round trip flight, three nights hotel stay, two full day food per diem, and two days at the proportional meals rate from the 2019 federal rate for the Continental U.S. (from the U.S. Government Services Administration website: </w:t>
      </w:r>
      <w:hyperlink r:id="rId14" w:tooltip="U.S. Government Services Administration" w:history="1">
        <w:r w:rsidRPr="008E10F2">
          <w:rPr>
            <w:rStyle w:val="Hyperlink"/>
            <w:sz w:val="24"/>
            <w:szCs w:val="24"/>
          </w:rPr>
          <w:t>http://www.gsa.gov</w:t>
        </w:r>
      </w:hyperlink>
      <w:r w:rsidRPr="008E10F2">
        <w:rPr>
          <w:sz w:val="24"/>
          <w:szCs w:val="24"/>
        </w:rPr>
        <w:t xml:space="preserve">). Also included is rental of one car for both travelers. Within the period of this ICR renewal, </w:t>
      </w:r>
      <w:r w:rsidR="00EA2C08">
        <w:rPr>
          <w:sz w:val="24"/>
          <w:szCs w:val="24"/>
        </w:rPr>
        <w:t xml:space="preserve">the </w:t>
      </w:r>
      <w:r w:rsidRPr="008E10F2">
        <w:rPr>
          <w:sz w:val="24"/>
          <w:szCs w:val="24"/>
        </w:rPr>
        <w:t xml:space="preserve">EPA estimates that one of these QC audits will take place (in 2025), at an estimated cost of $10,188. </w:t>
      </w:r>
    </w:p>
    <w:p w:rsidR="00ED76EE" w:rsidRPr="008E10F2" w:rsidP="00ED76EE" w14:paraId="5E1ADFED" w14:textId="218AD8B2">
      <w:pPr>
        <w:pStyle w:val="ListParagraph"/>
        <w:numPr>
          <w:ilvl w:val="0"/>
          <w:numId w:val="5"/>
        </w:numPr>
        <w:ind w:left="720" w:hanging="360"/>
        <w:rPr>
          <w:sz w:val="24"/>
          <w:szCs w:val="24"/>
        </w:rPr>
      </w:pPr>
      <w:r w:rsidRPr="008E10F2">
        <w:rPr>
          <w:sz w:val="24"/>
          <w:szCs w:val="24"/>
        </w:rPr>
        <w:t xml:space="preserve">The </w:t>
      </w:r>
      <w:r w:rsidRPr="008E10F2">
        <w:rPr>
          <w:sz w:val="24"/>
          <w:szCs w:val="24"/>
        </w:rPr>
        <w:t xml:space="preserve">EPA estimated that the electronic data reporting system will cost $720,000 in total for three-year ICR renewal period (or $240,000 per ICR year). Cost estimates are based on costs realized by </w:t>
      </w:r>
      <w:r w:rsidRPr="008E10F2">
        <w:rPr>
          <w:sz w:val="24"/>
          <w:szCs w:val="24"/>
        </w:rPr>
        <w:t xml:space="preserve">the </w:t>
      </w:r>
      <w:r w:rsidRPr="008E10F2">
        <w:rPr>
          <w:sz w:val="24"/>
          <w:szCs w:val="24"/>
        </w:rPr>
        <w:t xml:space="preserve">EPA for prior similar activities. </w:t>
      </w:r>
    </w:p>
    <w:p w:rsidR="00ED76EE" w:rsidRPr="008E10F2" w:rsidP="00EF27FC" w14:paraId="4735275D" w14:textId="35B98F62">
      <w:pPr>
        <w:pStyle w:val="Heading3"/>
      </w:pPr>
      <w:bookmarkStart w:id="419" w:name="_Toc267396639"/>
      <w:bookmarkStart w:id="420" w:name="_Toc267396935"/>
      <w:bookmarkStart w:id="421" w:name="_Toc267397267"/>
      <w:bookmarkStart w:id="422" w:name="_Toc321387480"/>
      <w:bookmarkStart w:id="423" w:name="_Toc171689665"/>
      <w:r w:rsidRPr="00EF27FC">
        <w:t>14b (b)</w:t>
      </w:r>
      <w:r w:rsidRPr="00EF27FC">
        <w:t xml:space="preserve"> National and Regional Oversight and Data Analysis</w:t>
      </w:r>
      <w:bookmarkEnd w:id="419"/>
      <w:bookmarkEnd w:id="420"/>
      <w:bookmarkEnd w:id="421"/>
      <w:bookmarkEnd w:id="422"/>
      <w:bookmarkEnd w:id="423"/>
      <w:r w:rsidRPr="008E10F2">
        <w:t xml:space="preserve"> </w:t>
      </w:r>
    </w:p>
    <w:p w:rsidR="00ED76EE" w:rsidRPr="008E10F2" w:rsidP="00ED76EE" w14:paraId="2E30C4CE" w14:textId="62454481">
      <w:pPr>
        <w:rPr>
          <w:sz w:val="24"/>
          <w:szCs w:val="24"/>
        </w:rPr>
      </w:pPr>
      <w:r w:rsidRPr="008E10F2">
        <w:rPr>
          <w:sz w:val="24"/>
          <w:szCs w:val="24"/>
        </w:rPr>
        <w:t xml:space="preserve">The </w:t>
      </w:r>
      <w:r w:rsidRPr="008E10F2">
        <w:rPr>
          <w:sz w:val="24"/>
          <w:szCs w:val="24"/>
        </w:rPr>
        <w:t xml:space="preserve">EPA activities include data analysis, management oversight and support at both the regional and national level for assistance to states with UCMR implementation. During the core period of UCMR 5 activity, </w:t>
      </w:r>
      <w:r w:rsidRPr="008E10F2">
        <w:rPr>
          <w:sz w:val="24"/>
          <w:szCs w:val="24"/>
        </w:rPr>
        <w:t xml:space="preserve">the </w:t>
      </w:r>
      <w:r w:rsidRPr="008E10F2">
        <w:rPr>
          <w:sz w:val="24"/>
          <w:szCs w:val="24"/>
        </w:rPr>
        <w:t xml:space="preserve">EPA estimates that it will dedicate 12 FTEs each year to program oversight and data analysis, based on experience with prior UCMR cycles. These activities are estimated as labor cost and burden to </w:t>
      </w:r>
      <w:r w:rsidRPr="008E10F2" w:rsidR="001F106F">
        <w:rPr>
          <w:sz w:val="24"/>
          <w:szCs w:val="24"/>
        </w:rPr>
        <w:t xml:space="preserve">the </w:t>
      </w:r>
      <w:r w:rsidRPr="008E10F2">
        <w:rPr>
          <w:sz w:val="24"/>
          <w:szCs w:val="24"/>
        </w:rPr>
        <w:t xml:space="preserve">EPA (see the corresponding description of these activities </w:t>
      </w:r>
      <w:r w:rsidRPr="00EF27FC">
        <w:rPr>
          <w:sz w:val="24"/>
          <w:szCs w:val="24"/>
        </w:rPr>
        <w:t xml:space="preserve">in section </w:t>
      </w:r>
      <w:r w:rsidRPr="00EF27FC" w:rsidR="001F106F">
        <w:rPr>
          <w:sz w:val="24"/>
          <w:szCs w:val="24"/>
        </w:rPr>
        <w:t xml:space="preserve">14a (b) </w:t>
      </w:r>
      <w:r w:rsidRPr="00EF27FC">
        <w:rPr>
          <w:sz w:val="24"/>
          <w:szCs w:val="24"/>
        </w:rPr>
        <w:t>of this</w:t>
      </w:r>
      <w:r w:rsidRPr="008E10F2">
        <w:rPr>
          <w:sz w:val="24"/>
          <w:szCs w:val="24"/>
        </w:rPr>
        <w:t xml:space="preserve"> ICR renewal document). These activities will cost </w:t>
      </w:r>
      <w:r w:rsidRPr="008E10F2" w:rsidR="001F106F">
        <w:rPr>
          <w:sz w:val="24"/>
          <w:szCs w:val="24"/>
        </w:rPr>
        <w:t xml:space="preserve">the </w:t>
      </w:r>
      <w:r w:rsidRPr="008E10F2">
        <w:rPr>
          <w:sz w:val="24"/>
          <w:szCs w:val="24"/>
        </w:rPr>
        <w:t xml:space="preserve">EPA an estimated $3.3 million in total over the 3-year ICR renewal period. </w:t>
      </w:r>
    </w:p>
    <w:p w:rsidR="00ED76EE" w:rsidRPr="008E10F2" w:rsidP="00EF27FC" w14:paraId="7784A3F5" w14:textId="308A64E5">
      <w:pPr>
        <w:pStyle w:val="Heading3"/>
      </w:pPr>
      <w:bookmarkStart w:id="424" w:name="_Toc267396640"/>
      <w:bookmarkStart w:id="425" w:name="_Toc267396936"/>
      <w:bookmarkStart w:id="426" w:name="_Toc267397268"/>
      <w:bookmarkStart w:id="427" w:name="_Toc321387481"/>
      <w:bookmarkStart w:id="428" w:name="_Toc171689666"/>
      <w:r w:rsidRPr="00EF27FC">
        <w:t>14b (c)</w:t>
      </w:r>
      <w:r w:rsidRPr="00EF27FC">
        <w:t xml:space="preserve"> Costs</w:t>
      </w:r>
      <w:r w:rsidRPr="008E10F2">
        <w:t xml:space="preserve"> for Small System Testing Program</w:t>
      </w:r>
      <w:bookmarkEnd w:id="424"/>
      <w:bookmarkEnd w:id="425"/>
      <w:bookmarkEnd w:id="426"/>
      <w:bookmarkEnd w:id="427"/>
      <w:bookmarkEnd w:id="428"/>
    </w:p>
    <w:p w:rsidR="00ED76EE" w:rsidRPr="008E10F2" w:rsidP="00ED76EE" w14:paraId="3CCF242D" w14:textId="64497F9E">
      <w:pPr>
        <w:keepLines/>
        <w:rPr>
          <w:sz w:val="24"/>
          <w:szCs w:val="24"/>
        </w:rPr>
      </w:pPr>
      <w:r w:rsidRPr="008E10F2">
        <w:rPr>
          <w:sz w:val="24"/>
          <w:szCs w:val="24"/>
        </w:rPr>
        <w:t xml:space="preserve">The </w:t>
      </w:r>
      <w:r w:rsidRPr="008E10F2">
        <w:rPr>
          <w:sz w:val="24"/>
          <w:szCs w:val="24"/>
        </w:rPr>
        <w:t xml:space="preserve">EPA provides extensive logistical support for the small PWS testing program. This activity includes costs for contractual labor, sampling supplies, and shipping costs, and is estimated to cost </w:t>
      </w:r>
      <w:r w:rsidRPr="008E10F2">
        <w:rPr>
          <w:sz w:val="24"/>
          <w:szCs w:val="24"/>
        </w:rPr>
        <w:t xml:space="preserve">the </w:t>
      </w:r>
      <w:r w:rsidRPr="008E10F2">
        <w:rPr>
          <w:sz w:val="24"/>
          <w:szCs w:val="24"/>
        </w:rPr>
        <w:t xml:space="preserve">EPA $490 per sampling event per sampling site, based on actual historical costs incurred during UCMR 4 for this same activity. These activities, plus analytical and shipping fees are estimated to cost </w:t>
      </w:r>
      <w:r w:rsidRPr="008E10F2">
        <w:rPr>
          <w:sz w:val="24"/>
          <w:szCs w:val="24"/>
        </w:rPr>
        <w:t xml:space="preserve">the </w:t>
      </w:r>
      <w:r w:rsidRPr="008E10F2">
        <w:rPr>
          <w:sz w:val="24"/>
          <w:szCs w:val="24"/>
        </w:rPr>
        <w:t xml:space="preserve">EPA $12.9 million in total over the three-year ICR renewal period. See section </w:t>
      </w:r>
      <w:r w:rsidRPr="008E10F2">
        <w:rPr>
          <w:sz w:val="24"/>
          <w:szCs w:val="24"/>
        </w:rPr>
        <w:t>12d</w:t>
      </w:r>
      <w:r w:rsidRPr="008E10F2">
        <w:rPr>
          <w:sz w:val="24"/>
          <w:szCs w:val="24"/>
        </w:rPr>
        <w:t xml:space="preserve"> of this ICR renewal document, for assumptions regarding applicable laboratory fees for individual methods. Total costs that </w:t>
      </w:r>
      <w:r w:rsidRPr="008E10F2">
        <w:rPr>
          <w:sz w:val="24"/>
          <w:szCs w:val="24"/>
        </w:rPr>
        <w:t xml:space="preserve">the </w:t>
      </w:r>
      <w:r w:rsidRPr="008E10F2">
        <w:rPr>
          <w:sz w:val="24"/>
          <w:szCs w:val="24"/>
        </w:rPr>
        <w:t xml:space="preserve">EPA incurs for the small PWS testing program were calculated by multiplying the laboratory and shipping fees by: (number of PWSs) times (number of sampling events per PWS) times (number of sampling points per PWS). </w:t>
      </w:r>
    </w:p>
    <w:p w:rsidR="00ED76EE" w:rsidRPr="008E10F2" w:rsidP="00EF27FC" w14:paraId="63E508FE" w14:textId="3E8E5BD0">
      <w:pPr>
        <w:pStyle w:val="Heading3"/>
      </w:pPr>
      <w:bookmarkStart w:id="429" w:name="_Toc267396641"/>
      <w:bookmarkStart w:id="430" w:name="_Toc267396937"/>
      <w:bookmarkStart w:id="431" w:name="_Toc267397269"/>
      <w:bookmarkStart w:id="432" w:name="_Toc321387482"/>
      <w:bookmarkStart w:id="433" w:name="_Toc171689667"/>
      <w:r w:rsidRPr="00EF27FC">
        <w:t>14</w:t>
      </w:r>
      <w:r w:rsidRPr="00EF27FC" w:rsidR="00EF27FC">
        <w:t>b</w:t>
      </w:r>
      <w:r w:rsidRPr="00EF27FC">
        <w:t xml:space="preserve"> (d)</w:t>
      </w:r>
      <w:r w:rsidRPr="00EF27FC">
        <w:t xml:space="preserve"> Estimated EPA Cost and Burden</w:t>
      </w:r>
      <w:bookmarkEnd w:id="429"/>
      <w:bookmarkEnd w:id="430"/>
      <w:bookmarkEnd w:id="431"/>
      <w:bookmarkEnd w:id="432"/>
      <w:bookmarkEnd w:id="433"/>
      <w:r w:rsidRPr="008E10F2">
        <w:t xml:space="preserve"> </w:t>
      </w:r>
    </w:p>
    <w:p w:rsidR="00ED76EE" w:rsidRPr="008E10F2" w:rsidP="00ED76EE" w14:paraId="0C998B16" w14:textId="1FDB8256">
      <w:pPr>
        <w:rPr>
          <w:sz w:val="24"/>
          <w:szCs w:val="24"/>
        </w:rPr>
      </w:pPr>
      <w:r w:rsidRPr="008E10F2">
        <w:rPr>
          <w:sz w:val="24"/>
          <w:szCs w:val="24"/>
        </w:rPr>
        <w:t xml:space="preserve">The </w:t>
      </w:r>
      <w:r w:rsidRPr="008E10F2">
        <w:rPr>
          <w:sz w:val="24"/>
          <w:szCs w:val="24"/>
        </w:rPr>
        <w:t xml:space="preserve">EPA estimates that the agency cost for the UCMR 5 program during the ICR renewal period of 2025—2027 is $17.4 </w:t>
      </w:r>
      <w:r w:rsidRPr="008E10F2">
        <w:rPr>
          <w:sz w:val="24"/>
          <w:szCs w:val="24"/>
        </w:rPr>
        <w:t>million;</w:t>
      </w:r>
      <w:r w:rsidRPr="008E10F2">
        <w:rPr>
          <w:sz w:val="24"/>
          <w:szCs w:val="24"/>
        </w:rPr>
        <w:t xml:space="preserve"> (with annualized cost over the ICR renewal period of $5.8 million). </w:t>
      </w:r>
      <w:r w:rsidRPr="008E10F2">
        <w:rPr>
          <w:sz w:val="24"/>
          <w:szCs w:val="24"/>
        </w:rPr>
        <w:t xml:space="preserve">The </w:t>
      </w:r>
      <w:r w:rsidRPr="008E10F2">
        <w:rPr>
          <w:sz w:val="24"/>
          <w:szCs w:val="24"/>
        </w:rPr>
        <w:t>EPA costs for UCMR implementation are shown in Exhibit 1</w:t>
      </w:r>
      <w:r w:rsidRPr="008E10F2">
        <w:rPr>
          <w:sz w:val="24"/>
          <w:szCs w:val="24"/>
        </w:rPr>
        <w:t>4</w:t>
      </w:r>
      <w:r w:rsidRPr="008E10F2">
        <w:rPr>
          <w:sz w:val="24"/>
          <w:szCs w:val="24"/>
        </w:rPr>
        <w:t>a; annualized labor and non-labor costs, as well as small PWS testing program costs are shown in Exhibit 1</w:t>
      </w:r>
      <w:r w:rsidRPr="008E10F2">
        <w:rPr>
          <w:sz w:val="24"/>
          <w:szCs w:val="24"/>
        </w:rPr>
        <w:t>4</w:t>
      </w:r>
      <w:r w:rsidRPr="008E10F2">
        <w:rPr>
          <w:sz w:val="24"/>
          <w:szCs w:val="24"/>
        </w:rPr>
        <w:t>b. Appendix B, Exhibits B-</w:t>
      </w:r>
      <w:r w:rsidR="00AF4F21">
        <w:rPr>
          <w:sz w:val="24"/>
          <w:szCs w:val="24"/>
        </w:rPr>
        <w:t>4</w:t>
      </w:r>
      <w:r w:rsidRPr="008E10F2">
        <w:rPr>
          <w:sz w:val="24"/>
          <w:szCs w:val="24"/>
        </w:rPr>
        <w:t>a and B-</w:t>
      </w:r>
      <w:r w:rsidR="00AF4F21">
        <w:rPr>
          <w:sz w:val="24"/>
          <w:szCs w:val="24"/>
        </w:rPr>
        <w:t>4</w:t>
      </w:r>
      <w:r w:rsidRPr="008E10F2">
        <w:rPr>
          <w:sz w:val="24"/>
          <w:szCs w:val="24"/>
        </w:rPr>
        <w:t xml:space="preserve">b provide analogous information over the 5-year UCMR 5 implementation period. </w:t>
      </w:r>
      <w:bookmarkStart w:id="434" w:name="_Toc319584487"/>
    </w:p>
    <w:p w:rsidR="008F3941" w:rsidP="000A2BA5" w14:paraId="1D241903" w14:textId="77777777">
      <w:pPr>
        <w:pStyle w:val="ExhibitHeader"/>
      </w:pPr>
      <w:bookmarkStart w:id="435" w:name="_Toc171692123"/>
      <w:bookmarkEnd w:id="434"/>
    </w:p>
    <w:p w:rsidR="008F3941" w:rsidP="000A2BA5" w14:paraId="11E9B4E2" w14:textId="77777777">
      <w:pPr>
        <w:pStyle w:val="ExhibitHeader"/>
      </w:pPr>
    </w:p>
    <w:p w:rsidR="008F3941" w:rsidP="000A2BA5" w14:paraId="4E825792" w14:textId="77777777">
      <w:pPr>
        <w:pStyle w:val="ExhibitHeader"/>
      </w:pPr>
    </w:p>
    <w:p w:rsidR="008F3941" w:rsidP="000A2BA5" w14:paraId="6638A790" w14:textId="77777777">
      <w:pPr>
        <w:pStyle w:val="ExhibitHeader"/>
      </w:pPr>
    </w:p>
    <w:p w:rsidR="008F3941" w:rsidP="000A2BA5" w14:paraId="45469575" w14:textId="77777777">
      <w:pPr>
        <w:pStyle w:val="ExhibitHeader"/>
      </w:pPr>
    </w:p>
    <w:p w:rsidR="008F3941" w:rsidP="000A2BA5" w14:paraId="20E27240" w14:textId="77777777">
      <w:pPr>
        <w:pStyle w:val="ExhibitHeader"/>
      </w:pPr>
    </w:p>
    <w:p w:rsidR="008F3941" w:rsidP="000A2BA5" w14:paraId="50AE842C" w14:textId="77777777">
      <w:pPr>
        <w:pStyle w:val="ExhibitHeader"/>
      </w:pPr>
    </w:p>
    <w:p w:rsidR="008F3941" w:rsidP="000A2BA5" w14:paraId="7F626DFF" w14:textId="77777777">
      <w:pPr>
        <w:pStyle w:val="ExhibitHeader"/>
      </w:pPr>
    </w:p>
    <w:p w:rsidR="008F3941" w:rsidP="000A2BA5" w14:paraId="15C35CEE" w14:textId="77777777">
      <w:pPr>
        <w:pStyle w:val="ExhibitHeader"/>
      </w:pPr>
    </w:p>
    <w:p w:rsidR="008F3941" w:rsidP="000A2BA5" w14:paraId="1DCBDA47" w14:textId="77777777">
      <w:pPr>
        <w:pStyle w:val="ExhibitHeader"/>
      </w:pPr>
    </w:p>
    <w:p w:rsidR="008F3941" w:rsidP="000A2BA5" w14:paraId="7636B0D2" w14:textId="77777777">
      <w:pPr>
        <w:pStyle w:val="ExhibitHeader"/>
      </w:pPr>
    </w:p>
    <w:p w:rsidR="000A2BA5" w:rsidRPr="008E10F2" w:rsidP="000A2BA5" w14:paraId="6B1CE7E9" w14:textId="4CC4229E">
      <w:pPr>
        <w:pStyle w:val="ExhibitHeader"/>
      </w:pPr>
      <w:r>
        <w:t xml:space="preserve">Exhibit </w:t>
      </w:r>
      <w:r w:rsidR="00205494">
        <w:fldChar w:fldCharType="begin"/>
      </w:r>
      <w:r w:rsidR="00205494">
        <w:instrText xml:space="preserve"> SEQ Exhibit \* ARABIC </w:instrText>
      </w:r>
      <w:r w:rsidR="00205494">
        <w:fldChar w:fldCharType="separate"/>
      </w:r>
      <w:r>
        <w:rPr>
          <w:noProof/>
        </w:rPr>
        <w:t>14</w:t>
      </w:r>
      <w:r w:rsidR="00205494">
        <w:rPr>
          <w:noProof/>
        </w:rPr>
        <w:fldChar w:fldCharType="end"/>
      </w:r>
      <w:r>
        <w:t xml:space="preserve">A: </w:t>
      </w:r>
      <w:r w:rsidRPr="006E35F9">
        <w:t>Yearly Cost to the EPA for UCMR Implementation by Type of Cost (2025—2027)1 (corresponds with Exhibit B-</w:t>
      </w:r>
      <w:r w:rsidR="00AF4F21">
        <w:t>4</w:t>
      </w:r>
      <w:r w:rsidRPr="006E35F9">
        <w:t>a)</w:t>
      </w:r>
      <w:bookmarkEnd w:id="435"/>
    </w:p>
    <w:tbl>
      <w:tblPr>
        <w:tblW w:w="9448" w:type="dxa"/>
        <w:jc w:val="center"/>
        <w:tblLayout w:type="fixed"/>
        <w:tblCellMar>
          <w:left w:w="10" w:type="dxa"/>
          <w:right w:w="10" w:type="dxa"/>
        </w:tblCellMar>
        <w:tblLook w:val="01E0"/>
      </w:tblPr>
      <w:tblGrid>
        <w:gridCol w:w="2335"/>
        <w:gridCol w:w="1286"/>
        <w:gridCol w:w="1456"/>
        <w:gridCol w:w="1456"/>
        <w:gridCol w:w="1456"/>
        <w:gridCol w:w="1236"/>
        <w:gridCol w:w="40"/>
        <w:gridCol w:w="50"/>
        <w:gridCol w:w="40"/>
        <w:gridCol w:w="53"/>
        <w:gridCol w:w="40"/>
      </w:tblGrid>
      <w:tr w14:paraId="0657A9D5" w14:textId="77777777" w:rsidTr="00F81102">
        <w:tblPrEx>
          <w:tblW w:w="9448" w:type="dxa"/>
          <w:jc w:val="center"/>
          <w:tblLayout w:type="fixed"/>
          <w:tblCellMar>
            <w:left w:w="10" w:type="dxa"/>
            <w:right w:w="10" w:type="dxa"/>
          </w:tblCellMar>
          <w:tblLook w:val="01E0"/>
        </w:tblPrEx>
        <w:trPr>
          <w:cantSplit/>
          <w:trHeight w:hRule="exact" w:val="600"/>
          <w:tblHeader/>
          <w:jc w:val="center"/>
        </w:trPr>
        <w:tc>
          <w:tcPr>
            <w:tcW w:w="2335" w:type="dxa"/>
            <w:tcBorders>
              <w:top w:val="single" w:sz="4" w:space="0" w:color="auto"/>
              <w:left w:val="single" w:sz="4" w:space="0" w:color="auto"/>
              <w:bottom w:val="single" w:sz="4" w:space="0" w:color="auto"/>
              <w:right w:val="single" w:sz="7" w:space="0" w:color="auto"/>
            </w:tcBorders>
            <w:vAlign w:val="center"/>
          </w:tcPr>
          <w:p w:rsidR="00ED76EE" w:rsidRPr="00EF27FC" w:rsidP="00980A67" w14:paraId="43F89EA5" w14:textId="77777777">
            <w:pPr>
              <w:pStyle w:val="ExhibitHeader"/>
              <w:keepNext/>
              <w:keepLines/>
              <w:rPr>
                <w:rFonts w:cstheme="minorHAnsi"/>
                <w:sz w:val="20"/>
                <w:szCs w:val="20"/>
              </w:rPr>
            </w:pPr>
            <w:bookmarkStart w:id="436" w:name="_Toc171689808"/>
            <w:bookmarkStart w:id="437" w:name="_Toc171690084"/>
            <w:bookmarkStart w:id="438" w:name="_Toc171690793"/>
            <w:r w:rsidRPr="00EF27FC">
              <w:rPr>
                <w:rFonts w:cstheme="minorHAnsi"/>
                <w:sz w:val="20"/>
                <w:szCs w:val="20"/>
              </w:rPr>
              <w:t>Cost Description</w:t>
            </w:r>
            <w:bookmarkEnd w:id="436"/>
            <w:bookmarkEnd w:id="437"/>
            <w:bookmarkEnd w:id="438"/>
          </w:p>
        </w:tc>
        <w:tc>
          <w:tcPr>
            <w:tcW w:w="1286" w:type="dxa"/>
            <w:tcBorders>
              <w:top w:val="single" w:sz="4" w:space="0" w:color="auto"/>
              <w:left w:val="nil"/>
              <w:bottom w:val="single" w:sz="4" w:space="0" w:color="auto"/>
              <w:right w:val="single" w:sz="7" w:space="0" w:color="auto"/>
            </w:tcBorders>
            <w:vAlign w:val="center"/>
          </w:tcPr>
          <w:p w:rsidR="00ED76EE" w:rsidRPr="00EF27FC" w:rsidP="00980A67" w14:paraId="33EB0ADD" w14:textId="77777777">
            <w:pPr>
              <w:pStyle w:val="ExhibitHeader"/>
              <w:keepNext/>
              <w:keepLines/>
              <w:rPr>
                <w:rFonts w:cstheme="minorHAnsi"/>
                <w:sz w:val="20"/>
                <w:szCs w:val="20"/>
              </w:rPr>
            </w:pPr>
            <w:bookmarkStart w:id="439" w:name="_Toc171689809"/>
            <w:bookmarkStart w:id="440" w:name="_Toc171690085"/>
            <w:bookmarkStart w:id="441" w:name="_Toc171690794"/>
            <w:r w:rsidRPr="00EF27FC">
              <w:rPr>
                <w:rFonts w:cstheme="minorHAnsi"/>
                <w:sz w:val="20"/>
                <w:szCs w:val="20"/>
              </w:rPr>
              <w:t>2025</w:t>
            </w:r>
            <w:bookmarkEnd w:id="439"/>
            <w:bookmarkEnd w:id="440"/>
            <w:bookmarkEnd w:id="441"/>
          </w:p>
        </w:tc>
        <w:tc>
          <w:tcPr>
            <w:tcW w:w="1456" w:type="dxa"/>
            <w:tcBorders>
              <w:top w:val="single" w:sz="4" w:space="0" w:color="auto"/>
              <w:left w:val="nil"/>
              <w:bottom w:val="single" w:sz="4" w:space="0" w:color="auto"/>
              <w:right w:val="single" w:sz="8" w:space="0" w:color="auto"/>
            </w:tcBorders>
            <w:vAlign w:val="center"/>
          </w:tcPr>
          <w:p w:rsidR="00ED76EE" w:rsidRPr="00EF27FC" w:rsidP="00980A67" w14:paraId="5B0CA1D7" w14:textId="77777777">
            <w:pPr>
              <w:pStyle w:val="ExhibitHeader"/>
              <w:keepNext/>
              <w:keepLines/>
              <w:rPr>
                <w:rFonts w:cstheme="minorHAnsi"/>
                <w:sz w:val="20"/>
                <w:szCs w:val="20"/>
              </w:rPr>
            </w:pPr>
            <w:bookmarkStart w:id="442" w:name="_Toc171689810"/>
            <w:bookmarkStart w:id="443" w:name="_Toc171690086"/>
            <w:bookmarkStart w:id="444" w:name="_Toc171690795"/>
            <w:r w:rsidRPr="00EF27FC">
              <w:rPr>
                <w:rFonts w:cstheme="minorHAnsi"/>
                <w:sz w:val="20"/>
                <w:szCs w:val="20"/>
              </w:rPr>
              <w:t>2026</w:t>
            </w:r>
            <w:bookmarkEnd w:id="442"/>
            <w:bookmarkEnd w:id="443"/>
            <w:bookmarkEnd w:id="444"/>
          </w:p>
        </w:tc>
        <w:tc>
          <w:tcPr>
            <w:tcW w:w="1456" w:type="dxa"/>
            <w:tcBorders>
              <w:top w:val="single" w:sz="4" w:space="0" w:color="auto"/>
              <w:left w:val="single" w:sz="8" w:space="0" w:color="auto"/>
              <w:bottom w:val="single" w:sz="4" w:space="0" w:color="auto"/>
              <w:right w:val="single" w:sz="12" w:space="0" w:color="auto"/>
            </w:tcBorders>
            <w:vAlign w:val="center"/>
          </w:tcPr>
          <w:p w:rsidR="00ED76EE" w:rsidRPr="00EF27FC" w:rsidP="00980A67" w14:paraId="0EA9A1FB" w14:textId="77777777">
            <w:pPr>
              <w:pStyle w:val="ExhibitHeader"/>
              <w:keepNext/>
              <w:keepLines/>
              <w:rPr>
                <w:rFonts w:cstheme="minorHAnsi"/>
                <w:sz w:val="20"/>
                <w:szCs w:val="20"/>
              </w:rPr>
            </w:pPr>
            <w:bookmarkStart w:id="445" w:name="_Toc171689811"/>
            <w:bookmarkStart w:id="446" w:name="_Toc171690087"/>
            <w:bookmarkStart w:id="447" w:name="_Toc171690796"/>
            <w:r w:rsidRPr="00EF27FC">
              <w:rPr>
                <w:rFonts w:cstheme="minorHAnsi"/>
                <w:sz w:val="20"/>
                <w:szCs w:val="20"/>
              </w:rPr>
              <w:t>2027</w:t>
            </w:r>
            <w:bookmarkEnd w:id="445"/>
            <w:bookmarkEnd w:id="446"/>
            <w:bookmarkEnd w:id="447"/>
          </w:p>
        </w:tc>
        <w:tc>
          <w:tcPr>
            <w:tcW w:w="1456" w:type="dxa"/>
            <w:tcBorders>
              <w:top w:val="single" w:sz="4" w:space="0" w:color="auto"/>
              <w:left w:val="single" w:sz="12" w:space="0" w:color="auto"/>
              <w:bottom w:val="single" w:sz="4" w:space="0" w:color="auto"/>
              <w:right w:val="dashSmallGap" w:sz="4" w:space="0" w:color="auto"/>
            </w:tcBorders>
            <w:vAlign w:val="center"/>
          </w:tcPr>
          <w:p w:rsidR="00ED76EE" w:rsidRPr="00EF27FC" w:rsidP="00980A67" w14:paraId="1CB7CABD" w14:textId="77777777">
            <w:pPr>
              <w:pStyle w:val="ExhibitHeader"/>
              <w:keepNext/>
              <w:keepLines/>
              <w:rPr>
                <w:rFonts w:cstheme="minorHAnsi"/>
                <w:sz w:val="20"/>
                <w:szCs w:val="20"/>
              </w:rPr>
            </w:pPr>
            <w:bookmarkStart w:id="448" w:name="_Toc171689812"/>
            <w:bookmarkStart w:id="449" w:name="_Toc171690088"/>
            <w:bookmarkStart w:id="450" w:name="_Toc171690797"/>
            <w:r w:rsidRPr="00EF27FC">
              <w:rPr>
                <w:rFonts w:cstheme="minorHAnsi"/>
                <w:sz w:val="20"/>
                <w:szCs w:val="20"/>
              </w:rPr>
              <w:t>Total</w:t>
            </w:r>
            <w:r w:rsidRPr="00EF27FC">
              <w:rPr>
                <w:rFonts w:cstheme="minorHAnsi"/>
                <w:sz w:val="20"/>
                <w:szCs w:val="20"/>
                <w:vertAlign w:val="superscript"/>
              </w:rPr>
              <w:t>2</w:t>
            </w:r>
            <w:bookmarkEnd w:id="448"/>
            <w:bookmarkEnd w:id="449"/>
            <w:bookmarkEnd w:id="450"/>
          </w:p>
        </w:tc>
        <w:tc>
          <w:tcPr>
            <w:tcW w:w="1459" w:type="dxa"/>
            <w:gridSpan w:val="6"/>
            <w:tcBorders>
              <w:top w:val="single" w:sz="4" w:space="0" w:color="auto"/>
              <w:left w:val="dashSmallGap" w:sz="4" w:space="0" w:color="auto"/>
              <w:bottom w:val="single" w:sz="4" w:space="0" w:color="auto"/>
              <w:right w:val="single" w:sz="4" w:space="0" w:color="auto"/>
            </w:tcBorders>
            <w:vAlign w:val="center"/>
          </w:tcPr>
          <w:p w:rsidR="00ED76EE" w:rsidRPr="00EF27FC" w:rsidP="00980A67" w14:paraId="51E9831C" w14:textId="77777777">
            <w:pPr>
              <w:pStyle w:val="ExhibitHeader"/>
              <w:keepNext/>
              <w:keepLines/>
              <w:rPr>
                <w:rFonts w:cstheme="minorHAnsi"/>
                <w:sz w:val="20"/>
                <w:szCs w:val="20"/>
              </w:rPr>
            </w:pPr>
            <w:bookmarkStart w:id="451" w:name="_Toc171689813"/>
            <w:bookmarkStart w:id="452" w:name="_Toc171690089"/>
            <w:bookmarkStart w:id="453" w:name="_Toc171690798"/>
            <w:r w:rsidRPr="00EF27FC">
              <w:rPr>
                <w:rFonts w:cstheme="minorHAnsi"/>
                <w:sz w:val="20"/>
                <w:szCs w:val="20"/>
              </w:rPr>
              <w:t>Annualized Cost</w:t>
            </w:r>
            <w:bookmarkEnd w:id="451"/>
            <w:bookmarkEnd w:id="452"/>
            <w:bookmarkEnd w:id="453"/>
          </w:p>
        </w:tc>
      </w:tr>
      <w:tr w14:paraId="1580F1A8" w14:textId="77777777" w:rsidTr="00F81102">
        <w:tblPrEx>
          <w:tblW w:w="9448" w:type="dxa"/>
          <w:jc w:val="center"/>
          <w:tblLayout w:type="fixed"/>
          <w:tblCellMar>
            <w:left w:w="10" w:type="dxa"/>
            <w:right w:w="10" w:type="dxa"/>
          </w:tblCellMar>
          <w:tblLook w:val="01E0"/>
        </w:tblPrEx>
        <w:trPr>
          <w:cantSplit/>
          <w:trHeight w:hRule="exact" w:val="648"/>
          <w:jc w:val="center"/>
        </w:trPr>
        <w:tc>
          <w:tcPr>
            <w:tcW w:w="9225" w:type="dxa"/>
            <w:gridSpan w:val="6"/>
            <w:tcBorders>
              <w:top w:val="single" w:sz="4" w:space="0" w:color="auto"/>
              <w:left w:val="single" w:sz="4" w:space="0" w:color="auto"/>
              <w:bottom w:val="single" w:sz="4" w:space="0" w:color="auto"/>
            </w:tcBorders>
            <w:shd w:val="pct5" w:color="auto" w:fill="FFFFFF"/>
            <w:vAlign w:val="center"/>
          </w:tcPr>
          <w:p w:rsidR="00ED76EE" w:rsidRPr="00EF27FC" w:rsidP="00980A67" w14:paraId="6C1B0FFE" w14:textId="77777777">
            <w:pPr>
              <w:pStyle w:val="ExhibitHeader"/>
              <w:keepNext/>
              <w:keepLines/>
              <w:rPr>
                <w:rFonts w:cstheme="minorHAnsi"/>
                <w:sz w:val="20"/>
                <w:szCs w:val="20"/>
              </w:rPr>
            </w:pPr>
            <w:bookmarkStart w:id="454" w:name="_Toc171689814"/>
            <w:bookmarkStart w:id="455" w:name="_Toc171690090"/>
            <w:bookmarkStart w:id="456" w:name="_Toc171690799"/>
            <w:r w:rsidRPr="00EF27FC">
              <w:rPr>
                <w:rFonts w:cstheme="minorHAnsi"/>
                <w:sz w:val="20"/>
                <w:szCs w:val="20"/>
              </w:rPr>
              <w:t>Regulatory Support Activities</w:t>
            </w:r>
            <w:r w:rsidRPr="00EF27FC">
              <w:rPr>
                <w:rFonts w:cstheme="minorHAnsi"/>
                <w:b w:val="0"/>
                <w:sz w:val="20"/>
                <w:szCs w:val="20"/>
              </w:rPr>
              <w:t>: laboratory PT; QC audits; electronic data reporting system; technical support and guidance document development</w:t>
            </w:r>
            <w:bookmarkEnd w:id="454"/>
            <w:bookmarkEnd w:id="455"/>
            <w:bookmarkEnd w:id="456"/>
          </w:p>
        </w:tc>
        <w:tc>
          <w:tcPr>
            <w:tcW w:w="40" w:type="dxa"/>
            <w:tcBorders>
              <w:top w:val="single" w:sz="4" w:space="0" w:color="auto"/>
              <w:bottom w:val="single" w:sz="4" w:space="0" w:color="auto"/>
            </w:tcBorders>
            <w:shd w:val="pct5" w:color="auto" w:fill="FFFFFF"/>
            <w:vAlign w:val="center"/>
          </w:tcPr>
          <w:p w:rsidR="00ED76EE" w:rsidRPr="00EF27FC" w:rsidP="00980A67" w14:paraId="65416547" w14:textId="77777777">
            <w:pPr>
              <w:pStyle w:val="ExhibitHeader"/>
              <w:keepNext/>
              <w:keepLines/>
              <w:rPr>
                <w:rFonts w:cstheme="minorHAnsi"/>
                <w:sz w:val="20"/>
                <w:szCs w:val="20"/>
              </w:rPr>
            </w:pPr>
          </w:p>
        </w:tc>
        <w:tc>
          <w:tcPr>
            <w:tcW w:w="50" w:type="dxa"/>
            <w:tcBorders>
              <w:top w:val="single" w:sz="4" w:space="0" w:color="auto"/>
              <w:bottom w:val="single" w:sz="4" w:space="0" w:color="auto"/>
            </w:tcBorders>
            <w:shd w:val="pct5" w:color="auto" w:fill="FFFFFF"/>
            <w:vAlign w:val="center"/>
          </w:tcPr>
          <w:p w:rsidR="00ED76EE" w:rsidRPr="00EF27FC" w:rsidP="00980A67" w14:paraId="18D7451D" w14:textId="77777777">
            <w:pPr>
              <w:pStyle w:val="ExhibitHeader"/>
              <w:keepNext/>
              <w:keepLines/>
              <w:rPr>
                <w:rFonts w:cstheme="minorHAnsi"/>
                <w:sz w:val="20"/>
                <w:szCs w:val="20"/>
              </w:rPr>
            </w:pPr>
          </w:p>
        </w:tc>
        <w:tc>
          <w:tcPr>
            <w:tcW w:w="40" w:type="dxa"/>
            <w:tcBorders>
              <w:top w:val="single" w:sz="4" w:space="0" w:color="auto"/>
              <w:bottom w:val="single" w:sz="4" w:space="0" w:color="auto"/>
            </w:tcBorders>
            <w:shd w:val="pct5" w:color="auto" w:fill="FFFFFF"/>
            <w:vAlign w:val="center"/>
          </w:tcPr>
          <w:p w:rsidR="00ED76EE" w:rsidRPr="00EF27FC" w:rsidP="00980A67" w14:paraId="158327BB" w14:textId="77777777">
            <w:pPr>
              <w:pStyle w:val="ExhibitHeader"/>
              <w:keepNext/>
              <w:keepLines/>
              <w:rPr>
                <w:rFonts w:cstheme="minorHAnsi"/>
                <w:sz w:val="20"/>
                <w:szCs w:val="20"/>
              </w:rPr>
            </w:pPr>
          </w:p>
        </w:tc>
        <w:tc>
          <w:tcPr>
            <w:tcW w:w="53" w:type="dxa"/>
            <w:tcBorders>
              <w:top w:val="single" w:sz="4" w:space="0" w:color="auto"/>
              <w:bottom w:val="single" w:sz="4" w:space="0" w:color="auto"/>
            </w:tcBorders>
            <w:shd w:val="pct5" w:color="auto" w:fill="FFFFFF"/>
            <w:vAlign w:val="center"/>
          </w:tcPr>
          <w:p w:rsidR="00ED76EE" w:rsidRPr="00EF27FC" w:rsidP="00980A67" w14:paraId="6397DB44" w14:textId="77777777">
            <w:pPr>
              <w:pStyle w:val="ExhibitHeader"/>
              <w:keepNext/>
              <w:keepLines/>
              <w:rPr>
                <w:rFonts w:cstheme="minorHAnsi"/>
                <w:sz w:val="20"/>
                <w:szCs w:val="20"/>
              </w:rPr>
            </w:pPr>
          </w:p>
        </w:tc>
        <w:tc>
          <w:tcPr>
            <w:tcW w:w="40" w:type="dxa"/>
            <w:tcBorders>
              <w:top w:val="single" w:sz="4" w:space="0" w:color="auto"/>
              <w:bottom w:val="single" w:sz="4" w:space="0" w:color="auto"/>
              <w:right w:val="single" w:sz="4" w:space="0" w:color="auto"/>
            </w:tcBorders>
            <w:shd w:val="pct5" w:color="auto" w:fill="FFFFFF"/>
            <w:vAlign w:val="center"/>
          </w:tcPr>
          <w:p w:rsidR="00ED76EE" w:rsidRPr="00EF27FC" w:rsidP="00980A67" w14:paraId="53C3B198" w14:textId="77777777">
            <w:pPr>
              <w:pStyle w:val="ExhibitHeader"/>
              <w:keepNext/>
              <w:keepLines/>
              <w:rPr>
                <w:rFonts w:cstheme="minorHAnsi"/>
                <w:sz w:val="20"/>
                <w:szCs w:val="20"/>
              </w:rPr>
            </w:pPr>
          </w:p>
        </w:tc>
      </w:tr>
      <w:tr w14:paraId="687081AF" w14:textId="77777777" w:rsidTr="00F81102">
        <w:tblPrEx>
          <w:tblW w:w="9448" w:type="dxa"/>
          <w:jc w:val="center"/>
          <w:tblLayout w:type="fixed"/>
          <w:tblCellMar>
            <w:left w:w="10" w:type="dxa"/>
            <w:right w:w="10" w:type="dxa"/>
          </w:tblCellMar>
          <w:tblLook w:val="01E0"/>
        </w:tblPrEx>
        <w:trPr>
          <w:cantSplit/>
          <w:trHeight w:hRule="exact" w:val="374"/>
          <w:jc w:val="center"/>
        </w:trPr>
        <w:tc>
          <w:tcPr>
            <w:tcW w:w="2335" w:type="dxa"/>
            <w:tcBorders>
              <w:top w:val="single" w:sz="4" w:space="0" w:color="auto"/>
              <w:left w:val="single" w:sz="4" w:space="0" w:color="auto"/>
              <w:bottom w:val="single" w:sz="4" w:space="0" w:color="auto"/>
              <w:right w:val="single" w:sz="4" w:space="0" w:color="auto"/>
            </w:tcBorders>
            <w:vAlign w:val="center"/>
          </w:tcPr>
          <w:p w:rsidR="00ED76EE" w:rsidRPr="00EF27FC" w:rsidP="00980A67" w14:paraId="0EC380EB" w14:textId="77777777">
            <w:pPr>
              <w:pStyle w:val="ExhibitText"/>
              <w:keepNext/>
              <w:keepLines/>
              <w:rPr>
                <w:rFonts w:asciiTheme="minorHAnsi" w:hAnsiTheme="minorHAnsi" w:cstheme="minorHAnsi"/>
              </w:rPr>
            </w:pPr>
            <w:r w:rsidRPr="00EF27FC">
              <w:rPr>
                <w:rFonts w:asciiTheme="minorHAnsi" w:hAnsiTheme="minorHAnsi" w:cstheme="minorHAnsi"/>
              </w:rPr>
              <w:t>Laboratory PT</w:t>
            </w:r>
          </w:p>
        </w:tc>
        <w:tc>
          <w:tcPr>
            <w:tcW w:w="1286" w:type="dxa"/>
            <w:tcBorders>
              <w:top w:val="single" w:sz="4" w:space="0" w:color="auto"/>
              <w:left w:val="single" w:sz="4" w:space="0" w:color="auto"/>
              <w:bottom w:val="single" w:sz="4" w:space="0" w:color="auto"/>
              <w:right w:val="single" w:sz="4" w:space="0" w:color="auto"/>
            </w:tcBorders>
            <w:tcMar>
              <w:right w:w="43" w:type="dxa"/>
            </w:tcMar>
            <w:vAlign w:val="center"/>
          </w:tcPr>
          <w:p w:rsidR="00ED76EE" w:rsidRPr="00EF27FC" w:rsidP="00980A67" w14:paraId="7D356466" w14:textId="77777777">
            <w:pPr>
              <w:pStyle w:val="ExhibitText"/>
              <w:keepNext/>
              <w:keepLines/>
              <w:jc w:val="right"/>
              <w:rPr>
                <w:rFonts w:asciiTheme="minorHAnsi" w:hAnsiTheme="minorHAnsi" w:cstheme="minorHAnsi"/>
              </w:rPr>
            </w:pPr>
            <w:r w:rsidRPr="00EF27FC">
              <w:rPr>
                <w:rFonts w:asciiTheme="minorHAnsi" w:hAnsiTheme="minorHAnsi" w:cstheme="minorHAnsi"/>
              </w:rPr>
              <w:t xml:space="preserve">$0 </w:t>
            </w:r>
          </w:p>
        </w:tc>
        <w:tc>
          <w:tcPr>
            <w:tcW w:w="1456" w:type="dxa"/>
            <w:tcBorders>
              <w:top w:val="single" w:sz="4" w:space="0" w:color="auto"/>
              <w:left w:val="single" w:sz="4" w:space="0" w:color="auto"/>
              <w:bottom w:val="single" w:sz="4" w:space="0" w:color="auto"/>
              <w:right w:val="single" w:sz="4" w:space="0" w:color="auto"/>
            </w:tcBorders>
            <w:tcMar>
              <w:right w:w="43" w:type="dxa"/>
            </w:tcMar>
            <w:vAlign w:val="center"/>
          </w:tcPr>
          <w:p w:rsidR="00ED76EE" w:rsidRPr="00EF27FC" w:rsidP="00980A67" w14:paraId="0459A3A1" w14:textId="77777777">
            <w:pPr>
              <w:pStyle w:val="ExhibitText"/>
              <w:keepNext/>
              <w:keepLines/>
              <w:jc w:val="right"/>
              <w:rPr>
                <w:rFonts w:asciiTheme="minorHAnsi" w:hAnsiTheme="minorHAnsi" w:cstheme="minorHAnsi"/>
              </w:rPr>
            </w:pPr>
            <w:r w:rsidRPr="00EF27FC">
              <w:rPr>
                <w:rFonts w:asciiTheme="minorHAnsi" w:hAnsiTheme="minorHAnsi" w:cstheme="minorHAnsi"/>
              </w:rPr>
              <w:t xml:space="preserve">$0 </w:t>
            </w:r>
          </w:p>
        </w:tc>
        <w:tc>
          <w:tcPr>
            <w:tcW w:w="1456" w:type="dxa"/>
            <w:tcBorders>
              <w:top w:val="single" w:sz="4" w:space="0" w:color="auto"/>
              <w:left w:val="single" w:sz="4" w:space="0" w:color="auto"/>
              <w:bottom w:val="single" w:sz="4" w:space="0" w:color="auto"/>
              <w:right w:val="single" w:sz="12" w:space="0" w:color="auto"/>
            </w:tcBorders>
            <w:tcMar>
              <w:right w:w="43" w:type="dxa"/>
            </w:tcMar>
            <w:vAlign w:val="center"/>
          </w:tcPr>
          <w:p w:rsidR="00ED76EE" w:rsidRPr="00EF27FC" w:rsidP="00980A67" w14:paraId="7DE713A7" w14:textId="77777777">
            <w:pPr>
              <w:pStyle w:val="ExhibitText"/>
              <w:keepNext/>
              <w:keepLines/>
              <w:jc w:val="right"/>
              <w:rPr>
                <w:rFonts w:asciiTheme="minorHAnsi" w:hAnsiTheme="minorHAnsi" w:cstheme="minorHAnsi"/>
              </w:rPr>
            </w:pPr>
            <w:r w:rsidRPr="00EF27FC">
              <w:rPr>
                <w:rFonts w:asciiTheme="minorHAnsi" w:hAnsiTheme="minorHAnsi" w:cstheme="minorHAnsi"/>
              </w:rPr>
              <w:t xml:space="preserve">$0 </w:t>
            </w:r>
          </w:p>
        </w:tc>
        <w:tc>
          <w:tcPr>
            <w:tcW w:w="1456" w:type="dxa"/>
            <w:tcBorders>
              <w:top w:val="single" w:sz="4" w:space="0" w:color="auto"/>
              <w:left w:val="single" w:sz="12" w:space="0" w:color="auto"/>
              <w:bottom w:val="single" w:sz="4" w:space="0" w:color="auto"/>
              <w:right w:val="dashSmallGap" w:sz="4" w:space="0" w:color="auto"/>
            </w:tcBorders>
            <w:tcMar>
              <w:right w:w="43" w:type="dxa"/>
            </w:tcMar>
            <w:vAlign w:val="center"/>
          </w:tcPr>
          <w:p w:rsidR="00ED76EE" w:rsidRPr="00EF27FC" w:rsidP="00980A67" w14:paraId="24E9E867" w14:textId="77777777">
            <w:pPr>
              <w:pStyle w:val="ExhibitText"/>
              <w:keepNext/>
              <w:keepLines/>
              <w:jc w:val="right"/>
              <w:rPr>
                <w:rFonts w:asciiTheme="minorHAnsi" w:hAnsiTheme="minorHAnsi" w:cstheme="minorHAnsi"/>
              </w:rPr>
            </w:pPr>
            <w:r w:rsidRPr="00EF27FC">
              <w:rPr>
                <w:rFonts w:asciiTheme="minorHAnsi" w:hAnsiTheme="minorHAnsi" w:cstheme="minorHAnsi"/>
              </w:rPr>
              <w:t xml:space="preserve">$0 </w:t>
            </w:r>
          </w:p>
        </w:tc>
        <w:tc>
          <w:tcPr>
            <w:tcW w:w="1459" w:type="dxa"/>
            <w:gridSpan w:val="6"/>
            <w:tcBorders>
              <w:top w:val="single" w:sz="4" w:space="0" w:color="auto"/>
              <w:left w:val="dashSmallGap" w:sz="4" w:space="0" w:color="auto"/>
              <w:bottom w:val="single" w:sz="4" w:space="0" w:color="auto"/>
              <w:right w:val="single" w:sz="4" w:space="0" w:color="auto"/>
            </w:tcBorders>
            <w:tcMar>
              <w:right w:w="43" w:type="dxa"/>
            </w:tcMar>
            <w:vAlign w:val="center"/>
          </w:tcPr>
          <w:p w:rsidR="00ED76EE" w:rsidRPr="00EF27FC" w:rsidP="00980A67" w14:paraId="3C857F46" w14:textId="77777777">
            <w:pPr>
              <w:pStyle w:val="ExhibitText"/>
              <w:keepNext/>
              <w:keepLines/>
              <w:jc w:val="right"/>
              <w:rPr>
                <w:rFonts w:asciiTheme="minorHAnsi" w:hAnsiTheme="minorHAnsi" w:cstheme="minorHAnsi"/>
              </w:rPr>
            </w:pPr>
            <w:r w:rsidRPr="00EF27FC">
              <w:rPr>
                <w:rFonts w:asciiTheme="minorHAnsi" w:hAnsiTheme="minorHAnsi" w:cstheme="minorHAnsi"/>
              </w:rPr>
              <w:t xml:space="preserve">$0 </w:t>
            </w:r>
          </w:p>
        </w:tc>
      </w:tr>
      <w:tr w14:paraId="57755F74" w14:textId="77777777" w:rsidTr="00F81102">
        <w:tblPrEx>
          <w:tblW w:w="9448" w:type="dxa"/>
          <w:jc w:val="center"/>
          <w:tblLayout w:type="fixed"/>
          <w:tblCellMar>
            <w:left w:w="10" w:type="dxa"/>
            <w:right w:w="10" w:type="dxa"/>
          </w:tblCellMar>
          <w:tblLook w:val="01E0"/>
        </w:tblPrEx>
        <w:trPr>
          <w:cantSplit/>
          <w:trHeight w:hRule="exact" w:val="374"/>
          <w:jc w:val="center"/>
        </w:trPr>
        <w:tc>
          <w:tcPr>
            <w:tcW w:w="2335" w:type="dxa"/>
            <w:tcBorders>
              <w:top w:val="single" w:sz="4" w:space="0" w:color="auto"/>
              <w:left w:val="single" w:sz="4" w:space="0" w:color="auto"/>
              <w:bottom w:val="single" w:sz="4" w:space="0" w:color="auto"/>
              <w:right w:val="single" w:sz="4" w:space="0" w:color="auto"/>
            </w:tcBorders>
            <w:vAlign w:val="center"/>
          </w:tcPr>
          <w:p w:rsidR="00ED76EE" w:rsidRPr="00EF27FC" w:rsidP="00980A67" w14:paraId="3F2C0DEF" w14:textId="77777777">
            <w:pPr>
              <w:pStyle w:val="ExhibitText"/>
              <w:keepNext/>
              <w:keepLines/>
              <w:rPr>
                <w:rFonts w:asciiTheme="minorHAnsi" w:hAnsiTheme="minorHAnsi" w:cstheme="minorHAnsi"/>
              </w:rPr>
            </w:pPr>
            <w:r w:rsidRPr="00EF27FC">
              <w:rPr>
                <w:rFonts w:asciiTheme="minorHAnsi" w:hAnsiTheme="minorHAnsi" w:cstheme="minorHAnsi"/>
              </w:rPr>
              <w:t>QC Audits</w:t>
            </w:r>
          </w:p>
        </w:tc>
        <w:tc>
          <w:tcPr>
            <w:tcW w:w="1286" w:type="dxa"/>
            <w:tcBorders>
              <w:top w:val="single" w:sz="4" w:space="0" w:color="auto"/>
              <w:left w:val="single" w:sz="4" w:space="0" w:color="auto"/>
              <w:bottom w:val="single" w:sz="4" w:space="0" w:color="auto"/>
              <w:right w:val="single" w:sz="4" w:space="0" w:color="auto"/>
            </w:tcBorders>
            <w:tcMar>
              <w:right w:w="43" w:type="dxa"/>
            </w:tcMar>
            <w:vAlign w:val="center"/>
          </w:tcPr>
          <w:p w:rsidR="00ED76EE" w:rsidRPr="00EF27FC" w:rsidP="00980A67" w14:paraId="181F713A" w14:textId="77777777">
            <w:pPr>
              <w:pStyle w:val="ExhibitText"/>
              <w:keepNext/>
              <w:keepLines/>
              <w:jc w:val="right"/>
              <w:rPr>
                <w:rFonts w:asciiTheme="minorHAnsi" w:hAnsiTheme="minorHAnsi" w:cstheme="minorHAnsi"/>
              </w:rPr>
            </w:pPr>
            <w:r w:rsidRPr="00EF27FC">
              <w:rPr>
                <w:rFonts w:asciiTheme="minorHAnsi" w:hAnsiTheme="minorHAnsi" w:cstheme="minorHAnsi"/>
              </w:rPr>
              <w:t xml:space="preserve">$20,375 </w:t>
            </w:r>
          </w:p>
        </w:tc>
        <w:tc>
          <w:tcPr>
            <w:tcW w:w="1456" w:type="dxa"/>
            <w:tcBorders>
              <w:top w:val="single" w:sz="4" w:space="0" w:color="auto"/>
              <w:left w:val="single" w:sz="4" w:space="0" w:color="auto"/>
              <w:bottom w:val="single" w:sz="4" w:space="0" w:color="auto"/>
              <w:right w:val="single" w:sz="4" w:space="0" w:color="auto"/>
            </w:tcBorders>
            <w:tcMar>
              <w:right w:w="43" w:type="dxa"/>
            </w:tcMar>
            <w:vAlign w:val="center"/>
          </w:tcPr>
          <w:p w:rsidR="00ED76EE" w:rsidRPr="00EF27FC" w:rsidP="00980A67" w14:paraId="09478B06" w14:textId="77777777">
            <w:pPr>
              <w:pStyle w:val="ExhibitText"/>
              <w:keepNext/>
              <w:keepLines/>
              <w:jc w:val="right"/>
              <w:rPr>
                <w:rFonts w:asciiTheme="minorHAnsi" w:hAnsiTheme="minorHAnsi" w:cstheme="minorHAnsi"/>
              </w:rPr>
            </w:pPr>
            <w:r w:rsidRPr="00EF27FC">
              <w:rPr>
                <w:rFonts w:asciiTheme="minorHAnsi" w:hAnsiTheme="minorHAnsi" w:cstheme="minorHAnsi"/>
              </w:rPr>
              <w:t xml:space="preserve">$0 </w:t>
            </w:r>
          </w:p>
        </w:tc>
        <w:tc>
          <w:tcPr>
            <w:tcW w:w="1456" w:type="dxa"/>
            <w:tcBorders>
              <w:top w:val="single" w:sz="4" w:space="0" w:color="auto"/>
              <w:left w:val="single" w:sz="4" w:space="0" w:color="auto"/>
              <w:bottom w:val="single" w:sz="4" w:space="0" w:color="auto"/>
              <w:right w:val="single" w:sz="12" w:space="0" w:color="auto"/>
            </w:tcBorders>
            <w:tcMar>
              <w:right w:w="43" w:type="dxa"/>
            </w:tcMar>
            <w:vAlign w:val="center"/>
          </w:tcPr>
          <w:p w:rsidR="00ED76EE" w:rsidRPr="00EF27FC" w:rsidP="00980A67" w14:paraId="18AD2D90" w14:textId="77777777">
            <w:pPr>
              <w:pStyle w:val="ExhibitText"/>
              <w:keepNext/>
              <w:keepLines/>
              <w:jc w:val="right"/>
              <w:rPr>
                <w:rFonts w:asciiTheme="minorHAnsi" w:hAnsiTheme="minorHAnsi" w:cstheme="minorHAnsi"/>
              </w:rPr>
            </w:pPr>
            <w:r w:rsidRPr="00EF27FC">
              <w:rPr>
                <w:rFonts w:asciiTheme="minorHAnsi" w:hAnsiTheme="minorHAnsi" w:cstheme="minorHAnsi"/>
              </w:rPr>
              <w:t xml:space="preserve">$0 </w:t>
            </w:r>
          </w:p>
        </w:tc>
        <w:tc>
          <w:tcPr>
            <w:tcW w:w="1456" w:type="dxa"/>
            <w:tcBorders>
              <w:top w:val="single" w:sz="4" w:space="0" w:color="auto"/>
              <w:left w:val="single" w:sz="12" w:space="0" w:color="auto"/>
              <w:bottom w:val="single" w:sz="4" w:space="0" w:color="auto"/>
              <w:right w:val="dashSmallGap" w:sz="4" w:space="0" w:color="auto"/>
            </w:tcBorders>
            <w:tcMar>
              <w:right w:w="43" w:type="dxa"/>
            </w:tcMar>
            <w:vAlign w:val="center"/>
          </w:tcPr>
          <w:p w:rsidR="00ED76EE" w:rsidRPr="00EF27FC" w:rsidP="00980A67" w14:paraId="46B9B29F" w14:textId="77777777">
            <w:pPr>
              <w:pStyle w:val="ExhibitText"/>
              <w:keepNext/>
              <w:keepLines/>
              <w:jc w:val="right"/>
              <w:rPr>
                <w:rFonts w:asciiTheme="minorHAnsi" w:hAnsiTheme="minorHAnsi" w:cstheme="minorHAnsi"/>
              </w:rPr>
            </w:pPr>
            <w:r w:rsidRPr="00EF27FC">
              <w:rPr>
                <w:rFonts w:asciiTheme="minorHAnsi" w:hAnsiTheme="minorHAnsi" w:cstheme="minorHAnsi"/>
              </w:rPr>
              <w:t xml:space="preserve">$20,375 </w:t>
            </w:r>
          </w:p>
        </w:tc>
        <w:tc>
          <w:tcPr>
            <w:tcW w:w="1459" w:type="dxa"/>
            <w:gridSpan w:val="6"/>
            <w:tcBorders>
              <w:top w:val="single" w:sz="4" w:space="0" w:color="auto"/>
              <w:left w:val="dashSmallGap" w:sz="4" w:space="0" w:color="auto"/>
              <w:bottom w:val="single" w:sz="4" w:space="0" w:color="auto"/>
              <w:right w:val="single" w:sz="4" w:space="0" w:color="auto"/>
            </w:tcBorders>
            <w:tcMar>
              <w:right w:w="43" w:type="dxa"/>
            </w:tcMar>
            <w:vAlign w:val="center"/>
          </w:tcPr>
          <w:p w:rsidR="00ED76EE" w:rsidRPr="00EF27FC" w:rsidP="00980A67" w14:paraId="5D065846" w14:textId="77777777">
            <w:pPr>
              <w:pStyle w:val="ExhibitText"/>
              <w:keepNext/>
              <w:keepLines/>
              <w:jc w:val="right"/>
              <w:rPr>
                <w:rFonts w:asciiTheme="minorHAnsi" w:hAnsiTheme="minorHAnsi" w:cstheme="minorHAnsi"/>
              </w:rPr>
            </w:pPr>
            <w:r w:rsidRPr="00EF27FC">
              <w:rPr>
                <w:rFonts w:asciiTheme="minorHAnsi" w:hAnsiTheme="minorHAnsi" w:cstheme="minorHAnsi"/>
              </w:rPr>
              <w:t xml:space="preserve">$6,792 </w:t>
            </w:r>
          </w:p>
        </w:tc>
      </w:tr>
      <w:tr w14:paraId="3EBFE088" w14:textId="77777777" w:rsidTr="00F81102">
        <w:tblPrEx>
          <w:tblW w:w="9448" w:type="dxa"/>
          <w:jc w:val="center"/>
          <w:tblLayout w:type="fixed"/>
          <w:tblCellMar>
            <w:left w:w="10" w:type="dxa"/>
            <w:right w:w="10" w:type="dxa"/>
          </w:tblCellMar>
          <w:tblLook w:val="01E0"/>
        </w:tblPrEx>
        <w:trPr>
          <w:cantSplit/>
          <w:trHeight w:hRule="exact" w:val="478"/>
          <w:jc w:val="center"/>
        </w:trPr>
        <w:tc>
          <w:tcPr>
            <w:tcW w:w="2335" w:type="dxa"/>
            <w:tcBorders>
              <w:top w:val="single" w:sz="4" w:space="0" w:color="auto"/>
              <w:left w:val="single" w:sz="4" w:space="0" w:color="auto"/>
              <w:bottom w:val="single" w:sz="4" w:space="0" w:color="auto"/>
              <w:right w:val="single" w:sz="4" w:space="0" w:color="auto"/>
            </w:tcBorders>
            <w:vAlign w:val="center"/>
          </w:tcPr>
          <w:p w:rsidR="00ED76EE" w:rsidRPr="00EF27FC" w:rsidP="00980A67" w14:paraId="4CDBBFCE" w14:textId="77777777">
            <w:pPr>
              <w:pStyle w:val="ExhibitText"/>
              <w:keepNext/>
              <w:keepLines/>
              <w:rPr>
                <w:rFonts w:asciiTheme="minorHAnsi" w:hAnsiTheme="minorHAnsi" w:cstheme="minorHAnsi"/>
              </w:rPr>
            </w:pPr>
            <w:r w:rsidRPr="00EF27FC">
              <w:rPr>
                <w:rFonts w:asciiTheme="minorHAnsi" w:hAnsiTheme="minorHAnsi" w:cstheme="minorHAnsi"/>
                <w:bCs/>
              </w:rPr>
              <w:t>Electronic Data Reporting System</w:t>
            </w:r>
            <w:r w:rsidRPr="00EF27FC">
              <w:rPr>
                <w:rFonts w:asciiTheme="minorHAnsi" w:hAnsiTheme="minorHAnsi" w:cstheme="minorHAnsi"/>
              </w:rPr>
              <w:t xml:space="preserve"> </w:t>
            </w:r>
          </w:p>
        </w:tc>
        <w:tc>
          <w:tcPr>
            <w:tcW w:w="1286" w:type="dxa"/>
            <w:tcBorders>
              <w:top w:val="single" w:sz="4" w:space="0" w:color="auto"/>
              <w:left w:val="single" w:sz="4" w:space="0" w:color="auto"/>
              <w:bottom w:val="single" w:sz="4" w:space="0" w:color="auto"/>
              <w:right w:val="single" w:sz="4" w:space="0" w:color="auto"/>
            </w:tcBorders>
            <w:tcMar>
              <w:right w:w="43" w:type="dxa"/>
            </w:tcMar>
            <w:vAlign w:val="center"/>
          </w:tcPr>
          <w:p w:rsidR="00ED76EE" w:rsidRPr="00EF27FC" w:rsidP="00980A67" w14:paraId="255A136F" w14:textId="77777777">
            <w:pPr>
              <w:pStyle w:val="ExhibitText"/>
              <w:keepNext/>
              <w:keepLines/>
              <w:jc w:val="right"/>
              <w:rPr>
                <w:rFonts w:asciiTheme="minorHAnsi" w:hAnsiTheme="minorHAnsi" w:cstheme="minorHAnsi"/>
              </w:rPr>
            </w:pPr>
            <w:r w:rsidRPr="00EF27FC">
              <w:rPr>
                <w:rFonts w:asciiTheme="minorHAnsi" w:hAnsiTheme="minorHAnsi" w:cstheme="minorHAnsi"/>
              </w:rPr>
              <w:t xml:space="preserve">$360,000 </w:t>
            </w:r>
          </w:p>
        </w:tc>
        <w:tc>
          <w:tcPr>
            <w:tcW w:w="1456" w:type="dxa"/>
            <w:tcBorders>
              <w:top w:val="single" w:sz="4" w:space="0" w:color="auto"/>
              <w:left w:val="single" w:sz="4" w:space="0" w:color="auto"/>
              <w:bottom w:val="single" w:sz="4" w:space="0" w:color="auto"/>
              <w:right w:val="single" w:sz="4" w:space="0" w:color="auto"/>
            </w:tcBorders>
            <w:tcMar>
              <w:right w:w="43" w:type="dxa"/>
            </w:tcMar>
            <w:vAlign w:val="center"/>
          </w:tcPr>
          <w:p w:rsidR="00ED76EE" w:rsidRPr="00EF27FC" w:rsidP="00980A67" w14:paraId="0BA85BC0" w14:textId="77777777">
            <w:pPr>
              <w:pStyle w:val="ExhibitText"/>
              <w:keepNext/>
              <w:keepLines/>
              <w:jc w:val="right"/>
              <w:rPr>
                <w:rFonts w:asciiTheme="minorHAnsi" w:hAnsiTheme="minorHAnsi" w:cstheme="minorHAnsi"/>
              </w:rPr>
            </w:pPr>
            <w:r w:rsidRPr="00EF27FC">
              <w:rPr>
                <w:rFonts w:asciiTheme="minorHAnsi" w:hAnsiTheme="minorHAnsi" w:cstheme="minorHAnsi"/>
              </w:rPr>
              <w:t xml:space="preserve">$360,000 </w:t>
            </w:r>
          </w:p>
        </w:tc>
        <w:tc>
          <w:tcPr>
            <w:tcW w:w="1456" w:type="dxa"/>
            <w:tcBorders>
              <w:top w:val="single" w:sz="4" w:space="0" w:color="auto"/>
              <w:left w:val="single" w:sz="4" w:space="0" w:color="auto"/>
              <w:bottom w:val="single" w:sz="4" w:space="0" w:color="auto"/>
              <w:right w:val="single" w:sz="12" w:space="0" w:color="auto"/>
            </w:tcBorders>
            <w:tcMar>
              <w:right w:w="43" w:type="dxa"/>
            </w:tcMar>
            <w:vAlign w:val="center"/>
          </w:tcPr>
          <w:p w:rsidR="00ED76EE" w:rsidRPr="00EF27FC" w:rsidP="00980A67" w14:paraId="54D480BB" w14:textId="77777777">
            <w:pPr>
              <w:pStyle w:val="ExhibitText"/>
              <w:keepNext/>
              <w:keepLines/>
              <w:jc w:val="right"/>
              <w:rPr>
                <w:rFonts w:asciiTheme="minorHAnsi" w:hAnsiTheme="minorHAnsi" w:cstheme="minorHAnsi"/>
              </w:rPr>
            </w:pPr>
            <w:r w:rsidRPr="00EF27FC">
              <w:rPr>
                <w:rFonts w:asciiTheme="minorHAnsi" w:hAnsiTheme="minorHAnsi" w:cstheme="minorHAnsi"/>
              </w:rPr>
              <w:t xml:space="preserve">$0 </w:t>
            </w:r>
          </w:p>
        </w:tc>
        <w:tc>
          <w:tcPr>
            <w:tcW w:w="1456" w:type="dxa"/>
            <w:tcBorders>
              <w:top w:val="single" w:sz="4" w:space="0" w:color="auto"/>
              <w:left w:val="single" w:sz="12" w:space="0" w:color="auto"/>
              <w:bottom w:val="single" w:sz="4" w:space="0" w:color="auto"/>
              <w:right w:val="dashSmallGap" w:sz="4" w:space="0" w:color="auto"/>
            </w:tcBorders>
            <w:tcMar>
              <w:right w:w="43" w:type="dxa"/>
            </w:tcMar>
            <w:vAlign w:val="center"/>
          </w:tcPr>
          <w:p w:rsidR="00ED76EE" w:rsidRPr="00EF27FC" w:rsidP="00980A67" w14:paraId="775B77AC" w14:textId="77777777">
            <w:pPr>
              <w:pStyle w:val="ExhibitText"/>
              <w:keepNext/>
              <w:keepLines/>
              <w:jc w:val="right"/>
              <w:rPr>
                <w:rFonts w:asciiTheme="minorHAnsi" w:hAnsiTheme="minorHAnsi" w:cstheme="minorHAnsi"/>
              </w:rPr>
            </w:pPr>
            <w:r w:rsidRPr="00EF27FC">
              <w:rPr>
                <w:rFonts w:asciiTheme="minorHAnsi" w:hAnsiTheme="minorHAnsi" w:cstheme="minorHAnsi"/>
              </w:rPr>
              <w:t xml:space="preserve">$720,000 </w:t>
            </w:r>
          </w:p>
        </w:tc>
        <w:tc>
          <w:tcPr>
            <w:tcW w:w="1459" w:type="dxa"/>
            <w:gridSpan w:val="6"/>
            <w:tcBorders>
              <w:top w:val="single" w:sz="4" w:space="0" w:color="auto"/>
              <w:left w:val="dashSmallGap" w:sz="4" w:space="0" w:color="auto"/>
              <w:bottom w:val="single" w:sz="4" w:space="0" w:color="auto"/>
              <w:right w:val="single" w:sz="4" w:space="0" w:color="auto"/>
            </w:tcBorders>
            <w:tcMar>
              <w:right w:w="43" w:type="dxa"/>
            </w:tcMar>
            <w:vAlign w:val="center"/>
          </w:tcPr>
          <w:p w:rsidR="00ED76EE" w:rsidRPr="00EF27FC" w:rsidP="00980A67" w14:paraId="0B0AF75A" w14:textId="77777777">
            <w:pPr>
              <w:pStyle w:val="ExhibitText"/>
              <w:keepNext/>
              <w:keepLines/>
              <w:jc w:val="right"/>
              <w:rPr>
                <w:rFonts w:asciiTheme="minorHAnsi" w:hAnsiTheme="minorHAnsi" w:cstheme="minorHAnsi"/>
              </w:rPr>
            </w:pPr>
            <w:r w:rsidRPr="00EF27FC">
              <w:rPr>
                <w:rFonts w:asciiTheme="minorHAnsi" w:hAnsiTheme="minorHAnsi" w:cstheme="minorHAnsi"/>
              </w:rPr>
              <w:t xml:space="preserve">$240,000 </w:t>
            </w:r>
          </w:p>
        </w:tc>
      </w:tr>
      <w:tr w14:paraId="3F27CCCE" w14:textId="77777777" w:rsidTr="00F81102">
        <w:tblPrEx>
          <w:tblW w:w="9448" w:type="dxa"/>
          <w:jc w:val="center"/>
          <w:tblLayout w:type="fixed"/>
          <w:tblCellMar>
            <w:left w:w="10" w:type="dxa"/>
            <w:right w:w="10" w:type="dxa"/>
          </w:tblCellMar>
          <w:tblLook w:val="01E0"/>
        </w:tblPrEx>
        <w:trPr>
          <w:cantSplit/>
          <w:trHeight w:hRule="exact" w:val="374"/>
          <w:jc w:val="center"/>
        </w:trPr>
        <w:tc>
          <w:tcPr>
            <w:tcW w:w="2335" w:type="dxa"/>
            <w:tcBorders>
              <w:top w:val="single" w:sz="4" w:space="0" w:color="auto"/>
              <w:left w:val="single" w:sz="4" w:space="0" w:color="auto"/>
              <w:bottom w:val="single" w:sz="4" w:space="0" w:color="auto"/>
              <w:right w:val="single" w:sz="4" w:space="0" w:color="auto"/>
            </w:tcBorders>
            <w:vAlign w:val="center"/>
          </w:tcPr>
          <w:p w:rsidR="00ED76EE" w:rsidRPr="00EF27FC" w:rsidP="00980A67" w14:paraId="62159B05" w14:textId="77777777">
            <w:pPr>
              <w:pStyle w:val="ExhibitText"/>
              <w:keepNext/>
              <w:keepLines/>
              <w:rPr>
                <w:rFonts w:asciiTheme="minorHAnsi" w:hAnsiTheme="minorHAnsi" w:cstheme="minorHAnsi"/>
              </w:rPr>
            </w:pPr>
            <w:r w:rsidRPr="00EF27FC">
              <w:rPr>
                <w:rFonts w:asciiTheme="minorHAnsi" w:hAnsiTheme="minorHAnsi" w:cstheme="minorHAnsi"/>
              </w:rPr>
              <w:t>Technical Support</w:t>
            </w:r>
          </w:p>
        </w:tc>
        <w:tc>
          <w:tcPr>
            <w:tcW w:w="1286" w:type="dxa"/>
            <w:tcBorders>
              <w:top w:val="single" w:sz="4" w:space="0" w:color="auto"/>
              <w:left w:val="single" w:sz="4" w:space="0" w:color="auto"/>
              <w:bottom w:val="single" w:sz="4" w:space="0" w:color="auto"/>
              <w:right w:val="single" w:sz="4" w:space="0" w:color="auto"/>
            </w:tcBorders>
            <w:tcMar>
              <w:right w:w="43" w:type="dxa"/>
            </w:tcMar>
            <w:vAlign w:val="center"/>
          </w:tcPr>
          <w:p w:rsidR="00ED76EE" w:rsidRPr="00EF27FC" w:rsidP="00980A67" w14:paraId="71E8F1F2" w14:textId="77777777">
            <w:pPr>
              <w:pStyle w:val="ExhibitText"/>
              <w:keepNext/>
              <w:keepLines/>
              <w:jc w:val="right"/>
              <w:rPr>
                <w:rFonts w:asciiTheme="minorHAnsi" w:hAnsiTheme="minorHAnsi" w:cstheme="minorHAnsi"/>
              </w:rPr>
            </w:pPr>
            <w:r w:rsidRPr="00EF27FC">
              <w:rPr>
                <w:rFonts w:asciiTheme="minorHAnsi" w:hAnsiTheme="minorHAnsi" w:cstheme="minorHAnsi"/>
              </w:rPr>
              <w:t xml:space="preserve">$300,000 </w:t>
            </w:r>
          </w:p>
        </w:tc>
        <w:tc>
          <w:tcPr>
            <w:tcW w:w="1456" w:type="dxa"/>
            <w:tcBorders>
              <w:top w:val="single" w:sz="4" w:space="0" w:color="auto"/>
              <w:left w:val="single" w:sz="4" w:space="0" w:color="auto"/>
              <w:bottom w:val="single" w:sz="4" w:space="0" w:color="auto"/>
              <w:right w:val="single" w:sz="4" w:space="0" w:color="auto"/>
            </w:tcBorders>
            <w:tcMar>
              <w:right w:w="43" w:type="dxa"/>
            </w:tcMar>
            <w:vAlign w:val="center"/>
          </w:tcPr>
          <w:p w:rsidR="00ED76EE" w:rsidRPr="00EF27FC" w:rsidP="00980A67" w14:paraId="1096B6AB" w14:textId="77777777">
            <w:pPr>
              <w:pStyle w:val="ExhibitText"/>
              <w:keepNext/>
              <w:keepLines/>
              <w:jc w:val="right"/>
              <w:rPr>
                <w:rFonts w:asciiTheme="minorHAnsi" w:hAnsiTheme="minorHAnsi" w:cstheme="minorHAnsi"/>
              </w:rPr>
            </w:pPr>
            <w:r w:rsidRPr="00EF27FC">
              <w:rPr>
                <w:rFonts w:asciiTheme="minorHAnsi" w:hAnsiTheme="minorHAnsi" w:cstheme="minorHAnsi"/>
              </w:rPr>
              <w:t xml:space="preserve">$150,000 </w:t>
            </w:r>
          </w:p>
        </w:tc>
        <w:tc>
          <w:tcPr>
            <w:tcW w:w="1456" w:type="dxa"/>
            <w:tcBorders>
              <w:top w:val="single" w:sz="4" w:space="0" w:color="auto"/>
              <w:left w:val="single" w:sz="4" w:space="0" w:color="auto"/>
              <w:bottom w:val="single" w:sz="4" w:space="0" w:color="auto"/>
              <w:right w:val="single" w:sz="12" w:space="0" w:color="auto"/>
            </w:tcBorders>
            <w:tcMar>
              <w:right w:w="43" w:type="dxa"/>
            </w:tcMar>
            <w:vAlign w:val="center"/>
          </w:tcPr>
          <w:p w:rsidR="00ED76EE" w:rsidRPr="00EF27FC" w:rsidP="00980A67" w14:paraId="00EA8B60" w14:textId="77777777">
            <w:pPr>
              <w:pStyle w:val="ExhibitText"/>
              <w:keepNext/>
              <w:keepLines/>
              <w:jc w:val="right"/>
              <w:rPr>
                <w:rFonts w:asciiTheme="minorHAnsi" w:hAnsiTheme="minorHAnsi" w:cstheme="minorHAnsi"/>
              </w:rPr>
            </w:pPr>
            <w:r w:rsidRPr="00EF27FC">
              <w:rPr>
                <w:rFonts w:asciiTheme="minorHAnsi" w:hAnsiTheme="minorHAnsi" w:cstheme="minorHAnsi"/>
              </w:rPr>
              <w:t xml:space="preserve">$0 </w:t>
            </w:r>
          </w:p>
        </w:tc>
        <w:tc>
          <w:tcPr>
            <w:tcW w:w="1456" w:type="dxa"/>
            <w:tcBorders>
              <w:top w:val="single" w:sz="4" w:space="0" w:color="auto"/>
              <w:left w:val="single" w:sz="12" w:space="0" w:color="auto"/>
              <w:bottom w:val="single" w:sz="4" w:space="0" w:color="auto"/>
              <w:right w:val="dashSmallGap" w:sz="4" w:space="0" w:color="auto"/>
            </w:tcBorders>
            <w:tcMar>
              <w:right w:w="43" w:type="dxa"/>
            </w:tcMar>
            <w:vAlign w:val="center"/>
          </w:tcPr>
          <w:p w:rsidR="00ED76EE" w:rsidRPr="00EF27FC" w:rsidP="00980A67" w14:paraId="40F19FC4" w14:textId="77777777">
            <w:pPr>
              <w:pStyle w:val="ExhibitText"/>
              <w:keepNext/>
              <w:keepLines/>
              <w:jc w:val="right"/>
              <w:rPr>
                <w:rFonts w:asciiTheme="minorHAnsi" w:hAnsiTheme="minorHAnsi" w:cstheme="minorHAnsi"/>
              </w:rPr>
            </w:pPr>
            <w:r w:rsidRPr="00EF27FC">
              <w:rPr>
                <w:rFonts w:asciiTheme="minorHAnsi" w:hAnsiTheme="minorHAnsi" w:cstheme="minorHAnsi"/>
              </w:rPr>
              <w:t xml:space="preserve">$450,000 </w:t>
            </w:r>
          </w:p>
        </w:tc>
        <w:tc>
          <w:tcPr>
            <w:tcW w:w="1459" w:type="dxa"/>
            <w:gridSpan w:val="6"/>
            <w:tcBorders>
              <w:top w:val="single" w:sz="4" w:space="0" w:color="auto"/>
              <w:left w:val="dashSmallGap" w:sz="4" w:space="0" w:color="auto"/>
              <w:bottom w:val="single" w:sz="4" w:space="0" w:color="auto"/>
              <w:right w:val="single" w:sz="4" w:space="0" w:color="auto"/>
            </w:tcBorders>
            <w:tcMar>
              <w:right w:w="43" w:type="dxa"/>
            </w:tcMar>
            <w:vAlign w:val="center"/>
          </w:tcPr>
          <w:p w:rsidR="00ED76EE" w:rsidRPr="00EF27FC" w:rsidP="00980A67" w14:paraId="108AFD65" w14:textId="77777777">
            <w:pPr>
              <w:pStyle w:val="ExhibitText"/>
              <w:keepNext/>
              <w:keepLines/>
              <w:jc w:val="right"/>
              <w:rPr>
                <w:rFonts w:asciiTheme="minorHAnsi" w:hAnsiTheme="minorHAnsi" w:cstheme="minorHAnsi"/>
              </w:rPr>
            </w:pPr>
            <w:r w:rsidRPr="00EF27FC">
              <w:rPr>
                <w:rFonts w:asciiTheme="minorHAnsi" w:hAnsiTheme="minorHAnsi" w:cstheme="minorHAnsi"/>
              </w:rPr>
              <w:t xml:space="preserve">$150,000 </w:t>
            </w:r>
          </w:p>
        </w:tc>
      </w:tr>
      <w:tr w14:paraId="74BAE893" w14:textId="77777777" w:rsidTr="00F81102">
        <w:tblPrEx>
          <w:tblW w:w="9448" w:type="dxa"/>
          <w:jc w:val="center"/>
          <w:tblLayout w:type="fixed"/>
          <w:tblCellMar>
            <w:left w:w="10" w:type="dxa"/>
            <w:right w:w="10" w:type="dxa"/>
          </w:tblCellMar>
          <w:tblLook w:val="01E0"/>
        </w:tblPrEx>
        <w:trPr>
          <w:cantSplit/>
          <w:trHeight w:hRule="exact" w:val="561"/>
          <w:jc w:val="center"/>
        </w:trPr>
        <w:tc>
          <w:tcPr>
            <w:tcW w:w="2335" w:type="dxa"/>
            <w:tcBorders>
              <w:top w:val="single" w:sz="4" w:space="0" w:color="auto"/>
              <w:left w:val="single" w:sz="4" w:space="0" w:color="auto"/>
              <w:bottom w:val="single" w:sz="4" w:space="0" w:color="auto"/>
              <w:right w:val="single" w:sz="4" w:space="0" w:color="auto"/>
            </w:tcBorders>
            <w:vAlign w:val="center"/>
          </w:tcPr>
          <w:p w:rsidR="00ED76EE" w:rsidRPr="00EF27FC" w:rsidP="00980A67" w14:paraId="74E8CEC1" w14:textId="77777777">
            <w:pPr>
              <w:pStyle w:val="ExhibitText"/>
              <w:keepNext/>
              <w:keepLines/>
              <w:rPr>
                <w:rFonts w:asciiTheme="minorHAnsi" w:hAnsiTheme="minorHAnsi" w:cstheme="minorHAnsi"/>
                <w:b/>
                <w:bCs/>
              </w:rPr>
            </w:pPr>
            <w:r w:rsidRPr="00EF27FC">
              <w:rPr>
                <w:rFonts w:asciiTheme="minorHAnsi" w:hAnsiTheme="minorHAnsi" w:cstheme="minorHAnsi"/>
                <w:b/>
                <w:bCs/>
              </w:rPr>
              <w:t xml:space="preserve">Subtotal – </w:t>
            </w:r>
          </w:p>
          <w:p w:rsidR="00ED76EE" w:rsidRPr="00EF27FC" w:rsidP="00980A67" w14:paraId="2250ACBD" w14:textId="77777777">
            <w:pPr>
              <w:pStyle w:val="ExhibitText"/>
              <w:keepNext/>
              <w:keepLines/>
              <w:rPr>
                <w:rFonts w:asciiTheme="minorHAnsi" w:hAnsiTheme="minorHAnsi" w:cstheme="minorHAnsi"/>
              </w:rPr>
            </w:pPr>
            <w:r w:rsidRPr="00EF27FC">
              <w:rPr>
                <w:rFonts w:asciiTheme="minorHAnsi" w:hAnsiTheme="minorHAnsi" w:cstheme="minorHAnsi"/>
                <w:b/>
                <w:bCs/>
              </w:rPr>
              <w:t>Regulatory Support</w:t>
            </w:r>
          </w:p>
        </w:tc>
        <w:tc>
          <w:tcPr>
            <w:tcW w:w="1286" w:type="dxa"/>
            <w:tcBorders>
              <w:top w:val="single" w:sz="4" w:space="0" w:color="auto"/>
              <w:left w:val="single" w:sz="4" w:space="0" w:color="auto"/>
              <w:bottom w:val="single" w:sz="4" w:space="0" w:color="auto"/>
              <w:right w:val="single" w:sz="4" w:space="0" w:color="auto"/>
            </w:tcBorders>
            <w:tcMar>
              <w:right w:w="43" w:type="dxa"/>
            </w:tcMar>
            <w:vAlign w:val="center"/>
          </w:tcPr>
          <w:p w:rsidR="00ED76EE" w:rsidRPr="00EF27FC" w:rsidP="00980A67" w14:paraId="0BFF946C" w14:textId="77777777">
            <w:pPr>
              <w:pStyle w:val="ExhibitText"/>
              <w:keepNext/>
              <w:keepLines/>
              <w:jc w:val="right"/>
              <w:rPr>
                <w:rFonts w:asciiTheme="minorHAnsi" w:hAnsiTheme="minorHAnsi" w:cstheme="minorHAnsi"/>
                <w:b/>
                <w:bCs/>
              </w:rPr>
            </w:pPr>
            <w:r w:rsidRPr="00EF27FC">
              <w:rPr>
                <w:rFonts w:asciiTheme="minorHAnsi" w:hAnsiTheme="minorHAnsi" w:cstheme="minorHAnsi"/>
                <w:b/>
                <w:bCs/>
              </w:rPr>
              <w:t xml:space="preserve">$680,375 </w:t>
            </w:r>
          </w:p>
        </w:tc>
        <w:tc>
          <w:tcPr>
            <w:tcW w:w="1456" w:type="dxa"/>
            <w:tcBorders>
              <w:top w:val="single" w:sz="4" w:space="0" w:color="auto"/>
              <w:left w:val="single" w:sz="4" w:space="0" w:color="auto"/>
              <w:bottom w:val="single" w:sz="4" w:space="0" w:color="auto"/>
              <w:right w:val="single" w:sz="4" w:space="0" w:color="auto"/>
            </w:tcBorders>
            <w:tcMar>
              <w:right w:w="43" w:type="dxa"/>
            </w:tcMar>
            <w:vAlign w:val="center"/>
          </w:tcPr>
          <w:p w:rsidR="00ED76EE" w:rsidRPr="00EF27FC" w:rsidP="00980A67" w14:paraId="66EDAAD4" w14:textId="77777777">
            <w:pPr>
              <w:pStyle w:val="ExhibitText"/>
              <w:keepNext/>
              <w:keepLines/>
              <w:jc w:val="right"/>
              <w:rPr>
                <w:rFonts w:asciiTheme="minorHAnsi" w:hAnsiTheme="minorHAnsi" w:cstheme="minorHAnsi"/>
                <w:b/>
                <w:bCs/>
              </w:rPr>
            </w:pPr>
            <w:r w:rsidRPr="00EF27FC">
              <w:rPr>
                <w:rFonts w:asciiTheme="minorHAnsi" w:hAnsiTheme="minorHAnsi" w:cstheme="minorHAnsi"/>
                <w:b/>
                <w:bCs/>
              </w:rPr>
              <w:t xml:space="preserve">$510,000 </w:t>
            </w:r>
          </w:p>
        </w:tc>
        <w:tc>
          <w:tcPr>
            <w:tcW w:w="1456" w:type="dxa"/>
            <w:tcBorders>
              <w:top w:val="single" w:sz="4" w:space="0" w:color="auto"/>
              <w:left w:val="single" w:sz="4" w:space="0" w:color="auto"/>
              <w:bottom w:val="single" w:sz="4" w:space="0" w:color="auto"/>
              <w:right w:val="single" w:sz="12" w:space="0" w:color="auto"/>
            </w:tcBorders>
            <w:tcMar>
              <w:right w:w="43" w:type="dxa"/>
            </w:tcMar>
            <w:vAlign w:val="center"/>
          </w:tcPr>
          <w:p w:rsidR="00ED76EE" w:rsidRPr="00EF27FC" w:rsidP="00980A67" w14:paraId="46BF7EAD" w14:textId="77777777">
            <w:pPr>
              <w:pStyle w:val="ExhibitText"/>
              <w:keepNext/>
              <w:keepLines/>
              <w:jc w:val="right"/>
              <w:rPr>
                <w:rFonts w:asciiTheme="minorHAnsi" w:hAnsiTheme="minorHAnsi" w:cstheme="minorHAnsi"/>
                <w:b/>
                <w:bCs/>
              </w:rPr>
            </w:pPr>
            <w:r w:rsidRPr="00EF27FC">
              <w:rPr>
                <w:rFonts w:asciiTheme="minorHAnsi" w:hAnsiTheme="minorHAnsi" w:cstheme="minorHAnsi"/>
                <w:b/>
                <w:bCs/>
              </w:rPr>
              <w:t xml:space="preserve">$0 </w:t>
            </w:r>
          </w:p>
        </w:tc>
        <w:tc>
          <w:tcPr>
            <w:tcW w:w="1456" w:type="dxa"/>
            <w:tcBorders>
              <w:top w:val="single" w:sz="4" w:space="0" w:color="auto"/>
              <w:left w:val="single" w:sz="12" w:space="0" w:color="auto"/>
              <w:bottom w:val="single" w:sz="4" w:space="0" w:color="auto"/>
              <w:right w:val="dashSmallGap" w:sz="4" w:space="0" w:color="auto"/>
            </w:tcBorders>
            <w:tcMar>
              <w:right w:w="43" w:type="dxa"/>
            </w:tcMar>
            <w:vAlign w:val="center"/>
          </w:tcPr>
          <w:p w:rsidR="00ED76EE" w:rsidRPr="00EF27FC" w:rsidP="00980A67" w14:paraId="3B6B8FC2" w14:textId="77777777">
            <w:pPr>
              <w:pStyle w:val="ExhibitText"/>
              <w:keepNext/>
              <w:keepLines/>
              <w:jc w:val="right"/>
              <w:rPr>
                <w:rFonts w:asciiTheme="minorHAnsi" w:hAnsiTheme="minorHAnsi" w:cstheme="minorHAnsi"/>
                <w:b/>
                <w:bCs/>
              </w:rPr>
            </w:pPr>
            <w:r w:rsidRPr="00EF27FC">
              <w:rPr>
                <w:rFonts w:asciiTheme="minorHAnsi" w:hAnsiTheme="minorHAnsi" w:cstheme="minorHAnsi"/>
                <w:b/>
                <w:bCs/>
              </w:rPr>
              <w:t xml:space="preserve">$1,190,375 </w:t>
            </w:r>
          </w:p>
        </w:tc>
        <w:tc>
          <w:tcPr>
            <w:tcW w:w="1459" w:type="dxa"/>
            <w:gridSpan w:val="6"/>
            <w:tcBorders>
              <w:top w:val="single" w:sz="4" w:space="0" w:color="auto"/>
              <w:left w:val="dashSmallGap" w:sz="4" w:space="0" w:color="auto"/>
              <w:bottom w:val="single" w:sz="4" w:space="0" w:color="auto"/>
              <w:right w:val="single" w:sz="4" w:space="0" w:color="auto"/>
            </w:tcBorders>
            <w:tcMar>
              <w:right w:w="43" w:type="dxa"/>
            </w:tcMar>
            <w:vAlign w:val="center"/>
          </w:tcPr>
          <w:p w:rsidR="00ED76EE" w:rsidRPr="00EF27FC" w:rsidP="00980A67" w14:paraId="2876E84F" w14:textId="77777777">
            <w:pPr>
              <w:pStyle w:val="ExhibitText"/>
              <w:keepNext/>
              <w:keepLines/>
              <w:jc w:val="right"/>
              <w:rPr>
                <w:rFonts w:asciiTheme="minorHAnsi" w:hAnsiTheme="minorHAnsi" w:cstheme="minorHAnsi"/>
                <w:b/>
                <w:bCs/>
              </w:rPr>
            </w:pPr>
            <w:r w:rsidRPr="00EF27FC">
              <w:rPr>
                <w:rFonts w:asciiTheme="minorHAnsi" w:hAnsiTheme="minorHAnsi" w:cstheme="minorHAnsi"/>
                <w:b/>
                <w:bCs/>
              </w:rPr>
              <w:t xml:space="preserve">$396,792 </w:t>
            </w:r>
          </w:p>
        </w:tc>
      </w:tr>
      <w:tr w14:paraId="53548916" w14:textId="77777777" w:rsidTr="00F81102">
        <w:tblPrEx>
          <w:tblW w:w="9448" w:type="dxa"/>
          <w:jc w:val="center"/>
          <w:tblLayout w:type="fixed"/>
          <w:tblCellMar>
            <w:left w:w="10" w:type="dxa"/>
            <w:right w:w="10" w:type="dxa"/>
          </w:tblCellMar>
          <w:tblLook w:val="01E0"/>
        </w:tblPrEx>
        <w:trPr>
          <w:cantSplit/>
          <w:trHeight w:hRule="exact" w:val="648"/>
          <w:jc w:val="center"/>
        </w:trPr>
        <w:tc>
          <w:tcPr>
            <w:tcW w:w="9225" w:type="dxa"/>
            <w:gridSpan w:val="6"/>
            <w:tcBorders>
              <w:top w:val="single" w:sz="4" w:space="0" w:color="auto"/>
              <w:left w:val="single" w:sz="4" w:space="0" w:color="auto"/>
              <w:bottom w:val="single" w:sz="4" w:space="0" w:color="auto"/>
            </w:tcBorders>
            <w:shd w:val="pct5" w:color="auto" w:fill="FFFFFF"/>
            <w:tcMar>
              <w:right w:w="43" w:type="dxa"/>
            </w:tcMar>
            <w:vAlign w:val="center"/>
          </w:tcPr>
          <w:p w:rsidR="00ED76EE" w:rsidRPr="00EF27FC" w:rsidP="00980A67" w14:paraId="4179535A" w14:textId="77777777">
            <w:pPr>
              <w:pStyle w:val="ExhibitText"/>
              <w:keepNext/>
              <w:keepLines/>
              <w:rPr>
                <w:rFonts w:asciiTheme="minorHAnsi" w:hAnsiTheme="minorHAnsi" w:cstheme="minorHAnsi"/>
              </w:rPr>
            </w:pPr>
            <w:r w:rsidRPr="00EF27FC">
              <w:rPr>
                <w:rFonts w:asciiTheme="minorHAnsi" w:hAnsiTheme="minorHAnsi" w:cstheme="minorHAnsi"/>
                <w:b/>
                <w:bCs/>
              </w:rPr>
              <w:t>National and Regional Oversight and Data Analysis</w:t>
            </w:r>
            <w:r w:rsidRPr="00EF27FC">
              <w:rPr>
                <w:rFonts w:asciiTheme="minorHAnsi" w:hAnsiTheme="minorHAnsi" w:cstheme="minorHAnsi"/>
              </w:rPr>
              <w:t>: UCMR management oversight; review and evaluation of data from all UCMR monitoring</w:t>
            </w:r>
          </w:p>
        </w:tc>
        <w:tc>
          <w:tcPr>
            <w:tcW w:w="40" w:type="dxa"/>
            <w:tcBorders>
              <w:top w:val="single" w:sz="4" w:space="0" w:color="auto"/>
              <w:bottom w:val="single" w:sz="4" w:space="0" w:color="auto"/>
            </w:tcBorders>
            <w:shd w:val="pct5" w:color="auto" w:fill="FFFFFF"/>
            <w:vAlign w:val="center"/>
          </w:tcPr>
          <w:p w:rsidR="00ED76EE" w:rsidRPr="00EF27FC" w:rsidP="00980A67" w14:paraId="667F7896" w14:textId="77777777">
            <w:pPr>
              <w:pStyle w:val="ExhibitText"/>
              <w:keepNext/>
              <w:keepLines/>
              <w:rPr>
                <w:rFonts w:asciiTheme="minorHAnsi" w:hAnsiTheme="minorHAnsi" w:cstheme="minorHAnsi"/>
              </w:rPr>
            </w:pPr>
          </w:p>
        </w:tc>
        <w:tc>
          <w:tcPr>
            <w:tcW w:w="50" w:type="dxa"/>
            <w:tcBorders>
              <w:top w:val="single" w:sz="4" w:space="0" w:color="auto"/>
              <w:bottom w:val="single" w:sz="4" w:space="0" w:color="auto"/>
            </w:tcBorders>
            <w:shd w:val="pct5" w:color="auto" w:fill="FFFFFF"/>
            <w:vAlign w:val="center"/>
          </w:tcPr>
          <w:p w:rsidR="00ED76EE" w:rsidRPr="00EF27FC" w:rsidP="00980A67" w14:paraId="43420AFA" w14:textId="77777777">
            <w:pPr>
              <w:pStyle w:val="ExhibitText"/>
              <w:keepNext/>
              <w:keepLines/>
              <w:rPr>
                <w:rFonts w:asciiTheme="minorHAnsi" w:hAnsiTheme="minorHAnsi" w:cstheme="minorHAnsi"/>
              </w:rPr>
            </w:pPr>
          </w:p>
        </w:tc>
        <w:tc>
          <w:tcPr>
            <w:tcW w:w="40" w:type="dxa"/>
            <w:tcBorders>
              <w:top w:val="single" w:sz="4" w:space="0" w:color="auto"/>
              <w:bottom w:val="single" w:sz="4" w:space="0" w:color="auto"/>
            </w:tcBorders>
            <w:shd w:val="pct5" w:color="auto" w:fill="FFFFFF"/>
            <w:vAlign w:val="center"/>
          </w:tcPr>
          <w:p w:rsidR="00ED76EE" w:rsidRPr="00EF27FC" w:rsidP="00980A67" w14:paraId="57ABF5A8" w14:textId="77777777">
            <w:pPr>
              <w:pStyle w:val="ExhibitText"/>
              <w:keepNext/>
              <w:keepLines/>
              <w:rPr>
                <w:rFonts w:asciiTheme="minorHAnsi" w:hAnsiTheme="minorHAnsi" w:cstheme="minorHAnsi"/>
              </w:rPr>
            </w:pPr>
          </w:p>
        </w:tc>
        <w:tc>
          <w:tcPr>
            <w:tcW w:w="53" w:type="dxa"/>
            <w:tcBorders>
              <w:top w:val="single" w:sz="4" w:space="0" w:color="auto"/>
              <w:bottom w:val="single" w:sz="4" w:space="0" w:color="auto"/>
            </w:tcBorders>
            <w:shd w:val="pct5" w:color="auto" w:fill="FFFFFF"/>
            <w:vAlign w:val="center"/>
          </w:tcPr>
          <w:p w:rsidR="00ED76EE" w:rsidRPr="00EF27FC" w:rsidP="00980A67" w14:paraId="7AFC09E4" w14:textId="77777777">
            <w:pPr>
              <w:pStyle w:val="ExhibitText"/>
              <w:keepNext/>
              <w:keepLines/>
              <w:rPr>
                <w:rFonts w:asciiTheme="minorHAnsi" w:hAnsiTheme="minorHAnsi" w:cstheme="minorHAnsi"/>
              </w:rPr>
            </w:pPr>
          </w:p>
        </w:tc>
        <w:tc>
          <w:tcPr>
            <w:tcW w:w="40" w:type="dxa"/>
            <w:tcBorders>
              <w:top w:val="single" w:sz="4" w:space="0" w:color="auto"/>
              <w:bottom w:val="single" w:sz="4" w:space="0" w:color="auto"/>
              <w:right w:val="single" w:sz="4" w:space="0" w:color="auto"/>
            </w:tcBorders>
            <w:shd w:val="pct5" w:color="auto" w:fill="FFFFFF"/>
            <w:vAlign w:val="center"/>
          </w:tcPr>
          <w:p w:rsidR="00ED76EE" w:rsidRPr="00EF27FC" w:rsidP="00980A67" w14:paraId="32146431" w14:textId="77777777">
            <w:pPr>
              <w:pStyle w:val="ExhibitText"/>
              <w:keepNext/>
              <w:keepLines/>
              <w:rPr>
                <w:rFonts w:asciiTheme="minorHAnsi" w:hAnsiTheme="minorHAnsi" w:cstheme="minorHAnsi"/>
              </w:rPr>
            </w:pPr>
          </w:p>
        </w:tc>
      </w:tr>
      <w:tr w14:paraId="3B1B7D9F" w14:textId="77777777" w:rsidTr="00F81102">
        <w:tblPrEx>
          <w:tblW w:w="9448" w:type="dxa"/>
          <w:jc w:val="center"/>
          <w:tblLayout w:type="fixed"/>
          <w:tblCellMar>
            <w:left w:w="10" w:type="dxa"/>
            <w:right w:w="10" w:type="dxa"/>
          </w:tblCellMar>
          <w:tblLook w:val="01E0"/>
        </w:tblPrEx>
        <w:trPr>
          <w:cantSplit/>
          <w:trHeight w:hRule="exact" w:val="374"/>
          <w:jc w:val="center"/>
        </w:trPr>
        <w:tc>
          <w:tcPr>
            <w:tcW w:w="2335" w:type="dxa"/>
            <w:tcBorders>
              <w:top w:val="single" w:sz="4" w:space="0" w:color="auto"/>
              <w:left w:val="single" w:sz="4" w:space="0" w:color="auto"/>
              <w:bottom w:val="single" w:sz="4" w:space="0" w:color="auto"/>
              <w:right w:val="single" w:sz="2" w:space="0" w:color="auto"/>
            </w:tcBorders>
            <w:vAlign w:val="center"/>
          </w:tcPr>
          <w:p w:rsidR="00ED76EE" w:rsidRPr="00EF27FC" w:rsidP="00980A67" w14:paraId="6D1BF04C" w14:textId="77777777">
            <w:pPr>
              <w:keepNext/>
              <w:keepLines/>
              <w:spacing w:before="27"/>
              <w:jc w:val="center"/>
              <w:rPr>
                <w:rFonts w:cstheme="minorHAnsi"/>
                <w:sz w:val="20"/>
                <w:szCs w:val="20"/>
              </w:rPr>
            </w:pPr>
          </w:p>
        </w:tc>
        <w:tc>
          <w:tcPr>
            <w:tcW w:w="1286" w:type="dxa"/>
            <w:tcBorders>
              <w:top w:val="single" w:sz="4" w:space="0" w:color="auto"/>
              <w:left w:val="single" w:sz="2" w:space="0" w:color="auto"/>
              <w:bottom w:val="single" w:sz="4" w:space="0" w:color="auto"/>
              <w:right w:val="single" w:sz="2" w:space="0" w:color="auto"/>
            </w:tcBorders>
            <w:tcMar>
              <w:right w:w="43" w:type="dxa"/>
            </w:tcMar>
            <w:vAlign w:val="center"/>
          </w:tcPr>
          <w:p w:rsidR="00ED76EE" w:rsidRPr="00EF27FC" w:rsidP="00980A67" w14:paraId="63DE959C" w14:textId="77777777">
            <w:pPr>
              <w:pStyle w:val="ExhibitText"/>
              <w:keepNext/>
              <w:keepLines/>
              <w:jc w:val="right"/>
              <w:rPr>
                <w:rFonts w:asciiTheme="minorHAnsi" w:hAnsiTheme="minorHAnsi" w:cstheme="minorHAnsi"/>
                <w:b/>
                <w:bCs/>
              </w:rPr>
            </w:pPr>
            <w:r w:rsidRPr="00EF27FC">
              <w:rPr>
                <w:rFonts w:asciiTheme="minorHAnsi" w:hAnsiTheme="minorHAnsi" w:cstheme="minorHAnsi"/>
                <w:b/>
                <w:bCs/>
              </w:rPr>
              <w:t xml:space="preserve">$2,226,432 </w:t>
            </w:r>
          </w:p>
        </w:tc>
        <w:tc>
          <w:tcPr>
            <w:tcW w:w="1456" w:type="dxa"/>
            <w:tcBorders>
              <w:top w:val="single" w:sz="4" w:space="0" w:color="auto"/>
              <w:left w:val="single" w:sz="2" w:space="0" w:color="auto"/>
              <w:bottom w:val="single" w:sz="4" w:space="0" w:color="auto"/>
              <w:right w:val="single" w:sz="2" w:space="0" w:color="auto"/>
            </w:tcBorders>
            <w:tcMar>
              <w:right w:w="43" w:type="dxa"/>
            </w:tcMar>
            <w:vAlign w:val="center"/>
          </w:tcPr>
          <w:p w:rsidR="00ED76EE" w:rsidRPr="00EF27FC" w:rsidP="00980A67" w14:paraId="6D1E6134" w14:textId="77777777">
            <w:pPr>
              <w:pStyle w:val="ExhibitText"/>
              <w:keepNext/>
              <w:keepLines/>
              <w:jc w:val="right"/>
              <w:rPr>
                <w:rFonts w:asciiTheme="minorHAnsi" w:hAnsiTheme="minorHAnsi" w:cstheme="minorHAnsi"/>
                <w:b/>
                <w:bCs/>
              </w:rPr>
            </w:pPr>
            <w:r w:rsidRPr="00EF27FC">
              <w:rPr>
                <w:rFonts w:asciiTheme="minorHAnsi" w:hAnsiTheme="minorHAnsi" w:cstheme="minorHAnsi"/>
                <w:b/>
                <w:bCs/>
              </w:rPr>
              <w:t xml:space="preserve">$1,113,216 </w:t>
            </w:r>
          </w:p>
        </w:tc>
        <w:tc>
          <w:tcPr>
            <w:tcW w:w="1456" w:type="dxa"/>
            <w:tcBorders>
              <w:top w:val="single" w:sz="4" w:space="0" w:color="auto"/>
              <w:left w:val="single" w:sz="2" w:space="0" w:color="auto"/>
              <w:bottom w:val="single" w:sz="4" w:space="0" w:color="auto"/>
              <w:right w:val="single" w:sz="12" w:space="0" w:color="auto"/>
            </w:tcBorders>
            <w:tcMar>
              <w:right w:w="43" w:type="dxa"/>
            </w:tcMar>
            <w:vAlign w:val="center"/>
          </w:tcPr>
          <w:p w:rsidR="00ED76EE" w:rsidRPr="00EF27FC" w:rsidP="00980A67" w14:paraId="4183F86F" w14:textId="77777777">
            <w:pPr>
              <w:pStyle w:val="ExhibitText"/>
              <w:keepNext/>
              <w:keepLines/>
              <w:jc w:val="right"/>
              <w:rPr>
                <w:rFonts w:asciiTheme="minorHAnsi" w:hAnsiTheme="minorHAnsi" w:cstheme="minorHAnsi"/>
                <w:b/>
              </w:rPr>
            </w:pPr>
            <w:r w:rsidRPr="00EF27FC">
              <w:rPr>
                <w:rFonts w:asciiTheme="minorHAnsi" w:hAnsiTheme="minorHAnsi" w:cstheme="minorHAnsi"/>
                <w:b/>
                <w:bCs/>
              </w:rPr>
              <w:t xml:space="preserve">$0 </w:t>
            </w:r>
          </w:p>
        </w:tc>
        <w:tc>
          <w:tcPr>
            <w:tcW w:w="1456" w:type="dxa"/>
            <w:tcBorders>
              <w:top w:val="single" w:sz="4" w:space="0" w:color="auto"/>
              <w:left w:val="single" w:sz="12" w:space="0" w:color="auto"/>
              <w:bottom w:val="single" w:sz="4" w:space="0" w:color="auto"/>
              <w:right w:val="dashSmallGap" w:sz="4" w:space="0" w:color="auto"/>
            </w:tcBorders>
            <w:tcMar>
              <w:right w:w="43" w:type="dxa"/>
            </w:tcMar>
            <w:vAlign w:val="center"/>
          </w:tcPr>
          <w:p w:rsidR="00ED76EE" w:rsidRPr="00EF27FC" w:rsidP="00980A67" w14:paraId="7EDE8D91" w14:textId="77777777">
            <w:pPr>
              <w:pStyle w:val="ExhibitText"/>
              <w:keepNext/>
              <w:keepLines/>
              <w:jc w:val="right"/>
              <w:rPr>
                <w:rFonts w:asciiTheme="minorHAnsi" w:hAnsiTheme="minorHAnsi" w:cstheme="minorHAnsi"/>
                <w:b/>
                <w:bCs/>
              </w:rPr>
            </w:pPr>
            <w:r w:rsidRPr="00EF27FC">
              <w:rPr>
                <w:rFonts w:asciiTheme="minorHAnsi" w:hAnsiTheme="minorHAnsi" w:cstheme="minorHAnsi"/>
                <w:b/>
                <w:bCs/>
              </w:rPr>
              <w:t xml:space="preserve">$3,339,648 </w:t>
            </w:r>
          </w:p>
        </w:tc>
        <w:tc>
          <w:tcPr>
            <w:tcW w:w="1459" w:type="dxa"/>
            <w:gridSpan w:val="6"/>
            <w:tcBorders>
              <w:top w:val="single" w:sz="4" w:space="0" w:color="auto"/>
              <w:left w:val="dashSmallGap" w:sz="4" w:space="0" w:color="auto"/>
              <w:bottom w:val="single" w:sz="4" w:space="0" w:color="auto"/>
              <w:right w:val="single" w:sz="4" w:space="0" w:color="auto"/>
            </w:tcBorders>
            <w:tcMar>
              <w:right w:w="43" w:type="dxa"/>
            </w:tcMar>
            <w:vAlign w:val="center"/>
          </w:tcPr>
          <w:p w:rsidR="00ED76EE" w:rsidRPr="00EF27FC" w:rsidP="00980A67" w14:paraId="3AE9EC50" w14:textId="77777777">
            <w:pPr>
              <w:pStyle w:val="ExhibitText"/>
              <w:keepNext/>
              <w:keepLines/>
              <w:jc w:val="right"/>
              <w:rPr>
                <w:rFonts w:asciiTheme="minorHAnsi" w:hAnsiTheme="minorHAnsi" w:cstheme="minorHAnsi"/>
                <w:b/>
                <w:bCs/>
              </w:rPr>
            </w:pPr>
            <w:r w:rsidRPr="00EF27FC">
              <w:rPr>
                <w:rFonts w:asciiTheme="minorHAnsi" w:hAnsiTheme="minorHAnsi" w:cstheme="minorHAnsi"/>
                <w:b/>
                <w:bCs/>
              </w:rPr>
              <w:t xml:space="preserve">$1,113,216 </w:t>
            </w:r>
          </w:p>
        </w:tc>
      </w:tr>
      <w:tr w14:paraId="62A4AD31" w14:textId="77777777" w:rsidTr="00F81102">
        <w:tblPrEx>
          <w:tblW w:w="9448" w:type="dxa"/>
          <w:jc w:val="center"/>
          <w:tblLayout w:type="fixed"/>
          <w:tblCellMar>
            <w:left w:w="10" w:type="dxa"/>
            <w:right w:w="10" w:type="dxa"/>
          </w:tblCellMar>
          <w:tblLook w:val="01E0"/>
        </w:tblPrEx>
        <w:trPr>
          <w:cantSplit/>
          <w:trHeight w:hRule="exact" w:val="648"/>
          <w:jc w:val="center"/>
        </w:trPr>
        <w:tc>
          <w:tcPr>
            <w:tcW w:w="9225" w:type="dxa"/>
            <w:gridSpan w:val="6"/>
            <w:tcBorders>
              <w:top w:val="single" w:sz="4" w:space="0" w:color="auto"/>
              <w:left w:val="single" w:sz="4" w:space="0" w:color="auto"/>
              <w:bottom w:val="single" w:sz="4" w:space="0" w:color="auto"/>
            </w:tcBorders>
            <w:shd w:val="pct5" w:color="auto" w:fill="FFFFFF"/>
            <w:tcMar>
              <w:right w:w="43" w:type="dxa"/>
            </w:tcMar>
            <w:vAlign w:val="center"/>
          </w:tcPr>
          <w:p w:rsidR="00ED76EE" w:rsidRPr="00EF27FC" w:rsidP="00980A67" w14:paraId="28AF1E52" w14:textId="77777777">
            <w:pPr>
              <w:pStyle w:val="ExhibitText"/>
              <w:keepNext/>
              <w:keepLines/>
              <w:rPr>
                <w:rFonts w:asciiTheme="minorHAnsi" w:hAnsiTheme="minorHAnsi" w:cstheme="minorHAnsi"/>
              </w:rPr>
            </w:pPr>
            <w:r w:rsidRPr="00EF27FC">
              <w:rPr>
                <w:rFonts w:asciiTheme="minorHAnsi" w:hAnsiTheme="minorHAnsi" w:cstheme="minorHAnsi"/>
                <w:b/>
                <w:bCs/>
              </w:rPr>
              <w:t>Small PWS Testing</w:t>
            </w:r>
            <w:r w:rsidRPr="00EF27FC">
              <w:rPr>
                <w:rFonts w:asciiTheme="minorHAnsi" w:hAnsiTheme="minorHAnsi" w:cstheme="minorHAnsi"/>
              </w:rPr>
              <w:t xml:space="preserve">: implementation coordination; and analytical and shipping costs for small PWS testing for Assessment Monitoring </w:t>
            </w:r>
          </w:p>
        </w:tc>
        <w:tc>
          <w:tcPr>
            <w:tcW w:w="40" w:type="dxa"/>
            <w:tcBorders>
              <w:top w:val="single" w:sz="4" w:space="0" w:color="auto"/>
              <w:bottom w:val="single" w:sz="4" w:space="0" w:color="auto"/>
            </w:tcBorders>
            <w:shd w:val="pct5" w:color="auto" w:fill="FFFFFF"/>
            <w:vAlign w:val="center"/>
          </w:tcPr>
          <w:p w:rsidR="00ED76EE" w:rsidRPr="00EF27FC" w:rsidP="00980A67" w14:paraId="612AF64B" w14:textId="77777777">
            <w:pPr>
              <w:pStyle w:val="ExhibitText"/>
              <w:keepNext/>
              <w:keepLines/>
              <w:rPr>
                <w:rFonts w:asciiTheme="minorHAnsi" w:hAnsiTheme="minorHAnsi" w:cstheme="minorHAnsi"/>
              </w:rPr>
            </w:pPr>
          </w:p>
        </w:tc>
        <w:tc>
          <w:tcPr>
            <w:tcW w:w="50" w:type="dxa"/>
            <w:tcBorders>
              <w:top w:val="single" w:sz="4" w:space="0" w:color="auto"/>
              <w:bottom w:val="single" w:sz="4" w:space="0" w:color="auto"/>
            </w:tcBorders>
            <w:shd w:val="pct5" w:color="auto" w:fill="FFFFFF"/>
            <w:vAlign w:val="center"/>
          </w:tcPr>
          <w:p w:rsidR="00ED76EE" w:rsidRPr="00EF27FC" w:rsidP="00980A67" w14:paraId="48379887" w14:textId="77777777">
            <w:pPr>
              <w:pStyle w:val="ExhibitText"/>
              <w:keepNext/>
              <w:keepLines/>
              <w:rPr>
                <w:rFonts w:asciiTheme="minorHAnsi" w:hAnsiTheme="minorHAnsi" w:cstheme="minorHAnsi"/>
              </w:rPr>
            </w:pPr>
          </w:p>
        </w:tc>
        <w:tc>
          <w:tcPr>
            <w:tcW w:w="40" w:type="dxa"/>
            <w:tcBorders>
              <w:top w:val="single" w:sz="4" w:space="0" w:color="auto"/>
              <w:bottom w:val="single" w:sz="4" w:space="0" w:color="auto"/>
            </w:tcBorders>
            <w:shd w:val="pct5" w:color="auto" w:fill="FFFFFF"/>
            <w:vAlign w:val="center"/>
          </w:tcPr>
          <w:p w:rsidR="00ED76EE" w:rsidRPr="00EF27FC" w:rsidP="00980A67" w14:paraId="17E3417F" w14:textId="77777777">
            <w:pPr>
              <w:pStyle w:val="ExhibitText"/>
              <w:keepNext/>
              <w:keepLines/>
              <w:rPr>
                <w:rFonts w:asciiTheme="minorHAnsi" w:hAnsiTheme="minorHAnsi" w:cstheme="minorHAnsi"/>
              </w:rPr>
            </w:pPr>
          </w:p>
        </w:tc>
        <w:tc>
          <w:tcPr>
            <w:tcW w:w="53" w:type="dxa"/>
            <w:tcBorders>
              <w:top w:val="single" w:sz="4" w:space="0" w:color="auto"/>
              <w:bottom w:val="single" w:sz="4" w:space="0" w:color="auto"/>
            </w:tcBorders>
            <w:shd w:val="pct5" w:color="auto" w:fill="FFFFFF"/>
            <w:vAlign w:val="center"/>
          </w:tcPr>
          <w:p w:rsidR="00ED76EE" w:rsidRPr="00EF27FC" w:rsidP="00980A67" w14:paraId="04545F6F" w14:textId="77777777">
            <w:pPr>
              <w:pStyle w:val="ExhibitText"/>
              <w:keepNext/>
              <w:keepLines/>
              <w:rPr>
                <w:rFonts w:asciiTheme="minorHAnsi" w:hAnsiTheme="minorHAnsi" w:cstheme="minorHAnsi"/>
              </w:rPr>
            </w:pPr>
          </w:p>
        </w:tc>
        <w:tc>
          <w:tcPr>
            <w:tcW w:w="40" w:type="dxa"/>
            <w:tcBorders>
              <w:top w:val="single" w:sz="4" w:space="0" w:color="auto"/>
              <w:bottom w:val="single" w:sz="4" w:space="0" w:color="auto"/>
              <w:right w:val="single" w:sz="4" w:space="0" w:color="auto"/>
            </w:tcBorders>
            <w:shd w:val="pct5" w:color="auto" w:fill="FFFFFF"/>
            <w:vAlign w:val="center"/>
          </w:tcPr>
          <w:p w:rsidR="00ED76EE" w:rsidRPr="00EF27FC" w:rsidP="00980A67" w14:paraId="33DDE4F0" w14:textId="77777777">
            <w:pPr>
              <w:pStyle w:val="ExhibitText"/>
              <w:keepNext/>
              <w:keepLines/>
              <w:rPr>
                <w:rFonts w:asciiTheme="minorHAnsi" w:hAnsiTheme="minorHAnsi" w:cstheme="minorHAnsi"/>
              </w:rPr>
            </w:pPr>
          </w:p>
        </w:tc>
      </w:tr>
      <w:tr w14:paraId="588B8099" w14:textId="77777777" w:rsidTr="00F81102">
        <w:tblPrEx>
          <w:tblW w:w="9448" w:type="dxa"/>
          <w:jc w:val="center"/>
          <w:tblLayout w:type="fixed"/>
          <w:tblCellMar>
            <w:left w:w="10" w:type="dxa"/>
            <w:right w:w="10" w:type="dxa"/>
          </w:tblCellMar>
          <w:tblLook w:val="01E0"/>
        </w:tblPrEx>
        <w:trPr>
          <w:cantSplit/>
          <w:trHeight w:hRule="exact" w:val="561"/>
          <w:jc w:val="center"/>
        </w:trPr>
        <w:tc>
          <w:tcPr>
            <w:tcW w:w="2335" w:type="dxa"/>
            <w:tcBorders>
              <w:top w:val="single" w:sz="4" w:space="0" w:color="auto"/>
              <w:left w:val="single" w:sz="4" w:space="0" w:color="auto"/>
              <w:bottom w:val="single" w:sz="4" w:space="0" w:color="auto"/>
              <w:right w:val="single" w:sz="4" w:space="0" w:color="auto"/>
            </w:tcBorders>
            <w:vAlign w:val="center"/>
          </w:tcPr>
          <w:p w:rsidR="00ED76EE" w:rsidRPr="00EF27FC" w:rsidP="00980A67" w14:paraId="6295211E" w14:textId="77777777">
            <w:pPr>
              <w:pStyle w:val="ExhibitText"/>
              <w:keepNext/>
              <w:keepLines/>
              <w:rPr>
                <w:rFonts w:asciiTheme="minorHAnsi" w:hAnsiTheme="minorHAnsi" w:cstheme="minorHAnsi"/>
              </w:rPr>
            </w:pPr>
            <w:r w:rsidRPr="00EF27FC">
              <w:rPr>
                <w:rFonts w:asciiTheme="minorHAnsi" w:hAnsiTheme="minorHAnsi" w:cstheme="minorHAnsi"/>
              </w:rPr>
              <w:t>Implementation Coordination</w:t>
            </w:r>
          </w:p>
        </w:tc>
        <w:tc>
          <w:tcPr>
            <w:tcW w:w="1286" w:type="dxa"/>
            <w:tcBorders>
              <w:top w:val="single" w:sz="4" w:space="0" w:color="auto"/>
              <w:left w:val="single" w:sz="4" w:space="0" w:color="auto"/>
              <w:bottom w:val="single" w:sz="4" w:space="0" w:color="auto"/>
              <w:right w:val="single" w:sz="4" w:space="0" w:color="auto"/>
            </w:tcBorders>
            <w:tcMar>
              <w:right w:w="43" w:type="dxa"/>
            </w:tcMar>
            <w:vAlign w:val="center"/>
          </w:tcPr>
          <w:p w:rsidR="00ED76EE" w:rsidRPr="00EF27FC" w:rsidP="00980A67" w14:paraId="0E246075" w14:textId="77777777">
            <w:pPr>
              <w:pStyle w:val="ExhibitText"/>
              <w:keepNext/>
              <w:keepLines/>
              <w:jc w:val="right"/>
              <w:rPr>
                <w:rFonts w:asciiTheme="minorHAnsi" w:hAnsiTheme="minorHAnsi" w:cstheme="minorHAnsi"/>
              </w:rPr>
            </w:pPr>
            <w:r w:rsidRPr="00EF27FC">
              <w:rPr>
                <w:rFonts w:asciiTheme="minorHAnsi" w:hAnsiTheme="minorHAnsi" w:cstheme="minorHAnsi"/>
              </w:rPr>
              <w:t xml:space="preserve">$4,481,822 </w:t>
            </w:r>
          </w:p>
        </w:tc>
        <w:tc>
          <w:tcPr>
            <w:tcW w:w="1456" w:type="dxa"/>
            <w:tcBorders>
              <w:top w:val="single" w:sz="4" w:space="0" w:color="auto"/>
              <w:left w:val="single" w:sz="4" w:space="0" w:color="auto"/>
              <w:bottom w:val="single" w:sz="4" w:space="0" w:color="auto"/>
              <w:right w:val="single" w:sz="4" w:space="0" w:color="auto"/>
            </w:tcBorders>
            <w:tcMar>
              <w:right w:w="43" w:type="dxa"/>
            </w:tcMar>
            <w:vAlign w:val="center"/>
          </w:tcPr>
          <w:p w:rsidR="00ED76EE" w:rsidRPr="00EF27FC" w:rsidP="00980A67" w14:paraId="249512D7" w14:textId="77777777">
            <w:pPr>
              <w:pStyle w:val="ExhibitText"/>
              <w:keepNext/>
              <w:keepLines/>
              <w:jc w:val="right"/>
              <w:rPr>
                <w:rFonts w:asciiTheme="minorHAnsi" w:hAnsiTheme="minorHAnsi" w:cstheme="minorHAnsi"/>
              </w:rPr>
            </w:pPr>
            <w:r w:rsidRPr="00EF27FC">
              <w:rPr>
                <w:rFonts w:asciiTheme="minorHAnsi" w:hAnsiTheme="minorHAnsi" w:cstheme="minorHAnsi"/>
              </w:rPr>
              <w:t xml:space="preserve">$0 </w:t>
            </w:r>
          </w:p>
        </w:tc>
        <w:tc>
          <w:tcPr>
            <w:tcW w:w="1456" w:type="dxa"/>
            <w:tcBorders>
              <w:top w:val="single" w:sz="4" w:space="0" w:color="auto"/>
              <w:left w:val="single" w:sz="4" w:space="0" w:color="auto"/>
              <w:bottom w:val="single" w:sz="4" w:space="0" w:color="auto"/>
              <w:right w:val="single" w:sz="12" w:space="0" w:color="auto"/>
            </w:tcBorders>
            <w:tcMar>
              <w:right w:w="43" w:type="dxa"/>
            </w:tcMar>
            <w:vAlign w:val="center"/>
          </w:tcPr>
          <w:p w:rsidR="00ED76EE" w:rsidRPr="00EF27FC" w:rsidP="00980A67" w14:paraId="06008DA3" w14:textId="77777777">
            <w:pPr>
              <w:pStyle w:val="ExhibitText"/>
              <w:keepNext/>
              <w:keepLines/>
              <w:jc w:val="right"/>
              <w:rPr>
                <w:rFonts w:asciiTheme="minorHAnsi" w:hAnsiTheme="minorHAnsi" w:cstheme="minorHAnsi"/>
              </w:rPr>
            </w:pPr>
            <w:r w:rsidRPr="00EF27FC">
              <w:rPr>
                <w:rFonts w:asciiTheme="minorHAnsi" w:hAnsiTheme="minorHAnsi" w:cstheme="minorHAnsi"/>
              </w:rPr>
              <w:t xml:space="preserve">$0 </w:t>
            </w:r>
          </w:p>
        </w:tc>
        <w:tc>
          <w:tcPr>
            <w:tcW w:w="1456" w:type="dxa"/>
            <w:tcBorders>
              <w:top w:val="single" w:sz="4" w:space="0" w:color="auto"/>
              <w:left w:val="single" w:sz="12" w:space="0" w:color="auto"/>
              <w:bottom w:val="single" w:sz="4" w:space="0" w:color="auto"/>
              <w:right w:val="dashSmallGap" w:sz="4" w:space="0" w:color="auto"/>
            </w:tcBorders>
            <w:tcMar>
              <w:right w:w="43" w:type="dxa"/>
            </w:tcMar>
            <w:vAlign w:val="center"/>
          </w:tcPr>
          <w:p w:rsidR="00ED76EE" w:rsidRPr="00EF27FC" w:rsidP="00980A67" w14:paraId="5E465D49" w14:textId="77777777">
            <w:pPr>
              <w:pStyle w:val="ExhibitText"/>
              <w:keepNext/>
              <w:keepLines/>
              <w:jc w:val="right"/>
              <w:rPr>
                <w:rFonts w:asciiTheme="minorHAnsi" w:hAnsiTheme="minorHAnsi" w:cstheme="minorHAnsi"/>
              </w:rPr>
            </w:pPr>
            <w:r w:rsidRPr="00EF27FC">
              <w:rPr>
                <w:rFonts w:asciiTheme="minorHAnsi" w:hAnsiTheme="minorHAnsi" w:cstheme="minorHAnsi"/>
              </w:rPr>
              <w:t xml:space="preserve">$4,481,822 </w:t>
            </w:r>
          </w:p>
        </w:tc>
        <w:tc>
          <w:tcPr>
            <w:tcW w:w="1459" w:type="dxa"/>
            <w:gridSpan w:val="6"/>
            <w:tcBorders>
              <w:top w:val="single" w:sz="4" w:space="0" w:color="auto"/>
              <w:left w:val="dashSmallGap" w:sz="4" w:space="0" w:color="auto"/>
              <w:bottom w:val="single" w:sz="4" w:space="0" w:color="auto"/>
              <w:right w:val="single" w:sz="4" w:space="0" w:color="auto"/>
            </w:tcBorders>
            <w:tcMar>
              <w:right w:w="43" w:type="dxa"/>
            </w:tcMar>
            <w:vAlign w:val="center"/>
          </w:tcPr>
          <w:p w:rsidR="00ED76EE" w:rsidRPr="00EF27FC" w:rsidP="00980A67" w14:paraId="4C75A6C4" w14:textId="77777777">
            <w:pPr>
              <w:pStyle w:val="ExhibitText"/>
              <w:keepNext/>
              <w:keepLines/>
              <w:jc w:val="right"/>
              <w:rPr>
                <w:rFonts w:asciiTheme="minorHAnsi" w:hAnsiTheme="minorHAnsi" w:cstheme="minorHAnsi"/>
              </w:rPr>
            </w:pPr>
            <w:r w:rsidRPr="00EF27FC">
              <w:rPr>
                <w:rFonts w:asciiTheme="minorHAnsi" w:hAnsiTheme="minorHAnsi" w:cstheme="minorHAnsi"/>
              </w:rPr>
              <w:t xml:space="preserve">$1,493,941 </w:t>
            </w:r>
          </w:p>
        </w:tc>
      </w:tr>
      <w:tr w14:paraId="43EB664A" w14:textId="77777777" w:rsidTr="00F81102">
        <w:tblPrEx>
          <w:tblW w:w="9448" w:type="dxa"/>
          <w:jc w:val="center"/>
          <w:tblLayout w:type="fixed"/>
          <w:tblCellMar>
            <w:left w:w="10" w:type="dxa"/>
            <w:right w:w="10" w:type="dxa"/>
          </w:tblCellMar>
          <w:tblLook w:val="01E0"/>
        </w:tblPrEx>
        <w:trPr>
          <w:cantSplit/>
          <w:trHeight w:hRule="exact" w:val="631"/>
          <w:jc w:val="center"/>
        </w:trPr>
        <w:tc>
          <w:tcPr>
            <w:tcW w:w="2335" w:type="dxa"/>
            <w:tcBorders>
              <w:top w:val="single" w:sz="4" w:space="0" w:color="auto"/>
              <w:left w:val="single" w:sz="4" w:space="0" w:color="auto"/>
              <w:bottom w:val="single" w:sz="4" w:space="0" w:color="auto"/>
              <w:right w:val="single" w:sz="4" w:space="0" w:color="auto"/>
            </w:tcBorders>
            <w:vAlign w:val="center"/>
          </w:tcPr>
          <w:p w:rsidR="00ED76EE" w:rsidRPr="00EF27FC" w:rsidP="00980A67" w14:paraId="7AD14DC9" w14:textId="77777777">
            <w:pPr>
              <w:pStyle w:val="ExhibitText"/>
              <w:keepNext/>
              <w:keepLines/>
              <w:rPr>
                <w:rFonts w:asciiTheme="minorHAnsi" w:hAnsiTheme="minorHAnsi" w:cstheme="minorHAnsi"/>
              </w:rPr>
            </w:pPr>
            <w:r w:rsidRPr="00EF27FC">
              <w:rPr>
                <w:rFonts w:asciiTheme="minorHAnsi" w:hAnsiTheme="minorHAnsi" w:cstheme="minorHAnsi"/>
              </w:rPr>
              <w:t xml:space="preserve">Fees for Analysis and shipping </w:t>
            </w:r>
            <w:r w:rsidRPr="00EF27FC">
              <w:rPr>
                <w:rFonts w:asciiTheme="minorHAnsi" w:hAnsiTheme="minorHAnsi" w:cstheme="minorHAnsi"/>
                <w:bCs/>
              </w:rPr>
              <w:t>– standard sample</w:t>
            </w:r>
          </w:p>
        </w:tc>
        <w:tc>
          <w:tcPr>
            <w:tcW w:w="1286" w:type="dxa"/>
            <w:tcBorders>
              <w:top w:val="single" w:sz="4" w:space="0" w:color="auto"/>
              <w:left w:val="single" w:sz="4" w:space="0" w:color="auto"/>
              <w:bottom w:val="single" w:sz="4" w:space="0" w:color="auto"/>
              <w:right w:val="single" w:sz="4" w:space="0" w:color="auto"/>
            </w:tcBorders>
            <w:tcMar>
              <w:right w:w="43" w:type="dxa"/>
            </w:tcMar>
            <w:vAlign w:val="center"/>
          </w:tcPr>
          <w:p w:rsidR="00ED76EE" w:rsidRPr="00EF27FC" w:rsidP="00980A67" w14:paraId="4AA220EA" w14:textId="77777777">
            <w:pPr>
              <w:pStyle w:val="ExhibitText"/>
              <w:keepNext/>
              <w:keepLines/>
              <w:jc w:val="right"/>
              <w:rPr>
                <w:rFonts w:asciiTheme="minorHAnsi" w:hAnsiTheme="minorHAnsi" w:cstheme="minorHAnsi"/>
              </w:rPr>
            </w:pPr>
            <w:r w:rsidRPr="00EF27FC">
              <w:rPr>
                <w:rFonts w:asciiTheme="minorHAnsi" w:hAnsiTheme="minorHAnsi" w:cstheme="minorHAnsi"/>
              </w:rPr>
              <w:t xml:space="preserve">$8,395,642 </w:t>
            </w:r>
          </w:p>
        </w:tc>
        <w:tc>
          <w:tcPr>
            <w:tcW w:w="1456" w:type="dxa"/>
            <w:tcBorders>
              <w:top w:val="single" w:sz="4" w:space="0" w:color="auto"/>
              <w:left w:val="single" w:sz="4" w:space="0" w:color="auto"/>
              <w:bottom w:val="single" w:sz="4" w:space="0" w:color="auto"/>
              <w:right w:val="single" w:sz="4" w:space="0" w:color="auto"/>
            </w:tcBorders>
            <w:tcMar>
              <w:right w:w="43" w:type="dxa"/>
            </w:tcMar>
            <w:vAlign w:val="center"/>
          </w:tcPr>
          <w:p w:rsidR="00ED76EE" w:rsidRPr="00EF27FC" w:rsidP="00980A67" w14:paraId="48D58574" w14:textId="77777777">
            <w:pPr>
              <w:pStyle w:val="ExhibitText"/>
              <w:keepNext/>
              <w:keepLines/>
              <w:jc w:val="right"/>
              <w:rPr>
                <w:rFonts w:asciiTheme="minorHAnsi" w:hAnsiTheme="minorHAnsi" w:cstheme="minorHAnsi"/>
              </w:rPr>
            </w:pPr>
            <w:r w:rsidRPr="00EF27FC">
              <w:rPr>
                <w:rFonts w:asciiTheme="minorHAnsi" w:hAnsiTheme="minorHAnsi" w:cstheme="minorHAnsi"/>
              </w:rPr>
              <w:t xml:space="preserve">$0 </w:t>
            </w:r>
          </w:p>
        </w:tc>
        <w:tc>
          <w:tcPr>
            <w:tcW w:w="1456" w:type="dxa"/>
            <w:tcBorders>
              <w:top w:val="single" w:sz="4" w:space="0" w:color="auto"/>
              <w:left w:val="single" w:sz="4" w:space="0" w:color="auto"/>
              <w:bottom w:val="single" w:sz="4" w:space="0" w:color="auto"/>
              <w:right w:val="single" w:sz="12" w:space="0" w:color="auto"/>
            </w:tcBorders>
            <w:tcMar>
              <w:right w:w="43" w:type="dxa"/>
            </w:tcMar>
            <w:vAlign w:val="center"/>
          </w:tcPr>
          <w:p w:rsidR="00ED76EE" w:rsidRPr="00EF27FC" w:rsidP="00980A67" w14:paraId="426D81D1" w14:textId="77777777">
            <w:pPr>
              <w:pStyle w:val="ExhibitText"/>
              <w:keepNext/>
              <w:keepLines/>
              <w:jc w:val="right"/>
              <w:rPr>
                <w:rFonts w:asciiTheme="minorHAnsi" w:hAnsiTheme="minorHAnsi" w:cstheme="minorHAnsi"/>
              </w:rPr>
            </w:pPr>
            <w:r w:rsidRPr="00EF27FC">
              <w:rPr>
                <w:rFonts w:asciiTheme="minorHAnsi" w:hAnsiTheme="minorHAnsi" w:cstheme="minorHAnsi"/>
              </w:rPr>
              <w:t xml:space="preserve">$0 </w:t>
            </w:r>
          </w:p>
        </w:tc>
        <w:tc>
          <w:tcPr>
            <w:tcW w:w="1456" w:type="dxa"/>
            <w:tcBorders>
              <w:top w:val="single" w:sz="4" w:space="0" w:color="auto"/>
              <w:left w:val="single" w:sz="12" w:space="0" w:color="auto"/>
              <w:bottom w:val="single" w:sz="4" w:space="0" w:color="auto"/>
              <w:right w:val="dashSmallGap" w:sz="4" w:space="0" w:color="auto"/>
            </w:tcBorders>
            <w:tcMar>
              <w:right w:w="43" w:type="dxa"/>
            </w:tcMar>
            <w:vAlign w:val="center"/>
          </w:tcPr>
          <w:p w:rsidR="00ED76EE" w:rsidRPr="00EF27FC" w:rsidP="00980A67" w14:paraId="7E19FE1F" w14:textId="77777777">
            <w:pPr>
              <w:pStyle w:val="ExhibitText"/>
              <w:keepNext/>
              <w:keepLines/>
              <w:jc w:val="right"/>
              <w:rPr>
                <w:rFonts w:asciiTheme="minorHAnsi" w:hAnsiTheme="minorHAnsi" w:cstheme="minorHAnsi"/>
              </w:rPr>
            </w:pPr>
            <w:r w:rsidRPr="00EF27FC">
              <w:rPr>
                <w:rFonts w:asciiTheme="minorHAnsi" w:hAnsiTheme="minorHAnsi" w:cstheme="minorHAnsi"/>
              </w:rPr>
              <w:t xml:space="preserve">$8,395,642 </w:t>
            </w:r>
          </w:p>
        </w:tc>
        <w:tc>
          <w:tcPr>
            <w:tcW w:w="1459" w:type="dxa"/>
            <w:gridSpan w:val="6"/>
            <w:tcBorders>
              <w:top w:val="single" w:sz="4" w:space="0" w:color="auto"/>
              <w:left w:val="dashSmallGap" w:sz="4" w:space="0" w:color="auto"/>
              <w:bottom w:val="single" w:sz="4" w:space="0" w:color="auto"/>
              <w:right w:val="single" w:sz="4" w:space="0" w:color="auto"/>
            </w:tcBorders>
            <w:tcMar>
              <w:right w:w="43" w:type="dxa"/>
            </w:tcMar>
            <w:vAlign w:val="center"/>
          </w:tcPr>
          <w:p w:rsidR="00ED76EE" w:rsidRPr="00EF27FC" w:rsidP="00980A67" w14:paraId="4636EB3D" w14:textId="77777777">
            <w:pPr>
              <w:pStyle w:val="ExhibitText"/>
              <w:keepNext/>
              <w:keepLines/>
              <w:jc w:val="right"/>
              <w:rPr>
                <w:rFonts w:asciiTheme="minorHAnsi" w:hAnsiTheme="minorHAnsi" w:cstheme="minorHAnsi"/>
              </w:rPr>
            </w:pPr>
            <w:r w:rsidRPr="00EF27FC">
              <w:rPr>
                <w:rFonts w:asciiTheme="minorHAnsi" w:hAnsiTheme="minorHAnsi" w:cstheme="minorHAnsi"/>
              </w:rPr>
              <w:t xml:space="preserve">$2,798,547 </w:t>
            </w:r>
          </w:p>
        </w:tc>
      </w:tr>
      <w:tr w14:paraId="5D87905B" w14:textId="77777777" w:rsidTr="00F81102">
        <w:tblPrEx>
          <w:tblW w:w="9448" w:type="dxa"/>
          <w:jc w:val="center"/>
          <w:tblLayout w:type="fixed"/>
          <w:tblCellMar>
            <w:left w:w="10" w:type="dxa"/>
            <w:right w:w="10" w:type="dxa"/>
          </w:tblCellMar>
          <w:tblLook w:val="01E0"/>
        </w:tblPrEx>
        <w:trPr>
          <w:cantSplit/>
          <w:trHeight w:hRule="exact" w:val="561"/>
          <w:jc w:val="center"/>
        </w:trPr>
        <w:tc>
          <w:tcPr>
            <w:tcW w:w="2335" w:type="dxa"/>
            <w:tcBorders>
              <w:top w:val="single" w:sz="4" w:space="0" w:color="auto"/>
              <w:left w:val="single" w:sz="4" w:space="0" w:color="auto"/>
              <w:bottom w:val="single" w:sz="4" w:space="0" w:color="auto"/>
              <w:right w:val="single" w:sz="4" w:space="0" w:color="auto"/>
            </w:tcBorders>
            <w:vAlign w:val="center"/>
          </w:tcPr>
          <w:p w:rsidR="00ED76EE" w:rsidRPr="00EF27FC" w:rsidP="00980A67" w14:paraId="38C00AA3" w14:textId="77777777">
            <w:pPr>
              <w:pStyle w:val="ExhibitText"/>
              <w:keepNext/>
              <w:keepLines/>
              <w:rPr>
                <w:rFonts w:asciiTheme="minorHAnsi" w:hAnsiTheme="minorHAnsi" w:cstheme="minorHAnsi"/>
                <w:b/>
                <w:bCs/>
              </w:rPr>
            </w:pPr>
            <w:r w:rsidRPr="00EF27FC">
              <w:rPr>
                <w:rFonts w:asciiTheme="minorHAnsi" w:hAnsiTheme="minorHAnsi" w:cstheme="minorHAnsi"/>
                <w:b/>
                <w:bCs/>
              </w:rPr>
              <w:t xml:space="preserve">Subtotal – </w:t>
            </w:r>
          </w:p>
          <w:p w:rsidR="00ED76EE" w:rsidRPr="00EF27FC" w:rsidP="00980A67" w14:paraId="3A64DC51" w14:textId="77777777">
            <w:pPr>
              <w:pStyle w:val="ExhibitText"/>
              <w:keepNext/>
              <w:keepLines/>
              <w:rPr>
                <w:rFonts w:asciiTheme="minorHAnsi" w:hAnsiTheme="minorHAnsi" w:cstheme="minorHAnsi"/>
              </w:rPr>
            </w:pPr>
            <w:r w:rsidRPr="00EF27FC">
              <w:rPr>
                <w:rFonts w:asciiTheme="minorHAnsi" w:hAnsiTheme="minorHAnsi" w:cstheme="minorHAnsi"/>
                <w:b/>
                <w:bCs/>
              </w:rPr>
              <w:t>Small PWS Testing</w:t>
            </w:r>
          </w:p>
        </w:tc>
        <w:tc>
          <w:tcPr>
            <w:tcW w:w="1286" w:type="dxa"/>
            <w:tcBorders>
              <w:top w:val="single" w:sz="4" w:space="0" w:color="auto"/>
              <w:left w:val="single" w:sz="4" w:space="0" w:color="auto"/>
              <w:bottom w:val="single" w:sz="4" w:space="0" w:color="auto"/>
              <w:right w:val="single" w:sz="4" w:space="0" w:color="auto"/>
            </w:tcBorders>
            <w:tcMar>
              <w:right w:w="43" w:type="dxa"/>
            </w:tcMar>
            <w:vAlign w:val="center"/>
          </w:tcPr>
          <w:p w:rsidR="00ED76EE" w:rsidRPr="00EF27FC" w:rsidP="00980A67" w14:paraId="4A64E5BE" w14:textId="77777777">
            <w:pPr>
              <w:pStyle w:val="ExhibitText"/>
              <w:keepNext/>
              <w:keepLines/>
              <w:jc w:val="right"/>
              <w:rPr>
                <w:rFonts w:asciiTheme="minorHAnsi" w:hAnsiTheme="minorHAnsi" w:cstheme="minorHAnsi"/>
                <w:b/>
              </w:rPr>
            </w:pPr>
            <w:r w:rsidRPr="00EF27FC">
              <w:rPr>
                <w:rFonts w:asciiTheme="minorHAnsi" w:hAnsiTheme="minorHAnsi" w:cstheme="minorHAnsi"/>
                <w:b/>
                <w:bCs/>
              </w:rPr>
              <w:t xml:space="preserve">$12,877,465 </w:t>
            </w:r>
          </w:p>
        </w:tc>
        <w:tc>
          <w:tcPr>
            <w:tcW w:w="1456" w:type="dxa"/>
            <w:tcBorders>
              <w:top w:val="single" w:sz="4" w:space="0" w:color="auto"/>
              <w:left w:val="single" w:sz="4" w:space="0" w:color="auto"/>
              <w:bottom w:val="single" w:sz="4" w:space="0" w:color="auto"/>
              <w:right w:val="single" w:sz="4" w:space="0" w:color="auto"/>
            </w:tcBorders>
            <w:tcMar>
              <w:right w:w="43" w:type="dxa"/>
            </w:tcMar>
            <w:vAlign w:val="center"/>
          </w:tcPr>
          <w:p w:rsidR="00ED76EE" w:rsidRPr="00EF27FC" w:rsidP="00980A67" w14:paraId="1BCE8D75" w14:textId="77777777">
            <w:pPr>
              <w:pStyle w:val="ExhibitText"/>
              <w:keepNext/>
              <w:keepLines/>
              <w:jc w:val="right"/>
              <w:rPr>
                <w:rFonts w:asciiTheme="minorHAnsi" w:hAnsiTheme="minorHAnsi" w:cstheme="minorHAnsi"/>
                <w:b/>
                <w:bCs/>
              </w:rPr>
            </w:pPr>
            <w:r w:rsidRPr="00EF27FC">
              <w:rPr>
                <w:rFonts w:asciiTheme="minorHAnsi" w:hAnsiTheme="minorHAnsi" w:cstheme="minorHAnsi"/>
                <w:b/>
                <w:bCs/>
              </w:rPr>
              <w:t xml:space="preserve">$0 </w:t>
            </w:r>
          </w:p>
        </w:tc>
        <w:tc>
          <w:tcPr>
            <w:tcW w:w="1456" w:type="dxa"/>
            <w:tcBorders>
              <w:top w:val="single" w:sz="4" w:space="0" w:color="auto"/>
              <w:left w:val="single" w:sz="4" w:space="0" w:color="auto"/>
              <w:bottom w:val="single" w:sz="4" w:space="0" w:color="auto"/>
              <w:right w:val="single" w:sz="12" w:space="0" w:color="auto"/>
            </w:tcBorders>
            <w:tcMar>
              <w:right w:w="43" w:type="dxa"/>
            </w:tcMar>
            <w:vAlign w:val="center"/>
          </w:tcPr>
          <w:p w:rsidR="00ED76EE" w:rsidRPr="00EF27FC" w:rsidP="00980A67" w14:paraId="5E157667" w14:textId="77777777">
            <w:pPr>
              <w:pStyle w:val="ExhibitText"/>
              <w:keepNext/>
              <w:keepLines/>
              <w:jc w:val="right"/>
              <w:rPr>
                <w:rFonts w:asciiTheme="minorHAnsi" w:hAnsiTheme="minorHAnsi" w:cstheme="minorHAnsi"/>
                <w:b/>
                <w:bCs/>
              </w:rPr>
            </w:pPr>
            <w:r w:rsidRPr="00EF27FC">
              <w:rPr>
                <w:rFonts w:asciiTheme="minorHAnsi" w:hAnsiTheme="minorHAnsi" w:cstheme="minorHAnsi"/>
                <w:b/>
                <w:bCs/>
              </w:rPr>
              <w:t xml:space="preserve">$0 </w:t>
            </w:r>
          </w:p>
        </w:tc>
        <w:tc>
          <w:tcPr>
            <w:tcW w:w="1456" w:type="dxa"/>
            <w:tcBorders>
              <w:top w:val="single" w:sz="4" w:space="0" w:color="auto"/>
              <w:left w:val="single" w:sz="12" w:space="0" w:color="auto"/>
              <w:bottom w:val="single" w:sz="4" w:space="0" w:color="auto"/>
              <w:right w:val="dashSmallGap" w:sz="4" w:space="0" w:color="auto"/>
            </w:tcBorders>
            <w:tcMar>
              <w:right w:w="43" w:type="dxa"/>
            </w:tcMar>
            <w:vAlign w:val="center"/>
          </w:tcPr>
          <w:p w:rsidR="00ED76EE" w:rsidRPr="00EF27FC" w:rsidP="00980A67" w14:paraId="786C3065" w14:textId="77777777">
            <w:pPr>
              <w:pStyle w:val="ExhibitText"/>
              <w:keepNext/>
              <w:keepLines/>
              <w:jc w:val="right"/>
              <w:rPr>
                <w:rFonts w:asciiTheme="minorHAnsi" w:hAnsiTheme="minorHAnsi" w:cstheme="minorHAnsi"/>
                <w:b/>
                <w:bCs/>
              </w:rPr>
            </w:pPr>
            <w:r w:rsidRPr="00EF27FC">
              <w:rPr>
                <w:rFonts w:asciiTheme="minorHAnsi" w:hAnsiTheme="minorHAnsi" w:cstheme="minorHAnsi"/>
                <w:b/>
                <w:bCs/>
              </w:rPr>
              <w:t xml:space="preserve">$12,877,465 </w:t>
            </w:r>
          </w:p>
        </w:tc>
        <w:tc>
          <w:tcPr>
            <w:tcW w:w="1459" w:type="dxa"/>
            <w:gridSpan w:val="6"/>
            <w:tcBorders>
              <w:top w:val="single" w:sz="4" w:space="0" w:color="auto"/>
              <w:left w:val="dashSmallGap" w:sz="4" w:space="0" w:color="auto"/>
              <w:bottom w:val="single" w:sz="4" w:space="0" w:color="auto"/>
              <w:right w:val="single" w:sz="4" w:space="0" w:color="auto"/>
            </w:tcBorders>
            <w:tcMar>
              <w:right w:w="43" w:type="dxa"/>
            </w:tcMar>
            <w:vAlign w:val="center"/>
          </w:tcPr>
          <w:p w:rsidR="00ED76EE" w:rsidRPr="00EF27FC" w:rsidP="00980A67" w14:paraId="698990DE" w14:textId="77777777">
            <w:pPr>
              <w:pStyle w:val="ExhibitText"/>
              <w:keepNext/>
              <w:keepLines/>
              <w:jc w:val="right"/>
              <w:rPr>
                <w:rFonts w:asciiTheme="minorHAnsi" w:hAnsiTheme="minorHAnsi" w:cstheme="minorHAnsi"/>
                <w:b/>
                <w:bCs/>
              </w:rPr>
            </w:pPr>
            <w:r w:rsidRPr="00EF27FC">
              <w:rPr>
                <w:rFonts w:asciiTheme="minorHAnsi" w:hAnsiTheme="minorHAnsi" w:cstheme="minorHAnsi"/>
                <w:b/>
                <w:bCs/>
              </w:rPr>
              <w:t xml:space="preserve">$4,292,488 </w:t>
            </w:r>
          </w:p>
        </w:tc>
      </w:tr>
      <w:tr w14:paraId="1C57E1A5" w14:textId="77777777" w:rsidTr="00F81102">
        <w:tblPrEx>
          <w:tblW w:w="9448" w:type="dxa"/>
          <w:jc w:val="center"/>
          <w:tblLayout w:type="fixed"/>
          <w:tblCellMar>
            <w:left w:w="10" w:type="dxa"/>
            <w:right w:w="10" w:type="dxa"/>
          </w:tblCellMar>
          <w:tblLook w:val="01E0"/>
        </w:tblPrEx>
        <w:trPr>
          <w:cantSplit/>
          <w:trHeight w:hRule="exact" w:val="374"/>
          <w:jc w:val="center"/>
        </w:trPr>
        <w:tc>
          <w:tcPr>
            <w:tcW w:w="2335" w:type="dxa"/>
            <w:tcBorders>
              <w:top w:val="single" w:sz="4" w:space="0" w:color="auto"/>
              <w:left w:val="single" w:sz="4" w:space="0" w:color="auto"/>
              <w:bottom w:val="single" w:sz="4" w:space="0" w:color="auto"/>
              <w:right w:val="single" w:sz="4" w:space="0" w:color="auto"/>
            </w:tcBorders>
            <w:vAlign w:val="center"/>
          </w:tcPr>
          <w:p w:rsidR="00ED76EE" w:rsidRPr="00EF27FC" w:rsidP="00980A67" w14:paraId="34B9C8A1" w14:textId="77777777">
            <w:pPr>
              <w:pStyle w:val="ExhibitText"/>
              <w:keepNext/>
              <w:keepLines/>
              <w:rPr>
                <w:rFonts w:asciiTheme="minorHAnsi" w:hAnsiTheme="minorHAnsi" w:cstheme="minorHAnsi"/>
              </w:rPr>
            </w:pPr>
            <w:r w:rsidRPr="00EF27FC">
              <w:rPr>
                <w:rFonts w:asciiTheme="minorHAnsi" w:hAnsiTheme="minorHAnsi" w:cstheme="minorHAnsi"/>
                <w:b/>
                <w:bCs/>
              </w:rPr>
              <w:t>TOTAL</w:t>
            </w:r>
          </w:p>
        </w:tc>
        <w:tc>
          <w:tcPr>
            <w:tcW w:w="1286" w:type="dxa"/>
            <w:tcBorders>
              <w:top w:val="single" w:sz="4" w:space="0" w:color="auto"/>
              <w:left w:val="single" w:sz="4" w:space="0" w:color="auto"/>
              <w:bottom w:val="single" w:sz="4" w:space="0" w:color="auto"/>
              <w:right w:val="single" w:sz="4" w:space="0" w:color="auto"/>
            </w:tcBorders>
            <w:tcMar>
              <w:right w:w="43" w:type="dxa"/>
            </w:tcMar>
            <w:vAlign w:val="center"/>
          </w:tcPr>
          <w:p w:rsidR="00ED76EE" w:rsidRPr="00EF27FC" w:rsidP="00980A67" w14:paraId="56528C99" w14:textId="77777777">
            <w:pPr>
              <w:pStyle w:val="ExhibitText"/>
              <w:keepNext/>
              <w:keepLines/>
              <w:jc w:val="right"/>
              <w:rPr>
                <w:rFonts w:asciiTheme="minorHAnsi" w:hAnsiTheme="minorHAnsi" w:cstheme="minorHAnsi"/>
                <w:b/>
              </w:rPr>
            </w:pPr>
            <w:r w:rsidRPr="00EF27FC">
              <w:rPr>
                <w:rFonts w:asciiTheme="minorHAnsi" w:hAnsiTheme="minorHAnsi" w:cstheme="minorHAnsi"/>
                <w:b/>
                <w:bCs/>
              </w:rPr>
              <w:t xml:space="preserve">$15,784,272 </w:t>
            </w:r>
          </w:p>
        </w:tc>
        <w:tc>
          <w:tcPr>
            <w:tcW w:w="1456" w:type="dxa"/>
            <w:tcBorders>
              <w:top w:val="single" w:sz="4" w:space="0" w:color="auto"/>
              <w:left w:val="single" w:sz="4" w:space="0" w:color="auto"/>
              <w:bottom w:val="single" w:sz="4" w:space="0" w:color="auto"/>
              <w:right w:val="single" w:sz="4" w:space="0" w:color="auto"/>
            </w:tcBorders>
            <w:tcMar>
              <w:right w:w="43" w:type="dxa"/>
            </w:tcMar>
            <w:vAlign w:val="center"/>
          </w:tcPr>
          <w:p w:rsidR="00ED76EE" w:rsidRPr="00EF27FC" w:rsidP="00980A67" w14:paraId="37E8A7B1" w14:textId="77777777">
            <w:pPr>
              <w:pStyle w:val="ExhibitText"/>
              <w:keepNext/>
              <w:keepLines/>
              <w:jc w:val="right"/>
              <w:rPr>
                <w:rFonts w:asciiTheme="minorHAnsi" w:hAnsiTheme="minorHAnsi" w:cstheme="minorHAnsi"/>
                <w:b/>
                <w:bCs/>
              </w:rPr>
            </w:pPr>
            <w:r w:rsidRPr="00EF27FC">
              <w:rPr>
                <w:rFonts w:asciiTheme="minorHAnsi" w:hAnsiTheme="minorHAnsi" w:cstheme="minorHAnsi"/>
                <w:b/>
                <w:bCs/>
              </w:rPr>
              <w:t xml:space="preserve">$1,623,216 </w:t>
            </w:r>
          </w:p>
        </w:tc>
        <w:tc>
          <w:tcPr>
            <w:tcW w:w="1456" w:type="dxa"/>
            <w:tcBorders>
              <w:top w:val="single" w:sz="4" w:space="0" w:color="auto"/>
              <w:left w:val="single" w:sz="4" w:space="0" w:color="auto"/>
              <w:bottom w:val="single" w:sz="4" w:space="0" w:color="auto"/>
              <w:right w:val="single" w:sz="12" w:space="0" w:color="auto"/>
            </w:tcBorders>
            <w:tcMar>
              <w:right w:w="43" w:type="dxa"/>
            </w:tcMar>
            <w:vAlign w:val="center"/>
          </w:tcPr>
          <w:p w:rsidR="00ED76EE" w:rsidRPr="00EF27FC" w:rsidP="00980A67" w14:paraId="73761088" w14:textId="77777777">
            <w:pPr>
              <w:pStyle w:val="ExhibitText"/>
              <w:keepNext/>
              <w:keepLines/>
              <w:jc w:val="right"/>
              <w:rPr>
                <w:rFonts w:asciiTheme="minorHAnsi" w:hAnsiTheme="minorHAnsi" w:cstheme="minorHAnsi"/>
                <w:b/>
                <w:bCs/>
              </w:rPr>
            </w:pPr>
            <w:r w:rsidRPr="00EF27FC">
              <w:rPr>
                <w:rFonts w:asciiTheme="minorHAnsi" w:hAnsiTheme="minorHAnsi" w:cstheme="minorHAnsi"/>
                <w:b/>
                <w:bCs/>
              </w:rPr>
              <w:t xml:space="preserve">$0 </w:t>
            </w:r>
          </w:p>
        </w:tc>
        <w:tc>
          <w:tcPr>
            <w:tcW w:w="1456" w:type="dxa"/>
            <w:tcBorders>
              <w:top w:val="single" w:sz="4" w:space="0" w:color="auto"/>
              <w:left w:val="single" w:sz="12" w:space="0" w:color="auto"/>
              <w:bottom w:val="single" w:sz="4" w:space="0" w:color="auto"/>
              <w:right w:val="dashSmallGap" w:sz="4" w:space="0" w:color="auto"/>
            </w:tcBorders>
            <w:tcMar>
              <w:right w:w="43" w:type="dxa"/>
            </w:tcMar>
            <w:vAlign w:val="center"/>
          </w:tcPr>
          <w:p w:rsidR="00ED76EE" w:rsidRPr="00EF27FC" w:rsidP="00980A67" w14:paraId="13652C71" w14:textId="77777777">
            <w:pPr>
              <w:pStyle w:val="ExhibitText"/>
              <w:keepNext/>
              <w:keepLines/>
              <w:jc w:val="right"/>
              <w:rPr>
                <w:rFonts w:asciiTheme="minorHAnsi" w:hAnsiTheme="minorHAnsi" w:cstheme="minorHAnsi"/>
                <w:b/>
                <w:bCs/>
              </w:rPr>
            </w:pPr>
            <w:r w:rsidRPr="00EF27FC">
              <w:rPr>
                <w:rFonts w:asciiTheme="minorHAnsi" w:hAnsiTheme="minorHAnsi" w:cstheme="minorHAnsi"/>
                <w:b/>
                <w:bCs/>
              </w:rPr>
              <w:t xml:space="preserve">$17,407,488 </w:t>
            </w:r>
          </w:p>
        </w:tc>
        <w:tc>
          <w:tcPr>
            <w:tcW w:w="1459" w:type="dxa"/>
            <w:gridSpan w:val="6"/>
            <w:tcBorders>
              <w:top w:val="single" w:sz="4" w:space="0" w:color="auto"/>
              <w:left w:val="dashSmallGap" w:sz="4" w:space="0" w:color="auto"/>
              <w:bottom w:val="single" w:sz="4" w:space="0" w:color="auto"/>
              <w:right w:val="single" w:sz="4" w:space="0" w:color="auto"/>
            </w:tcBorders>
            <w:tcMar>
              <w:right w:w="43" w:type="dxa"/>
            </w:tcMar>
            <w:vAlign w:val="center"/>
          </w:tcPr>
          <w:p w:rsidR="00ED76EE" w:rsidRPr="00EF27FC" w:rsidP="00980A67" w14:paraId="2B66A86B" w14:textId="77777777">
            <w:pPr>
              <w:pStyle w:val="ExhibitText"/>
              <w:keepNext/>
              <w:keepLines/>
              <w:jc w:val="right"/>
              <w:rPr>
                <w:rFonts w:asciiTheme="minorHAnsi" w:hAnsiTheme="minorHAnsi" w:cstheme="minorHAnsi"/>
                <w:b/>
                <w:bCs/>
              </w:rPr>
            </w:pPr>
            <w:r w:rsidRPr="00EF27FC">
              <w:rPr>
                <w:rFonts w:asciiTheme="minorHAnsi" w:hAnsiTheme="minorHAnsi" w:cstheme="minorHAnsi"/>
                <w:b/>
                <w:bCs/>
              </w:rPr>
              <w:t xml:space="preserve">$5,802,496 </w:t>
            </w:r>
          </w:p>
        </w:tc>
      </w:tr>
    </w:tbl>
    <w:p w:rsidR="00ED76EE" w:rsidRPr="00EF27FC" w:rsidP="00ED76EE" w14:paraId="7278496F" w14:textId="2217FF14">
      <w:pPr>
        <w:pStyle w:val="ExhibitText"/>
        <w:keepNext/>
        <w:keepLines/>
        <w:spacing w:after="0"/>
        <w:rPr>
          <w:rFonts w:asciiTheme="minorHAnsi" w:hAnsiTheme="minorHAnsi" w:cstheme="minorHAnsi"/>
          <w:bCs/>
          <w:sz w:val="18"/>
          <w:szCs w:val="18"/>
        </w:rPr>
      </w:pPr>
      <w:r w:rsidRPr="00EF27FC">
        <w:rPr>
          <w:rFonts w:asciiTheme="minorHAnsi" w:hAnsiTheme="minorHAnsi" w:cstheme="minorHAnsi"/>
          <w:bCs/>
          <w:sz w:val="18"/>
          <w:szCs w:val="18"/>
          <w:vertAlign w:val="superscript"/>
        </w:rPr>
        <w:t>1</w:t>
      </w:r>
      <w:r w:rsidRPr="00EF27FC">
        <w:rPr>
          <w:rFonts w:asciiTheme="minorHAnsi" w:hAnsiTheme="minorHAnsi" w:cstheme="minorHAnsi"/>
          <w:bCs/>
          <w:sz w:val="18"/>
          <w:szCs w:val="18"/>
        </w:rPr>
        <w:t xml:space="preserve"> </w:t>
      </w:r>
      <w:r w:rsidRPr="00EF27FC" w:rsidR="001F106F">
        <w:rPr>
          <w:rFonts w:asciiTheme="minorHAnsi" w:hAnsiTheme="minorHAnsi" w:cstheme="minorHAnsi"/>
          <w:bCs/>
          <w:sz w:val="18"/>
          <w:szCs w:val="18"/>
        </w:rPr>
        <w:t xml:space="preserve">The </w:t>
      </w:r>
      <w:r w:rsidRPr="00EF27FC">
        <w:rPr>
          <w:rFonts w:asciiTheme="minorHAnsi" w:hAnsiTheme="minorHAnsi" w:cstheme="minorHAnsi"/>
          <w:bCs/>
          <w:sz w:val="18"/>
          <w:szCs w:val="18"/>
        </w:rPr>
        <w:t>EPA costs were estimated over the period 2025—2027.</w:t>
      </w:r>
    </w:p>
    <w:p w:rsidR="008F3941" w:rsidP="008F3941" w14:paraId="4BFEDF61" w14:textId="77777777">
      <w:pPr>
        <w:keepNext/>
        <w:keepLines/>
        <w:rPr>
          <w:rFonts w:cstheme="minorHAnsi"/>
          <w:sz w:val="24"/>
          <w:szCs w:val="24"/>
        </w:rPr>
      </w:pPr>
      <w:r w:rsidRPr="00EF27FC">
        <w:rPr>
          <w:rFonts w:cstheme="minorHAnsi"/>
          <w:sz w:val="18"/>
          <w:szCs w:val="18"/>
          <w:vertAlign w:val="superscript"/>
        </w:rPr>
        <w:t>2</w:t>
      </w:r>
      <w:r w:rsidRPr="00EF27FC">
        <w:rPr>
          <w:rFonts w:cstheme="minorHAnsi"/>
          <w:sz w:val="18"/>
          <w:szCs w:val="18"/>
        </w:rPr>
        <w:t xml:space="preserve"> Totals may not equal the sum of components due to rounding.</w:t>
      </w:r>
    </w:p>
    <w:p w:rsidR="000A2BA5" w:rsidRPr="008F3941" w:rsidP="008F3941" w14:paraId="10E5BAD7" w14:textId="14267C05">
      <w:pPr>
        <w:pStyle w:val="ExhibitHeader"/>
        <w:rPr>
          <w:rFonts w:cstheme="minorHAnsi"/>
        </w:rPr>
      </w:pPr>
      <w:r>
        <w:t xml:space="preserve">Exhibit 14B: </w:t>
      </w:r>
      <w:r w:rsidRPr="00551386">
        <w:t>Summary of the EPA Burden and Costs for UCMR Implementation (2025—2027) (corresponds with Exhibit B-</w:t>
      </w:r>
      <w:r w:rsidR="00AF4F21">
        <w:t>4</w:t>
      </w:r>
      <w:r w:rsidRPr="00551386">
        <w:t>b)</w:t>
      </w:r>
    </w:p>
    <w:tbl>
      <w:tblPr>
        <w:tblW w:w="9360" w:type="dxa"/>
        <w:jc w:val="center"/>
        <w:tblLayout w:type="fixed"/>
        <w:tblCellMar>
          <w:left w:w="68" w:type="dxa"/>
          <w:right w:w="68" w:type="dxa"/>
        </w:tblCellMar>
        <w:tblLook w:val="01E0"/>
      </w:tblPr>
      <w:tblGrid>
        <w:gridCol w:w="4500"/>
        <w:gridCol w:w="4860"/>
      </w:tblGrid>
      <w:tr w14:paraId="5753C3CF" w14:textId="77777777" w:rsidTr="009C2CDD">
        <w:tblPrEx>
          <w:tblW w:w="9360" w:type="dxa"/>
          <w:jc w:val="center"/>
          <w:tblLayout w:type="fixed"/>
          <w:tblCellMar>
            <w:left w:w="68" w:type="dxa"/>
            <w:right w:w="68" w:type="dxa"/>
          </w:tblCellMar>
          <w:tblLook w:val="01E0"/>
        </w:tblPrEx>
        <w:trPr>
          <w:cantSplit/>
          <w:trHeight w:hRule="exact" w:val="561"/>
          <w:tblHeader/>
          <w:jc w:val="center"/>
        </w:trPr>
        <w:tc>
          <w:tcPr>
            <w:tcW w:w="4500" w:type="dxa"/>
            <w:tcBorders>
              <w:top w:val="single" w:sz="4" w:space="0" w:color="auto"/>
              <w:left w:val="single" w:sz="4" w:space="0" w:color="auto"/>
              <w:bottom w:val="single" w:sz="12" w:space="0" w:color="auto"/>
              <w:right w:val="single" w:sz="8" w:space="0" w:color="auto"/>
            </w:tcBorders>
            <w:vAlign w:val="center"/>
          </w:tcPr>
          <w:p w:rsidR="00ED76EE" w:rsidRPr="00EF27FC" w:rsidP="00980A67" w14:paraId="43445BA3" w14:textId="77777777">
            <w:pPr>
              <w:pStyle w:val="ExhibitHeader"/>
              <w:keepNext/>
              <w:keepLines/>
              <w:rPr>
                <w:rFonts w:cstheme="minorHAnsi"/>
                <w:sz w:val="20"/>
                <w:szCs w:val="20"/>
              </w:rPr>
            </w:pPr>
            <w:bookmarkStart w:id="457" w:name="_Toc171689816"/>
            <w:bookmarkStart w:id="458" w:name="_Toc171690092"/>
            <w:bookmarkStart w:id="459" w:name="_Toc171690801"/>
            <w:r w:rsidRPr="00EF27FC">
              <w:rPr>
                <w:rFonts w:cstheme="minorHAnsi"/>
                <w:sz w:val="20"/>
                <w:szCs w:val="20"/>
              </w:rPr>
              <w:t>Burden / Cost</w:t>
            </w:r>
            <w:bookmarkEnd w:id="457"/>
            <w:bookmarkEnd w:id="458"/>
            <w:bookmarkEnd w:id="459"/>
          </w:p>
        </w:tc>
        <w:tc>
          <w:tcPr>
            <w:tcW w:w="4860" w:type="dxa"/>
            <w:tcBorders>
              <w:top w:val="single" w:sz="4" w:space="0" w:color="auto"/>
              <w:left w:val="single" w:sz="8" w:space="0" w:color="auto"/>
              <w:bottom w:val="single" w:sz="12" w:space="0" w:color="auto"/>
              <w:right w:val="single" w:sz="4" w:space="0" w:color="auto"/>
            </w:tcBorders>
            <w:vAlign w:val="center"/>
          </w:tcPr>
          <w:p w:rsidR="00ED76EE" w:rsidRPr="00EF27FC" w:rsidP="00980A67" w14:paraId="307C47D2" w14:textId="77777777">
            <w:pPr>
              <w:pStyle w:val="ExhibitHeader"/>
              <w:keepNext/>
              <w:keepLines/>
              <w:rPr>
                <w:rFonts w:cstheme="minorHAnsi"/>
                <w:sz w:val="20"/>
                <w:szCs w:val="20"/>
              </w:rPr>
            </w:pPr>
            <w:bookmarkStart w:id="460" w:name="_Toc171689817"/>
            <w:bookmarkStart w:id="461" w:name="_Toc171690093"/>
            <w:bookmarkStart w:id="462" w:name="_Toc171690802"/>
            <w:r w:rsidRPr="00EF27FC">
              <w:rPr>
                <w:rFonts w:cstheme="minorHAnsi"/>
                <w:sz w:val="20"/>
                <w:szCs w:val="20"/>
              </w:rPr>
              <w:t>Annualized Cost over 3-year</w:t>
            </w:r>
            <w:bookmarkEnd w:id="460"/>
            <w:bookmarkEnd w:id="461"/>
            <w:bookmarkEnd w:id="462"/>
            <w:r w:rsidRPr="00EF27FC">
              <w:rPr>
                <w:rFonts w:cstheme="minorHAnsi"/>
                <w:sz w:val="20"/>
                <w:szCs w:val="20"/>
              </w:rPr>
              <w:t xml:space="preserve"> </w:t>
            </w:r>
          </w:p>
          <w:p w:rsidR="00ED76EE" w:rsidRPr="00EF27FC" w:rsidP="00980A67" w14:paraId="2ADC0FB8" w14:textId="77777777">
            <w:pPr>
              <w:pStyle w:val="ExhibitHeader"/>
              <w:keepNext/>
              <w:keepLines/>
              <w:rPr>
                <w:rFonts w:cstheme="minorHAnsi"/>
                <w:sz w:val="20"/>
                <w:szCs w:val="20"/>
              </w:rPr>
            </w:pPr>
            <w:bookmarkStart w:id="463" w:name="_Toc171689818"/>
            <w:bookmarkStart w:id="464" w:name="_Toc171690094"/>
            <w:bookmarkStart w:id="465" w:name="_Toc171690803"/>
            <w:r w:rsidRPr="00EF27FC">
              <w:rPr>
                <w:rFonts w:cstheme="minorHAnsi"/>
                <w:sz w:val="20"/>
                <w:szCs w:val="20"/>
              </w:rPr>
              <w:t>ICR Renewal Period</w:t>
            </w:r>
            <w:r w:rsidRPr="00EF27FC">
              <w:rPr>
                <w:rFonts w:cstheme="minorHAnsi"/>
                <w:sz w:val="20"/>
                <w:szCs w:val="20"/>
                <w:vertAlign w:val="superscript"/>
              </w:rPr>
              <w:t>1</w:t>
            </w:r>
            <w:bookmarkEnd w:id="463"/>
            <w:bookmarkEnd w:id="464"/>
            <w:bookmarkEnd w:id="465"/>
          </w:p>
        </w:tc>
      </w:tr>
      <w:tr w14:paraId="57E9C696" w14:textId="77777777" w:rsidTr="009C2CDD">
        <w:tblPrEx>
          <w:tblW w:w="9360" w:type="dxa"/>
          <w:jc w:val="center"/>
          <w:tblLayout w:type="fixed"/>
          <w:tblCellMar>
            <w:left w:w="68" w:type="dxa"/>
            <w:right w:w="68" w:type="dxa"/>
          </w:tblCellMar>
          <w:tblLook w:val="01E0"/>
        </w:tblPrEx>
        <w:trPr>
          <w:cantSplit/>
          <w:trHeight w:hRule="exact" w:val="374"/>
          <w:jc w:val="center"/>
        </w:trPr>
        <w:tc>
          <w:tcPr>
            <w:tcW w:w="4500" w:type="dxa"/>
            <w:tcBorders>
              <w:top w:val="single" w:sz="12" w:space="0" w:color="auto"/>
              <w:left w:val="single" w:sz="4" w:space="0" w:color="auto"/>
              <w:bottom w:val="single" w:sz="2" w:space="0" w:color="auto"/>
              <w:right w:val="single" w:sz="2" w:space="0" w:color="auto"/>
            </w:tcBorders>
            <w:vAlign w:val="center"/>
          </w:tcPr>
          <w:p w:rsidR="00ED76EE" w:rsidRPr="00EF27FC" w:rsidP="00980A67" w14:paraId="438BBE5B" w14:textId="77777777">
            <w:pPr>
              <w:pStyle w:val="ExhibitText"/>
              <w:keepNext/>
              <w:keepLines/>
              <w:rPr>
                <w:rFonts w:asciiTheme="minorHAnsi" w:hAnsiTheme="minorHAnsi" w:cstheme="minorHAnsi"/>
              </w:rPr>
            </w:pPr>
            <w:r w:rsidRPr="00EF27FC">
              <w:rPr>
                <w:rFonts w:asciiTheme="minorHAnsi" w:hAnsiTheme="minorHAnsi" w:cstheme="minorHAnsi"/>
              </w:rPr>
              <w:t>Labor Cost</w:t>
            </w:r>
          </w:p>
        </w:tc>
        <w:tc>
          <w:tcPr>
            <w:tcW w:w="4860" w:type="dxa"/>
            <w:tcBorders>
              <w:top w:val="single" w:sz="12" w:space="0" w:color="auto"/>
              <w:left w:val="single" w:sz="2" w:space="0" w:color="auto"/>
              <w:bottom w:val="single" w:sz="2" w:space="0" w:color="auto"/>
              <w:right w:val="single" w:sz="4" w:space="0" w:color="auto"/>
            </w:tcBorders>
            <w:vAlign w:val="center"/>
          </w:tcPr>
          <w:p w:rsidR="00ED76EE" w:rsidRPr="00EF27FC" w:rsidP="00980A67" w14:paraId="631280F3" w14:textId="77777777">
            <w:pPr>
              <w:pStyle w:val="ExhibitText"/>
              <w:keepNext/>
              <w:keepLines/>
              <w:jc w:val="right"/>
              <w:rPr>
                <w:rFonts w:asciiTheme="minorHAnsi" w:hAnsiTheme="minorHAnsi" w:cstheme="minorHAnsi"/>
              </w:rPr>
            </w:pPr>
            <w:r w:rsidRPr="00EF27FC">
              <w:rPr>
                <w:rFonts w:asciiTheme="minorHAnsi" w:hAnsiTheme="minorHAnsi" w:cstheme="minorHAnsi"/>
              </w:rPr>
              <w:t xml:space="preserve">$1,113,216 </w:t>
            </w:r>
          </w:p>
        </w:tc>
      </w:tr>
      <w:tr w14:paraId="2885D6E1" w14:textId="77777777" w:rsidTr="009C2CDD">
        <w:tblPrEx>
          <w:tblW w:w="9360" w:type="dxa"/>
          <w:jc w:val="center"/>
          <w:tblLayout w:type="fixed"/>
          <w:tblCellMar>
            <w:left w:w="68" w:type="dxa"/>
            <w:right w:w="68" w:type="dxa"/>
          </w:tblCellMar>
          <w:tblLook w:val="01E0"/>
        </w:tblPrEx>
        <w:trPr>
          <w:cantSplit/>
          <w:trHeight w:hRule="exact" w:val="374"/>
          <w:jc w:val="center"/>
        </w:trPr>
        <w:tc>
          <w:tcPr>
            <w:tcW w:w="4500" w:type="dxa"/>
            <w:tcBorders>
              <w:top w:val="single" w:sz="2" w:space="0" w:color="auto"/>
              <w:left w:val="single" w:sz="4" w:space="0" w:color="auto"/>
              <w:bottom w:val="single" w:sz="2" w:space="0" w:color="auto"/>
              <w:right w:val="single" w:sz="2" w:space="0" w:color="auto"/>
            </w:tcBorders>
            <w:vAlign w:val="center"/>
          </w:tcPr>
          <w:p w:rsidR="00ED76EE" w:rsidRPr="00EF27FC" w:rsidP="00980A67" w14:paraId="3E74604E" w14:textId="77777777">
            <w:pPr>
              <w:pStyle w:val="ExhibitText"/>
              <w:keepNext/>
              <w:keepLines/>
              <w:rPr>
                <w:rFonts w:asciiTheme="minorHAnsi" w:hAnsiTheme="minorHAnsi" w:cstheme="minorHAnsi"/>
              </w:rPr>
            </w:pPr>
            <w:r w:rsidRPr="00EF27FC">
              <w:rPr>
                <w:rFonts w:asciiTheme="minorHAnsi" w:hAnsiTheme="minorHAnsi" w:cstheme="minorHAnsi"/>
              </w:rPr>
              <w:t>Non-Labor Cost</w:t>
            </w:r>
          </w:p>
        </w:tc>
        <w:tc>
          <w:tcPr>
            <w:tcW w:w="4860" w:type="dxa"/>
            <w:tcBorders>
              <w:top w:val="single" w:sz="2" w:space="0" w:color="auto"/>
              <w:left w:val="single" w:sz="2" w:space="0" w:color="auto"/>
              <w:bottom w:val="single" w:sz="2" w:space="0" w:color="auto"/>
              <w:right w:val="single" w:sz="4" w:space="0" w:color="auto"/>
            </w:tcBorders>
            <w:vAlign w:val="center"/>
          </w:tcPr>
          <w:p w:rsidR="00ED76EE" w:rsidRPr="00EF27FC" w:rsidP="00980A67" w14:paraId="119F54D3" w14:textId="77777777">
            <w:pPr>
              <w:pStyle w:val="ExhibitText"/>
              <w:keepNext/>
              <w:keepLines/>
              <w:jc w:val="right"/>
              <w:rPr>
                <w:rFonts w:asciiTheme="minorHAnsi" w:hAnsiTheme="minorHAnsi" w:cstheme="minorHAnsi"/>
              </w:rPr>
            </w:pPr>
            <w:r w:rsidRPr="00EF27FC">
              <w:rPr>
                <w:rFonts w:asciiTheme="minorHAnsi" w:hAnsiTheme="minorHAnsi" w:cstheme="minorHAnsi"/>
              </w:rPr>
              <w:t xml:space="preserve">$4,689,280 </w:t>
            </w:r>
          </w:p>
        </w:tc>
      </w:tr>
      <w:tr w14:paraId="5A425445" w14:textId="77777777" w:rsidTr="009C2CDD">
        <w:tblPrEx>
          <w:tblW w:w="9360" w:type="dxa"/>
          <w:jc w:val="center"/>
          <w:tblLayout w:type="fixed"/>
          <w:tblCellMar>
            <w:left w:w="68" w:type="dxa"/>
            <w:right w:w="68" w:type="dxa"/>
          </w:tblCellMar>
          <w:tblLook w:val="01E0"/>
        </w:tblPrEx>
        <w:trPr>
          <w:cantSplit/>
          <w:trHeight w:hRule="exact" w:val="374"/>
          <w:jc w:val="center"/>
        </w:trPr>
        <w:tc>
          <w:tcPr>
            <w:tcW w:w="4500" w:type="dxa"/>
            <w:tcBorders>
              <w:top w:val="single" w:sz="2" w:space="0" w:color="auto"/>
              <w:left w:val="single" w:sz="4" w:space="0" w:color="auto"/>
              <w:bottom w:val="single" w:sz="2" w:space="0" w:color="auto"/>
              <w:right w:val="single" w:sz="2" w:space="0" w:color="auto"/>
            </w:tcBorders>
            <w:vAlign w:val="center"/>
          </w:tcPr>
          <w:p w:rsidR="00ED76EE" w:rsidRPr="00EF27FC" w:rsidP="00980A67" w14:paraId="3191405E" w14:textId="26EBC20F">
            <w:pPr>
              <w:pStyle w:val="ExhibitText"/>
              <w:keepNext/>
              <w:keepLines/>
              <w:rPr>
                <w:rFonts w:asciiTheme="minorHAnsi" w:hAnsiTheme="minorHAnsi" w:cstheme="minorHAnsi"/>
              </w:rPr>
            </w:pPr>
            <w:r w:rsidRPr="00EF27FC">
              <w:rPr>
                <w:rFonts w:asciiTheme="minorHAnsi" w:hAnsiTheme="minorHAnsi" w:cstheme="minorHAnsi"/>
                <w:b/>
                <w:bCs/>
              </w:rPr>
              <w:t xml:space="preserve">Total Cost to </w:t>
            </w:r>
            <w:r w:rsidRPr="00EF27FC" w:rsidR="001F106F">
              <w:rPr>
                <w:rFonts w:asciiTheme="minorHAnsi" w:hAnsiTheme="minorHAnsi" w:cstheme="minorHAnsi"/>
                <w:b/>
                <w:bCs/>
              </w:rPr>
              <w:t xml:space="preserve">the </w:t>
            </w:r>
            <w:r w:rsidRPr="00EF27FC">
              <w:rPr>
                <w:rFonts w:asciiTheme="minorHAnsi" w:hAnsiTheme="minorHAnsi" w:cstheme="minorHAnsi"/>
                <w:b/>
                <w:bCs/>
              </w:rPr>
              <w:t>EPA for UCMR Implementation</w:t>
            </w:r>
          </w:p>
        </w:tc>
        <w:tc>
          <w:tcPr>
            <w:tcW w:w="4860" w:type="dxa"/>
            <w:tcBorders>
              <w:top w:val="single" w:sz="2" w:space="0" w:color="auto"/>
              <w:left w:val="single" w:sz="2" w:space="0" w:color="auto"/>
              <w:bottom w:val="single" w:sz="2" w:space="0" w:color="auto"/>
              <w:right w:val="single" w:sz="4" w:space="0" w:color="auto"/>
            </w:tcBorders>
            <w:vAlign w:val="center"/>
          </w:tcPr>
          <w:p w:rsidR="00ED76EE" w:rsidRPr="00EF27FC" w:rsidP="00980A67" w14:paraId="2C5F2CB1" w14:textId="77777777">
            <w:pPr>
              <w:pStyle w:val="ExhibitText"/>
              <w:keepNext/>
              <w:keepLines/>
              <w:jc w:val="right"/>
              <w:rPr>
                <w:rFonts w:asciiTheme="minorHAnsi" w:hAnsiTheme="minorHAnsi" w:cstheme="minorHAnsi"/>
                <w:b/>
                <w:bCs/>
              </w:rPr>
            </w:pPr>
            <w:r w:rsidRPr="00EF27FC">
              <w:rPr>
                <w:rFonts w:asciiTheme="minorHAnsi" w:hAnsiTheme="minorHAnsi" w:cstheme="minorHAnsi"/>
                <w:b/>
                <w:bCs/>
              </w:rPr>
              <w:t xml:space="preserve">$5,802,496 </w:t>
            </w:r>
          </w:p>
        </w:tc>
      </w:tr>
      <w:tr w14:paraId="38D44303" w14:textId="77777777" w:rsidTr="009C2CDD">
        <w:tblPrEx>
          <w:tblW w:w="9360" w:type="dxa"/>
          <w:jc w:val="center"/>
          <w:tblLayout w:type="fixed"/>
          <w:tblCellMar>
            <w:left w:w="68" w:type="dxa"/>
            <w:right w:w="68" w:type="dxa"/>
          </w:tblCellMar>
          <w:tblLook w:val="01E0"/>
        </w:tblPrEx>
        <w:trPr>
          <w:cantSplit/>
          <w:trHeight w:hRule="exact" w:val="374"/>
          <w:jc w:val="center"/>
        </w:trPr>
        <w:tc>
          <w:tcPr>
            <w:tcW w:w="4500" w:type="dxa"/>
            <w:tcBorders>
              <w:top w:val="single" w:sz="2" w:space="0" w:color="auto"/>
              <w:left w:val="single" w:sz="4" w:space="0" w:color="auto"/>
              <w:bottom w:val="single" w:sz="4" w:space="0" w:color="auto"/>
              <w:right w:val="single" w:sz="2" w:space="0" w:color="auto"/>
            </w:tcBorders>
            <w:vAlign w:val="center"/>
          </w:tcPr>
          <w:p w:rsidR="00ED76EE" w:rsidRPr="00EF27FC" w:rsidP="00980A67" w14:paraId="3DA7D054" w14:textId="77777777">
            <w:pPr>
              <w:pStyle w:val="ExhibitText"/>
              <w:keepNext/>
              <w:keepLines/>
              <w:rPr>
                <w:rFonts w:asciiTheme="minorHAnsi" w:hAnsiTheme="minorHAnsi" w:cstheme="minorHAnsi"/>
              </w:rPr>
            </w:pPr>
            <w:r w:rsidRPr="00EF27FC">
              <w:rPr>
                <w:rFonts w:asciiTheme="minorHAnsi" w:hAnsiTheme="minorHAnsi" w:cstheme="minorHAnsi"/>
              </w:rPr>
              <w:t>Burden (labor hours)</w:t>
            </w:r>
          </w:p>
        </w:tc>
        <w:tc>
          <w:tcPr>
            <w:tcW w:w="4860" w:type="dxa"/>
            <w:tcBorders>
              <w:top w:val="single" w:sz="2" w:space="0" w:color="auto"/>
              <w:left w:val="single" w:sz="2" w:space="0" w:color="auto"/>
              <w:bottom w:val="single" w:sz="4" w:space="0" w:color="auto"/>
              <w:right w:val="single" w:sz="4" w:space="0" w:color="auto"/>
            </w:tcBorders>
            <w:vAlign w:val="center"/>
          </w:tcPr>
          <w:p w:rsidR="00ED76EE" w:rsidRPr="00EF27FC" w:rsidP="00980A67" w14:paraId="69F00A9E" w14:textId="77777777">
            <w:pPr>
              <w:pStyle w:val="ExhibitText"/>
              <w:keepNext/>
              <w:keepLines/>
              <w:jc w:val="right"/>
              <w:rPr>
                <w:rFonts w:asciiTheme="minorHAnsi" w:hAnsiTheme="minorHAnsi" w:cstheme="minorHAnsi"/>
              </w:rPr>
            </w:pPr>
            <w:r w:rsidRPr="00EF27FC">
              <w:rPr>
                <w:rFonts w:asciiTheme="minorHAnsi" w:hAnsiTheme="minorHAnsi" w:cstheme="minorHAnsi"/>
              </w:rPr>
              <w:t xml:space="preserve">12,480 </w:t>
            </w:r>
          </w:p>
        </w:tc>
      </w:tr>
    </w:tbl>
    <w:p w:rsidR="00ED76EE" w:rsidRPr="00EF27FC" w:rsidP="00ED76EE" w14:paraId="3AFC4128" w14:textId="7BF9E749">
      <w:pPr>
        <w:rPr>
          <w:rFonts w:cstheme="minorHAnsi"/>
          <w:sz w:val="18"/>
          <w:szCs w:val="18"/>
        </w:rPr>
      </w:pPr>
      <w:r w:rsidRPr="00EF27FC">
        <w:rPr>
          <w:rFonts w:cstheme="minorHAnsi"/>
          <w:sz w:val="18"/>
          <w:szCs w:val="18"/>
          <w:vertAlign w:val="superscript"/>
        </w:rPr>
        <w:t>1</w:t>
      </w:r>
      <w:r w:rsidRPr="00EF27FC">
        <w:rPr>
          <w:rFonts w:cstheme="minorHAnsi"/>
          <w:sz w:val="18"/>
          <w:szCs w:val="18"/>
        </w:rPr>
        <w:t>Totals may not equal the sum of components due to rounding.</w:t>
      </w:r>
    </w:p>
    <w:p w:rsidR="00D17BB9" w:rsidRPr="008E10F2" w:rsidP="00EF27FC" w14:paraId="164B7E2B" w14:textId="2BCAACF4">
      <w:pPr>
        <w:pStyle w:val="Heading2"/>
      </w:pPr>
      <w:bookmarkStart w:id="466" w:name="_Toc171689668"/>
      <w:r w:rsidRPr="008E10F2">
        <w:t xml:space="preserve">14c. </w:t>
      </w:r>
      <w:r w:rsidRPr="008E10F2">
        <w:t>Agency Non-Labor Costs</w:t>
      </w:r>
      <w:bookmarkEnd w:id="466"/>
    </w:p>
    <w:p w:rsidR="00BB3410" w:rsidRPr="008E10F2" w:rsidP="00854AAE" w14:paraId="7FCA1ABF" w14:textId="775BE37A">
      <w:pPr>
        <w:spacing w:before="60"/>
        <w:rPr>
          <w:rFonts w:cstheme="minorHAnsi"/>
          <w:sz w:val="24"/>
          <w:szCs w:val="24"/>
        </w:rPr>
      </w:pPr>
      <w:r w:rsidRPr="008E10F2">
        <w:rPr>
          <w:rFonts w:cstheme="minorHAnsi"/>
          <w:sz w:val="24"/>
          <w:szCs w:val="24"/>
        </w:rPr>
        <w:t xml:space="preserve">See cost description in section 14b. </w:t>
      </w:r>
    </w:p>
    <w:p w:rsidR="004620CA" w:rsidP="00122764" w14:paraId="3144CC9D" w14:textId="5C29DC23">
      <w:pPr>
        <w:pStyle w:val="Heading1"/>
      </w:pPr>
      <w:bookmarkStart w:id="467" w:name="_Toc171689669"/>
      <w:r>
        <w:t xml:space="preserve">15. </w:t>
      </w:r>
      <w:r w:rsidRPr="00EF27FC" w:rsidR="5EB44CFC">
        <w:t xml:space="preserve">REASONS FOR </w:t>
      </w:r>
      <w:r w:rsidRPr="00EF27FC" w:rsidR="00AD46F7">
        <w:t>CHANGE IN BURDEN</w:t>
      </w:r>
      <w:bookmarkEnd w:id="396"/>
      <w:bookmarkEnd w:id="467"/>
    </w:p>
    <w:p w:rsidR="000F50DB" w:rsidRPr="001F0834" w:rsidP="000F50DB" w14:paraId="0A6FC866" w14:textId="77777777">
      <w:pPr>
        <w:pBdr>
          <w:bottom w:val="single" w:sz="12" w:space="1" w:color="auto"/>
        </w:pBdr>
        <w:spacing w:before="60"/>
        <w:rPr>
          <w:rFonts w:cstheme="minorHAnsi"/>
          <w:bCs/>
          <w:i/>
          <w:iCs/>
        </w:rPr>
      </w:pPr>
      <w:bookmarkStart w:id="468" w:name="_Toc156593389"/>
      <w:r w:rsidRPr="001F0834">
        <w:rPr>
          <w:rFonts w:cstheme="minorHAnsi"/>
          <w:bCs/>
          <w:i/>
          <w:iCs/>
        </w:rPr>
        <w:t>Explain the reasons for any program changes or adjustments reported in the burden or capital/O&amp;M cost estimates.</w:t>
      </w:r>
    </w:p>
    <w:p w:rsidR="00ED4932" w:rsidRPr="008E10F2" w:rsidP="00ED4932" w14:paraId="56769534" w14:textId="359F6333">
      <w:pPr>
        <w:keepLines/>
        <w:ind w:left="-180" w:right="720"/>
        <w:rPr>
          <w:rFonts w:cstheme="minorHAnsi"/>
          <w:sz w:val="24"/>
          <w:szCs w:val="24"/>
        </w:rPr>
      </w:pPr>
      <w:r w:rsidRPr="008E10F2">
        <w:rPr>
          <w:rFonts w:cstheme="minorHAnsi"/>
          <w:sz w:val="24"/>
          <w:szCs w:val="24"/>
        </w:rPr>
        <w:t xml:space="preserve">Compared to the original ICR, this ICR renewal reflects an overall decrease of </w:t>
      </w:r>
      <w:r w:rsidR="008C072D">
        <w:rPr>
          <w:rFonts w:cstheme="minorHAnsi"/>
          <w:sz w:val="24"/>
          <w:szCs w:val="24"/>
        </w:rPr>
        <w:t>27,193</w:t>
      </w:r>
      <w:r w:rsidRPr="008E10F2">
        <w:rPr>
          <w:rFonts w:cstheme="minorHAnsi"/>
          <w:sz w:val="24"/>
          <w:szCs w:val="24"/>
        </w:rPr>
        <w:t xml:space="preserve"> hours in the total estimated respondent burden. The reasons that respondents to this ICR renewal incur a different burden than those responding to the original ICR include: </w:t>
      </w:r>
    </w:p>
    <w:p w:rsidR="00ED4932" w:rsidRPr="008E10F2" w:rsidP="00ED4932" w14:paraId="1E46DE89" w14:textId="77777777">
      <w:pPr>
        <w:keepLines/>
        <w:spacing w:after="0"/>
        <w:ind w:left="990" w:right="720" w:hanging="270"/>
        <w:rPr>
          <w:rFonts w:cstheme="minorHAnsi"/>
          <w:sz w:val="24"/>
          <w:szCs w:val="24"/>
        </w:rPr>
      </w:pPr>
      <w:r w:rsidRPr="008E10F2">
        <w:rPr>
          <w:rFonts w:cstheme="minorHAnsi"/>
          <w:sz w:val="24"/>
          <w:szCs w:val="24"/>
        </w:rPr>
        <w:t>•</w:t>
      </w:r>
      <w:r w:rsidRPr="008E10F2">
        <w:rPr>
          <w:rFonts w:cstheme="minorHAnsi"/>
          <w:sz w:val="24"/>
          <w:szCs w:val="24"/>
        </w:rPr>
        <w:tab/>
        <w:t xml:space="preserve">Fewer PWSs participating during the current ICR renewal period. Only one third of PWSs monitor for UCMR 5 contaminants in the ICR renewal; two thirds PWSs already monitored (in the original ICR period of 2022-2024). </w:t>
      </w:r>
    </w:p>
    <w:p w:rsidR="00ED4932" w:rsidRPr="008E10F2" w:rsidP="00ED4932" w14:paraId="1FD3DDCD" w14:textId="77777777">
      <w:pPr>
        <w:keepLines/>
        <w:spacing w:after="0"/>
        <w:ind w:left="990" w:right="720" w:hanging="270"/>
        <w:rPr>
          <w:rFonts w:cstheme="minorHAnsi"/>
          <w:sz w:val="24"/>
          <w:szCs w:val="24"/>
        </w:rPr>
      </w:pPr>
      <w:r w:rsidRPr="008E10F2">
        <w:rPr>
          <w:rFonts w:cstheme="minorHAnsi"/>
          <w:sz w:val="24"/>
          <w:szCs w:val="24"/>
        </w:rPr>
        <w:t>•</w:t>
      </w:r>
      <w:r w:rsidRPr="008E10F2">
        <w:rPr>
          <w:rFonts w:cstheme="minorHAnsi"/>
          <w:sz w:val="24"/>
          <w:szCs w:val="24"/>
        </w:rPr>
        <w:tab/>
        <w:t>The schedule of activities for PWSs differs. Some initial activities were conducted by all PWSs prior to monitoring (</w:t>
      </w:r>
      <w:r w:rsidRPr="008E10F2">
        <w:rPr>
          <w:rFonts w:cstheme="minorHAnsi"/>
          <w:i/>
          <w:iCs/>
          <w:sz w:val="24"/>
          <w:szCs w:val="24"/>
        </w:rPr>
        <w:t>i.e.,</w:t>
      </w:r>
      <w:r w:rsidRPr="008E10F2">
        <w:rPr>
          <w:rFonts w:cstheme="minorHAnsi"/>
          <w:sz w:val="24"/>
          <w:szCs w:val="24"/>
        </w:rPr>
        <w:t xml:space="preserve"> during the original ICR period), including reporting prior to monitoring. These activities do not take place during the ICR renewal period. See Section 12c Respondent Activities for detailed explanations. </w:t>
      </w:r>
    </w:p>
    <w:p w:rsidR="00ED4932" w:rsidRPr="008E10F2" w:rsidP="00ED4932" w14:paraId="1DF0C583" w14:textId="77777777">
      <w:pPr>
        <w:keepLines/>
        <w:spacing w:after="0"/>
        <w:ind w:left="990" w:right="720" w:hanging="270"/>
        <w:rPr>
          <w:rFonts w:cstheme="minorHAnsi"/>
          <w:sz w:val="24"/>
          <w:szCs w:val="24"/>
        </w:rPr>
      </w:pPr>
      <w:r w:rsidRPr="008E10F2">
        <w:rPr>
          <w:rFonts w:cstheme="minorHAnsi"/>
          <w:sz w:val="24"/>
          <w:szCs w:val="24"/>
        </w:rPr>
        <w:t>•</w:t>
      </w:r>
      <w:r w:rsidRPr="008E10F2">
        <w:rPr>
          <w:rFonts w:cstheme="minorHAnsi"/>
          <w:sz w:val="24"/>
          <w:szCs w:val="24"/>
        </w:rPr>
        <w:tab/>
        <w:t>The schedule of activities differs for participating states and the EPA. Management and support activities for states and the EPA vary with the UCMR 5 monitoring schedule. Both states and the EPA have different burdens during this ICR renewal period. See Section 12c for State Activities and Section 14 for Agency Activities for further details.</w:t>
      </w:r>
    </w:p>
    <w:p w:rsidR="001F0834" w:rsidP="00122764" w14:paraId="21A4F990" w14:textId="31563F13">
      <w:pPr>
        <w:pStyle w:val="Heading1"/>
      </w:pPr>
      <w:bookmarkStart w:id="469" w:name="_Toc171689670"/>
      <w:r>
        <w:t xml:space="preserve">16) </w:t>
      </w:r>
      <w:r w:rsidRPr="00EF27FC" w:rsidR="00AD46F7">
        <w:t xml:space="preserve">PUBLICATION OF </w:t>
      </w:r>
      <w:bookmarkStart w:id="470" w:name="_Toc156593390"/>
      <w:bookmarkEnd w:id="468"/>
      <w:r w:rsidRPr="00EF27FC" w:rsidR="00E73E81">
        <w:t>DATA</w:t>
      </w:r>
      <w:bookmarkEnd w:id="469"/>
    </w:p>
    <w:p w:rsidR="000F50DB" w:rsidRPr="001F0834" w:rsidP="000F50DB" w14:paraId="7BBA1417"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8E10F2" w:rsidP="00854AAE" w14:paraId="5CBE5491" w14:textId="2251484D">
      <w:pPr>
        <w:pBdr>
          <w:top w:val="single" w:sz="6" w:space="0" w:color="FFFFFF"/>
          <w:left w:val="single" w:sz="6" w:space="0" w:color="FFFFFF"/>
          <w:bottom w:val="single" w:sz="6" w:space="0" w:color="FFFFFF"/>
          <w:right w:val="single" w:sz="6" w:space="0" w:color="FFFFFF"/>
        </w:pBdr>
        <w:rPr>
          <w:sz w:val="24"/>
          <w:szCs w:val="24"/>
        </w:rPr>
      </w:pPr>
      <w:r w:rsidRPr="008E10F2">
        <w:rPr>
          <w:sz w:val="24"/>
          <w:szCs w:val="24"/>
        </w:rPr>
        <w:t xml:space="preserve">See section 3 for details on data analysis and availability. </w:t>
      </w:r>
    </w:p>
    <w:p w:rsidR="001F0834" w:rsidP="00122764" w14:paraId="23256265" w14:textId="7421D459">
      <w:pPr>
        <w:pStyle w:val="Heading1"/>
      </w:pPr>
      <w:bookmarkStart w:id="471" w:name="_Toc171689671"/>
      <w:r>
        <w:t xml:space="preserve">17) </w:t>
      </w:r>
      <w:r w:rsidRPr="00EF27FC" w:rsidR="002648CF">
        <w:t xml:space="preserve">DISPLAY </w:t>
      </w:r>
      <w:r w:rsidRPr="00EF27FC" w:rsidR="00644EBE">
        <w:t xml:space="preserve">OF </w:t>
      </w:r>
      <w:r w:rsidRPr="00EF27FC" w:rsidR="000D5863">
        <w:t>EXPIRATION DATE</w:t>
      </w:r>
      <w:bookmarkEnd w:id="470"/>
      <w:bookmarkEnd w:id="471"/>
      <w:r w:rsidRPr="00EF27FC" w:rsidR="00644EBE">
        <w:t xml:space="preserve"> </w:t>
      </w:r>
    </w:p>
    <w:p w:rsidR="000F50DB" w:rsidRPr="00F532D6" w:rsidP="000F50DB" w14:paraId="2DCEA07E"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8E10F2" w:rsidP="00854AAE" w14:paraId="38543EA2" w14:textId="7B36BC77">
      <w:pPr>
        <w:pBdr>
          <w:top w:val="single" w:sz="6" w:space="0" w:color="FFFFFF"/>
          <w:left w:val="single" w:sz="6" w:space="0" w:color="FFFFFF"/>
          <w:bottom w:val="single" w:sz="6" w:space="0" w:color="FFFFFF"/>
          <w:right w:val="single" w:sz="6" w:space="0" w:color="FFFFFF"/>
        </w:pBdr>
        <w:rPr>
          <w:sz w:val="24"/>
          <w:szCs w:val="24"/>
        </w:rPr>
      </w:pPr>
      <w:r w:rsidRPr="008E10F2">
        <w:rPr>
          <w:sz w:val="24"/>
          <w:szCs w:val="24"/>
        </w:rPr>
        <w:t xml:space="preserve">Not applicable for this ICR renewal. </w:t>
      </w:r>
    </w:p>
    <w:p w:rsidR="001F0834" w:rsidP="00122764" w14:paraId="59893047" w14:textId="46C45C01">
      <w:pPr>
        <w:pStyle w:val="Heading1"/>
      </w:pPr>
      <w:bookmarkStart w:id="472" w:name="_Toc156593391"/>
      <w:bookmarkStart w:id="473" w:name="_Toc171689672"/>
      <w:r>
        <w:t xml:space="preserve">18) </w:t>
      </w:r>
      <w:r w:rsidRPr="00EF27FC" w:rsidR="00F2554C">
        <w:t>CERTIFICATION STATEMENT</w:t>
      </w:r>
      <w:bookmarkEnd w:id="472"/>
      <w:bookmarkEnd w:id="473"/>
    </w:p>
    <w:p w:rsidR="000F50DB" w:rsidRPr="001F0834" w:rsidP="000F50DB" w14:paraId="0C5D47D3"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590C05" w:rsidRPr="008E10F2" w:rsidP="00590C05" w14:paraId="529953F9" w14:textId="14916390">
      <w:pPr>
        <w:spacing w:after="0"/>
        <w:rPr>
          <w:sz w:val="24"/>
          <w:szCs w:val="24"/>
        </w:rPr>
      </w:pPr>
      <w:r w:rsidRPr="008E10F2">
        <w:rPr>
          <w:sz w:val="24"/>
          <w:szCs w:val="24"/>
        </w:rPr>
        <w:t>This information collection complies with all provisions of the Certification for Paperwork Reduction Act Submissions.</w:t>
      </w:r>
      <w:r w:rsidRPr="008E10F2" w:rsidR="00883DAD">
        <w:rPr>
          <w:sz w:val="24"/>
          <w:szCs w:val="24"/>
        </w:rPr>
        <w:t xml:space="preserve"> The EPA does not request an exception to the certification of this ICR renewal. </w:t>
      </w:r>
    </w:p>
    <w:p w:rsidR="00737819" w:rsidRPr="008E10F2" w:rsidP="000546E5" w14:paraId="127B2F43" w14:textId="77777777">
      <w:pPr>
        <w:rPr>
          <w:rStyle w:val="normaltextrun"/>
          <w:rFonts w:cstheme="minorHAnsi"/>
          <w:b/>
          <w:bCs/>
          <w:color w:val="000000"/>
          <w:sz w:val="24"/>
          <w:szCs w:val="24"/>
          <w:shd w:val="clear" w:color="auto" w:fill="FFFFFF"/>
        </w:rPr>
      </w:pPr>
    </w:p>
    <w:p w:rsidR="003042B7" w:rsidRPr="008E10F2" w:rsidP="00122764" w14:paraId="38B98682" w14:textId="7AE1D090">
      <w:pPr>
        <w:pStyle w:val="Heading1"/>
      </w:pPr>
      <w:bookmarkStart w:id="474" w:name="_Toc171689674"/>
      <w:r w:rsidRPr="00EF27FC">
        <w:rPr>
          <w:rStyle w:val="normaltextrun"/>
        </w:rPr>
        <w:t>ATTACHMENTS</w:t>
      </w:r>
      <w:bookmarkEnd w:id="474"/>
    </w:p>
    <w:p w:rsidR="003042B7" w:rsidRPr="008E10F2" w:rsidP="008E10F2" w14:paraId="3E0D1476" w14:textId="7AF13035">
      <w:pPr>
        <w:pStyle w:val="Heading2"/>
      </w:pPr>
      <w:bookmarkStart w:id="475" w:name="_Toc54854766"/>
      <w:bookmarkStart w:id="476" w:name="_Toc166088388"/>
      <w:bookmarkStart w:id="477" w:name="_Toc89256317"/>
      <w:bookmarkStart w:id="478" w:name="_Toc171689675"/>
      <w:r w:rsidRPr="008E10F2">
        <w:t>1</w:t>
      </w:r>
      <w:r w:rsidRPr="008E10F2">
        <w:tab/>
        <w:t>SURVEY OBJECTIVES, KEY VARIABLES, AND OTHER PRELIMINARIES</w:t>
      </w:r>
      <w:bookmarkEnd w:id="475"/>
      <w:bookmarkEnd w:id="476"/>
      <w:bookmarkEnd w:id="477"/>
      <w:bookmarkEnd w:id="478"/>
    </w:p>
    <w:p w:rsidR="003042B7" w:rsidRPr="008E10F2" w:rsidP="003042B7" w14:paraId="478C838A" w14:textId="11D35D43">
      <w:pPr>
        <w:pStyle w:val="Heading3"/>
        <w:rPr>
          <w:rFonts w:cstheme="minorHAnsi"/>
          <w:szCs w:val="24"/>
        </w:rPr>
      </w:pPr>
      <w:bookmarkStart w:id="479" w:name="_Toc267396646"/>
      <w:bookmarkStart w:id="480" w:name="_Toc267396942"/>
      <w:bookmarkStart w:id="481" w:name="_Toc267397276"/>
      <w:bookmarkStart w:id="482" w:name="_Toc321387487"/>
      <w:bookmarkStart w:id="483" w:name="_Toc54854767"/>
      <w:bookmarkStart w:id="484" w:name="_Toc166088389"/>
      <w:bookmarkStart w:id="485" w:name="_Toc89256318"/>
      <w:bookmarkStart w:id="486" w:name="_Toc171689676"/>
      <w:r w:rsidRPr="008E10F2">
        <w:rPr>
          <w:rFonts w:cstheme="minorHAnsi"/>
          <w:szCs w:val="24"/>
        </w:rPr>
        <w:t>1(a)</w:t>
      </w:r>
      <w:r w:rsidRPr="008E10F2">
        <w:rPr>
          <w:rFonts w:cstheme="minorHAnsi"/>
          <w:szCs w:val="24"/>
        </w:rPr>
        <w:tab/>
        <w:t>Survey Objectives</w:t>
      </w:r>
      <w:bookmarkEnd w:id="479"/>
      <w:bookmarkEnd w:id="480"/>
      <w:bookmarkEnd w:id="481"/>
      <w:bookmarkEnd w:id="482"/>
      <w:bookmarkEnd w:id="483"/>
      <w:bookmarkEnd w:id="484"/>
      <w:bookmarkEnd w:id="485"/>
      <w:bookmarkEnd w:id="486"/>
      <w:r w:rsidRPr="008E10F2">
        <w:rPr>
          <w:rFonts w:cstheme="minorHAnsi"/>
          <w:szCs w:val="24"/>
        </w:rPr>
        <w:t xml:space="preserve"> </w:t>
      </w:r>
    </w:p>
    <w:p w:rsidR="003042B7" w:rsidRPr="008E10F2" w:rsidP="003042B7" w14:paraId="19821077" w14:textId="6B96025D">
      <w:pPr>
        <w:rPr>
          <w:rFonts w:cstheme="minorHAnsi"/>
          <w:sz w:val="24"/>
          <w:szCs w:val="24"/>
        </w:rPr>
      </w:pPr>
      <w:r w:rsidRPr="008E10F2">
        <w:rPr>
          <w:rFonts w:cstheme="minorHAnsi"/>
          <w:sz w:val="24"/>
          <w:szCs w:val="24"/>
        </w:rPr>
        <w:t xml:space="preserve">As part of its responsibilities under this information collection, </w:t>
      </w:r>
      <w:r w:rsidRPr="008E10F2" w:rsidR="00883DAD">
        <w:rPr>
          <w:rFonts w:cstheme="minorHAnsi"/>
          <w:sz w:val="24"/>
          <w:szCs w:val="24"/>
        </w:rPr>
        <w:t xml:space="preserve">the </w:t>
      </w:r>
      <w:r w:rsidRPr="008E10F2">
        <w:rPr>
          <w:rFonts w:cstheme="minorHAnsi"/>
          <w:sz w:val="24"/>
          <w:szCs w:val="24"/>
        </w:rPr>
        <w:t>EPA identifies and selects a sample of small PWSs that is representative of small PWSs nationwide. The selected sample of PWSs participates in UCMR. The representativeness of this sample of PWSs is critical to the UCMR program because the drinking water contaminant occurrence data collected by the PWSs is used to: estimate national occurrence and exposure; establish a baseline for health effects and economic analyses; and provide information for regulatory determinations and, as appropriate, regulatory development.</w:t>
      </w:r>
    </w:p>
    <w:p w:rsidR="003042B7" w:rsidRPr="008E10F2" w:rsidP="003042B7" w14:paraId="7C469370" w14:textId="43A628BB">
      <w:pPr>
        <w:pStyle w:val="Heading3"/>
        <w:rPr>
          <w:rFonts w:cstheme="minorHAnsi"/>
          <w:szCs w:val="24"/>
        </w:rPr>
      </w:pPr>
      <w:bookmarkStart w:id="487" w:name="_Toc267396647"/>
      <w:bookmarkStart w:id="488" w:name="_Toc267396943"/>
      <w:bookmarkStart w:id="489" w:name="_Toc267397277"/>
      <w:bookmarkStart w:id="490" w:name="_Toc321387488"/>
      <w:bookmarkStart w:id="491" w:name="_Toc54854768"/>
      <w:bookmarkStart w:id="492" w:name="_Toc166088390"/>
      <w:bookmarkStart w:id="493" w:name="_Toc89256319"/>
      <w:bookmarkStart w:id="494" w:name="_Toc171689677"/>
      <w:r w:rsidRPr="008E10F2">
        <w:rPr>
          <w:rFonts w:cstheme="minorHAnsi"/>
          <w:szCs w:val="24"/>
        </w:rPr>
        <w:t>1(b)</w:t>
      </w:r>
      <w:r w:rsidRPr="008E10F2">
        <w:rPr>
          <w:rFonts w:cstheme="minorHAnsi"/>
          <w:szCs w:val="24"/>
        </w:rPr>
        <w:tab/>
        <w:t>Key Variables</w:t>
      </w:r>
      <w:bookmarkEnd w:id="487"/>
      <w:bookmarkEnd w:id="488"/>
      <w:bookmarkEnd w:id="489"/>
      <w:bookmarkEnd w:id="490"/>
      <w:bookmarkEnd w:id="491"/>
      <w:bookmarkEnd w:id="492"/>
      <w:bookmarkEnd w:id="493"/>
      <w:bookmarkEnd w:id="494"/>
      <w:r w:rsidRPr="008E10F2">
        <w:rPr>
          <w:rFonts w:cstheme="minorHAnsi"/>
          <w:szCs w:val="24"/>
        </w:rPr>
        <w:t xml:space="preserve"> </w:t>
      </w:r>
    </w:p>
    <w:p w:rsidR="003042B7" w:rsidRPr="008E10F2" w:rsidP="003042B7" w14:paraId="3A0EA1AE" w14:textId="58756992">
      <w:pPr>
        <w:rPr>
          <w:rFonts w:cstheme="minorHAnsi"/>
          <w:sz w:val="24"/>
          <w:szCs w:val="24"/>
        </w:rPr>
      </w:pPr>
      <w:r w:rsidRPr="008E10F2">
        <w:rPr>
          <w:rFonts w:cstheme="minorHAnsi"/>
          <w:sz w:val="24"/>
          <w:szCs w:val="24"/>
        </w:rPr>
        <w:t>Key variables associated with selecting a nationally representative sample of small PWSs include: PWS size, source water type and geographical location.</w:t>
      </w:r>
    </w:p>
    <w:p w:rsidR="003042B7" w:rsidRPr="008E10F2" w:rsidP="003042B7" w14:paraId="41EDD88F" w14:textId="2B5FE580">
      <w:pPr>
        <w:pStyle w:val="Heading3"/>
        <w:rPr>
          <w:rFonts w:cstheme="minorHAnsi"/>
          <w:szCs w:val="24"/>
        </w:rPr>
      </w:pPr>
      <w:bookmarkStart w:id="495" w:name="_Toc267396648"/>
      <w:bookmarkStart w:id="496" w:name="_Toc267396944"/>
      <w:bookmarkStart w:id="497" w:name="_Toc267397278"/>
      <w:bookmarkStart w:id="498" w:name="_Toc321387489"/>
      <w:bookmarkStart w:id="499" w:name="_Toc54854769"/>
      <w:bookmarkStart w:id="500" w:name="_Toc166088391"/>
      <w:bookmarkStart w:id="501" w:name="_Toc89256320"/>
      <w:bookmarkStart w:id="502" w:name="_Toc171689678"/>
      <w:r w:rsidRPr="008E10F2">
        <w:rPr>
          <w:rFonts w:cstheme="minorHAnsi"/>
          <w:szCs w:val="24"/>
        </w:rPr>
        <w:t>1(c)</w:t>
      </w:r>
      <w:r w:rsidRPr="008E10F2">
        <w:rPr>
          <w:rFonts w:cstheme="minorHAnsi"/>
          <w:szCs w:val="24"/>
        </w:rPr>
        <w:tab/>
        <w:t>Statistical Approach</w:t>
      </w:r>
      <w:bookmarkEnd w:id="495"/>
      <w:bookmarkEnd w:id="496"/>
      <w:bookmarkEnd w:id="497"/>
      <w:bookmarkEnd w:id="498"/>
      <w:bookmarkEnd w:id="499"/>
      <w:bookmarkEnd w:id="500"/>
      <w:bookmarkEnd w:id="501"/>
      <w:bookmarkEnd w:id="502"/>
      <w:r w:rsidRPr="008E10F2">
        <w:rPr>
          <w:rFonts w:cstheme="minorHAnsi"/>
          <w:szCs w:val="24"/>
        </w:rPr>
        <w:t xml:space="preserve"> </w:t>
      </w:r>
    </w:p>
    <w:p w:rsidR="003042B7" w:rsidRPr="008E10F2" w:rsidP="003042B7" w14:paraId="0E76FB8E" w14:textId="7EDE3383">
      <w:pPr>
        <w:tabs>
          <w:tab w:val="left" w:pos="6570"/>
        </w:tabs>
        <w:rPr>
          <w:rFonts w:cstheme="minorHAnsi"/>
          <w:sz w:val="24"/>
          <w:szCs w:val="24"/>
        </w:rPr>
      </w:pPr>
      <w:r w:rsidRPr="008E10F2">
        <w:rPr>
          <w:rFonts w:cstheme="minorHAnsi"/>
          <w:sz w:val="24"/>
          <w:szCs w:val="24"/>
        </w:rPr>
        <w:t xml:space="preserve">Section 1445(a)(2) of SDWA (as amended in 1996 and 2018) requires that UCMR includes only a representative sample of PWSs serving between 25 and 3,299 people. In addition to satisfying statutory requirements, selection of a sample of PWSs for participation in UCMR allows for significant national costs savings, as compared to monitoring by all PWSs. To estimate national occurrence and exposure, the primary objective of the UCMR program, the representative sample of PWSs must allow </w:t>
      </w:r>
      <w:r w:rsidRPr="008E10F2" w:rsidR="00883DAD">
        <w:rPr>
          <w:rFonts w:cstheme="minorHAnsi"/>
          <w:sz w:val="24"/>
          <w:szCs w:val="24"/>
        </w:rPr>
        <w:t xml:space="preserve">the </w:t>
      </w:r>
      <w:r w:rsidRPr="008E10F2">
        <w:rPr>
          <w:rFonts w:cstheme="minorHAnsi"/>
          <w:sz w:val="24"/>
          <w:szCs w:val="24"/>
        </w:rPr>
        <w:t xml:space="preserve">EPA to collect high-quality data about contaminant occurrence. </w:t>
      </w:r>
      <w:bookmarkStart w:id="503" w:name="_Hlk36824934"/>
      <w:r w:rsidRPr="008E10F2">
        <w:rPr>
          <w:rFonts w:cstheme="minorHAnsi"/>
          <w:sz w:val="24"/>
          <w:szCs w:val="24"/>
          <w:shd w:val="clear" w:color="auto" w:fill="FFFFFF"/>
        </w:rPr>
        <w:t xml:space="preserve">The small-system data collection, coupled with data collection from all systems serving more than 10,000 people under this action, </w:t>
      </w:r>
      <w:r w:rsidRPr="008E10F2">
        <w:rPr>
          <w:rFonts w:cstheme="minorHAnsi"/>
          <w:sz w:val="24"/>
          <w:szCs w:val="24"/>
        </w:rPr>
        <w:t>will provide scientifically valid data on the national occurrence of 29 PFAS and lithium in drinking water.</w:t>
      </w:r>
      <w:bookmarkEnd w:id="503"/>
    </w:p>
    <w:p w:rsidR="003042B7" w:rsidRPr="008E10F2" w:rsidP="003042B7" w14:paraId="784CA607" w14:textId="68E47755">
      <w:pPr>
        <w:pStyle w:val="Heading3"/>
        <w:rPr>
          <w:rFonts w:cstheme="minorHAnsi"/>
          <w:szCs w:val="24"/>
        </w:rPr>
      </w:pPr>
      <w:bookmarkStart w:id="504" w:name="_Toc267396649"/>
      <w:bookmarkStart w:id="505" w:name="_Toc267396945"/>
      <w:bookmarkStart w:id="506" w:name="_Toc267397279"/>
      <w:bookmarkStart w:id="507" w:name="_Toc321387490"/>
      <w:bookmarkStart w:id="508" w:name="_Toc54854770"/>
      <w:bookmarkStart w:id="509" w:name="_Toc166088392"/>
      <w:bookmarkStart w:id="510" w:name="_Toc89256321"/>
      <w:bookmarkStart w:id="511" w:name="_Toc171689679"/>
      <w:r w:rsidRPr="008E10F2">
        <w:rPr>
          <w:rFonts w:cstheme="minorHAnsi"/>
          <w:szCs w:val="24"/>
        </w:rPr>
        <w:t>1(d)</w:t>
      </w:r>
      <w:r w:rsidRPr="008E10F2">
        <w:rPr>
          <w:rFonts w:cstheme="minorHAnsi"/>
          <w:szCs w:val="24"/>
        </w:rPr>
        <w:tab/>
        <w:t>Feasibility</w:t>
      </w:r>
      <w:bookmarkEnd w:id="504"/>
      <w:bookmarkEnd w:id="505"/>
      <w:bookmarkEnd w:id="506"/>
      <w:bookmarkEnd w:id="507"/>
      <w:bookmarkEnd w:id="508"/>
      <w:bookmarkEnd w:id="509"/>
      <w:bookmarkEnd w:id="510"/>
      <w:bookmarkEnd w:id="511"/>
      <w:r w:rsidRPr="008E10F2">
        <w:rPr>
          <w:rFonts w:cstheme="minorHAnsi"/>
          <w:szCs w:val="24"/>
        </w:rPr>
        <w:t xml:space="preserve"> </w:t>
      </w:r>
    </w:p>
    <w:p w:rsidR="003042B7" w:rsidRPr="008E10F2" w:rsidP="003042B7" w14:paraId="66612A3E" w14:textId="31170FAE">
      <w:pPr>
        <w:rPr>
          <w:rFonts w:cstheme="minorHAnsi"/>
          <w:sz w:val="24"/>
          <w:szCs w:val="24"/>
        </w:rPr>
      </w:pPr>
      <w:r w:rsidRPr="008E10F2">
        <w:rPr>
          <w:rFonts w:cstheme="minorHAnsi"/>
          <w:sz w:val="24"/>
          <w:szCs w:val="24"/>
        </w:rPr>
        <w:t xml:space="preserve">The </w:t>
      </w:r>
      <w:r w:rsidRPr="008E10F2">
        <w:rPr>
          <w:rFonts w:cstheme="minorHAnsi"/>
          <w:sz w:val="24"/>
          <w:szCs w:val="24"/>
        </w:rPr>
        <w:t xml:space="preserve">EPA anticipates that the survey (the statistical sample) objectives are achievable given the following considerations. </w:t>
      </w:r>
    </w:p>
    <w:p w:rsidR="003042B7" w:rsidRPr="008E10F2" w:rsidP="00590C05" w14:paraId="389E7AF8" w14:textId="078E5415">
      <w:pPr>
        <w:pStyle w:val="ListParagraph"/>
        <w:numPr>
          <w:ilvl w:val="0"/>
          <w:numId w:val="16"/>
        </w:numPr>
        <w:autoSpaceDE w:val="0"/>
        <w:autoSpaceDN w:val="0"/>
        <w:adjustRightInd w:val="0"/>
        <w:spacing w:after="72" w:line="240" w:lineRule="auto"/>
        <w:ind w:left="720" w:hanging="360"/>
        <w:rPr>
          <w:rFonts w:cstheme="minorHAnsi"/>
          <w:sz w:val="24"/>
          <w:szCs w:val="24"/>
        </w:rPr>
      </w:pPr>
      <w:r w:rsidRPr="008E10F2">
        <w:rPr>
          <w:rFonts w:cstheme="minorHAnsi"/>
          <w:sz w:val="24"/>
          <w:szCs w:val="24"/>
        </w:rPr>
        <w:t xml:space="preserve">High PWS response/participation rates (&gt;95%) during UCMR 1, UCMR 2, UCMR 3, and UCMR 4 give </w:t>
      </w:r>
      <w:r w:rsidRPr="008E10F2" w:rsidR="00883DAD">
        <w:rPr>
          <w:rFonts w:cstheme="minorHAnsi"/>
          <w:sz w:val="24"/>
          <w:szCs w:val="24"/>
        </w:rPr>
        <w:t xml:space="preserve">the </w:t>
      </w:r>
      <w:r w:rsidRPr="008E10F2">
        <w:rPr>
          <w:rFonts w:cstheme="minorHAnsi"/>
          <w:sz w:val="24"/>
          <w:szCs w:val="24"/>
        </w:rPr>
        <w:t xml:space="preserve">EPA confidence that equivalent or better participation rates can be achieved during UCMR 5. </w:t>
      </w:r>
    </w:p>
    <w:p w:rsidR="003042B7" w:rsidRPr="008E10F2" w:rsidP="00590C05" w14:paraId="61CC54D3" w14:textId="275E2984">
      <w:pPr>
        <w:pStyle w:val="ListParagraph"/>
        <w:numPr>
          <w:ilvl w:val="0"/>
          <w:numId w:val="16"/>
        </w:numPr>
        <w:autoSpaceDE w:val="0"/>
        <w:autoSpaceDN w:val="0"/>
        <w:adjustRightInd w:val="0"/>
        <w:spacing w:after="72" w:line="240" w:lineRule="auto"/>
        <w:ind w:left="720" w:hanging="360"/>
        <w:rPr>
          <w:rFonts w:cstheme="minorHAnsi"/>
          <w:sz w:val="24"/>
          <w:szCs w:val="24"/>
        </w:rPr>
      </w:pPr>
      <w:r w:rsidRPr="008E10F2">
        <w:rPr>
          <w:rFonts w:cstheme="minorHAnsi"/>
          <w:sz w:val="24"/>
          <w:szCs w:val="24"/>
        </w:rPr>
        <w:t xml:space="preserve">The statistical approach to this data collection requires only a fraction of small PWSs to conduct monitoring, resulting in much smaller cost and burden at the national level than would be incurred if all small PWSs monitored. Small PWSs that are selected for UCMR 5 monitoring incur only a few hours of labor burden. </w:t>
      </w:r>
      <w:r w:rsidRPr="008E10F2" w:rsidR="00883DAD">
        <w:rPr>
          <w:rFonts w:cstheme="minorHAnsi"/>
          <w:sz w:val="24"/>
          <w:szCs w:val="24"/>
        </w:rPr>
        <w:t xml:space="preserve">The </w:t>
      </w:r>
      <w:r w:rsidRPr="008E10F2">
        <w:rPr>
          <w:rFonts w:cstheme="minorHAnsi"/>
          <w:sz w:val="24"/>
          <w:szCs w:val="24"/>
        </w:rPr>
        <w:t xml:space="preserve">EPA funds all laboratory fees and shipping costs related to small PWS testing. </w:t>
      </w:r>
    </w:p>
    <w:p w:rsidR="003042B7" w:rsidRPr="008E10F2" w:rsidP="008E10F2" w14:paraId="65BCA618" w14:textId="1C564401">
      <w:pPr>
        <w:pStyle w:val="Heading2"/>
      </w:pPr>
      <w:bookmarkStart w:id="512" w:name="_Toc267396650"/>
      <w:bookmarkStart w:id="513" w:name="_Toc267396946"/>
      <w:bookmarkStart w:id="514" w:name="_Toc267397280"/>
      <w:bookmarkStart w:id="515" w:name="_Toc321387491"/>
      <w:bookmarkStart w:id="516" w:name="_Toc54854771"/>
      <w:bookmarkStart w:id="517" w:name="_Toc166088393"/>
      <w:bookmarkStart w:id="518" w:name="_Toc89256322"/>
      <w:bookmarkStart w:id="519" w:name="_Toc171689680"/>
      <w:r w:rsidRPr="008E10F2">
        <w:t>2</w:t>
      </w:r>
      <w:r w:rsidRPr="008E10F2" w:rsidR="00C4373D">
        <w:t xml:space="preserve"> </w:t>
      </w:r>
      <w:r w:rsidRPr="008E10F2" w:rsidR="00C4373D">
        <w:tab/>
      </w:r>
      <w:r w:rsidRPr="008E10F2">
        <w:t>SURVEY DESIGN</w:t>
      </w:r>
      <w:bookmarkEnd w:id="512"/>
      <w:bookmarkEnd w:id="513"/>
      <w:bookmarkEnd w:id="514"/>
      <w:bookmarkEnd w:id="515"/>
      <w:bookmarkEnd w:id="516"/>
      <w:bookmarkEnd w:id="517"/>
      <w:bookmarkEnd w:id="518"/>
      <w:bookmarkEnd w:id="519"/>
    </w:p>
    <w:p w:rsidR="003042B7" w:rsidRPr="008E10F2" w:rsidP="003042B7" w14:paraId="7268DBAB" w14:textId="7FEA6D1D">
      <w:pPr>
        <w:pStyle w:val="Heading3"/>
        <w:rPr>
          <w:rFonts w:cstheme="minorHAnsi"/>
          <w:szCs w:val="24"/>
        </w:rPr>
      </w:pPr>
      <w:bookmarkStart w:id="520" w:name="_Toc267396651"/>
      <w:bookmarkStart w:id="521" w:name="_Toc267396947"/>
      <w:bookmarkStart w:id="522" w:name="_Toc267397281"/>
      <w:bookmarkStart w:id="523" w:name="_Toc321387492"/>
      <w:bookmarkStart w:id="524" w:name="_Toc54854772"/>
      <w:bookmarkStart w:id="525" w:name="_Toc166088394"/>
      <w:bookmarkStart w:id="526" w:name="_Toc89256323"/>
      <w:bookmarkStart w:id="527" w:name="_Toc171689681"/>
      <w:r w:rsidRPr="008E10F2">
        <w:rPr>
          <w:rFonts w:cstheme="minorHAnsi"/>
          <w:szCs w:val="24"/>
        </w:rPr>
        <w:t>2(a)</w:t>
      </w:r>
      <w:r w:rsidRPr="008E10F2">
        <w:rPr>
          <w:rFonts w:cstheme="minorHAnsi"/>
          <w:szCs w:val="24"/>
        </w:rPr>
        <w:tab/>
      </w:r>
      <w:bookmarkEnd w:id="520"/>
      <w:bookmarkEnd w:id="521"/>
      <w:bookmarkEnd w:id="522"/>
      <w:bookmarkEnd w:id="523"/>
      <w:r w:rsidRPr="008E10F2">
        <w:rPr>
          <w:rFonts w:cstheme="minorHAnsi"/>
          <w:szCs w:val="24"/>
        </w:rPr>
        <w:t>Target Population and Coverage</w:t>
      </w:r>
      <w:bookmarkEnd w:id="524"/>
      <w:bookmarkEnd w:id="525"/>
      <w:bookmarkEnd w:id="526"/>
      <w:bookmarkEnd w:id="527"/>
      <w:r w:rsidRPr="008E10F2">
        <w:rPr>
          <w:rFonts w:cstheme="minorHAnsi"/>
          <w:szCs w:val="24"/>
        </w:rPr>
        <w:t xml:space="preserve"> </w:t>
      </w:r>
    </w:p>
    <w:p w:rsidR="003042B7" w:rsidRPr="008E10F2" w:rsidP="003042B7" w14:paraId="535ADD90" w14:textId="5F68F688">
      <w:pPr>
        <w:pStyle w:val="CommentText"/>
        <w:rPr>
          <w:rFonts w:cstheme="minorHAnsi"/>
          <w:sz w:val="24"/>
          <w:szCs w:val="24"/>
        </w:rPr>
      </w:pPr>
      <w:r w:rsidRPr="008E10F2">
        <w:rPr>
          <w:rFonts w:cstheme="minorHAnsi"/>
          <w:sz w:val="24"/>
          <w:szCs w:val="24"/>
        </w:rPr>
        <w:t>Per SDWA, the PWSs described in this document are the target population for the UCMR 5 monitoring.</w:t>
      </w:r>
    </w:p>
    <w:p w:rsidR="003042B7" w:rsidRPr="008E10F2" w:rsidP="003042B7" w14:paraId="7C695059" w14:textId="58C6A921">
      <w:pPr>
        <w:pStyle w:val="Heading3"/>
        <w:rPr>
          <w:rFonts w:cstheme="minorHAnsi"/>
          <w:szCs w:val="24"/>
        </w:rPr>
      </w:pPr>
      <w:bookmarkStart w:id="528" w:name="_Toc267396652"/>
      <w:bookmarkStart w:id="529" w:name="_Toc267396948"/>
      <w:bookmarkStart w:id="530" w:name="_Toc267397282"/>
      <w:bookmarkStart w:id="531" w:name="_Toc321387493"/>
      <w:bookmarkStart w:id="532" w:name="_Toc54854773"/>
      <w:bookmarkStart w:id="533" w:name="_Toc166088395"/>
      <w:bookmarkStart w:id="534" w:name="_Toc89256324"/>
      <w:bookmarkStart w:id="535" w:name="_Toc171689682"/>
      <w:r w:rsidRPr="008E10F2">
        <w:rPr>
          <w:rFonts w:cstheme="minorHAnsi"/>
          <w:szCs w:val="24"/>
        </w:rPr>
        <w:t>2(b)</w:t>
      </w:r>
      <w:r w:rsidRPr="008E10F2">
        <w:rPr>
          <w:rFonts w:cstheme="minorHAnsi"/>
          <w:szCs w:val="24"/>
        </w:rPr>
        <w:tab/>
        <w:t>Sample Design</w:t>
      </w:r>
      <w:bookmarkEnd w:id="528"/>
      <w:bookmarkEnd w:id="529"/>
      <w:bookmarkEnd w:id="530"/>
      <w:bookmarkEnd w:id="531"/>
      <w:bookmarkEnd w:id="532"/>
      <w:bookmarkEnd w:id="533"/>
      <w:bookmarkEnd w:id="534"/>
      <w:bookmarkEnd w:id="535"/>
      <w:r w:rsidRPr="008E10F2">
        <w:rPr>
          <w:rFonts w:cstheme="minorHAnsi"/>
          <w:szCs w:val="24"/>
        </w:rPr>
        <w:t xml:space="preserve"> </w:t>
      </w:r>
    </w:p>
    <w:p w:rsidR="003042B7" w:rsidRPr="008E10F2" w:rsidP="003042B7" w14:paraId="789E6550" w14:textId="58533C24">
      <w:pPr>
        <w:pStyle w:val="Heading4"/>
      </w:pPr>
      <w:bookmarkStart w:id="536" w:name="_Toc267396653"/>
      <w:bookmarkStart w:id="537" w:name="_Toc267396949"/>
      <w:bookmarkStart w:id="538" w:name="_Toc267397283"/>
      <w:bookmarkStart w:id="539" w:name="_Toc321387494"/>
      <w:r w:rsidRPr="008E10F2">
        <w:t>2(b)(</w:t>
      </w:r>
      <w:r w:rsidRPr="008E10F2">
        <w:t>i</w:t>
      </w:r>
      <w:r w:rsidRPr="008E10F2">
        <w:t>) Sampling Frame</w:t>
      </w:r>
      <w:bookmarkEnd w:id="536"/>
      <w:bookmarkEnd w:id="537"/>
      <w:bookmarkEnd w:id="538"/>
      <w:bookmarkEnd w:id="539"/>
      <w:r w:rsidRPr="008E10F2">
        <w:t xml:space="preserve"> </w:t>
      </w:r>
    </w:p>
    <w:p w:rsidR="003042B7" w:rsidRPr="008E10F2" w:rsidP="003042B7" w14:paraId="2787C562" w14:textId="6CF4F071">
      <w:pPr>
        <w:rPr>
          <w:rFonts w:cstheme="minorHAnsi"/>
          <w:sz w:val="24"/>
          <w:szCs w:val="24"/>
        </w:rPr>
      </w:pPr>
      <w:r w:rsidRPr="008E10F2">
        <w:rPr>
          <w:rFonts w:cstheme="minorHAnsi"/>
          <w:sz w:val="24"/>
          <w:szCs w:val="24"/>
        </w:rPr>
        <w:t xml:space="preserve">The </w:t>
      </w:r>
      <w:r w:rsidRPr="008E10F2">
        <w:rPr>
          <w:rFonts w:cstheme="minorHAnsi"/>
          <w:sz w:val="24"/>
          <w:szCs w:val="24"/>
        </w:rPr>
        <w:t xml:space="preserve">EPA developed the sample frame for the statistical selection of UCMR PWSs, including the system PWSID Code, name, source water category, and population-served data for each UCMR-eligible PWS. Initial data were pulled from </w:t>
      </w:r>
      <w:r w:rsidRPr="008E10F2">
        <w:rPr>
          <w:rFonts w:cstheme="minorHAnsi"/>
          <w:sz w:val="24"/>
          <w:szCs w:val="24"/>
        </w:rPr>
        <w:t xml:space="preserve">the </w:t>
      </w:r>
      <w:r w:rsidRPr="008E10F2">
        <w:rPr>
          <w:rFonts w:cstheme="minorHAnsi"/>
          <w:sz w:val="24"/>
          <w:szCs w:val="24"/>
        </w:rPr>
        <w:t xml:space="preserve">EPA's Safe Drinking Water Information System (SDWIS/Fed) inventory database and were adjusted to account for known anomalies in population and inventory reporting (for example, how wholesalers report their population data). </w:t>
      </w:r>
    </w:p>
    <w:p w:rsidR="003042B7" w:rsidRPr="008E10F2" w:rsidP="00C4373D" w14:paraId="4B00B86A" w14:textId="37E6DCD1">
      <w:pPr>
        <w:pStyle w:val="Heading4"/>
      </w:pPr>
      <w:bookmarkStart w:id="540" w:name="_Toc267396654"/>
      <w:bookmarkStart w:id="541" w:name="_Toc267396950"/>
      <w:bookmarkStart w:id="542" w:name="_Toc267397284"/>
      <w:bookmarkStart w:id="543" w:name="_Toc321387495"/>
      <w:r w:rsidRPr="008E10F2">
        <w:t>2(b)(ii) Sample Size</w:t>
      </w:r>
      <w:bookmarkEnd w:id="540"/>
      <w:bookmarkEnd w:id="541"/>
      <w:bookmarkEnd w:id="542"/>
      <w:bookmarkEnd w:id="543"/>
      <w:r w:rsidRPr="008E10F2">
        <w:t xml:space="preserve"> </w:t>
      </w:r>
    </w:p>
    <w:p w:rsidR="003042B7" w:rsidRPr="008E10F2" w:rsidP="003042B7" w14:paraId="6A373EE2" w14:textId="2EB21E5C">
      <w:pPr>
        <w:rPr>
          <w:rFonts w:cstheme="minorHAnsi"/>
          <w:sz w:val="24"/>
          <w:szCs w:val="24"/>
        </w:rPr>
      </w:pPr>
      <w:r w:rsidRPr="008E10F2">
        <w:rPr>
          <w:rFonts w:cstheme="minorHAnsi"/>
          <w:sz w:val="24"/>
          <w:szCs w:val="24"/>
        </w:rPr>
        <w:t>UCMR 5 monitoring will be conducted by all PWSs serving 3,300 or more people and a representative sample of smaller PWSs, subject to the availability of appropriations.</w:t>
      </w:r>
    </w:p>
    <w:p w:rsidR="003042B7" w:rsidRPr="008E10F2" w:rsidP="003042B7" w14:paraId="5E55EBBC" w14:textId="02438080">
      <w:pPr>
        <w:pStyle w:val="Heading4"/>
      </w:pPr>
      <w:bookmarkStart w:id="544" w:name="_Toc267396655"/>
      <w:bookmarkStart w:id="545" w:name="_Toc267396951"/>
      <w:bookmarkStart w:id="546" w:name="_Toc267397285"/>
      <w:bookmarkStart w:id="547" w:name="_Toc321387496"/>
      <w:r w:rsidRPr="008E10F2">
        <w:t>2(b)(iii) Stratification Variables</w:t>
      </w:r>
      <w:bookmarkEnd w:id="544"/>
      <w:bookmarkEnd w:id="545"/>
      <w:bookmarkEnd w:id="546"/>
      <w:bookmarkEnd w:id="547"/>
      <w:r w:rsidRPr="008E10F2">
        <w:t xml:space="preserve"> </w:t>
      </w:r>
    </w:p>
    <w:p w:rsidR="003042B7" w:rsidRPr="008E10F2" w:rsidP="003042B7" w14:paraId="65057F0F" w14:textId="57EB16DB">
      <w:pPr>
        <w:rPr>
          <w:rFonts w:cstheme="minorHAnsi"/>
          <w:sz w:val="24"/>
          <w:szCs w:val="24"/>
        </w:rPr>
      </w:pPr>
      <w:r w:rsidRPr="008E10F2">
        <w:rPr>
          <w:rFonts w:cstheme="minorHAnsi"/>
          <w:sz w:val="24"/>
          <w:szCs w:val="24"/>
        </w:rPr>
        <w:t xml:space="preserve">In developing the </w:t>
      </w:r>
      <w:r w:rsidRPr="008E10F2">
        <w:rPr>
          <w:rFonts w:cstheme="minorHAnsi"/>
          <w:sz w:val="24"/>
          <w:szCs w:val="24"/>
        </w:rPr>
        <w:t>nationally-representative</w:t>
      </w:r>
      <w:r w:rsidRPr="008E10F2">
        <w:rPr>
          <w:rFonts w:cstheme="minorHAnsi"/>
          <w:sz w:val="24"/>
          <w:szCs w:val="24"/>
        </w:rPr>
        <w:t xml:space="preserve"> sample of 800 small systems, </w:t>
      </w:r>
      <w:r w:rsidRPr="008E10F2" w:rsidR="00883DAD">
        <w:rPr>
          <w:rFonts w:cstheme="minorHAnsi"/>
          <w:sz w:val="24"/>
          <w:szCs w:val="24"/>
        </w:rPr>
        <w:t xml:space="preserve">the </w:t>
      </w:r>
      <w:r w:rsidRPr="008E10F2">
        <w:rPr>
          <w:rFonts w:cstheme="minorHAnsi"/>
          <w:sz w:val="24"/>
          <w:szCs w:val="24"/>
        </w:rPr>
        <w:t>EPA considers factors such as population served, water source, and geographic location. The sample of PWSs is stratified by population served (PWS size), allocating samples proportionately to each state by PWS size and then by water source type. Other provisions, presented below, ensure broad geographic coverage.</w:t>
      </w:r>
    </w:p>
    <w:p w:rsidR="003042B7" w:rsidRPr="008E10F2" w:rsidP="003042B7" w14:paraId="4EAE30EF" w14:textId="4B006446">
      <w:pPr>
        <w:pStyle w:val="Heading4"/>
      </w:pPr>
      <w:bookmarkStart w:id="548" w:name="_Toc267396656"/>
      <w:bookmarkStart w:id="549" w:name="_Toc267396952"/>
      <w:bookmarkStart w:id="550" w:name="_Toc267397286"/>
      <w:bookmarkStart w:id="551" w:name="_Toc321387497"/>
      <w:r w:rsidRPr="008E10F2">
        <w:t>2(b)(iv) Sampling Method</w:t>
      </w:r>
      <w:bookmarkEnd w:id="548"/>
      <w:bookmarkEnd w:id="549"/>
      <w:bookmarkEnd w:id="550"/>
      <w:bookmarkEnd w:id="551"/>
      <w:r w:rsidRPr="008E10F2">
        <w:t xml:space="preserve"> </w:t>
      </w:r>
    </w:p>
    <w:p w:rsidR="003042B7" w:rsidRPr="008E10F2" w:rsidP="003042B7" w14:paraId="6526FEB9" w14:textId="4266235E">
      <w:pPr>
        <w:keepLines/>
        <w:rPr>
          <w:rFonts w:cstheme="minorHAnsi"/>
          <w:sz w:val="24"/>
          <w:szCs w:val="24"/>
        </w:rPr>
      </w:pPr>
      <w:r w:rsidRPr="008E10F2">
        <w:rPr>
          <w:rFonts w:cstheme="minorHAnsi"/>
          <w:sz w:val="24"/>
          <w:szCs w:val="24"/>
        </w:rPr>
        <w:t>To satisfy the specifications of SDWA section 1445(a)(2)(A), the representative sample of PWSs accounts for different PWS sizes, sources of water supply, and geographic location (</w:t>
      </w:r>
      <w:r w:rsidRPr="008E10F2">
        <w:rPr>
          <w:rFonts w:cstheme="minorHAnsi"/>
          <w:i/>
          <w:sz w:val="24"/>
          <w:szCs w:val="24"/>
        </w:rPr>
        <w:t>e.g</w:t>
      </w:r>
      <w:r w:rsidRPr="008E10F2">
        <w:rPr>
          <w:rFonts w:cstheme="minorHAnsi"/>
          <w:sz w:val="24"/>
          <w:szCs w:val="24"/>
        </w:rPr>
        <w:t>., states). The sample was stratified by water source type (</w:t>
      </w:r>
      <w:r w:rsidRPr="008E10F2">
        <w:rPr>
          <w:rFonts w:cstheme="minorHAnsi"/>
          <w:i/>
          <w:sz w:val="24"/>
          <w:szCs w:val="24"/>
        </w:rPr>
        <w:t>i.e</w:t>
      </w:r>
      <w:r w:rsidRPr="008E10F2">
        <w:rPr>
          <w:rFonts w:cstheme="minorHAnsi"/>
          <w:sz w:val="24"/>
          <w:szCs w:val="24"/>
        </w:rPr>
        <w:t>., ground water or surface water and ground water under the direct influence of surface water) and by PWS size category (</w:t>
      </w:r>
      <w:r w:rsidRPr="008E10F2">
        <w:rPr>
          <w:rFonts w:cstheme="minorHAnsi"/>
          <w:i/>
          <w:sz w:val="24"/>
          <w:szCs w:val="24"/>
        </w:rPr>
        <w:t>i.e</w:t>
      </w:r>
      <w:r w:rsidRPr="008E10F2">
        <w:rPr>
          <w:rFonts w:cstheme="minorHAnsi"/>
          <w:sz w:val="24"/>
          <w:szCs w:val="24"/>
        </w:rPr>
        <w:t xml:space="preserve">., serves 25 to 500 people, 501 to 3,300 people, etc.). This stratification allowed </w:t>
      </w:r>
      <w:r w:rsidRPr="008E10F2" w:rsidR="00883DAD">
        <w:rPr>
          <w:rFonts w:cstheme="minorHAnsi"/>
          <w:sz w:val="24"/>
          <w:szCs w:val="24"/>
        </w:rPr>
        <w:t xml:space="preserve">the </w:t>
      </w:r>
      <w:r w:rsidRPr="008E10F2">
        <w:rPr>
          <w:rFonts w:cstheme="minorHAnsi"/>
          <w:sz w:val="24"/>
          <w:szCs w:val="24"/>
        </w:rPr>
        <w:t xml:space="preserve">EPA to account for different exposure risks of contaminant occurrence that could be related to the vulnerability differences between surface water and ground water sources and differing technical, management, and/or financial capacity that can vary across PWS sizes. </w:t>
      </w:r>
    </w:p>
    <w:p w:rsidR="003042B7" w:rsidRPr="008E10F2" w:rsidP="003042B7" w14:paraId="361D6EE5" w14:textId="063E2B60">
      <w:pPr>
        <w:rPr>
          <w:rFonts w:cstheme="minorHAnsi"/>
          <w:sz w:val="24"/>
          <w:szCs w:val="24"/>
        </w:rPr>
      </w:pPr>
      <w:r w:rsidRPr="008E10F2">
        <w:rPr>
          <w:rFonts w:cstheme="minorHAnsi"/>
          <w:sz w:val="24"/>
          <w:szCs w:val="24"/>
        </w:rPr>
        <w:t xml:space="preserve">With contaminant exposure assessment as a primary goal, PWSs were selected in proportion to the population served. This population-weighted allocation leads to statistically valid estimates of national exposure. To ensure the sample provides equity across states for involvement in UCMR, </w:t>
      </w:r>
      <w:r w:rsidRPr="008E10F2" w:rsidR="00883DAD">
        <w:rPr>
          <w:rFonts w:cstheme="minorHAnsi"/>
          <w:sz w:val="24"/>
          <w:szCs w:val="24"/>
        </w:rPr>
        <w:t xml:space="preserve">the </w:t>
      </w:r>
      <w:r w:rsidRPr="008E10F2">
        <w:rPr>
          <w:rFonts w:cstheme="minorHAnsi"/>
          <w:sz w:val="24"/>
          <w:szCs w:val="24"/>
        </w:rPr>
        <w:t xml:space="preserve">EPA included at least two PWSs from each state. This additional PWS selection requirement provides allocation across all the states and Territories to account for differences </w:t>
      </w:r>
      <w:r w:rsidRPr="008E10F2">
        <w:rPr>
          <w:rFonts w:cstheme="minorHAnsi"/>
          <w:sz w:val="24"/>
          <w:szCs w:val="24"/>
        </w:rPr>
        <w:t xml:space="preserve">in spatial vulnerability and contaminant occurrence, and to ensure equity in participation. Small tribal PWSs across the EPA Regions were grouped into a single category (equivalent to a “state”) for the representative sample. </w:t>
      </w:r>
    </w:p>
    <w:p w:rsidR="003042B7" w:rsidRPr="008E10F2" w:rsidP="003042B7" w14:paraId="424EDF53" w14:textId="73340E4D">
      <w:pPr>
        <w:pStyle w:val="Heading4"/>
      </w:pPr>
      <w:bookmarkStart w:id="552" w:name="_Toc267396657"/>
      <w:bookmarkStart w:id="553" w:name="_Toc267396953"/>
      <w:bookmarkStart w:id="554" w:name="_Toc267397287"/>
      <w:bookmarkStart w:id="555" w:name="_Toc321387498"/>
      <w:r w:rsidRPr="008E10F2">
        <w:t>2(b)(v) Multi-Stage Sampling</w:t>
      </w:r>
      <w:bookmarkEnd w:id="552"/>
      <w:bookmarkEnd w:id="553"/>
      <w:bookmarkEnd w:id="554"/>
      <w:bookmarkEnd w:id="555"/>
      <w:r w:rsidRPr="008E10F2">
        <w:t xml:space="preserve"> </w:t>
      </w:r>
    </w:p>
    <w:p w:rsidR="003042B7" w:rsidRPr="008E10F2" w:rsidP="003042B7" w14:paraId="66DA414D" w14:textId="37446F77">
      <w:pPr>
        <w:rPr>
          <w:rFonts w:cstheme="minorHAnsi"/>
          <w:sz w:val="24"/>
          <w:szCs w:val="24"/>
        </w:rPr>
      </w:pPr>
      <w:r w:rsidRPr="008E10F2">
        <w:rPr>
          <w:rFonts w:cstheme="minorHAnsi"/>
          <w:sz w:val="24"/>
          <w:szCs w:val="24"/>
        </w:rPr>
        <w:t xml:space="preserve">Because PWS status can change over time, </w:t>
      </w:r>
      <w:r w:rsidRPr="008E10F2" w:rsidR="00883DAD">
        <w:rPr>
          <w:rFonts w:cstheme="minorHAnsi"/>
          <w:sz w:val="24"/>
          <w:szCs w:val="24"/>
        </w:rPr>
        <w:t xml:space="preserve">the </w:t>
      </w:r>
      <w:r w:rsidRPr="008E10F2">
        <w:rPr>
          <w:rFonts w:cstheme="minorHAnsi"/>
          <w:sz w:val="24"/>
          <w:szCs w:val="24"/>
        </w:rPr>
        <w:t>EPA also selected “alternate” PWSs that fit the size/source water strata of the originally selected PWS. Through an interactive review process with the states, PWSs that no longer meet eligibility criteria (for example, if they are in a different size category than when originally selected, have become inactive, or do not have a retail customer base) were replaced by an alternate PWS that meets the stratification criteria.</w:t>
      </w:r>
    </w:p>
    <w:p w:rsidR="003042B7" w:rsidRPr="008E10F2" w:rsidP="003042B7" w14:paraId="76ABFF5B" w14:textId="2F158C2C">
      <w:pPr>
        <w:pStyle w:val="Heading3"/>
        <w:rPr>
          <w:rFonts w:cstheme="minorHAnsi"/>
          <w:szCs w:val="24"/>
        </w:rPr>
      </w:pPr>
      <w:bookmarkStart w:id="556" w:name="_Toc267396658"/>
      <w:bookmarkStart w:id="557" w:name="_Toc267396954"/>
      <w:bookmarkStart w:id="558" w:name="_Toc267397288"/>
      <w:bookmarkStart w:id="559" w:name="_Toc321387499"/>
      <w:bookmarkStart w:id="560" w:name="_Toc54854774"/>
      <w:bookmarkStart w:id="561" w:name="_Toc166088396"/>
      <w:bookmarkStart w:id="562" w:name="_Toc89256325"/>
      <w:bookmarkStart w:id="563" w:name="_Toc171689683"/>
      <w:r w:rsidRPr="008E10F2">
        <w:rPr>
          <w:rFonts w:cstheme="minorHAnsi"/>
          <w:szCs w:val="24"/>
        </w:rPr>
        <w:t>2(c)</w:t>
      </w:r>
      <w:r w:rsidRPr="008E10F2">
        <w:rPr>
          <w:rFonts w:cstheme="minorHAnsi"/>
          <w:szCs w:val="24"/>
        </w:rPr>
        <w:tab/>
        <w:t>Precision Requirements</w:t>
      </w:r>
      <w:bookmarkEnd w:id="556"/>
      <w:bookmarkEnd w:id="557"/>
      <w:bookmarkEnd w:id="558"/>
      <w:bookmarkEnd w:id="559"/>
      <w:bookmarkEnd w:id="560"/>
      <w:bookmarkEnd w:id="561"/>
      <w:bookmarkEnd w:id="562"/>
      <w:bookmarkEnd w:id="563"/>
      <w:r w:rsidRPr="008E10F2">
        <w:rPr>
          <w:rFonts w:cstheme="minorHAnsi"/>
          <w:szCs w:val="24"/>
        </w:rPr>
        <w:t xml:space="preserve"> </w:t>
      </w:r>
    </w:p>
    <w:p w:rsidR="003042B7" w:rsidRPr="008E10F2" w:rsidP="003042B7" w14:paraId="52441E80" w14:textId="68AF328C">
      <w:pPr>
        <w:pStyle w:val="Heading4"/>
      </w:pPr>
      <w:bookmarkStart w:id="564" w:name="_Toc267396659"/>
      <w:bookmarkStart w:id="565" w:name="_Toc267396955"/>
      <w:bookmarkStart w:id="566" w:name="_Toc267397289"/>
      <w:bookmarkStart w:id="567" w:name="_Toc321387500"/>
      <w:r w:rsidRPr="008E10F2">
        <w:t>2(c)(</w:t>
      </w:r>
      <w:r w:rsidRPr="008E10F2">
        <w:t>i</w:t>
      </w:r>
      <w:r w:rsidRPr="008E10F2">
        <w:t>) Precision Targets</w:t>
      </w:r>
      <w:bookmarkEnd w:id="564"/>
      <w:bookmarkEnd w:id="565"/>
      <w:bookmarkEnd w:id="566"/>
      <w:bookmarkEnd w:id="567"/>
      <w:r w:rsidRPr="008E10F2">
        <w:t xml:space="preserve"> </w:t>
      </w:r>
    </w:p>
    <w:p w:rsidR="003042B7" w:rsidRPr="008E10F2" w:rsidP="003042B7" w14:paraId="7D03D4F4" w14:textId="69B7A996">
      <w:pPr>
        <w:keepNext/>
        <w:keepLines/>
        <w:rPr>
          <w:rFonts w:cstheme="minorHAnsi"/>
          <w:sz w:val="24"/>
          <w:szCs w:val="24"/>
        </w:rPr>
      </w:pPr>
      <w:r w:rsidRPr="008E10F2">
        <w:rPr>
          <w:rFonts w:cstheme="minorHAnsi"/>
          <w:sz w:val="24"/>
          <w:szCs w:val="24"/>
        </w:rPr>
        <w:t xml:space="preserve">The representative sample of PWSs was selected so that the data collected yield accurate and precise estimates of national contaminant occurrence (the fraction of PWSs at which a contaminant occurs) and exposure (the fraction of people exposed to a contaminant). For estimates of exposure fractions, </w:t>
      </w:r>
      <w:r w:rsidRPr="008E10F2" w:rsidR="00883DAD">
        <w:rPr>
          <w:rFonts w:cstheme="minorHAnsi"/>
          <w:sz w:val="24"/>
          <w:szCs w:val="24"/>
        </w:rPr>
        <w:t xml:space="preserve">the </w:t>
      </w:r>
      <w:r w:rsidRPr="008E10F2">
        <w:rPr>
          <w:rFonts w:cstheme="minorHAnsi"/>
          <w:sz w:val="24"/>
          <w:szCs w:val="24"/>
        </w:rPr>
        <w:t xml:space="preserve">EPA specified a margin of error of ± 1% with 99% confidence, when the estimated exposure fraction is 1%. That is, if the estimated exposure fraction is 1%, </w:t>
      </w:r>
      <w:r w:rsidR="00EA2C08">
        <w:rPr>
          <w:rFonts w:cstheme="minorHAnsi"/>
          <w:sz w:val="24"/>
          <w:szCs w:val="24"/>
        </w:rPr>
        <w:t xml:space="preserve">the </w:t>
      </w:r>
      <w:r w:rsidRPr="008E10F2">
        <w:rPr>
          <w:rFonts w:cstheme="minorHAnsi"/>
          <w:sz w:val="24"/>
          <w:szCs w:val="24"/>
        </w:rPr>
        <w:t xml:space="preserve">EPA will be able to state with 99% confidence that the true exposure fraction is between 0% and 2%. Because there are uncertainties and sources of variation in this and other such sampling programs, statistical sampling theory used to derive levels of accuracy and precision may not account for </w:t>
      </w:r>
      <w:r w:rsidRPr="008E10F2">
        <w:rPr>
          <w:rFonts w:cstheme="minorHAnsi"/>
          <w:sz w:val="24"/>
          <w:szCs w:val="24"/>
        </w:rPr>
        <w:t>all of</w:t>
      </w:r>
      <w:r w:rsidRPr="008E10F2">
        <w:rPr>
          <w:rFonts w:cstheme="minorHAnsi"/>
          <w:sz w:val="24"/>
          <w:szCs w:val="24"/>
        </w:rPr>
        <w:t xml:space="preserve"> these sources of variation. Hence, the high confidence level, low allowable error, and consequent large sample size should help ensure adequate data to meet the objectives of the UCMR program. </w:t>
      </w:r>
    </w:p>
    <w:p w:rsidR="003042B7" w:rsidRPr="008E10F2" w:rsidP="003042B7" w14:paraId="7BFD77B4" w14:textId="573BDE57">
      <w:pPr>
        <w:pStyle w:val="Heading4"/>
      </w:pPr>
      <w:bookmarkStart w:id="568" w:name="_Toc267396660"/>
      <w:bookmarkStart w:id="569" w:name="_Toc267396956"/>
      <w:bookmarkStart w:id="570" w:name="_Toc267397290"/>
      <w:bookmarkStart w:id="571" w:name="_Toc321387501"/>
      <w:r w:rsidRPr="008E10F2">
        <w:t xml:space="preserve">2(c)(ii) </w:t>
      </w:r>
      <w:r w:rsidRPr="008E10F2">
        <w:t>Non-sampling</w:t>
      </w:r>
      <w:r w:rsidRPr="008E10F2">
        <w:t xml:space="preserve"> error</w:t>
      </w:r>
      <w:bookmarkEnd w:id="568"/>
      <w:bookmarkEnd w:id="569"/>
      <w:bookmarkEnd w:id="570"/>
      <w:bookmarkEnd w:id="571"/>
      <w:r w:rsidRPr="008E10F2">
        <w:t xml:space="preserve"> </w:t>
      </w:r>
    </w:p>
    <w:p w:rsidR="003042B7" w:rsidRPr="008E10F2" w:rsidP="003042B7" w14:paraId="28C7BC36" w14:textId="03C33F66">
      <w:pPr>
        <w:keepNext/>
        <w:keepLines/>
        <w:rPr>
          <w:rFonts w:cstheme="minorHAnsi"/>
          <w:sz w:val="24"/>
          <w:szCs w:val="24"/>
        </w:rPr>
      </w:pPr>
      <w:r w:rsidRPr="008E10F2">
        <w:rPr>
          <w:rFonts w:cstheme="minorHAnsi"/>
          <w:sz w:val="24"/>
          <w:szCs w:val="24"/>
        </w:rPr>
        <w:t xml:space="preserve">For those PWSs selected to conduct UCMR monitoring, response is a requirement. As with any regulation, some non-compliance can be expected. However, high compliance levels (&gt;95%) during prior UCMR monitoring (attributable to extensive outreach and compliance assistance) give </w:t>
      </w:r>
      <w:r w:rsidRPr="008E10F2" w:rsidR="00883DAD">
        <w:rPr>
          <w:rFonts w:cstheme="minorHAnsi"/>
          <w:sz w:val="24"/>
          <w:szCs w:val="24"/>
        </w:rPr>
        <w:t xml:space="preserve">the </w:t>
      </w:r>
      <w:r w:rsidRPr="008E10F2">
        <w:rPr>
          <w:rFonts w:cstheme="minorHAnsi"/>
          <w:sz w:val="24"/>
          <w:szCs w:val="24"/>
        </w:rPr>
        <w:t xml:space="preserve">EPA confidence that the same or better compliance levels can be achieved during UCMR 5. </w:t>
      </w:r>
      <w:r w:rsidRPr="008E10F2" w:rsidR="00883DAD">
        <w:rPr>
          <w:rFonts w:cstheme="minorHAnsi"/>
          <w:sz w:val="24"/>
          <w:szCs w:val="24"/>
        </w:rPr>
        <w:t xml:space="preserve">The </w:t>
      </w:r>
      <w:r w:rsidRPr="008E10F2">
        <w:rPr>
          <w:rFonts w:cstheme="minorHAnsi"/>
          <w:sz w:val="24"/>
          <w:szCs w:val="24"/>
        </w:rPr>
        <w:t>EPA plans to continue outreach and compliance assistance efforts as needed.</w:t>
      </w:r>
    </w:p>
    <w:p w:rsidR="003042B7" w:rsidRPr="008E10F2" w:rsidP="003042B7" w14:paraId="47C0557C" w14:textId="1EF082A6">
      <w:pPr>
        <w:pStyle w:val="Heading3"/>
        <w:rPr>
          <w:rFonts w:cstheme="minorHAnsi"/>
          <w:szCs w:val="24"/>
        </w:rPr>
      </w:pPr>
      <w:bookmarkStart w:id="572" w:name="_Toc267396661"/>
      <w:bookmarkStart w:id="573" w:name="_Toc267396957"/>
      <w:bookmarkStart w:id="574" w:name="_Toc267397291"/>
      <w:bookmarkStart w:id="575" w:name="_Toc321387502"/>
      <w:bookmarkStart w:id="576" w:name="_Toc54854775"/>
      <w:bookmarkStart w:id="577" w:name="_Toc166088397"/>
      <w:bookmarkStart w:id="578" w:name="_Toc89256326"/>
      <w:bookmarkStart w:id="579" w:name="_Toc171689684"/>
      <w:r w:rsidRPr="008E10F2">
        <w:rPr>
          <w:rFonts w:cstheme="minorHAnsi"/>
          <w:szCs w:val="24"/>
        </w:rPr>
        <w:t>2(d)</w:t>
      </w:r>
      <w:r w:rsidRPr="008E10F2">
        <w:rPr>
          <w:rFonts w:cstheme="minorHAnsi"/>
          <w:szCs w:val="24"/>
        </w:rPr>
        <w:tab/>
      </w:r>
      <w:bookmarkEnd w:id="572"/>
      <w:bookmarkEnd w:id="573"/>
      <w:bookmarkEnd w:id="574"/>
      <w:bookmarkEnd w:id="575"/>
      <w:r w:rsidRPr="008E10F2">
        <w:rPr>
          <w:rFonts w:cstheme="minorHAnsi"/>
          <w:szCs w:val="24"/>
        </w:rPr>
        <w:t>Questionnaire Design</w:t>
      </w:r>
      <w:bookmarkEnd w:id="576"/>
      <w:bookmarkEnd w:id="577"/>
      <w:bookmarkEnd w:id="578"/>
      <w:bookmarkEnd w:id="579"/>
      <w:r w:rsidRPr="008E10F2">
        <w:rPr>
          <w:rFonts w:cstheme="minorHAnsi"/>
          <w:szCs w:val="24"/>
        </w:rPr>
        <w:t xml:space="preserve"> </w:t>
      </w:r>
    </w:p>
    <w:p w:rsidR="003042B7" w:rsidRPr="008E10F2" w:rsidP="003042B7" w14:paraId="5E66F802" w14:textId="22CC3F57">
      <w:pPr>
        <w:rPr>
          <w:rFonts w:cstheme="minorHAnsi"/>
          <w:sz w:val="24"/>
          <w:szCs w:val="24"/>
        </w:rPr>
      </w:pPr>
      <w:r w:rsidRPr="008E10F2">
        <w:rPr>
          <w:rFonts w:cstheme="minorHAnsi"/>
          <w:sz w:val="24"/>
          <w:szCs w:val="24"/>
        </w:rPr>
        <w:t xml:space="preserve">No questionnaires are anticipated for UCMR 5. Analytical results for contaminant occurrence are reported directly by the laboratories to </w:t>
      </w:r>
      <w:r w:rsidRPr="008E10F2" w:rsidR="00883DAD">
        <w:rPr>
          <w:rFonts w:cstheme="minorHAnsi"/>
          <w:sz w:val="24"/>
          <w:szCs w:val="24"/>
        </w:rPr>
        <w:t xml:space="preserve">the </w:t>
      </w:r>
      <w:r w:rsidRPr="008E10F2">
        <w:rPr>
          <w:rFonts w:cstheme="minorHAnsi"/>
          <w:sz w:val="24"/>
          <w:szCs w:val="24"/>
        </w:rPr>
        <w:t>EPA’s electronic data reporting system.</w:t>
      </w:r>
    </w:p>
    <w:p w:rsidR="003042B7" w:rsidRPr="008E10F2" w:rsidP="008E10F2" w14:paraId="10751BB8" w14:textId="0B86F582">
      <w:pPr>
        <w:pStyle w:val="Heading2"/>
      </w:pPr>
      <w:bookmarkStart w:id="580" w:name="_Toc267396662"/>
      <w:bookmarkStart w:id="581" w:name="_Toc267396958"/>
      <w:bookmarkStart w:id="582" w:name="_Toc267397292"/>
      <w:bookmarkStart w:id="583" w:name="_Toc321387503"/>
      <w:bookmarkStart w:id="584" w:name="_Toc54854776"/>
      <w:bookmarkStart w:id="585" w:name="_Toc166088398"/>
      <w:bookmarkStart w:id="586" w:name="_Toc89256327"/>
      <w:bookmarkStart w:id="587" w:name="_Toc171689685"/>
      <w:r w:rsidRPr="008E10F2">
        <w:t>3</w:t>
      </w:r>
      <w:r w:rsidRPr="008E10F2" w:rsidR="00C4373D">
        <w:tab/>
      </w:r>
      <w:r w:rsidRPr="008E10F2">
        <w:t>PRETESTS AND PILOT TESTS</w:t>
      </w:r>
      <w:bookmarkEnd w:id="580"/>
      <w:bookmarkEnd w:id="581"/>
      <w:bookmarkEnd w:id="582"/>
      <w:bookmarkEnd w:id="583"/>
      <w:bookmarkEnd w:id="584"/>
      <w:bookmarkEnd w:id="585"/>
      <w:bookmarkEnd w:id="586"/>
      <w:bookmarkEnd w:id="587"/>
    </w:p>
    <w:p w:rsidR="003042B7" w:rsidRPr="008E10F2" w:rsidP="003042B7" w14:paraId="7A168FEA" w14:textId="649124AE">
      <w:pPr>
        <w:rPr>
          <w:rFonts w:cstheme="minorHAnsi"/>
          <w:sz w:val="24"/>
          <w:szCs w:val="24"/>
        </w:rPr>
      </w:pPr>
      <w:r w:rsidRPr="008E10F2">
        <w:rPr>
          <w:rFonts w:cstheme="minorHAnsi"/>
          <w:sz w:val="24"/>
          <w:szCs w:val="24"/>
        </w:rPr>
        <w:t xml:space="preserve">For UCMR 5, </w:t>
      </w:r>
      <w:r w:rsidRPr="008E10F2" w:rsidR="00883DAD">
        <w:rPr>
          <w:rFonts w:cstheme="minorHAnsi"/>
          <w:sz w:val="24"/>
          <w:szCs w:val="24"/>
        </w:rPr>
        <w:t xml:space="preserve">the </w:t>
      </w:r>
      <w:r w:rsidRPr="008E10F2">
        <w:rPr>
          <w:rFonts w:cstheme="minorHAnsi"/>
          <w:sz w:val="24"/>
          <w:szCs w:val="24"/>
        </w:rPr>
        <w:t xml:space="preserve">EPA applied the same statistical concepts that were used to select the </w:t>
      </w:r>
      <w:r w:rsidRPr="008E10F2">
        <w:rPr>
          <w:rFonts w:cstheme="minorHAnsi"/>
          <w:sz w:val="24"/>
          <w:szCs w:val="24"/>
        </w:rPr>
        <w:t>nationally-representative</w:t>
      </w:r>
      <w:r w:rsidRPr="008E10F2">
        <w:rPr>
          <w:rFonts w:cstheme="minorHAnsi"/>
          <w:sz w:val="24"/>
          <w:szCs w:val="24"/>
        </w:rPr>
        <w:t xml:space="preserve"> sample of small PWSs for UCMR 1, UCMR 2, UCMR 3, and UCMR 4. </w:t>
      </w:r>
      <w:r w:rsidRPr="008E10F2">
        <w:rPr>
          <w:rStyle w:val="PreambleNormalTextChar"/>
          <w:rFonts w:asciiTheme="minorHAnsi" w:hAnsiTheme="minorHAnsi" w:cstheme="minorHAnsi"/>
        </w:rPr>
        <w:t xml:space="preserve">Please see “Selection of Nationally Representative Public Water Systems for the Unregulated Contaminant Monitoring Rule: 2021 Update” for a description of the statistical approach for </w:t>
      </w:r>
      <w:r w:rsidRPr="008E10F2" w:rsidR="00883DAD">
        <w:rPr>
          <w:rStyle w:val="PreambleNormalTextChar"/>
          <w:rFonts w:asciiTheme="minorHAnsi" w:hAnsiTheme="minorHAnsi" w:cstheme="minorHAnsi"/>
        </w:rPr>
        <w:t xml:space="preserve">the </w:t>
      </w:r>
      <w:r w:rsidRPr="008E10F2">
        <w:rPr>
          <w:rStyle w:val="PreambleNormalTextChar"/>
          <w:rFonts w:asciiTheme="minorHAnsi" w:hAnsiTheme="minorHAnsi" w:cstheme="minorHAnsi"/>
        </w:rPr>
        <w:t xml:space="preserve">EPA’s selection of the nationally representative sample, available in the UCMR 5 public docket </w:t>
      </w:r>
      <w:r w:rsidRPr="008E10F2">
        <w:rPr>
          <w:rFonts w:cstheme="minorHAnsi"/>
          <w:sz w:val="24"/>
          <w:szCs w:val="24"/>
        </w:rPr>
        <w:t>under Docket ID No. EPA-HQ-OW-2020-0530</w:t>
      </w:r>
      <w:r w:rsidRPr="008E10F2">
        <w:rPr>
          <w:rStyle w:val="PreambleNormalTextChar"/>
          <w:rFonts w:asciiTheme="minorHAnsi" w:hAnsiTheme="minorHAnsi" w:cstheme="minorHAnsi"/>
        </w:rPr>
        <w:t xml:space="preserve">. </w:t>
      </w:r>
      <w:r w:rsidRPr="008E10F2">
        <w:rPr>
          <w:rFonts w:cstheme="minorHAnsi"/>
          <w:sz w:val="24"/>
          <w:szCs w:val="24"/>
        </w:rPr>
        <w:t xml:space="preserve">Historically, more than 99% of small PWSs completed their required monitoring, and more than 95% of large PWSs completed their required monitoring and reporting. </w:t>
      </w:r>
    </w:p>
    <w:p w:rsidR="003042B7" w:rsidRPr="008E10F2" w:rsidP="003042B7" w14:paraId="2B399933" w14:textId="74E0736A">
      <w:pPr>
        <w:rPr>
          <w:rFonts w:cstheme="minorHAnsi"/>
          <w:sz w:val="24"/>
          <w:szCs w:val="24"/>
        </w:rPr>
      </w:pPr>
      <w:r w:rsidRPr="008E10F2">
        <w:rPr>
          <w:rFonts w:cstheme="minorHAnsi"/>
          <w:sz w:val="24"/>
          <w:szCs w:val="24"/>
        </w:rPr>
        <w:t xml:space="preserve">Prior to sample collection, </w:t>
      </w:r>
      <w:r w:rsidRPr="008E10F2" w:rsidR="00883DAD">
        <w:rPr>
          <w:rFonts w:cstheme="minorHAnsi"/>
          <w:sz w:val="24"/>
          <w:szCs w:val="24"/>
        </w:rPr>
        <w:t xml:space="preserve">the </w:t>
      </w:r>
      <w:r w:rsidRPr="008E10F2">
        <w:rPr>
          <w:rFonts w:cstheme="minorHAnsi"/>
          <w:sz w:val="24"/>
          <w:szCs w:val="24"/>
        </w:rPr>
        <w:t xml:space="preserve">EPA tests the logistical support activities for the small PWS testing program including testing the temperature stability of the sampling kits, durability of materials, background levels of contaminants in materials, readability of sampling instruction, and streamlining the coordination of small PWS testing. </w:t>
      </w:r>
    </w:p>
    <w:p w:rsidR="003042B7" w:rsidRPr="008E10F2" w:rsidP="008E10F2" w14:paraId="1638B3CF" w14:textId="34036D9C">
      <w:pPr>
        <w:pStyle w:val="Heading2"/>
      </w:pPr>
      <w:bookmarkStart w:id="588" w:name="_Toc267396663"/>
      <w:bookmarkStart w:id="589" w:name="_Toc267396959"/>
      <w:bookmarkStart w:id="590" w:name="_Toc267397293"/>
      <w:bookmarkStart w:id="591" w:name="_Toc321387504"/>
      <w:bookmarkStart w:id="592" w:name="_Toc54854777"/>
      <w:bookmarkStart w:id="593" w:name="_Toc166088399"/>
      <w:bookmarkStart w:id="594" w:name="_Toc89256328"/>
      <w:bookmarkStart w:id="595" w:name="_Toc171689686"/>
      <w:r w:rsidRPr="008E10F2">
        <w:t>4</w:t>
      </w:r>
      <w:r w:rsidRPr="008E10F2">
        <w:tab/>
        <w:t>COLLECTION METHODS AND FOLLOW-UP</w:t>
      </w:r>
      <w:bookmarkEnd w:id="588"/>
      <w:bookmarkEnd w:id="589"/>
      <w:bookmarkEnd w:id="590"/>
      <w:bookmarkEnd w:id="591"/>
      <w:bookmarkEnd w:id="592"/>
      <w:bookmarkEnd w:id="593"/>
      <w:bookmarkEnd w:id="594"/>
      <w:bookmarkEnd w:id="595"/>
    </w:p>
    <w:p w:rsidR="003042B7" w:rsidRPr="008E10F2" w:rsidP="003042B7" w14:paraId="571A7272" w14:textId="0290B94A">
      <w:pPr>
        <w:pStyle w:val="Heading3"/>
        <w:rPr>
          <w:rFonts w:cstheme="minorHAnsi"/>
          <w:szCs w:val="24"/>
        </w:rPr>
      </w:pPr>
      <w:bookmarkStart w:id="596" w:name="_Toc267396664"/>
      <w:bookmarkStart w:id="597" w:name="_Toc267396960"/>
      <w:bookmarkStart w:id="598" w:name="_Toc267397294"/>
      <w:bookmarkStart w:id="599" w:name="_Toc321387505"/>
      <w:bookmarkStart w:id="600" w:name="_Toc54854778"/>
      <w:bookmarkStart w:id="601" w:name="_Toc166088400"/>
      <w:bookmarkStart w:id="602" w:name="_Toc89256329"/>
      <w:bookmarkStart w:id="603" w:name="_Toc171689687"/>
      <w:r w:rsidRPr="008E10F2">
        <w:rPr>
          <w:rFonts w:cstheme="minorHAnsi"/>
          <w:szCs w:val="24"/>
        </w:rPr>
        <w:t>4(a)</w:t>
      </w:r>
      <w:r w:rsidRPr="008E10F2">
        <w:rPr>
          <w:rFonts w:cstheme="minorHAnsi"/>
          <w:szCs w:val="24"/>
        </w:rPr>
        <w:tab/>
        <w:t>Collection Methods</w:t>
      </w:r>
      <w:bookmarkEnd w:id="596"/>
      <w:bookmarkEnd w:id="597"/>
      <w:bookmarkEnd w:id="598"/>
      <w:bookmarkEnd w:id="599"/>
      <w:bookmarkEnd w:id="600"/>
      <w:bookmarkEnd w:id="601"/>
      <w:bookmarkEnd w:id="602"/>
      <w:bookmarkEnd w:id="603"/>
      <w:r w:rsidRPr="008E10F2">
        <w:rPr>
          <w:rFonts w:cstheme="minorHAnsi"/>
          <w:szCs w:val="24"/>
        </w:rPr>
        <w:t xml:space="preserve"> </w:t>
      </w:r>
    </w:p>
    <w:p w:rsidR="003042B7" w:rsidRPr="008E10F2" w:rsidP="003042B7" w14:paraId="5DB72BC9" w14:textId="5385401C">
      <w:pPr>
        <w:rPr>
          <w:rFonts w:cstheme="minorHAnsi"/>
          <w:sz w:val="24"/>
          <w:szCs w:val="24"/>
        </w:rPr>
      </w:pPr>
      <w:r w:rsidRPr="008E10F2">
        <w:rPr>
          <w:rFonts w:cstheme="minorHAnsi"/>
          <w:sz w:val="24"/>
          <w:szCs w:val="24"/>
        </w:rPr>
        <w:t xml:space="preserve">Large PWSs are required to submit their data (posted to </w:t>
      </w:r>
      <w:r w:rsidRPr="008E10F2" w:rsidR="00883DAD">
        <w:rPr>
          <w:rFonts w:cstheme="minorHAnsi"/>
          <w:sz w:val="24"/>
          <w:szCs w:val="24"/>
        </w:rPr>
        <w:t xml:space="preserve">the </w:t>
      </w:r>
      <w:r w:rsidRPr="008E10F2">
        <w:rPr>
          <w:rFonts w:cstheme="minorHAnsi"/>
          <w:sz w:val="24"/>
          <w:szCs w:val="24"/>
        </w:rPr>
        <w:t xml:space="preserve">EPA's electronic data reporting system by their laboratories) to </w:t>
      </w:r>
      <w:r w:rsidRPr="008E10F2" w:rsidR="00883DAD">
        <w:rPr>
          <w:rFonts w:cstheme="minorHAnsi"/>
          <w:sz w:val="24"/>
          <w:szCs w:val="24"/>
        </w:rPr>
        <w:t xml:space="preserve">the </w:t>
      </w:r>
      <w:r w:rsidRPr="008E10F2">
        <w:rPr>
          <w:rFonts w:cstheme="minorHAnsi"/>
          <w:sz w:val="24"/>
          <w:szCs w:val="24"/>
        </w:rPr>
        <w:t xml:space="preserve">EPA. Monitoring data for the small PWSs are submitted directly to </w:t>
      </w:r>
      <w:r w:rsidRPr="008E10F2" w:rsidR="00883DAD">
        <w:rPr>
          <w:rFonts w:cstheme="minorHAnsi"/>
          <w:sz w:val="24"/>
          <w:szCs w:val="24"/>
        </w:rPr>
        <w:t xml:space="preserve">the </w:t>
      </w:r>
      <w:r w:rsidRPr="008E10F2">
        <w:rPr>
          <w:rFonts w:cstheme="minorHAnsi"/>
          <w:sz w:val="24"/>
          <w:szCs w:val="24"/>
        </w:rPr>
        <w:t xml:space="preserve">EPA's electronic data reporting system by the laboratories conducting the analyses (under contract to </w:t>
      </w:r>
      <w:r w:rsidRPr="008E10F2" w:rsidR="00883DAD">
        <w:rPr>
          <w:rFonts w:cstheme="minorHAnsi"/>
          <w:sz w:val="24"/>
          <w:szCs w:val="24"/>
        </w:rPr>
        <w:t xml:space="preserve">the </w:t>
      </w:r>
      <w:r w:rsidRPr="008E10F2">
        <w:rPr>
          <w:rFonts w:cstheme="minorHAnsi"/>
          <w:sz w:val="24"/>
          <w:szCs w:val="24"/>
        </w:rPr>
        <w:t xml:space="preserve">EPA). </w:t>
      </w:r>
    </w:p>
    <w:p w:rsidR="003042B7" w:rsidRPr="008E10F2" w:rsidP="003042B7" w14:paraId="406B961C" w14:textId="05210788">
      <w:pPr>
        <w:pStyle w:val="Heading3"/>
        <w:rPr>
          <w:rFonts w:cstheme="minorHAnsi"/>
          <w:szCs w:val="24"/>
        </w:rPr>
      </w:pPr>
      <w:bookmarkStart w:id="604" w:name="_Toc267396665"/>
      <w:bookmarkStart w:id="605" w:name="_Toc267396961"/>
      <w:bookmarkStart w:id="606" w:name="_Toc267397295"/>
      <w:bookmarkStart w:id="607" w:name="_Toc321387506"/>
      <w:bookmarkStart w:id="608" w:name="_Toc54854779"/>
      <w:bookmarkStart w:id="609" w:name="_Toc166088401"/>
      <w:bookmarkStart w:id="610" w:name="_Toc89256330"/>
      <w:bookmarkStart w:id="611" w:name="_Toc171689688"/>
      <w:r w:rsidRPr="008E10F2">
        <w:rPr>
          <w:rFonts w:cstheme="minorHAnsi"/>
          <w:szCs w:val="24"/>
        </w:rPr>
        <w:t>4(b)</w:t>
      </w:r>
      <w:r w:rsidRPr="008E10F2">
        <w:rPr>
          <w:rFonts w:cstheme="minorHAnsi"/>
          <w:szCs w:val="24"/>
        </w:rPr>
        <w:tab/>
        <w:t>Survey Response and Follow-up</w:t>
      </w:r>
      <w:bookmarkEnd w:id="604"/>
      <w:bookmarkEnd w:id="605"/>
      <w:bookmarkEnd w:id="606"/>
      <w:bookmarkEnd w:id="607"/>
      <w:bookmarkEnd w:id="608"/>
      <w:bookmarkEnd w:id="609"/>
      <w:bookmarkEnd w:id="610"/>
      <w:bookmarkEnd w:id="611"/>
      <w:r w:rsidRPr="008E10F2">
        <w:rPr>
          <w:rFonts w:cstheme="minorHAnsi"/>
          <w:szCs w:val="24"/>
        </w:rPr>
        <w:t xml:space="preserve"> </w:t>
      </w:r>
    </w:p>
    <w:p w:rsidR="003042B7" w:rsidRPr="008E10F2" w:rsidP="003042B7" w14:paraId="63FE299B" w14:textId="067E4F17">
      <w:pPr>
        <w:rPr>
          <w:rFonts w:cstheme="minorHAnsi"/>
          <w:sz w:val="24"/>
          <w:szCs w:val="24"/>
        </w:rPr>
      </w:pPr>
      <w:r w:rsidRPr="008E10F2">
        <w:rPr>
          <w:rFonts w:cstheme="minorHAnsi"/>
          <w:sz w:val="24"/>
          <w:szCs w:val="24"/>
        </w:rPr>
        <w:t xml:space="preserve">High compliance levels (&gt;95%) during prior UCMRs give </w:t>
      </w:r>
      <w:r w:rsidRPr="008E10F2" w:rsidR="00883DAD">
        <w:rPr>
          <w:rFonts w:cstheme="minorHAnsi"/>
          <w:sz w:val="24"/>
          <w:szCs w:val="24"/>
        </w:rPr>
        <w:t xml:space="preserve">the </w:t>
      </w:r>
      <w:r w:rsidRPr="008E10F2">
        <w:rPr>
          <w:rFonts w:cstheme="minorHAnsi"/>
          <w:sz w:val="24"/>
          <w:szCs w:val="24"/>
        </w:rPr>
        <w:t xml:space="preserve">EPA confidence that equivalent or better levels can be achieved during UCMR 5. </w:t>
      </w:r>
      <w:r w:rsidRPr="008E10F2" w:rsidR="00883DAD">
        <w:rPr>
          <w:rFonts w:cstheme="minorHAnsi"/>
          <w:sz w:val="24"/>
          <w:szCs w:val="24"/>
        </w:rPr>
        <w:t xml:space="preserve">The </w:t>
      </w:r>
      <w:r w:rsidRPr="008E10F2">
        <w:rPr>
          <w:rFonts w:cstheme="minorHAnsi"/>
          <w:sz w:val="24"/>
          <w:szCs w:val="24"/>
        </w:rPr>
        <w:t xml:space="preserve">EPA continues outreach and compliance assistance efforts as needed. Each small PWS works with a UCMR Sampling Coordinator and has minimal reporting requirements and one-on-one compliance assistance. </w:t>
      </w:r>
      <w:bookmarkStart w:id="612" w:name="_Toc267396666"/>
      <w:bookmarkStart w:id="613" w:name="_Toc267396962"/>
      <w:bookmarkStart w:id="614" w:name="_Toc267397296"/>
      <w:bookmarkStart w:id="615" w:name="_Toc321387507"/>
    </w:p>
    <w:p w:rsidR="003042B7" w:rsidRPr="008E10F2" w:rsidP="008E10F2" w14:paraId="11FE6133" w14:textId="2F277B42">
      <w:pPr>
        <w:pStyle w:val="Heading2"/>
      </w:pPr>
      <w:bookmarkStart w:id="616" w:name="_Toc54854780"/>
      <w:bookmarkStart w:id="617" w:name="_Toc166088402"/>
      <w:bookmarkStart w:id="618" w:name="_Toc89256331"/>
      <w:bookmarkStart w:id="619" w:name="_Toc171689689"/>
      <w:r w:rsidRPr="008E10F2">
        <w:t>5</w:t>
      </w:r>
      <w:r w:rsidRPr="008E10F2" w:rsidR="00C4373D">
        <w:tab/>
      </w:r>
      <w:r w:rsidRPr="008E10F2">
        <w:t>ANALYZING AND REPORTING SURVEY RESULTS</w:t>
      </w:r>
      <w:bookmarkEnd w:id="612"/>
      <w:bookmarkEnd w:id="613"/>
      <w:bookmarkEnd w:id="614"/>
      <w:bookmarkEnd w:id="615"/>
      <w:bookmarkEnd w:id="616"/>
      <w:bookmarkEnd w:id="617"/>
      <w:bookmarkEnd w:id="618"/>
      <w:bookmarkEnd w:id="619"/>
    </w:p>
    <w:p w:rsidR="003042B7" w:rsidRPr="008E10F2" w:rsidP="00C4373D" w14:paraId="47982DD7" w14:textId="6B165AC8">
      <w:pPr>
        <w:pStyle w:val="Heading3"/>
        <w:rPr>
          <w:rFonts w:cstheme="minorHAnsi"/>
          <w:szCs w:val="24"/>
        </w:rPr>
      </w:pPr>
      <w:bookmarkStart w:id="620" w:name="_Toc267396667"/>
      <w:bookmarkStart w:id="621" w:name="_Toc267396963"/>
      <w:bookmarkStart w:id="622" w:name="_Toc267397297"/>
      <w:bookmarkStart w:id="623" w:name="_Toc321387508"/>
      <w:bookmarkStart w:id="624" w:name="_Toc54854781"/>
      <w:bookmarkStart w:id="625" w:name="_Toc166088403"/>
      <w:bookmarkStart w:id="626" w:name="_Toc89256332"/>
      <w:bookmarkStart w:id="627" w:name="_Toc171689690"/>
      <w:r w:rsidRPr="008E10F2">
        <w:rPr>
          <w:rFonts w:cstheme="minorHAnsi"/>
          <w:szCs w:val="24"/>
        </w:rPr>
        <w:t>5(a)</w:t>
      </w:r>
      <w:r w:rsidRPr="008E10F2">
        <w:rPr>
          <w:rFonts w:cstheme="minorHAnsi"/>
          <w:szCs w:val="24"/>
        </w:rPr>
        <w:tab/>
        <w:t>Data Preparation</w:t>
      </w:r>
      <w:bookmarkEnd w:id="620"/>
      <w:bookmarkEnd w:id="621"/>
      <w:bookmarkEnd w:id="622"/>
      <w:bookmarkEnd w:id="623"/>
      <w:bookmarkEnd w:id="624"/>
      <w:bookmarkEnd w:id="625"/>
      <w:bookmarkEnd w:id="626"/>
      <w:bookmarkEnd w:id="627"/>
      <w:r w:rsidRPr="008E10F2">
        <w:rPr>
          <w:rFonts w:cstheme="minorHAnsi"/>
          <w:szCs w:val="24"/>
        </w:rPr>
        <w:t xml:space="preserve"> </w:t>
      </w:r>
    </w:p>
    <w:p w:rsidR="003042B7" w:rsidRPr="008E10F2" w:rsidP="003042B7" w14:paraId="4E6B9058" w14:textId="7D44E7C8">
      <w:pPr>
        <w:rPr>
          <w:rFonts w:cstheme="minorHAnsi"/>
          <w:sz w:val="24"/>
          <w:szCs w:val="24"/>
        </w:rPr>
      </w:pPr>
      <w:r w:rsidRPr="008E10F2">
        <w:rPr>
          <w:rFonts w:cstheme="minorHAnsi"/>
          <w:sz w:val="24"/>
          <w:szCs w:val="24"/>
        </w:rPr>
        <w:t xml:space="preserve">After laboratories post UCMR 5 monitoring results to </w:t>
      </w:r>
      <w:r w:rsidRPr="008E10F2" w:rsidR="00883DAD">
        <w:rPr>
          <w:rFonts w:cstheme="minorHAnsi"/>
          <w:sz w:val="24"/>
          <w:szCs w:val="24"/>
        </w:rPr>
        <w:t xml:space="preserve">the </w:t>
      </w:r>
      <w:r w:rsidRPr="008E10F2">
        <w:rPr>
          <w:rFonts w:cstheme="minorHAnsi"/>
          <w:sz w:val="24"/>
          <w:szCs w:val="24"/>
        </w:rPr>
        <w:t>EPA's electronic data reporting system, the data are initially reviewed automatically by the electronic data reporting system using specific QA/QC assessment screens, then by</w:t>
      </w:r>
      <w:r w:rsidRPr="008E10F2" w:rsidR="00883DAD">
        <w:rPr>
          <w:rFonts w:cstheme="minorHAnsi"/>
          <w:sz w:val="24"/>
          <w:szCs w:val="24"/>
        </w:rPr>
        <w:t xml:space="preserve"> the </w:t>
      </w:r>
      <w:r w:rsidRPr="008E10F2">
        <w:rPr>
          <w:rFonts w:cstheme="minorHAnsi"/>
          <w:sz w:val="24"/>
          <w:szCs w:val="24"/>
        </w:rPr>
        <w:t>EPA and states (as desired) before placing the data in the NCOD for public access.</w:t>
      </w:r>
    </w:p>
    <w:p w:rsidR="003042B7" w:rsidRPr="008E10F2" w:rsidP="003042B7" w14:paraId="3C92EDAF" w14:textId="6C50BB25">
      <w:pPr>
        <w:rPr>
          <w:rFonts w:cstheme="minorHAnsi"/>
          <w:sz w:val="24"/>
          <w:szCs w:val="24"/>
        </w:rPr>
      </w:pPr>
      <w:r w:rsidRPr="008E10F2">
        <w:rPr>
          <w:rFonts w:cstheme="minorHAnsi"/>
          <w:sz w:val="24"/>
          <w:szCs w:val="24"/>
        </w:rPr>
        <w:t xml:space="preserve">The </w:t>
      </w:r>
      <w:r w:rsidRPr="008E10F2">
        <w:rPr>
          <w:rFonts w:cstheme="minorHAnsi"/>
          <w:sz w:val="24"/>
          <w:szCs w:val="24"/>
        </w:rPr>
        <w:t xml:space="preserve">EPA takes the following efforts to reduce data problems and increase the dependability and quality of the occurrence data. </w:t>
      </w:r>
      <w:r w:rsidRPr="008E10F2">
        <w:rPr>
          <w:rFonts w:cstheme="minorHAnsi"/>
          <w:sz w:val="24"/>
          <w:szCs w:val="24"/>
        </w:rPr>
        <w:t xml:space="preserve">The </w:t>
      </w:r>
      <w:r w:rsidRPr="008E10F2">
        <w:rPr>
          <w:rFonts w:cstheme="minorHAnsi"/>
          <w:sz w:val="24"/>
          <w:szCs w:val="24"/>
        </w:rPr>
        <w:t>EPA’s electronic data reporting system and QA/QC assessments screen for the use of inappropriate measurement units and other improper data. Additional automated QC functions are in place to identify possible data quality issues such as duplicate data submissions and incomplete data. All samples are collected by knowledgeable PWS staff and analytical results are generated by laboratories that are approved for UCMR 5 drinking water analysis. Electronic data submission also avoids potential re-keying errors. As part of the data QA/QC procedures, all edits or changes made to the data are documented.</w:t>
      </w:r>
    </w:p>
    <w:p w:rsidR="003042B7" w:rsidRPr="008E10F2" w:rsidP="003042B7" w14:paraId="1D8A51CF" w14:textId="7EFCF638">
      <w:pPr>
        <w:pStyle w:val="Heading3"/>
        <w:rPr>
          <w:rFonts w:cstheme="minorHAnsi"/>
          <w:szCs w:val="24"/>
        </w:rPr>
      </w:pPr>
      <w:bookmarkStart w:id="628" w:name="_Toc267396668"/>
      <w:bookmarkStart w:id="629" w:name="_Toc267396964"/>
      <w:bookmarkStart w:id="630" w:name="_Toc267397298"/>
      <w:bookmarkStart w:id="631" w:name="_Toc321387509"/>
      <w:bookmarkStart w:id="632" w:name="_Toc54854782"/>
      <w:bookmarkStart w:id="633" w:name="_Toc166088404"/>
      <w:bookmarkStart w:id="634" w:name="_Toc89256333"/>
      <w:bookmarkStart w:id="635" w:name="_Toc171689691"/>
      <w:r w:rsidRPr="008E10F2">
        <w:rPr>
          <w:rFonts w:cstheme="minorHAnsi"/>
          <w:szCs w:val="24"/>
        </w:rPr>
        <w:t>5(b)</w:t>
      </w:r>
      <w:r w:rsidRPr="008E10F2">
        <w:rPr>
          <w:rFonts w:cstheme="minorHAnsi"/>
          <w:szCs w:val="24"/>
        </w:rPr>
        <w:tab/>
        <w:t>Analysis</w:t>
      </w:r>
      <w:bookmarkEnd w:id="628"/>
      <w:bookmarkEnd w:id="629"/>
      <w:bookmarkEnd w:id="630"/>
      <w:bookmarkEnd w:id="631"/>
      <w:bookmarkEnd w:id="632"/>
      <w:bookmarkEnd w:id="633"/>
      <w:bookmarkEnd w:id="634"/>
      <w:bookmarkEnd w:id="635"/>
    </w:p>
    <w:p w:rsidR="003042B7" w:rsidRPr="008E10F2" w:rsidP="003042B7" w14:paraId="354C34B2" w14:textId="5196CF01">
      <w:pPr>
        <w:rPr>
          <w:rFonts w:cstheme="minorHAnsi"/>
          <w:sz w:val="24"/>
          <w:szCs w:val="24"/>
        </w:rPr>
      </w:pPr>
      <w:r w:rsidRPr="008E10F2">
        <w:rPr>
          <w:rFonts w:cstheme="minorHAnsi"/>
          <w:sz w:val="24"/>
          <w:szCs w:val="24"/>
        </w:rPr>
        <w:t xml:space="preserve">For UCMR 1, UCMR 2, UCMR 3, and UCMR 4, </w:t>
      </w:r>
      <w:r w:rsidRPr="008E10F2" w:rsidR="00C4373D">
        <w:rPr>
          <w:rFonts w:cstheme="minorHAnsi"/>
          <w:sz w:val="24"/>
          <w:szCs w:val="24"/>
        </w:rPr>
        <w:t xml:space="preserve">the </w:t>
      </w:r>
      <w:r w:rsidRPr="008E10F2">
        <w:rPr>
          <w:rFonts w:cstheme="minorHAnsi"/>
          <w:sz w:val="24"/>
          <w:szCs w:val="24"/>
        </w:rPr>
        <w:t xml:space="preserve">EPA developed a two-stage analytical approach for the evaluation of the national occurrence of contaminants. </w:t>
      </w:r>
      <w:r w:rsidRPr="008E10F2" w:rsidR="00C4373D">
        <w:rPr>
          <w:rFonts w:cstheme="minorHAnsi"/>
          <w:sz w:val="24"/>
          <w:szCs w:val="24"/>
        </w:rPr>
        <w:t xml:space="preserve">The </w:t>
      </w:r>
      <w:r w:rsidRPr="008E10F2">
        <w:rPr>
          <w:rFonts w:cstheme="minorHAnsi"/>
          <w:sz w:val="24"/>
          <w:szCs w:val="24"/>
        </w:rPr>
        <w:t>EPA will use the same two-tier approach to analyze the data for UCMR 5.</w:t>
      </w:r>
    </w:p>
    <w:p w:rsidR="003042B7" w:rsidRPr="008E10F2" w:rsidP="003042B7" w14:paraId="397C97DE" w14:textId="1C70A3D6">
      <w:pPr>
        <w:rPr>
          <w:rFonts w:cstheme="minorHAnsi"/>
          <w:sz w:val="24"/>
          <w:szCs w:val="24"/>
        </w:rPr>
      </w:pPr>
      <w:r w:rsidRPr="008E10F2">
        <w:rPr>
          <w:rFonts w:cstheme="minorHAnsi"/>
          <w:sz w:val="24"/>
          <w:szCs w:val="24"/>
        </w:rPr>
        <w:t>Stage 1 provides a straightforward evaluation of occurrence for simple and conservative assessments of contaminant occurrence. The Stage 1 analysis of the UCMR data consists of non-parametric, unweighted counts and simple descriptive statistics of analytical results for each of the contaminants. These occurrence analyses are conducted at the sample level, PWS level, and population-served level. For each contaminant, occurrence measures include the number and percent of samples with analytical detections and the minimum, median, maximum, and 99</w:t>
      </w:r>
      <w:r w:rsidRPr="008E10F2">
        <w:rPr>
          <w:rFonts w:cstheme="minorHAnsi"/>
          <w:sz w:val="24"/>
          <w:szCs w:val="24"/>
          <w:vertAlign w:val="superscript"/>
        </w:rPr>
        <w:t>th</w:t>
      </w:r>
      <w:r w:rsidRPr="008E10F2">
        <w:rPr>
          <w:rFonts w:cstheme="minorHAnsi"/>
          <w:sz w:val="24"/>
          <w:szCs w:val="24"/>
        </w:rPr>
        <w:t xml:space="preserve"> percentile values of those detections. PWS-level occurrence measures include the number and percent of PWSs with one or more analytical detections and the number and percent of PWSs with two or more analytical detections of a given contaminant. Population-served occurrence measures include: the number and percent of population served by PWSs with one or more analytical detections, and the number and percent of population served by PWSs with two or more analytical detections of a given contaminant. Similar measures may also be conducted for each EPTDS for each PWS. Since these contaminant- and PWS- level occurrence measures are based on raw occurrence data (that have not been adjusted for population-weighting and sampling), they are less accurate representations of national occurrence than occurrence measures based on adjusted occurrence data. </w:t>
      </w:r>
    </w:p>
    <w:p w:rsidR="003042B7" w:rsidRPr="008E10F2" w:rsidP="003042B7" w14:paraId="1C626DE9" w14:textId="09250761">
      <w:pPr>
        <w:rPr>
          <w:rFonts w:cstheme="minorHAnsi"/>
          <w:sz w:val="24"/>
          <w:szCs w:val="24"/>
        </w:rPr>
      </w:pPr>
      <w:r w:rsidRPr="008E10F2">
        <w:rPr>
          <w:rFonts w:cstheme="minorHAnsi"/>
          <w:sz w:val="24"/>
          <w:szCs w:val="24"/>
        </w:rPr>
        <w:t xml:space="preserve">Based on the findings of the Stage 1 analysis, </w:t>
      </w:r>
      <w:r w:rsidRPr="008E10F2" w:rsidR="00C4373D">
        <w:rPr>
          <w:rFonts w:cstheme="minorHAnsi"/>
          <w:sz w:val="24"/>
          <w:szCs w:val="24"/>
        </w:rPr>
        <w:t xml:space="preserve">the </w:t>
      </w:r>
      <w:r w:rsidRPr="008E10F2">
        <w:rPr>
          <w:rFonts w:cstheme="minorHAnsi"/>
          <w:sz w:val="24"/>
          <w:szCs w:val="24"/>
        </w:rPr>
        <w:t xml:space="preserve">EPA can select contaminant(s) for which more detailed and sophisticated statistical evaluations – the Stage 2 analysis – may be warranted as a next step to generate national probability estimates of contaminant occurrence and exposure. Specifically, the modeling and estimation of PWS mean contaminant concentrations may be desired. The Stage 2 analysis uses a Bayesian-based hierarchical model to estimate the percent (and number) of PWSs with a mean contaminant concentration above any specified concentration threshold. The Bayesian-based Hierarchical Model also provides quantified error of estimation and enables estimates of mean contaminant concentrations below the MRL. This statistical model was used to generate the contaminant occurrence estimates for 60 regulated contaminants for the first Six-Year Review of National Primary Drinking Water Regulations, an approach that underwent peer review. </w:t>
      </w:r>
    </w:p>
    <w:p w:rsidR="003042B7" w:rsidRPr="008E10F2" w:rsidP="003042B7" w14:paraId="54EB626A" w14:textId="3BF00467">
      <w:pPr>
        <w:pStyle w:val="Heading3"/>
        <w:rPr>
          <w:rFonts w:cstheme="minorHAnsi"/>
          <w:szCs w:val="24"/>
        </w:rPr>
      </w:pPr>
      <w:bookmarkStart w:id="636" w:name="_Toc267396669"/>
      <w:bookmarkStart w:id="637" w:name="_Toc267396965"/>
      <w:bookmarkStart w:id="638" w:name="_Toc267397299"/>
      <w:bookmarkStart w:id="639" w:name="_Toc321387510"/>
      <w:bookmarkStart w:id="640" w:name="_Toc54854783"/>
      <w:bookmarkStart w:id="641" w:name="_Toc166088405"/>
      <w:bookmarkStart w:id="642" w:name="_Toc89256334"/>
      <w:bookmarkStart w:id="643" w:name="_Toc171689692"/>
      <w:r w:rsidRPr="008E10F2">
        <w:rPr>
          <w:rFonts w:cstheme="minorHAnsi"/>
          <w:szCs w:val="24"/>
        </w:rPr>
        <w:t>5(c)</w:t>
      </w:r>
      <w:r w:rsidRPr="008E10F2">
        <w:rPr>
          <w:rFonts w:cstheme="minorHAnsi"/>
          <w:szCs w:val="24"/>
        </w:rPr>
        <w:tab/>
        <w:t>Reporting Results</w:t>
      </w:r>
      <w:bookmarkEnd w:id="636"/>
      <w:bookmarkEnd w:id="637"/>
      <w:bookmarkEnd w:id="638"/>
      <w:bookmarkEnd w:id="639"/>
      <w:bookmarkEnd w:id="640"/>
      <w:bookmarkEnd w:id="641"/>
      <w:bookmarkEnd w:id="642"/>
      <w:bookmarkEnd w:id="643"/>
      <w:r w:rsidRPr="008E10F2">
        <w:rPr>
          <w:rFonts w:cstheme="minorHAnsi"/>
          <w:szCs w:val="24"/>
        </w:rPr>
        <w:t xml:space="preserve"> </w:t>
      </w:r>
    </w:p>
    <w:p w:rsidR="000A2A14" w:rsidP="003042B7" w14:paraId="27BA95CD" w14:textId="77777777">
      <w:pPr>
        <w:rPr>
          <w:rFonts w:cstheme="minorHAnsi"/>
          <w:sz w:val="24"/>
          <w:szCs w:val="24"/>
        </w:rPr>
      </w:pPr>
      <w:r w:rsidRPr="008E10F2">
        <w:rPr>
          <w:rFonts w:cstheme="minorHAnsi"/>
          <w:sz w:val="24"/>
          <w:szCs w:val="24"/>
        </w:rPr>
        <w:t xml:space="preserve">After final review and formatting, the data collected through this ICR renewal will be made available to the public through the NCOD, as was done with the data collected for UCMR 1, UCMR 2, UCMR 3, and UCMR 4. The analytical results from UCMR 5 monitoring will support regulatory determinations and, as appropriate, regulation development. For contaminants with significant occurrence and health effects, </w:t>
      </w:r>
      <w:r w:rsidRPr="008E10F2" w:rsidR="00C4373D">
        <w:rPr>
          <w:rFonts w:cstheme="minorHAnsi"/>
          <w:sz w:val="24"/>
          <w:szCs w:val="24"/>
        </w:rPr>
        <w:t xml:space="preserve">the </w:t>
      </w:r>
      <w:r w:rsidRPr="008E10F2">
        <w:rPr>
          <w:rFonts w:cstheme="minorHAnsi"/>
          <w:sz w:val="24"/>
          <w:szCs w:val="24"/>
        </w:rPr>
        <w:t xml:space="preserve">EPA expects to use the results: to support an exposure assessment; to establish the baseline for health effects and economic analyses; to </w:t>
      </w:r>
      <w:r w:rsidRPr="008E10F2">
        <w:rPr>
          <w:rFonts w:cstheme="minorHAnsi"/>
          <w:sz w:val="24"/>
          <w:szCs w:val="24"/>
        </w:rPr>
        <w:t>analyze contaminant co-occurrence; and to evaluate treatment technology, including contaminant source management. Further, the results may suggest that the occurrence of certain contaminants may be significant enough to initiate research on health effects and treatment technology. Finally, the data may guide future source water protection efforts.</w:t>
      </w:r>
    </w:p>
    <w:p w:rsidR="000A2A14" w:rsidP="003042B7" w14:paraId="093F0D9B" w14:textId="77777777">
      <w:pPr>
        <w:rPr>
          <w:rFonts w:cstheme="minorHAnsi"/>
          <w:sz w:val="24"/>
          <w:szCs w:val="24"/>
        </w:rPr>
      </w:pPr>
    </w:p>
    <w:p w:rsidR="000A2A14" w:rsidP="003042B7" w14:paraId="50C4E491" w14:textId="77777777">
      <w:pPr>
        <w:rPr>
          <w:rFonts w:cstheme="minorHAnsi"/>
          <w:sz w:val="24"/>
          <w:szCs w:val="24"/>
        </w:rPr>
      </w:pPr>
    </w:p>
    <w:p w:rsidR="000A2A14" w:rsidP="003042B7" w14:paraId="7D3CCE7B" w14:textId="77777777">
      <w:pPr>
        <w:rPr>
          <w:rFonts w:cstheme="minorHAnsi"/>
          <w:sz w:val="24"/>
          <w:szCs w:val="24"/>
        </w:rPr>
      </w:pPr>
    </w:p>
    <w:p w:rsidR="000A2A14" w:rsidP="003042B7" w14:paraId="0B45C444" w14:textId="77777777">
      <w:pPr>
        <w:rPr>
          <w:rFonts w:cstheme="minorHAnsi"/>
          <w:sz w:val="24"/>
          <w:szCs w:val="24"/>
        </w:rPr>
      </w:pPr>
    </w:p>
    <w:p w:rsidR="000A2A14" w:rsidP="003042B7" w14:paraId="7107BF40" w14:textId="77777777">
      <w:pPr>
        <w:rPr>
          <w:rFonts w:cstheme="minorHAnsi"/>
          <w:sz w:val="24"/>
          <w:szCs w:val="24"/>
        </w:rPr>
      </w:pPr>
    </w:p>
    <w:p w:rsidR="000A2A14" w:rsidP="003042B7" w14:paraId="417F4C5F" w14:textId="77777777">
      <w:pPr>
        <w:rPr>
          <w:rFonts w:cstheme="minorHAnsi"/>
          <w:sz w:val="24"/>
          <w:szCs w:val="24"/>
        </w:rPr>
      </w:pPr>
    </w:p>
    <w:p w:rsidR="000A2A14" w:rsidP="003042B7" w14:paraId="16BC876E" w14:textId="77777777">
      <w:pPr>
        <w:rPr>
          <w:rFonts w:cstheme="minorHAnsi"/>
          <w:sz w:val="24"/>
          <w:szCs w:val="24"/>
        </w:rPr>
      </w:pPr>
    </w:p>
    <w:p w:rsidR="000A2A14" w:rsidP="003042B7" w14:paraId="0BE711ED" w14:textId="77777777">
      <w:pPr>
        <w:rPr>
          <w:rFonts w:cstheme="minorHAnsi"/>
          <w:sz w:val="24"/>
          <w:szCs w:val="24"/>
        </w:rPr>
      </w:pPr>
    </w:p>
    <w:p w:rsidR="000A2A14" w:rsidP="003042B7" w14:paraId="40886712" w14:textId="77777777">
      <w:pPr>
        <w:rPr>
          <w:rFonts w:cstheme="minorHAnsi"/>
          <w:sz w:val="24"/>
          <w:szCs w:val="24"/>
        </w:rPr>
      </w:pPr>
    </w:p>
    <w:p w:rsidR="000A2A14" w:rsidP="003042B7" w14:paraId="744311B6" w14:textId="77777777">
      <w:pPr>
        <w:rPr>
          <w:rFonts w:cstheme="minorHAnsi"/>
          <w:sz w:val="24"/>
          <w:szCs w:val="24"/>
        </w:rPr>
      </w:pPr>
    </w:p>
    <w:p w:rsidR="000A2A14" w:rsidP="003042B7" w14:paraId="6ECF7D0C" w14:textId="77777777">
      <w:pPr>
        <w:rPr>
          <w:rFonts w:cstheme="minorHAnsi"/>
          <w:sz w:val="24"/>
          <w:szCs w:val="24"/>
        </w:rPr>
      </w:pPr>
    </w:p>
    <w:p w:rsidR="000A2A14" w:rsidP="003042B7" w14:paraId="1372D8DB" w14:textId="77777777">
      <w:pPr>
        <w:rPr>
          <w:rFonts w:cstheme="minorHAnsi"/>
          <w:sz w:val="24"/>
          <w:szCs w:val="24"/>
        </w:rPr>
      </w:pPr>
    </w:p>
    <w:p w:rsidR="000A2A14" w:rsidP="003042B7" w14:paraId="735DAF6A" w14:textId="77777777">
      <w:pPr>
        <w:rPr>
          <w:rFonts w:cstheme="minorHAnsi"/>
          <w:sz w:val="24"/>
          <w:szCs w:val="24"/>
        </w:rPr>
      </w:pPr>
    </w:p>
    <w:p w:rsidR="000A2A14" w:rsidP="003042B7" w14:paraId="09842BE0" w14:textId="77777777">
      <w:pPr>
        <w:rPr>
          <w:rFonts w:cstheme="minorHAnsi"/>
          <w:sz w:val="24"/>
          <w:szCs w:val="24"/>
        </w:rPr>
      </w:pPr>
    </w:p>
    <w:p w:rsidR="000A2A14" w:rsidP="003042B7" w14:paraId="7D05D7EE" w14:textId="77777777">
      <w:pPr>
        <w:rPr>
          <w:rFonts w:cstheme="minorHAnsi"/>
          <w:sz w:val="24"/>
          <w:szCs w:val="24"/>
        </w:rPr>
      </w:pPr>
    </w:p>
    <w:p w:rsidR="000A2A14" w:rsidP="003042B7" w14:paraId="1624AABC" w14:textId="77777777">
      <w:pPr>
        <w:rPr>
          <w:rFonts w:cstheme="minorHAnsi"/>
          <w:sz w:val="24"/>
          <w:szCs w:val="24"/>
        </w:rPr>
      </w:pPr>
    </w:p>
    <w:p w:rsidR="000A2A14" w:rsidP="003042B7" w14:paraId="5454DB82" w14:textId="77777777">
      <w:pPr>
        <w:rPr>
          <w:rFonts w:cstheme="minorHAnsi"/>
          <w:sz w:val="24"/>
          <w:szCs w:val="24"/>
        </w:rPr>
      </w:pPr>
    </w:p>
    <w:p w:rsidR="000A2A14" w:rsidP="003042B7" w14:paraId="023CE30D" w14:textId="77777777">
      <w:pPr>
        <w:rPr>
          <w:rFonts w:cstheme="minorHAnsi"/>
          <w:sz w:val="24"/>
          <w:szCs w:val="24"/>
        </w:rPr>
      </w:pPr>
    </w:p>
    <w:p w:rsidR="000A2A14" w:rsidP="003042B7" w14:paraId="30054CF8" w14:textId="77777777">
      <w:pPr>
        <w:rPr>
          <w:rFonts w:cstheme="minorHAnsi"/>
          <w:sz w:val="24"/>
          <w:szCs w:val="24"/>
        </w:rPr>
      </w:pPr>
    </w:p>
    <w:p w:rsidR="000A2A14" w:rsidP="003042B7" w14:paraId="36DC4A7C" w14:textId="77777777">
      <w:pPr>
        <w:rPr>
          <w:rFonts w:cstheme="minorHAnsi"/>
          <w:sz w:val="24"/>
          <w:szCs w:val="24"/>
        </w:rPr>
      </w:pPr>
    </w:p>
    <w:p w:rsidR="000A2A14" w:rsidP="003042B7" w14:paraId="09DC7948" w14:textId="77777777">
      <w:pPr>
        <w:rPr>
          <w:rFonts w:cstheme="minorHAnsi"/>
          <w:sz w:val="24"/>
          <w:szCs w:val="24"/>
        </w:rPr>
      </w:pPr>
    </w:p>
    <w:p w:rsidR="000A2A14" w:rsidP="003042B7" w14:paraId="3904CA06" w14:textId="77777777">
      <w:pPr>
        <w:rPr>
          <w:rFonts w:cstheme="minorHAnsi"/>
          <w:sz w:val="24"/>
          <w:szCs w:val="24"/>
        </w:rPr>
      </w:pPr>
    </w:p>
    <w:p w:rsidR="000A2A14" w:rsidP="000A2A14" w14:paraId="2ED5478E" w14:textId="77777777">
      <w:pPr>
        <w:spacing w:after="0"/>
        <w:rPr>
          <w:b/>
          <w:bCs/>
          <w:sz w:val="28"/>
          <w:szCs w:val="28"/>
        </w:rPr>
      </w:pPr>
      <w:r w:rsidRPr="00D43B05">
        <w:rPr>
          <w:b/>
          <w:bCs/>
          <w:sz w:val="28"/>
          <w:szCs w:val="28"/>
        </w:rPr>
        <w:t>ACRONYMS</w:t>
      </w:r>
    </w:p>
    <w:p w:rsidR="000A2A14" w:rsidRPr="00D43B05" w:rsidP="000A2A14" w14:paraId="4726E47C" w14:textId="77777777">
      <w:pPr>
        <w:tabs>
          <w:tab w:val="left" w:pos="720"/>
          <w:tab w:val="left" w:pos="1440"/>
          <w:tab w:val="left" w:pos="2160"/>
        </w:tabs>
        <w:autoSpaceDE w:val="0"/>
        <w:autoSpaceDN w:val="0"/>
        <w:adjustRightInd w:val="0"/>
        <w:spacing w:after="0" w:line="240" w:lineRule="auto"/>
        <w:ind w:left="2160" w:hanging="2160"/>
        <w:rPr>
          <w:rFonts w:eastAsia="Times New Roman" w:cstheme="minorHAnsi"/>
          <w:sz w:val="24"/>
          <w:szCs w:val="24"/>
        </w:rPr>
      </w:pPr>
      <w:r w:rsidRPr="00D43B05">
        <w:rPr>
          <w:rFonts w:eastAsia="Times New Roman" w:cstheme="minorHAnsi"/>
          <w:sz w:val="24"/>
          <w:szCs w:val="24"/>
        </w:rPr>
        <w:t>ASDWA</w:t>
      </w:r>
      <w:r w:rsidRPr="00D43B05">
        <w:rPr>
          <w:rFonts w:eastAsia="Times New Roman" w:cstheme="minorHAnsi"/>
          <w:sz w:val="24"/>
          <w:szCs w:val="24"/>
        </w:rPr>
        <w:tab/>
      </w:r>
      <w:r w:rsidRPr="00D43B05">
        <w:rPr>
          <w:rFonts w:eastAsia="Times New Roman" w:cstheme="minorHAnsi"/>
          <w:sz w:val="24"/>
          <w:szCs w:val="24"/>
        </w:rPr>
        <w:tab/>
        <w:t>Association of State Drinking Water Administrators</w:t>
      </w:r>
    </w:p>
    <w:p w:rsidR="000A2A14" w:rsidRPr="00D43B05" w:rsidP="000A2A14" w14:paraId="3A1830FB" w14:textId="77777777">
      <w:pPr>
        <w:autoSpaceDE w:val="0"/>
        <w:autoSpaceDN w:val="0"/>
        <w:adjustRightInd w:val="0"/>
        <w:spacing w:after="0" w:line="240" w:lineRule="auto"/>
        <w:rPr>
          <w:rFonts w:eastAsia="Times New Roman" w:cstheme="minorHAnsi"/>
          <w:sz w:val="24"/>
          <w:szCs w:val="20"/>
        </w:rPr>
      </w:pPr>
      <w:r w:rsidRPr="00D43B05">
        <w:rPr>
          <w:rFonts w:eastAsia="Times New Roman" w:cstheme="minorHAnsi"/>
          <w:sz w:val="24"/>
          <w:szCs w:val="20"/>
        </w:rPr>
        <w:t>ASTM</w:t>
      </w:r>
      <w:r w:rsidRPr="00D43B05">
        <w:rPr>
          <w:rFonts w:eastAsia="Times New Roman" w:cstheme="minorHAnsi"/>
          <w:sz w:val="24"/>
          <w:szCs w:val="20"/>
        </w:rPr>
        <w:tab/>
      </w:r>
      <w:r w:rsidRPr="00D43B05">
        <w:rPr>
          <w:rFonts w:eastAsia="Times New Roman" w:cstheme="minorHAnsi"/>
          <w:sz w:val="24"/>
          <w:szCs w:val="20"/>
        </w:rPr>
        <w:tab/>
      </w:r>
      <w:r w:rsidRPr="00D43B05">
        <w:rPr>
          <w:rFonts w:eastAsia="Times New Roman" w:cstheme="minorHAnsi"/>
          <w:sz w:val="24"/>
          <w:szCs w:val="20"/>
        </w:rPr>
        <w:tab/>
        <w:t>American Society for Testing Materials</w:t>
      </w:r>
    </w:p>
    <w:p w:rsidR="000A2A14" w:rsidRPr="00D43B05" w:rsidP="000A2A14" w14:paraId="4D1BCF0C" w14:textId="77777777">
      <w:pPr>
        <w:autoSpaceDE w:val="0"/>
        <w:autoSpaceDN w:val="0"/>
        <w:adjustRightInd w:val="0"/>
        <w:spacing w:after="0" w:line="240" w:lineRule="auto"/>
        <w:rPr>
          <w:rFonts w:eastAsia="Times New Roman" w:cstheme="minorHAnsi"/>
          <w:sz w:val="24"/>
          <w:szCs w:val="20"/>
        </w:rPr>
      </w:pPr>
      <w:r w:rsidRPr="00D43B05">
        <w:rPr>
          <w:rFonts w:eastAsia="Times New Roman" w:cstheme="minorHAnsi"/>
          <w:sz w:val="24"/>
          <w:szCs w:val="20"/>
        </w:rPr>
        <w:t>AWIA</w:t>
      </w:r>
      <w:r w:rsidRPr="00D43B05">
        <w:rPr>
          <w:rFonts w:eastAsia="Times New Roman" w:cstheme="minorHAnsi"/>
          <w:sz w:val="24"/>
          <w:szCs w:val="20"/>
        </w:rPr>
        <w:tab/>
      </w:r>
      <w:r w:rsidRPr="00D43B05">
        <w:rPr>
          <w:rFonts w:eastAsia="Times New Roman" w:cstheme="minorHAnsi"/>
          <w:sz w:val="24"/>
          <w:szCs w:val="20"/>
        </w:rPr>
        <w:tab/>
      </w:r>
      <w:r w:rsidRPr="00D43B05">
        <w:rPr>
          <w:rFonts w:eastAsia="Times New Roman" w:cstheme="minorHAnsi"/>
          <w:sz w:val="24"/>
          <w:szCs w:val="20"/>
        </w:rPr>
        <w:tab/>
        <w:t>America’s Water Infrastructure Act of 2018</w:t>
      </w:r>
    </w:p>
    <w:p w:rsidR="000A2A14" w:rsidRPr="00D43B05" w:rsidP="000A2A14" w14:paraId="3EE2CC3C" w14:textId="77777777">
      <w:pPr>
        <w:tabs>
          <w:tab w:val="left" w:pos="720"/>
          <w:tab w:val="left" w:pos="1440"/>
          <w:tab w:val="left" w:pos="2160"/>
        </w:tabs>
        <w:autoSpaceDE w:val="0"/>
        <w:autoSpaceDN w:val="0"/>
        <w:adjustRightInd w:val="0"/>
        <w:spacing w:after="0" w:line="240" w:lineRule="auto"/>
        <w:ind w:left="2160" w:hanging="2160"/>
        <w:rPr>
          <w:rFonts w:eastAsia="Times New Roman" w:cstheme="minorHAnsi"/>
          <w:sz w:val="24"/>
          <w:szCs w:val="24"/>
        </w:rPr>
      </w:pPr>
      <w:r w:rsidRPr="00D43B05">
        <w:rPr>
          <w:rFonts w:eastAsia="Times New Roman" w:cstheme="minorHAnsi"/>
          <w:sz w:val="24"/>
          <w:szCs w:val="24"/>
        </w:rPr>
        <w:t>BLS</w:t>
      </w:r>
      <w:r w:rsidRPr="00D43B05">
        <w:rPr>
          <w:rFonts w:eastAsia="Times New Roman" w:cstheme="minorHAnsi"/>
          <w:sz w:val="24"/>
          <w:szCs w:val="24"/>
        </w:rPr>
        <w:tab/>
      </w:r>
      <w:r w:rsidRPr="00D43B05">
        <w:rPr>
          <w:rFonts w:eastAsia="Times New Roman" w:cstheme="minorHAnsi"/>
          <w:sz w:val="24"/>
          <w:szCs w:val="24"/>
        </w:rPr>
        <w:tab/>
      </w:r>
      <w:r w:rsidRPr="00D43B05">
        <w:rPr>
          <w:rFonts w:eastAsia="Times New Roman" w:cstheme="minorHAnsi"/>
          <w:sz w:val="24"/>
          <w:szCs w:val="24"/>
        </w:rPr>
        <w:tab/>
        <w:t>United States Bureau of Labor Statistics</w:t>
      </w:r>
    </w:p>
    <w:p w:rsidR="000A2A14" w:rsidRPr="00D43B05" w:rsidP="000A2A14" w14:paraId="1DC20193" w14:textId="77777777">
      <w:pPr>
        <w:tabs>
          <w:tab w:val="left" w:pos="720"/>
          <w:tab w:val="left" w:pos="1440"/>
          <w:tab w:val="left" w:pos="2160"/>
        </w:tabs>
        <w:autoSpaceDE w:val="0"/>
        <w:autoSpaceDN w:val="0"/>
        <w:adjustRightInd w:val="0"/>
        <w:spacing w:after="0" w:line="240" w:lineRule="auto"/>
        <w:ind w:left="2160" w:hanging="2160"/>
        <w:rPr>
          <w:rFonts w:eastAsia="Times New Roman" w:cstheme="minorHAnsi"/>
          <w:sz w:val="24"/>
          <w:szCs w:val="24"/>
        </w:rPr>
      </w:pPr>
      <w:r w:rsidRPr="00D43B05">
        <w:rPr>
          <w:rFonts w:eastAsia="Times New Roman" w:cstheme="minorHAnsi"/>
          <w:sz w:val="24"/>
          <w:szCs w:val="24"/>
        </w:rPr>
        <w:t>CCL</w:t>
      </w:r>
      <w:r w:rsidRPr="00D43B05">
        <w:rPr>
          <w:rFonts w:eastAsia="Times New Roman" w:cstheme="minorHAnsi"/>
          <w:sz w:val="24"/>
          <w:szCs w:val="24"/>
        </w:rPr>
        <w:tab/>
      </w:r>
      <w:r w:rsidRPr="00D43B05">
        <w:rPr>
          <w:rFonts w:eastAsia="Times New Roman" w:cstheme="minorHAnsi"/>
          <w:sz w:val="24"/>
          <w:szCs w:val="24"/>
        </w:rPr>
        <w:tab/>
      </w:r>
      <w:r w:rsidRPr="00D43B05">
        <w:rPr>
          <w:rFonts w:eastAsia="Times New Roman" w:cstheme="minorHAnsi"/>
          <w:sz w:val="24"/>
          <w:szCs w:val="24"/>
        </w:rPr>
        <w:tab/>
        <w:t>Contaminant Candidate List</w:t>
      </w:r>
    </w:p>
    <w:p w:rsidR="000A2A14" w:rsidRPr="00D43B05" w:rsidP="000A2A14" w14:paraId="36C32DD5" w14:textId="77777777">
      <w:pPr>
        <w:tabs>
          <w:tab w:val="left" w:pos="720"/>
          <w:tab w:val="left" w:pos="1440"/>
          <w:tab w:val="left" w:pos="2160"/>
        </w:tabs>
        <w:autoSpaceDE w:val="0"/>
        <w:autoSpaceDN w:val="0"/>
        <w:adjustRightInd w:val="0"/>
        <w:spacing w:after="0" w:line="240" w:lineRule="auto"/>
        <w:ind w:left="2160" w:hanging="2160"/>
        <w:rPr>
          <w:rFonts w:eastAsia="Times New Roman" w:cstheme="minorHAnsi"/>
          <w:sz w:val="24"/>
          <w:szCs w:val="24"/>
        </w:rPr>
      </w:pPr>
      <w:r w:rsidRPr="00D43B05">
        <w:rPr>
          <w:rFonts w:eastAsia="Times New Roman" w:cstheme="minorHAnsi"/>
          <w:sz w:val="24"/>
          <w:szCs w:val="24"/>
        </w:rPr>
        <w:t>CCR</w:t>
      </w:r>
      <w:r w:rsidRPr="00D43B05">
        <w:rPr>
          <w:rFonts w:eastAsia="Times New Roman" w:cstheme="minorHAnsi"/>
          <w:sz w:val="24"/>
          <w:szCs w:val="24"/>
        </w:rPr>
        <w:tab/>
      </w:r>
      <w:r w:rsidRPr="00D43B05">
        <w:rPr>
          <w:rFonts w:eastAsia="Times New Roman" w:cstheme="minorHAnsi"/>
          <w:sz w:val="24"/>
          <w:szCs w:val="24"/>
        </w:rPr>
        <w:tab/>
      </w:r>
      <w:r w:rsidRPr="00D43B05">
        <w:rPr>
          <w:rFonts w:eastAsia="Times New Roman" w:cstheme="minorHAnsi"/>
          <w:sz w:val="24"/>
          <w:szCs w:val="24"/>
        </w:rPr>
        <w:tab/>
        <w:t>Consumer Confidence Report</w:t>
      </w:r>
    </w:p>
    <w:p w:rsidR="000A2A14" w:rsidRPr="00D43B05" w:rsidP="000A2A14" w14:paraId="78C21E84" w14:textId="77777777">
      <w:pPr>
        <w:tabs>
          <w:tab w:val="left" w:pos="720"/>
          <w:tab w:val="left" w:pos="1440"/>
          <w:tab w:val="left" w:pos="2160"/>
        </w:tabs>
        <w:autoSpaceDE w:val="0"/>
        <w:autoSpaceDN w:val="0"/>
        <w:adjustRightInd w:val="0"/>
        <w:spacing w:after="0" w:line="240" w:lineRule="auto"/>
        <w:ind w:left="2160" w:hanging="2160"/>
        <w:rPr>
          <w:rFonts w:eastAsia="Times New Roman" w:cstheme="minorHAnsi"/>
          <w:sz w:val="24"/>
          <w:szCs w:val="24"/>
        </w:rPr>
      </w:pPr>
      <w:r w:rsidRPr="00D43B05">
        <w:rPr>
          <w:rFonts w:eastAsia="Times New Roman" w:cstheme="minorHAnsi"/>
          <w:sz w:val="24"/>
          <w:szCs w:val="24"/>
        </w:rPr>
        <w:t>CFR</w:t>
      </w:r>
      <w:r w:rsidRPr="00D43B05">
        <w:rPr>
          <w:rFonts w:eastAsia="Times New Roman" w:cstheme="minorHAnsi"/>
          <w:sz w:val="24"/>
          <w:szCs w:val="24"/>
        </w:rPr>
        <w:tab/>
      </w:r>
      <w:r w:rsidRPr="00D43B05">
        <w:rPr>
          <w:rFonts w:eastAsia="Times New Roman" w:cstheme="minorHAnsi"/>
          <w:sz w:val="24"/>
          <w:szCs w:val="24"/>
        </w:rPr>
        <w:tab/>
      </w:r>
      <w:r w:rsidRPr="00D43B05">
        <w:rPr>
          <w:rFonts w:eastAsia="Times New Roman" w:cstheme="minorHAnsi"/>
          <w:sz w:val="24"/>
          <w:szCs w:val="24"/>
        </w:rPr>
        <w:tab/>
      </w:r>
      <w:r w:rsidRPr="00D43B05">
        <w:rPr>
          <w:rFonts w:eastAsia="Times New Roman" w:cstheme="minorHAnsi"/>
          <w:i/>
          <w:iCs/>
          <w:sz w:val="24"/>
          <w:szCs w:val="24"/>
        </w:rPr>
        <w:t>Code of Federal Regulations</w:t>
      </w:r>
      <w:r w:rsidRPr="00D43B05">
        <w:rPr>
          <w:rFonts w:eastAsia="Times New Roman" w:cstheme="minorHAnsi"/>
          <w:sz w:val="24"/>
          <w:szCs w:val="24"/>
        </w:rPr>
        <w:t xml:space="preserve"> </w:t>
      </w:r>
    </w:p>
    <w:p w:rsidR="000A2A14" w:rsidRPr="00D43B05" w:rsidP="000A2A14" w14:paraId="4A199B7F" w14:textId="77777777">
      <w:pPr>
        <w:tabs>
          <w:tab w:val="left" w:pos="720"/>
          <w:tab w:val="left" w:pos="1440"/>
          <w:tab w:val="left" w:pos="2160"/>
        </w:tabs>
        <w:autoSpaceDE w:val="0"/>
        <w:autoSpaceDN w:val="0"/>
        <w:adjustRightInd w:val="0"/>
        <w:spacing w:after="0" w:line="240" w:lineRule="auto"/>
        <w:ind w:left="2160" w:hanging="2160"/>
        <w:rPr>
          <w:rFonts w:eastAsia="Times New Roman" w:cstheme="minorHAnsi"/>
          <w:sz w:val="24"/>
          <w:szCs w:val="24"/>
        </w:rPr>
      </w:pPr>
      <w:r w:rsidRPr="00D43B05">
        <w:rPr>
          <w:rFonts w:eastAsia="Times New Roman" w:cstheme="minorHAnsi"/>
          <w:sz w:val="24"/>
          <w:szCs w:val="24"/>
        </w:rPr>
        <w:t>CWS</w:t>
      </w:r>
      <w:r w:rsidRPr="00D43B05">
        <w:rPr>
          <w:rFonts w:eastAsia="Times New Roman" w:cstheme="minorHAnsi"/>
          <w:sz w:val="24"/>
          <w:szCs w:val="24"/>
        </w:rPr>
        <w:tab/>
      </w:r>
      <w:r w:rsidRPr="00D43B05">
        <w:rPr>
          <w:rFonts w:eastAsia="Times New Roman" w:cstheme="minorHAnsi"/>
          <w:sz w:val="24"/>
          <w:szCs w:val="24"/>
        </w:rPr>
        <w:tab/>
      </w:r>
      <w:r w:rsidRPr="00D43B05">
        <w:rPr>
          <w:rFonts w:eastAsia="Times New Roman" w:cstheme="minorHAnsi"/>
          <w:sz w:val="24"/>
          <w:szCs w:val="24"/>
        </w:rPr>
        <w:tab/>
        <w:t>Community Water System</w:t>
      </w:r>
    </w:p>
    <w:p w:rsidR="000A2A14" w:rsidRPr="00D43B05" w:rsidP="000A2A14" w14:paraId="536F468E" w14:textId="77777777">
      <w:pPr>
        <w:tabs>
          <w:tab w:val="left" w:pos="720"/>
          <w:tab w:val="left" w:pos="1440"/>
          <w:tab w:val="left" w:pos="2160"/>
        </w:tabs>
        <w:autoSpaceDE w:val="0"/>
        <w:autoSpaceDN w:val="0"/>
        <w:adjustRightInd w:val="0"/>
        <w:spacing w:after="0" w:line="240" w:lineRule="auto"/>
        <w:ind w:left="2160" w:hanging="2160"/>
        <w:rPr>
          <w:rFonts w:eastAsia="Times New Roman" w:cstheme="minorHAnsi"/>
          <w:sz w:val="24"/>
          <w:szCs w:val="24"/>
        </w:rPr>
      </w:pPr>
      <w:r w:rsidRPr="00D43B05">
        <w:rPr>
          <w:rFonts w:eastAsia="Times New Roman" w:cstheme="minorHAnsi"/>
          <w:sz w:val="24"/>
          <w:szCs w:val="24"/>
        </w:rPr>
        <w:t>EPA</w:t>
      </w:r>
      <w:r w:rsidRPr="00D43B05">
        <w:rPr>
          <w:rFonts w:eastAsia="Times New Roman" w:cstheme="minorHAnsi"/>
          <w:sz w:val="24"/>
          <w:szCs w:val="24"/>
        </w:rPr>
        <w:tab/>
      </w:r>
      <w:r w:rsidRPr="00D43B05">
        <w:rPr>
          <w:rFonts w:eastAsia="Times New Roman" w:cstheme="minorHAnsi"/>
          <w:sz w:val="24"/>
          <w:szCs w:val="24"/>
        </w:rPr>
        <w:tab/>
      </w:r>
      <w:r w:rsidRPr="00D43B05">
        <w:rPr>
          <w:rFonts w:eastAsia="Times New Roman" w:cstheme="minorHAnsi"/>
          <w:sz w:val="24"/>
          <w:szCs w:val="24"/>
        </w:rPr>
        <w:tab/>
        <w:t>United States Environmental Protection Agency</w:t>
      </w:r>
    </w:p>
    <w:p w:rsidR="000A2A14" w:rsidRPr="00D43B05" w:rsidP="000A2A14" w14:paraId="6EF2933E" w14:textId="77777777">
      <w:pPr>
        <w:tabs>
          <w:tab w:val="left" w:pos="720"/>
          <w:tab w:val="left" w:pos="2160"/>
        </w:tabs>
        <w:autoSpaceDE w:val="0"/>
        <w:autoSpaceDN w:val="0"/>
        <w:adjustRightInd w:val="0"/>
        <w:spacing w:after="0" w:line="240" w:lineRule="auto"/>
        <w:ind w:left="2160" w:hanging="2160"/>
        <w:rPr>
          <w:rFonts w:eastAsia="Times New Roman" w:cstheme="minorHAnsi"/>
          <w:sz w:val="24"/>
          <w:szCs w:val="24"/>
        </w:rPr>
      </w:pPr>
      <w:r w:rsidRPr="00D43B05">
        <w:rPr>
          <w:rFonts w:eastAsia="Times New Roman" w:cstheme="minorHAnsi"/>
          <w:sz w:val="24"/>
          <w:szCs w:val="24"/>
        </w:rPr>
        <w:t>EPTDS</w:t>
      </w:r>
      <w:r w:rsidRPr="00D43B05">
        <w:rPr>
          <w:rFonts w:eastAsia="Times New Roman" w:cstheme="minorHAnsi"/>
          <w:sz w:val="24"/>
          <w:szCs w:val="24"/>
        </w:rPr>
        <w:tab/>
      </w:r>
      <w:r w:rsidRPr="00D43B05">
        <w:rPr>
          <w:rFonts w:eastAsia="Times New Roman" w:cstheme="minorHAnsi"/>
          <w:sz w:val="24"/>
          <w:szCs w:val="24"/>
        </w:rPr>
        <w:tab/>
        <w:t>Entry Point to the Distribution System</w:t>
      </w:r>
    </w:p>
    <w:p w:rsidR="000A2A14" w:rsidRPr="00D43B05" w:rsidP="000A2A14" w14:paraId="6B07B3AC" w14:textId="77777777">
      <w:pPr>
        <w:tabs>
          <w:tab w:val="left" w:pos="720"/>
          <w:tab w:val="left" w:pos="1440"/>
          <w:tab w:val="left" w:pos="2160"/>
        </w:tabs>
        <w:autoSpaceDE w:val="0"/>
        <w:autoSpaceDN w:val="0"/>
        <w:adjustRightInd w:val="0"/>
        <w:spacing w:after="0" w:line="240" w:lineRule="auto"/>
        <w:ind w:left="2160" w:hanging="2160"/>
        <w:rPr>
          <w:rFonts w:eastAsia="Times New Roman" w:cstheme="minorHAnsi"/>
          <w:sz w:val="24"/>
          <w:szCs w:val="24"/>
        </w:rPr>
      </w:pPr>
      <w:r w:rsidRPr="00D43B05">
        <w:rPr>
          <w:rFonts w:eastAsia="Times New Roman" w:cstheme="minorHAnsi"/>
          <w:sz w:val="24"/>
          <w:szCs w:val="24"/>
        </w:rPr>
        <w:t>FR</w:t>
      </w:r>
      <w:r w:rsidRPr="00D43B05">
        <w:rPr>
          <w:rFonts w:eastAsia="Times New Roman" w:cstheme="minorHAnsi"/>
          <w:sz w:val="24"/>
          <w:szCs w:val="24"/>
        </w:rPr>
        <w:tab/>
      </w:r>
      <w:r w:rsidRPr="00D43B05">
        <w:rPr>
          <w:rFonts w:eastAsia="Times New Roman" w:cstheme="minorHAnsi"/>
          <w:sz w:val="24"/>
          <w:szCs w:val="24"/>
        </w:rPr>
        <w:tab/>
      </w:r>
      <w:r w:rsidRPr="00D43B05">
        <w:rPr>
          <w:rFonts w:eastAsia="Times New Roman" w:cstheme="minorHAnsi"/>
          <w:sz w:val="24"/>
          <w:szCs w:val="24"/>
        </w:rPr>
        <w:tab/>
      </w:r>
      <w:r w:rsidRPr="00D43B05">
        <w:rPr>
          <w:rFonts w:eastAsia="Times New Roman" w:cstheme="minorHAnsi"/>
          <w:i/>
          <w:iCs/>
          <w:sz w:val="24"/>
          <w:szCs w:val="24"/>
        </w:rPr>
        <w:t>Federal Register</w:t>
      </w:r>
      <w:r w:rsidRPr="00D43B05">
        <w:rPr>
          <w:rFonts w:eastAsia="Times New Roman" w:cstheme="minorHAnsi"/>
          <w:sz w:val="24"/>
          <w:szCs w:val="24"/>
        </w:rPr>
        <w:t xml:space="preserve"> </w:t>
      </w:r>
    </w:p>
    <w:p w:rsidR="000A2A14" w:rsidRPr="00D43B05" w:rsidP="000A2A14" w14:paraId="2184BAF5" w14:textId="77777777">
      <w:pPr>
        <w:tabs>
          <w:tab w:val="left" w:pos="720"/>
          <w:tab w:val="left" w:pos="1440"/>
          <w:tab w:val="left" w:pos="2160"/>
        </w:tabs>
        <w:autoSpaceDE w:val="0"/>
        <w:autoSpaceDN w:val="0"/>
        <w:adjustRightInd w:val="0"/>
        <w:spacing w:after="0" w:line="240" w:lineRule="auto"/>
        <w:ind w:left="2160" w:hanging="2160"/>
        <w:rPr>
          <w:rFonts w:eastAsia="Times New Roman" w:cstheme="minorHAnsi"/>
          <w:sz w:val="24"/>
          <w:szCs w:val="24"/>
        </w:rPr>
      </w:pPr>
      <w:r w:rsidRPr="00D43B05">
        <w:rPr>
          <w:rFonts w:eastAsia="Times New Roman" w:cstheme="minorHAnsi"/>
          <w:sz w:val="24"/>
          <w:szCs w:val="24"/>
        </w:rPr>
        <w:t>FTE</w:t>
      </w:r>
      <w:r w:rsidRPr="00D43B05">
        <w:rPr>
          <w:rFonts w:eastAsia="Times New Roman" w:cstheme="minorHAnsi"/>
          <w:sz w:val="24"/>
          <w:szCs w:val="24"/>
        </w:rPr>
        <w:tab/>
      </w:r>
      <w:r w:rsidRPr="00D43B05">
        <w:rPr>
          <w:rFonts w:eastAsia="Times New Roman" w:cstheme="minorHAnsi"/>
          <w:sz w:val="24"/>
          <w:szCs w:val="24"/>
        </w:rPr>
        <w:tab/>
      </w:r>
      <w:r w:rsidRPr="00D43B05">
        <w:rPr>
          <w:rFonts w:eastAsia="Times New Roman" w:cstheme="minorHAnsi"/>
          <w:sz w:val="24"/>
          <w:szCs w:val="24"/>
        </w:rPr>
        <w:tab/>
        <w:t>Full-Time Equivalent</w:t>
      </w:r>
    </w:p>
    <w:p w:rsidR="000A2A14" w:rsidRPr="00D43B05" w:rsidP="000A2A14" w14:paraId="7C050B03" w14:textId="77777777">
      <w:pPr>
        <w:tabs>
          <w:tab w:val="left" w:pos="720"/>
          <w:tab w:val="left" w:pos="1440"/>
          <w:tab w:val="left" w:pos="2160"/>
        </w:tabs>
        <w:autoSpaceDE w:val="0"/>
        <w:autoSpaceDN w:val="0"/>
        <w:adjustRightInd w:val="0"/>
        <w:spacing w:after="0" w:line="240" w:lineRule="auto"/>
        <w:ind w:left="2160" w:hanging="2160"/>
        <w:rPr>
          <w:rFonts w:eastAsia="Times New Roman" w:cstheme="minorHAnsi"/>
          <w:sz w:val="24"/>
          <w:szCs w:val="24"/>
        </w:rPr>
      </w:pPr>
      <w:r w:rsidRPr="00D43B05">
        <w:rPr>
          <w:rFonts w:eastAsia="Times New Roman" w:cstheme="minorHAnsi"/>
          <w:sz w:val="24"/>
          <w:szCs w:val="24"/>
        </w:rPr>
        <w:t>GS</w:t>
      </w:r>
      <w:r w:rsidRPr="00D43B05">
        <w:rPr>
          <w:rFonts w:eastAsia="Times New Roman" w:cstheme="minorHAnsi"/>
          <w:sz w:val="24"/>
          <w:szCs w:val="24"/>
        </w:rPr>
        <w:tab/>
      </w:r>
      <w:r w:rsidRPr="00D43B05">
        <w:rPr>
          <w:rFonts w:eastAsia="Times New Roman" w:cstheme="minorHAnsi"/>
          <w:sz w:val="24"/>
          <w:szCs w:val="24"/>
        </w:rPr>
        <w:tab/>
      </w:r>
      <w:r w:rsidRPr="00D43B05">
        <w:rPr>
          <w:rFonts w:eastAsia="Times New Roman" w:cstheme="minorHAnsi"/>
          <w:sz w:val="24"/>
          <w:szCs w:val="24"/>
        </w:rPr>
        <w:tab/>
        <w:t>General Schedule</w:t>
      </w:r>
    </w:p>
    <w:p w:rsidR="000A2A14" w:rsidRPr="00D43B05" w:rsidP="000A2A14" w14:paraId="68847344" w14:textId="77777777">
      <w:pPr>
        <w:tabs>
          <w:tab w:val="left" w:pos="720"/>
          <w:tab w:val="left" w:pos="1440"/>
          <w:tab w:val="left" w:pos="2160"/>
        </w:tabs>
        <w:autoSpaceDE w:val="0"/>
        <w:autoSpaceDN w:val="0"/>
        <w:adjustRightInd w:val="0"/>
        <w:spacing w:after="0" w:line="240" w:lineRule="auto"/>
        <w:ind w:left="2160" w:hanging="2160"/>
        <w:rPr>
          <w:rFonts w:eastAsia="Times New Roman" w:cstheme="minorHAnsi"/>
          <w:sz w:val="24"/>
          <w:szCs w:val="24"/>
        </w:rPr>
      </w:pPr>
      <w:r w:rsidRPr="00D43B05">
        <w:rPr>
          <w:rFonts w:eastAsia="Times New Roman" w:cstheme="minorHAnsi"/>
          <w:sz w:val="24"/>
          <w:szCs w:val="24"/>
        </w:rPr>
        <w:t>ICP-AES</w:t>
      </w:r>
      <w:r w:rsidRPr="00D43B05">
        <w:rPr>
          <w:rFonts w:eastAsia="Times New Roman" w:cstheme="minorHAnsi"/>
          <w:sz w:val="24"/>
          <w:szCs w:val="24"/>
        </w:rPr>
        <w:tab/>
      </w:r>
      <w:r w:rsidRPr="00D43B05">
        <w:rPr>
          <w:rFonts w:eastAsia="Times New Roman" w:cstheme="minorHAnsi"/>
          <w:sz w:val="24"/>
          <w:szCs w:val="24"/>
        </w:rPr>
        <w:tab/>
        <w:t>Inductively Coupled Plasma – Atomic Emission Spectrometry</w:t>
      </w:r>
    </w:p>
    <w:p w:rsidR="000A2A14" w:rsidRPr="00D43B05" w:rsidP="000A2A14" w14:paraId="3C46D73D" w14:textId="77777777">
      <w:pPr>
        <w:tabs>
          <w:tab w:val="left" w:pos="720"/>
          <w:tab w:val="left" w:pos="1440"/>
          <w:tab w:val="left" w:pos="2160"/>
        </w:tabs>
        <w:autoSpaceDE w:val="0"/>
        <w:autoSpaceDN w:val="0"/>
        <w:adjustRightInd w:val="0"/>
        <w:spacing w:after="0" w:line="240" w:lineRule="auto"/>
        <w:ind w:left="2160" w:hanging="2160"/>
        <w:rPr>
          <w:rFonts w:eastAsia="Times New Roman" w:cstheme="minorHAnsi"/>
          <w:sz w:val="24"/>
          <w:szCs w:val="24"/>
        </w:rPr>
      </w:pPr>
      <w:r w:rsidRPr="00D43B05">
        <w:rPr>
          <w:rFonts w:eastAsia="Times New Roman" w:cstheme="minorHAnsi"/>
          <w:sz w:val="24"/>
          <w:szCs w:val="24"/>
        </w:rPr>
        <w:t>ICR</w:t>
      </w:r>
      <w:r w:rsidRPr="00D43B05">
        <w:rPr>
          <w:rFonts w:eastAsia="Times New Roman" w:cstheme="minorHAnsi"/>
          <w:sz w:val="24"/>
          <w:szCs w:val="24"/>
        </w:rPr>
        <w:tab/>
      </w:r>
      <w:r w:rsidRPr="00D43B05">
        <w:rPr>
          <w:rFonts w:eastAsia="Times New Roman" w:cstheme="minorHAnsi"/>
          <w:sz w:val="24"/>
          <w:szCs w:val="24"/>
        </w:rPr>
        <w:tab/>
      </w:r>
      <w:r w:rsidRPr="00D43B05">
        <w:rPr>
          <w:rFonts w:eastAsia="Times New Roman" w:cstheme="minorHAnsi"/>
          <w:sz w:val="24"/>
          <w:szCs w:val="24"/>
        </w:rPr>
        <w:tab/>
        <w:t>Information Collection Request</w:t>
      </w:r>
    </w:p>
    <w:p w:rsidR="000A2A14" w:rsidRPr="00D43B05" w:rsidP="000A2A14" w14:paraId="04BC0958" w14:textId="77777777">
      <w:pPr>
        <w:autoSpaceDE w:val="0"/>
        <w:autoSpaceDN w:val="0"/>
        <w:adjustRightInd w:val="0"/>
        <w:spacing w:after="0" w:line="240" w:lineRule="auto"/>
        <w:rPr>
          <w:rFonts w:eastAsia="Times New Roman" w:cstheme="minorHAnsi"/>
          <w:sz w:val="24"/>
          <w:szCs w:val="24"/>
        </w:rPr>
      </w:pPr>
      <w:r w:rsidRPr="00D43B05">
        <w:rPr>
          <w:rFonts w:eastAsia="Times New Roman" w:cstheme="minorHAnsi"/>
          <w:sz w:val="24"/>
          <w:szCs w:val="20"/>
        </w:rPr>
        <w:t>LC-MS/MS</w:t>
      </w:r>
      <w:r w:rsidRPr="00D43B05">
        <w:rPr>
          <w:rFonts w:eastAsia="Times New Roman" w:cstheme="minorHAnsi"/>
          <w:sz w:val="24"/>
          <w:szCs w:val="20"/>
        </w:rPr>
        <w:tab/>
      </w:r>
      <w:r w:rsidRPr="00D43B05">
        <w:rPr>
          <w:rFonts w:eastAsia="Times New Roman" w:cstheme="minorHAnsi"/>
          <w:sz w:val="24"/>
          <w:szCs w:val="20"/>
        </w:rPr>
        <w:tab/>
        <w:t>Liquid Chromatography</w:t>
      </w:r>
      <w:r w:rsidRPr="00D43B05">
        <w:rPr>
          <w:rFonts w:eastAsia="Times New Roman" w:cstheme="minorHAnsi"/>
          <w:sz w:val="24"/>
          <w:szCs w:val="24"/>
        </w:rPr>
        <w:t xml:space="preserve"> – </w:t>
      </w:r>
      <w:r w:rsidRPr="00D43B05">
        <w:rPr>
          <w:rFonts w:eastAsia="Times New Roman" w:cstheme="minorHAnsi"/>
          <w:sz w:val="24"/>
          <w:szCs w:val="20"/>
        </w:rPr>
        <w:t>Tandem Mass Spectrometry</w:t>
      </w:r>
    </w:p>
    <w:p w:rsidR="000A2A14" w:rsidRPr="00D43B05" w:rsidP="000A2A14" w14:paraId="3CBF21B4" w14:textId="77777777">
      <w:pPr>
        <w:tabs>
          <w:tab w:val="left" w:pos="720"/>
          <w:tab w:val="left" w:pos="1440"/>
          <w:tab w:val="left" w:pos="2160"/>
        </w:tabs>
        <w:autoSpaceDE w:val="0"/>
        <w:autoSpaceDN w:val="0"/>
        <w:adjustRightInd w:val="0"/>
        <w:spacing w:after="0" w:line="240" w:lineRule="auto"/>
        <w:ind w:left="2160" w:hanging="2160"/>
        <w:rPr>
          <w:rFonts w:eastAsia="Times New Roman" w:cstheme="minorHAnsi"/>
          <w:sz w:val="24"/>
          <w:szCs w:val="24"/>
        </w:rPr>
      </w:pPr>
      <w:r w:rsidRPr="00D43B05">
        <w:rPr>
          <w:rFonts w:eastAsia="Times New Roman" w:cstheme="minorHAnsi"/>
          <w:sz w:val="24"/>
          <w:szCs w:val="24"/>
        </w:rPr>
        <w:t>MRL</w:t>
      </w:r>
      <w:r w:rsidRPr="00D43B05">
        <w:rPr>
          <w:rFonts w:eastAsia="Times New Roman" w:cstheme="minorHAnsi"/>
          <w:sz w:val="24"/>
          <w:szCs w:val="24"/>
        </w:rPr>
        <w:tab/>
      </w:r>
      <w:r w:rsidRPr="00D43B05">
        <w:rPr>
          <w:rFonts w:eastAsia="Times New Roman" w:cstheme="minorHAnsi"/>
          <w:sz w:val="24"/>
          <w:szCs w:val="24"/>
        </w:rPr>
        <w:tab/>
      </w:r>
      <w:r w:rsidRPr="00D43B05">
        <w:rPr>
          <w:rFonts w:eastAsia="Times New Roman" w:cstheme="minorHAnsi"/>
          <w:sz w:val="24"/>
          <w:szCs w:val="24"/>
        </w:rPr>
        <w:tab/>
        <w:t>Minimum Reporting Level</w:t>
      </w:r>
    </w:p>
    <w:p w:rsidR="000A2A14" w:rsidRPr="00D43B05" w:rsidP="000A2A14" w14:paraId="0B7CBABB" w14:textId="77777777">
      <w:pPr>
        <w:tabs>
          <w:tab w:val="left" w:pos="720"/>
          <w:tab w:val="left" w:pos="2160"/>
        </w:tabs>
        <w:autoSpaceDE w:val="0"/>
        <w:autoSpaceDN w:val="0"/>
        <w:adjustRightInd w:val="0"/>
        <w:spacing w:after="0" w:line="240" w:lineRule="auto"/>
        <w:ind w:left="2160" w:hanging="2160"/>
        <w:rPr>
          <w:rFonts w:eastAsia="Times New Roman" w:cstheme="minorHAnsi"/>
          <w:sz w:val="24"/>
          <w:szCs w:val="24"/>
        </w:rPr>
      </w:pPr>
      <w:r w:rsidRPr="00D43B05">
        <w:rPr>
          <w:rFonts w:eastAsia="Times New Roman" w:cstheme="minorHAnsi"/>
          <w:sz w:val="24"/>
          <w:szCs w:val="24"/>
        </w:rPr>
        <w:t>NAICS</w:t>
      </w:r>
      <w:r w:rsidRPr="00D43B05">
        <w:rPr>
          <w:rFonts w:eastAsia="Times New Roman" w:cstheme="minorHAnsi"/>
          <w:sz w:val="24"/>
          <w:szCs w:val="24"/>
        </w:rPr>
        <w:tab/>
      </w:r>
      <w:r w:rsidRPr="00D43B05">
        <w:rPr>
          <w:rFonts w:eastAsia="Times New Roman" w:cstheme="minorHAnsi"/>
          <w:sz w:val="24"/>
          <w:szCs w:val="24"/>
        </w:rPr>
        <w:tab/>
        <w:t>North American Industry Classification System</w:t>
      </w:r>
    </w:p>
    <w:p w:rsidR="000A2A14" w:rsidRPr="00D43B05" w:rsidP="000A2A14" w14:paraId="4B143E39" w14:textId="77777777">
      <w:pPr>
        <w:tabs>
          <w:tab w:val="left" w:pos="720"/>
          <w:tab w:val="left" w:pos="1440"/>
          <w:tab w:val="left" w:pos="2160"/>
        </w:tabs>
        <w:autoSpaceDE w:val="0"/>
        <w:autoSpaceDN w:val="0"/>
        <w:adjustRightInd w:val="0"/>
        <w:spacing w:after="0" w:line="240" w:lineRule="auto"/>
        <w:ind w:left="2160" w:hanging="2160"/>
        <w:rPr>
          <w:rFonts w:eastAsia="Times New Roman" w:cstheme="minorHAnsi"/>
          <w:sz w:val="24"/>
          <w:szCs w:val="24"/>
        </w:rPr>
      </w:pPr>
      <w:r w:rsidRPr="00D43B05">
        <w:rPr>
          <w:rFonts w:eastAsia="Times New Roman" w:cstheme="minorHAnsi"/>
          <w:sz w:val="24"/>
          <w:szCs w:val="24"/>
        </w:rPr>
        <w:t>NCOD</w:t>
      </w:r>
      <w:r w:rsidRPr="00D43B05">
        <w:rPr>
          <w:rFonts w:eastAsia="Times New Roman" w:cstheme="minorHAnsi"/>
          <w:sz w:val="24"/>
          <w:szCs w:val="24"/>
        </w:rPr>
        <w:tab/>
      </w:r>
      <w:r w:rsidRPr="00D43B05">
        <w:rPr>
          <w:rFonts w:eastAsia="Times New Roman" w:cstheme="minorHAnsi"/>
          <w:sz w:val="24"/>
          <w:szCs w:val="24"/>
        </w:rPr>
        <w:tab/>
      </w:r>
      <w:r w:rsidRPr="00D43B05">
        <w:rPr>
          <w:rFonts w:eastAsia="Times New Roman" w:cstheme="minorHAnsi"/>
          <w:sz w:val="24"/>
          <w:szCs w:val="24"/>
        </w:rPr>
        <w:tab/>
        <w:t>National Drinking Water Contaminant Occurrence Database</w:t>
      </w:r>
    </w:p>
    <w:p w:rsidR="000A2A14" w:rsidRPr="00D43B05" w:rsidP="000A2A14" w14:paraId="62A3E393" w14:textId="77777777">
      <w:pPr>
        <w:tabs>
          <w:tab w:val="left" w:pos="720"/>
          <w:tab w:val="left" w:pos="1440"/>
          <w:tab w:val="left" w:pos="2160"/>
        </w:tabs>
        <w:autoSpaceDE w:val="0"/>
        <w:autoSpaceDN w:val="0"/>
        <w:adjustRightInd w:val="0"/>
        <w:spacing w:after="0" w:line="240" w:lineRule="auto"/>
        <w:ind w:left="2160" w:hanging="2160"/>
        <w:rPr>
          <w:rFonts w:eastAsia="Times New Roman" w:cstheme="minorHAnsi"/>
          <w:sz w:val="24"/>
          <w:szCs w:val="24"/>
        </w:rPr>
      </w:pPr>
      <w:r w:rsidRPr="00D43B05">
        <w:rPr>
          <w:rFonts w:eastAsia="Times New Roman" w:cstheme="minorHAnsi"/>
          <w:sz w:val="24"/>
          <w:szCs w:val="24"/>
        </w:rPr>
        <w:t>NDAA</w:t>
      </w:r>
      <w:r w:rsidRPr="00D43B05">
        <w:rPr>
          <w:rFonts w:eastAsia="Times New Roman" w:cstheme="minorHAnsi"/>
          <w:sz w:val="24"/>
          <w:szCs w:val="24"/>
        </w:rPr>
        <w:tab/>
      </w:r>
      <w:r w:rsidRPr="00D43B05">
        <w:rPr>
          <w:rFonts w:eastAsia="Times New Roman" w:cstheme="minorHAnsi"/>
          <w:sz w:val="24"/>
          <w:szCs w:val="24"/>
        </w:rPr>
        <w:tab/>
      </w:r>
      <w:r w:rsidRPr="00D43B05">
        <w:rPr>
          <w:rFonts w:eastAsia="Times New Roman" w:cstheme="minorHAnsi"/>
          <w:sz w:val="24"/>
          <w:szCs w:val="24"/>
        </w:rPr>
        <w:tab/>
      </w:r>
      <w:r w:rsidRPr="00D43B05">
        <w:rPr>
          <w:rFonts w:eastAsia="Times New Roman" w:cstheme="minorHAnsi"/>
          <w:bCs/>
          <w:sz w:val="24"/>
          <w:szCs w:val="20"/>
        </w:rPr>
        <w:t>National Defense Authorization Act for Fiscal Year 2020</w:t>
      </w:r>
    </w:p>
    <w:p w:rsidR="000A2A14" w:rsidRPr="00D43B05" w:rsidP="000A2A14" w14:paraId="445E7A8F" w14:textId="77777777">
      <w:pPr>
        <w:tabs>
          <w:tab w:val="left" w:pos="720"/>
          <w:tab w:val="left" w:pos="1440"/>
          <w:tab w:val="left" w:pos="2160"/>
        </w:tabs>
        <w:autoSpaceDE w:val="0"/>
        <w:autoSpaceDN w:val="0"/>
        <w:adjustRightInd w:val="0"/>
        <w:spacing w:after="0" w:line="240" w:lineRule="auto"/>
        <w:ind w:left="2160" w:hanging="2160"/>
        <w:rPr>
          <w:rFonts w:eastAsia="Times New Roman" w:cstheme="minorHAnsi"/>
          <w:sz w:val="24"/>
          <w:szCs w:val="24"/>
        </w:rPr>
      </w:pPr>
      <w:r w:rsidRPr="00D43B05">
        <w:rPr>
          <w:rFonts w:eastAsia="Times New Roman" w:cstheme="minorHAnsi"/>
          <w:sz w:val="24"/>
          <w:szCs w:val="24"/>
        </w:rPr>
        <w:t>NTNCWS</w:t>
      </w:r>
      <w:r w:rsidRPr="00D43B05">
        <w:rPr>
          <w:rFonts w:eastAsia="Times New Roman" w:cstheme="minorHAnsi"/>
          <w:sz w:val="24"/>
          <w:szCs w:val="24"/>
        </w:rPr>
        <w:tab/>
      </w:r>
      <w:r w:rsidRPr="00D43B05">
        <w:rPr>
          <w:rFonts w:eastAsia="Times New Roman" w:cstheme="minorHAnsi"/>
          <w:sz w:val="24"/>
          <w:szCs w:val="24"/>
        </w:rPr>
        <w:tab/>
        <w:t>Non-Transient Non-Community Water System</w:t>
      </w:r>
    </w:p>
    <w:p w:rsidR="000A2A14" w:rsidRPr="00D43B05" w:rsidP="000A2A14" w14:paraId="779098F6" w14:textId="77777777">
      <w:pPr>
        <w:tabs>
          <w:tab w:val="left" w:pos="720"/>
          <w:tab w:val="left" w:pos="1440"/>
          <w:tab w:val="left" w:pos="2160"/>
        </w:tabs>
        <w:autoSpaceDE w:val="0"/>
        <w:autoSpaceDN w:val="0"/>
        <w:adjustRightInd w:val="0"/>
        <w:spacing w:after="0" w:line="240" w:lineRule="auto"/>
        <w:ind w:left="2160" w:hanging="2160"/>
        <w:rPr>
          <w:rFonts w:eastAsia="Times New Roman" w:cstheme="minorHAnsi"/>
          <w:sz w:val="24"/>
          <w:szCs w:val="24"/>
        </w:rPr>
      </w:pPr>
      <w:r w:rsidRPr="00D43B05">
        <w:rPr>
          <w:rFonts w:eastAsia="Times New Roman" w:cstheme="minorHAnsi"/>
          <w:sz w:val="24"/>
          <w:szCs w:val="24"/>
        </w:rPr>
        <w:t>OES</w:t>
      </w:r>
      <w:r w:rsidRPr="00D43B05">
        <w:rPr>
          <w:rFonts w:eastAsia="Times New Roman" w:cstheme="minorHAnsi"/>
          <w:sz w:val="24"/>
          <w:szCs w:val="24"/>
        </w:rPr>
        <w:tab/>
      </w:r>
      <w:r w:rsidRPr="00D43B05">
        <w:rPr>
          <w:rFonts w:eastAsia="Times New Roman" w:cstheme="minorHAnsi"/>
          <w:sz w:val="24"/>
          <w:szCs w:val="24"/>
        </w:rPr>
        <w:tab/>
      </w:r>
      <w:r w:rsidRPr="00D43B05">
        <w:rPr>
          <w:rFonts w:eastAsia="Times New Roman" w:cstheme="minorHAnsi"/>
          <w:sz w:val="24"/>
          <w:szCs w:val="24"/>
        </w:rPr>
        <w:tab/>
        <w:t>Occupational Employment Statistics</w:t>
      </w:r>
    </w:p>
    <w:p w:rsidR="000A2A14" w:rsidRPr="00D43B05" w:rsidP="000A2A14" w14:paraId="01490D7B" w14:textId="77777777">
      <w:pPr>
        <w:tabs>
          <w:tab w:val="left" w:pos="720"/>
          <w:tab w:val="left" w:pos="1440"/>
          <w:tab w:val="left" w:pos="2160"/>
        </w:tabs>
        <w:autoSpaceDE w:val="0"/>
        <w:autoSpaceDN w:val="0"/>
        <w:adjustRightInd w:val="0"/>
        <w:spacing w:after="0" w:line="240" w:lineRule="auto"/>
        <w:ind w:left="2160" w:hanging="2160"/>
        <w:rPr>
          <w:rFonts w:eastAsia="Times New Roman" w:cstheme="minorHAnsi"/>
          <w:sz w:val="24"/>
          <w:szCs w:val="24"/>
        </w:rPr>
      </w:pPr>
      <w:r w:rsidRPr="00D43B05">
        <w:rPr>
          <w:rFonts w:eastAsia="Times New Roman" w:cstheme="minorHAnsi"/>
          <w:sz w:val="24"/>
          <w:szCs w:val="24"/>
        </w:rPr>
        <w:t>OGWDW</w:t>
      </w:r>
      <w:r w:rsidRPr="00D43B05">
        <w:rPr>
          <w:rFonts w:eastAsia="Times New Roman" w:cstheme="minorHAnsi"/>
          <w:sz w:val="24"/>
          <w:szCs w:val="24"/>
        </w:rPr>
        <w:tab/>
      </w:r>
      <w:r w:rsidRPr="00D43B05">
        <w:rPr>
          <w:rFonts w:eastAsia="Times New Roman" w:cstheme="minorHAnsi"/>
          <w:sz w:val="24"/>
          <w:szCs w:val="24"/>
        </w:rPr>
        <w:tab/>
        <w:t>Office of Ground Water and Drinking Water</w:t>
      </w:r>
    </w:p>
    <w:p w:rsidR="000A2A14" w:rsidRPr="00D43B05" w:rsidP="000A2A14" w14:paraId="6A96E1C0" w14:textId="77777777">
      <w:pPr>
        <w:tabs>
          <w:tab w:val="left" w:pos="720"/>
          <w:tab w:val="left" w:pos="1440"/>
          <w:tab w:val="left" w:pos="2160"/>
        </w:tabs>
        <w:autoSpaceDE w:val="0"/>
        <w:autoSpaceDN w:val="0"/>
        <w:adjustRightInd w:val="0"/>
        <w:spacing w:after="0" w:line="240" w:lineRule="auto"/>
        <w:ind w:left="2160" w:hanging="2160"/>
        <w:rPr>
          <w:rFonts w:eastAsia="Times New Roman" w:cstheme="minorHAnsi"/>
          <w:sz w:val="24"/>
          <w:szCs w:val="24"/>
        </w:rPr>
      </w:pPr>
      <w:r w:rsidRPr="00D43B05">
        <w:rPr>
          <w:rFonts w:eastAsia="Times New Roman" w:cstheme="minorHAnsi"/>
          <w:sz w:val="24"/>
          <w:szCs w:val="24"/>
        </w:rPr>
        <w:t>OMB</w:t>
      </w:r>
      <w:r w:rsidRPr="00D43B05">
        <w:rPr>
          <w:rFonts w:eastAsia="Times New Roman" w:cstheme="minorHAnsi"/>
          <w:sz w:val="24"/>
          <w:szCs w:val="24"/>
        </w:rPr>
        <w:tab/>
      </w:r>
      <w:r w:rsidRPr="00D43B05">
        <w:rPr>
          <w:rFonts w:eastAsia="Times New Roman" w:cstheme="minorHAnsi"/>
          <w:sz w:val="24"/>
          <w:szCs w:val="24"/>
        </w:rPr>
        <w:tab/>
      </w:r>
      <w:r w:rsidRPr="00D43B05">
        <w:rPr>
          <w:rFonts w:eastAsia="Times New Roman" w:cstheme="minorHAnsi"/>
          <w:sz w:val="24"/>
          <w:szCs w:val="24"/>
        </w:rPr>
        <w:tab/>
        <w:t xml:space="preserve">Office of Management and Budget </w:t>
      </w:r>
    </w:p>
    <w:p w:rsidR="000A2A14" w:rsidRPr="00D43B05" w:rsidP="000A2A14" w14:paraId="395F7A30" w14:textId="77777777">
      <w:pPr>
        <w:tabs>
          <w:tab w:val="left" w:pos="720"/>
          <w:tab w:val="left" w:pos="1440"/>
          <w:tab w:val="left" w:pos="2160"/>
        </w:tabs>
        <w:autoSpaceDE w:val="0"/>
        <w:autoSpaceDN w:val="0"/>
        <w:adjustRightInd w:val="0"/>
        <w:spacing w:after="0" w:line="240" w:lineRule="auto"/>
        <w:ind w:left="2160" w:hanging="2160"/>
        <w:rPr>
          <w:rFonts w:eastAsia="Times New Roman" w:cstheme="minorHAnsi"/>
          <w:sz w:val="24"/>
          <w:szCs w:val="24"/>
        </w:rPr>
      </w:pPr>
      <w:r w:rsidRPr="00D43B05">
        <w:rPr>
          <w:rFonts w:eastAsia="Times New Roman" w:cstheme="minorHAnsi"/>
          <w:sz w:val="24"/>
          <w:szCs w:val="24"/>
        </w:rPr>
        <w:t>OW</w:t>
      </w:r>
      <w:r w:rsidRPr="00D43B05">
        <w:rPr>
          <w:rFonts w:eastAsia="Times New Roman" w:cstheme="minorHAnsi"/>
          <w:sz w:val="24"/>
          <w:szCs w:val="24"/>
        </w:rPr>
        <w:tab/>
      </w:r>
      <w:r w:rsidRPr="00D43B05">
        <w:rPr>
          <w:rFonts w:eastAsia="Times New Roman" w:cstheme="minorHAnsi"/>
          <w:sz w:val="24"/>
          <w:szCs w:val="24"/>
        </w:rPr>
        <w:tab/>
      </w:r>
      <w:r w:rsidRPr="00D43B05">
        <w:rPr>
          <w:rFonts w:eastAsia="Times New Roman" w:cstheme="minorHAnsi"/>
          <w:sz w:val="24"/>
          <w:szCs w:val="24"/>
        </w:rPr>
        <w:tab/>
        <w:t>Office of Water</w:t>
      </w:r>
    </w:p>
    <w:p w:rsidR="000A2A14" w:rsidRPr="00D43B05" w:rsidP="000A2A14" w14:paraId="1EDF56E9" w14:textId="77777777">
      <w:pPr>
        <w:tabs>
          <w:tab w:val="left" w:pos="720"/>
          <w:tab w:val="left" w:pos="1440"/>
          <w:tab w:val="left" w:pos="2160"/>
        </w:tabs>
        <w:autoSpaceDE w:val="0"/>
        <w:autoSpaceDN w:val="0"/>
        <w:adjustRightInd w:val="0"/>
        <w:spacing w:after="0" w:line="240" w:lineRule="auto"/>
        <w:ind w:left="2160" w:hanging="2160"/>
        <w:rPr>
          <w:rFonts w:eastAsia="Times New Roman" w:cstheme="minorHAnsi"/>
          <w:sz w:val="24"/>
          <w:szCs w:val="24"/>
        </w:rPr>
      </w:pPr>
      <w:bookmarkStart w:id="644" w:name="_Hlk41572779"/>
      <w:r w:rsidRPr="00D43B05">
        <w:rPr>
          <w:rFonts w:eastAsia="Times New Roman" w:cstheme="minorHAnsi"/>
          <w:sz w:val="24"/>
          <w:szCs w:val="24"/>
        </w:rPr>
        <w:t>PFAS</w:t>
      </w:r>
      <w:r w:rsidRPr="00D43B05">
        <w:rPr>
          <w:rFonts w:eastAsia="Times New Roman" w:cstheme="minorHAnsi"/>
          <w:sz w:val="24"/>
          <w:szCs w:val="24"/>
        </w:rPr>
        <w:tab/>
      </w:r>
      <w:r w:rsidRPr="00D43B05">
        <w:rPr>
          <w:rFonts w:eastAsia="Times New Roman" w:cstheme="minorHAnsi"/>
          <w:sz w:val="24"/>
          <w:szCs w:val="24"/>
        </w:rPr>
        <w:tab/>
      </w:r>
      <w:r w:rsidRPr="00D43B05">
        <w:rPr>
          <w:rFonts w:eastAsia="Times New Roman" w:cstheme="minorHAnsi"/>
          <w:sz w:val="24"/>
          <w:szCs w:val="24"/>
        </w:rPr>
        <w:tab/>
        <w:t>Per- and Polyfluoroalkyl Substances</w:t>
      </w:r>
    </w:p>
    <w:bookmarkEnd w:id="644"/>
    <w:p w:rsidR="000A2A14" w:rsidRPr="00D43B05" w:rsidP="000A2A14" w14:paraId="7915E974" w14:textId="77777777">
      <w:pPr>
        <w:tabs>
          <w:tab w:val="left" w:pos="720"/>
          <w:tab w:val="left" w:pos="1440"/>
          <w:tab w:val="left" w:pos="2160"/>
        </w:tabs>
        <w:autoSpaceDE w:val="0"/>
        <w:autoSpaceDN w:val="0"/>
        <w:adjustRightInd w:val="0"/>
        <w:spacing w:after="0" w:line="240" w:lineRule="auto"/>
        <w:ind w:left="2160" w:hanging="2160"/>
        <w:rPr>
          <w:rFonts w:eastAsia="Times New Roman" w:cstheme="minorHAnsi"/>
          <w:sz w:val="24"/>
          <w:szCs w:val="24"/>
        </w:rPr>
      </w:pPr>
      <w:r w:rsidRPr="00D43B05">
        <w:rPr>
          <w:rFonts w:eastAsia="Times New Roman" w:cstheme="minorHAnsi"/>
          <w:sz w:val="24"/>
          <w:szCs w:val="24"/>
        </w:rPr>
        <w:t>PT</w:t>
      </w:r>
      <w:r w:rsidRPr="00D43B05">
        <w:rPr>
          <w:rFonts w:eastAsia="Times New Roman" w:cstheme="minorHAnsi"/>
          <w:sz w:val="24"/>
          <w:szCs w:val="24"/>
        </w:rPr>
        <w:tab/>
      </w:r>
      <w:r w:rsidRPr="00D43B05">
        <w:rPr>
          <w:rFonts w:eastAsia="Times New Roman" w:cstheme="minorHAnsi"/>
          <w:sz w:val="24"/>
          <w:szCs w:val="24"/>
        </w:rPr>
        <w:tab/>
      </w:r>
      <w:r w:rsidRPr="00D43B05">
        <w:rPr>
          <w:rFonts w:eastAsia="Times New Roman" w:cstheme="minorHAnsi"/>
          <w:sz w:val="24"/>
          <w:szCs w:val="24"/>
        </w:rPr>
        <w:tab/>
        <w:t>Proficiency Testing</w:t>
      </w:r>
    </w:p>
    <w:p w:rsidR="000A2A14" w:rsidRPr="00D43B05" w:rsidP="000A2A14" w14:paraId="58AA0BEA" w14:textId="77777777">
      <w:pPr>
        <w:tabs>
          <w:tab w:val="left" w:pos="720"/>
          <w:tab w:val="left" w:pos="1440"/>
          <w:tab w:val="left" w:pos="2160"/>
        </w:tabs>
        <w:autoSpaceDE w:val="0"/>
        <w:autoSpaceDN w:val="0"/>
        <w:adjustRightInd w:val="0"/>
        <w:spacing w:after="0" w:line="240" w:lineRule="auto"/>
        <w:ind w:left="2160" w:hanging="2160"/>
        <w:rPr>
          <w:rFonts w:eastAsia="Times New Roman" w:cstheme="minorHAnsi"/>
          <w:sz w:val="24"/>
          <w:szCs w:val="24"/>
        </w:rPr>
      </w:pPr>
      <w:r w:rsidRPr="00D43B05">
        <w:rPr>
          <w:rFonts w:eastAsia="Times New Roman" w:cstheme="minorHAnsi"/>
          <w:sz w:val="24"/>
          <w:szCs w:val="24"/>
        </w:rPr>
        <w:t>PWS</w:t>
      </w:r>
      <w:r w:rsidRPr="00D43B05">
        <w:rPr>
          <w:rFonts w:eastAsia="Times New Roman" w:cstheme="minorHAnsi"/>
          <w:sz w:val="24"/>
          <w:szCs w:val="24"/>
        </w:rPr>
        <w:tab/>
      </w:r>
      <w:r w:rsidRPr="00D43B05">
        <w:rPr>
          <w:rFonts w:eastAsia="Times New Roman" w:cstheme="minorHAnsi"/>
          <w:sz w:val="24"/>
          <w:szCs w:val="24"/>
        </w:rPr>
        <w:tab/>
      </w:r>
      <w:r w:rsidRPr="00D43B05">
        <w:rPr>
          <w:rFonts w:eastAsia="Times New Roman" w:cstheme="minorHAnsi"/>
          <w:sz w:val="24"/>
          <w:szCs w:val="24"/>
        </w:rPr>
        <w:tab/>
        <w:t>Public Water System</w:t>
      </w:r>
    </w:p>
    <w:p w:rsidR="000A2A14" w:rsidRPr="00D43B05" w:rsidP="000A2A14" w14:paraId="0E97E4C1" w14:textId="77777777">
      <w:pPr>
        <w:tabs>
          <w:tab w:val="left" w:pos="720"/>
          <w:tab w:val="left" w:pos="2160"/>
        </w:tabs>
        <w:autoSpaceDE w:val="0"/>
        <w:autoSpaceDN w:val="0"/>
        <w:adjustRightInd w:val="0"/>
        <w:spacing w:after="0" w:line="240" w:lineRule="auto"/>
        <w:ind w:left="2160" w:hanging="2160"/>
        <w:rPr>
          <w:rFonts w:eastAsia="Times New Roman" w:cstheme="minorHAnsi"/>
          <w:sz w:val="24"/>
          <w:szCs w:val="24"/>
        </w:rPr>
      </w:pPr>
      <w:r w:rsidRPr="00D43B05">
        <w:rPr>
          <w:rFonts w:eastAsia="Times New Roman" w:cstheme="minorHAnsi"/>
          <w:sz w:val="24"/>
          <w:szCs w:val="24"/>
        </w:rPr>
        <w:t>PWSID</w:t>
      </w:r>
      <w:r w:rsidRPr="00D43B05">
        <w:rPr>
          <w:rFonts w:eastAsia="Times New Roman" w:cstheme="minorHAnsi"/>
          <w:sz w:val="24"/>
          <w:szCs w:val="24"/>
        </w:rPr>
        <w:tab/>
      </w:r>
      <w:r w:rsidRPr="00D43B05">
        <w:rPr>
          <w:rFonts w:eastAsia="Times New Roman" w:cstheme="minorHAnsi"/>
          <w:sz w:val="24"/>
          <w:szCs w:val="24"/>
        </w:rPr>
        <w:tab/>
        <w:t xml:space="preserve">Public Water System Identification </w:t>
      </w:r>
    </w:p>
    <w:p w:rsidR="000A2A14" w:rsidRPr="00D43B05" w:rsidP="000A2A14" w14:paraId="742F844C" w14:textId="77777777">
      <w:pPr>
        <w:tabs>
          <w:tab w:val="left" w:pos="720"/>
          <w:tab w:val="left" w:pos="1440"/>
          <w:tab w:val="left" w:pos="2160"/>
        </w:tabs>
        <w:autoSpaceDE w:val="0"/>
        <w:autoSpaceDN w:val="0"/>
        <w:adjustRightInd w:val="0"/>
        <w:spacing w:after="0" w:line="240" w:lineRule="auto"/>
        <w:ind w:left="2160" w:hanging="2160"/>
        <w:rPr>
          <w:rFonts w:eastAsia="Times New Roman" w:cstheme="minorHAnsi"/>
          <w:sz w:val="24"/>
          <w:szCs w:val="24"/>
        </w:rPr>
      </w:pPr>
      <w:r w:rsidRPr="00D43B05">
        <w:rPr>
          <w:rFonts w:eastAsia="Times New Roman" w:cstheme="minorHAnsi"/>
          <w:sz w:val="24"/>
          <w:szCs w:val="24"/>
        </w:rPr>
        <w:t>QA</w:t>
      </w:r>
      <w:r w:rsidRPr="00D43B05">
        <w:rPr>
          <w:rFonts w:eastAsia="Times New Roman" w:cstheme="minorHAnsi"/>
          <w:sz w:val="24"/>
          <w:szCs w:val="24"/>
        </w:rPr>
        <w:tab/>
      </w:r>
      <w:r w:rsidRPr="00D43B05">
        <w:rPr>
          <w:rFonts w:eastAsia="Times New Roman" w:cstheme="minorHAnsi"/>
          <w:sz w:val="24"/>
          <w:szCs w:val="24"/>
        </w:rPr>
        <w:tab/>
      </w:r>
      <w:r w:rsidRPr="00D43B05">
        <w:rPr>
          <w:rFonts w:eastAsia="Times New Roman" w:cstheme="minorHAnsi"/>
          <w:sz w:val="24"/>
          <w:szCs w:val="24"/>
        </w:rPr>
        <w:tab/>
        <w:t>Quality Assurance</w:t>
      </w:r>
    </w:p>
    <w:p w:rsidR="000A2A14" w:rsidRPr="00D43B05" w:rsidP="000A2A14" w14:paraId="5DF33CB0" w14:textId="77777777">
      <w:pPr>
        <w:tabs>
          <w:tab w:val="left" w:pos="720"/>
          <w:tab w:val="left" w:pos="1440"/>
          <w:tab w:val="left" w:pos="2160"/>
        </w:tabs>
        <w:autoSpaceDE w:val="0"/>
        <w:autoSpaceDN w:val="0"/>
        <w:adjustRightInd w:val="0"/>
        <w:spacing w:after="0" w:line="240" w:lineRule="auto"/>
        <w:ind w:left="2160" w:hanging="2160"/>
        <w:rPr>
          <w:rFonts w:eastAsia="Times New Roman" w:cstheme="minorHAnsi"/>
          <w:sz w:val="24"/>
          <w:szCs w:val="24"/>
        </w:rPr>
      </w:pPr>
      <w:r w:rsidRPr="00D43B05">
        <w:rPr>
          <w:rFonts w:eastAsia="Times New Roman" w:cstheme="minorHAnsi"/>
          <w:sz w:val="24"/>
          <w:szCs w:val="24"/>
        </w:rPr>
        <w:t>QC</w:t>
      </w:r>
      <w:r w:rsidRPr="00D43B05">
        <w:rPr>
          <w:rFonts w:eastAsia="Times New Roman" w:cstheme="minorHAnsi"/>
          <w:sz w:val="24"/>
          <w:szCs w:val="24"/>
        </w:rPr>
        <w:tab/>
      </w:r>
      <w:r w:rsidRPr="00D43B05">
        <w:rPr>
          <w:rFonts w:eastAsia="Times New Roman" w:cstheme="minorHAnsi"/>
          <w:sz w:val="24"/>
          <w:szCs w:val="24"/>
        </w:rPr>
        <w:tab/>
      </w:r>
      <w:r w:rsidRPr="00D43B05">
        <w:rPr>
          <w:rFonts w:eastAsia="Times New Roman" w:cstheme="minorHAnsi"/>
          <w:sz w:val="24"/>
          <w:szCs w:val="24"/>
        </w:rPr>
        <w:tab/>
        <w:t>Quality Control</w:t>
      </w:r>
    </w:p>
    <w:p w:rsidR="000A2A14" w:rsidRPr="00D43B05" w:rsidP="000A2A14" w14:paraId="576C0720" w14:textId="77777777">
      <w:pPr>
        <w:tabs>
          <w:tab w:val="left" w:pos="720"/>
          <w:tab w:val="left" w:pos="1440"/>
          <w:tab w:val="left" w:pos="2160"/>
        </w:tabs>
        <w:autoSpaceDE w:val="0"/>
        <w:autoSpaceDN w:val="0"/>
        <w:adjustRightInd w:val="0"/>
        <w:spacing w:after="0" w:line="240" w:lineRule="auto"/>
        <w:ind w:left="2160" w:hanging="2160"/>
        <w:rPr>
          <w:rFonts w:eastAsia="Times New Roman" w:cstheme="minorHAnsi"/>
          <w:sz w:val="24"/>
          <w:szCs w:val="24"/>
        </w:rPr>
      </w:pPr>
      <w:r w:rsidRPr="00D43B05">
        <w:rPr>
          <w:rFonts w:eastAsia="Times New Roman" w:cstheme="minorHAnsi"/>
          <w:sz w:val="24"/>
          <w:szCs w:val="24"/>
        </w:rPr>
        <w:t>PRA</w:t>
      </w:r>
      <w:r w:rsidRPr="00D43B05">
        <w:rPr>
          <w:rFonts w:eastAsia="Times New Roman" w:cstheme="minorHAnsi"/>
          <w:sz w:val="24"/>
          <w:szCs w:val="24"/>
        </w:rPr>
        <w:tab/>
      </w:r>
      <w:r w:rsidRPr="00D43B05">
        <w:rPr>
          <w:rFonts w:eastAsia="Times New Roman" w:cstheme="minorHAnsi"/>
          <w:sz w:val="24"/>
          <w:szCs w:val="24"/>
        </w:rPr>
        <w:tab/>
      </w:r>
      <w:r w:rsidRPr="00D43B05">
        <w:rPr>
          <w:rFonts w:eastAsia="Times New Roman" w:cstheme="minorHAnsi"/>
          <w:sz w:val="24"/>
          <w:szCs w:val="24"/>
        </w:rPr>
        <w:tab/>
        <w:t>Paperwork Reduction Act</w:t>
      </w:r>
    </w:p>
    <w:p w:rsidR="000A2A14" w:rsidRPr="00D43B05" w:rsidP="000A2A14" w14:paraId="665A32A3" w14:textId="77777777">
      <w:pPr>
        <w:tabs>
          <w:tab w:val="left" w:pos="720"/>
          <w:tab w:val="left" w:pos="1440"/>
          <w:tab w:val="left" w:pos="2160"/>
        </w:tabs>
        <w:autoSpaceDE w:val="0"/>
        <w:autoSpaceDN w:val="0"/>
        <w:adjustRightInd w:val="0"/>
        <w:spacing w:after="0" w:line="240" w:lineRule="auto"/>
        <w:ind w:left="2160" w:hanging="2160"/>
        <w:rPr>
          <w:rFonts w:eastAsia="Times New Roman" w:cstheme="minorHAnsi"/>
          <w:sz w:val="24"/>
          <w:szCs w:val="24"/>
        </w:rPr>
      </w:pPr>
      <w:r w:rsidRPr="00D43B05">
        <w:rPr>
          <w:rFonts w:eastAsia="Times New Roman" w:cstheme="minorHAnsi"/>
          <w:sz w:val="24"/>
          <w:szCs w:val="24"/>
        </w:rPr>
        <w:t>RFA</w:t>
      </w:r>
      <w:r w:rsidRPr="00D43B05">
        <w:rPr>
          <w:rFonts w:eastAsia="Times New Roman" w:cstheme="minorHAnsi"/>
          <w:sz w:val="24"/>
          <w:szCs w:val="24"/>
        </w:rPr>
        <w:tab/>
      </w:r>
      <w:r w:rsidRPr="00D43B05">
        <w:rPr>
          <w:rFonts w:eastAsia="Times New Roman" w:cstheme="minorHAnsi"/>
          <w:sz w:val="24"/>
          <w:szCs w:val="24"/>
        </w:rPr>
        <w:tab/>
      </w:r>
      <w:r w:rsidRPr="00D43B05">
        <w:rPr>
          <w:rFonts w:eastAsia="Times New Roman" w:cstheme="minorHAnsi"/>
          <w:sz w:val="24"/>
          <w:szCs w:val="24"/>
        </w:rPr>
        <w:tab/>
        <w:t>Regulatory Flexibility Act</w:t>
      </w:r>
    </w:p>
    <w:p w:rsidR="000A2A14" w:rsidRPr="00D43B05" w:rsidP="000A2A14" w14:paraId="2D557327" w14:textId="77777777">
      <w:pPr>
        <w:tabs>
          <w:tab w:val="left" w:pos="720"/>
          <w:tab w:val="left" w:pos="1440"/>
          <w:tab w:val="left" w:pos="2160"/>
        </w:tabs>
        <w:autoSpaceDE w:val="0"/>
        <w:autoSpaceDN w:val="0"/>
        <w:adjustRightInd w:val="0"/>
        <w:spacing w:after="0" w:line="240" w:lineRule="auto"/>
        <w:ind w:left="2160" w:hanging="2160"/>
        <w:rPr>
          <w:rFonts w:eastAsia="Times New Roman" w:cstheme="minorHAnsi"/>
          <w:sz w:val="24"/>
          <w:szCs w:val="24"/>
        </w:rPr>
      </w:pPr>
      <w:r w:rsidRPr="00D43B05">
        <w:rPr>
          <w:rFonts w:eastAsia="Times New Roman" w:cstheme="minorHAnsi"/>
          <w:sz w:val="24"/>
          <w:szCs w:val="24"/>
        </w:rPr>
        <w:t>SBA</w:t>
      </w:r>
      <w:r w:rsidRPr="00D43B05">
        <w:rPr>
          <w:rFonts w:eastAsia="Times New Roman" w:cstheme="minorHAnsi"/>
          <w:sz w:val="24"/>
          <w:szCs w:val="24"/>
        </w:rPr>
        <w:tab/>
      </w:r>
      <w:r w:rsidRPr="00D43B05">
        <w:rPr>
          <w:rFonts w:eastAsia="Times New Roman" w:cstheme="minorHAnsi"/>
          <w:sz w:val="24"/>
          <w:szCs w:val="24"/>
        </w:rPr>
        <w:tab/>
      </w:r>
      <w:r w:rsidRPr="00D43B05">
        <w:rPr>
          <w:rFonts w:eastAsia="Times New Roman" w:cstheme="minorHAnsi"/>
          <w:sz w:val="24"/>
          <w:szCs w:val="24"/>
        </w:rPr>
        <w:tab/>
        <w:t>Small Business Administration</w:t>
      </w:r>
    </w:p>
    <w:p w:rsidR="000A2A14" w:rsidRPr="00D43B05" w:rsidP="000A2A14" w14:paraId="422F7423" w14:textId="77777777">
      <w:pPr>
        <w:autoSpaceDE w:val="0"/>
        <w:autoSpaceDN w:val="0"/>
        <w:adjustRightInd w:val="0"/>
        <w:spacing w:after="0" w:line="240" w:lineRule="auto"/>
        <w:rPr>
          <w:rFonts w:eastAsia="Times New Roman" w:cstheme="minorHAnsi"/>
          <w:sz w:val="24"/>
          <w:szCs w:val="24"/>
        </w:rPr>
      </w:pPr>
      <w:r w:rsidRPr="00D43B05">
        <w:rPr>
          <w:rFonts w:eastAsia="Times New Roman" w:cstheme="minorHAnsi"/>
          <w:sz w:val="24"/>
          <w:szCs w:val="24"/>
        </w:rPr>
        <w:t>SDWA</w:t>
      </w:r>
      <w:r w:rsidRPr="00D43B05">
        <w:rPr>
          <w:rFonts w:eastAsia="Times New Roman" w:cstheme="minorHAnsi"/>
          <w:sz w:val="24"/>
          <w:szCs w:val="24"/>
        </w:rPr>
        <w:tab/>
      </w:r>
      <w:r w:rsidRPr="00D43B05">
        <w:rPr>
          <w:rFonts w:eastAsia="Times New Roman" w:cstheme="minorHAnsi"/>
          <w:sz w:val="24"/>
          <w:szCs w:val="24"/>
        </w:rPr>
        <w:tab/>
      </w:r>
      <w:r w:rsidRPr="00D43B05">
        <w:rPr>
          <w:rFonts w:eastAsia="Times New Roman" w:cstheme="minorHAnsi"/>
          <w:sz w:val="24"/>
          <w:szCs w:val="24"/>
        </w:rPr>
        <w:tab/>
        <w:t>Safe Drinking Water Act</w:t>
      </w:r>
    </w:p>
    <w:p w:rsidR="000A2A14" w:rsidRPr="00D43B05" w:rsidP="000A2A14" w14:paraId="31873BCE" w14:textId="77777777">
      <w:pPr>
        <w:autoSpaceDE w:val="0"/>
        <w:autoSpaceDN w:val="0"/>
        <w:adjustRightInd w:val="0"/>
        <w:spacing w:after="0" w:line="240" w:lineRule="auto"/>
        <w:rPr>
          <w:rFonts w:eastAsia="Times New Roman" w:cstheme="minorHAnsi"/>
          <w:sz w:val="24"/>
          <w:szCs w:val="24"/>
        </w:rPr>
      </w:pPr>
      <w:r w:rsidRPr="00D43B05">
        <w:rPr>
          <w:rFonts w:eastAsia="Times New Roman" w:cstheme="minorHAnsi"/>
          <w:sz w:val="24"/>
          <w:szCs w:val="24"/>
        </w:rPr>
        <w:t xml:space="preserve">SDWIS/Fed </w:t>
      </w:r>
      <w:r w:rsidRPr="00D43B05">
        <w:rPr>
          <w:rFonts w:eastAsia="Times New Roman" w:cstheme="minorHAnsi"/>
          <w:sz w:val="24"/>
          <w:szCs w:val="24"/>
        </w:rPr>
        <w:tab/>
      </w:r>
      <w:r w:rsidRPr="00D43B05">
        <w:rPr>
          <w:rFonts w:eastAsia="Times New Roman" w:cstheme="minorHAnsi"/>
          <w:sz w:val="24"/>
          <w:szCs w:val="24"/>
        </w:rPr>
        <w:tab/>
        <w:t>Safe Drinking Water Information System Federal Reporting Services</w:t>
      </w:r>
    </w:p>
    <w:p w:rsidR="000A2A14" w:rsidRPr="00D43B05" w:rsidP="000A2A14" w14:paraId="2C0E268D" w14:textId="77777777">
      <w:pPr>
        <w:autoSpaceDE w:val="0"/>
        <w:autoSpaceDN w:val="0"/>
        <w:adjustRightInd w:val="0"/>
        <w:spacing w:after="0" w:line="240" w:lineRule="auto"/>
        <w:rPr>
          <w:rFonts w:eastAsia="Times New Roman" w:cstheme="minorHAnsi"/>
          <w:sz w:val="24"/>
          <w:szCs w:val="20"/>
        </w:rPr>
      </w:pPr>
      <w:r w:rsidRPr="00D43B05">
        <w:rPr>
          <w:rFonts w:eastAsia="Times New Roman" w:cstheme="minorHAnsi"/>
          <w:sz w:val="24"/>
          <w:szCs w:val="20"/>
        </w:rPr>
        <w:t>SIC</w:t>
      </w:r>
      <w:r w:rsidRPr="00D43B05">
        <w:rPr>
          <w:rFonts w:eastAsia="Times New Roman" w:cstheme="minorHAnsi"/>
          <w:sz w:val="24"/>
          <w:szCs w:val="20"/>
        </w:rPr>
        <w:tab/>
      </w:r>
      <w:r w:rsidRPr="00D43B05">
        <w:rPr>
          <w:rFonts w:eastAsia="Times New Roman" w:cstheme="minorHAnsi"/>
          <w:sz w:val="24"/>
          <w:szCs w:val="20"/>
        </w:rPr>
        <w:tab/>
      </w:r>
      <w:r w:rsidRPr="00D43B05">
        <w:rPr>
          <w:rFonts w:eastAsia="Times New Roman" w:cstheme="minorHAnsi"/>
          <w:sz w:val="24"/>
          <w:szCs w:val="20"/>
        </w:rPr>
        <w:tab/>
        <w:t>Standard Industrial Classification</w:t>
      </w:r>
    </w:p>
    <w:p w:rsidR="000A2A14" w:rsidRPr="00D43B05" w:rsidP="000A2A14" w14:paraId="35E9CB76" w14:textId="77777777">
      <w:pPr>
        <w:autoSpaceDE w:val="0"/>
        <w:autoSpaceDN w:val="0"/>
        <w:adjustRightInd w:val="0"/>
        <w:spacing w:after="0" w:line="240" w:lineRule="auto"/>
        <w:rPr>
          <w:rFonts w:eastAsia="Times New Roman" w:cstheme="minorHAnsi"/>
          <w:sz w:val="24"/>
          <w:szCs w:val="20"/>
        </w:rPr>
      </w:pPr>
      <w:r w:rsidRPr="00D43B05">
        <w:rPr>
          <w:rFonts w:eastAsia="Times New Roman" w:cstheme="minorHAnsi"/>
          <w:sz w:val="24"/>
          <w:szCs w:val="20"/>
        </w:rPr>
        <w:t>SM</w:t>
      </w:r>
      <w:r w:rsidRPr="00D43B05">
        <w:rPr>
          <w:rFonts w:eastAsia="Times New Roman" w:cstheme="minorHAnsi"/>
          <w:sz w:val="24"/>
          <w:szCs w:val="20"/>
        </w:rPr>
        <w:tab/>
      </w:r>
      <w:r w:rsidRPr="00D43B05">
        <w:rPr>
          <w:rFonts w:eastAsia="Times New Roman" w:cstheme="minorHAnsi"/>
          <w:sz w:val="24"/>
          <w:szCs w:val="20"/>
        </w:rPr>
        <w:tab/>
      </w:r>
      <w:r w:rsidRPr="00D43B05">
        <w:rPr>
          <w:rFonts w:eastAsia="Times New Roman" w:cstheme="minorHAnsi"/>
          <w:sz w:val="24"/>
          <w:szCs w:val="20"/>
        </w:rPr>
        <w:tab/>
        <w:t>Standard Methods</w:t>
      </w:r>
    </w:p>
    <w:p w:rsidR="000A2A14" w:rsidRPr="00D43B05" w:rsidP="000A2A14" w14:paraId="652F3858" w14:textId="77777777">
      <w:pPr>
        <w:autoSpaceDE w:val="0"/>
        <w:autoSpaceDN w:val="0"/>
        <w:adjustRightInd w:val="0"/>
        <w:spacing w:after="0" w:line="240" w:lineRule="auto"/>
        <w:rPr>
          <w:rFonts w:eastAsia="Times New Roman" w:cstheme="minorHAnsi"/>
          <w:sz w:val="24"/>
          <w:szCs w:val="24"/>
        </w:rPr>
      </w:pPr>
      <w:r w:rsidRPr="00D43B05">
        <w:rPr>
          <w:rFonts w:eastAsia="Times New Roman" w:cstheme="minorHAnsi"/>
          <w:sz w:val="24"/>
          <w:szCs w:val="24"/>
        </w:rPr>
        <w:t>SMP</w:t>
      </w:r>
      <w:r w:rsidRPr="00D43B05">
        <w:rPr>
          <w:rFonts w:eastAsia="Times New Roman" w:cstheme="minorHAnsi"/>
          <w:sz w:val="24"/>
          <w:szCs w:val="24"/>
        </w:rPr>
        <w:tab/>
      </w:r>
      <w:r w:rsidRPr="00D43B05">
        <w:rPr>
          <w:rFonts w:eastAsia="Times New Roman" w:cstheme="minorHAnsi"/>
          <w:sz w:val="24"/>
          <w:szCs w:val="24"/>
        </w:rPr>
        <w:tab/>
      </w:r>
      <w:r w:rsidRPr="00D43B05">
        <w:rPr>
          <w:rFonts w:eastAsia="Times New Roman" w:cstheme="minorHAnsi"/>
          <w:sz w:val="24"/>
          <w:szCs w:val="24"/>
        </w:rPr>
        <w:tab/>
        <w:t>State Monitoring Plan</w:t>
      </w:r>
    </w:p>
    <w:p w:rsidR="000A2A14" w:rsidRPr="00D43B05" w:rsidP="000A2A14" w14:paraId="5F9176F0" w14:textId="77777777">
      <w:pPr>
        <w:autoSpaceDE w:val="0"/>
        <w:autoSpaceDN w:val="0"/>
        <w:adjustRightInd w:val="0"/>
        <w:spacing w:after="0" w:line="240" w:lineRule="auto"/>
        <w:rPr>
          <w:rFonts w:eastAsia="Times New Roman" w:cstheme="minorHAnsi"/>
          <w:sz w:val="24"/>
          <w:szCs w:val="24"/>
        </w:rPr>
      </w:pPr>
      <w:r w:rsidRPr="00D43B05">
        <w:rPr>
          <w:rFonts w:eastAsia="Times New Roman" w:cstheme="minorHAnsi"/>
          <w:sz w:val="24"/>
          <w:szCs w:val="24"/>
        </w:rPr>
        <w:t>SPE</w:t>
      </w:r>
      <w:r w:rsidRPr="00D43B05">
        <w:rPr>
          <w:rFonts w:eastAsia="Times New Roman" w:cstheme="minorHAnsi"/>
          <w:sz w:val="24"/>
          <w:szCs w:val="24"/>
        </w:rPr>
        <w:tab/>
      </w:r>
      <w:r w:rsidRPr="00D43B05">
        <w:rPr>
          <w:rFonts w:eastAsia="Times New Roman" w:cstheme="minorHAnsi"/>
          <w:sz w:val="24"/>
          <w:szCs w:val="24"/>
        </w:rPr>
        <w:tab/>
      </w:r>
      <w:r w:rsidRPr="00D43B05">
        <w:rPr>
          <w:rFonts w:eastAsia="Times New Roman" w:cstheme="minorHAnsi"/>
          <w:sz w:val="24"/>
          <w:szCs w:val="24"/>
        </w:rPr>
        <w:tab/>
      </w:r>
      <w:r w:rsidRPr="00D43B05">
        <w:rPr>
          <w:rFonts w:eastAsia="Times New Roman" w:cstheme="minorHAnsi"/>
          <w:sz w:val="24"/>
          <w:szCs w:val="20"/>
        </w:rPr>
        <w:t>Solid Phase Extraction</w:t>
      </w:r>
    </w:p>
    <w:p w:rsidR="000A2A14" w:rsidRPr="00D43B05" w:rsidP="000A2A14" w14:paraId="6A8CAF66" w14:textId="77777777">
      <w:pPr>
        <w:tabs>
          <w:tab w:val="left" w:pos="720"/>
          <w:tab w:val="left" w:pos="1440"/>
          <w:tab w:val="left" w:pos="2160"/>
        </w:tabs>
        <w:autoSpaceDE w:val="0"/>
        <w:autoSpaceDN w:val="0"/>
        <w:adjustRightInd w:val="0"/>
        <w:spacing w:after="0" w:line="240" w:lineRule="auto"/>
        <w:ind w:left="2160" w:hanging="2160"/>
        <w:rPr>
          <w:rFonts w:eastAsia="Times New Roman" w:cstheme="minorHAnsi"/>
          <w:sz w:val="24"/>
          <w:szCs w:val="24"/>
        </w:rPr>
      </w:pPr>
      <w:r w:rsidRPr="00D43B05">
        <w:rPr>
          <w:rFonts w:eastAsia="Times New Roman" w:cstheme="minorHAnsi"/>
          <w:sz w:val="24"/>
          <w:szCs w:val="24"/>
        </w:rPr>
        <w:t>TNCWS</w:t>
      </w:r>
      <w:r w:rsidRPr="00D43B05">
        <w:rPr>
          <w:rFonts w:eastAsia="Times New Roman" w:cstheme="minorHAnsi"/>
          <w:sz w:val="24"/>
          <w:szCs w:val="24"/>
        </w:rPr>
        <w:tab/>
      </w:r>
      <w:r w:rsidRPr="00D43B05">
        <w:rPr>
          <w:rFonts w:eastAsia="Times New Roman" w:cstheme="minorHAnsi"/>
          <w:sz w:val="24"/>
          <w:szCs w:val="24"/>
        </w:rPr>
        <w:tab/>
        <w:t>Transient Non-Community Water System</w:t>
      </w:r>
    </w:p>
    <w:p w:rsidR="003042B7" w:rsidRPr="000A2A14" w:rsidP="003042B7" w14:paraId="27BE1D7B" w14:textId="29B82C79">
      <w:pPr>
        <w:rPr>
          <w:rFonts w:cstheme="minorHAnsi"/>
          <w:sz w:val="24"/>
          <w:szCs w:val="24"/>
        </w:rPr>
      </w:pPr>
      <w:r w:rsidRPr="00D43B05">
        <w:rPr>
          <w:rFonts w:eastAsia="Times New Roman" w:cstheme="minorHAnsi"/>
          <w:sz w:val="24"/>
          <w:szCs w:val="24"/>
        </w:rPr>
        <w:t>UCMR</w:t>
      </w:r>
      <w:r w:rsidRPr="00D43B05">
        <w:rPr>
          <w:rFonts w:eastAsia="Times New Roman" w:cstheme="minorHAnsi"/>
          <w:sz w:val="24"/>
          <w:szCs w:val="24"/>
        </w:rPr>
        <w:tab/>
      </w:r>
      <w:r w:rsidRPr="00D43B05">
        <w:rPr>
          <w:rFonts w:eastAsia="Times New Roman" w:cstheme="minorHAnsi"/>
          <w:sz w:val="24"/>
          <w:szCs w:val="24"/>
        </w:rPr>
        <w:tab/>
      </w:r>
      <w:r w:rsidRPr="00D43B05">
        <w:rPr>
          <w:rFonts w:eastAsia="Times New Roman" w:cstheme="minorHAnsi"/>
          <w:sz w:val="24"/>
          <w:szCs w:val="24"/>
        </w:rPr>
        <w:tab/>
        <w:t>Unregulated Contaminant Monitoring Rule</w:t>
      </w:r>
      <w:r w:rsidRPr="008E10F2">
        <w:rPr>
          <w:sz w:val="24"/>
          <w:szCs w:val="24"/>
        </w:rPr>
        <w:br w:type="page"/>
      </w:r>
      <w:bookmarkStart w:id="645" w:name="_Toc267396670"/>
      <w:bookmarkStart w:id="646" w:name="_Toc267396966"/>
      <w:bookmarkStart w:id="647" w:name="_Toc267397300"/>
      <w:bookmarkStart w:id="648" w:name="_Toc321387511"/>
    </w:p>
    <w:p w:rsidR="003042B7" w:rsidRPr="008E10F2" w:rsidP="00122764" w14:paraId="437DACF5" w14:textId="77777777">
      <w:pPr>
        <w:pStyle w:val="Heading1"/>
      </w:pPr>
      <w:bookmarkStart w:id="649" w:name="_Toc54854784"/>
      <w:bookmarkStart w:id="650" w:name="_Toc166088406"/>
      <w:bookmarkStart w:id="651" w:name="_Toc89256335"/>
      <w:bookmarkStart w:id="652" w:name="_Toc171689693"/>
      <w:r w:rsidRPr="008E10F2">
        <w:t>APPENDICES</w:t>
      </w:r>
      <w:bookmarkEnd w:id="645"/>
      <w:bookmarkEnd w:id="646"/>
      <w:bookmarkEnd w:id="647"/>
      <w:bookmarkEnd w:id="648"/>
      <w:bookmarkEnd w:id="649"/>
      <w:bookmarkEnd w:id="650"/>
      <w:bookmarkEnd w:id="651"/>
      <w:bookmarkEnd w:id="652"/>
    </w:p>
    <w:p w:rsidR="003042B7" w:rsidRPr="008E10F2" w:rsidP="008E10F2" w14:paraId="720E2270" w14:textId="0E1A3A5B">
      <w:pPr>
        <w:pStyle w:val="Heading2"/>
      </w:pPr>
      <w:bookmarkStart w:id="653" w:name="_Toc267396671"/>
      <w:bookmarkStart w:id="654" w:name="_Toc267396967"/>
      <w:bookmarkStart w:id="655" w:name="_Toc267397301"/>
      <w:bookmarkStart w:id="656" w:name="_Toc321387512"/>
      <w:bookmarkStart w:id="657" w:name="_Toc54854785"/>
      <w:bookmarkStart w:id="658" w:name="_Toc166088407"/>
      <w:bookmarkStart w:id="659" w:name="_Toc89256336"/>
      <w:bookmarkStart w:id="660" w:name="_Toc171689694"/>
      <w:r w:rsidRPr="008E10F2">
        <w:t>APPENDIX A: Relevant Authorities in SDWA 1996, 2018 and 2019 Amendments</w:t>
      </w:r>
      <w:bookmarkEnd w:id="653"/>
      <w:bookmarkEnd w:id="654"/>
      <w:bookmarkEnd w:id="655"/>
      <w:bookmarkEnd w:id="656"/>
      <w:bookmarkEnd w:id="657"/>
      <w:bookmarkEnd w:id="658"/>
      <w:bookmarkEnd w:id="659"/>
      <w:bookmarkEnd w:id="660"/>
      <w:r w:rsidRPr="008E10F2">
        <w:t xml:space="preserve"> </w:t>
      </w:r>
    </w:p>
    <w:p w:rsidR="003042B7" w:rsidRPr="008E10F2" w:rsidP="003042B7" w14:paraId="3A7EBB07" w14:textId="708E3716">
      <w:pPr>
        <w:rPr>
          <w:sz w:val="24"/>
          <w:szCs w:val="24"/>
        </w:rPr>
      </w:pPr>
      <w:r w:rsidRPr="008E10F2">
        <w:rPr>
          <w:sz w:val="24"/>
          <w:szCs w:val="24"/>
        </w:rPr>
        <w:t>SECTION 1412(B)(1) IDENTIFICATION OF CONTAMINANTS FOR LISTING:</w:t>
      </w:r>
    </w:p>
    <w:p w:rsidR="003042B7" w:rsidRPr="008E10F2" w:rsidP="00590C05" w14:paraId="2AD9CBB8" w14:textId="77777777">
      <w:pPr>
        <w:spacing w:after="0"/>
        <w:ind w:left="720"/>
        <w:rPr>
          <w:sz w:val="24"/>
          <w:szCs w:val="24"/>
        </w:rPr>
      </w:pPr>
      <w:r w:rsidRPr="008E10F2">
        <w:rPr>
          <w:sz w:val="24"/>
          <w:szCs w:val="24"/>
        </w:rPr>
        <w:t>(A) GENERAL AUTHORITY – The Administrator shall, in accordance with the procedures established by this subsection, publish a maximum contaminant level goal and promulgate a national primary drinking water regulation for a contaminant (other than a contaminant referred to in paragraph (2) for which a national primary drinking water regulation has been promulgated as of the date of enactment of the Safe Drinking Water Act Amendments of 1996) if the Administrator determines that</w:t>
      </w:r>
    </w:p>
    <w:p w:rsidR="003042B7" w:rsidRPr="008E10F2" w:rsidP="00590C05" w14:paraId="006912F6" w14:textId="77777777">
      <w:pPr>
        <w:tabs>
          <w:tab w:val="left" w:pos="720"/>
          <w:tab w:val="left" w:pos="1440"/>
        </w:tabs>
        <w:spacing w:after="0"/>
        <w:ind w:left="1440" w:hanging="1440"/>
        <w:rPr>
          <w:sz w:val="24"/>
          <w:szCs w:val="24"/>
        </w:rPr>
      </w:pPr>
      <w:r w:rsidRPr="008E10F2">
        <w:rPr>
          <w:sz w:val="24"/>
          <w:szCs w:val="24"/>
        </w:rPr>
        <w:tab/>
      </w:r>
      <w:r w:rsidRPr="008E10F2">
        <w:rPr>
          <w:sz w:val="24"/>
          <w:szCs w:val="24"/>
        </w:rPr>
        <w:tab/>
        <w:t>(</w:t>
      </w:r>
      <w:r w:rsidRPr="008E10F2">
        <w:rPr>
          <w:sz w:val="24"/>
          <w:szCs w:val="24"/>
        </w:rPr>
        <w:t>i</w:t>
      </w:r>
      <w:r w:rsidRPr="008E10F2">
        <w:rPr>
          <w:sz w:val="24"/>
          <w:szCs w:val="24"/>
        </w:rPr>
        <w:t xml:space="preserve">) the contaminant may have an adverse effect on the health of </w:t>
      </w:r>
      <w:r w:rsidRPr="008E10F2">
        <w:rPr>
          <w:sz w:val="24"/>
          <w:szCs w:val="24"/>
        </w:rPr>
        <w:t>persons;</w:t>
      </w:r>
    </w:p>
    <w:p w:rsidR="003042B7" w:rsidRPr="008E10F2" w:rsidP="00590C05" w14:paraId="5A0914EC" w14:textId="77777777">
      <w:pPr>
        <w:tabs>
          <w:tab w:val="left" w:pos="720"/>
          <w:tab w:val="left" w:pos="1440"/>
        </w:tabs>
        <w:spacing w:after="0"/>
        <w:ind w:left="1440" w:hanging="1440"/>
        <w:rPr>
          <w:sz w:val="24"/>
          <w:szCs w:val="24"/>
        </w:rPr>
      </w:pPr>
      <w:r w:rsidRPr="008E10F2">
        <w:rPr>
          <w:sz w:val="24"/>
          <w:szCs w:val="24"/>
        </w:rPr>
        <w:tab/>
      </w:r>
      <w:r w:rsidRPr="008E10F2">
        <w:rPr>
          <w:sz w:val="24"/>
          <w:szCs w:val="24"/>
        </w:rPr>
        <w:tab/>
        <w:t xml:space="preserve">(ii) the contaminant is known to occur or there is a substantial likelihood that the contaminant will occur in public water systems with a frequency and at levels of public health concern; and </w:t>
      </w:r>
    </w:p>
    <w:p w:rsidR="003042B7" w:rsidRPr="008E10F2" w:rsidP="00590C05" w14:paraId="29748C5C" w14:textId="77777777">
      <w:pPr>
        <w:tabs>
          <w:tab w:val="left" w:pos="720"/>
          <w:tab w:val="left" w:pos="1440"/>
        </w:tabs>
        <w:spacing w:after="0"/>
        <w:ind w:left="1440" w:hanging="1440"/>
        <w:rPr>
          <w:sz w:val="24"/>
          <w:szCs w:val="24"/>
        </w:rPr>
      </w:pPr>
      <w:r w:rsidRPr="008E10F2">
        <w:rPr>
          <w:sz w:val="24"/>
          <w:szCs w:val="24"/>
        </w:rPr>
        <w:tab/>
      </w:r>
      <w:r w:rsidRPr="008E10F2">
        <w:rPr>
          <w:sz w:val="24"/>
          <w:szCs w:val="24"/>
        </w:rPr>
        <w:tab/>
        <w:t xml:space="preserve">(iii) in the sole judgment of the Administrator, regulation of such contaminant presents a meaningful opportunity for health risk reduction for persons served by public water systems. </w:t>
      </w:r>
    </w:p>
    <w:p w:rsidR="003042B7" w:rsidRPr="008E10F2" w:rsidP="00590C05" w14:paraId="7739797D" w14:textId="77777777">
      <w:pPr>
        <w:spacing w:after="0"/>
        <w:rPr>
          <w:sz w:val="24"/>
          <w:szCs w:val="24"/>
        </w:rPr>
      </w:pPr>
      <w:r w:rsidRPr="008E10F2">
        <w:rPr>
          <w:sz w:val="24"/>
          <w:szCs w:val="24"/>
        </w:rPr>
        <w:tab/>
        <w:t>(B) REGULATION OF UNREGULATED CONTAMINANTS–</w:t>
      </w:r>
    </w:p>
    <w:p w:rsidR="003042B7" w:rsidRPr="008E10F2" w:rsidP="00590C05" w14:paraId="72F6A8F8" w14:textId="77777777">
      <w:pPr>
        <w:tabs>
          <w:tab w:val="left" w:pos="720"/>
          <w:tab w:val="left" w:pos="1440"/>
        </w:tabs>
        <w:spacing w:after="0"/>
        <w:ind w:left="1440" w:hanging="1440"/>
        <w:rPr>
          <w:sz w:val="24"/>
          <w:szCs w:val="24"/>
        </w:rPr>
      </w:pPr>
      <w:r w:rsidRPr="008E10F2">
        <w:rPr>
          <w:sz w:val="24"/>
          <w:szCs w:val="24"/>
        </w:rPr>
        <w:t xml:space="preserve"> </w:t>
      </w:r>
      <w:r w:rsidRPr="008E10F2">
        <w:rPr>
          <w:sz w:val="24"/>
          <w:szCs w:val="24"/>
        </w:rPr>
        <w:tab/>
      </w:r>
      <w:r w:rsidRPr="008E10F2">
        <w:rPr>
          <w:sz w:val="24"/>
          <w:szCs w:val="24"/>
        </w:rPr>
        <w:tab/>
        <w:t>(</w:t>
      </w:r>
      <w:r w:rsidRPr="008E10F2">
        <w:rPr>
          <w:sz w:val="24"/>
          <w:szCs w:val="24"/>
        </w:rPr>
        <w:t>i</w:t>
      </w:r>
      <w:r w:rsidRPr="008E10F2">
        <w:rPr>
          <w:sz w:val="24"/>
          <w:szCs w:val="24"/>
        </w:rPr>
        <w:t xml:space="preserve">) LISTING OF CONTAMINANTS FOR CONSIDERATION– </w:t>
      </w:r>
    </w:p>
    <w:p w:rsidR="003042B7" w:rsidRPr="008E10F2" w:rsidP="00590C05" w14:paraId="7BBD15F8" w14:textId="77777777">
      <w:pPr>
        <w:tabs>
          <w:tab w:val="left" w:pos="720"/>
          <w:tab w:val="left" w:pos="1440"/>
          <w:tab w:val="left" w:pos="2160"/>
        </w:tabs>
        <w:spacing w:after="0"/>
        <w:ind w:left="2160" w:hanging="2160"/>
        <w:rPr>
          <w:sz w:val="24"/>
          <w:szCs w:val="24"/>
        </w:rPr>
      </w:pPr>
      <w:r w:rsidRPr="008E10F2">
        <w:rPr>
          <w:sz w:val="24"/>
          <w:szCs w:val="24"/>
        </w:rPr>
        <w:tab/>
      </w:r>
      <w:r w:rsidRPr="008E10F2">
        <w:rPr>
          <w:sz w:val="24"/>
          <w:szCs w:val="24"/>
        </w:rPr>
        <w:tab/>
      </w:r>
      <w:r w:rsidRPr="008E10F2">
        <w:rPr>
          <w:sz w:val="24"/>
          <w:szCs w:val="24"/>
        </w:rPr>
        <w:tab/>
        <w:t xml:space="preserve">(I) Not later than 18 months after the date of enactment of the Safe Drinking Water Act Amendments of 1996 and every 5 years thereafter, the Administrator, after consultation with the scientific community, including the Science Advisory Board, after notice and opportunity for public comment, and after considering the occurrence data base established under section 1445(g), shall publish a list of contaminants which, at the time of publication, are not subject to any proposed or promulgated national primary drinking water regulation, which are known or anticipated to occur in public water systems, and which may require regulation under this title. </w:t>
      </w:r>
    </w:p>
    <w:p w:rsidR="003042B7" w:rsidRPr="008E10F2" w:rsidP="00590C05" w14:paraId="2000D03E" w14:textId="77777777">
      <w:pPr>
        <w:tabs>
          <w:tab w:val="left" w:pos="720"/>
          <w:tab w:val="left" w:pos="1440"/>
          <w:tab w:val="left" w:pos="2160"/>
        </w:tabs>
        <w:spacing w:after="0"/>
        <w:ind w:left="2160" w:hanging="2160"/>
        <w:rPr>
          <w:sz w:val="24"/>
          <w:szCs w:val="24"/>
        </w:rPr>
      </w:pPr>
      <w:r w:rsidRPr="008E10F2">
        <w:rPr>
          <w:sz w:val="24"/>
          <w:szCs w:val="24"/>
        </w:rPr>
        <w:tab/>
      </w:r>
      <w:r w:rsidRPr="008E10F2">
        <w:rPr>
          <w:sz w:val="24"/>
          <w:szCs w:val="24"/>
        </w:rPr>
        <w:tab/>
      </w:r>
      <w:r w:rsidRPr="008E10F2">
        <w:rPr>
          <w:sz w:val="24"/>
          <w:szCs w:val="24"/>
        </w:rPr>
        <w:tab/>
        <w:t>(II) The unregulated contaminants considered under subclause (</w:t>
      </w:r>
      <w:r w:rsidRPr="008E10F2">
        <w:rPr>
          <w:sz w:val="24"/>
          <w:szCs w:val="24"/>
        </w:rPr>
        <w:t>i</w:t>
      </w:r>
      <w:r w:rsidRPr="008E10F2">
        <w:rPr>
          <w:sz w:val="24"/>
          <w:szCs w:val="24"/>
        </w:rPr>
        <w:t xml:space="preserve">) shall include, but not be limited to, substances referred to in section 101(14) of the Comprehensive Environmental Response, Compensation, and Liability Act of 1980, and substances registered as pesticides under the Federal Insecticide, Fungicide, and Rodenticide Act. </w:t>
      </w:r>
    </w:p>
    <w:p w:rsidR="003042B7" w:rsidRPr="008E10F2" w:rsidP="00590C05" w14:paraId="5A41ABD2" w14:textId="77777777">
      <w:pPr>
        <w:tabs>
          <w:tab w:val="left" w:pos="720"/>
          <w:tab w:val="left" w:pos="1440"/>
          <w:tab w:val="left" w:pos="2160"/>
        </w:tabs>
        <w:spacing w:after="0"/>
        <w:ind w:left="2160" w:hanging="2160"/>
        <w:rPr>
          <w:sz w:val="24"/>
          <w:szCs w:val="24"/>
        </w:rPr>
      </w:pPr>
      <w:r w:rsidRPr="008E10F2">
        <w:rPr>
          <w:sz w:val="24"/>
          <w:szCs w:val="24"/>
        </w:rPr>
        <w:tab/>
      </w:r>
      <w:r w:rsidRPr="008E10F2">
        <w:rPr>
          <w:sz w:val="24"/>
          <w:szCs w:val="24"/>
        </w:rPr>
        <w:tab/>
      </w:r>
      <w:r w:rsidRPr="008E10F2">
        <w:rPr>
          <w:sz w:val="24"/>
          <w:szCs w:val="24"/>
        </w:rPr>
        <w:tab/>
        <w:t xml:space="preserve">(III) The Administrator's decision </w:t>
      </w:r>
      <w:r w:rsidRPr="008E10F2">
        <w:rPr>
          <w:sz w:val="24"/>
          <w:szCs w:val="24"/>
        </w:rPr>
        <w:t>whether or not</w:t>
      </w:r>
      <w:r w:rsidRPr="008E10F2">
        <w:rPr>
          <w:sz w:val="24"/>
          <w:szCs w:val="24"/>
        </w:rPr>
        <w:t xml:space="preserve"> to select an unregulated contaminant for a list under this clause shall not be subject to judicial review. </w:t>
      </w:r>
    </w:p>
    <w:p w:rsidR="003042B7" w:rsidRPr="008E10F2" w:rsidP="00590C05" w14:paraId="24697434" w14:textId="77777777">
      <w:pPr>
        <w:spacing w:after="0"/>
        <w:rPr>
          <w:sz w:val="24"/>
          <w:szCs w:val="24"/>
        </w:rPr>
      </w:pPr>
      <w:r w:rsidRPr="008E10F2">
        <w:rPr>
          <w:sz w:val="24"/>
          <w:szCs w:val="24"/>
        </w:rPr>
        <w:tab/>
      </w:r>
      <w:r w:rsidRPr="008E10F2">
        <w:rPr>
          <w:sz w:val="24"/>
          <w:szCs w:val="24"/>
        </w:rPr>
        <w:tab/>
        <w:t xml:space="preserve">(ii) DETERMINATION TO REGULATE– </w:t>
      </w:r>
    </w:p>
    <w:p w:rsidR="003042B7" w:rsidRPr="008E10F2" w:rsidP="00590C05" w14:paraId="7C9BAB5B" w14:textId="77777777">
      <w:pPr>
        <w:tabs>
          <w:tab w:val="left" w:pos="720"/>
          <w:tab w:val="left" w:pos="1440"/>
          <w:tab w:val="left" w:pos="2160"/>
        </w:tabs>
        <w:spacing w:after="0"/>
        <w:ind w:left="2160" w:hanging="2160"/>
        <w:rPr>
          <w:sz w:val="24"/>
          <w:szCs w:val="24"/>
        </w:rPr>
      </w:pPr>
      <w:r w:rsidRPr="008E10F2">
        <w:rPr>
          <w:sz w:val="24"/>
          <w:szCs w:val="24"/>
        </w:rPr>
        <w:tab/>
      </w:r>
      <w:r w:rsidRPr="008E10F2">
        <w:rPr>
          <w:sz w:val="24"/>
          <w:szCs w:val="24"/>
        </w:rPr>
        <w:tab/>
      </w:r>
      <w:r w:rsidRPr="008E10F2">
        <w:rPr>
          <w:sz w:val="24"/>
          <w:szCs w:val="24"/>
        </w:rPr>
        <w:tab/>
        <w:t xml:space="preserve">(I) Not later than 5 years after the date of enactment of the Safe Drinking Water Act Amendments of 1996, and every 5 years thereafter, the Administrator shall, after notice of the preliminary determination and opportunity for public comment, for not fewer than 5 contaminants </w:t>
      </w:r>
      <w:r w:rsidRPr="008E10F2">
        <w:rPr>
          <w:sz w:val="24"/>
          <w:szCs w:val="24"/>
        </w:rPr>
        <w:t>included on the list published under clause (</w:t>
      </w:r>
      <w:r w:rsidRPr="008E10F2">
        <w:rPr>
          <w:sz w:val="24"/>
          <w:szCs w:val="24"/>
        </w:rPr>
        <w:t>i</w:t>
      </w:r>
      <w:r w:rsidRPr="008E10F2">
        <w:rPr>
          <w:sz w:val="24"/>
          <w:szCs w:val="24"/>
        </w:rPr>
        <w:t xml:space="preserve">), make determinations of </w:t>
      </w:r>
      <w:r w:rsidRPr="008E10F2">
        <w:rPr>
          <w:sz w:val="24"/>
          <w:szCs w:val="24"/>
        </w:rPr>
        <w:t>whether or not</w:t>
      </w:r>
      <w:r w:rsidRPr="008E10F2">
        <w:rPr>
          <w:sz w:val="24"/>
          <w:szCs w:val="24"/>
        </w:rPr>
        <w:t xml:space="preserve"> to regulate such contaminants.</w:t>
      </w:r>
    </w:p>
    <w:p w:rsidR="003042B7" w:rsidRPr="008E10F2" w:rsidP="00590C05" w14:paraId="7B09B24C" w14:textId="77777777">
      <w:pPr>
        <w:tabs>
          <w:tab w:val="left" w:pos="720"/>
          <w:tab w:val="left" w:pos="1440"/>
          <w:tab w:val="left" w:pos="2160"/>
        </w:tabs>
        <w:spacing w:after="0"/>
        <w:ind w:left="2160" w:hanging="2160"/>
        <w:rPr>
          <w:sz w:val="24"/>
          <w:szCs w:val="24"/>
        </w:rPr>
      </w:pPr>
      <w:r w:rsidRPr="008E10F2">
        <w:rPr>
          <w:sz w:val="24"/>
          <w:szCs w:val="24"/>
        </w:rPr>
        <w:tab/>
      </w:r>
      <w:r w:rsidRPr="008E10F2">
        <w:rPr>
          <w:sz w:val="24"/>
          <w:szCs w:val="24"/>
        </w:rPr>
        <w:tab/>
      </w:r>
      <w:r w:rsidRPr="008E10F2">
        <w:rPr>
          <w:sz w:val="24"/>
          <w:szCs w:val="24"/>
        </w:rPr>
        <w:tab/>
        <w:t>(II) A determination to regulate a contaminant shall be based on findings that the criteria of clauses (</w:t>
      </w:r>
      <w:r w:rsidRPr="008E10F2">
        <w:rPr>
          <w:sz w:val="24"/>
          <w:szCs w:val="24"/>
        </w:rPr>
        <w:t>i</w:t>
      </w:r>
      <w:r w:rsidRPr="008E10F2">
        <w:rPr>
          <w:sz w:val="24"/>
          <w:szCs w:val="24"/>
        </w:rPr>
        <w:t>), (ii), and (iii) of subparagraph (A) are satisfied. Such findings shall be based on the best available public health information, including the occurrence data base established under section 1445(g).</w:t>
      </w:r>
    </w:p>
    <w:p w:rsidR="003042B7" w:rsidRPr="008E10F2" w:rsidP="00590C05" w14:paraId="3E0A11B5" w14:textId="77777777">
      <w:pPr>
        <w:tabs>
          <w:tab w:val="left" w:pos="720"/>
          <w:tab w:val="left" w:pos="1440"/>
          <w:tab w:val="left" w:pos="2160"/>
        </w:tabs>
        <w:spacing w:after="0"/>
        <w:ind w:left="2160" w:hanging="2160"/>
        <w:rPr>
          <w:sz w:val="24"/>
          <w:szCs w:val="24"/>
        </w:rPr>
      </w:pPr>
      <w:r w:rsidRPr="008E10F2">
        <w:rPr>
          <w:sz w:val="24"/>
          <w:szCs w:val="24"/>
        </w:rPr>
        <w:tab/>
      </w:r>
      <w:r w:rsidRPr="008E10F2">
        <w:rPr>
          <w:sz w:val="24"/>
          <w:szCs w:val="24"/>
        </w:rPr>
        <w:tab/>
      </w:r>
      <w:r w:rsidRPr="008E10F2">
        <w:rPr>
          <w:sz w:val="24"/>
          <w:szCs w:val="24"/>
        </w:rPr>
        <w:tab/>
        <w:t xml:space="preserve">(III) The Administrator may </w:t>
      </w:r>
      <w:r w:rsidRPr="008E10F2">
        <w:rPr>
          <w:sz w:val="24"/>
          <w:szCs w:val="24"/>
        </w:rPr>
        <w:t>make a determination</w:t>
      </w:r>
      <w:r w:rsidRPr="008E10F2">
        <w:rPr>
          <w:sz w:val="24"/>
          <w:szCs w:val="24"/>
        </w:rPr>
        <w:t xml:space="preserve"> to regulate a contaminant that does not appear on a list under clause (</w:t>
      </w:r>
      <w:r w:rsidRPr="008E10F2">
        <w:rPr>
          <w:sz w:val="24"/>
          <w:szCs w:val="24"/>
        </w:rPr>
        <w:t>i</w:t>
      </w:r>
      <w:r w:rsidRPr="008E10F2">
        <w:rPr>
          <w:sz w:val="24"/>
          <w:szCs w:val="24"/>
        </w:rPr>
        <w:t>) if the determination to regulate is made pursuant to subclause (II).</w:t>
      </w:r>
    </w:p>
    <w:p w:rsidR="003042B7" w:rsidRPr="008E10F2" w:rsidP="00590C05" w14:paraId="23562F96" w14:textId="77777777">
      <w:pPr>
        <w:tabs>
          <w:tab w:val="left" w:pos="720"/>
          <w:tab w:val="left" w:pos="1440"/>
          <w:tab w:val="left" w:pos="2160"/>
        </w:tabs>
        <w:spacing w:after="0"/>
        <w:ind w:left="2160" w:hanging="2160"/>
        <w:rPr>
          <w:sz w:val="24"/>
          <w:szCs w:val="24"/>
        </w:rPr>
      </w:pPr>
      <w:r w:rsidRPr="008E10F2">
        <w:rPr>
          <w:sz w:val="24"/>
          <w:szCs w:val="24"/>
        </w:rPr>
        <w:tab/>
      </w:r>
      <w:r w:rsidRPr="008E10F2">
        <w:rPr>
          <w:sz w:val="24"/>
          <w:szCs w:val="24"/>
        </w:rPr>
        <w:tab/>
      </w:r>
      <w:r w:rsidRPr="008E10F2">
        <w:rPr>
          <w:sz w:val="24"/>
          <w:szCs w:val="24"/>
        </w:rPr>
        <w:tab/>
        <w:t xml:space="preserve">(IV) A determination under this clause not to regulate a contaminant shall be considered final agency action and subject to judicial review. </w:t>
      </w:r>
    </w:p>
    <w:p w:rsidR="003042B7" w:rsidRPr="008E10F2" w:rsidP="00590C05" w14:paraId="3C6C575F" w14:textId="77777777">
      <w:pPr>
        <w:tabs>
          <w:tab w:val="left" w:pos="720"/>
          <w:tab w:val="left" w:pos="1440"/>
        </w:tabs>
        <w:spacing w:after="0"/>
        <w:ind w:left="1440" w:hanging="1440"/>
        <w:rPr>
          <w:sz w:val="24"/>
          <w:szCs w:val="24"/>
        </w:rPr>
      </w:pPr>
      <w:r w:rsidRPr="008E10F2">
        <w:rPr>
          <w:sz w:val="24"/>
          <w:szCs w:val="24"/>
        </w:rPr>
        <w:tab/>
      </w:r>
      <w:r w:rsidRPr="008E10F2">
        <w:rPr>
          <w:sz w:val="24"/>
          <w:szCs w:val="24"/>
        </w:rPr>
        <w:tab/>
        <w:t>(iii) REVIEW – Each document setting forth the determination for a contaminant under clause (ii) shall be available for public comment at such time as the determination is published.</w:t>
      </w:r>
    </w:p>
    <w:p w:rsidR="003042B7" w:rsidRPr="008E10F2" w:rsidP="00590C05" w14:paraId="2360B519" w14:textId="77777777">
      <w:pPr>
        <w:spacing w:after="0"/>
        <w:ind w:left="720"/>
        <w:rPr>
          <w:sz w:val="24"/>
          <w:szCs w:val="24"/>
        </w:rPr>
      </w:pPr>
      <w:r w:rsidRPr="008E10F2">
        <w:rPr>
          <w:sz w:val="24"/>
          <w:szCs w:val="24"/>
        </w:rPr>
        <w:t>(C) PRIORITIES – In selecting unregulated contaminants for consideration under subparagraph (B), the Administrator shall select contaminants that present the greatest public health concern. The Administrator, in making such selection, shall take into consideration, among other factors of public health concern, the effect of such contaminants upon subgroups that comprise a meaningful portion of the general population (such as infants, children, pregnant women, the elderly, individuals with a history of serious illness, or other subpopulations) that are identifiable as being at greater risk of adverse health effects due to exposure to contaminants in drinking water than the general population.</w:t>
      </w:r>
    </w:p>
    <w:p w:rsidR="003042B7" w:rsidRPr="008E10F2" w:rsidP="00590C05" w14:paraId="501054E6" w14:textId="77777777">
      <w:pPr>
        <w:spacing w:after="0"/>
        <w:ind w:left="720"/>
        <w:rPr>
          <w:sz w:val="24"/>
          <w:szCs w:val="24"/>
        </w:rPr>
      </w:pPr>
      <w:r w:rsidRPr="008E10F2">
        <w:rPr>
          <w:sz w:val="24"/>
          <w:szCs w:val="24"/>
        </w:rPr>
        <w:t>(D) URGENT THREATS TO PUBLIC HEALTH – The Administrator may promulgate an interim national primary drinking water regulation for a contaminant without making a determination for the contaminant under paragraph (4)(C), or completing the analysis under paragraph (3)(C), to address an urgent threat to public health as determined by the Administrator after consultation with and written response to any comments provided by the Secretary of Health and Human Services, acting through the director of the Centers for Disease Control and Prevention or the director of the National Institutes of Health. A determination for any contaminant in accordance with paragraph (4)(C) subject to an interim regulation under this subparagraph shall be issued, and a completed analysis meeting the requirements of paragraph (3)(C) shall be published, not later than 3 years after the date on which the regulation is promulgated and the regulation shall be repromulgated, or revised if appropriate, not later than 5 years after that date.</w:t>
      </w:r>
    </w:p>
    <w:p w:rsidR="003042B7" w:rsidRPr="008E10F2" w:rsidP="00590C05" w14:paraId="1D95ED13" w14:textId="77777777">
      <w:pPr>
        <w:spacing w:after="0"/>
        <w:ind w:left="720"/>
        <w:rPr>
          <w:sz w:val="24"/>
          <w:szCs w:val="24"/>
        </w:rPr>
      </w:pPr>
      <w:r w:rsidRPr="008E10F2">
        <w:rPr>
          <w:sz w:val="24"/>
          <w:szCs w:val="24"/>
        </w:rPr>
        <w:t xml:space="preserve">(E) REGULATION – For each contaminant that the Administrator determines to regulate under subparagraph (B), the Administrator shall publish maximum contaminant level goals and promulgate, by rule, national primary drinking water regulations under this subsection. The Administrator shall propose the maximum contaminant level goal and national primary drinking water regulation for a contaminant not later than 24 months </w:t>
      </w:r>
      <w:r w:rsidRPr="008E10F2">
        <w:rPr>
          <w:sz w:val="24"/>
          <w:szCs w:val="24"/>
        </w:rPr>
        <w:t>after the determination to regulate under subparagraph (B</w:t>
      </w:r>
      <w:r w:rsidRPr="008E10F2">
        <w:rPr>
          <w:sz w:val="24"/>
          <w:szCs w:val="24"/>
        </w:rPr>
        <w:t>), and</w:t>
      </w:r>
      <w:r w:rsidRPr="008E10F2">
        <w:rPr>
          <w:sz w:val="24"/>
          <w:szCs w:val="24"/>
        </w:rPr>
        <w:t xml:space="preserve"> may publish such proposed regulation concurrent with the determination to regulate. The Administrator shall publish a maximum contaminant level goal and promulgate a national primary drinking water regulation within 18 months after the proposal thereof. The Administrator, by notice in the Federal Register, may extend the deadline for such promulgation for up to 9 months.</w:t>
      </w:r>
    </w:p>
    <w:p w:rsidR="003042B7" w:rsidRPr="008E10F2" w:rsidP="003042B7" w14:paraId="7D4A5F9F" w14:textId="4A38A05C">
      <w:pPr>
        <w:ind w:left="720"/>
        <w:rPr>
          <w:sz w:val="24"/>
          <w:szCs w:val="24"/>
        </w:rPr>
      </w:pPr>
      <w:r w:rsidRPr="008E10F2">
        <w:rPr>
          <w:sz w:val="24"/>
          <w:szCs w:val="24"/>
        </w:rPr>
        <w:t>(F) HEALTH ADVISORIES AND OTHER ACTIONS – The Administrator may publish health advisories (which are not regulations) or take other appropriate actions for contaminants not subject to any national primary drinking water regulation.</w:t>
      </w:r>
    </w:p>
    <w:p w:rsidR="003042B7" w:rsidRPr="008E10F2" w:rsidP="003042B7" w14:paraId="162D01C3" w14:textId="796CC668">
      <w:pPr>
        <w:rPr>
          <w:sz w:val="24"/>
          <w:szCs w:val="24"/>
        </w:rPr>
      </w:pPr>
      <w:r w:rsidRPr="008E10F2">
        <w:rPr>
          <w:sz w:val="24"/>
          <w:szCs w:val="24"/>
        </w:rPr>
        <w:t>Section 1412(b)(4) GOALS AND STANDARDS:</w:t>
      </w:r>
    </w:p>
    <w:p w:rsidR="003042B7" w:rsidRPr="008E10F2" w:rsidP="00590C05" w14:paraId="57A945F1" w14:textId="77777777">
      <w:pPr>
        <w:spacing w:after="0"/>
        <w:ind w:left="720"/>
        <w:rPr>
          <w:sz w:val="24"/>
          <w:szCs w:val="24"/>
        </w:rPr>
      </w:pPr>
      <w:r w:rsidRPr="008E10F2">
        <w:rPr>
          <w:sz w:val="24"/>
          <w:szCs w:val="24"/>
        </w:rPr>
        <w:t>(A) MAXIMUM CONTAMINANT LEVEL GOALS – Each maximum contaminant level goal established under this subsection shall be set at the level at which no known or anticipated adverse effects on the health of persons occur and which allows an adequate margin of safety.</w:t>
      </w:r>
    </w:p>
    <w:p w:rsidR="003042B7" w:rsidRPr="008E10F2" w:rsidP="00590C05" w14:paraId="13ED1FEC" w14:textId="77777777">
      <w:pPr>
        <w:spacing w:after="0"/>
        <w:ind w:left="720"/>
        <w:rPr>
          <w:sz w:val="24"/>
          <w:szCs w:val="24"/>
        </w:rPr>
      </w:pPr>
      <w:r w:rsidRPr="008E10F2">
        <w:rPr>
          <w:sz w:val="24"/>
          <w:szCs w:val="24"/>
        </w:rPr>
        <w:t>(B) MAXIMUM CONTAMINANT LEVELS – Except as provided in paragraphs (5) and (6), each national primary drinking water regulation for a contaminant for which a maximum contaminant level goal is established under this subsection shall specify a maximum contaminant level for such contaminant which is as close to the maximum contaminant level goal as is feasible.</w:t>
      </w:r>
    </w:p>
    <w:p w:rsidR="003042B7" w:rsidRPr="008E10F2" w:rsidP="00590C05" w14:paraId="0AEE4D65" w14:textId="77777777">
      <w:pPr>
        <w:spacing w:after="0"/>
        <w:ind w:left="720"/>
        <w:rPr>
          <w:sz w:val="24"/>
          <w:szCs w:val="24"/>
        </w:rPr>
      </w:pPr>
      <w:r w:rsidRPr="008E10F2">
        <w:rPr>
          <w:sz w:val="24"/>
          <w:szCs w:val="24"/>
        </w:rPr>
        <w:t>(C) DETERMINATION – At the time the Administrator proposes a national primary drinking water regulation under this paragraph, the Administrator shall publish a determination as to whether the benefits of the maximum contaminant level justify, or do not justify, the costs based on the analysis conducted under paragraph (3)(C).</w:t>
      </w:r>
    </w:p>
    <w:p w:rsidR="003042B7" w:rsidRPr="008E10F2" w:rsidP="00590C05" w14:paraId="731BD90E" w14:textId="77777777">
      <w:pPr>
        <w:spacing w:after="0"/>
        <w:ind w:left="720"/>
        <w:rPr>
          <w:sz w:val="24"/>
          <w:szCs w:val="24"/>
        </w:rPr>
      </w:pPr>
      <w:r w:rsidRPr="008E10F2">
        <w:rPr>
          <w:sz w:val="24"/>
          <w:szCs w:val="24"/>
        </w:rPr>
        <w:t xml:space="preserve">(D) DEFINITION OF FEASIBLE – For the purposes of this subsection, the term “feasible” means feasible with the use of the best technology, treatment techniques and other means which the Administrator finds, after examination for efficacy under field conditions and not solely under laboratory conditions, are available (taking cost into consideration). </w:t>
      </w:r>
      <w:r w:rsidRPr="008E10F2">
        <w:rPr>
          <w:sz w:val="24"/>
          <w:szCs w:val="24"/>
        </w:rPr>
        <w:t>For the purpose of</w:t>
      </w:r>
      <w:r w:rsidRPr="008E10F2">
        <w:rPr>
          <w:sz w:val="24"/>
          <w:szCs w:val="24"/>
        </w:rPr>
        <w:t xml:space="preserve"> this paragraph, granular activated carbon is feasible for the control of synthetic organic chemicals, and any technology, treatment technique, or other means found to be the best available for the control of synthetic organic chemicals must be at least as effective in controlling synthetic organic chemicals as granular activated carbon.</w:t>
      </w:r>
    </w:p>
    <w:p w:rsidR="003042B7" w:rsidRPr="008E10F2" w:rsidP="00590C05" w14:paraId="0E62E53A" w14:textId="77777777">
      <w:pPr>
        <w:spacing w:after="0"/>
        <w:ind w:left="720"/>
        <w:rPr>
          <w:sz w:val="24"/>
          <w:szCs w:val="24"/>
        </w:rPr>
      </w:pPr>
      <w:r w:rsidRPr="008E10F2">
        <w:rPr>
          <w:sz w:val="24"/>
          <w:szCs w:val="24"/>
        </w:rPr>
        <w:t>(E) FEASIBLE TECHNOLOGIES</w:t>
      </w:r>
    </w:p>
    <w:p w:rsidR="003042B7" w:rsidRPr="008E10F2" w:rsidP="00590C05" w14:paraId="03008E5B" w14:textId="77777777">
      <w:pPr>
        <w:tabs>
          <w:tab w:val="left" w:pos="720"/>
          <w:tab w:val="left" w:pos="1440"/>
        </w:tabs>
        <w:spacing w:after="0"/>
        <w:ind w:left="1440" w:hanging="1440"/>
        <w:rPr>
          <w:sz w:val="24"/>
          <w:szCs w:val="24"/>
        </w:rPr>
      </w:pPr>
      <w:r w:rsidRPr="008E10F2">
        <w:rPr>
          <w:sz w:val="24"/>
          <w:szCs w:val="24"/>
        </w:rPr>
        <w:tab/>
      </w:r>
      <w:r w:rsidRPr="008E10F2">
        <w:rPr>
          <w:sz w:val="24"/>
          <w:szCs w:val="24"/>
        </w:rPr>
        <w:tab/>
        <w:t>(</w:t>
      </w:r>
      <w:r w:rsidRPr="008E10F2">
        <w:rPr>
          <w:sz w:val="24"/>
          <w:szCs w:val="24"/>
        </w:rPr>
        <w:t>i</w:t>
      </w:r>
      <w:r w:rsidRPr="008E10F2">
        <w:rPr>
          <w:sz w:val="24"/>
          <w:szCs w:val="24"/>
        </w:rPr>
        <w:t>) IN GENERAL – Each national primary drinking water regulation which establishes a maximum contaminant level shall list the technology, treatment techniques, and other means which the Administrator finds to be feasible for purposes of meeting such maximum contaminant level, but a regulation under this subsection shall not require that any specified technology, treatment technique, or other means be used for purposes of meeting such maximum contaminant level.</w:t>
      </w:r>
    </w:p>
    <w:p w:rsidR="003042B7" w:rsidRPr="008E10F2" w:rsidP="00590C05" w14:paraId="4761F9F2" w14:textId="77777777">
      <w:pPr>
        <w:tabs>
          <w:tab w:val="left" w:pos="720"/>
          <w:tab w:val="left" w:pos="1440"/>
        </w:tabs>
        <w:spacing w:after="0"/>
        <w:ind w:left="1440" w:hanging="1440"/>
        <w:rPr>
          <w:sz w:val="24"/>
          <w:szCs w:val="24"/>
        </w:rPr>
      </w:pPr>
      <w:r w:rsidRPr="008E10F2">
        <w:rPr>
          <w:sz w:val="24"/>
          <w:szCs w:val="24"/>
        </w:rPr>
        <w:tab/>
      </w:r>
      <w:r w:rsidRPr="008E10F2">
        <w:rPr>
          <w:sz w:val="24"/>
          <w:szCs w:val="24"/>
        </w:rPr>
        <w:tab/>
        <w:t>(ii) LIST OF TECHNOLOGIES FOR SMALL SYSTEMS – The Administrator shall include in the list any technology, treatment technique, or other means that is affordable, as determined by the Administrator in consultation with the states, for small public water systems serving</w:t>
      </w:r>
    </w:p>
    <w:p w:rsidR="003042B7" w:rsidRPr="008E10F2" w:rsidP="00590C05" w14:paraId="14BE9E4C" w14:textId="77777777">
      <w:pPr>
        <w:tabs>
          <w:tab w:val="left" w:pos="720"/>
          <w:tab w:val="left" w:pos="1440"/>
          <w:tab w:val="left" w:pos="2160"/>
        </w:tabs>
        <w:spacing w:after="0"/>
        <w:ind w:left="2160" w:hanging="2160"/>
        <w:rPr>
          <w:sz w:val="24"/>
          <w:szCs w:val="24"/>
        </w:rPr>
      </w:pPr>
      <w:r w:rsidRPr="008E10F2">
        <w:rPr>
          <w:sz w:val="24"/>
          <w:szCs w:val="24"/>
        </w:rPr>
        <w:tab/>
      </w:r>
      <w:r w:rsidRPr="008E10F2">
        <w:rPr>
          <w:sz w:val="24"/>
          <w:szCs w:val="24"/>
        </w:rPr>
        <w:tab/>
      </w:r>
      <w:r w:rsidRPr="008E10F2">
        <w:rPr>
          <w:sz w:val="24"/>
          <w:szCs w:val="24"/>
        </w:rPr>
        <w:tab/>
        <w:t xml:space="preserve">(I) a population of 10,000 or fewer but more than </w:t>
      </w:r>
      <w:r w:rsidRPr="008E10F2">
        <w:rPr>
          <w:sz w:val="24"/>
          <w:szCs w:val="24"/>
        </w:rPr>
        <w:t>3,300;</w:t>
      </w:r>
    </w:p>
    <w:p w:rsidR="003042B7" w:rsidRPr="008E10F2" w:rsidP="00590C05" w14:paraId="6FCB8ADF" w14:textId="77777777">
      <w:pPr>
        <w:tabs>
          <w:tab w:val="left" w:pos="720"/>
          <w:tab w:val="left" w:pos="1440"/>
          <w:tab w:val="left" w:pos="2160"/>
        </w:tabs>
        <w:spacing w:after="0"/>
        <w:ind w:left="2160" w:hanging="2160"/>
        <w:rPr>
          <w:sz w:val="24"/>
          <w:szCs w:val="24"/>
        </w:rPr>
      </w:pPr>
      <w:r w:rsidRPr="008E10F2">
        <w:rPr>
          <w:sz w:val="24"/>
          <w:szCs w:val="24"/>
        </w:rPr>
        <w:tab/>
      </w:r>
      <w:r w:rsidRPr="008E10F2">
        <w:rPr>
          <w:sz w:val="24"/>
          <w:szCs w:val="24"/>
        </w:rPr>
        <w:tab/>
      </w:r>
      <w:r w:rsidRPr="008E10F2">
        <w:rPr>
          <w:sz w:val="24"/>
          <w:szCs w:val="24"/>
        </w:rPr>
        <w:tab/>
        <w:t xml:space="preserve">(II) a population of 3,300 or fewer but more than 500; and </w:t>
      </w:r>
    </w:p>
    <w:p w:rsidR="003042B7" w:rsidRPr="008E10F2" w:rsidP="00590C05" w14:paraId="6E9B6EDE" w14:textId="77777777">
      <w:pPr>
        <w:tabs>
          <w:tab w:val="left" w:pos="720"/>
          <w:tab w:val="left" w:pos="1440"/>
          <w:tab w:val="left" w:pos="2160"/>
        </w:tabs>
        <w:spacing w:after="0"/>
        <w:ind w:left="2160" w:hanging="2160"/>
        <w:rPr>
          <w:sz w:val="24"/>
          <w:szCs w:val="24"/>
        </w:rPr>
      </w:pPr>
      <w:r w:rsidRPr="008E10F2">
        <w:rPr>
          <w:sz w:val="24"/>
          <w:szCs w:val="24"/>
        </w:rPr>
        <w:tab/>
      </w:r>
      <w:r w:rsidRPr="008E10F2">
        <w:rPr>
          <w:sz w:val="24"/>
          <w:szCs w:val="24"/>
        </w:rPr>
        <w:tab/>
      </w:r>
      <w:r w:rsidRPr="008E10F2">
        <w:rPr>
          <w:sz w:val="24"/>
          <w:szCs w:val="24"/>
        </w:rPr>
        <w:tab/>
        <w:t xml:space="preserve">(III) a population of 500 or fewer but more than </w:t>
      </w:r>
      <w:r w:rsidRPr="008E10F2">
        <w:rPr>
          <w:sz w:val="24"/>
          <w:szCs w:val="24"/>
        </w:rPr>
        <w:t>25;</w:t>
      </w:r>
      <w:r w:rsidRPr="008E10F2">
        <w:rPr>
          <w:sz w:val="24"/>
          <w:szCs w:val="24"/>
        </w:rPr>
        <w:t xml:space="preserve"> </w:t>
      </w:r>
    </w:p>
    <w:p w:rsidR="003042B7" w:rsidRPr="008E10F2" w:rsidP="00590C05" w14:paraId="5BF91D2E" w14:textId="77777777">
      <w:pPr>
        <w:spacing w:after="0"/>
        <w:ind w:left="1440"/>
        <w:rPr>
          <w:sz w:val="24"/>
          <w:szCs w:val="24"/>
        </w:rPr>
      </w:pPr>
      <w:r w:rsidRPr="008E10F2">
        <w:rPr>
          <w:sz w:val="24"/>
          <w:szCs w:val="24"/>
        </w:rPr>
        <w:t xml:space="preserve">and that achieves compliance with the maximum contaminant level or treatment technique, including packaged or modular systems and point-of-entry or point-of-use treatment units. Point-of-entry and point-of-use treatment units shall be owned, </w:t>
      </w:r>
      <w:r w:rsidRPr="008E10F2">
        <w:rPr>
          <w:sz w:val="24"/>
          <w:szCs w:val="24"/>
        </w:rPr>
        <w:t>controlled</w:t>
      </w:r>
      <w:r w:rsidRPr="008E10F2">
        <w:rPr>
          <w:sz w:val="24"/>
          <w:szCs w:val="24"/>
        </w:rPr>
        <w:t xml:space="preserve"> and maintained by the public water system or by a person under contract with the public water system to ensure proper operation and maintenance and compliance with the maximum contaminant level or treatment technique and equipped with mechanical warnings to ensure that customers are automatically notified of operational problems. The Administrator shall not include in the list any point-of-use treatment technology, treatment technique, or other means to achieve compliance with a maximum contaminant level or treatment technique requirement for a microbial contaminant (or an indicator of a microbial contaminant). If the American National Standards Institute has issued product standards applicable to a specific type of point-of-entry or point-of-use treatment unit, individual units of that type shall not be accepted for compliance with a maximum contaminant level or treatment technique requirement unless they are independently certified in accordance with such standards. In listing any technology, treatment technique, or other means pursuant to this clause, the Administrator shall consider the quality of the source water to be treated. </w:t>
      </w:r>
    </w:p>
    <w:p w:rsidR="003042B7" w:rsidRPr="008E10F2" w:rsidP="00590C05" w14:paraId="7EE14227" w14:textId="77777777">
      <w:pPr>
        <w:tabs>
          <w:tab w:val="left" w:pos="720"/>
          <w:tab w:val="left" w:pos="1440"/>
        </w:tabs>
        <w:spacing w:after="0"/>
        <w:ind w:left="1440" w:hanging="1440"/>
        <w:rPr>
          <w:sz w:val="24"/>
          <w:szCs w:val="24"/>
        </w:rPr>
      </w:pPr>
      <w:r w:rsidRPr="008E10F2">
        <w:rPr>
          <w:sz w:val="24"/>
          <w:szCs w:val="24"/>
        </w:rPr>
        <w:tab/>
      </w:r>
      <w:r w:rsidRPr="008E10F2">
        <w:rPr>
          <w:sz w:val="24"/>
          <w:szCs w:val="24"/>
        </w:rPr>
        <w:tab/>
        <w:t>(iii) LIST OF TECHNOLOGIES THAT ACHIEVE COMPLIANCE – Except as provided in clause (v), not later than 2 years after the date of enactment of this clause and after consultation with the states, the Administrator shall issue a list of technologies that achieve compliance with the maximum contaminant level or treatment technique for each category of public water systems described in subclauses (I), (II), and (III) of clause (ii) for each national primary drinking water regulation promulgated prior to the date of enactment of this paragraph.</w:t>
      </w:r>
    </w:p>
    <w:p w:rsidR="003042B7" w:rsidRPr="008E10F2" w:rsidP="00590C05" w14:paraId="22B3C735" w14:textId="77777777">
      <w:pPr>
        <w:tabs>
          <w:tab w:val="left" w:pos="720"/>
          <w:tab w:val="left" w:pos="1440"/>
        </w:tabs>
        <w:spacing w:after="0"/>
        <w:ind w:left="1440" w:hanging="1440"/>
        <w:rPr>
          <w:sz w:val="24"/>
          <w:szCs w:val="24"/>
        </w:rPr>
      </w:pPr>
      <w:r w:rsidRPr="008E10F2">
        <w:rPr>
          <w:sz w:val="24"/>
          <w:szCs w:val="24"/>
        </w:rPr>
        <w:tab/>
      </w:r>
      <w:r w:rsidRPr="008E10F2">
        <w:rPr>
          <w:sz w:val="24"/>
          <w:szCs w:val="24"/>
        </w:rPr>
        <w:tab/>
        <w:t xml:space="preserve">(iv) ADDITIONAL TECHNOLOGIES – The Administrator may, at any time after a national primary drinking water regulation has been promulgated, supplement the list of technologies describing additional or new or innovative treatment technologies that meet the requirements of this paragraph for categories of small public water systems described in subclauses (I), (II), and (III) of clause (ii) that are subject to the regulation. </w:t>
      </w:r>
    </w:p>
    <w:p w:rsidR="003042B7" w:rsidRPr="008E10F2" w:rsidP="003042B7" w14:paraId="783FFA7E" w14:textId="0DECB2E4">
      <w:pPr>
        <w:tabs>
          <w:tab w:val="left" w:pos="720"/>
          <w:tab w:val="left" w:pos="1440"/>
        </w:tabs>
        <w:ind w:left="1440" w:hanging="1440"/>
        <w:rPr>
          <w:sz w:val="24"/>
          <w:szCs w:val="24"/>
        </w:rPr>
      </w:pPr>
      <w:r w:rsidRPr="008E10F2">
        <w:rPr>
          <w:sz w:val="24"/>
          <w:szCs w:val="24"/>
        </w:rPr>
        <w:tab/>
      </w:r>
      <w:r w:rsidRPr="008E10F2">
        <w:rPr>
          <w:sz w:val="24"/>
          <w:szCs w:val="24"/>
        </w:rPr>
        <w:tab/>
        <w:t>(v) TECHNOLOGIES THAT MEET SURFACE WATER TREATMENT RULE – Within one year after the date of enactment of this clause, the Administrator shall list technologies that meet the Surface Water Treatment Rule for each category of public water systems described in subclauses (I), (II), and (III) of clause (ii).</w:t>
      </w:r>
    </w:p>
    <w:p w:rsidR="003042B7" w:rsidRPr="008E10F2" w:rsidP="003042B7" w14:paraId="5D228DC1" w14:textId="5D046D94">
      <w:pPr>
        <w:rPr>
          <w:sz w:val="24"/>
          <w:szCs w:val="24"/>
        </w:rPr>
      </w:pPr>
      <w:r w:rsidRPr="008E10F2">
        <w:rPr>
          <w:sz w:val="24"/>
          <w:szCs w:val="24"/>
        </w:rPr>
        <w:t xml:space="preserve">Section 1445(a) Provision of Information to Administrator; Monitoring Program for Unregulated Contaminants </w:t>
      </w:r>
    </w:p>
    <w:p w:rsidR="003042B7" w:rsidRPr="008E10F2" w:rsidP="00590C05" w14:paraId="11A51882" w14:textId="77777777">
      <w:pPr>
        <w:spacing w:after="0"/>
        <w:ind w:left="720"/>
        <w:rPr>
          <w:sz w:val="24"/>
          <w:szCs w:val="24"/>
        </w:rPr>
      </w:pPr>
      <w:r w:rsidRPr="008E10F2">
        <w:rPr>
          <w:sz w:val="24"/>
          <w:szCs w:val="24"/>
        </w:rPr>
        <w:t xml:space="preserve">(1)(A) Every person who is subject to any requirement of this title or who is a grantee, shall establish and maintain such records, make such reports, conduct such monitoring, and provide such information as the Administrator may reasonably require by regulation to assist the Administrator in establishing regulations under this title, in determining whether such person has acted or is acting in compliance with this title, in administering any program of financial assistance under this title, in evaluating the health risks of unregulated contaminants, or in advising the public of such risks. In requiring a public water system to monitor under this subsection, the Administrator may take into consideration the system size and the contaminants likely to be found in the system's drinking water. </w:t>
      </w:r>
    </w:p>
    <w:p w:rsidR="003042B7" w:rsidRPr="008E10F2" w:rsidP="00590C05" w14:paraId="05A9DC37" w14:textId="77777777">
      <w:pPr>
        <w:spacing w:after="0"/>
        <w:ind w:left="720"/>
        <w:rPr>
          <w:sz w:val="24"/>
          <w:szCs w:val="24"/>
        </w:rPr>
      </w:pPr>
      <w:r w:rsidRPr="008E10F2">
        <w:rPr>
          <w:sz w:val="24"/>
          <w:szCs w:val="24"/>
        </w:rPr>
        <w:t xml:space="preserve">(B) Every person who is subject to a national primary drinking water regulation under section 1412 shall provide such information as the Administrator may reasonably require, after consultation with the state in which such person is located if such state has primary enforcement responsibility for public water systems, on a case-by-case basis, to determine whether such person has acted or is acting in compliance with this title. </w:t>
      </w:r>
    </w:p>
    <w:p w:rsidR="003042B7" w:rsidRPr="008E10F2" w:rsidP="00590C05" w14:paraId="6071EB2B" w14:textId="77777777">
      <w:pPr>
        <w:spacing w:after="0"/>
        <w:ind w:left="720"/>
        <w:rPr>
          <w:sz w:val="24"/>
          <w:szCs w:val="24"/>
        </w:rPr>
      </w:pPr>
      <w:r w:rsidRPr="008E10F2">
        <w:rPr>
          <w:sz w:val="24"/>
          <w:szCs w:val="24"/>
        </w:rPr>
        <w:t xml:space="preserve">(C) Every person who is subject to a national primary drinking water regulation under section 1412 shall provide such information as the Administrator may reasonably require </w:t>
      </w:r>
      <w:r w:rsidRPr="008E10F2">
        <w:rPr>
          <w:sz w:val="24"/>
          <w:szCs w:val="24"/>
        </w:rPr>
        <w:t>to assist</w:t>
      </w:r>
      <w:r w:rsidRPr="008E10F2">
        <w:rPr>
          <w:sz w:val="24"/>
          <w:szCs w:val="24"/>
        </w:rPr>
        <w:t xml:space="preserve"> the Administrator in establishing regulations under section 1412 of this title, after consultation with states and suppliers of water. The Administrator may not require under this subparagraph the installation of treatment equipment or process changes, the testing of treatment technology, or the analysis or processing of monitoring samples, except where the Administrator provides the funding for such activities. Before exercising this authority, the Administrator shall first seek to obtain the information by voluntary submission. </w:t>
      </w:r>
    </w:p>
    <w:p w:rsidR="003042B7" w:rsidRPr="008E10F2" w:rsidP="003042B7" w14:paraId="775B80BA" w14:textId="4C978C6D">
      <w:pPr>
        <w:ind w:left="720"/>
        <w:rPr>
          <w:sz w:val="24"/>
          <w:szCs w:val="24"/>
        </w:rPr>
      </w:pPr>
      <w:r w:rsidRPr="008E10F2">
        <w:rPr>
          <w:sz w:val="24"/>
          <w:szCs w:val="24"/>
        </w:rPr>
        <w:t xml:space="preserve">(D) The Administrator shall not later than 2 years after the date of enactment of this subparagraph, after consultation with public health experts, representatives of the </w:t>
      </w:r>
      <w:r w:rsidRPr="008E10F2">
        <w:rPr>
          <w:sz w:val="24"/>
          <w:szCs w:val="24"/>
        </w:rPr>
        <w:t>general public</w:t>
      </w:r>
      <w:r w:rsidRPr="008E10F2">
        <w:rPr>
          <w:sz w:val="24"/>
          <w:szCs w:val="24"/>
        </w:rPr>
        <w:t>, and officials of state and local governments, review the monitoring requirements for not fewer than 12 contaminants identified by the Administrator, and promulgate any necessary modifications.</w:t>
      </w:r>
    </w:p>
    <w:p w:rsidR="003042B7" w:rsidRPr="008E10F2" w:rsidP="003042B7" w14:paraId="4B7E22D1" w14:textId="41C2E81A">
      <w:pPr>
        <w:ind w:left="720"/>
        <w:rPr>
          <w:sz w:val="24"/>
          <w:szCs w:val="24"/>
        </w:rPr>
      </w:pPr>
      <w:r w:rsidRPr="008E10F2">
        <w:rPr>
          <w:sz w:val="24"/>
          <w:szCs w:val="24"/>
        </w:rPr>
        <w:t>(2) MONITORING PROGRAM FOR UNREGULATED CONTAMINANTS</w:t>
      </w:r>
    </w:p>
    <w:p w:rsidR="003042B7" w:rsidRPr="008E10F2" w:rsidP="00C4373D" w14:paraId="410A9A12" w14:textId="77777777">
      <w:pPr>
        <w:spacing w:after="0"/>
        <w:ind w:left="720"/>
        <w:rPr>
          <w:sz w:val="24"/>
          <w:szCs w:val="24"/>
        </w:rPr>
      </w:pPr>
      <w:r w:rsidRPr="008E10F2">
        <w:rPr>
          <w:sz w:val="24"/>
          <w:szCs w:val="24"/>
        </w:rPr>
        <w:t>(A) ESTABLISHMENT – The Administrator shall promulgate regulations establishing the criteria for a monitoring program for unregulated contaminants. The regulations shall require monitoring of drinking water supplied by public water systems and shall vary the frequency and schedule for monitoring requirements for systems based on the number of persons served by the system, the source of supply, and the contaminants likely to be found, ensuring that only a representative sample of systems serving 10,000 persons or fewer are required to monitor.</w:t>
      </w:r>
    </w:p>
    <w:p w:rsidR="003042B7" w:rsidRPr="008E10F2" w:rsidP="00C4373D" w14:paraId="4EC57ED4" w14:textId="77777777">
      <w:pPr>
        <w:spacing w:after="0"/>
        <w:ind w:left="720"/>
        <w:rPr>
          <w:sz w:val="24"/>
          <w:szCs w:val="24"/>
        </w:rPr>
      </w:pPr>
      <w:r w:rsidRPr="008E10F2">
        <w:rPr>
          <w:sz w:val="24"/>
          <w:szCs w:val="24"/>
        </w:rPr>
        <w:t>(B) MONITORING PROGRAM FOR CERTAIN UNREGULATED CONTAMINANTS</w:t>
      </w:r>
    </w:p>
    <w:p w:rsidR="003042B7" w:rsidRPr="008E10F2" w:rsidP="00C4373D" w14:paraId="099F6023" w14:textId="77777777">
      <w:pPr>
        <w:tabs>
          <w:tab w:val="left" w:pos="720"/>
          <w:tab w:val="left" w:pos="1440"/>
        </w:tabs>
        <w:spacing w:after="0"/>
        <w:ind w:left="1440" w:hanging="1440"/>
        <w:rPr>
          <w:sz w:val="24"/>
          <w:szCs w:val="24"/>
        </w:rPr>
      </w:pPr>
      <w:r w:rsidRPr="008E10F2">
        <w:rPr>
          <w:sz w:val="24"/>
          <w:szCs w:val="24"/>
        </w:rPr>
        <w:tab/>
      </w:r>
      <w:r w:rsidRPr="008E10F2">
        <w:rPr>
          <w:sz w:val="24"/>
          <w:szCs w:val="24"/>
        </w:rPr>
        <w:tab/>
        <w:t>(</w:t>
      </w:r>
      <w:r w:rsidRPr="008E10F2">
        <w:rPr>
          <w:sz w:val="24"/>
          <w:szCs w:val="24"/>
        </w:rPr>
        <w:t>i</w:t>
      </w:r>
      <w:r w:rsidRPr="008E10F2">
        <w:rPr>
          <w:sz w:val="24"/>
          <w:szCs w:val="24"/>
        </w:rPr>
        <w:t>) INITIAL LIST – Not later than 3 years after the date of enactment of the Safe Drinking Water Act Amendments of 1996 and every 5 years thereafter, the Administrator shall issue a list pursuant to subparagraph (A) of not more than 30 unregulated contaminants to be monitored by public water systems and to be included in the national drinking water occurrence data base maintained pursuant to subsection (g).</w:t>
      </w:r>
    </w:p>
    <w:p w:rsidR="003042B7" w:rsidRPr="008E10F2" w:rsidP="00C4373D" w14:paraId="4237DF61" w14:textId="77777777">
      <w:pPr>
        <w:tabs>
          <w:tab w:val="left" w:pos="720"/>
          <w:tab w:val="left" w:pos="1440"/>
        </w:tabs>
        <w:spacing w:after="0"/>
        <w:ind w:left="1440" w:hanging="1440"/>
        <w:rPr>
          <w:sz w:val="24"/>
          <w:szCs w:val="24"/>
        </w:rPr>
      </w:pPr>
      <w:r w:rsidRPr="008E10F2">
        <w:rPr>
          <w:sz w:val="24"/>
          <w:szCs w:val="24"/>
        </w:rPr>
        <w:tab/>
      </w:r>
      <w:r w:rsidRPr="008E10F2">
        <w:rPr>
          <w:sz w:val="24"/>
          <w:szCs w:val="24"/>
        </w:rPr>
        <w:tab/>
        <w:t>(ii) GOVERNORS' PETITION – The Administrator shall include among the list of contaminants for which monitoring is required under this paragraph each contaminant recommended in a petition signed by the Governor of each of 7 or more states, unless the Administrator determines that the action would prevent the listing of other contaminants of a higher public health concern.</w:t>
      </w:r>
    </w:p>
    <w:p w:rsidR="003042B7" w:rsidRPr="008E10F2" w:rsidP="00C4373D" w14:paraId="74815CB5" w14:textId="77777777">
      <w:pPr>
        <w:spacing w:after="0"/>
        <w:ind w:left="720"/>
        <w:rPr>
          <w:sz w:val="24"/>
          <w:szCs w:val="24"/>
        </w:rPr>
      </w:pPr>
      <w:r w:rsidRPr="008E10F2">
        <w:rPr>
          <w:sz w:val="24"/>
          <w:szCs w:val="24"/>
        </w:rPr>
        <w:t xml:space="preserve">(C) MONITORING PLAN FOR SMALL AND MEDIUM SYSTEMS </w:t>
      </w:r>
    </w:p>
    <w:p w:rsidR="003042B7" w:rsidRPr="008E10F2" w:rsidP="00C4373D" w14:paraId="21CE8F1B" w14:textId="77777777">
      <w:pPr>
        <w:tabs>
          <w:tab w:val="left" w:pos="720"/>
          <w:tab w:val="left" w:pos="1440"/>
        </w:tabs>
        <w:spacing w:after="0"/>
        <w:ind w:left="1440" w:hanging="1440"/>
        <w:rPr>
          <w:sz w:val="24"/>
          <w:szCs w:val="24"/>
        </w:rPr>
      </w:pPr>
      <w:r w:rsidRPr="008E10F2">
        <w:rPr>
          <w:sz w:val="24"/>
          <w:szCs w:val="24"/>
        </w:rPr>
        <w:tab/>
      </w:r>
      <w:r w:rsidRPr="008E10F2">
        <w:rPr>
          <w:sz w:val="24"/>
          <w:szCs w:val="24"/>
        </w:rPr>
        <w:tab/>
        <w:t>(</w:t>
      </w:r>
      <w:r w:rsidRPr="008E10F2">
        <w:rPr>
          <w:sz w:val="24"/>
          <w:szCs w:val="24"/>
        </w:rPr>
        <w:t>i</w:t>
      </w:r>
      <w:r w:rsidRPr="008E10F2">
        <w:rPr>
          <w:sz w:val="24"/>
          <w:szCs w:val="24"/>
        </w:rPr>
        <w:t>) IN GENERAL – Based on the regulations promulgated by the Administrator, each state may develop a representative monitoring plan to assess the occurrence of unregulated contaminants in public water systems that serve a population of 10,000 or fewer in that state. The plan shall require monitoring for systems representative of different sizes, types, and geographic locations in the state.</w:t>
      </w:r>
    </w:p>
    <w:p w:rsidR="003042B7" w:rsidRPr="008E10F2" w:rsidP="00C4373D" w14:paraId="0C54C253" w14:textId="77777777">
      <w:pPr>
        <w:tabs>
          <w:tab w:val="left" w:pos="720"/>
          <w:tab w:val="left" w:pos="1440"/>
        </w:tabs>
        <w:spacing w:after="0"/>
        <w:ind w:left="1440" w:hanging="1440"/>
        <w:rPr>
          <w:sz w:val="24"/>
          <w:szCs w:val="24"/>
        </w:rPr>
      </w:pPr>
      <w:r w:rsidRPr="008E10F2">
        <w:rPr>
          <w:sz w:val="24"/>
          <w:szCs w:val="24"/>
        </w:rPr>
        <w:tab/>
      </w:r>
      <w:r w:rsidRPr="008E10F2">
        <w:rPr>
          <w:sz w:val="24"/>
          <w:szCs w:val="24"/>
        </w:rPr>
        <w:tab/>
        <w:t>(ii) GRANTS FOR SMALL SYSTEM COSTS – From funds reserved under section 1452(o) or appropriated under subparagraph (H), the Administrator shall pay the reasonable cost of such testing and laboratory analysis as are necessary to carry out monitoring under the plan.</w:t>
      </w:r>
    </w:p>
    <w:p w:rsidR="003042B7" w:rsidRPr="008E10F2" w:rsidP="00C4373D" w14:paraId="2AAF9084" w14:textId="77777777">
      <w:pPr>
        <w:spacing w:after="0"/>
        <w:ind w:left="720"/>
        <w:rPr>
          <w:sz w:val="24"/>
          <w:szCs w:val="24"/>
        </w:rPr>
      </w:pPr>
      <w:r w:rsidRPr="008E10F2">
        <w:rPr>
          <w:sz w:val="24"/>
          <w:szCs w:val="24"/>
        </w:rPr>
        <w:t>(D) MONITORING RESULTS – Each public water system that conducts monitoring of unregulated contaminants pursuant to this paragraph shall provide the results of the monitoring to the primary enforcement authority for the system.</w:t>
      </w:r>
    </w:p>
    <w:p w:rsidR="003042B7" w:rsidRPr="008E10F2" w:rsidP="00C4373D" w14:paraId="2C47F1CB" w14:textId="77777777">
      <w:pPr>
        <w:spacing w:after="0"/>
        <w:ind w:left="720"/>
        <w:rPr>
          <w:sz w:val="24"/>
          <w:szCs w:val="24"/>
        </w:rPr>
      </w:pPr>
      <w:r w:rsidRPr="008E10F2">
        <w:rPr>
          <w:sz w:val="24"/>
          <w:szCs w:val="24"/>
        </w:rPr>
        <w:t>(E) NOTIFICATION – Notification of the availability of the results of monitoring programs required under paragraph (2)(A) shall be given to the persons served by the system.</w:t>
      </w:r>
    </w:p>
    <w:p w:rsidR="003042B7" w:rsidRPr="008E10F2" w:rsidP="00C4373D" w14:paraId="5F13CA6B" w14:textId="77777777">
      <w:pPr>
        <w:spacing w:after="0"/>
        <w:ind w:left="720"/>
        <w:rPr>
          <w:sz w:val="24"/>
          <w:szCs w:val="24"/>
        </w:rPr>
      </w:pPr>
      <w:r w:rsidRPr="008E10F2">
        <w:rPr>
          <w:sz w:val="24"/>
          <w:szCs w:val="24"/>
        </w:rPr>
        <w:t xml:space="preserve">(F) WAIVER OF MONITORING REQUIREMENT – The Administrator shall waive the requirement for monitoring for a contaminant under this paragraph in a </w:t>
      </w:r>
      <w:r w:rsidRPr="008E10F2">
        <w:rPr>
          <w:sz w:val="24"/>
          <w:szCs w:val="24"/>
        </w:rPr>
        <w:t>state, if</w:t>
      </w:r>
      <w:r w:rsidRPr="008E10F2">
        <w:rPr>
          <w:sz w:val="24"/>
          <w:szCs w:val="24"/>
        </w:rPr>
        <w:t xml:space="preserve"> the state demonstrates that the criteria for listing the contaminant do not apply in that state.</w:t>
      </w:r>
    </w:p>
    <w:p w:rsidR="003042B7" w:rsidRPr="008E10F2" w:rsidP="00C4373D" w14:paraId="15494443" w14:textId="77777777">
      <w:pPr>
        <w:spacing w:after="0"/>
        <w:ind w:left="720"/>
        <w:rPr>
          <w:sz w:val="24"/>
          <w:szCs w:val="24"/>
        </w:rPr>
      </w:pPr>
      <w:r w:rsidRPr="008E10F2">
        <w:rPr>
          <w:sz w:val="24"/>
          <w:szCs w:val="24"/>
        </w:rPr>
        <w:t>(G) ANALYTICAL METHODS – The state may use screening methods approved by the Administrator under subsection (</w:t>
      </w:r>
      <w:r w:rsidRPr="008E10F2">
        <w:rPr>
          <w:sz w:val="24"/>
          <w:szCs w:val="24"/>
        </w:rPr>
        <w:t>i</w:t>
      </w:r>
      <w:r w:rsidRPr="008E10F2">
        <w:rPr>
          <w:sz w:val="24"/>
          <w:szCs w:val="24"/>
        </w:rPr>
        <w:t xml:space="preserve">) in lieu of monitoring for </w:t>
      </w:r>
      <w:r w:rsidRPr="008E10F2">
        <w:rPr>
          <w:sz w:val="24"/>
          <w:szCs w:val="24"/>
        </w:rPr>
        <w:t>particular contaminants</w:t>
      </w:r>
      <w:r w:rsidRPr="008E10F2">
        <w:rPr>
          <w:sz w:val="24"/>
          <w:szCs w:val="24"/>
        </w:rPr>
        <w:t xml:space="preserve"> under this paragraph.</w:t>
      </w:r>
    </w:p>
    <w:p w:rsidR="003042B7" w:rsidRPr="008E10F2" w:rsidP="00C4373D" w14:paraId="6039626D" w14:textId="2324BC8D">
      <w:pPr>
        <w:spacing w:after="0"/>
        <w:ind w:left="720"/>
        <w:rPr>
          <w:sz w:val="24"/>
          <w:szCs w:val="24"/>
        </w:rPr>
      </w:pPr>
      <w:r w:rsidRPr="008E10F2">
        <w:rPr>
          <w:sz w:val="24"/>
          <w:szCs w:val="24"/>
        </w:rPr>
        <w:t>(H) Authorization of Appropriations – There are authorized to be appropriated to carry out this paragraph $10,000,000 for each of the fiscal years 2019 through 2021.</w:t>
      </w:r>
    </w:p>
    <w:p w:rsidR="00C4373D" w:rsidRPr="008E10F2" w:rsidP="00C4373D" w14:paraId="78844E10" w14:textId="77777777">
      <w:pPr>
        <w:spacing w:after="0"/>
        <w:ind w:left="720"/>
        <w:rPr>
          <w:sz w:val="24"/>
          <w:szCs w:val="24"/>
        </w:rPr>
      </w:pPr>
    </w:p>
    <w:p w:rsidR="003042B7" w:rsidRPr="008E10F2" w:rsidP="003042B7" w14:paraId="55C59512" w14:textId="06B3C349">
      <w:pPr>
        <w:keepNext/>
        <w:keepLines/>
        <w:rPr>
          <w:sz w:val="24"/>
          <w:szCs w:val="24"/>
        </w:rPr>
      </w:pPr>
      <w:r w:rsidRPr="008E10F2">
        <w:rPr>
          <w:sz w:val="24"/>
          <w:szCs w:val="24"/>
        </w:rPr>
        <w:t xml:space="preserve">1445(g) OCCURRENCE DATA BASE </w:t>
      </w:r>
    </w:p>
    <w:p w:rsidR="003042B7" w:rsidRPr="008E10F2" w:rsidP="00C4373D" w14:paraId="17F4A810" w14:textId="77777777">
      <w:pPr>
        <w:keepNext/>
        <w:keepLines/>
        <w:spacing w:after="0"/>
        <w:ind w:left="720"/>
        <w:rPr>
          <w:sz w:val="24"/>
          <w:szCs w:val="24"/>
        </w:rPr>
      </w:pPr>
      <w:r w:rsidRPr="008E10F2">
        <w:rPr>
          <w:sz w:val="24"/>
          <w:szCs w:val="24"/>
        </w:rPr>
        <w:t>(1) IN GENERAL – Not later than 3 years after the date of enactment of the Safe Drinking Water Act Amendments of 1996, the Administrator shall assemble and maintain a national drinking water contaminant occurrence data base, using information on the occurrence of both regulated and unregulated contaminants in public water systems obtained under subsection (a)(1)(A) or subsection (a)(2) and reliable information from other public and private sources.</w:t>
      </w:r>
    </w:p>
    <w:p w:rsidR="003042B7" w:rsidRPr="008E10F2" w:rsidP="00C4373D" w14:paraId="1FE01D18" w14:textId="77777777">
      <w:pPr>
        <w:spacing w:after="0"/>
        <w:ind w:left="720"/>
        <w:rPr>
          <w:sz w:val="24"/>
          <w:szCs w:val="24"/>
        </w:rPr>
      </w:pPr>
      <w:r w:rsidRPr="008E10F2">
        <w:rPr>
          <w:sz w:val="24"/>
          <w:szCs w:val="24"/>
        </w:rPr>
        <w:t>(2) PUBLIC INPUT – In establishing the occurrence data base, the Administrator shall solicit recommendations from the Science Advisory Board, the states, and other interested parties concerning the development and maintenance of a national drinking water contaminant occurrence data base, including such issues as the structure and design of the data base, data input parameters and requirements, and the use and interpretation of data.</w:t>
      </w:r>
    </w:p>
    <w:p w:rsidR="003042B7" w:rsidRPr="008E10F2" w:rsidP="00C4373D" w14:paraId="73C8ECCB" w14:textId="77777777">
      <w:pPr>
        <w:spacing w:after="0"/>
        <w:ind w:left="720"/>
        <w:rPr>
          <w:sz w:val="24"/>
          <w:szCs w:val="24"/>
        </w:rPr>
      </w:pPr>
      <w:r w:rsidRPr="008E10F2">
        <w:rPr>
          <w:sz w:val="24"/>
          <w:szCs w:val="24"/>
        </w:rPr>
        <w:t>(3) USE – The data shall be used by the Administrator in making determinations under section 1412(b)(1) with respect to the occurrence of a contaminant in drinking water at a level of public health concern.</w:t>
      </w:r>
    </w:p>
    <w:p w:rsidR="003042B7" w:rsidRPr="008E10F2" w:rsidP="00C4373D" w14:paraId="7E312818" w14:textId="77777777">
      <w:pPr>
        <w:spacing w:after="0"/>
        <w:ind w:left="720"/>
        <w:rPr>
          <w:sz w:val="24"/>
          <w:szCs w:val="24"/>
        </w:rPr>
      </w:pPr>
      <w:r w:rsidRPr="008E10F2">
        <w:rPr>
          <w:sz w:val="24"/>
          <w:szCs w:val="24"/>
        </w:rPr>
        <w:t>(4) PUBLIC RECOMMENDATIONS – The Administrator shall periodically solicit recommendations from the appropriate officials of the National Academy of Sciences and the states, and any person may submit recommendations to the Administrator, with respect to contaminants that should be included in the national drinking water contaminant occurrence data base, including recommendations with respect to additional unregulated contaminants that should be listed under subsection (a)(2). Any recommendation submitted under this clause shall be accompanied by reasonable documentation that–</w:t>
      </w:r>
    </w:p>
    <w:p w:rsidR="003042B7" w:rsidRPr="008E10F2" w:rsidP="00C4373D" w14:paraId="3EDC26C4" w14:textId="77777777">
      <w:pPr>
        <w:tabs>
          <w:tab w:val="left" w:pos="720"/>
          <w:tab w:val="left" w:pos="1440"/>
        </w:tabs>
        <w:spacing w:after="0"/>
        <w:ind w:left="1440" w:hanging="1440"/>
        <w:rPr>
          <w:sz w:val="24"/>
          <w:szCs w:val="24"/>
        </w:rPr>
      </w:pPr>
      <w:r w:rsidRPr="008E10F2">
        <w:rPr>
          <w:sz w:val="24"/>
          <w:szCs w:val="24"/>
        </w:rPr>
        <w:tab/>
      </w:r>
      <w:r w:rsidRPr="008E10F2">
        <w:rPr>
          <w:sz w:val="24"/>
          <w:szCs w:val="24"/>
        </w:rPr>
        <w:tab/>
        <w:t>(A) the contaminant occurs or is likely to occur in drinking water; and</w:t>
      </w:r>
    </w:p>
    <w:p w:rsidR="003042B7" w:rsidRPr="008E10F2" w:rsidP="00C4373D" w14:paraId="1EC80565" w14:textId="77777777">
      <w:pPr>
        <w:tabs>
          <w:tab w:val="left" w:pos="720"/>
          <w:tab w:val="left" w:pos="1440"/>
        </w:tabs>
        <w:spacing w:after="0"/>
        <w:ind w:left="1440" w:hanging="1440"/>
        <w:rPr>
          <w:sz w:val="24"/>
          <w:szCs w:val="24"/>
        </w:rPr>
      </w:pPr>
      <w:r w:rsidRPr="008E10F2">
        <w:rPr>
          <w:sz w:val="24"/>
          <w:szCs w:val="24"/>
        </w:rPr>
        <w:tab/>
      </w:r>
      <w:r w:rsidRPr="008E10F2">
        <w:rPr>
          <w:sz w:val="24"/>
          <w:szCs w:val="24"/>
        </w:rPr>
        <w:tab/>
        <w:t>(B) the contaminant poses a risk to public health.</w:t>
      </w:r>
    </w:p>
    <w:p w:rsidR="003042B7" w:rsidRPr="008E10F2" w:rsidP="00C4373D" w14:paraId="7A83C583" w14:textId="77777777">
      <w:pPr>
        <w:spacing w:after="0"/>
        <w:ind w:left="720"/>
        <w:rPr>
          <w:sz w:val="24"/>
          <w:szCs w:val="24"/>
        </w:rPr>
      </w:pPr>
      <w:r w:rsidRPr="008E10F2">
        <w:rPr>
          <w:sz w:val="24"/>
          <w:szCs w:val="24"/>
        </w:rPr>
        <w:t>(5) PUBLIC AVAILABILITY – The information from the data base shall be available to the public in readily accessible form.</w:t>
      </w:r>
    </w:p>
    <w:p w:rsidR="003042B7" w:rsidRPr="008E10F2" w:rsidP="00C4373D" w14:paraId="2C3D19EB" w14:textId="77777777">
      <w:pPr>
        <w:spacing w:after="0"/>
        <w:ind w:left="720"/>
        <w:rPr>
          <w:sz w:val="24"/>
          <w:szCs w:val="24"/>
        </w:rPr>
      </w:pPr>
      <w:r w:rsidRPr="008E10F2">
        <w:rPr>
          <w:sz w:val="24"/>
          <w:szCs w:val="24"/>
        </w:rPr>
        <w:t>(6) REGULATED CONTAMINANTS – With respect to each contaminant for which a national primary drinking water regulation has been established, the data base shall include information on the detection of the contaminant at a quantifiable level in public water systems (including detection of the contaminant at levels not constituting a violation of the maximum contaminant level for the contaminant).</w:t>
      </w:r>
    </w:p>
    <w:p w:rsidR="003042B7" w:rsidRPr="008E10F2" w:rsidP="00C4373D" w14:paraId="3F18126E" w14:textId="77777777">
      <w:pPr>
        <w:spacing w:after="0"/>
        <w:ind w:left="720"/>
        <w:rPr>
          <w:sz w:val="24"/>
          <w:szCs w:val="24"/>
        </w:rPr>
      </w:pPr>
      <w:r w:rsidRPr="008E10F2">
        <w:rPr>
          <w:sz w:val="24"/>
          <w:szCs w:val="24"/>
        </w:rPr>
        <w:t>(7) UNREGULATED CONTAMINANTS – With respect to contaminants for which a national primary drinking water regulation has not been established, the data base shall include</w:t>
      </w:r>
    </w:p>
    <w:p w:rsidR="003042B7" w:rsidRPr="008E10F2" w:rsidP="00C4373D" w14:paraId="1987D96F" w14:textId="77777777">
      <w:pPr>
        <w:tabs>
          <w:tab w:val="left" w:pos="720"/>
          <w:tab w:val="left" w:pos="1440"/>
        </w:tabs>
        <w:spacing w:after="0"/>
        <w:ind w:left="1440" w:hanging="1440"/>
        <w:rPr>
          <w:sz w:val="24"/>
          <w:szCs w:val="24"/>
        </w:rPr>
      </w:pPr>
      <w:r w:rsidRPr="008E10F2">
        <w:rPr>
          <w:sz w:val="24"/>
          <w:szCs w:val="24"/>
        </w:rPr>
        <w:tab/>
      </w:r>
      <w:r w:rsidRPr="008E10F2">
        <w:rPr>
          <w:sz w:val="24"/>
          <w:szCs w:val="24"/>
        </w:rPr>
        <w:tab/>
        <w:t>(A) monitoring information collected by public water systems that serve a population of more than 10,000, as required by the Administrator under subsection (a</w:t>
      </w:r>
      <w:r w:rsidRPr="008E10F2">
        <w:rPr>
          <w:sz w:val="24"/>
          <w:szCs w:val="24"/>
        </w:rPr>
        <w:t>);</w:t>
      </w:r>
    </w:p>
    <w:p w:rsidR="003042B7" w:rsidRPr="008E10F2" w:rsidP="00C4373D" w14:paraId="0BAD3824" w14:textId="77777777">
      <w:pPr>
        <w:tabs>
          <w:tab w:val="left" w:pos="720"/>
          <w:tab w:val="left" w:pos="1440"/>
        </w:tabs>
        <w:spacing w:after="0"/>
        <w:ind w:left="1440" w:hanging="1440"/>
        <w:rPr>
          <w:sz w:val="24"/>
          <w:szCs w:val="24"/>
        </w:rPr>
      </w:pPr>
      <w:r w:rsidRPr="008E10F2">
        <w:rPr>
          <w:sz w:val="24"/>
          <w:szCs w:val="24"/>
        </w:rPr>
        <w:tab/>
      </w:r>
      <w:r w:rsidRPr="008E10F2">
        <w:rPr>
          <w:sz w:val="24"/>
          <w:szCs w:val="24"/>
        </w:rPr>
        <w:tab/>
        <w:t xml:space="preserve">(B) monitoring information collected from a representative sampling of public water systems that serve a population of 10,000 or </w:t>
      </w:r>
      <w:r w:rsidRPr="008E10F2">
        <w:rPr>
          <w:sz w:val="24"/>
          <w:szCs w:val="24"/>
        </w:rPr>
        <w:t>fewer;</w:t>
      </w:r>
    </w:p>
    <w:p w:rsidR="003042B7" w:rsidRPr="008E10F2" w:rsidP="00C4373D" w14:paraId="0F4F7521" w14:textId="77777777">
      <w:pPr>
        <w:tabs>
          <w:tab w:val="left" w:pos="720"/>
          <w:tab w:val="left" w:pos="1440"/>
        </w:tabs>
        <w:spacing w:after="0"/>
        <w:ind w:left="1440" w:hanging="1440"/>
        <w:rPr>
          <w:sz w:val="24"/>
          <w:szCs w:val="24"/>
        </w:rPr>
      </w:pPr>
      <w:r w:rsidRPr="008E10F2">
        <w:rPr>
          <w:sz w:val="24"/>
          <w:szCs w:val="24"/>
        </w:rPr>
        <w:tab/>
      </w:r>
      <w:r w:rsidRPr="008E10F2">
        <w:rPr>
          <w:sz w:val="24"/>
          <w:szCs w:val="24"/>
        </w:rPr>
        <w:tab/>
        <w:t>(C) if applicable, monitoring information collected by public water systems pursuant to subsection (j) that is not duplicative of monitoring information included in the data base under subparagraph (B) or (D); and</w:t>
      </w:r>
    </w:p>
    <w:p w:rsidR="003042B7" w:rsidRPr="008E10F2" w:rsidP="00C4373D" w14:paraId="0805FDB3" w14:textId="65D7B91A">
      <w:pPr>
        <w:tabs>
          <w:tab w:val="left" w:pos="720"/>
          <w:tab w:val="left" w:pos="1440"/>
        </w:tabs>
        <w:spacing w:after="0"/>
        <w:ind w:left="1440"/>
        <w:rPr>
          <w:sz w:val="24"/>
          <w:szCs w:val="24"/>
        </w:rPr>
      </w:pPr>
      <w:r w:rsidRPr="008E10F2">
        <w:rPr>
          <w:sz w:val="24"/>
          <w:szCs w:val="24"/>
        </w:rPr>
        <w:t>(D) other reliable and appropriate monitoring information on the occurrence of the contaminants in public water systems that is available to the Administrator.</w:t>
      </w:r>
    </w:p>
    <w:p w:rsidR="00C4373D" w:rsidRPr="008E10F2" w:rsidP="00C4373D" w14:paraId="316A78EE" w14:textId="77777777">
      <w:pPr>
        <w:tabs>
          <w:tab w:val="left" w:pos="720"/>
          <w:tab w:val="left" w:pos="1440"/>
        </w:tabs>
        <w:spacing w:after="0"/>
        <w:ind w:left="1440"/>
        <w:rPr>
          <w:sz w:val="24"/>
          <w:szCs w:val="24"/>
        </w:rPr>
      </w:pPr>
    </w:p>
    <w:p w:rsidR="003042B7" w:rsidRPr="008E10F2" w:rsidP="00C4373D" w14:paraId="539165E0" w14:textId="5CAE04EC">
      <w:pPr>
        <w:pStyle w:val="CommentText"/>
        <w:rPr>
          <w:sz w:val="24"/>
          <w:szCs w:val="24"/>
        </w:rPr>
      </w:pPr>
      <w:r w:rsidRPr="008E10F2">
        <w:rPr>
          <w:sz w:val="24"/>
          <w:szCs w:val="24"/>
        </w:rPr>
        <w:t>1445(</w:t>
      </w:r>
      <w:r w:rsidRPr="008E10F2">
        <w:rPr>
          <w:sz w:val="24"/>
          <w:szCs w:val="24"/>
        </w:rPr>
        <w:t>i</w:t>
      </w:r>
      <w:r w:rsidRPr="008E10F2">
        <w:rPr>
          <w:sz w:val="24"/>
          <w:szCs w:val="24"/>
        </w:rPr>
        <w:t>) SCREENING METHODS</w:t>
      </w:r>
    </w:p>
    <w:p w:rsidR="003042B7" w:rsidRPr="008E10F2" w:rsidP="003042B7" w14:paraId="0BFE358B" w14:textId="77777777">
      <w:pPr>
        <w:ind w:left="720"/>
        <w:rPr>
          <w:sz w:val="24"/>
          <w:szCs w:val="24"/>
        </w:rPr>
      </w:pPr>
      <w:r w:rsidRPr="008E10F2">
        <w:rPr>
          <w:sz w:val="24"/>
          <w:szCs w:val="24"/>
        </w:rPr>
        <w:t>The Administrator shall review new analytical methods to screen for regulated contaminants and may approve such methods as are more accurate or cost-effective than established reference methods for use in compliance monitoring.</w:t>
      </w:r>
    </w:p>
    <w:p w:rsidR="003042B7" w:rsidRPr="008E10F2" w:rsidP="00C4373D" w14:paraId="142E1E1B" w14:textId="1AFFAFFF">
      <w:pPr>
        <w:ind w:left="720"/>
        <w:rPr>
          <w:sz w:val="24"/>
          <w:szCs w:val="24"/>
        </w:rPr>
      </w:pPr>
      <w:r w:rsidRPr="008E10F2">
        <w:rPr>
          <w:sz w:val="24"/>
          <w:szCs w:val="24"/>
        </w:rPr>
        <w:t>[42 U.S.C. 300j–4]</w:t>
      </w:r>
    </w:p>
    <w:p w:rsidR="003042B7" w:rsidRPr="008E10F2" w:rsidP="00C4373D" w14:paraId="32DFD352" w14:textId="5E0F9071">
      <w:pPr>
        <w:pStyle w:val="CommentText"/>
        <w:rPr>
          <w:sz w:val="24"/>
          <w:szCs w:val="24"/>
        </w:rPr>
      </w:pPr>
      <w:r w:rsidRPr="008E10F2">
        <w:rPr>
          <w:sz w:val="24"/>
          <w:szCs w:val="24"/>
        </w:rPr>
        <w:t>1445 (j) MONITORING BY CERTAIN SYSTEMS</w:t>
      </w:r>
    </w:p>
    <w:p w:rsidR="003042B7" w:rsidRPr="008E10F2" w:rsidP="00C4373D" w14:paraId="4FBACE4D" w14:textId="77777777">
      <w:pPr>
        <w:spacing w:after="0"/>
        <w:ind w:left="720"/>
        <w:rPr>
          <w:sz w:val="24"/>
          <w:szCs w:val="24"/>
        </w:rPr>
      </w:pPr>
      <w:r w:rsidRPr="008E10F2">
        <w:rPr>
          <w:sz w:val="24"/>
          <w:szCs w:val="24"/>
        </w:rPr>
        <w:t xml:space="preserve">(1) IN </w:t>
      </w:r>
      <w:r w:rsidRPr="008E10F2">
        <w:rPr>
          <w:sz w:val="24"/>
          <w:szCs w:val="24"/>
        </w:rPr>
        <w:t>GENERAL.—</w:t>
      </w:r>
      <w:r w:rsidRPr="008E10F2">
        <w:rPr>
          <w:sz w:val="24"/>
          <w:szCs w:val="24"/>
        </w:rPr>
        <w:t>Notwithstanding subsection (a)(2)(A), the Administrator shall, subject to the availability of appropriations for such purpose—</w:t>
      </w:r>
    </w:p>
    <w:p w:rsidR="003042B7" w:rsidRPr="008E10F2" w:rsidP="00C4373D" w14:paraId="4C892DD3" w14:textId="77777777">
      <w:pPr>
        <w:tabs>
          <w:tab w:val="left" w:pos="720"/>
          <w:tab w:val="left" w:pos="1440"/>
        </w:tabs>
        <w:spacing w:after="0"/>
        <w:ind w:left="1440" w:hanging="1440"/>
        <w:rPr>
          <w:sz w:val="24"/>
          <w:szCs w:val="24"/>
        </w:rPr>
      </w:pPr>
      <w:r w:rsidRPr="008E10F2">
        <w:rPr>
          <w:sz w:val="24"/>
          <w:szCs w:val="24"/>
        </w:rPr>
        <w:tab/>
      </w:r>
      <w:r w:rsidRPr="008E10F2">
        <w:rPr>
          <w:sz w:val="24"/>
          <w:szCs w:val="24"/>
        </w:rPr>
        <w:tab/>
        <w:t>(A) require public water systems serving between 3,300 and 10,000 persons to monitor for unregulated contaminants in accordance with this section; and</w:t>
      </w:r>
    </w:p>
    <w:p w:rsidR="003042B7" w:rsidRPr="008E10F2" w:rsidP="00C4373D" w14:paraId="45AFC6ED" w14:textId="77777777">
      <w:pPr>
        <w:tabs>
          <w:tab w:val="left" w:pos="720"/>
          <w:tab w:val="left" w:pos="1440"/>
        </w:tabs>
        <w:spacing w:after="0"/>
        <w:ind w:left="1440" w:hanging="1440"/>
        <w:rPr>
          <w:sz w:val="24"/>
          <w:szCs w:val="24"/>
        </w:rPr>
      </w:pPr>
      <w:r w:rsidRPr="008E10F2">
        <w:rPr>
          <w:sz w:val="24"/>
          <w:szCs w:val="24"/>
        </w:rPr>
        <w:tab/>
      </w:r>
      <w:r w:rsidRPr="008E10F2">
        <w:rPr>
          <w:sz w:val="24"/>
          <w:szCs w:val="24"/>
        </w:rPr>
        <w:tab/>
        <w:t>(B) ensure that only a representative sample of public water systems serving fewer than 3,300 persons are required to monitor.</w:t>
      </w:r>
    </w:p>
    <w:p w:rsidR="003042B7" w:rsidRPr="008E10F2" w:rsidP="00C4373D" w14:paraId="036F52AF" w14:textId="77777777">
      <w:pPr>
        <w:spacing w:after="0"/>
        <w:ind w:left="720"/>
        <w:rPr>
          <w:sz w:val="24"/>
          <w:szCs w:val="24"/>
        </w:rPr>
      </w:pPr>
      <w:r w:rsidRPr="008E10F2">
        <w:rPr>
          <w:sz w:val="24"/>
          <w:szCs w:val="24"/>
        </w:rPr>
        <w:t xml:space="preserve">(2) EFFECTIVE </w:t>
      </w:r>
      <w:r w:rsidRPr="008E10F2">
        <w:rPr>
          <w:sz w:val="24"/>
          <w:szCs w:val="24"/>
        </w:rPr>
        <w:t>DATE.—</w:t>
      </w:r>
      <w:r w:rsidRPr="008E10F2">
        <w:rPr>
          <w:sz w:val="24"/>
          <w:szCs w:val="24"/>
        </w:rPr>
        <w:t>Paragraph (1) shall take effect 3 years after the date of enactment of this subsection.</w:t>
      </w:r>
    </w:p>
    <w:p w:rsidR="003042B7" w:rsidRPr="008E10F2" w:rsidP="00C4373D" w14:paraId="60C3BC38" w14:textId="77777777">
      <w:pPr>
        <w:spacing w:after="0"/>
        <w:ind w:left="720"/>
        <w:rPr>
          <w:sz w:val="24"/>
          <w:szCs w:val="24"/>
        </w:rPr>
      </w:pPr>
      <w:r w:rsidRPr="008E10F2">
        <w:rPr>
          <w:sz w:val="24"/>
          <w:szCs w:val="24"/>
        </w:rPr>
        <w:t xml:space="preserve">(3) </w:t>
      </w:r>
      <w:r w:rsidRPr="008E10F2">
        <w:rPr>
          <w:sz w:val="24"/>
          <w:szCs w:val="24"/>
        </w:rPr>
        <w:t>LIMITATION.—</w:t>
      </w:r>
      <w:r w:rsidRPr="008E10F2">
        <w:rPr>
          <w:sz w:val="24"/>
          <w:szCs w:val="24"/>
        </w:rPr>
        <w:t>Paragraph (1) shall take effect unless the Administrator determines that there is not sufficient laboratory capacity to accommodate the analysis necessary to carry out monitoring required under such paragraph.</w:t>
      </w:r>
    </w:p>
    <w:p w:rsidR="003042B7" w:rsidRPr="008E10F2" w:rsidP="00C4373D" w14:paraId="50189678" w14:textId="77777777">
      <w:pPr>
        <w:spacing w:after="0"/>
        <w:ind w:left="720"/>
        <w:rPr>
          <w:sz w:val="24"/>
          <w:szCs w:val="24"/>
        </w:rPr>
      </w:pPr>
      <w:r w:rsidRPr="008E10F2">
        <w:rPr>
          <w:sz w:val="24"/>
          <w:szCs w:val="24"/>
        </w:rPr>
        <w:t xml:space="preserve">(4) LIMITATION ON </w:t>
      </w:r>
      <w:r w:rsidRPr="008E10F2">
        <w:rPr>
          <w:sz w:val="24"/>
          <w:szCs w:val="24"/>
        </w:rPr>
        <w:t>ENFORCEMENT.—</w:t>
      </w:r>
      <w:r w:rsidRPr="008E10F2">
        <w:rPr>
          <w:sz w:val="24"/>
          <w:szCs w:val="24"/>
        </w:rPr>
        <w:t>The Administrator may not enforce a requirement to monitor pursuant to paragraph (1) with respect to any public water system serving fewer than 3,300 persons, including by subjecting such a public water system to any civil penalty.</w:t>
      </w:r>
    </w:p>
    <w:p w:rsidR="003042B7" w:rsidRPr="008E10F2" w:rsidP="00C4373D" w14:paraId="483D07C6" w14:textId="51B2D723">
      <w:pPr>
        <w:spacing w:after="0"/>
        <w:ind w:left="720"/>
        <w:rPr>
          <w:sz w:val="24"/>
          <w:szCs w:val="24"/>
        </w:rPr>
      </w:pPr>
      <w:r w:rsidRPr="008E10F2">
        <w:rPr>
          <w:sz w:val="24"/>
          <w:szCs w:val="24"/>
        </w:rPr>
        <w:t xml:space="preserve">(5) AUTHORIZATION OF </w:t>
      </w:r>
      <w:r w:rsidRPr="008E10F2">
        <w:rPr>
          <w:sz w:val="24"/>
          <w:szCs w:val="24"/>
        </w:rPr>
        <w:t>APPROPRIATIONS.—</w:t>
      </w:r>
      <w:r w:rsidRPr="008E10F2">
        <w:rPr>
          <w:sz w:val="24"/>
          <w:szCs w:val="24"/>
        </w:rPr>
        <w:t>There are authorized to be appropriated $15,000,000 in each fiscal year for which monitoring is required to be carried out under this subsection for the Administrator to pay the reasonable cost of such testing and laboratory analysis as are necessary to carry out monitoring required under this subsection.</w:t>
      </w:r>
    </w:p>
    <w:p w:rsidR="00C4373D" w:rsidRPr="008E10F2" w:rsidP="00C4373D" w14:paraId="3861D523" w14:textId="77777777">
      <w:pPr>
        <w:spacing w:after="0"/>
        <w:ind w:left="720"/>
        <w:rPr>
          <w:sz w:val="24"/>
          <w:szCs w:val="24"/>
        </w:rPr>
      </w:pPr>
    </w:p>
    <w:p w:rsidR="003042B7" w:rsidRPr="00425555" w:rsidP="003042B7" w14:paraId="68600095" w14:textId="77777777">
      <w:pPr>
        <w:pStyle w:val="PreambleNormalText"/>
        <w:spacing w:line="240" w:lineRule="auto"/>
        <w:ind w:firstLine="0"/>
        <w:rPr>
          <w:rFonts w:asciiTheme="minorHAnsi" w:hAnsiTheme="minorHAnsi" w:cstheme="minorHAnsi"/>
        </w:rPr>
      </w:pPr>
      <w:r w:rsidRPr="00425555">
        <w:rPr>
          <w:rFonts w:asciiTheme="minorHAnsi" w:hAnsiTheme="minorHAnsi" w:cstheme="minorHAnsi"/>
        </w:rPr>
        <w:t xml:space="preserve">National Defense Authorization Act for Fiscal Year 2020 (NDAA) (Public Law 116-92) </w:t>
      </w:r>
    </w:p>
    <w:p w:rsidR="003042B7" w:rsidRPr="00425555" w:rsidP="003042B7" w14:paraId="4603518F" w14:textId="77777777">
      <w:pPr>
        <w:pStyle w:val="PreambleNormalText"/>
        <w:spacing w:line="240" w:lineRule="auto"/>
        <w:rPr>
          <w:rFonts w:asciiTheme="minorHAnsi" w:hAnsiTheme="minorHAnsi" w:cstheme="minorHAnsi"/>
        </w:rPr>
      </w:pPr>
    </w:p>
    <w:p w:rsidR="003042B7" w:rsidRPr="00425555" w:rsidP="003042B7" w14:paraId="085CB757" w14:textId="77777777">
      <w:pPr>
        <w:pStyle w:val="PreambleNormalText"/>
        <w:spacing w:line="240" w:lineRule="auto"/>
        <w:rPr>
          <w:rFonts w:asciiTheme="minorHAnsi" w:hAnsiTheme="minorHAnsi" w:cstheme="minorHAnsi"/>
        </w:rPr>
      </w:pPr>
      <w:r w:rsidRPr="00425555">
        <w:rPr>
          <w:rFonts w:asciiTheme="minorHAnsi" w:hAnsiTheme="minorHAnsi" w:cstheme="minorHAnsi"/>
        </w:rPr>
        <w:t>SEC. 7311. MONITORING AND DETECTION.</w:t>
      </w:r>
    </w:p>
    <w:p w:rsidR="003042B7" w:rsidRPr="00425555" w:rsidP="003042B7" w14:paraId="67F236A8" w14:textId="77777777">
      <w:pPr>
        <w:pStyle w:val="PreambleNormalText"/>
        <w:spacing w:line="240" w:lineRule="auto"/>
        <w:rPr>
          <w:rFonts w:asciiTheme="minorHAnsi" w:hAnsiTheme="minorHAnsi" w:cstheme="minorHAnsi"/>
        </w:rPr>
      </w:pPr>
      <w:r w:rsidRPr="00425555">
        <w:rPr>
          <w:rFonts w:asciiTheme="minorHAnsi" w:hAnsiTheme="minorHAnsi" w:cstheme="minorHAnsi"/>
        </w:rPr>
        <w:t xml:space="preserve">(a) MONITORING PROGRAM FOR UNREGULATED </w:t>
      </w:r>
      <w:r w:rsidRPr="00425555">
        <w:rPr>
          <w:rFonts w:asciiTheme="minorHAnsi" w:hAnsiTheme="minorHAnsi" w:cstheme="minorHAnsi"/>
        </w:rPr>
        <w:t>CONTAMINANTS.—</w:t>
      </w:r>
    </w:p>
    <w:p w:rsidR="003042B7" w:rsidRPr="00202C3C" w:rsidP="00C4373D" w14:paraId="5227B1C2" w14:textId="77777777">
      <w:pPr>
        <w:spacing w:after="0"/>
        <w:ind w:left="720"/>
        <w:rPr>
          <w:rFonts w:cstheme="minorHAnsi"/>
          <w:sz w:val="24"/>
          <w:szCs w:val="24"/>
        </w:rPr>
      </w:pPr>
      <w:r w:rsidRPr="00202C3C">
        <w:rPr>
          <w:rFonts w:cstheme="minorHAnsi"/>
          <w:sz w:val="24"/>
          <w:szCs w:val="24"/>
        </w:rPr>
        <w:t xml:space="preserve">(1) IN </w:t>
      </w:r>
      <w:r w:rsidRPr="00202C3C">
        <w:rPr>
          <w:rFonts w:cstheme="minorHAnsi"/>
          <w:sz w:val="24"/>
          <w:szCs w:val="24"/>
        </w:rPr>
        <w:t>GENERAL.—</w:t>
      </w:r>
      <w:r w:rsidRPr="00202C3C">
        <w:rPr>
          <w:rFonts w:cstheme="minorHAnsi"/>
          <w:sz w:val="24"/>
          <w:szCs w:val="24"/>
        </w:rPr>
        <w:t xml:space="preserve">The Administrator shall include each substance described in paragraph (2) in the fifth publication of the list of unregulated contaminants to be </w:t>
      </w:r>
      <w:r w:rsidRPr="00202C3C">
        <w:rPr>
          <w:rFonts w:cstheme="minorHAnsi"/>
          <w:sz w:val="24"/>
          <w:szCs w:val="24"/>
        </w:rPr>
        <w:t>monitored under section 1445(a)(2)(B)(</w:t>
      </w:r>
      <w:r w:rsidRPr="00202C3C">
        <w:rPr>
          <w:rFonts w:cstheme="minorHAnsi"/>
          <w:sz w:val="24"/>
          <w:szCs w:val="24"/>
        </w:rPr>
        <w:t>i</w:t>
      </w:r>
      <w:r w:rsidRPr="00202C3C">
        <w:rPr>
          <w:rFonts w:cstheme="minorHAnsi"/>
          <w:sz w:val="24"/>
          <w:szCs w:val="24"/>
        </w:rPr>
        <w:t>) of the Safe Drinking Water Act (42 U.S.C. 300j–4(a)(2)(B)(</w:t>
      </w:r>
      <w:r w:rsidRPr="00202C3C">
        <w:rPr>
          <w:rFonts w:cstheme="minorHAnsi"/>
          <w:sz w:val="24"/>
          <w:szCs w:val="24"/>
        </w:rPr>
        <w:t>i</w:t>
      </w:r>
      <w:r w:rsidRPr="00202C3C">
        <w:rPr>
          <w:rFonts w:cstheme="minorHAnsi"/>
          <w:sz w:val="24"/>
          <w:szCs w:val="24"/>
        </w:rPr>
        <w:t xml:space="preserve">)). </w:t>
      </w:r>
    </w:p>
    <w:p w:rsidR="003042B7" w:rsidRPr="008E10F2" w:rsidP="00C4373D" w14:paraId="57DB3A70" w14:textId="77777777">
      <w:pPr>
        <w:spacing w:after="0"/>
        <w:ind w:left="720"/>
        <w:rPr>
          <w:sz w:val="24"/>
          <w:szCs w:val="24"/>
        </w:rPr>
      </w:pPr>
      <w:r w:rsidRPr="00202C3C">
        <w:rPr>
          <w:rFonts w:cstheme="minorHAnsi"/>
          <w:sz w:val="24"/>
          <w:szCs w:val="24"/>
        </w:rPr>
        <w:t xml:space="preserve">(2) SUBSTANCES </w:t>
      </w:r>
      <w:r w:rsidRPr="00202C3C">
        <w:rPr>
          <w:rFonts w:cstheme="minorHAnsi"/>
          <w:sz w:val="24"/>
          <w:szCs w:val="24"/>
        </w:rPr>
        <w:t>DESCRIBED.—</w:t>
      </w:r>
      <w:r w:rsidRPr="00202C3C">
        <w:rPr>
          <w:rFonts w:cstheme="minorHAnsi"/>
          <w:sz w:val="24"/>
          <w:szCs w:val="24"/>
        </w:rPr>
        <w:t>The substances referred to in paragraph (1) are perfluoroalkyl and polyfluoroalkyl</w:t>
      </w:r>
      <w:r w:rsidRPr="008E10F2">
        <w:rPr>
          <w:sz w:val="24"/>
          <w:szCs w:val="24"/>
        </w:rPr>
        <w:t xml:space="preserve"> substances and classes of perfluoroalkyl and polyfluoroalkyl substances— (A) for which a method to measure the level in drinking water has been validated by the Administrator; and (B) that are not subject to a national primary drinking water regulation. </w:t>
      </w:r>
    </w:p>
    <w:p w:rsidR="003042B7" w:rsidRPr="008E10F2" w:rsidP="00C4373D" w14:paraId="105DC829" w14:textId="77777777">
      <w:pPr>
        <w:spacing w:after="0"/>
        <w:ind w:left="720"/>
        <w:rPr>
          <w:sz w:val="24"/>
          <w:szCs w:val="24"/>
        </w:rPr>
      </w:pPr>
      <w:r w:rsidRPr="008E10F2">
        <w:rPr>
          <w:sz w:val="24"/>
          <w:szCs w:val="24"/>
        </w:rPr>
        <w:t>(3) EXCEPTION.—The perfluoroalkyl and polyfluoroalkyl substances and classes of perfluoroalkyl and polyfluoroalkyl substances included in the list of unregulated contaminants to be monitored under section 1445(a)(2)(B)(</w:t>
      </w:r>
      <w:r w:rsidRPr="008E10F2">
        <w:rPr>
          <w:sz w:val="24"/>
          <w:szCs w:val="24"/>
        </w:rPr>
        <w:t>i</w:t>
      </w:r>
      <w:r w:rsidRPr="008E10F2">
        <w:rPr>
          <w:sz w:val="24"/>
          <w:szCs w:val="24"/>
        </w:rPr>
        <w:t>) of the Safe Drinking Water Act (42 U.S.C. 300j–4(a)(2)(B)(</w:t>
      </w:r>
      <w:r w:rsidRPr="008E10F2">
        <w:rPr>
          <w:sz w:val="24"/>
          <w:szCs w:val="24"/>
        </w:rPr>
        <w:t>i</w:t>
      </w:r>
      <w:r w:rsidRPr="008E10F2">
        <w:rPr>
          <w:sz w:val="24"/>
          <w:szCs w:val="24"/>
        </w:rPr>
        <w:t>)) under paragraph (1) shall not count towards the limit of 30 unregulated contaminants to be monitored by public water systems under that section.</w:t>
      </w:r>
    </w:p>
    <w:p w:rsidR="003042B7" w:rsidRPr="00F65AD9" w:rsidP="00C4373D" w14:paraId="78D48ED4" w14:textId="77777777">
      <w:pPr>
        <w:pStyle w:val="PreambleNormalText"/>
        <w:spacing w:line="240" w:lineRule="auto"/>
      </w:pPr>
    </w:p>
    <w:p w:rsidR="003042B7" w:rsidRPr="00F61378" w:rsidP="003042B7" w14:paraId="0D78553A" w14:textId="77777777">
      <w:pPr>
        <w:tabs>
          <w:tab w:val="left" w:pos="720"/>
          <w:tab w:val="left" w:pos="1440"/>
        </w:tabs>
        <w:ind w:left="1440" w:hanging="1440"/>
        <w:rPr>
          <w:szCs w:val="24"/>
        </w:rPr>
        <w:sectPr w:rsidSect="00A4390F">
          <w:headerReference w:type="default" r:id="rId15"/>
          <w:footerReference w:type="default" r:id="rId16"/>
          <w:pgSz w:w="12240" w:h="15840"/>
          <w:pgMar w:top="720" w:right="1440" w:bottom="1440" w:left="1440" w:header="720" w:footer="720" w:gutter="0"/>
          <w:cols w:space="720"/>
          <w:noEndnote/>
          <w:docGrid w:linePitch="326"/>
        </w:sectPr>
      </w:pPr>
    </w:p>
    <w:p w:rsidR="003042B7" w:rsidRPr="00F61378" w:rsidP="00BD4CB2" w14:paraId="5C6A4F6F" w14:textId="77777777">
      <w:pPr>
        <w:pStyle w:val="Heading2"/>
      </w:pPr>
      <w:bookmarkStart w:id="661" w:name="_Toc267396672"/>
      <w:bookmarkStart w:id="662" w:name="_Toc267396968"/>
      <w:bookmarkStart w:id="663" w:name="_Toc267397302"/>
      <w:bookmarkStart w:id="664" w:name="_Toc321387513"/>
      <w:bookmarkStart w:id="665" w:name="_Toc54854786"/>
      <w:bookmarkStart w:id="666" w:name="_Toc166088408"/>
      <w:bookmarkStart w:id="667" w:name="_Toc89256337"/>
      <w:bookmarkStart w:id="668" w:name="_Toc171689695"/>
      <w:r w:rsidRPr="00F61378">
        <w:t xml:space="preserve">APPENDIX B: Burden and Cost Exhibits for the </w:t>
      </w:r>
      <w:r>
        <w:t>5</w:t>
      </w:r>
      <w:r w:rsidRPr="00F61378">
        <w:t>-Year UCMR </w:t>
      </w:r>
      <w:r>
        <w:t>5</w:t>
      </w:r>
      <w:r w:rsidRPr="00F61378">
        <w:t xml:space="preserve"> Period of </w:t>
      </w:r>
      <w:bookmarkEnd w:id="661"/>
      <w:bookmarkEnd w:id="662"/>
      <w:bookmarkEnd w:id="663"/>
      <w:bookmarkEnd w:id="664"/>
      <w:r>
        <w:t>2022—2026</w:t>
      </w:r>
      <w:bookmarkEnd w:id="665"/>
      <w:bookmarkEnd w:id="666"/>
      <w:bookmarkEnd w:id="667"/>
      <w:bookmarkEnd w:id="668"/>
      <w:r w:rsidRPr="00F61378">
        <w:t xml:space="preserve"> </w:t>
      </w:r>
    </w:p>
    <w:p w:rsidR="000A2BA5" w:rsidP="000A2BA5" w14:paraId="0A4A963A" w14:textId="097168C1">
      <w:pPr>
        <w:pStyle w:val="ExhibitHeader"/>
      </w:pPr>
      <w:r w:rsidRPr="00005F80">
        <w:t>Exhibit B-1a: Yearly Cost to Systems, by PWS Size and by Type of Cost (2022—2026) (corresponds with Exhibit 10a)</w:t>
      </w:r>
    </w:p>
    <w:tbl>
      <w:tblPr>
        <w:tblW w:w="10435" w:type="dxa"/>
        <w:jc w:val="center"/>
        <w:tblLayout w:type="fixed"/>
        <w:tblCellMar>
          <w:left w:w="14" w:type="dxa"/>
          <w:right w:w="14" w:type="dxa"/>
        </w:tblCellMar>
        <w:tblLook w:val="01E0"/>
      </w:tblPr>
      <w:tblGrid>
        <w:gridCol w:w="3270"/>
        <w:gridCol w:w="810"/>
        <w:gridCol w:w="1110"/>
        <w:gridCol w:w="1105"/>
        <w:gridCol w:w="1080"/>
        <w:gridCol w:w="810"/>
        <w:gridCol w:w="1125"/>
        <w:gridCol w:w="1125"/>
      </w:tblGrid>
      <w:tr w14:paraId="04E746FF" w14:textId="77777777" w:rsidTr="00A548FE">
        <w:tblPrEx>
          <w:tblW w:w="10435" w:type="dxa"/>
          <w:jc w:val="center"/>
          <w:tblLayout w:type="fixed"/>
          <w:tblCellMar>
            <w:left w:w="14" w:type="dxa"/>
            <w:right w:w="14" w:type="dxa"/>
          </w:tblCellMar>
          <w:tblLook w:val="01E0"/>
        </w:tblPrEx>
        <w:trPr>
          <w:cantSplit/>
          <w:tblHeader/>
          <w:jc w:val="center"/>
        </w:trPr>
        <w:tc>
          <w:tcPr>
            <w:tcW w:w="3270" w:type="dxa"/>
            <w:tcBorders>
              <w:top w:val="single" w:sz="4" w:space="0" w:color="auto"/>
              <w:left w:val="single" w:sz="4" w:space="0" w:color="auto"/>
              <w:bottom w:val="single" w:sz="4" w:space="0" w:color="auto"/>
              <w:right w:val="nil"/>
            </w:tcBorders>
            <w:vAlign w:val="center"/>
          </w:tcPr>
          <w:p w:rsidR="003042B7" w:rsidRPr="00FA31FB" w:rsidP="00980A67" w14:paraId="56601D5D" w14:textId="77777777">
            <w:r w:rsidRPr="00FA31FB">
              <w:rPr>
                <w:b/>
                <w:bCs/>
              </w:rPr>
              <w:t>Cost Description</w:t>
            </w:r>
          </w:p>
        </w:tc>
        <w:tc>
          <w:tcPr>
            <w:tcW w:w="810" w:type="dxa"/>
            <w:tcBorders>
              <w:top w:val="single" w:sz="4" w:space="0" w:color="auto"/>
              <w:left w:val="single" w:sz="7" w:space="0" w:color="auto"/>
              <w:bottom w:val="single" w:sz="4" w:space="0" w:color="auto"/>
              <w:right w:val="nil"/>
            </w:tcBorders>
            <w:vAlign w:val="center"/>
          </w:tcPr>
          <w:p w:rsidR="003042B7" w:rsidRPr="00FA31FB" w:rsidP="00980A67" w14:paraId="4053522D" w14:textId="77777777">
            <w:pPr>
              <w:jc w:val="center"/>
            </w:pPr>
            <w:r w:rsidRPr="00FA31FB">
              <w:rPr>
                <w:b/>
                <w:bCs/>
              </w:rPr>
              <w:t>2022</w:t>
            </w:r>
          </w:p>
        </w:tc>
        <w:tc>
          <w:tcPr>
            <w:tcW w:w="1110" w:type="dxa"/>
            <w:tcBorders>
              <w:top w:val="single" w:sz="4" w:space="0" w:color="auto"/>
              <w:left w:val="single" w:sz="7" w:space="0" w:color="auto"/>
              <w:bottom w:val="single" w:sz="4" w:space="0" w:color="auto"/>
              <w:right w:val="nil"/>
            </w:tcBorders>
            <w:vAlign w:val="center"/>
          </w:tcPr>
          <w:p w:rsidR="003042B7" w:rsidRPr="00FA31FB" w:rsidP="00980A67" w14:paraId="57845692" w14:textId="77777777">
            <w:pPr>
              <w:jc w:val="center"/>
            </w:pPr>
            <w:r w:rsidRPr="00FA31FB">
              <w:rPr>
                <w:b/>
                <w:bCs/>
              </w:rPr>
              <w:t>2023</w:t>
            </w:r>
          </w:p>
        </w:tc>
        <w:tc>
          <w:tcPr>
            <w:tcW w:w="1105" w:type="dxa"/>
            <w:tcBorders>
              <w:top w:val="single" w:sz="4" w:space="0" w:color="auto"/>
              <w:left w:val="single" w:sz="7" w:space="0" w:color="auto"/>
              <w:bottom w:val="single" w:sz="4" w:space="0" w:color="auto"/>
              <w:right w:val="nil"/>
            </w:tcBorders>
            <w:vAlign w:val="center"/>
          </w:tcPr>
          <w:p w:rsidR="003042B7" w:rsidRPr="00FA31FB" w:rsidP="00980A67" w14:paraId="0AFA1129" w14:textId="77777777">
            <w:pPr>
              <w:jc w:val="center"/>
            </w:pPr>
            <w:r w:rsidRPr="00FA31FB">
              <w:rPr>
                <w:b/>
                <w:bCs/>
              </w:rPr>
              <w:t>2024</w:t>
            </w:r>
          </w:p>
        </w:tc>
        <w:tc>
          <w:tcPr>
            <w:tcW w:w="1080" w:type="dxa"/>
            <w:tcBorders>
              <w:top w:val="single" w:sz="4" w:space="0" w:color="auto"/>
              <w:left w:val="single" w:sz="7" w:space="0" w:color="auto"/>
              <w:bottom w:val="single" w:sz="4" w:space="0" w:color="auto"/>
              <w:right w:val="nil"/>
            </w:tcBorders>
            <w:vAlign w:val="center"/>
          </w:tcPr>
          <w:p w:rsidR="003042B7" w:rsidRPr="00FA31FB" w:rsidP="00980A67" w14:paraId="3670F782" w14:textId="77777777">
            <w:pPr>
              <w:jc w:val="center"/>
            </w:pPr>
            <w:r w:rsidRPr="00FA31FB">
              <w:rPr>
                <w:b/>
                <w:bCs/>
              </w:rPr>
              <w:t>2025</w:t>
            </w:r>
          </w:p>
        </w:tc>
        <w:tc>
          <w:tcPr>
            <w:tcW w:w="810" w:type="dxa"/>
            <w:tcBorders>
              <w:top w:val="single" w:sz="4" w:space="0" w:color="auto"/>
              <w:left w:val="single" w:sz="7" w:space="0" w:color="auto"/>
              <w:bottom w:val="single" w:sz="4" w:space="0" w:color="auto"/>
              <w:right w:val="single" w:sz="12" w:space="0" w:color="auto"/>
            </w:tcBorders>
            <w:vAlign w:val="center"/>
          </w:tcPr>
          <w:p w:rsidR="003042B7" w:rsidRPr="00FA31FB" w:rsidP="00980A67" w14:paraId="26D4171C" w14:textId="77777777">
            <w:pPr>
              <w:jc w:val="center"/>
            </w:pPr>
            <w:r w:rsidRPr="00FA31FB">
              <w:rPr>
                <w:b/>
                <w:bCs/>
              </w:rPr>
              <w:t>2026</w:t>
            </w:r>
          </w:p>
        </w:tc>
        <w:tc>
          <w:tcPr>
            <w:tcW w:w="1125" w:type="dxa"/>
            <w:tcBorders>
              <w:top w:val="single" w:sz="4" w:space="0" w:color="auto"/>
              <w:left w:val="single" w:sz="12" w:space="0" w:color="auto"/>
              <w:bottom w:val="single" w:sz="4" w:space="0" w:color="auto"/>
              <w:right w:val="dashSmallGap" w:sz="4" w:space="0" w:color="auto"/>
            </w:tcBorders>
            <w:vAlign w:val="center"/>
          </w:tcPr>
          <w:p w:rsidR="003042B7" w:rsidRPr="00FA31FB" w:rsidP="00980A67" w14:paraId="318761B1" w14:textId="77777777">
            <w:pPr>
              <w:jc w:val="center"/>
            </w:pPr>
            <w:r w:rsidRPr="00FA31FB">
              <w:rPr>
                <w:b/>
                <w:bCs/>
              </w:rPr>
              <w:t>Total</w:t>
            </w:r>
            <w:r w:rsidRPr="00FA31FB">
              <w:rPr>
                <w:b/>
                <w:bCs/>
                <w:vertAlign w:val="superscript"/>
              </w:rPr>
              <w:t>1</w:t>
            </w:r>
          </w:p>
        </w:tc>
        <w:tc>
          <w:tcPr>
            <w:tcW w:w="1125" w:type="dxa"/>
            <w:tcBorders>
              <w:top w:val="single" w:sz="4" w:space="0" w:color="auto"/>
              <w:left w:val="dashSmallGap" w:sz="4" w:space="0" w:color="auto"/>
              <w:bottom w:val="single" w:sz="4" w:space="0" w:color="auto"/>
              <w:right w:val="single" w:sz="4" w:space="0" w:color="auto"/>
            </w:tcBorders>
            <w:vAlign w:val="center"/>
          </w:tcPr>
          <w:p w:rsidR="003042B7" w:rsidRPr="00FA31FB" w:rsidP="00980A67" w14:paraId="31BB98F2" w14:textId="77777777">
            <w:pPr>
              <w:spacing w:before="33" w:after="37"/>
              <w:jc w:val="center"/>
              <w:rPr>
                <w:b/>
                <w:bCs/>
              </w:rPr>
            </w:pPr>
            <w:r w:rsidRPr="00FA31FB">
              <w:rPr>
                <w:b/>
                <w:bCs/>
              </w:rPr>
              <w:t>Annualized Cost</w:t>
            </w:r>
          </w:p>
        </w:tc>
      </w:tr>
      <w:tr w14:paraId="5D95E1F2" w14:textId="77777777" w:rsidTr="00A548FE">
        <w:tblPrEx>
          <w:tblW w:w="10435" w:type="dxa"/>
          <w:jc w:val="center"/>
          <w:tblLayout w:type="fixed"/>
          <w:tblCellMar>
            <w:left w:w="14" w:type="dxa"/>
            <w:right w:w="14" w:type="dxa"/>
          </w:tblCellMar>
          <w:tblLook w:val="01E0"/>
        </w:tblPrEx>
        <w:trPr>
          <w:cantSplit/>
          <w:trHeight w:val="341"/>
          <w:jc w:val="center"/>
        </w:trPr>
        <w:tc>
          <w:tcPr>
            <w:tcW w:w="1043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042B7" w:rsidP="00980A67" w14:paraId="379B5843" w14:textId="77777777">
            <w:pPr>
              <w:pStyle w:val="ExhibitHeader"/>
            </w:pPr>
            <w:bookmarkStart w:id="669" w:name="_Toc171689832"/>
            <w:bookmarkStart w:id="670" w:name="_Toc171690108"/>
            <w:bookmarkStart w:id="671" w:name="_Toc171690817"/>
            <w:r w:rsidRPr="00F61378">
              <w:t xml:space="preserve">SMALL PWSs (serving </w:t>
            </w:r>
            <w:r>
              <w:t xml:space="preserve">between 25 and </w:t>
            </w:r>
            <w:r w:rsidRPr="00F61378">
              <w:t>10,000 people)</w:t>
            </w:r>
            <w:bookmarkEnd w:id="669"/>
            <w:bookmarkEnd w:id="670"/>
            <w:bookmarkEnd w:id="671"/>
          </w:p>
        </w:tc>
      </w:tr>
      <w:tr w14:paraId="4B8C3C92" w14:textId="77777777" w:rsidTr="00A548FE">
        <w:tblPrEx>
          <w:tblW w:w="10435" w:type="dxa"/>
          <w:jc w:val="center"/>
          <w:tblLayout w:type="fixed"/>
          <w:tblCellMar>
            <w:left w:w="14" w:type="dxa"/>
            <w:right w:w="14" w:type="dxa"/>
          </w:tblCellMar>
          <w:tblLook w:val="01E0"/>
        </w:tblPrEx>
        <w:trPr>
          <w:cantSplit/>
          <w:jc w:val="center"/>
        </w:trPr>
        <w:tc>
          <w:tcPr>
            <w:tcW w:w="10435" w:type="dxa"/>
            <w:gridSpan w:val="8"/>
            <w:tcBorders>
              <w:top w:val="single" w:sz="4" w:space="0" w:color="auto"/>
              <w:left w:val="single" w:sz="4" w:space="0" w:color="auto"/>
              <w:bottom w:val="single" w:sz="4" w:space="0" w:color="auto"/>
              <w:right w:val="single" w:sz="4" w:space="0" w:color="auto"/>
            </w:tcBorders>
            <w:vAlign w:val="center"/>
          </w:tcPr>
          <w:p w:rsidR="003042B7" w:rsidRPr="008310E4" w:rsidP="00980A67" w14:paraId="5A09F86C" w14:textId="77777777">
            <w:pPr>
              <w:rPr>
                <w:sz w:val="20"/>
              </w:rPr>
            </w:pPr>
            <w:r w:rsidRPr="008310E4">
              <w:rPr>
                <w:sz w:val="20"/>
              </w:rPr>
              <w:t>Labor Costs</w:t>
            </w:r>
          </w:p>
        </w:tc>
      </w:tr>
      <w:tr w14:paraId="2258E595" w14:textId="77777777" w:rsidTr="00A548FE">
        <w:tblPrEx>
          <w:tblW w:w="10435" w:type="dxa"/>
          <w:jc w:val="center"/>
          <w:tblLayout w:type="fixed"/>
          <w:tblCellMar>
            <w:left w:w="14" w:type="dxa"/>
            <w:right w:w="14" w:type="dxa"/>
          </w:tblCellMar>
          <w:tblLook w:val="01E0"/>
        </w:tblPrEx>
        <w:trPr>
          <w:cantSplit/>
          <w:jc w:val="center"/>
        </w:trPr>
        <w:tc>
          <w:tcPr>
            <w:tcW w:w="3270" w:type="dxa"/>
            <w:tcBorders>
              <w:top w:val="single" w:sz="4" w:space="0" w:color="auto"/>
              <w:left w:val="single" w:sz="4" w:space="0" w:color="auto"/>
              <w:bottom w:val="nil"/>
              <w:right w:val="nil"/>
            </w:tcBorders>
            <w:vAlign w:val="center"/>
          </w:tcPr>
          <w:p w:rsidR="003042B7" w:rsidRPr="008310E4" w:rsidP="00980A67" w14:paraId="5DFC981C" w14:textId="77777777">
            <w:pPr>
              <w:rPr>
                <w:sz w:val="20"/>
              </w:rPr>
            </w:pPr>
            <w:r w:rsidRPr="008310E4">
              <w:rPr>
                <w:sz w:val="20"/>
              </w:rPr>
              <w:t xml:space="preserve">Reading and Initial Reporting </w:t>
            </w:r>
          </w:p>
        </w:tc>
        <w:tc>
          <w:tcPr>
            <w:tcW w:w="810" w:type="dxa"/>
            <w:tcBorders>
              <w:top w:val="single" w:sz="4" w:space="0" w:color="auto"/>
              <w:left w:val="single" w:sz="7" w:space="0" w:color="auto"/>
              <w:bottom w:val="nil"/>
              <w:right w:val="nil"/>
            </w:tcBorders>
            <w:vAlign w:val="center"/>
          </w:tcPr>
          <w:p w:rsidR="003042B7" w:rsidRPr="00F61378" w:rsidP="00980A67" w14:paraId="3E6459AA" w14:textId="77777777">
            <w:pPr>
              <w:jc w:val="right"/>
              <w:rPr>
                <w:sz w:val="20"/>
              </w:rPr>
            </w:pPr>
            <w:r>
              <w:rPr>
                <w:sz w:val="20"/>
              </w:rPr>
              <w:t>$0</w:t>
            </w:r>
          </w:p>
        </w:tc>
        <w:tc>
          <w:tcPr>
            <w:tcW w:w="1110" w:type="dxa"/>
            <w:tcBorders>
              <w:top w:val="single" w:sz="4" w:space="0" w:color="auto"/>
              <w:left w:val="single" w:sz="7" w:space="0" w:color="auto"/>
              <w:bottom w:val="nil"/>
              <w:right w:val="nil"/>
            </w:tcBorders>
            <w:vAlign w:val="center"/>
          </w:tcPr>
          <w:p w:rsidR="003042B7" w:rsidRPr="00F61378" w:rsidP="00980A67" w14:paraId="2AD0B363" w14:textId="77777777">
            <w:pPr>
              <w:jc w:val="right"/>
              <w:rPr>
                <w:sz w:val="20"/>
              </w:rPr>
            </w:pPr>
            <w:r>
              <w:rPr>
                <w:sz w:val="20"/>
              </w:rPr>
              <w:t>$231,029</w:t>
            </w:r>
          </w:p>
        </w:tc>
        <w:tc>
          <w:tcPr>
            <w:tcW w:w="1105" w:type="dxa"/>
            <w:tcBorders>
              <w:top w:val="single" w:sz="4" w:space="0" w:color="auto"/>
              <w:left w:val="single" w:sz="7" w:space="0" w:color="auto"/>
              <w:bottom w:val="nil"/>
              <w:right w:val="nil"/>
            </w:tcBorders>
            <w:vAlign w:val="center"/>
          </w:tcPr>
          <w:p w:rsidR="003042B7" w:rsidRPr="00F61378" w:rsidP="00980A67" w14:paraId="237EB4A2" w14:textId="77777777">
            <w:pPr>
              <w:jc w:val="right"/>
              <w:rPr>
                <w:sz w:val="20"/>
              </w:rPr>
            </w:pPr>
            <w:r>
              <w:rPr>
                <w:sz w:val="20"/>
              </w:rPr>
              <w:t>$231,029</w:t>
            </w:r>
          </w:p>
        </w:tc>
        <w:tc>
          <w:tcPr>
            <w:tcW w:w="1080" w:type="dxa"/>
            <w:tcBorders>
              <w:top w:val="single" w:sz="4" w:space="0" w:color="auto"/>
              <w:left w:val="single" w:sz="7" w:space="0" w:color="auto"/>
              <w:bottom w:val="nil"/>
              <w:right w:val="nil"/>
            </w:tcBorders>
            <w:vAlign w:val="center"/>
          </w:tcPr>
          <w:p w:rsidR="003042B7" w:rsidRPr="00F61378" w:rsidP="00980A67" w14:paraId="4EE47242" w14:textId="77777777">
            <w:pPr>
              <w:jc w:val="right"/>
              <w:rPr>
                <w:sz w:val="20"/>
              </w:rPr>
            </w:pPr>
            <w:r>
              <w:rPr>
                <w:sz w:val="20"/>
              </w:rPr>
              <w:t>$231,029</w:t>
            </w:r>
          </w:p>
        </w:tc>
        <w:tc>
          <w:tcPr>
            <w:tcW w:w="810" w:type="dxa"/>
            <w:tcBorders>
              <w:top w:val="single" w:sz="4" w:space="0" w:color="auto"/>
              <w:left w:val="single" w:sz="7" w:space="0" w:color="auto"/>
              <w:bottom w:val="nil"/>
              <w:right w:val="single" w:sz="12" w:space="0" w:color="auto"/>
            </w:tcBorders>
            <w:vAlign w:val="center"/>
          </w:tcPr>
          <w:p w:rsidR="003042B7" w:rsidRPr="00F61378" w:rsidP="00980A67" w14:paraId="2D002BCA" w14:textId="77777777">
            <w:pPr>
              <w:jc w:val="right"/>
              <w:rPr>
                <w:sz w:val="20"/>
              </w:rPr>
            </w:pPr>
            <w:r>
              <w:rPr>
                <w:sz w:val="20"/>
              </w:rPr>
              <w:t>$0</w:t>
            </w:r>
          </w:p>
        </w:tc>
        <w:tc>
          <w:tcPr>
            <w:tcW w:w="1125" w:type="dxa"/>
            <w:tcBorders>
              <w:top w:val="single" w:sz="4" w:space="0" w:color="auto"/>
              <w:left w:val="single" w:sz="12" w:space="0" w:color="auto"/>
              <w:bottom w:val="nil"/>
              <w:right w:val="dashSmallGap" w:sz="4" w:space="0" w:color="auto"/>
            </w:tcBorders>
            <w:vAlign w:val="center"/>
          </w:tcPr>
          <w:p w:rsidR="003042B7" w:rsidRPr="00F61378" w:rsidP="00980A67" w14:paraId="7A9CA7BD" w14:textId="77777777">
            <w:pPr>
              <w:jc w:val="right"/>
              <w:rPr>
                <w:sz w:val="20"/>
              </w:rPr>
            </w:pPr>
            <w:r>
              <w:rPr>
                <w:sz w:val="20"/>
              </w:rPr>
              <w:t>$693,087</w:t>
            </w:r>
          </w:p>
        </w:tc>
        <w:tc>
          <w:tcPr>
            <w:tcW w:w="1125" w:type="dxa"/>
            <w:tcBorders>
              <w:top w:val="single" w:sz="4" w:space="0" w:color="auto"/>
              <w:left w:val="dashSmallGap" w:sz="4" w:space="0" w:color="auto"/>
              <w:bottom w:val="single" w:sz="4" w:space="0" w:color="auto"/>
              <w:right w:val="single" w:sz="4" w:space="0" w:color="auto"/>
            </w:tcBorders>
            <w:shd w:val="clear" w:color="auto" w:fill="auto"/>
            <w:vAlign w:val="center"/>
          </w:tcPr>
          <w:p w:rsidR="003042B7" w:rsidRPr="00705B42" w:rsidP="00980A67" w14:paraId="66DC092D" w14:textId="77777777">
            <w:pPr>
              <w:jc w:val="right"/>
              <w:rPr>
                <w:sz w:val="20"/>
              </w:rPr>
            </w:pPr>
            <w:r w:rsidRPr="00705B42">
              <w:rPr>
                <w:sz w:val="20"/>
              </w:rPr>
              <w:t xml:space="preserve">$138,617 </w:t>
            </w:r>
          </w:p>
        </w:tc>
      </w:tr>
      <w:tr w14:paraId="02B121BB" w14:textId="77777777" w:rsidTr="00A548FE">
        <w:tblPrEx>
          <w:tblW w:w="10435" w:type="dxa"/>
          <w:jc w:val="center"/>
          <w:tblLayout w:type="fixed"/>
          <w:tblCellMar>
            <w:left w:w="14" w:type="dxa"/>
            <w:right w:w="14" w:type="dxa"/>
          </w:tblCellMar>
          <w:tblLook w:val="01E0"/>
        </w:tblPrEx>
        <w:trPr>
          <w:cantSplit/>
          <w:jc w:val="center"/>
        </w:trPr>
        <w:tc>
          <w:tcPr>
            <w:tcW w:w="3270" w:type="dxa"/>
            <w:tcBorders>
              <w:top w:val="single" w:sz="7" w:space="0" w:color="auto"/>
              <w:left w:val="single" w:sz="4" w:space="0" w:color="auto"/>
              <w:bottom w:val="nil"/>
              <w:right w:val="nil"/>
            </w:tcBorders>
            <w:vAlign w:val="center"/>
          </w:tcPr>
          <w:p w:rsidR="003042B7" w:rsidRPr="008310E4" w:rsidP="00980A67" w14:paraId="476C3DA0" w14:textId="77777777">
            <w:pPr>
              <w:rPr>
                <w:sz w:val="20"/>
              </w:rPr>
            </w:pPr>
            <w:r w:rsidRPr="008310E4">
              <w:rPr>
                <w:sz w:val="20"/>
              </w:rPr>
              <w:t xml:space="preserve">Sample </w:t>
            </w:r>
            <w:r>
              <w:rPr>
                <w:sz w:val="20"/>
              </w:rPr>
              <w:t>C</w:t>
            </w:r>
            <w:r w:rsidRPr="008310E4">
              <w:rPr>
                <w:sz w:val="20"/>
              </w:rPr>
              <w:t>ollection</w:t>
            </w:r>
          </w:p>
        </w:tc>
        <w:tc>
          <w:tcPr>
            <w:tcW w:w="810" w:type="dxa"/>
            <w:tcBorders>
              <w:top w:val="single" w:sz="7" w:space="0" w:color="auto"/>
              <w:left w:val="single" w:sz="7" w:space="0" w:color="auto"/>
              <w:bottom w:val="nil"/>
              <w:right w:val="nil"/>
            </w:tcBorders>
            <w:vAlign w:val="center"/>
          </w:tcPr>
          <w:p w:rsidR="003042B7" w:rsidRPr="001E62FE" w:rsidP="00980A67" w14:paraId="1E84FB51" w14:textId="77777777">
            <w:pPr>
              <w:jc w:val="right"/>
              <w:rPr>
                <w:sz w:val="20"/>
              </w:rPr>
            </w:pPr>
            <w:r w:rsidRPr="001E62FE">
              <w:rPr>
                <w:sz w:val="20"/>
              </w:rPr>
              <w:t>$0</w:t>
            </w:r>
          </w:p>
        </w:tc>
        <w:tc>
          <w:tcPr>
            <w:tcW w:w="1110" w:type="dxa"/>
            <w:tcBorders>
              <w:top w:val="single" w:sz="7" w:space="0" w:color="auto"/>
              <w:left w:val="single" w:sz="7" w:space="0" w:color="auto"/>
              <w:bottom w:val="nil"/>
              <w:right w:val="nil"/>
            </w:tcBorders>
            <w:vAlign w:val="center"/>
          </w:tcPr>
          <w:p w:rsidR="003042B7" w:rsidRPr="001E62FE" w:rsidP="00980A67" w14:paraId="6EAA243F" w14:textId="77777777">
            <w:pPr>
              <w:jc w:val="right"/>
              <w:rPr>
                <w:sz w:val="20"/>
              </w:rPr>
            </w:pPr>
            <w:r w:rsidRPr="001E62FE">
              <w:rPr>
                <w:sz w:val="20"/>
              </w:rPr>
              <w:t>$177,663</w:t>
            </w:r>
          </w:p>
        </w:tc>
        <w:tc>
          <w:tcPr>
            <w:tcW w:w="1105" w:type="dxa"/>
            <w:tcBorders>
              <w:top w:val="single" w:sz="7" w:space="0" w:color="auto"/>
              <w:left w:val="single" w:sz="7" w:space="0" w:color="auto"/>
              <w:bottom w:val="nil"/>
              <w:right w:val="nil"/>
            </w:tcBorders>
            <w:vAlign w:val="center"/>
          </w:tcPr>
          <w:p w:rsidR="003042B7" w:rsidRPr="001E62FE" w:rsidP="00980A67" w14:paraId="103D6C37" w14:textId="77777777">
            <w:pPr>
              <w:jc w:val="right"/>
              <w:rPr>
                <w:sz w:val="20"/>
              </w:rPr>
            </w:pPr>
            <w:r w:rsidRPr="001E62FE">
              <w:rPr>
                <w:sz w:val="20"/>
              </w:rPr>
              <w:t>$177,663</w:t>
            </w:r>
          </w:p>
        </w:tc>
        <w:tc>
          <w:tcPr>
            <w:tcW w:w="1080" w:type="dxa"/>
            <w:tcBorders>
              <w:top w:val="single" w:sz="7" w:space="0" w:color="auto"/>
              <w:left w:val="single" w:sz="7" w:space="0" w:color="auto"/>
              <w:bottom w:val="nil"/>
              <w:right w:val="nil"/>
            </w:tcBorders>
            <w:vAlign w:val="center"/>
          </w:tcPr>
          <w:p w:rsidR="003042B7" w:rsidRPr="001E62FE" w:rsidP="00980A67" w14:paraId="1F6D400A" w14:textId="77777777">
            <w:pPr>
              <w:jc w:val="right"/>
              <w:rPr>
                <w:sz w:val="20"/>
              </w:rPr>
            </w:pPr>
            <w:r w:rsidRPr="001E62FE">
              <w:rPr>
                <w:sz w:val="20"/>
              </w:rPr>
              <w:t>$177,663</w:t>
            </w:r>
          </w:p>
        </w:tc>
        <w:tc>
          <w:tcPr>
            <w:tcW w:w="810" w:type="dxa"/>
            <w:tcBorders>
              <w:top w:val="single" w:sz="7" w:space="0" w:color="auto"/>
              <w:left w:val="single" w:sz="7" w:space="0" w:color="auto"/>
              <w:bottom w:val="nil"/>
              <w:right w:val="single" w:sz="12" w:space="0" w:color="auto"/>
            </w:tcBorders>
            <w:vAlign w:val="center"/>
          </w:tcPr>
          <w:p w:rsidR="003042B7" w:rsidRPr="001E62FE" w:rsidP="00980A67" w14:paraId="3D3E931A" w14:textId="77777777">
            <w:pPr>
              <w:jc w:val="right"/>
              <w:rPr>
                <w:sz w:val="20"/>
              </w:rPr>
            </w:pPr>
            <w:r w:rsidRPr="001E62FE">
              <w:rPr>
                <w:sz w:val="20"/>
              </w:rPr>
              <w:t>$0</w:t>
            </w:r>
          </w:p>
        </w:tc>
        <w:tc>
          <w:tcPr>
            <w:tcW w:w="1125" w:type="dxa"/>
            <w:tcBorders>
              <w:top w:val="single" w:sz="7" w:space="0" w:color="auto"/>
              <w:left w:val="single" w:sz="12" w:space="0" w:color="auto"/>
              <w:bottom w:val="nil"/>
              <w:right w:val="dashSmallGap" w:sz="4" w:space="0" w:color="auto"/>
            </w:tcBorders>
            <w:vAlign w:val="center"/>
          </w:tcPr>
          <w:p w:rsidR="003042B7" w:rsidRPr="001E62FE" w:rsidP="00980A67" w14:paraId="249E33A0" w14:textId="77777777">
            <w:pPr>
              <w:jc w:val="right"/>
              <w:rPr>
                <w:sz w:val="20"/>
              </w:rPr>
            </w:pPr>
            <w:r w:rsidRPr="001E62FE">
              <w:rPr>
                <w:sz w:val="20"/>
              </w:rPr>
              <w:t>$532,989</w:t>
            </w:r>
          </w:p>
        </w:tc>
        <w:tc>
          <w:tcPr>
            <w:tcW w:w="1125" w:type="dxa"/>
            <w:tcBorders>
              <w:top w:val="nil"/>
              <w:left w:val="dashSmallGap" w:sz="4" w:space="0" w:color="auto"/>
              <w:bottom w:val="single" w:sz="4" w:space="0" w:color="auto"/>
              <w:right w:val="single" w:sz="4" w:space="0" w:color="auto"/>
            </w:tcBorders>
            <w:shd w:val="clear" w:color="auto" w:fill="auto"/>
            <w:vAlign w:val="center"/>
          </w:tcPr>
          <w:p w:rsidR="003042B7" w:rsidRPr="001E62FE" w:rsidP="00980A67" w14:paraId="642F392B" w14:textId="77777777">
            <w:pPr>
              <w:jc w:val="right"/>
              <w:rPr>
                <w:sz w:val="20"/>
              </w:rPr>
            </w:pPr>
            <w:r w:rsidRPr="001E62FE">
              <w:rPr>
                <w:sz w:val="20"/>
              </w:rPr>
              <w:t>$106,598</w:t>
            </w:r>
          </w:p>
        </w:tc>
      </w:tr>
      <w:tr w14:paraId="057F90BE" w14:textId="77777777" w:rsidTr="00A548FE">
        <w:tblPrEx>
          <w:tblW w:w="10435" w:type="dxa"/>
          <w:jc w:val="center"/>
          <w:tblLayout w:type="fixed"/>
          <w:tblCellMar>
            <w:left w:w="14" w:type="dxa"/>
            <w:right w:w="14" w:type="dxa"/>
          </w:tblCellMar>
          <w:tblLook w:val="01E0"/>
        </w:tblPrEx>
        <w:trPr>
          <w:cantSplit/>
          <w:jc w:val="center"/>
        </w:trPr>
        <w:tc>
          <w:tcPr>
            <w:tcW w:w="3270" w:type="dxa"/>
            <w:tcBorders>
              <w:top w:val="single" w:sz="7" w:space="0" w:color="auto"/>
              <w:left w:val="single" w:sz="4" w:space="0" w:color="auto"/>
              <w:bottom w:val="nil"/>
              <w:right w:val="nil"/>
            </w:tcBorders>
            <w:vAlign w:val="center"/>
          </w:tcPr>
          <w:p w:rsidR="003042B7" w:rsidRPr="008310E4" w:rsidP="00980A67" w14:paraId="6067C71E" w14:textId="77777777">
            <w:pPr>
              <w:rPr>
                <w:sz w:val="20"/>
              </w:rPr>
            </w:pPr>
            <w:r w:rsidRPr="008310E4">
              <w:rPr>
                <w:sz w:val="20"/>
              </w:rPr>
              <w:t>Reporting of Results</w:t>
            </w:r>
          </w:p>
        </w:tc>
        <w:tc>
          <w:tcPr>
            <w:tcW w:w="810" w:type="dxa"/>
            <w:tcBorders>
              <w:top w:val="single" w:sz="7" w:space="0" w:color="auto"/>
              <w:left w:val="single" w:sz="7" w:space="0" w:color="auto"/>
              <w:bottom w:val="nil"/>
              <w:right w:val="nil"/>
            </w:tcBorders>
            <w:vAlign w:val="center"/>
          </w:tcPr>
          <w:p w:rsidR="003042B7" w:rsidRPr="001E62FE" w:rsidP="00980A67" w14:paraId="084EAEFC" w14:textId="77777777">
            <w:pPr>
              <w:jc w:val="right"/>
              <w:rPr>
                <w:sz w:val="20"/>
              </w:rPr>
            </w:pPr>
            <w:r w:rsidRPr="001E62FE">
              <w:rPr>
                <w:sz w:val="20"/>
              </w:rPr>
              <w:t>$0</w:t>
            </w:r>
          </w:p>
        </w:tc>
        <w:tc>
          <w:tcPr>
            <w:tcW w:w="1110" w:type="dxa"/>
            <w:tcBorders>
              <w:top w:val="single" w:sz="7" w:space="0" w:color="auto"/>
              <w:left w:val="single" w:sz="7" w:space="0" w:color="auto"/>
              <w:bottom w:val="nil"/>
              <w:right w:val="nil"/>
            </w:tcBorders>
            <w:vAlign w:val="center"/>
          </w:tcPr>
          <w:p w:rsidR="003042B7" w:rsidRPr="001E62FE" w:rsidP="00980A67" w14:paraId="4D9B9EF0" w14:textId="77777777">
            <w:pPr>
              <w:jc w:val="right"/>
              <w:rPr>
                <w:sz w:val="20"/>
              </w:rPr>
            </w:pPr>
            <w:r w:rsidRPr="001E62FE">
              <w:rPr>
                <w:sz w:val="20"/>
              </w:rPr>
              <w:t>$108,904</w:t>
            </w:r>
          </w:p>
        </w:tc>
        <w:tc>
          <w:tcPr>
            <w:tcW w:w="1105" w:type="dxa"/>
            <w:tcBorders>
              <w:top w:val="single" w:sz="7" w:space="0" w:color="auto"/>
              <w:left w:val="single" w:sz="7" w:space="0" w:color="auto"/>
              <w:bottom w:val="nil"/>
              <w:right w:val="nil"/>
            </w:tcBorders>
            <w:vAlign w:val="center"/>
          </w:tcPr>
          <w:p w:rsidR="003042B7" w:rsidRPr="001E62FE" w:rsidP="00980A67" w14:paraId="662D292A" w14:textId="77777777">
            <w:pPr>
              <w:jc w:val="right"/>
              <w:rPr>
                <w:sz w:val="20"/>
              </w:rPr>
            </w:pPr>
            <w:r w:rsidRPr="001E62FE">
              <w:rPr>
                <w:sz w:val="20"/>
              </w:rPr>
              <w:t>$108,904</w:t>
            </w:r>
          </w:p>
        </w:tc>
        <w:tc>
          <w:tcPr>
            <w:tcW w:w="1080" w:type="dxa"/>
            <w:tcBorders>
              <w:top w:val="single" w:sz="7" w:space="0" w:color="auto"/>
              <w:left w:val="single" w:sz="7" w:space="0" w:color="auto"/>
              <w:bottom w:val="nil"/>
              <w:right w:val="nil"/>
            </w:tcBorders>
            <w:vAlign w:val="center"/>
          </w:tcPr>
          <w:p w:rsidR="003042B7" w:rsidRPr="001E62FE" w:rsidP="00980A67" w14:paraId="6D911123" w14:textId="77777777">
            <w:pPr>
              <w:jc w:val="right"/>
              <w:rPr>
                <w:sz w:val="20"/>
              </w:rPr>
            </w:pPr>
            <w:r w:rsidRPr="001E62FE">
              <w:rPr>
                <w:sz w:val="20"/>
              </w:rPr>
              <w:t>$108,904</w:t>
            </w:r>
          </w:p>
        </w:tc>
        <w:tc>
          <w:tcPr>
            <w:tcW w:w="810" w:type="dxa"/>
            <w:tcBorders>
              <w:top w:val="single" w:sz="7" w:space="0" w:color="auto"/>
              <w:left w:val="single" w:sz="7" w:space="0" w:color="auto"/>
              <w:bottom w:val="nil"/>
              <w:right w:val="single" w:sz="12" w:space="0" w:color="auto"/>
            </w:tcBorders>
            <w:vAlign w:val="center"/>
          </w:tcPr>
          <w:p w:rsidR="003042B7" w:rsidRPr="001E62FE" w:rsidP="00980A67" w14:paraId="714B6698" w14:textId="77777777">
            <w:pPr>
              <w:jc w:val="right"/>
              <w:rPr>
                <w:sz w:val="20"/>
              </w:rPr>
            </w:pPr>
            <w:r w:rsidRPr="001E62FE">
              <w:rPr>
                <w:sz w:val="20"/>
              </w:rPr>
              <w:t>$0</w:t>
            </w:r>
          </w:p>
        </w:tc>
        <w:tc>
          <w:tcPr>
            <w:tcW w:w="1125" w:type="dxa"/>
            <w:tcBorders>
              <w:top w:val="single" w:sz="7" w:space="0" w:color="auto"/>
              <w:left w:val="single" w:sz="12" w:space="0" w:color="auto"/>
              <w:bottom w:val="nil"/>
              <w:right w:val="dashSmallGap" w:sz="4" w:space="0" w:color="auto"/>
            </w:tcBorders>
            <w:vAlign w:val="center"/>
          </w:tcPr>
          <w:p w:rsidR="003042B7" w:rsidRPr="001E62FE" w:rsidP="00980A67" w14:paraId="74ABD139" w14:textId="77777777">
            <w:pPr>
              <w:jc w:val="right"/>
              <w:rPr>
                <w:sz w:val="20"/>
              </w:rPr>
            </w:pPr>
            <w:r w:rsidRPr="001E62FE">
              <w:rPr>
                <w:sz w:val="20"/>
              </w:rPr>
              <w:t>$326,712</w:t>
            </w:r>
          </w:p>
        </w:tc>
        <w:tc>
          <w:tcPr>
            <w:tcW w:w="1125" w:type="dxa"/>
            <w:tcBorders>
              <w:top w:val="nil"/>
              <w:left w:val="dashSmallGap" w:sz="4" w:space="0" w:color="auto"/>
              <w:bottom w:val="single" w:sz="4" w:space="0" w:color="auto"/>
              <w:right w:val="single" w:sz="4" w:space="0" w:color="auto"/>
            </w:tcBorders>
            <w:shd w:val="clear" w:color="auto" w:fill="auto"/>
            <w:vAlign w:val="center"/>
          </w:tcPr>
          <w:p w:rsidR="003042B7" w:rsidRPr="001E62FE" w:rsidP="00980A67" w14:paraId="7E866938" w14:textId="77777777">
            <w:pPr>
              <w:jc w:val="right"/>
              <w:rPr>
                <w:sz w:val="20"/>
              </w:rPr>
            </w:pPr>
            <w:r w:rsidRPr="001E62FE">
              <w:rPr>
                <w:sz w:val="20"/>
              </w:rPr>
              <w:t>$65,342</w:t>
            </w:r>
          </w:p>
        </w:tc>
      </w:tr>
      <w:tr w14:paraId="5FDD3179" w14:textId="77777777" w:rsidTr="00A548FE">
        <w:tblPrEx>
          <w:tblW w:w="10435" w:type="dxa"/>
          <w:jc w:val="center"/>
          <w:tblLayout w:type="fixed"/>
          <w:tblCellMar>
            <w:left w:w="14" w:type="dxa"/>
            <w:right w:w="14" w:type="dxa"/>
          </w:tblCellMar>
          <w:tblLook w:val="01E0"/>
        </w:tblPrEx>
        <w:trPr>
          <w:cantSplit/>
          <w:jc w:val="center"/>
        </w:trPr>
        <w:tc>
          <w:tcPr>
            <w:tcW w:w="3270" w:type="dxa"/>
            <w:tcBorders>
              <w:top w:val="single" w:sz="7" w:space="0" w:color="auto"/>
              <w:left w:val="single" w:sz="4" w:space="0" w:color="auto"/>
              <w:bottom w:val="single" w:sz="12" w:space="0" w:color="auto"/>
              <w:right w:val="nil"/>
            </w:tcBorders>
            <w:vAlign w:val="center"/>
          </w:tcPr>
          <w:p w:rsidR="003042B7" w:rsidRPr="008310E4" w:rsidP="00980A67" w14:paraId="09E08532" w14:textId="77777777">
            <w:pPr>
              <w:keepNext/>
              <w:keepLines/>
              <w:rPr>
                <w:sz w:val="20"/>
              </w:rPr>
            </w:pPr>
            <w:r w:rsidRPr="008310E4">
              <w:rPr>
                <w:sz w:val="20"/>
              </w:rPr>
              <w:t>Non-Labor Costs (Laboratory Analysis and Shipping (paid for by EPA))</w:t>
            </w:r>
          </w:p>
        </w:tc>
        <w:tc>
          <w:tcPr>
            <w:tcW w:w="810" w:type="dxa"/>
            <w:tcBorders>
              <w:top w:val="single" w:sz="7" w:space="0" w:color="auto"/>
              <w:left w:val="single" w:sz="7" w:space="0" w:color="auto"/>
              <w:bottom w:val="single" w:sz="12" w:space="0" w:color="auto"/>
              <w:right w:val="nil"/>
            </w:tcBorders>
            <w:vAlign w:val="center"/>
          </w:tcPr>
          <w:p w:rsidR="003042B7" w:rsidRPr="001E62FE" w:rsidP="00980A67" w14:paraId="05627D2D" w14:textId="77777777">
            <w:pPr>
              <w:keepNext/>
              <w:keepLines/>
              <w:jc w:val="right"/>
              <w:rPr>
                <w:sz w:val="20"/>
              </w:rPr>
            </w:pPr>
            <w:r w:rsidRPr="001E62FE">
              <w:rPr>
                <w:sz w:val="20"/>
              </w:rPr>
              <w:t>$0</w:t>
            </w:r>
          </w:p>
        </w:tc>
        <w:tc>
          <w:tcPr>
            <w:tcW w:w="1110" w:type="dxa"/>
            <w:tcBorders>
              <w:top w:val="single" w:sz="7" w:space="0" w:color="auto"/>
              <w:left w:val="single" w:sz="7" w:space="0" w:color="auto"/>
              <w:bottom w:val="single" w:sz="12" w:space="0" w:color="auto"/>
              <w:right w:val="nil"/>
            </w:tcBorders>
            <w:vAlign w:val="center"/>
          </w:tcPr>
          <w:p w:rsidR="003042B7" w:rsidRPr="001E62FE" w:rsidP="00980A67" w14:paraId="2E68C8B1" w14:textId="77777777">
            <w:pPr>
              <w:keepNext/>
              <w:keepLines/>
              <w:jc w:val="right"/>
              <w:rPr>
                <w:sz w:val="20"/>
              </w:rPr>
            </w:pPr>
            <w:r w:rsidRPr="001E62FE">
              <w:rPr>
                <w:sz w:val="20"/>
              </w:rPr>
              <w:t>$0</w:t>
            </w:r>
          </w:p>
        </w:tc>
        <w:tc>
          <w:tcPr>
            <w:tcW w:w="1105" w:type="dxa"/>
            <w:tcBorders>
              <w:top w:val="single" w:sz="7" w:space="0" w:color="auto"/>
              <w:left w:val="single" w:sz="7" w:space="0" w:color="auto"/>
              <w:bottom w:val="single" w:sz="12" w:space="0" w:color="auto"/>
              <w:right w:val="nil"/>
            </w:tcBorders>
            <w:vAlign w:val="center"/>
          </w:tcPr>
          <w:p w:rsidR="003042B7" w:rsidRPr="001E62FE" w:rsidP="00980A67" w14:paraId="04E801A0" w14:textId="77777777">
            <w:pPr>
              <w:keepNext/>
              <w:keepLines/>
              <w:jc w:val="right"/>
              <w:rPr>
                <w:sz w:val="20"/>
              </w:rPr>
            </w:pPr>
            <w:r w:rsidRPr="001E62FE">
              <w:rPr>
                <w:sz w:val="20"/>
              </w:rPr>
              <w:t>$0</w:t>
            </w:r>
          </w:p>
        </w:tc>
        <w:tc>
          <w:tcPr>
            <w:tcW w:w="1080" w:type="dxa"/>
            <w:tcBorders>
              <w:top w:val="single" w:sz="7" w:space="0" w:color="auto"/>
              <w:left w:val="single" w:sz="7" w:space="0" w:color="auto"/>
              <w:bottom w:val="single" w:sz="12" w:space="0" w:color="auto"/>
              <w:right w:val="nil"/>
            </w:tcBorders>
            <w:vAlign w:val="center"/>
          </w:tcPr>
          <w:p w:rsidR="003042B7" w:rsidRPr="001E62FE" w:rsidP="00980A67" w14:paraId="53930A00" w14:textId="77777777">
            <w:pPr>
              <w:keepNext/>
              <w:keepLines/>
              <w:jc w:val="right"/>
              <w:rPr>
                <w:sz w:val="20"/>
              </w:rPr>
            </w:pPr>
            <w:r w:rsidRPr="001E62FE">
              <w:rPr>
                <w:sz w:val="20"/>
              </w:rPr>
              <w:t>$0</w:t>
            </w:r>
          </w:p>
        </w:tc>
        <w:tc>
          <w:tcPr>
            <w:tcW w:w="810" w:type="dxa"/>
            <w:tcBorders>
              <w:top w:val="single" w:sz="7" w:space="0" w:color="auto"/>
              <w:left w:val="single" w:sz="7" w:space="0" w:color="auto"/>
              <w:bottom w:val="single" w:sz="12" w:space="0" w:color="auto"/>
              <w:right w:val="single" w:sz="12" w:space="0" w:color="auto"/>
            </w:tcBorders>
            <w:vAlign w:val="center"/>
          </w:tcPr>
          <w:p w:rsidR="003042B7" w:rsidRPr="001E62FE" w:rsidP="00980A67" w14:paraId="4AF388A7" w14:textId="77777777">
            <w:pPr>
              <w:keepNext/>
              <w:keepLines/>
              <w:jc w:val="right"/>
              <w:rPr>
                <w:sz w:val="20"/>
              </w:rPr>
            </w:pPr>
            <w:r w:rsidRPr="001E62FE">
              <w:rPr>
                <w:sz w:val="20"/>
              </w:rPr>
              <w:t>$0</w:t>
            </w:r>
          </w:p>
        </w:tc>
        <w:tc>
          <w:tcPr>
            <w:tcW w:w="1125" w:type="dxa"/>
            <w:tcBorders>
              <w:top w:val="single" w:sz="7" w:space="0" w:color="auto"/>
              <w:left w:val="single" w:sz="12" w:space="0" w:color="auto"/>
              <w:bottom w:val="single" w:sz="12" w:space="0" w:color="auto"/>
              <w:right w:val="dashSmallGap" w:sz="4" w:space="0" w:color="auto"/>
            </w:tcBorders>
            <w:vAlign w:val="center"/>
          </w:tcPr>
          <w:p w:rsidR="003042B7" w:rsidRPr="001E62FE" w:rsidP="00980A67" w14:paraId="7BCE42A9" w14:textId="77777777">
            <w:pPr>
              <w:keepNext/>
              <w:keepLines/>
              <w:jc w:val="right"/>
              <w:rPr>
                <w:sz w:val="20"/>
              </w:rPr>
            </w:pPr>
            <w:r w:rsidRPr="001E62FE">
              <w:rPr>
                <w:sz w:val="20"/>
              </w:rPr>
              <w:t>$0</w:t>
            </w:r>
          </w:p>
        </w:tc>
        <w:tc>
          <w:tcPr>
            <w:tcW w:w="1125" w:type="dxa"/>
            <w:tcBorders>
              <w:top w:val="nil"/>
              <w:left w:val="dashSmallGap" w:sz="4" w:space="0" w:color="auto"/>
              <w:bottom w:val="single" w:sz="12" w:space="0" w:color="auto"/>
              <w:right w:val="single" w:sz="4" w:space="0" w:color="auto"/>
            </w:tcBorders>
            <w:shd w:val="clear" w:color="auto" w:fill="auto"/>
            <w:vAlign w:val="center"/>
          </w:tcPr>
          <w:p w:rsidR="003042B7" w:rsidRPr="001E62FE" w:rsidP="00980A67" w14:paraId="32E03EFD" w14:textId="77777777">
            <w:pPr>
              <w:jc w:val="right"/>
              <w:rPr>
                <w:sz w:val="20"/>
              </w:rPr>
            </w:pPr>
            <w:r w:rsidRPr="001E62FE">
              <w:rPr>
                <w:sz w:val="20"/>
              </w:rPr>
              <w:t>$0 </w:t>
            </w:r>
          </w:p>
        </w:tc>
      </w:tr>
      <w:tr w14:paraId="3A068D65" w14:textId="77777777" w:rsidTr="00A548FE">
        <w:tblPrEx>
          <w:tblW w:w="10435" w:type="dxa"/>
          <w:jc w:val="center"/>
          <w:tblLayout w:type="fixed"/>
          <w:tblCellMar>
            <w:left w:w="14" w:type="dxa"/>
            <w:right w:w="14" w:type="dxa"/>
          </w:tblCellMar>
          <w:tblLook w:val="01E0"/>
        </w:tblPrEx>
        <w:trPr>
          <w:cantSplit/>
          <w:jc w:val="center"/>
        </w:trPr>
        <w:tc>
          <w:tcPr>
            <w:tcW w:w="3270" w:type="dxa"/>
            <w:tcBorders>
              <w:top w:val="single" w:sz="12" w:space="0" w:color="auto"/>
              <w:left w:val="single" w:sz="4" w:space="0" w:color="auto"/>
              <w:bottom w:val="single" w:sz="4" w:space="0" w:color="auto"/>
              <w:right w:val="nil"/>
            </w:tcBorders>
            <w:vAlign w:val="center"/>
          </w:tcPr>
          <w:p w:rsidR="003042B7" w:rsidRPr="008310E4" w:rsidP="00980A67" w14:paraId="43BFC653" w14:textId="77777777">
            <w:pPr>
              <w:keepNext/>
              <w:keepLines/>
              <w:rPr>
                <w:sz w:val="20"/>
              </w:rPr>
            </w:pPr>
            <w:r w:rsidRPr="008310E4">
              <w:rPr>
                <w:b/>
                <w:bCs/>
                <w:sz w:val="20"/>
              </w:rPr>
              <w:t>Subtotal – Small PWSs</w:t>
            </w:r>
          </w:p>
        </w:tc>
        <w:tc>
          <w:tcPr>
            <w:tcW w:w="810" w:type="dxa"/>
            <w:tcBorders>
              <w:top w:val="single" w:sz="12" w:space="0" w:color="auto"/>
              <w:left w:val="single" w:sz="7" w:space="0" w:color="auto"/>
              <w:bottom w:val="single" w:sz="4" w:space="0" w:color="auto"/>
              <w:right w:val="nil"/>
            </w:tcBorders>
            <w:vAlign w:val="center"/>
          </w:tcPr>
          <w:p w:rsidR="003042B7" w:rsidRPr="001E62FE" w:rsidP="00980A67" w14:paraId="2F28300D" w14:textId="77777777">
            <w:pPr>
              <w:keepNext/>
              <w:keepLines/>
              <w:jc w:val="right"/>
              <w:rPr>
                <w:i/>
                <w:sz w:val="20"/>
              </w:rPr>
            </w:pPr>
            <w:r w:rsidRPr="001E62FE">
              <w:rPr>
                <w:b/>
                <w:bCs/>
                <w:sz w:val="20"/>
              </w:rPr>
              <w:t>$0</w:t>
            </w:r>
          </w:p>
        </w:tc>
        <w:tc>
          <w:tcPr>
            <w:tcW w:w="1110" w:type="dxa"/>
            <w:tcBorders>
              <w:top w:val="single" w:sz="12" w:space="0" w:color="auto"/>
              <w:left w:val="single" w:sz="7" w:space="0" w:color="auto"/>
              <w:bottom w:val="single" w:sz="4" w:space="0" w:color="auto"/>
              <w:right w:val="nil"/>
            </w:tcBorders>
            <w:vAlign w:val="center"/>
          </w:tcPr>
          <w:p w:rsidR="003042B7" w:rsidRPr="00F5612B" w:rsidP="00980A67" w14:paraId="33C82AA8" w14:textId="77777777">
            <w:pPr>
              <w:keepNext/>
              <w:keepLines/>
              <w:jc w:val="right"/>
              <w:rPr>
                <w:b/>
                <w:bCs/>
                <w:i/>
                <w:sz w:val="20"/>
              </w:rPr>
            </w:pPr>
            <w:r w:rsidRPr="00F5612B">
              <w:rPr>
                <w:b/>
                <w:bCs/>
                <w:sz w:val="20"/>
              </w:rPr>
              <w:t>$517,596</w:t>
            </w:r>
          </w:p>
        </w:tc>
        <w:tc>
          <w:tcPr>
            <w:tcW w:w="1105" w:type="dxa"/>
            <w:tcBorders>
              <w:top w:val="single" w:sz="12" w:space="0" w:color="auto"/>
              <w:left w:val="single" w:sz="7" w:space="0" w:color="auto"/>
              <w:bottom w:val="single" w:sz="4" w:space="0" w:color="auto"/>
              <w:right w:val="nil"/>
            </w:tcBorders>
            <w:vAlign w:val="center"/>
          </w:tcPr>
          <w:p w:rsidR="003042B7" w:rsidRPr="00F5612B" w:rsidP="00980A67" w14:paraId="211930E5" w14:textId="77777777">
            <w:pPr>
              <w:keepNext/>
              <w:keepLines/>
              <w:jc w:val="right"/>
              <w:rPr>
                <w:b/>
                <w:bCs/>
                <w:i/>
                <w:sz w:val="20"/>
              </w:rPr>
            </w:pPr>
            <w:r w:rsidRPr="00F5612B">
              <w:rPr>
                <w:b/>
                <w:bCs/>
                <w:sz w:val="20"/>
              </w:rPr>
              <w:t>$517,596</w:t>
            </w:r>
          </w:p>
        </w:tc>
        <w:tc>
          <w:tcPr>
            <w:tcW w:w="1080" w:type="dxa"/>
            <w:tcBorders>
              <w:top w:val="single" w:sz="12" w:space="0" w:color="auto"/>
              <w:left w:val="single" w:sz="7" w:space="0" w:color="auto"/>
              <w:bottom w:val="single" w:sz="4" w:space="0" w:color="auto"/>
              <w:right w:val="nil"/>
            </w:tcBorders>
            <w:vAlign w:val="center"/>
          </w:tcPr>
          <w:p w:rsidR="003042B7" w:rsidRPr="00F5612B" w:rsidP="00980A67" w14:paraId="5E758E11" w14:textId="77777777">
            <w:pPr>
              <w:keepNext/>
              <w:keepLines/>
              <w:jc w:val="right"/>
              <w:rPr>
                <w:b/>
                <w:bCs/>
                <w:i/>
                <w:sz w:val="20"/>
              </w:rPr>
            </w:pPr>
            <w:r w:rsidRPr="00F5612B">
              <w:rPr>
                <w:b/>
                <w:bCs/>
                <w:sz w:val="20"/>
              </w:rPr>
              <w:t>$517,596</w:t>
            </w:r>
          </w:p>
        </w:tc>
        <w:tc>
          <w:tcPr>
            <w:tcW w:w="810" w:type="dxa"/>
            <w:tcBorders>
              <w:top w:val="single" w:sz="12" w:space="0" w:color="auto"/>
              <w:left w:val="single" w:sz="7" w:space="0" w:color="auto"/>
              <w:bottom w:val="single" w:sz="4" w:space="0" w:color="auto"/>
              <w:right w:val="single" w:sz="12" w:space="0" w:color="auto"/>
            </w:tcBorders>
            <w:vAlign w:val="center"/>
          </w:tcPr>
          <w:p w:rsidR="003042B7" w:rsidRPr="00F5612B" w:rsidP="00980A67" w14:paraId="5ED809F3" w14:textId="77777777">
            <w:pPr>
              <w:keepNext/>
              <w:keepLines/>
              <w:jc w:val="right"/>
              <w:rPr>
                <w:b/>
                <w:bCs/>
                <w:i/>
                <w:sz w:val="20"/>
              </w:rPr>
            </w:pPr>
            <w:r w:rsidRPr="00F5612B">
              <w:rPr>
                <w:b/>
                <w:bCs/>
                <w:sz w:val="20"/>
              </w:rPr>
              <w:t>$0</w:t>
            </w:r>
          </w:p>
        </w:tc>
        <w:tc>
          <w:tcPr>
            <w:tcW w:w="1125" w:type="dxa"/>
            <w:tcBorders>
              <w:top w:val="single" w:sz="12" w:space="0" w:color="auto"/>
              <w:left w:val="single" w:sz="12" w:space="0" w:color="auto"/>
              <w:bottom w:val="single" w:sz="4" w:space="0" w:color="auto"/>
              <w:right w:val="dashSmallGap" w:sz="4" w:space="0" w:color="auto"/>
            </w:tcBorders>
            <w:vAlign w:val="center"/>
          </w:tcPr>
          <w:p w:rsidR="003042B7" w:rsidRPr="00F5612B" w:rsidP="00980A67" w14:paraId="21029F13" w14:textId="77777777">
            <w:pPr>
              <w:keepNext/>
              <w:keepLines/>
              <w:jc w:val="right"/>
              <w:rPr>
                <w:b/>
                <w:bCs/>
                <w:i/>
                <w:sz w:val="20"/>
              </w:rPr>
            </w:pPr>
            <w:r w:rsidRPr="00F5612B">
              <w:rPr>
                <w:b/>
                <w:bCs/>
                <w:sz w:val="20"/>
              </w:rPr>
              <w:t>$1,552,788</w:t>
            </w:r>
          </w:p>
        </w:tc>
        <w:tc>
          <w:tcPr>
            <w:tcW w:w="1125" w:type="dxa"/>
            <w:tcBorders>
              <w:top w:val="single" w:sz="12" w:space="0" w:color="auto"/>
              <w:left w:val="dashSmallGap" w:sz="4" w:space="0" w:color="auto"/>
              <w:bottom w:val="single" w:sz="4" w:space="0" w:color="auto"/>
              <w:right w:val="single" w:sz="4" w:space="0" w:color="auto"/>
            </w:tcBorders>
            <w:shd w:val="clear" w:color="auto" w:fill="auto"/>
            <w:vAlign w:val="center"/>
          </w:tcPr>
          <w:p w:rsidR="003042B7" w:rsidRPr="00F5612B" w:rsidP="00980A67" w14:paraId="7C9D4FAD" w14:textId="77777777">
            <w:pPr>
              <w:jc w:val="right"/>
              <w:rPr>
                <w:b/>
                <w:bCs/>
                <w:sz w:val="20"/>
              </w:rPr>
            </w:pPr>
            <w:r w:rsidRPr="00F5612B">
              <w:rPr>
                <w:b/>
                <w:bCs/>
                <w:sz w:val="20"/>
              </w:rPr>
              <w:t>$310,558</w:t>
            </w:r>
          </w:p>
        </w:tc>
      </w:tr>
      <w:tr w14:paraId="316D910C" w14:textId="77777777" w:rsidTr="00A548FE">
        <w:tblPrEx>
          <w:tblW w:w="10435" w:type="dxa"/>
          <w:jc w:val="center"/>
          <w:tblLayout w:type="fixed"/>
          <w:tblCellMar>
            <w:left w:w="14" w:type="dxa"/>
            <w:right w:w="14" w:type="dxa"/>
          </w:tblCellMar>
          <w:tblLook w:val="01E0"/>
        </w:tblPrEx>
        <w:trPr>
          <w:cantSplit/>
          <w:trHeight w:val="350"/>
          <w:jc w:val="center"/>
        </w:trPr>
        <w:tc>
          <w:tcPr>
            <w:tcW w:w="1043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042B7" w:rsidRPr="00366179" w:rsidP="00980A67" w14:paraId="286B24C0" w14:textId="77777777">
            <w:pPr>
              <w:pStyle w:val="ExhibitHeader"/>
            </w:pPr>
            <w:bookmarkStart w:id="672" w:name="_Toc171689833"/>
            <w:bookmarkStart w:id="673" w:name="_Toc171690109"/>
            <w:bookmarkStart w:id="674" w:name="_Toc171690818"/>
            <w:r w:rsidRPr="008310E4">
              <w:t>LARGE PWSs (serving 10,001 to 100,000 people)</w:t>
            </w:r>
            <w:bookmarkEnd w:id="672"/>
            <w:bookmarkEnd w:id="673"/>
            <w:bookmarkEnd w:id="674"/>
          </w:p>
        </w:tc>
      </w:tr>
      <w:tr w14:paraId="7E6959D5" w14:textId="77777777" w:rsidTr="00A548FE">
        <w:tblPrEx>
          <w:tblW w:w="10435" w:type="dxa"/>
          <w:jc w:val="center"/>
          <w:tblLayout w:type="fixed"/>
          <w:tblCellMar>
            <w:left w:w="14" w:type="dxa"/>
            <w:right w:w="14" w:type="dxa"/>
          </w:tblCellMar>
          <w:tblLook w:val="01E0"/>
        </w:tblPrEx>
        <w:trPr>
          <w:cantSplit/>
          <w:jc w:val="center"/>
        </w:trPr>
        <w:tc>
          <w:tcPr>
            <w:tcW w:w="10435" w:type="dxa"/>
            <w:gridSpan w:val="8"/>
            <w:tcBorders>
              <w:top w:val="single" w:sz="4" w:space="0" w:color="auto"/>
              <w:left w:val="single" w:sz="4" w:space="0" w:color="auto"/>
              <w:bottom w:val="single" w:sz="4" w:space="0" w:color="auto"/>
              <w:right w:val="single" w:sz="4" w:space="0" w:color="auto"/>
            </w:tcBorders>
            <w:vAlign w:val="center"/>
          </w:tcPr>
          <w:p w:rsidR="003042B7" w:rsidRPr="008310E4" w:rsidP="00980A67" w14:paraId="53625525" w14:textId="77777777">
            <w:pPr>
              <w:rPr>
                <w:sz w:val="20"/>
              </w:rPr>
            </w:pPr>
            <w:r w:rsidRPr="008310E4">
              <w:rPr>
                <w:sz w:val="20"/>
              </w:rPr>
              <w:t xml:space="preserve">Labor Costs </w:t>
            </w:r>
          </w:p>
        </w:tc>
      </w:tr>
      <w:tr w14:paraId="06854A95" w14:textId="77777777" w:rsidTr="00A548FE">
        <w:tblPrEx>
          <w:tblW w:w="10435" w:type="dxa"/>
          <w:jc w:val="center"/>
          <w:tblLayout w:type="fixed"/>
          <w:tblCellMar>
            <w:left w:w="14" w:type="dxa"/>
            <w:right w:w="14" w:type="dxa"/>
          </w:tblCellMar>
          <w:tblLook w:val="01E0"/>
        </w:tblPrEx>
        <w:trPr>
          <w:cantSplit/>
          <w:jc w:val="center"/>
        </w:trPr>
        <w:tc>
          <w:tcPr>
            <w:tcW w:w="3270" w:type="dxa"/>
            <w:tcBorders>
              <w:top w:val="single" w:sz="4" w:space="0" w:color="auto"/>
              <w:left w:val="single" w:sz="4" w:space="0" w:color="auto"/>
              <w:bottom w:val="single" w:sz="4" w:space="0" w:color="auto"/>
              <w:right w:val="single" w:sz="4" w:space="0" w:color="auto"/>
            </w:tcBorders>
            <w:vAlign w:val="center"/>
          </w:tcPr>
          <w:p w:rsidR="003042B7" w:rsidRPr="008310E4" w:rsidP="00980A67" w14:paraId="2AA84813" w14:textId="77777777">
            <w:pPr>
              <w:keepLines/>
              <w:rPr>
                <w:sz w:val="20"/>
              </w:rPr>
            </w:pPr>
            <w:r w:rsidRPr="008310E4">
              <w:rPr>
                <w:sz w:val="20"/>
              </w:rPr>
              <w:t xml:space="preserve">Reading and Initial Reporting </w:t>
            </w:r>
          </w:p>
        </w:tc>
        <w:tc>
          <w:tcPr>
            <w:tcW w:w="810" w:type="dxa"/>
            <w:tcBorders>
              <w:top w:val="single" w:sz="4" w:space="0" w:color="auto"/>
              <w:left w:val="single" w:sz="4" w:space="0" w:color="auto"/>
              <w:bottom w:val="single" w:sz="4" w:space="0" w:color="auto"/>
              <w:right w:val="single" w:sz="4" w:space="0" w:color="auto"/>
            </w:tcBorders>
            <w:vAlign w:val="center"/>
          </w:tcPr>
          <w:p w:rsidR="003042B7" w:rsidRPr="00F61378" w:rsidP="00980A67" w14:paraId="14E1D8F2" w14:textId="77777777">
            <w:pPr>
              <w:keepLines/>
              <w:jc w:val="right"/>
              <w:rPr>
                <w:sz w:val="20"/>
              </w:rPr>
            </w:pPr>
            <w:r>
              <w:rPr>
                <w:sz w:val="20"/>
              </w:rPr>
              <w:t>$0</w:t>
            </w:r>
          </w:p>
        </w:tc>
        <w:tc>
          <w:tcPr>
            <w:tcW w:w="1110" w:type="dxa"/>
            <w:tcBorders>
              <w:top w:val="single" w:sz="4" w:space="0" w:color="auto"/>
              <w:left w:val="single" w:sz="4" w:space="0" w:color="auto"/>
              <w:bottom w:val="single" w:sz="4" w:space="0" w:color="auto"/>
              <w:right w:val="single" w:sz="4" w:space="0" w:color="auto"/>
            </w:tcBorders>
            <w:vAlign w:val="center"/>
          </w:tcPr>
          <w:p w:rsidR="003042B7" w:rsidRPr="00F61378" w:rsidP="00980A67" w14:paraId="374C7FCD" w14:textId="77777777">
            <w:pPr>
              <w:keepLines/>
              <w:jc w:val="right"/>
              <w:rPr>
                <w:sz w:val="20"/>
              </w:rPr>
            </w:pPr>
            <w:r>
              <w:rPr>
                <w:sz w:val="20"/>
              </w:rPr>
              <w:t>$589,169</w:t>
            </w:r>
          </w:p>
        </w:tc>
        <w:tc>
          <w:tcPr>
            <w:tcW w:w="1105" w:type="dxa"/>
            <w:tcBorders>
              <w:top w:val="single" w:sz="4" w:space="0" w:color="auto"/>
              <w:left w:val="single" w:sz="4" w:space="0" w:color="auto"/>
              <w:bottom w:val="single" w:sz="4" w:space="0" w:color="auto"/>
              <w:right w:val="single" w:sz="4" w:space="0" w:color="auto"/>
            </w:tcBorders>
            <w:vAlign w:val="center"/>
          </w:tcPr>
          <w:p w:rsidR="003042B7" w:rsidRPr="00F61378" w:rsidP="00980A67" w14:paraId="0CCFA4AE" w14:textId="77777777">
            <w:pPr>
              <w:keepLines/>
              <w:jc w:val="right"/>
              <w:rPr>
                <w:sz w:val="20"/>
              </w:rPr>
            </w:pPr>
            <w:r>
              <w:rPr>
                <w:sz w:val="20"/>
              </w:rPr>
              <w:t>$589,169</w:t>
            </w:r>
          </w:p>
        </w:tc>
        <w:tc>
          <w:tcPr>
            <w:tcW w:w="1080" w:type="dxa"/>
            <w:tcBorders>
              <w:top w:val="single" w:sz="4" w:space="0" w:color="auto"/>
              <w:left w:val="single" w:sz="4" w:space="0" w:color="auto"/>
              <w:bottom w:val="single" w:sz="4" w:space="0" w:color="auto"/>
              <w:right w:val="single" w:sz="4" w:space="0" w:color="auto"/>
            </w:tcBorders>
            <w:vAlign w:val="center"/>
          </w:tcPr>
          <w:p w:rsidR="003042B7" w:rsidRPr="00F61378" w:rsidP="00980A67" w14:paraId="14ED6C73" w14:textId="77777777">
            <w:pPr>
              <w:keepLines/>
              <w:jc w:val="right"/>
              <w:rPr>
                <w:sz w:val="20"/>
              </w:rPr>
            </w:pPr>
            <w:r>
              <w:rPr>
                <w:sz w:val="20"/>
              </w:rPr>
              <w:t>$589,169</w:t>
            </w:r>
          </w:p>
        </w:tc>
        <w:tc>
          <w:tcPr>
            <w:tcW w:w="810" w:type="dxa"/>
            <w:tcBorders>
              <w:top w:val="single" w:sz="4" w:space="0" w:color="auto"/>
              <w:left w:val="single" w:sz="4" w:space="0" w:color="auto"/>
              <w:bottom w:val="single" w:sz="4" w:space="0" w:color="auto"/>
              <w:right w:val="single" w:sz="12" w:space="0" w:color="auto"/>
            </w:tcBorders>
            <w:vAlign w:val="center"/>
          </w:tcPr>
          <w:p w:rsidR="003042B7" w:rsidRPr="00F61378" w:rsidP="00980A67" w14:paraId="736624F5" w14:textId="77777777">
            <w:pPr>
              <w:keepLines/>
              <w:jc w:val="right"/>
              <w:rPr>
                <w:sz w:val="20"/>
              </w:rPr>
            </w:pPr>
            <w:r>
              <w:rPr>
                <w:sz w:val="20"/>
              </w:rPr>
              <w:t>$0</w:t>
            </w:r>
          </w:p>
        </w:tc>
        <w:tc>
          <w:tcPr>
            <w:tcW w:w="1125" w:type="dxa"/>
            <w:tcBorders>
              <w:top w:val="single" w:sz="4" w:space="0" w:color="auto"/>
              <w:left w:val="single" w:sz="12" w:space="0" w:color="auto"/>
              <w:bottom w:val="single" w:sz="4" w:space="0" w:color="auto"/>
              <w:right w:val="dashSmallGap" w:sz="4" w:space="0" w:color="auto"/>
            </w:tcBorders>
            <w:vAlign w:val="center"/>
          </w:tcPr>
          <w:p w:rsidR="003042B7" w:rsidRPr="00F61378" w:rsidP="00980A67" w14:paraId="30A4B926" w14:textId="77777777">
            <w:pPr>
              <w:keepLines/>
              <w:jc w:val="right"/>
              <w:rPr>
                <w:sz w:val="20"/>
              </w:rPr>
            </w:pPr>
            <w:r>
              <w:rPr>
                <w:sz w:val="20"/>
              </w:rPr>
              <w:t>$1,767,506</w:t>
            </w:r>
          </w:p>
        </w:tc>
        <w:tc>
          <w:tcPr>
            <w:tcW w:w="1125" w:type="dxa"/>
            <w:tcBorders>
              <w:top w:val="single" w:sz="4" w:space="0" w:color="auto"/>
              <w:left w:val="dashSmallGap" w:sz="4" w:space="0" w:color="auto"/>
              <w:bottom w:val="single" w:sz="4" w:space="0" w:color="auto"/>
              <w:right w:val="single" w:sz="4" w:space="0" w:color="auto"/>
            </w:tcBorders>
            <w:shd w:val="clear" w:color="auto" w:fill="auto"/>
            <w:vAlign w:val="center"/>
          </w:tcPr>
          <w:p w:rsidR="003042B7" w:rsidRPr="00DB3A22" w:rsidP="00980A67" w14:paraId="3A5FC13E" w14:textId="77777777">
            <w:pPr>
              <w:jc w:val="right"/>
              <w:rPr>
                <w:sz w:val="20"/>
              </w:rPr>
            </w:pPr>
            <w:r w:rsidRPr="00DB3A22">
              <w:rPr>
                <w:sz w:val="20"/>
              </w:rPr>
              <w:t xml:space="preserve">$353,501 </w:t>
            </w:r>
          </w:p>
        </w:tc>
      </w:tr>
      <w:tr w14:paraId="4058B590" w14:textId="77777777" w:rsidTr="00A548FE">
        <w:tblPrEx>
          <w:tblW w:w="10435" w:type="dxa"/>
          <w:jc w:val="center"/>
          <w:tblLayout w:type="fixed"/>
          <w:tblCellMar>
            <w:left w:w="14" w:type="dxa"/>
            <w:right w:w="14" w:type="dxa"/>
          </w:tblCellMar>
          <w:tblLook w:val="01E0"/>
        </w:tblPrEx>
        <w:trPr>
          <w:cantSplit/>
          <w:jc w:val="center"/>
        </w:trPr>
        <w:tc>
          <w:tcPr>
            <w:tcW w:w="3270" w:type="dxa"/>
            <w:tcBorders>
              <w:top w:val="single" w:sz="4" w:space="0" w:color="auto"/>
              <w:left w:val="single" w:sz="4" w:space="0" w:color="auto"/>
              <w:bottom w:val="nil"/>
              <w:right w:val="nil"/>
            </w:tcBorders>
            <w:vAlign w:val="center"/>
          </w:tcPr>
          <w:p w:rsidR="003042B7" w:rsidRPr="008310E4" w:rsidP="00980A67" w14:paraId="428AEE8D" w14:textId="77777777">
            <w:pPr>
              <w:keepLines/>
              <w:rPr>
                <w:sz w:val="20"/>
              </w:rPr>
            </w:pPr>
            <w:r w:rsidRPr="008310E4">
              <w:rPr>
                <w:sz w:val="20"/>
              </w:rPr>
              <w:t xml:space="preserve">Sample </w:t>
            </w:r>
            <w:r>
              <w:rPr>
                <w:sz w:val="20"/>
              </w:rPr>
              <w:t>C</w:t>
            </w:r>
            <w:r w:rsidRPr="008310E4">
              <w:rPr>
                <w:sz w:val="20"/>
              </w:rPr>
              <w:t>ollection</w:t>
            </w:r>
          </w:p>
        </w:tc>
        <w:tc>
          <w:tcPr>
            <w:tcW w:w="810" w:type="dxa"/>
            <w:tcBorders>
              <w:top w:val="single" w:sz="4" w:space="0" w:color="auto"/>
              <w:left w:val="single" w:sz="7" w:space="0" w:color="auto"/>
              <w:bottom w:val="nil"/>
              <w:right w:val="nil"/>
            </w:tcBorders>
            <w:vAlign w:val="center"/>
          </w:tcPr>
          <w:p w:rsidR="003042B7" w:rsidRPr="00F61378" w:rsidP="00980A67" w14:paraId="66EE6871" w14:textId="77777777">
            <w:pPr>
              <w:keepLines/>
              <w:jc w:val="right"/>
              <w:rPr>
                <w:sz w:val="20"/>
              </w:rPr>
            </w:pPr>
            <w:r>
              <w:rPr>
                <w:sz w:val="20"/>
              </w:rPr>
              <w:t>$0</w:t>
            </w:r>
          </w:p>
        </w:tc>
        <w:tc>
          <w:tcPr>
            <w:tcW w:w="1110" w:type="dxa"/>
            <w:tcBorders>
              <w:top w:val="single" w:sz="4" w:space="0" w:color="auto"/>
              <w:left w:val="single" w:sz="7" w:space="0" w:color="auto"/>
              <w:bottom w:val="nil"/>
              <w:right w:val="nil"/>
            </w:tcBorders>
            <w:vAlign w:val="center"/>
          </w:tcPr>
          <w:p w:rsidR="003042B7" w:rsidRPr="00F61378" w:rsidP="00980A67" w14:paraId="6329B35B" w14:textId="77777777">
            <w:pPr>
              <w:keepLines/>
              <w:jc w:val="right"/>
              <w:rPr>
                <w:sz w:val="20"/>
              </w:rPr>
            </w:pPr>
            <w:r>
              <w:rPr>
                <w:sz w:val="20"/>
              </w:rPr>
              <w:t>$222,909</w:t>
            </w:r>
          </w:p>
        </w:tc>
        <w:tc>
          <w:tcPr>
            <w:tcW w:w="1105" w:type="dxa"/>
            <w:tcBorders>
              <w:top w:val="single" w:sz="4" w:space="0" w:color="auto"/>
              <w:left w:val="single" w:sz="7" w:space="0" w:color="auto"/>
              <w:bottom w:val="nil"/>
              <w:right w:val="nil"/>
            </w:tcBorders>
            <w:vAlign w:val="center"/>
          </w:tcPr>
          <w:p w:rsidR="003042B7" w:rsidRPr="00F61378" w:rsidP="00980A67" w14:paraId="51D29102" w14:textId="77777777">
            <w:pPr>
              <w:keepLines/>
              <w:jc w:val="right"/>
              <w:rPr>
                <w:sz w:val="20"/>
              </w:rPr>
            </w:pPr>
            <w:r>
              <w:rPr>
                <w:sz w:val="20"/>
              </w:rPr>
              <w:t>$222,909</w:t>
            </w:r>
          </w:p>
        </w:tc>
        <w:tc>
          <w:tcPr>
            <w:tcW w:w="1080" w:type="dxa"/>
            <w:tcBorders>
              <w:top w:val="single" w:sz="4" w:space="0" w:color="auto"/>
              <w:left w:val="single" w:sz="7" w:space="0" w:color="auto"/>
              <w:bottom w:val="nil"/>
              <w:right w:val="nil"/>
            </w:tcBorders>
            <w:vAlign w:val="center"/>
          </w:tcPr>
          <w:p w:rsidR="003042B7" w:rsidRPr="00F61378" w:rsidP="00980A67" w14:paraId="1611E999" w14:textId="77777777">
            <w:pPr>
              <w:keepLines/>
              <w:jc w:val="right"/>
              <w:rPr>
                <w:sz w:val="20"/>
              </w:rPr>
            </w:pPr>
            <w:r>
              <w:rPr>
                <w:sz w:val="20"/>
              </w:rPr>
              <w:t>$222,909</w:t>
            </w:r>
          </w:p>
        </w:tc>
        <w:tc>
          <w:tcPr>
            <w:tcW w:w="810" w:type="dxa"/>
            <w:tcBorders>
              <w:top w:val="single" w:sz="4" w:space="0" w:color="auto"/>
              <w:left w:val="single" w:sz="7" w:space="0" w:color="auto"/>
              <w:bottom w:val="nil"/>
              <w:right w:val="single" w:sz="12" w:space="0" w:color="auto"/>
            </w:tcBorders>
            <w:vAlign w:val="center"/>
          </w:tcPr>
          <w:p w:rsidR="003042B7" w:rsidRPr="00F61378" w:rsidP="00980A67" w14:paraId="483B4D53" w14:textId="77777777">
            <w:pPr>
              <w:keepLines/>
              <w:jc w:val="right"/>
              <w:rPr>
                <w:sz w:val="20"/>
              </w:rPr>
            </w:pPr>
            <w:r>
              <w:rPr>
                <w:sz w:val="20"/>
              </w:rPr>
              <w:t>$0</w:t>
            </w:r>
          </w:p>
        </w:tc>
        <w:tc>
          <w:tcPr>
            <w:tcW w:w="1125" w:type="dxa"/>
            <w:tcBorders>
              <w:top w:val="single" w:sz="4" w:space="0" w:color="auto"/>
              <w:left w:val="single" w:sz="12" w:space="0" w:color="auto"/>
              <w:bottom w:val="nil"/>
              <w:right w:val="dashSmallGap" w:sz="4" w:space="0" w:color="auto"/>
            </w:tcBorders>
            <w:vAlign w:val="center"/>
          </w:tcPr>
          <w:p w:rsidR="003042B7" w:rsidRPr="00F61378" w:rsidP="00980A67" w14:paraId="26125294" w14:textId="77777777">
            <w:pPr>
              <w:keepLines/>
              <w:jc w:val="right"/>
              <w:rPr>
                <w:sz w:val="20"/>
              </w:rPr>
            </w:pPr>
            <w:r>
              <w:rPr>
                <w:sz w:val="20"/>
              </w:rPr>
              <w:t>$668,727</w:t>
            </w:r>
          </w:p>
        </w:tc>
        <w:tc>
          <w:tcPr>
            <w:tcW w:w="1125" w:type="dxa"/>
            <w:tcBorders>
              <w:top w:val="single" w:sz="4" w:space="0" w:color="auto"/>
              <w:left w:val="dashSmallGap" w:sz="4" w:space="0" w:color="auto"/>
              <w:bottom w:val="single" w:sz="4" w:space="0" w:color="auto"/>
              <w:right w:val="single" w:sz="4" w:space="0" w:color="auto"/>
            </w:tcBorders>
            <w:shd w:val="clear" w:color="auto" w:fill="auto"/>
            <w:vAlign w:val="center"/>
          </w:tcPr>
          <w:p w:rsidR="003042B7" w:rsidRPr="00DB3A22" w:rsidP="00980A67" w14:paraId="27F6C10C" w14:textId="77777777">
            <w:pPr>
              <w:jc w:val="right"/>
              <w:rPr>
                <w:sz w:val="20"/>
              </w:rPr>
            </w:pPr>
            <w:r w:rsidRPr="00DB3A22">
              <w:rPr>
                <w:sz w:val="20"/>
              </w:rPr>
              <w:t xml:space="preserve">$133,745 </w:t>
            </w:r>
          </w:p>
        </w:tc>
      </w:tr>
      <w:tr w14:paraId="73898E20" w14:textId="77777777" w:rsidTr="00A548FE">
        <w:tblPrEx>
          <w:tblW w:w="10435" w:type="dxa"/>
          <w:jc w:val="center"/>
          <w:tblLayout w:type="fixed"/>
          <w:tblCellMar>
            <w:left w:w="14" w:type="dxa"/>
            <w:right w:w="14" w:type="dxa"/>
          </w:tblCellMar>
          <w:tblLook w:val="01E0"/>
        </w:tblPrEx>
        <w:trPr>
          <w:cantSplit/>
          <w:jc w:val="center"/>
        </w:trPr>
        <w:tc>
          <w:tcPr>
            <w:tcW w:w="3270" w:type="dxa"/>
            <w:tcBorders>
              <w:top w:val="single" w:sz="7" w:space="0" w:color="auto"/>
              <w:left w:val="single" w:sz="4" w:space="0" w:color="auto"/>
              <w:bottom w:val="single" w:sz="2" w:space="0" w:color="auto"/>
              <w:right w:val="nil"/>
            </w:tcBorders>
            <w:vAlign w:val="center"/>
          </w:tcPr>
          <w:p w:rsidR="003042B7" w:rsidRPr="008310E4" w:rsidP="00980A67" w14:paraId="263A24BD" w14:textId="77777777">
            <w:pPr>
              <w:keepLines/>
              <w:rPr>
                <w:sz w:val="20"/>
              </w:rPr>
            </w:pPr>
            <w:r w:rsidRPr="008310E4">
              <w:rPr>
                <w:sz w:val="20"/>
              </w:rPr>
              <w:t>Reporting of Results</w:t>
            </w:r>
          </w:p>
        </w:tc>
        <w:tc>
          <w:tcPr>
            <w:tcW w:w="810" w:type="dxa"/>
            <w:tcBorders>
              <w:top w:val="single" w:sz="7" w:space="0" w:color="auto"/>
              <w:left w:val="single" w:sz="7" w:space="0" w:color="auto"/>
              <w:bottom w:val="single" w:sz="2" w:space="0" w:color="auto"/>
              <w:right w:val="nil"/>
            </w:tcBorders>
            <w:vAlign w:val="center"/>
          </w:tcPr>
          <w:p w:rsidR="003042B7" w:rsidRPr="00F61378" w:rsidP="00980A67" w14:paraId="1FA02ED2" w14:textId="77777777">
            <w:pPr>
              <w:keepLines/>
              <w:jc w:val="right"/>
              <w:rPr>
                <w:sz w:val="20"/>
              </w:rPr>
            </w:pPr>
            <w:r>
              <w:rPr>
                <w:sz w:val="20"/>
              </w:rPr>
              <w:t>$0</w:t>
            </w:r>
          </w:p>
        </w:tc>
        <w:tc>
          <w:tcPr>
            <w:tcW w:w="1110" w:type="dxa"/>
            <w:tcBorders>
              <w:top w:val="single" w:sz="7" w:space="0" w:color="auto"/>
              <w:left w:val="single" w:sz="7" w:space="0" w:color="auto"/>
              <w:bottom w:val="single" w:sz="2" w:space="0" w:color="auto"/>
              <w:right w:val="nil"/>
            </w:tcBorders>
            <w:vAlign w:val="center"/>
          </w:tcPr>
          <w:p w:rsidR="003042B7" w:rsidRPr="00F61378" w:rsidP="00980A67" w14:paraId="5F30DEB1" w14:textId="77777777">
            <w:pPr>
              <w:keepLines/>
              <w:jc w:val="right"/>
              <w:rPr>
                <w:sz w:val="20"/>
              </w:rPr>
            </w:pPr>
            <w:r>
              <w:rPr>
                <w:sz w:val="20"/>
              </w:rPr>
              <w:t>$326,634</w:t>
            </w:r>
          </w:p>
        </w:tc>
        <w:tc>
          <w:tcPr>
            <w:tcW w:w="1105" w:type="dxa"/>
            <w:tcBorders>
              <w:top w:val="single" w:sz="7" w:space="0" w:color="auto"/>
              <w:left w:val="single" w:sz="7" w:space="0" w:color="auto"/>
              <w:bottom w:val="single" w:sz="2" w:space="0" w:color="auto"/>
              <w:right w:val="nil"/>
            </w:tcBorders>
            <w:vAlign w:val="center"/>
          </w:tcPr>
          <w:p w:rsidR="003042B7" w:rsidRPr="00F61378" w:rsidP="00980A67" w14:paraId="70DC132D" w14:textId="77777777">
            <w:pPr>
              <w:keepLines/>
              <w:jc w:val="right"/>
              <w:rPr>
                <w:sz w:val="20"/>
              </w:rPr>
            </w:pPr>
            <w:r>
              <w:rPr>
                <w:sz w:val="20"/>
              </w:rPr>
              <w:t>$326,634</w:t>
            </w:r>
          </w:p>
        </w:tc>
        <w:tc>
          <w:tcPr>
            <w:tcW w:w="1080" w:type="dxa"/>
            <w:tcBorders>
              <w:top w:val="single" w:sz="7" w:space="0" w:color="auto"/>
              <w:left w:val="single" w:sz="7" w:space="0" w:color="auto"/>
              <w:bottom w:val="single" w:sz="2" w:space="0" w:color="auto"/>
              <w:right w:val="nil"/>
            </w:tcBorders>
            <w:vAlign w:val="center"/>
          </w:tcPr>
          <w:p w:rsidR="003042B7" w:rsidRPr="00F61378" w:rsidP="00980A67" w14:paraId="45D88E3F" w14:textId="77777777">
            <w:pPr>
              <w:keepLines/>
              <w:jc w:val="right"/>
              <w:rPr>
                <w:sz w:val="20"/>
              </w:rPr>
            </w:pPr>
            <w:r>
              <w:rPr>
                <w:sz w:val="20"/>
              </w:rPr>
              <w:t>$326,634</w:t>
            </w:r>
          </w:p>
        </w:tc>
        <w:tc>
          <w:tcPr>
            <w:tcW w:w="810" w:type="dxa"/>
            <w:tcBorders>
              <w:top w:val="single" w:sz="7" w:space="0" w:color="auto"/>
              <w:left w:val="single" w:sz="7" w:space="0" w:color="auto"/>
              <w:bottom w:val="single" w:sz="2" w:space="0" w:color="auto"/>
              <w:right w:val="single" w:sz="12" w:space="0" w:color="auto"/>
            </w:tcBorders>
            <w:vAlign w:val="center"/>
          </w:tcPr>
          <w:p w:rsidR="003042B7" w:rsidRPr="00F61378" w:rsidP="00980A67" w14:paraId="1FD5EC1E" w14:textId="77777777">
            <w:pPr>
              <w:keepLines/>
              <w:jc w:val="right"/>
              <w:rPr>
                <w:sz w:val="20"/>
              </w:rPr>
            </w:pPr>
            <w:r>
              <w:rPr>
                <w:sz w:val="20"/>
              </w:rPr>
              <w:t>$0</w:t>
            </w:r>
          </w:p>
        </w:tc>
        <w:tc>
          <w:tcPr>
            <w:tcW w:w="1125" w:type="dxa"/>
            <w:tcBorders>
              <w:top w:val="single" w:sz="7" w:space="0" w:color="auto"/>
              <w:left w:val="single" w:sz="12" w:space="0" w:color="auto"/>
              <w:bottom w:val="single" w:sz="2" w:space="0" w:color="auto"/>
              <w:right w:val="dashSmallGap" w:sz="4" w:space="0" w:color="auto"/>
            </w:tcBorders>
            <w:vAlign w:val="center"/>
          </w:tcPr>
          <w:p w:rsidR="003042B7" w:rsidRPr="00F61378" w:rsidP="00980A67" w14:paraId="6CCFFD95" w14:textId="77777777">
            <w:pPr>
              <w:keepLines/>
              <w:jc w:val="right"/>
              <w:rPr>
                <w:sz w:val="20"/>
              </w:rPr>
            </w:pPr>
            <w:r>
              <w:rPr>
                <w:sz w:val="20"/>
              </w:rPr>
              <w:t>$979,902</w:t>
            </w:r>
          </w:p>
        </w:tc>
        <w:tc>
          <w:tcPr>
            <w:tcW w:w="1125" w:type="dxa"/>
            <w:tcBorders>
              <w:top w:val="nil"/>
              <w:left w:val="dashSmallGap" w:sz="4" w:space="0" w:color="auto"/>
              <w:bottom w:val="single" w:sz="4" w:space="0" w:color="auto"/>
              <w:right w:val="single" w:sz="4" w:space="0" w:color="auto"/>
            </w:tcBorders>
            <w:shd w:val="clear" w:color="auto" w:fill="auto"/>
            <w:vAlign w:val="center"/>
          </w:tcPr>
          <w:p w:rsidR="003042B7" w:rsidRPr="00DB3A22" w:rsidP="00980A67" w14:paraId="0240304C" w14:textId="77777777">
            <w:pPr>
              <w:jc w:val="right"/>
              <w:rPr>
                <w:sz w:val="20"/>
              </w:rPr>
            </w:pPr>
            <w:r w:rsidRPr="00DB3A22">
              <w:rPr>
                <w:sz w:val="20"/>
              </w:rPr>
              <w:t xml:space="preserve">$195,980 </w:t>
            </w:r>
          </w:p>
        </w:tc>
      </w:tr>
      <w:tr w14:paraId="39923B94" w14:textId="77777777" w:rsidTr="00A548FE">
        <w:tblPrEx>
          <w:tblW w:w="10435" w:type="dxa"/>
          <w:jc w:val="center"/>
          <w:tblLayout w:type="fixed"/>
          <w:tblCellMar>
            <w:left w:w="14" w:type="dxa"/>
            <w:right w:w="14" w:type="dxa"/>
          </w:tblCellMar>
          <w:tblLook w:val="01E0"/>
        </w:tblPrEx>
        <w:trPr>
          <w:cantSplit/>
          <w:jc w:val="center"/>
        </w:trPr>
        <w:tc>
          <w:tcPr>
            <w:tcW w:w="3270" w:type="dxa"/>
            <w:tcBorders>
              <w:top w:val="single" w:sz="7" w:space="0" w:color="auto"/>
              <w:left w:val="single" w:sz="4" w:space="0" w:color="auto"/>
              <w:bottom w:val="single" w:sz="12" w:space="0" w:color="auto"/>
              <w:right w:val="nil"/>
            </w:tcBorders>
            <w:vAlign w:val="center"/>
          </w:tcPr>
          <w:p w:rsidR="003042B7" w:rsidRPr="008310E4" w:rsidP="00980A67" w14:paraId="7F1E5C82" w14:textId="77777777">
            <w:pPr>
              <w:keepLines/>
              <w:rPr>
                <w:sz w:val="20"/>
              </w:rPr>
            </w:pPr>
            <w:r w:rsidRPr="008310E4">
              <w:rPr>
                <w:sz w:val="20"/>
              </w:rPr>
              <w:t>Non-Labor Costs (Laboratory Analysis and Shipping)</w:t>
            </w:r>
          </w:p>
        </w:tc>
        <w:tc>
          <w:tcPr>
            <w:tcW w:w="810" w:type="dxa"/>
            <w:tcBorders>
              <w:top w:val="single" w:sz="7" w:space="0" w:color="auto"/>
              <w:left w:val="single" w:sz="7" w:space="0" w:color="auto"/>
              <w:bottom w:val="single" w:sz="12" w:space="0" w:color="auto"/>
              <w:right w:val="nil"/>
            </w:tcBorders>
            <w:vAlign w:val="center"/>
          </w:tcPr>
          <w:p w:rsidR="003042B7" w:rsidRPr="001E62FE" w:rsidP="00980A67" w14:paraId="4ACFD3F2" w14:textId="77777777">
            <w:pPr>
              <w:keepLines/>
              <w:jc w:val="right"/>
              <w:rPr>
                <w:sz w:val="20"/>
              </w:rPr>
            </w:pPr>
            <w:r w:rsidRPr="001E62FE">
              <w:rPr>
                <w:sz w:val="20"/>
              </w:rPr>
              <w:t>$0</w:t>
            </w:r>
          </w:p>
        </w:tc>
        <w:tc>
          <w:tcPr>
            <w:tcW w:w="1110" w:type="dxa"/>
            <w:tcBorders>
              <w:top w:val="single" w:sz="7" w:space="0" w:color="auto"/>
              <w:left w:val="single" w:sz="7" w:space="0" w:color="auto"/>
              <w:bottom w:val="single" w:sz="12" w:space="0" w:color="auto"/>
              <w:right w:val="nil"/>
            </w:tcBorders>
            <w:vAlign w:val="center"/>
          </w:tcPr>
          <w:p w:rsidR="003042B7" w:rsidRPr="001E62FE" w:rsidP="00980A67" w14:paraId="2202DA56" w14:textId="77777777">
            <w:pPr>
              <w:keepLines/>
              <w:jc w:val="right"/>
              <w:rPr>
                <w:sz w:val="20"/>
              </w:rPr>
            </w:pPr>
            <w:r w:rsidRPr="001E62FE">
              <w:rPr>
                <w:sz w:val="20"/>
              </w:rPr>
              <w:t>$10,533,787</w:t>
            </w:r>
          </w:p>
        </w:tc>
        <w:tc>
          <w:tcPr>
            <w:tcW w:w="1105" w:type="dxa"/>
            <w:tcBorders>
              <w:top w:val="single" w:sz="7" w:space="0" w:color="auto"/>
              <w:left w:val="single" w:sz="7" w:space="0" w:color="auto"/>
              <w:bottom w:val="single" w:sz="12" w:space="0" w:color="auto"/>
              <w:right w:val="nil"/>
            </w:tcBorders>
            <w:vAlign w:val="center"/>
          </w:tcPr>
          <w:p w:rsidR="003042B7" w:rsidRPr="001E62FE" w:rsidP="00980A67" w14:paraId="627ECC8A" w14:textId="77777777">
            <w:pPr>
              <w:keepLines/>
              <w:jc w:val="right"/>
              <w:rPr>
                <w:sz w:val="20"/>
              </w:rPr>
            </w:pPr>
            <w:r w:rsidRPr="001E62FE">
              <w:rPr>
                <w:sz w:val="20"/>
              </w:rPr>
              <w:t>$10,533,787</w:t>
            </w:r>
          </w:p>
        </w:tc>
        <w:tc>
          <w:tcPr>
            <w:tcW w:w="1080" w:type="dxa"/>
            <w:tcBorders>
              <w:top w:val="single" w:sz="7" w:space="0" w:color="auto"/>
              <w:left w:val="single" w:sz="7" w:space="0" w:color="auto"/>
              <w:bottom w:val="single" w:sz="12" w:space="0" w:color="auto"/>
              <w:right w:val="nil"/>
            </w:tcBorders>
            <w:vAlign w:val="center"/>
          </w:tcPr>
          <w:p w:rsidR="003042B7" w:rsidRPr="001E62FE" w:rsidP="00980A67" w14:paraId="3579A5EC" w14:textId="77777777">
            <w:pPr>
              <w:keepLines/>
              <w:jc w:val="right"/>
              <w:rPr>
                <w:sz w:val="20"/>
              </w:rPr>
            </w:pPr>
            <w:r w:rsidRPr="001E62FE">
              <w:rPr>
                <w:sz w:val="20"/>
              </w:rPr>
              <w:t>$10,533,787</w:t>
            </w:r>
          </w:p>
        </w:tc>
        <w:tc>
          <w:tcPr>
            <w:tcW w:w="810" w:type="dxa"/>
            <w:tcBorders>
              <w:top w:val="single" w:sz="7" w:space="0" w:color="auto"/>
              <w:left w:val="single" w:sz="7" w:space="0" w:color="auto"/>
              <w:bottom w:val="single" w:sz="12" w:space="0" w:color="auto"/>
              <w:right w:val="single" w:sz="12" w:space="0" w:color="auto"/>
            </w:tcBorders>
            <w:vAlign w:val="center"/>
          </w:tcPr>
          <w:p w:rsidR="003042B7" w:rsidRPr="001E62FE" w:rsidP="00980A67" w14:paraId="16DF15C5" w14:textId="77777777">
            <w:pPr>
              <w:keepLines/>
              <w:jc w:val="right"/>
              <w:rPr>
                <w:sz w:val="20"/>
              </w:rPr>
            </w:pPr>
            <w:r w:rsidRPr="001E62FE">
              <w:rPr>
                <w:sz w:val="20"/>
              </w:rPr>
              <w:t>$0</w:t>
            </w:r>
          </w:p>
        </w:tc>
        <w:tc>
          <w:tcPr>
            <w:tcW w:w="1125" w:type="dxa"/>
            <w:tcBorders>
              <w:top w:val="single" w:sz="7" w:space="0" w:color="auto"/>
              <w:left w:val="single" w:sz="12" w:space="0" w:color="auto"/>
              <w:bottom w:val="single" w:sz="12" w:space="0" w:color="auto"/>
              <w:right w:val="dashSmallGap" w:sz="4" w:space="0" w:color="auto"/>
            </w:tcBorders>
            <w:vAlign w:val="center"/>
          </w:tcPr>
          <w:p w:rsidR="003042B7" w:rsidRPr="001E62FE" w:rsidP="00980A67" w14:paraId="0752E18A" w14:textId="77777777">
            <w:pPr>
              <w:keepLines/>
              <w:jc w:val="right"/>
              <w:rPr>
                <w:sz w:val="20"/>
              </w:rPr>
            </w:pPr>
            <w:r w:rsidRPr="001E62FE">
              <w:rPr>
                <w:sz w:val="20"/>
              </w:rPr>
              <w:t>$31,601,361</w:t>
            </w:r>
          </w:p>
        </w:tc>
        <w:tc>
          <w:tcPr>
            <w:tcW w:w="1125" w:type="dxa"/>
            <w:tcBorders>
              <w:top w:val="nil"/>
              <w:left w:val="dashSmallGap" w:sz="4" w:space="0" w:color="auto"/>
              <w:bottom w:val="single" w:sz="12" w:space="0" w:color="auto"/>
              <w:right w:val="single" w:sz="4" w:space="0" w:color="auto"/>
            </w:tcBorders>
            <w:shd w:val="clear" w:color="auto" w:fill="auto"/>
            <w:vAlign w:val="center"/>
          </w:tcPr>
          <w:p w:rsidR="003042B7" w:rsidRPr="001E62FE" w:rsidP="00980A67" w14:paraId="11A31CBD" w14:textId="77777777">
            <w:pPr>
              <w:jc w:val="right"/>
              <w:rPr>
                <w:sz w:val="20"/>
              </w:rPr>
            </w:pPr>
            <w:r w:rsidRPr="001E62FE">
              <w:rPr>
                <w:sz w:val="20"/>
              </w:rPr>
              <w:t>$6,320,272</w:t>
            </w:r>
          </w:p>
        </w:tc>
      </w:tr>
      <w:tr w14:paraId="4B353BAB" w14:textId="77777777" w:rsidTr="00A548FE">
        <w:tblPrEx>
          <w:tblW w:w="10435" w:type="dxa"/>
          <w:jc w:val="center"/>
          <w:tblLayout w:type="fixed"/>
          <w:tblCellMar>
            <w:left w:w="14" w:type="dxa"/>
            <w:right w:w="14" w:type="dxa"/>
          </w:tblCellMar>
          <w:tblLook w:val="01E0"/>
        </w:tblPrEx>
        <w:trPr>
          <w:cantSplit/>
          <w:jc w:val="center"/>
        </w:trPr>
        <w:tc>
          <w:tcPr>
            <w:tcW w:w="3270" w:type="dxa"/>
            <w:tcBorders>
              <w:top w:val="single" w:sz="12" w:space="0" w:color="auto"/>
              <w:left w:val="single" w:sz="4" w:space="0" w:color="auto"/>
              <w:bottom w:val="single" w:sz="4" w:space="0" w:color="auto"/>
              <w:right w:val="nil"/>
            </w:tcBorders>
            <w:vAlign w:val="center"/>
          </w:tcPr>
          <w:p w:rsidR="003042B7" w:rsidRPr="008310E4" w:rsidP="00980A67" w14:paraId="3A046A18" w14:textId="77777777">
            <w:pPr>
              <w:keepLines/>
              <w:rPr>
                <w:sz w:val="20"/>
              </w:rPr>
            </w:pPr>
            <w:r w:rsidRPr="008310E4">
              <w:rPr>
                <w:b/>
                <w:bCs/>
                <w:sz w:val="20"/>
              </w:rPr>
              <w:t>Subtotal – Large PWSs</w:t>
            </w:r>
          </w:p>
        </w:tc>
        <w:tc>
          <w:tcPr>
            <w:tcW w:w="810" w:type="dxa"/>
            <w:tcBorders>
              <w:top w:val="single" w:sz="12" w:space="0" w:color="auto"/>
              <w:left w:val="single" w:sz="7" w:space="0" w:color="auto"/>
              <w:bottom w:val="single" w:sz="4" w:space="0" w:color="auto"/>
              <w:right w:val="nil"/>
            </w:tcBorders>
            <w:vAlign w:val="center"/>
          </w:tcPr>
          <w:p w:rsidR="003042B7" w:rsidRPr="001E62FE" w:rsidP="00980A67" w14:paraId="5666DF94" w14:textId="77777777">
            <w:pPr>
              <w:keepLines/>
              <w:jc w:val="right"/>
              <w:rPr>
                <w:i/>
                <w:sz w:val="20"/>
              </w:rPr>
            </w:pPr>
            <w:r w:rsidRPr="001E62FE">
              <w:rPr>
                <w:b/>
                <w:bCs/>
                <w:sz w:val="20"/>
              </w:rPr>
              <w:t>$0</w:t>
            </w:r>
          </w:p>
        </w:tc>
        <w:tc>
          <w:tcPr>
            <w:tcW w:w="1110" w:type="dxa"/>
            <w:tcBorders>
              <w:top w:val="single" w:sz="12" w:space="0" w:color="auto"/>
              <w:left w:val="single" w:sz="7" w:space="0" w:color="auto"/>
              <w:bottom w:val="single" w:sz="4" w:space="0" w:color="auto"/>
              <w:right w:val="nil"/>
            </w:tcBorders>
            <w:vAlign w:val="center"/>
          </w:tcPr>
          <w:p w:rsidR="003042B7" w:rsidRPr="00DA7C28" w:rsidP="00980A67" w14:paraId="439C07D5" w14:textId="77777777">
            <w:pPr>
              <w:keepLines/>
              <w:jc w:val="right"/>
              <w:rPr>
                <w:b/>
                <w:bCs/>
                <w:i/>
                <w:sz w:val="20"/>
              </w:rPr>
            </w:pPr>
            <w:r w:rsidRPr="00DA7C28">
              <w:rPr>
                <w:b/>
                <w:bCs/>
                <w:sz w:val="20"/>
              </w:rPr>
              <w:t>$11,672,499</w:t>
            </w:r>
          </w:p>
        </w:tc>
        <w:tc>
          <w:tcPr>
            <w:tcW w:w="1105" w:type="dxa"/>
            <w:tcBorders>
              <w:top w:val="single" w:sz="12" w:space="0" w:color="auto"/>
              <w:left w:val="single" w:sz="7" w:space="0" w:color="auto"/>
              <w:bottom w:val="single" w:sz="4" w:space="0" w:color="auto"/>
              <w:right w:val="nil"/>
            </w:tcBorders>
            <w:vAlign w:val="center"/>
          </w:tcPr>
          <w:p w:rsidR="003042B7" w:rsidRPr="00DA7C28" w:rsidP="00980A67" w14:paraId="53E552C4" w14:textId="77777777">
            <w:pPr>
              <w:keepLines/>
              <w:jc w:val="right"/>
              <w:rPr>
                <w:b/>
                <w:bCs/>
                <w:i/>
                <w:sz w:val="20"/>
              </w:rPr>
            </w:pPr>
            <w:r w:rsidRPr="00DA7C28">
              <w:rPr>
                <w:b/>
                <w:bCs/>
                <w:sz w:val="20"/>
              </w:rPr>
              <w:t>$11,672,499</w:t>
            </w:r>
          </w:p>
        </w:tc>
        <w:tc>
          <w:tcPr>
            <w:tcW w:w="1080" w:type="dxa"/>
            <w:tcBorders>
              <w:top w:val="single" w:sz="12" w:space="0" w:color="auto"/>
              <w:left w:val="single" w:sz="7" w:space="0" w:color="auto"/>
              <w:bottom w:val="single" w:sz="4" w:space="0" w:color="auto"/>
              <w:right w:val="nil"/>
            </w:tcBorders>
            <w:vAlign w:val="center"/>
          </w:tcPr>
          <w:p w:rsidR="003042B7" w:rsidRPr="00DA7C28" w:rsidP="00980A67" w14:paraId="1FA5019F" w14:textId="77777777">
            <w:pPr>
              <w:keepLines/>
              <w:jc w:val="right"/>
              <w:rPr>
                <w:b/>
                <w:bCs/>
                <w:i/>
                <w:sz w:val="20"/>
              </w:rPr>
            </w:pPr>
            <w:r w:rsidRPr="00DA7C28">
              <w:rPr>
                <w:b/>
                <w:bCs/>
                <w:sz w:val="20"/>
              </w:rPr>
              <w:t>$11,672,499</w:t>
            </w:r>
          </w:p>
        </w:tc>
        <w:tc>
          <w:tcPr>
            <w:tcW w:w="810" w:type="dxa"/>
            <w:tcBorders>
              <w:top w:val="single" w:sz="12" w:space="0" w:color="auto"/>
              <w:left w:val="single" w:sz="7" w:space="0" w:color="auto"/>
              <w:bottom w:val="single" w:sz="4" w:space="0" w:color="auto"/>
              <w:right w:val="single" w:sz="12" w:space="0" w:color="auto"/>
            </w:tcBorders>
            <w:vAlign w:val="center"/>
          </w:tcPr>
          <w:p w:rsidR="003042B7" w:rsidRPr="00DA7C28" w:rsidP="00980A67" w14:paraId="183BF121" w14:textId="77777777">
            <w:pPr>
              <w:keepLines/>
              <w:jc w:val="right"/>
              <w:rPr>
                <w:b/>
                <w:bCs/>
                <w:i/>
                <w:sz w:val="20"/>
              </w:rPr>
            </w:pPr>
            <w:r w:rsidRPr="00DA7C28">
              <w:rPr>
                <w:b/>
                <w:bCs/>
                <w:sz w:val="20"/>
              </w:rPr>
              <w:t>$0</w:t>
            </w:r>
          </w:p>
        </w:tc>
        <w:tc>
          <w:tcPr>
            <w:tcW w:w="1125" w:type="dxa"/>
            <w:tcBorders>
              <w:top w:val="single" w:sz="12" w:space="0" w:color="auto"/>
              <w:left w:val="single" w:sz="12" w:space="0" w:color="auto"/>
              <w:bottom w:val="single" w:sz="4" w:space="0" w:color="auto"/>
              <w:right w:val="dashSmallGap" w:sz="4" w:space="0" w:color="auto"/>
            </w:tcBorders>
            <w:vAlign w:val="center"/>
          </w:tcPr>
          <w:p w:rsidR="003042B7" w:rsidRPr="00DA7C28" w:rsidP="00980A67" w14:paraId="4E9E3396" w14:textId="77777777">
            <w:pPr>
              <w:keepLines/>
              <w:jc w:val="right"/>
              <w:rPr>
                <w:b/>
                <w:bCs/>
                <w:i/>
                <w:sz w:val="20"/>
              </w:rPr>
            </w:pPr>
            <w:r w:rsidRPr="00DA7C28">
              <w:rPr>
                <w:b/>
                <w:bCs/>
                <w:sz w:val="20"/>
              </w:rPr>
              <w:t>$35,017,496</w:t>
            </w:r>
          </w:p>
        </w:tc>
        <w:tc>
          <w:tcPr>
            <w:tcW w:w="1125" w:type="dxa"/>
            <w:tcBorders>
              <w:top w:val="single" w:sz="12" w:space="0" w:color="auto"/>
              <w:left w:val="dashSmallGap" w:sz="4" w:space="0" w:color="auto"/>
              <w:bottom w:val="single" w:sz="4" w:space="0" w:color="auto"/>
              <w:right w:val="single" w:sz="4" w:space="0" w:color="auto"/>
            </w:tcBorders>
            <w:shd w:val="clear" w:color="auto" w:fill="auto"/>
            <w:vAlign w:val="center"/>
          </w:tcPr>
          <w:p w:rsidR="003042B7" w:rsidRPr="00DA7C28" w:rsidP="00980A67" w14:paraId="262DEEF7" w14:textId="77777777">
            <w:pPr>
              <w:jc w:val="right"/>
              <w:rPr>
                <w:b/>
                <w:bCs/>
                <w:sz w:val="20"/>
              </w:rPr>
            </w:pPr>
            <w:r w:rsidRPr="00DA7C28">
              <w:rPr>
                <w:b/>
                <w:bCs/>
                <w:sz w:val="20"/>
              </w:rPr>
              <w:t>$7,003,499</w:t>
            </w:r>
          </w:p>
        </w:tc>
      </w:tr>
      <w:tr w14:paraId="0B960163" w14:textId="77777777" w:rsidTr="00A548FE">
        <w:tblPrEx>
          <w:tblW w:w="10435" w:type="dxa"/>
          <w:jc w:val="center"/>
          <w:tblLayout w:type="fixed"/>
          <w:tblCellMar>
            <w:left w:w="14" w:type="dxa"/>
            <w:right w:w="14" w:type="dxa"/>
          </w:tblCellMar>
          <w:tblLook w:val="01E0"/>
        </w:tblPrEx>
        <w:trPr>
          <w:cantSplit/>
          <w:trHeight w:val="359"/>
          <w:jc w:val="center"/>
        </w:trPr>
        <w:tc>
          <w:tcPr>
            <w:tcW w:w="1043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042B7" w:rsidRPr="008310E4" w:rsidP="00980A67" w14:paraId="543EE2F7" w14:textId="77777777">
            <w:pPr>
              <w:pStyle w:val="ExhibitHeader"/>
            </w:pPr>
            <w:bookmarkStart w:id="675" w:name="_Toc171689834"/>
            <w:bookmarkStart w:id="676" w:name="_Toc171690110"/>
            <w:bookmarkStart w:id="677" w:name="_Toc171690819"/>
            <w:r w:rsidRPr="008310E4">
              <w:t>VERY LARGE PWSs (serving greater than 100,000 people)</w:t>
            </w:r>
            <w:bookmarkEnd w:id="675"/>
            <w:bookmarkEnd w:id="676"/>
            <w:bookmarkEnd w:id="677"/>
          </w:p>
        </w:tc>
      </w:tr>
      <w:tr w14:paraId="2450E82F" w14:textId="77777777" w:rsidTr="00A548FE">
        <w:tblPrEx>
          <w:tblW w:w="10435" w:type="dxa"/>
          <w:jc w:val="center"/>
          <w:tblLayout w:type="fixed"/>
          <w:tblCellMar>
            <w:left w:w="14" w:type="dxa"/>
            <w:right w:w="14" w:type="dxa"/>
          </w:tblCellMar>
          <w:tblLook w:val="01E0"/>
        </w:tblPrEx>
        <w:trPr>
          <w:cantSplit/>
          <w:jc w:val="center"/>
        </w:trPr>
        <w:tc>
          <w:tcPr>
            <w:tcW w:w="10435" w:type="dxa"/>
            <w:gridSpan w:val="8"/>
            <w:tcBorders>
              <w:top w:val="single" w:sz="4" w:space="0" w:color="auto"/>
              <w:left w:val="single" w:sz="4" w:space="0" w:color="auto"/>
              <w:bottom w:val="single" w:sz="4" w:space="0" w:color="auto"/>
              <w:right w:val="single" w:sz="4" w:space="0" w:color="auto"/>
            </w:tcBorders>
            <w:vAlign w:val="center"/>
          </w:tcPr>
          <w:p w:rsidR="003042B7" w:rsidRPr="008310E4" w:rsidP="00980A67" w14:paraId="14BFFCC6" w14:textId="77777777">
            <w:pPr>
              <w:rPr>
                <w:sz w:val="20"/>
              </w:rPr>
            </w:pPr>
            <w:r w:rsidRPr="008310E4">
              <w:rPr>
                <w:sz w:val="20"/>
              </w:rPr>
              <w:t>Labor Costs</w:t>
            </w:r>
          </w:p>
        </w:tc>
      </w:tr>
      <w:tr w14:paraId="42F68DE3" w14:textId="77777777" w:rsidTr="00A548FE">
        <w:tblPrEx>
          <w:tblW w:w="10435" w:type="dxa"/>
          <w:jc w:val="center"/>
          <w:tblLayout w:type="fixed"/>
          <w:tblCellMar>
            <w:left w:w="14" w:type="dxa"/>
            <w:right w:w="14" w:type="dxa"/>
          </w:tblCellMar>
          <w:tblLook w:val="01E0"/>
        </w:tblPrEx>
        <w:trPr>
          <w:cantSplit/>
          <w:jc w:val="center"/>
        </w:trPr>
        <w:tc>
          <w:tcPr>
            <w:tcW w:w="3270" w:type="dxa"/>
            <w:tcBorders>
              <w:top w:val="single" w:sz="4" w:space="0" w:color="auto"/>
              <w:left w:val="single" w:sz="4" w:space="0" w:color="auto"/>
              <w:bottom w:val="single" w:sz="4" w:space="0" w:color="auto"/>
              <w:right w:val="single" w:sz="4" w:space="0" w:color="auto"/>
            </w:tcBorders>
            <w:vAlign w:val="center"/>
          </w:tcPr>
          <w:p w:rsidR="003042B7" w:rsidRPr="008310E4" w:rsidP="00980A67" w14:paraId="4EE82C03" w14:textId="77777777">
            <w:pPr>
              <w:keepLines/>
              <w:rPr>
                <w:sz w:val="20"/>
              </w:rPr>
            </w:pPr>
            <w:r w:rsidRPr="008310E4">
              <w:rPr>
                <w:sz w:val="20"/>
              </w:rPr>
              <w:t xml:space="preserve">Reading and Initial Reporting </w:t>
            </w:r>
          </w:p>
        </w:tc>
        <w:tc>
          <w:tcPr>
            <w:tcW w:w="810" w:type="dxa"/>
            <w:tcBorders>
              <w:top w:val="single" w:sz="4" w:space="0" w:color="auto"/>
              <w:left w:val="single" w:sz="4" w:space="0" w:color="auto"/>
              <w:bottom w:val="single" w:sz="4" w:space="0" w:color="auto"/>
              <w:right w:val="single" w:sz="4" w:space="0" w:color="auto"/>
            </w:tcBorders>
            <w:vAlign w:val="center"/>
          </w:tcPr>
          <w:p w:rsidR="003042B7" w:rsidRPr="00F61378" w:rsidP="00980A67" w14:paraId="3BED603B" w14:textId="77777777">
            <w:pPr>
              <w:keepLines/>
              <w:jc w:val="right"/>
              <w:rPr>
                <w:sz w:val="20"/>
              </w:rPr>
            </w:pPr>
            <w:r>
              <w:rPr>
                <w:sz w:val="20"/>
              </w:rPr>
              <w:t>$0</w:t>
            </w:r>
          </w:p>
        </w:tc>
        <w:tc>
          <w:tcPr>
            <w:tcW w:w="1110" w:type="dxa"/>
            <w:tcBorders>
              <w:top w:val="single" w:sz="4" w:space="0" w:color="auto"/>
              <w:left w:val="single" w:sz="4" w:space="0" w:color="auto"/>
              <w:bottom w:val="single" w:sz="4" w:space="0" w:color="auto"/>
              <w:right w:val="single" w:sz="4" w:space="0" w:color="auto"/>
            </w:tcBorders>
            <w:vAlign w:val="center"/>
          </w:tcPr>
          <w:p w:rsidR="003042B7" w:rsidRPr="00F61378" w:rsidP="00980A67" w14:paraId="1C919BEA" w14:textId="77777777">
            <w:pPr>
              <w:keepLines/>
              <w:jc w:val="right"/>
              <w:rPr>
                <w:sz w:val="20"/>
              </w:rPr>
            </w:pPr>
            <w:r>
              <w:rPr>
                <w:sz w:val="20"/>
              </w:rPr>
              <w:t>$63,122</w:t>
            </w:r>
          </w:p>
        </w:tc>
        <w:tc>
          <w:tcPr>
            <w:tcW w:w="1105" w:type="dxa"/>
            <w:tcBorders>
              <w:top w:val="single" w:sz="4" w:space="0" w:color="auto"/>
              <w:left w:val="single" w:sz="4" w:space="0" w:color="auto"/>
              <w:bottom w:val="single" w:sz="4" w:space="0" w:color="auto"/>
              <w:right w:val="single" w:sz="4" w:space="0" w:color="auto"/>
            </w:tcBorders>
            <w:vAlign w:val="center"/>
          </w:tcPr>
          <w:p w:rsidR="003042B7" w:rsidRPr="00F61378" w:rsidP="00980A67" w14:paraId="191729BD" w14:textId="77777777">
            <w:pPr>
              <w:keepLines/>
              <w:jc w:val="right"/>
              <w:rPr>
                <w:sz w:val="20"/>
              </w:rPr>
            </w:pPr>
            <w:r>
              <w:rPr>
                <w:sz w:val="20"/>
              </w:rPr>
              <w:t>$63,122</w:t>
            </w:r>
          </w:p>
        </w:tc>
        <w:tc>
          <w:tcPr>
            <w:tcW w:w="1080" w:type="dxa"/>
            <w:tcBorders>
              <w:top w:val="single" w:sz="4" w:space="0" w:color="auto"/>
              <w:left w:val="single" w:sz="4" w:space="0" w:color="auto"/>
              <w:bottom w:val="single" w:sz="4" w:space="0" w:color="auto"/>
              <w:right w:val="single" w:sz="4" w:space="0" w:color="auto"/>
            </w:tcBorders>
            <w:vAlign w:val="center"/>
          </w:tcPr>
          <w:p w:rsidR="003042B7" w:rsidRPr="00F61378" w:rsidP="00980A67" w14:paraId="28A90750" w14:textId="77777777">
            <w:pPr>
              <w:keepLines/>
              <w:jc w:val="right"/>
              <w:rPr>
                <w:sz w:val="20"/>
              </w:rPr>
            </w:pPr>
            <w:r>
              <w:rPr>
                <w:sz w:val="20"/>
              </w:rPr>
              <w:t>$63,122</w:t>
            </w:r>
          </w:p>
        </w:tc>
        <w:tc>
          <w:tcPr>
            <w:tcW w:w="810" w:type="dxa"/>
            <w:tcBorders>
              <w:top w:val="single" w:sz="4" w:space="0" w:color="auto"/>
              <w:left w:val="single" w:sz="4" w:space="0" w:color="auto"/>
              <w:bottom w:val="single" w:sz="4" w:space="0" w:color="auto"/>
              <w:right w:val="single" w:sz="12" w:space="0" w:color="auto"/>
            </w:tcBorders>
            <w:vAlign w:val="center"/>
          </w:tcPr>
          <w:p w:rsidR="003042B7" w:rsidRPr="00F61378" w:rsidP="00980A67" w14:paraId="778A3EC2" w14:textId="77777777">
            <w:pPr>
              <w:keepLines/>
              <w:jc w:val="right"/>
              <w:rPr>
                <w:sz w:val="20"/>
              </w:rPr>
            </w:pPr>
            <w:r>
              <w:rPr>
                <w:sz w:val="20"/>
              </w:rPr>
              <w:t>$0</w:t>
            </w:r>
          </w:p>
        </w:tc>
        <w:tc>
          <w:tcPr>
            <w:tcW w:w="1125" w:type="dxa"/>
            <w:tcBorders>
              <w:top w:val="single" w:sz="4" w:space="0" w:color="auto"/>
              <w:left w:val="single" w:sz="12" w:space="0" w:color="auto"/>
              <w:bottom w:val="single" w:sz="4" w:space="0" w:color="auto"/>
              <w:right w:val="dashSmallGap" w:sz="4" w:space="0" w:color="auto"/>
            </w:tcBorders>
            <w:vAlign w:val="center"/>
          </w:tcPr>
          <w:p w:rsidR="003042B7" w:rsidRPr="00F61378" w:rsidP="00980A67" w14:paraId="0D96893F" w14:textId="77777777">
            <w:pPr>
              <w:keepLines/>
              <w:jc w:val="right"/>
              <w:rPr>
                <w:sz w:val="20"/>
              </w:rPr>
            </w:pPr>
            <w:r>
              <w:rPr>
                <w:sz w:val="20"/>
              </w:rPr>
              <w:t>$189,367</w:t>
            </w:r>
          </w:p>
        </w:tc>
        <w:tc>
          <w:tcPr>
            <w:tcW w:w="1125" w:type="dxa"/>
            <w:tcBorders>
              <w:top w:val="single" w:sz="4" w:space="0" w:color="auto"/>
              <w:left w:val="dashSmallGap" w:sz="4" w:space="0" w:color="auto"/>
              <w:bottom w:val="single" w:sz="4" w:space="0" w:color="auto"/>
              <w:right w:val="single" w:sz="4" w:space="0" w:color="auto"/>
            </w:tcBorders>
            <w:shd w:val="clear" w:color="auto" w:fill="auto"/>
            <w:vAlign w:val="center"/>
          </w:tcPr>
          <w:p w:rsidR="003042B7" w:rsidRPr="00DB3A22" w:rsidP="00980A67" w14:paraId="631BF799" w14:textId="77777777">
            <w:pPr>
              <w:jc w:val="right"/>
              <w:rPr>
                <w:sz w:val="20"/>
              </w:rPr>
            </w:pPr>
            <w:r w:rsidRPr="00DB3A22">
              <w:rPr>
                <w:sz w:val="20"/>
              </w:rPr>
              <w:t>$37,873</w:t>
            </w:r>
          </w:p>
        </w:tc>
      </w:tr>
      <w:tr w14:paraId="635B7F12" w14:textId="77777777" w:rsidTr="00A548FE">
        <w:tblPrEx>
          <w:tblW w:w="10435" w:type="dxa"/>
          <w:jc w:val="center"/>
          <w:tblLayout w:type="fixed"/>
          <w:tblCellMar>
            <w:left w:w="14" w:type="dxa"/>
            <w:right w:w="14" w:type="dxa"/>
          </w:tblCellMar>
          <w:tblLook w:val="01E0"/>
        </w:tblPrEx>
        <w:trPr>
          <w:cantSplit/>
          <w:jc w:val="center"/>
        </w:trPr>
        <w:tc>
          <w:tcPr>
            <w:tcW w:w="3270" w:type="dxa"/>
            <w:tcBorders>
              <w:top w:val="single" w:sz="4" w:space="0" w:color="auto"/>
              <w:left w:val="single" w:sz="4" w:space="0" w:color="auto"/>
              <w:bottom w:val="nil"/>
              <w:right w:val="nil"/>
            </w:tcBorders>
            <w:vAlign w:val="center"/>
          </w:tcPr>
          <w:p w:rsidR="003042B7" w:rsidRPr="008310E4" w:rsidP="00980A67" w14:paraId="07AE0720" w14:textId="77777777">
            <w:pPr>
              <w:keepLines/>
              <w:rPr>
                <w:sz w:val="20"/>
              </w:rPr>
            </w:pPr>
            <w:r w:rsidRPr="008310E4">
              <w:rPr>
                <w:sz w:val="20"/>
              </w:rPr>
              <w:t xml:space="preserve">Sample </w:t>
            </w:r>
            <w:r>
              <w:rPr>
                <w:sz w:val="20"/>
              </w:rPr>
              <w:t>C</w:t>
            </w:r>
            <w:r w:rsidRPr="008310E4">
              <w:rPr>
                <w:sz w:val="20"/>
              </w:rPr>
              <w:t>ollection</w:t>
            </w:r>
          </w:p>
        </w:tc>
        <w:tc>
          <w:tcPr>
            <w:tcW w:w="810" w:type="dxa"/>
            <w:tcBorders>
              <w:top w:val="single" w:sz="4" w:space="0" w:color="auto"/>
              <w:left w:val="single" w:sz="7" w:space="0" w:color="auto"/>
              <w:bottom w:val="nil"/>
              <w:right w:val="nil"/>
            </w:tcBorders>
            <w:vAlign w:val="center"/>
          </w:tcPr>
          <w:p w:rsidR="003042B7" w:rsidRPr="00F61378" w:rsidP="00980A67" w14:paraId="3A53F8F1" w14:textId="77777777">
            <w:pPr>
              <w:keepLines/>
              <w:jc w:val="right"/>
              <w:rPr>
                <w:sz w:val="20"/>
              </w:rPr>
            </w:pPr>
            <w:r>
              <w:rPr>
                <w:sz w:val="20"/>
              </w:rPr>
              <w:t>$0</w:t>
            </w:r>
          </w:p>
        </w:tc>
        <w:tc>
          <w:tcPr>
            <w:tcW w:w="1110" w:type="dxa"/>
            <w:tcBorders>
              <w:top w:val="single" w:sz="4" w:space="0" w:color="auto"/>
              <w:left w:val="single" w:sz="7" w:space="0" w:color="auto"/>
              <w:bottom w:val="nil"/>
              <w:right w:val="nil"/>
            </w:tcBorders>
            <w:vAlign w:val="center"/>
          </w:tcPr>
          <w:p w:rsidR="003042B7" w:rsidRPr="00F61378" w:rsidP="00980A67" w14:paraId="428216BC" w14:textId="77777777">
            <w:pPr>
              <w:keepLines/>
              <w:jc w:val="right"/>
              <w:rPr>
                <w:sz w:val="20"/>
              </w:rPr>
            </w:pPr>
            <w:r>
              <w:rPr>
                <w:sz w:val="20"/>
              </w:rPr>
              <w:t>$74,441</w:t>
            </w:r>
          </w:p>
        </w:tc>
        <w:tc>
          <w:tcPr>
            <w:tcW w:w="1105" w:type="dxa"/>
            <w:tcBorders>
              <w:top w:val="single" w:sz="4" w:space="0" w:color="auto"/>
              <w:left w:val="single" w:sz="7" w:space="0" w:color="auto"/>
              <w:bottom w:val="nil"/>
              <w:right w:val="nil"/>
            </w:tcBorders>
            <w:vAlign w:val="center"/>
          </w:tcPr>
          <w:p w:rsidR="003042B7" w:rsidRPr="00F61378" w:rsidP="00980A67" w14:paraId="13AEF454" w14:textId="77777777">
            <w:pPr>
              <w:keepLines/>
              <w:jc w:val="right"/>
              <w:rPr>
                <w:sz w:val="20"/>
              </w:rPr>
            </w:pPr>
            <w:r>
              <w:rPr>
                <w:sz w:val="20"/>
              </w:rPr>
              <w:t>$74,441</w:t>
            </w:r>
          </w:p>
        </w:tc>
        <w:tc>
          <w:tcPr>
            <w:tcW w:w="1080" w:type="dxa"/>
            <w:tcBorders>
              <w:top w:val="single" w:sz="4" w:space="0" w:color="auto"/>
              <w:left w:val="single" w:sz="7" w:space="0" w:color="auto"/>
              <w:bottom w:val="nil"/>
              <w:right w:val="nil"/>
            </w:tcBorders>
            <w:vAlign w:val="center"/>
          </w:tcPr>
          <w:p w:rsidR="003042B7" w:rsidRPr="00F61378" w:rsidP="00980A67" w14:paraId="39DFFFAD" w14:textId="77777777">
            <w:pPr>
              <w:keepLines/>
              <w:jc w:val="right"/>
              <w:rPr>
                <w:sz w:val="20"/>
              </w:rPr>
            </w:pPr>
            <w:r>
              <w:rPr>
                <w:sz w:val="20"/>
              </w:rPr>
              <w:t>$74,441</w:t>
            </w:r>
          </w:p>
        </w:tc>
        <w:tc>
          <w:tcPr>
            <w:tcW w:w="810" w:type="dxa"/>
            <w:tcBorders>
              <w:top w:val="single" w:sz="4" w:space="0" w:color="auto"/>
              <w:left w:val="single" w:sz="7" w:space="0" w:color="auto"/>
              <w:bottom w:val="nil"/>
              <w:right w:val="single" w:sz="12" w:space="0" w:color="auto"/>
            </w:tcBorders>
            <w:vAlign w:val="center"/>
          </w:tcPr>
          <w:p w:rsidR="003042B7" w:rsidRPr="00F61378" w:rsidP="00980A67" w14:paraId="61605C6C" w14:textId="77777777">
            <w:pPr>
              <w:keepLines/>
              <w:jc w:val="right"/>
              <w:rPr>
                <w:sz w:val="20"/>
              </w:rPr>
            </w:pPr>
            <w:r>
              <w:rPr>
                <w:sz w:val="20"/>
              </w:rPr>
              <w:t>$0</w:t>
            </w:r>
          </w:p>
        </w:tc>
        <w:tc>
          <w:tcPr>
            <w:tcW w:w="1125" w:type="dxa"/>
            <w:tcBorders>
              <w:top w:val="single" w:sz="4" w:space="0" w:color="auto"/>
              <w:left w:val="single" w:sz="12" w:space="0" w:color="auto"/>
              <w:bottom w:val="nil"/>
              <w:right w:val="dashSmallGap" w:sz="4" w:space="0" w:color="auto"/>
            </w:tcBorders>
            <w:vAlign w:val="center"/>
          </w:tcPr>
          <w:p w:rsidR="003042B7" w:rsidRPr="00F61378" w:rsidP="00980A67" w14:paraId="48C68D80" w14:textId="77777777">
            <w:pPr>
              <w:keepLines/>
              <w:jc w:val="right"/>
              <w:rPr>
                <w:sz w:val="20"/>
              </w:rPr>
            </w:pPr>
            <w:r>
              <w:rPr>
                <w:sz w:val="20"/>
              </w:rPr>
              <w:t>$223,323</w:t>
            </w:r>
          </w:p>
        </w:tc>
        <w:tc>
          <w:tcPr>
            <w:tcW w:w="1125" w:type="dxa"/>
            <w:tcBorders>
              <w:top w:val="single" w:sz="4" w:space="0" w:color="auto"/>
              <w:left w:val="dashSmallGap" w:sz="4" w:space="0" w:color="auto"/>
              <w:bottom w:val="single" w:sz="4" w:space="0" w:color="auto"/>
              <w:right w:val="single" w:sz="4" w:space="0" w:color="auto"/>
            </w:tcBorders>
            <w:shd w:val="clear" w:color="auto" w:fill="auto"/>
            <w:vAlign w:val="center"/>
          </w:tcPr>
          <w:p w:rsidR="003042B7" w:rsidP="00980A67" w14:paraId="042F416B" w14:textId="77777777">
            <w:pPr>
              <w:jc w:val="right"/>
              <w:rPr>
                <w:sz w:val="20"/>
              </w:rPr>
            </w:pPr>
            <w:r>
              <w:rPr>
                <w:sz w:val="20"/>
              </w:rPr>
              <w:t xml:space="preserve"> </w:t>
            </w:r>
          </w:p>
          <w:p w:rsidR="003042B7" w:rsidRPr="00DB3A22" w:rsidP="00980A67" w14:paraId="23ED5826" w14:textId="77777777">
            <w:pPr>
              <w:jc w:val="right"/>
              <w:rPr>
                <w:sz w:val="20"/>
              </w:rPr>
            </w:pPr>
            <w:r>
              <w:rPr>
                <w:sz w:val="20"/>
              </w:rPr>
              <w:t xml:space="preserve"> </w:t>
            </w:r>
            <w:r w:rsidRPr="00DB3A22">
              <w:rPr>
                <w:sz w:val="20"/>
              </w:rPr>
              <w:t xml:space="preserve">$44,665 </w:t>
            </w:r>
          </w:p>
        </w:tc>
      </w:tr>
      <w:tr w14:paraId="1D6EDB3F" w14:textId="77777777" w:rsidTr="00A548FE">
        <w:tblPrEx>
          <w:tblW w:w="10435" w:type="dxa"/>
          <w:jc w:val="center"/>
          <w:tblLayout w:type="fixed"/>
          <w:tblCellMar>
            <w:left w:w="14" w:type="dxa"/>
            <w:right w:w="14" w:type="dxa"/>
          </w:tblCellMar>
          <w:tblLook w:val="01E0"/>
        </w:tblPrEx>
        <w:trPr>
          <w:cantSplit/>
          <w:jc w:val="center"/>
        </w:trPr>
        <w:tc>
          <w:tcPr>
            <w:tcW w:w="3270" w:type="dxa"/>
            <w:tcBorders>
              <w:top w:val="single" w:sz="7" w:space="0" w:color="auto"/>
              <w:left w:val="single" w:sz="4" w:space="0" w:color="auto"/>
              <w:bottom w:val="nil"/>
              <w:right w:val="nil"/>
            </w:tcBorders>
            <w:vAlign w:val="center"/>
          </w:tcPr>
          <w:p w:rsidR="003042B7" w:rsidRPr="008310E4" w:rsidP="00980A67" w14:paraId="4826CA80" w14:textId="77777777">
            <w:pPr>
              <w:keepLines/>
              <w:rPr>
                <w:sz w:val="20"/>
              </w:rPr>
            </w:pPr>
            <w:r w:rsidRPr="008310E4">
              <w:rPr>
                <w:sz w:val="20"/>
              </w:rPr>
              <w:t>Reporting of Results</w:t>
            </w:r>
          </w:p>
        </w:tc>
        <w:tc>
          <w:tcPr>
            <w:tcW w:w="810" w:type="dxa"/>
            <w:tcBorders>
              <w:top w:val="single" w:sz="7" w:space="0" w:color="auto"/>
              <w:left w:val="single" w:sz="7" w:space="0" w:color="auto"/>
              <w:bottom w:val="nil"/>
              <w:right w:val="nil"/>
            </w:tcBorders>
            <w:vAlign w:val="center"/>
          </w:tcPr>
          <w:p w:rsidR="003042B7" w:rsidRPr="00F61378" w:rsidP="00980A67" w14:paraId="13337F19" w14:textId="77777777">
            <w:pPr>
              <w:keepLines/>
              <w:jc w:val="right"/>
              <w:rPr>
                <w:sz w:val="20"/>
              </w:rPr>
            </w:pPr>
            <w:r>
              <w:rPr>
                <w:sz w:val="20"/>
              </w:rPr>
              <w:t>$0</w:t>
            </w:r>
          </w:p>
        </w:tc>
        <w:tc>
          <w:tcPr>
            <w:tcW w:w="1110" w:type="dxa"/>
            <w:tcBorders>
              <w:top w:val="single" w:sz="7" w:space="0" w:color="auto"/>
              <w:left w:val="single" w:sz="7" w:space="0" w:color="auto"/>
              <w:bottom w:val="nil"/>
              <w:right w:val="nil"/>
            </w:tcBorders>
            <w:vAlign w:val="center"/>
          </w:tcPr>
          <w:p w:rsidR="003042B7" w:rsidRPr="00F61378" w:rsidP="00980A67" w14:paraId="399F9974" w14:textId="77777777">
            <w:pPr>
              <w:keepLines/>
              <w:jc w:val="right"/>
              <w:rPr>
                <w:sz w:val="20"/>
              </w:rPr>
            </w:pPr>
            <w:r>
              <w:rPr>
                <w:sz w:val="20"/>
              </w:rPr>
              <w:t>$40,551</w:t>
            </w:r>
          </w:p>
        </w:tc>
        <w:tc>
          <w:tcPr>
            <w:tcW w:w="1105" w:type="dxa"/>
            <w:tcBorders>
              <w:top w:val="single" w:sz="7" w:space="0" w:color="auto"/>
              <w:left w:val="single" w:sz="7" w:space="0" w:color="auto"/>
              <w:bottom w:val="nil"/>
              <w:right w:val="nil"/>
            </w:tcBorders>
            <w:vAlign w:val="center"/>
          </w:tcPr>
          <w:p w:rsidR="003042B7" w:rsidRPr="00F61378" w:rsidP="00980A67" w14:paraId="3ACED9E6" w14:textId="77777777">
            <w:pPr>
              <w:keepLines/>
              <w:jc w:val="right"/>
              <w:rPr>
                <w:sz w:val="20"/>
              </w:rPr>
            </w:pPr>
            <w:r>
              <w:rPr>
                <w:sz w:val="20"/>
              </w:rPr>
              <w:t>$40,551</w:t>
            </w:r>
          </w:p>
        </w:tc>
        <w:tc>
          <w:tcPr>
            <w:tcW w:w="1080" w:type="dxa"/>
            <w:tcBorders>
              <w:top w:val="single" w:sz="7" w:space="0" w:color="auto"/>
              <w:left w:val="single" w:sz="7" w:space="0" w:color="auto"/>
              <w:bottom w:val="nil"/>
              <w:right w:val="nil"/>
            </w:tcBorders>
            <w:vAlign w:val="center"/>
          </w:tcPr>
          <w:p w:rsidR="003042B7" w:rsidRPr="00F61378" w:rsidP="00980A67" w14:paraId="2C8A0F78" w14:textId="77777777">
            <w:pPr>
              <w:keepLines/>
              <w:jc w:val="right"/>
              <w:rPr>
                <w:sz w:val="20"/>
              </w:rPr>
            </w:pPr>
            <w:r>
              <w:rPr>
                <w:sz w:val="20"/>
              </w:rPr>
              <w:t>$40,551</w:t>
            </w:r>
          </w:p>
        </w:tc>
        <w:tc>
          <w:tcPr>
            <w:tcW w:w="810" w:type="dxa"/>
            <w:tcBorders>
              <w:top w:val="single" w:sz="7" w:space="0" w:color="auto"/>
              <w:left w:val="single" w:sz="7" w:space="0" w:color="auto"/>
              <w:bottom w:val="nil"/>
              <w:right w:val="single" w:sz="12" w:space="0" w:color="auto"/>
            </w:tcBorders>
            <w:vAlign w:val="center"/>
          </w:tcPr>
          <w:p w:rsidR="003042B7" w:rsidRPr="00F61378" w:rsidP="00980A67" w14:paraId="478029F0" w14:textId="77777777">
            <w:pPr>
              <w:keepLines/>
              <w:jc w:val="right"/>
              <w:rPr>
                <w:sz w:val="20"/>
              </w:rPr>
            </w:pPr>
            <w:r>
              <w:rPr>
                <w:sz w:val="20"/>
              </w:rPr>
              <w:t>$0</w:t>
            </w:r>
          </w:p>
        </w:tc>
        <w:tc>
          <w:tcPr>
            <w:tcW w:w="1125" w:type="dxa"/>
            <w:tcBorders>
              <w:top w:val="single" w:sz="7" w:space="0" w:color="auto"/>
              <w:left w:val="single" w:sz="12" w:space="0" w:color="auto"/>
              <w:bottom w:val="nil"/>
              <w:right w:val="dashSmallGap" w:sz="4" w:space="0" w:color="auto"/>
            </w:tcBorders>
            <w:vAlign w:val="center"/>
          </w:tcPr>
          <w:p w:rsidR="003042B7" w:rsidRPr="00F61378" w:rsidP="00980A67" w14:paraId="1AD5B0A2" w14:textId="77777777">
            <w:pPr>
              <w:keepLines/>
              <w:jc w:val="right"/>
              <w:rPr>
                <w:sz w:val="20"/>
              </w:rPr>
            </w:pPr>
            <w:r>
              <w:rPr>
                <w:sz w:val="20"/>
              </w:rPr>
              <w:t>$121,654</w:t>
            </w:r>
          </w:p>
        </w:tc>
        <w:tc>
          <w:tcPr>
            <w:tcW w:w="1125" w:type="dxa"/>
            <w:tcBorders>
              <w:top w:val="nil"/>
              <w:left w:val="dashSmallGap" w:sz="4" w:space="0" w:color="auto"/>
              <w:bottom w:val="single" w:sz="4" w:space="0" w:color="auto"/>
              <w:right w:val="single" w:sz="4" w:space="0" w:color="auto"/>
            </w:tcBorders>
            <w:shd w:val="clear" w:color="auto" w:fill="auto"/>
            <w:vAlign w:val="center"/>
          </w:tcPr>
          <w:p w:rsidR="003042B7" w:rsidRPr="00DB3A22" w:rsidP="00980A67" w14:paraId="12E60588" w14:textId="77777777">
            <w:pPr>
              <w:jc w:val="right"/>
              <w:rPr>
                <w:sz w:val="20"/>
              </w:rPr>
            </w:pPr>
            <w:r w:rsidRPr="00DB3A22">
              <w:rPr>
                <w:sz w:val="20"/>
              </w:rPr>
              <w:t xml:space="preserve">$24,331 </w:t>
            </w:r>
          </w:p>
        </w:tc>
      </w:tr>
      <w:tr w14:paraId="1E0D5899" w14:textId="77777777" w:rsidTr="00A548FE">
        <w:tblPrEx>
          <w:tblW w:w="10435" w:type="dxa"/>
          <w:jc w:val="center"/>
          <w:tblLayout w:type="fixed"/>
          <w:tblCellMar>
            <w:left w:w="14" w:type="dxa"/>
            <w:right w:w="14" w:type="dxa"/>
          </w:tblCellMar>
          <w:tblLook w:val="01E0"/>
        </w:tblPrEx>
        <w:trPr>
          <w:cantSplit/>
          <w:jc w:val="center"/>
        </w:trPr>
        <w:tc>
          <w:tcPr>
            <w:tcW w:w="3270" w:type="dxa"/>
            <w:tcBorders>
              <w:top w:val="single" w:sz="7" w:space="0" w:color="auto"/>
              <w:left w:val="single" w:sz="4" w:space="0" w:color="auto"/>
              <w:bottom w:val="single" w:sz="12" w:space="0" w:color="auto"/>
              <w:right w:val="nil"/>
            </w:tcBorders>
            <w:vAlign w:val="center"/>
          </w:tcPr>
          <w:p w:rsidR="003042B7" w:rsidRPr="008310E4" w:rsidP="00980A67" w14:paraId="40DDB323" w14:textId="77777777">
            <w:pPr>
              <w:keepLines/>
              <w:rPr>
                <w:sz w:val="20"/>
              </w:rPr>
            </w:pPr>
            <w:r w:rsidRPr="008310E4">
              <w:rPr>
                <w:sz w:val="20"/>
              </w:rPr>
              <w:t>Non-Labor Costs (Laboratory Analysis and Shipping)</w:t>
            </w:r>
          </w:p>
        </w:tc>
        <w:tc>
          <w:tcPr>
            <w:tcW w:w="810" w:type="dxa"/>
            <w:tcBorders>
              <w:top w:val="single" w:sz="7" w:space="0" w:color="auto"/>
              <w:left w:val="single" w:sz="7" w:space="0" w:color="auto"/>
              <w:bottom w:val="single" w:sz="12" w:space="0" w:color="auto"/>
              <w:right w:val="nil"/>
            </w:tcBorders>
            <w:vAlign w:val="center"/>
          </w:tcPr>
          <w:p w:rsidR="003042B7" w:rsidRPr="00F61378" w:rsidP="00980A67" w14:paraId="142E28D9" w14:textId="77777777">
            <w:pPr>
              <w:keepLines/>
              <w:jc w:val="right"/>
              <w:rPr>
                <w:sz w:val="20"/>
              </w:rPr>
            </w:pPr>
            <w:r>
              <w:rPr>
                <w:sz w:val="20"/>
              </w:rPr>
              <w:t>$0</w:t>
            </w:r>
          </w:p>
        </w:tc>
        <w:tc>
          <w:tcPr>
            <w:tcW w:w="1110" w:type="dxa"/>
            <w:tcBorders>
              <w:top w:val="single" w:sz="7" w:space="0" w:color="auto"/>
              <w:left w:val="single" w:sz="7" w:space="0" w:color="auto"/>
              <w:bottom w:val="single" w:sz="12" w:space="0" w:color="auto"/>
              <w:right w:val="nil"/>
            </w:tcBorders>
          </w:tcPr>
          <w:p w:rsidR="003042B7" w:rsidRPr="00B82AE7" w:rsidP="00980A67" w14:paraId="49E1CC39" w14:textId="77777777">
            <w:pPr>
              <w:keepLines/>
              <w:jc w:val="right"/>
              <w:rPr>
                <w:sz w:val="20"/>
              </w:rPr>
            </w:pPr>
            <w:r w:rsidRPr="000E610E">
              <w:rPr>
                <w:sz w:val="20"/>
              </w:rPr>
              <w:t>$3,572,223</w:t>
            </w:r>
          </w:p>
        </w:tc>
        <w:tc>
          <w:tcPr>
            <w:tcW w:w="1105" w:type="dxa"/>
            <w:tcBorders>
              <w:top w:val="single" w:sz="7" w:space="0" w:color="auto"/>
              <w:left w:val="single" w:sz="7" w:space="0" w:color="auto"/>
              <w:bottom w:val="single" w:sz="12" w:space="0" w:color="auto"/>
              <w:right w:val="nil"/>
            </w:tcBorders>
          </w:tcPr>
          <w:p w:rsidR="003042B7" w:rsidRPr="00B82AE7" w:rsidP="00980A67" w14:paraId="766473CE" w14:textId="77777777">
            <w:pPr>
              <w:keepLines/>
              <w:jc w:val="right"/>
              <w:rPr>
                <w:sz w:val="20"/>
              </w:rPr>
            </w:pPr>
            <w:r w:rsidRPr="000E610E">
              <w:rPr>
                <w:sz w:val="20"/>
              </w:rPr>
              <w:t>$3,572,223</w:t>
            </w:r>
          </w:p>
        </w:tc>
        <w:tc>
          <w:tcPr>
            <w:tcW w:w="1080" w:type="dxa"/>
            <w:tcBorders>
              <w:top w:val="single" w:sz="7" w:space="0" w:color="auto"/>
              <w:left w:val="single" w:sz="7" w:space="0" w:color="auto"/>
              <w:bottom w:val="single" w:sz="12" w:space="0" w:color="auto"/>
              <w:right w:val="nil"/>
            </w:tcBorders>
          </w:tcPr>
          <w:p w:rsidR="003042B7" w:rsidRPr="00B82AE7" w:rsidP="00980A67" w14:paraId="06BBA285" w14:textId="77777777">
            <w:pPr>
              <w:keepLines/>
              <w:jc w:val="right"/>
              <w:rPr>
                <w:sz w:val="20"/>
              </w:rPr>
            </w:pPr>
            <w:r w:rsidRPr="000E610E">
              <w:rPr>
                <w:sz w:val="20"/>
              </w:rPr>
              <w:t>$3,572,223</w:t>
            </w:r>
          </w:p>
        </w:tc>
        <w:tc>
          <w:tcPr>
            <w:tcW w:w="810" w:type="dxa"/>
            <w:tcBorders>
              <w:top w:val="single" w:sz="7" w:space="0" w:color="auto"/>
              <w:left w:val="single" w:sz="7" w:space="0" w:color="auto"/>
              <w:bottom w:val="single" w:sz="12" w:space="0" w:color="auto"/>
              <w:right w:val="single" w:sz="12" w:space="0" w:color="auto"/>
            </w:tcBorders>
          </w:tcPr>
          <w:p w:rsidR="003042B7" w:rsidRPr="00B82AE7" w:rsidP="00980A67" w14:paraId="67568562" w14:textId="77777777">
            <w:pPr>
              <w:keepLines/>
              <w:jc w:val="right"/>
              <w:rPr>
                <w:sz w:val="20"/>
              </w:rPr>
            </w:pPr>
            <w:r w:rsidRPr="000E610E">
              <w:rPr>
                <w:sz w:val="20"/>
              </w:rPr>
              <w:t>$0</w:t>
            </w:r>
          </w:p>
        </w:tc>
        <w:tc>
          <w:tcPr>
            <w:tcW w:w="1125" w:type="dxa"/>
            <w:tcBorders>
              <w:top w:val="single" w:sz="7" w:space="0" w:color="auto"/>
              <w:left w:val="single" w:sz="12" w:space="0" w:color="auto"/>
              <w:bottom w:val="single" w:sz="12" w:space="0" w:color="auto"/>
              <w:right w:val="dashSmallGap" w:sz="4" w:space="0" w:color="auto"/>
            </w:tcBorders>
          </w:tcPr>
          <w:p w:rsidR="003042B7" w:rsidRPr="00B82AE7" w:rsidP="00980A67" w14:paraId="7D47DBDC" w14:textId="77777777">
            <w:pPr>
              <w:keepLines/>
              <w:jc w:val="right"/>
              <w:rPr>
                <w:sz w:val="20"/>
              </w:rPr>
            </w:pPr>
            <w:r w:rsidRPr="000E610E">
              <w:rPr>
                <w:sz w:val="20"/>
              </w:rPr>
              <w:t>$10,716,669</w:t>
            </w:r>
          </w:p>
        </w:tc>
        <w:tc>
          <w:tcPr>
            <w:tcW w:w="1125" w:type="dxa"/>
            <w:tcBorders>
              <w:top w:val="nil"/>
              <w:left w:val="dashSmallGap" w:sz="4" w:space="0" w:color="auto"/>
              <w:bottom w:val="single" w:sz="12" w:space="0" w:color="auto"/>
              <w:right w:val="single" w:sz="4" w:space="0" w:color="auto"/>
            </w:tcBorders>
            <w:shd w:val="clear" w:color="auto" w:fill="auto"/>
          </w:tcPr>
          <w:p w:rsidR="003042B7" w:rsidRPr="00B82AE7" w:rsidP="00980A67" w14:paraId="48CA9044" w14:textId="77777777">
            <w:pPr>
              <w:jc w:val="right"/>
              <w:rPr>
                <w:sz w:val="20"/>
              </w:rPr>
            </w:pPr>
            <w:r w:rsidRPr="000E610E">
              <w:rPr>
                <w:sz w:val="20"/>
              </w:rPr>
              <w:t>$2,143,334</w:t>
            </w:r>
          </w:p>
        </w:tc>
      </w:tr>
      <w:tr w14:paraId="19FD04F8" w14:textId="77777777" w:rsidTr="00A548FE">
        <w:tblPrEx>
          <w:tblW w:w="10435" w:type="dxa"/>
          <w:jc w:val="center"/>
          <w:tblLayout w:type="fixed"/>
          <w:tblCellMar>
            <w:left w:w="14" w:type="dxa"/>
            <w:right w:w="14" w:type="dxa"/>
          </w:tblCellMar>
          <w:tblLook w:val="01E0"/>
        </w:tblPrEx>
        <w:trPr>
          <w:cantSplit/>
          <w:jc w:val="center"/>
        </w:trPr>
        <w:tc>
          <w:tcPr>
            <w:tcW w:w="3270" w:type="dxa"/>
            <w:tcBorders>
              <w:top w:val="single" w:sz="12" w:space="0" w:color="auto"/>
              <w:left w:val="single" w:sz="4" w:space="0" w:color="auto"/>
              <w:bottom w:val="single" w:sz="4" w:space="0" w:color="auto"/>
              <w:right w:val="nil"/>
            </w:tcBorders>
            <w:vAlign w:val="center"/>
          </w:tcPr>
          <w:p w:rsidR="003042B7" w:rsidRPr="008310E4" w:rsidP="00980A67" w14:paraId="010C9B89" w14:textId="77777777">
            <w:pPr>
              <w:keepLines/>
              <w:rPr>
                <w:sz w:val="20"/>
              </w:rPr>
            </w:pPr>
            <w:r w:rsidRPr="008310E4">
              <w:rPr>
                <w:b/>
                <w:bCs/>
                <w:sz w:val="20"/>
              </w:rPr>
              <w:t>Subtotal – Very Large PWSs</w:t>
            </w:r>
          </w:p>
        </w:tc>
        <w:tc>
          <w:tcPr>
            <w:tcW w:w="810" w:type="dxa"/>
            <w:tcBorders>
              <w:top w:val="single" w:sz="12" w:space="0" w:color="auto"/>
              <w:left w:val="single" w:sz="7" w:space="0" w:color="auto"/>
              <w:bottom w:val="single" w:sz="4" w:space="0" w:color="auto"/>
              <w:right w:val="nil"/>
            </w:tcBorders>
            <w:vAlign w:val="center"/>
          </w:tcPr>
          <w:p w:rsidR="003042B7" w:rsidRPr="00F61378" w:rsidP="00980A67" w14:paraId="5BB781DA" w14:textId="77777777">
            <w:pPr>
              <w:keepLines/>
              <w:jc w:val="right"/>
              <w:rPr>
                <w:i/>
                <w:sz w:val="20"/>
              </w:rPr>
            </w:pPr>
            <w:r>
              <w:rPr>
                <w:b/>
                <w:bCs/>
                <w:sz w:val="20"/>
              </w:rPr>
              <w:t>$0</w:t>
            </w:r>
          </w:p>
        </w:tc>
        <w:tc>
          <w:tcPr>
            <w:tcW w:w="1110" w:type="dxa"/>
            <w:tcBorders>
              <w:top w:val="single" w:sz="12" w:space="0" w:color="auto"/>
              <w:left w:val="single" w:sz="7" w:space="0" w:color="auto"/>
              <w:bottom w:val="single" w:sz="4" w:space="0" w:color="auto"/>
              <w:right w:val="nil"/>
            </w:tcBorders>
          </w:tcPr>
          <w:p w:rsidR="003042B7" w:rsidRPr="00DA7C28" w:rsidP="00980A67" w14:paraId="29FD730C" w14:textId="77777777">
            <w:pPr>
              <w:keepLines/>
              <w:jc w:val="right"/>
              <w:rPr>
                <w:b/>
                <w:bCs/>
                <w:i/>
                <w:sz w:val="20"/>
              </w:rPr>
            </w:pPr>
            <w:r w:rsidRPr="00DA7C28">
              <w:rPr>
                <w:b/>
                <w:bCs/>
                <w:sz w:val="20"/>
              </w:rPr>
              <w:t>$3,750,338</w:t>
            </w:r>
          </w:p>
        </w:tc>
        <w:tc>
          <w:tcPr>
            <w:tcW w:w="1105" w:type="dxa"/>
            <w:tcBorders>
              <w:top w:val="single" w:sz="12" w:space="0" w:color="auto"/>
              <w:left w:val="single" w:sz="7" w:space="0" w:color="auto"/>
              <w:bottom w:val="single" w:sz="4" w:space="0" w:color="auto"/>
              <w:right w:val="nil"/>
            </w:tcBorders>
          </w:tcPr>
          <w:p w:rsidR="003042B7" w:rsidRPr="00DA7C28" w:rsidP="00980A67" w14:paraId="7B33530C" w14:textId="77777777">
            <w:pPr>
              <w:keepLines/>
              <w:jc w:val="right"/>
              <w:rPr>
                <w:b/>
                <w:bCs/>
                <w:i/>
                <w:sz w:val="20"/>
              </w:rPr>
            </w:pPr>
            <w:r w:rsidRPr="00DA7C28">
              <w:rPr>
                <w:b/>
                <w:bCs/>
                <w:sz w:val="20"/>
              </w:rPr>
              <w:t>$3,750,338</w:t>
            </w:r>
          </w:p>
        </w:tc>
        <w:tc>
          <w:tcPr>
            <w:tcW w:w="1080" w:type="dxa"/>
            <w:tcBorders>
              <w:top w:val="single" w:sz="12" w:space="0" w:color="auto"/>
              <w:left w:val="single" w:sz="7" w:space="0" w:color="auto"/>
              <w:bottom w:val="single" w:sz="4" w:space="0" w:color="auto"/>
              <w:right w:val="nil"/>
            </w:tcBorders>
          </w:tcPr>
          <w:p w:rsidR="003042B7" w:rsidRPr="00DA7C28" w:rsidP="00980A67" w14:paraId="7B05DC55" w14:textId="77777777">
            <w:pPr>
              <w:keepLines/>
              <w:jc w:val="right"/>
              <w:rPr>
                <w:b/>
                <w:bCs/>
                <w:i/>
                <w:sz w:val="20"/>
              </w:rPr>
            </w:pPr>
            <w:r w:rsidRPr="00DA7C28">
              <w:rPr>
                <w:b/>
                <w:bCs/>
                <w:sz w:val="20"/>
              </w:rPr>
              <w:t>$3,750,338</w:t>
            </w:r>
          </w:p>
        </w:tc>
        <w:tc>
          <w:tcPr>
            <w:tcW w:w="810" w:type="dxa"/>
            <w:tcBorders>
              <w:top w:val="single" w:sz="12" w:space="0" w:color="auto"/>
              <w:left w:val="single" w:sz="7" w:space="0" w:color="auto"/>
              <w:bottom w:val="single" w:sz="4" w:space="0" w:color="auto"/>
              <w:right w:val="single" w:sz="12" w:space="0" w:color="auto"/>
            </w:tcBorders>
          </w:tcPr>
          <w:p w:rsidR="003042B7" w:rsidRPr="00DA7C28" w:rsidP="00980A67" w14:paraId="2AE29527" w14:textId="77777777">
            <w:pPr>
              <w:keepLines/>
              <w:jc w:val="right"/>
              <w:rPr>
                <w:b/>
                <w:bCs/>
                <w:i/>
                <w:sz w:val="20"/>
              </w:rPr>
            </w:pPr>
            <w:r w:rsidRPr="00DA7C28">
              <w:rPr>
                <w:b/>
                <w:bCs/>
                <w:sz w:val="20"/>
              </w:rPr>
              <w:t>$0</w:t>
            </w:r>
          </w:p>
        </w:tc>
        <w:tc>
          <w:tcPr>
            <w:tcW w:w="1125" w:type="dxa"/>
            <w:tcBorders>
              <w:top w:val="single" w:sz="12" w:space="0" w:color="auto"/>
              <w:left w:val="single" w:sz="12" w:space="0" w:color="auto"/>
              <w:bottom w:val="single" w:sz="4" w:space="0" w:color="auto"/>
              <w:right w:val="dashSmallGap" w:sz="4" w:space="0" w:color="auto"/>
            </w:tcBorders>
          </w:tcPr>
          <w:p w:rsidR="003042B7" w:rsidRPr="00DA7C28" w:rsidP="00980A67" w14:paraId="5180BEC7" w14:textId="77777777">
            <w:pPr>
              <w:keepLines/>
              <w:jc w:val="right"/>
              <w:rPr>
                <w:b/>
                <w:bCs/>
                <w:i/>
                <w:sz w:val="20"/>
              </w:rPr>
            </w:pPr>
            <w:r w:rsidRPr="00DA7C28">
              <w:rPr>
                <w:b/>
                <w:bCs/>
                <w:sz w:val="20"/>
              </w:rPr>
              <w:t>$11,251,014</w:t>
            </w:r>
          </w:p>
        </w:tc>
        <w:tc>
          <w:tcPr>
            <w:tcW w:w="1125" w:type="dxa"/>
            <w:tcBorders>
              <w:top w:val="single" w:sz="12" w:space="0" w:color="auto"/>
              <w:left w:val="dashSmallGap" w:sz="4" w:space="0" w:color="auto"/>
              <w:bottom w:val="single" w:sz="4" w:space="0" w:color="auto"/>
              <w:right w:val="single" w:sz="4" w:space="0" w:color="auto"/>
            </w:tcBorders>
            <w:shd w:val="clear" w:color="auto" w:fill="auto"/>
          </w:tcPr>
          <w:p w:rsidR="003042B7" w:rsidRPr="00DA7C28" w:rsidP="00980A67" w14:paraId="5323A851" w14:textId="77777777">
            <w:pPr>
              <w:jc w:val="right"/>
              <w:rPr>
                <w:b/>
                <w:bCs/>
                <w:sz w:val="20"/>
              </w:rPr>
            </w:pPr>
            <w:r w:rsidRPr="00DA7C28">
              <w:rPr>
                <w:b/>
                <w:bCs/>
                <w:sz w:val="20"/>
              </w:rPr>
              <w:t>$2,250,203</w:t>
            </w:r>
          </w:p>
        </w:tc>
      </w:tr>
      <w:tr w14:paraId="13033BB4" w14:textId="77777777" w:rsidTr="00A548FE">
        <w:tblPrEx>
          <w:tblW w:w="10435" w:type="dxa"/>
          <w:jc w:val="center"/>
          <w:tblLayout w:type="fixed"/>
          <w:tblCellMar>
            <w:left w:w="14" w:type="dxa"/>
            <w:right w:w="14" w:type="dxa"/>
          </w:tblCellMar>
          <w:tblLook w:val="01E0"/>
        </w:tblPrEx>
        <w:trPr>
          <w:cantSplit/>
          <w:trHeight w:val="359"/>
          <w:jc w:val="center"/>
        </w:trPr>
        <w:tc>
          <w:tcPr>
            <w:tcW w:w="1043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042B7" w:rsidRPr="008310E4" w:rsidP="00980A67" w14:paraId="1AB453E5" w14:textId="77777777">
            <w:pPr>
              <w:pStyle w:val="ExhibitHeader"/>
            </w:pPr>
            <w:bookmarkStart w:id="678" w:name="_Toc171689835"/>
            <w:bookmarkStart w:id="679" w:name="_Toc171690111"/>
            <w:bookmarkStart w:id="680" w:name="_Toc171690820"/>
            <w:r w:rsidRPr="008310E4">
              <w:t>ALL PWSs</w:t>
            </w:r>
            <w:bookmarkEnd w:id="678"/>
            <w:bookmarkEnd w:id="679"/>
            <w:bookmarkEnd w:id="680"/>
          </w:p>
        </w:tc>
      </w:tr>
      <w:tr w14:paraId="0E476BAD" w14:textId="77777777" w:rsidTr="00A548FE">
        <w:tblPrEx>
          <w:tblW w:w="10435" w:type="dxa"/>
          <w:jc w:val="center"/>
          <w:tblLayout w:type="fixed"/>
          <w:tblCellMar>
            <w:left w:w="14" w:type="dxa"/>
            <w:right w:w="14" w:type="dxa"/>
          </w:tblCellMar>
          <w:tblLook w:val="01E0"/>
        </w:tblPrEx>
        <w:trPr>
          <w:cantSplit/>
          <w:jc w:val="center"/>
        </w:trPr>
        <w:tc>
          <w:tcPr>
            <w:tcW w:w="3270" w:type="dxa"/>
            <w:tcBorders>
              <w:top w:val="single" w:sz="4" w:space="0" w:color="auto"/>
              <w:left w:val="single" w:sz="4" w:space="0" w:color="auto"/>
              <w:bottom w:val="single" w:sz="4" w:space="0" w:color="auto"/>
              <w:right w:val="single" w:sz="4" w:space="0" w:color="auto"/>
            </w:tcBorders>
            <w:vAlign w:val="center"/>
          </w:tcPr>
          <w:p w:rsidR="003042B7" w:rsidRPr="008310E4" w:rsidP="00980A67" w14:paraId="7E16351D" w14:textId="77777777">
            <w:pPr>
              <w:keepLines/>
              <w:rPr>
                <w:sz w:val="20"/>
              </w:rPr>
            </w:pPr>
            <w:r w:rsidRPr="008310E4">
              <w:rPr>
                <w:sz w:val="20"/>
              </w:rPr>
              <w:t>Total Labor for All PWSs</w:t>
            </w:r>
          </w:p>
        </w:tc>
        <w:tc>
          <w:tcPr>
            <w:tcW w:w="810" w:type="dxa"/>
            <w:tcBorders>
              <w:top w:val="single" w:sz="4" w:space="0" w:color="auto"/>
              <w:left w:val="single" w:sz="4" w:space="0" w:color="auto"/>
              <w:bottom w:val="single" w:sz="4" w:space="0" w:color="auto"/>
              <w:right w:val="single" w:sz="4" w:space="0" w:color="auto"/>
            </w:tcBorders>
            <w:vAlign w:val="center"/>
          </w:tcPr>
          <w:p w:rsidR="003042B7" w:rsidRPr="00F61378" w:rsidP="00980A67" w14:paraId="350099BD" w14:textId="77777777">
            <w:pPr>
              <w:jc w:val="right"/>
              <w:rPr>
                <w:sz w:val="20"/>
              </w:rPr>
            </w:pPr>
            <w:r>
              <w:rPr>
                <w:sz w:val="20"/>
              </w:rPr>
              <w:t>$0</w:t>
            </w:r>
          </w:p>
        </w:tc>
        <w:tc>
          <w:tcPr>
            <w:tcW w:w="1110" w:type="dxa"/>
            <w:tcBorders>
              <w:top w:val="single" w:sz="4" w:space="0" w:color="auto"/>
              <w:left w:val="single" w:sz="4" w:space="0" w:color="auto"/>
              <w:bottom w:val="single" w:sz="4" w:space="0" w:color="auto"/>
              <w:right w:val="single" w:sz="4" w:space="0" w:color="auto"/>
            </w:tcBorders>
          </w:tcPr>
          <w:p w:rsidR="003042B7" w:rsidRPr="00B82AE7" w:rsidP="00980A67" w14:paraId="7316B967" w14:textId="77777777">
            <w:pPr>
              <w:jc w:val="right"/>
              <w:rPr>
                <w:sz w:val="20"/>
              </w:rPr>
            </w:pPr>
            <w:r w:rsidRPr="000E610E">
              <w:rPr>
                <w:sz w:val="20"/>
              </w:rPr>
              <w:t>$1,834,423</w:t>
            </w:r>
          </w:p>
        </w:tc>
        <w:tc>
          <w:tcPr>
            <w:tcW w:w="1105" w:type="dxa"/>
            <w:tcBorders>
              <w:top w:val="single" w:sz="4" w:space="0" w:color="auto"/>
              <w:left w:val="single" w:sz="4" w:space="0" w:color="auto"/>
              <w:bottom w:val="single" w:sz="4" w:space="0" w:color="auto"/>
              <w:right w:val="single" w:sz="4" w:space="0" w:color="auto"/>
            </w:tcBorders>
          </w:tcPr>
          <w:p w:rsidR="003042B7" w:rsidRPr="00B82AE7" w:rsidP="00980A67" w14:paraId="49D3AB24" w14:textId="77777777">
            <w:pPr>
              <w:jc w:val="right"/>
              <w:rPr>
                <w:sz w:val="20"/>
              </w:rPr>
            </w:pPr>
            <w:r w:rsidRPr="000E610E">
              <w:rPr>
                <w:sz w:val="20"/>
              </w:rPr>
              <w:t>$1,834,423</w:t>
            </w:r>
          </w:p>
        </w:tc>
        <w:tc>
          <w:tcPr>
            <w:tcW w:w="1080" w:type="dxa"/>
            <w:tcBorders>
              <w:top w:val="single" w:sz="4" w:space="0" w:color="auto"/>
              <w:left w:val="single" w:sz="4" w:space="0" w:color="auto"/>
              <w:bottom w:val="single" w:sz="4" w:space="0" w:color="auto"/>
              <w:right w:val="single" w:sz="4" w:space="0" w:color="auto"/>
            </w:tcBorders>
          </w:tcPr>
          <w:p w:rsidR="003042B7" w:rsidRPr="00B82AE7" w:rsidP="00980A67" w14:paraId="58594E55" w14:textId="77777777">
            <w:pPr>
              <w:jc w:val="right"/>
              <w:rPr>
                <w:sz w:val="20"/>
              </w:rPr>
            </w:pPr>
            <w:r w:rsidRPr="000E610E">
              <w:rPr>
                <w:sz w:val="20"/>
              </w:rPr>
              <w:t>$1,834,423</w:t>
            </w:r>
          </w:p>
        </w:tc>
        <w:tc>
          <w:tcPr>
            <w:tcW w:w="810" w:type="dxa"/>
            <w:tcBorders>
              <w:top w:val="single" w:sz="4" w:space="0" w:color="auto"/>
              <w:left w:val="single" w:sz="4" w:space="0" w:color="auto"/>
              <w:bottom w:val="single" w:sz="4" w:space="0" w:color="auto"/>
              <w:right w:val="single" w:sz="12" w:space="0" w:color="auto"/>
            </w:tcBorders>
          </w:tcPr>
          <w:p w:rsidR="003042B7" w:rsidRPr="00B82AE7" w:rsidP="00980A67" w14:paraId="751EECF1" w14:textId="77777777">
            <w:pPr>
              <w:jc w:val="right"/>
              <w:rPr>
                <w:sz w:val="20"/>
              </w:rPr>
            </w:pPr>
            <w:r w:rsidRPr="00B82AE7">
              <w:rPr>
                <w:sz w:val="20"/>
              </w:rPr>
              <w:t>$0</w:t>
            </w:r>
          </w:p>
        </w:tc>
        <w:tc>
          <w:tcPr>
            <w:tcW w:w="1125" w:type="dxa"/>
            <w:tcBorders>
              <w:top w:val="single" w:sz="4" w:space="0" w:color="auto"/>
              <w:left w:val="single" w:sz="12" w:space="0" w:color="auto"/>
              <w:bottom w:val="single" w:sz="4" w:space="0" w:color="auto"/>
              <w:right w:val="dashSmallGap" w:sz="4" w:space="0" w:color="auto"/>
            </w:tcBorders>
          </w:tcPr>
          <w:p w:rsidR="003042B7" w:rsidRPr="00B82AE7" w:rsidP="00980A67" w14:paraId="3E74C021" w14:textId="77777777">
            <w:pPr>
              <w:jc w:val="right"/>
              <w:rPr>
                <w:sz w:val="20"/>
              </w:rPr>
            </w:pPr>
            <w:r w:rsidRPr="000E610E">
              <w:rPr>
                <w:sz w:val="20"/>
              </w:rPr>
              <w:t>$5,503,268</w:t>
            </w:r>
          </w:p>
        </w:tc>
        <w:tc>
          <w:tcPr>
            <w:tcW w:w="1125" w:type="dxa"/>
            <w:tcBorders>
              <w:top w:val="single" w:sz="4" w:space="0" w:color="auto"/>
              <w:left w:val="dashSmallGap" w:sz="4" w:space="0" w:color="auto"/>
              <w:bottom w:val="single" w:sz="4" w:space="0" w:color="auto"/>
              <w:right w:val="single" w:sz="4" w:space="0" w:color="auto"/>
            </w:tcBorders>
            <w:shd w:val="clear" w:color="auto" w:fill="auto"/>
          </w:tcPr>
          <w:p w:rsidR="003042B7" w:rsidRPr="00B82AE7" w:rsidP="00980A67" w14:paraId="1FFB7F17" w14:textId="77777777">
            <w:pPr>
              <w:jc w:val="right"/>
              <w:rPr>
                <w:sz w:val="20"/>
              </w:rPr>
            </w:pPr>
            <w:r w:rsidRPr="000E610E">
              <w:rPr>
                <w:sz w:val="20"/>
              </w:rPr>
              <w:t>$1,100,654</w:t>
            </w:r>
          </w:p>
        </w:tc>
      </w:tr>
      <w:tr w14:paraId="12B708A8" w14:textId="77777777" w:rsidTr="00A548FE">
        <w:tblPrEx>
          <w:tblW w:w="10435" w:type="dxa"/>
          <w:jc w:val="center"/>
          <w:tblLayout w:type="fixed"/>
          <w:tblCellMar>
            <w:left w:w="14" w:type="dxa"/>
            <w:right w:w="14" w:type="dxa"/>
          </w:tblCellMar>
          <w:tblLook w:val="01E0"/>
        </w:tblPrEx>
        <w:trPr>
          <w:cantSplit/>
          <w:jc w:val="center"/>
        </w:trPr>
        <w:tc>
          <w:tcPr>
            <w:tcW w:w="3270" w:type="dxa"/>
            <w:tcBorders>
              <w:top w:val="single" w:sz="4" w:space="0" w:color="auto"/>
              <w:left w:val="single" w:sz="4" w:space="0" w:color="auto"/>
              <w:bottom w:val="single" w:sz="4" w:space="0" w:color="auto"/>
              <w:right w:val="single" w:sz="4" w:space="0" w:color="auto"/>
            </w:tcBorders>
            <w:vAlign w:val="center"/>
          </w:tcPr>
          <w:p w:rsidR="003042B7" w:rsidRPr="008310E4" w:rsidP="00980A67" w14:paraId="64FA88EA" w14:textId="77777777">
            <w:pPr>
              <w:rPr>
                <w:sz w:val="20"/>
              </w:rPr>
            </w:pPr>
            <w:r w:rsidRPr="008310E4">
              <w:rPr>
                <w:sz w:val="20"/>
              </w:rPr>
              <w:t>Total Non-Labor for All PWSs</w:t>
            </w:r>
          </w:p>
        </w:tc>
        <w:tc>
          <w:tcPr>
            <w:tcW w:w="810" w:type="dxa"/>
            <w:tcBorders>
              <w:top w:val="single" w:sz="4" w:space="0" w:color="auto"/>
              <w:left w:val="single" w:sz="4" w:space="0" w:color="auto"/>
              <w:bottom w:val="single" w:sz="4" w:space="0" w:color="auto"/>
              <w:right w:val="single" w:sz="4" w:space="0" w:color="auto"/>
            </w:tcBorders>
            <w:vAlign w:val="center"/>
          </w:tcPr>
          <w:p w:rsidR="003042B7" w:rsidRPr="00F61378" w:rsidP="00980A67" w14:paraId="7A635444" w14:textId="77777777">
            <w:pPr>
              <w:jc w:val="right"/>
              <w:rPr>
                <w:sz w:val="20"/>
              </w:rPr>
            </w:pPr>
            <w:r>
              <w:rPr>
                <w:sz w:val="20"/>
              </w:rPr>
              <w:t>$0</w:t>
            </w:r>
          </w:p>
        </w:tc>
        <w:tc>
          <w:tcPr>
            <w:tcW w:w="1110" w:type="dxa"/>
            <w:tcBorders>
              <w:top w:val="single" w:sz="4" w:space="0" w:color="auto"/>
              <w:left w:val="single" w:sz="4" w:space="0" w:color="auto"/>
              <w:bottom w:val="single" w:sz="4" w:space="0" w:color="auto"/>
              <w:right w:val="single" w:sz="4" w:space="0" w:color="auto"/>
            </w:tcBorders>
          </w:tcPr>
          <w:p w:rsidR="003042B7" w:rsidRPr="00B82AE7" w:rsidP="00980A67" w14:paraId="4FA4BE0C" w14:textId="77777777">
            <w:pPr>
              <w:jc w:val="right"/>
              <w:rPr>
                <w:sz w:val="20"/>
              </w:rPr>
            </w:pPr>
            <w:r w:rsidRPr="000E610E">
              <w:rPr>
                <w:sz w:val="20"/>
              </w:rPr>
              <w:t>$14,106,010</w:t>
            </w:r>
          </w:p>
        </w:tc>
        <w:tc>
          <w:tcPr>
            <w:tcW w:w="1105" w:type="dxa"/>
            <w:tcBorders>
              <w:top w:val="single" w:sz="4" w:space="0" w:color="auto"/>
              <w:left w:val="single" w:sz="4" w:space="0" w:color="auto"/>
              <w:bottom w:val="single" w:sz="4" w:space="0" w:color="auto"/>
              <w:right w:val="single" w:sz="4" w:space="0" w:color="auto"/>
            </w:tcBorders>
          </w:tcPr>
          <w:p w:rsidR="003042B7" w:rsidRPr="00B82AE7" w:rsidP="00980A67" w14:paraId="7E1BAA3F" w14:textId="77777777">
            <w:pPr>
              <w:jc w:val="right"/>
              <w:rPr>
                <w:sz w:val="20"/>
              </w:rPr>
            </w:pPr>
            <w:r w:rsidRPr="000E610E">
              <w:rPr>
                <w:sz w:val="20"/>
              </w:rPr>
              <w:t>$14,106,010</w:t>
            </w:r>
          </w:p>
        </w:tc>
        <w:tc>
          <w:tcPr>
            <w:tcW w:w="1080" w:type="dxa"/>
            <w:tcBorders>
              <w:top w:val="single" w:sz="4" w:space="0" w:color="auto"/>
              <w:left w:val="single" w:sz="4" w:space="0" w:color="auto"/>
              <w:bottom w:val="single" w:sz="4" w:space="0" w:color="auto"/>
              <w:right w:val="single" w:sz="4" w:space="0" w:color="auto"/>
            </w:tcBorders>
          </w:tcPr>
          <w:p w:rsidR="003042B7" w:rsidRPr="00B82AE7" w:rsidP="00980A67" w14:paraId="065F3591" w14:textId="77777777">
            <w:pPr>
              <w:jc w:val="right"/>
              <w:rPr>
                <w:sz w:val="20"/>
              </w:rPr>
            </w:pPr>
            <w:r w:rsidRPr="000E610E">
              <w:rPr>
                <w:sz w:val="20"/>
              </w:rPr>
              <w:t>$14,106,010</w:t>
            </w:r>
          </w:p>
        </w:tc>
        <w:tc>
          <w:tcPr>
            <w:tcW w:w="810" w:type="dxa"/>
            <w:tcBorders>
              <w:top w:val="single" w:sz="4" w:space="0" w:color="auto"/>
              <w:left w:val="single" w:sz="4" w:space="0" w:color="auto"/>
              <w:bottom w:val="single" w:sz="4" w:space="0" w:color="auto"/>
              <w:right w:val="single" w:sz="12" w:space="0" w:color="auto"/>
            </w:tcBorders>
          </w:tcPr>
          <w:p w:rsidR="003042B7" w:rsidRPr="00B82AE7" w:rsidP="00980A67" w14:paraId="0D96A6C3" w14:textId="77777777">
            <w:pPr>
              <w:jc w:val="right"/>
              <w:rPr>
                <w:sz w:val="20"/>
              </w:rPr>
            </w:pPr>
            <w:r w:rsidRPr="00B82AE7">
              <w:rPr>
                <w:sz w:val="20"/>
              </w:rPr>
              <w:t>$0</w:t>
            </w:r>
          </w:p>
        </w:tc>
        <w:tc>
          <w:tcPr>
            <w:tcW w:w="1125" w:type="dxa"/>
            <w:tcBorders>
              <w:top w:val="single" w:sz="4" w:space="0" w:color="auto"/>
              <w:left w:val="single" w:sz="12" w:space="0" w:color="auto"/>
              <w:bottom w:val="single" w:sz="4" w:space="0" w:color="auto"/>
              <w:right w:val="dashSmallGap" w:sz="4" w:space="0" w:color="auto"/>
            </w:tcBorders>
          </w:tcPr>
          <w:p w:rsidR="003042B7" w:rsidRPr="00B82AE7" w:rsidP="00980A67" w14:paraId="67884B52" w14:textId="77777777">
            <w:pPr>
              <w:jc w:val="right"/>
              <w:rPr>
                <w:sz w:val="20"/>
              </w:rPr>
            </w:pPr>
            <w:r w:rsidRPr="000E610E">
              <w:rPr>
                <w:sz w:val="20"/>
              </w:rPr>
              <w:t>$42,318,030</w:t>
            </w:r>
          </w:p>
        </w:tc>
        <w:tc>
          <w:tcPr>
            <w:tcW w:w="1125" w:type="dxa"/>
            <w:tcBorders>
              <w:top w:val="single" w:sz="4" w:space="0" w:color="auto"/>
              <w:left w:val="dashSmallGap" w:sz="4" w:space="0" w:color="auto"/>
              <w:bottom w:val="single" w:sz="4" w:space="0" w:color="auto"/>
              <w:right w:val="single" w:sz="4" w:space="0" w:color="auto"/>
            </w:tcBorders>
            <w:shd w:val="clear" w:color="auto" w:fill="auto"/>
          </w:tcPr>
          <w:p w:rsidR="003042B7" w:rsidRPr="00B82AE7" w:rsidP="00980A67" w14:paraId="72BE89BD" w14:textId="77777777">
            <w:pPr>
              <w:jc w:val="right"/>
              <w:rPr>
                <w:sz w:val="20"/>
              </w:rPr>
            </w:pPr>
            <w:r w:rsidRPr="000E610E">
              <w:rPr>
                <w:sz w:val="20"/>
              </w:rPr>
              <w:t>$8,463,606</w:t>
            </w:r>
          </w:p>
        </w:tc>
      </w:tr>
      <w:tr w14:paraId="3CF05F48" w14:textId="77777777" w:rsidTr="00A548FE">
        <w:tblPrEx>
          <w:tblW w:w="10435" w:type="dxa"/>
          <w:jc w:val="center"/>
          <w:tblLayout w:type="fixed"/>
          <w:tblCellMar>
            <w:left w:w="14" w:type="dxa"/>
            <w:right w:w="14" w:type="dxa"/>
          </w:tblCellMar>
          <w:tblLook w:val="01E0"/>
        </w:tblPrEx>
        <w:trPr>
          <w:cantSplit/>
          <w:jc w:val="center"/>
        </w:trPr>
        <w:tc>
          <w:tcPr>
            <w:tcW w:w="3270" w:type="dxa"/>
            <w:tcBorders>
              <w:top w:val="single" w:sz="4" w:space="0" w:color="auto"/>
              <w:left w:val="single" w:sz="4" w:space="0" w:color="auto"/>
              <w:bottom w:val="single" w:sz="4" w:space="0" w:color="auto"/>
              <w:right w:val="single" w:sz="4" w:space="0" w:color="auto"/>
            </w:tcBorders>
            <w:vAlign w:val="center"/>
          </w:tcPr>
          <w:p w:rsidR="003042B7" w:rsidRPr="008310E4" w:rsidP="00980A67" w14:paraId="12D3C537" w14:textId="77777777">
            <w:pPr>
              <w:rPr>
                <w:sz w:val="20"/>
              </w:rPr>
            </w:pPr>
            <w:r w:rsidRPr="008310E4">
              <w:rPr>
                <w:b/>
                <w:bCs/>
                <w:sz w:val="20"/>
              </w:rPr>
              <w:t>Total Labor and Non-Labor for All PWSs</w:t>
            </w:r>
          </w:p>
        </w:tc>
        <w:tc>
          <w:tcPr>
            <w:tcW w:w="810" w:type="dxa"/>
            <w:tcBorders>
              <w:top w:val="single" w:sz="4" w:space="0" w:color="auto"/>
              <w:left w:val="single" w:sz="4" w:space="0" w:color="auto"/>
              <w:bottom w:val="single" w:sz="4" w:space="0" w:color="auto"/>
              <w:right w:val="single" w:sz="4" w:space="0" w:color="auto"/>
            </w:tcBorders>
          </w:tcPr>
          <w:p w:rsidR="003042B7" w:rsidRPr="00F61378" w:rsidP="00980A67" w14:paraId="61417A96" w14:textId="77777777">
            <w:pPr>
              <w:jc w:val="right"/>
              <w:rPr>
                <w:b/>
                <w:sz w:val="20"/>
              </w:rPr>
            </w:pPr>
            <w:r>
              <w:rPr>
                <w:b/>
                <w:bCs/>
                <w:sz w:val="20"/>
              </w:rPr>
              <w:t>$0</w:t>
            </w:r>
          </w:p>
        </w:tc>
        <w:tc>
          <w:tcPr>
            <w:tcW w:w="1110" w:type="dxa"/>
            <w:tcBorders>
              <w:top w:val="single" w:sz="4" w:space="0" w:color="auto"/>
              <w:left w:val="single" w:sz="4" w:space="0" w:color="auto"/>
              <w:bottom w:val="single" w:sz="4" w:space="0" w:color="auto"/>
              <w:right w:val="single" w:sz="4" w:space="0" w:color="auto"/>
            </w:tcBorders>
          </w:tcPr>
          <w:p w:rsidR="003042B7" w:rsidRPr="00DA7C28" w:rsidP="00980A67" w14:paraId="2808C1C2" w14:textId="77777777">
            <w:pPr>
              <w:jc w:val="right"/>
              <w:rPr>
                <w:b/>
                <w:bCs/>
                <w:sz w:val="20"/>
              </w:rPr>
            </w:pPr>
            <w:r w:rsidRPr="00DA7C28">
              <w:rPr>
                <w:b/>
                <w:bCs/>
                <w:sz w:val="20"/>
              </w:rPr>
              <w:t>$15,940,433</w:t>
            </w:r>
          </w:p>
        </w:tc>
        <w:tc>
          <w:tcPr>
            <w:tcW w:w="1105" w:type="dxa"/>
            <w:tcBorders>
              <w:top w:val="single" w:sz="4" w:space="0" w:color="auto"/>
              <w:left w:val="single" w:sz="4" w:space="0" w:color="auto"/>
              <w:bottom w:val="single" w:sz="4" w:space="0" w:color="auto"/>
              <w:right w:val="single" w:sz="4" w:space="0" w:color="auto"/>
            </w:tcBorders>
          </w:tcPr>
          <w:p w:rsidR="003042B7" w:rsidRPr="00DA7C28" w:rsidP="00980A67" w14:paraId="72FDED37" w14:textId="77777777">
            <w:pPr>
              <w:jc w:val="right"/>
              <w:rPr>
                <w:b/>
                <w:bCs/>
                <w:sz w:val="20"/>
              </w:rPr>
            </w:pPr>
            <w:r w:rsidRPr="00DA7C28">
              <w:rPr>
                <w:b/>
                <w:bCs/>
                <w:sz w:val="20"/>
              </w:rPr>
              <w:t>$15,940,433</w:t>
            </w:r>
          </w:p>
        </w:tc>
        <w:tc>
          <w:tcPr>
            <w:tcW w:w="1080" w:type="dxa"/>
            <w:tcBorders>
              <w:top w:val="single" w:sz="4" w:space="0" w:color="auto"/>
              <w:left w:val="single" w:sz="4" w:space="0" w:color="auto"/>
              <w:bottom w:val="single" w:sz="4" w:space="0" w:color="auto"/>
              <w:right w:val="single" w:sz="4" w:space="0" w:color="auto"/>
            </w:tcBorders>
          </w:tcPr>
          <w:p w:rsidR="003042B7" w:rsidRPr="00DA7C28" w:rsidP="00980A67" w14:paraId="12824A99" w14:textId="77777777">
            <w:pPr>
              <w:jc w:val="right"/>
              <w:rPr>
                <w:b/>
                <w:bCs/>
                <w:sz w:val="20"/>
              </w:rPr>
            </w:pPr>
            <w:r w:rsidRPr="00DA7C28">
              <w:rPr>
                <w:b/>
                <w:bCs/>
                <w:sz w:val="20"/>
              </w:rPr>
              <w:t>$15,940,433</w:t>
            </w:r>
          </w:p>
        </w:tc>
        <w:tc>
          <w:tcPr>
            <w:tcW w:w="810" w:type="dxa"/>
            <w:tcBorders>
              <w:top w:val="single" w:sz="4" w:space="0" w:color="auto"/>
              <w:left w:val="single" w:sz="4" w:space="0" w:color="auto"/>
              <w:bottom w:val="single" w:sz="4" w:space="0" w:color="auto"/>
              <w:right w:val="single" w:sz="12" w:space="0" w:color="auto"/>
            </w:tcBorders>
          </w:tcPr>
          <w:p w:rsidR="003042B7" w:rsidRPr="00DA7C28" w:rsidP="00980A67" w14:paraId="2B748D8D" w14:textId="77777777">
            <w:pPr>
              <w:jc w:val="right"/>
              <w:rPr>
                <w:b/>
                <w:bCs/>
                <w:sz w:val="20"/>
              </w:rPr>
            </w:pPr>
            <w:r w:rsidRPr="00DA7C28">
              <w:rPr>
                <w:b/>
                <w:bCs/>
                <w:sz w:val="20"/>
              </w:rPr>
              <w:t>$0</w:t>
            </w:r>
          </w:p>
        </w:tc>
        <w:tc>
          <w:tcPr>
            <w:tcW w:w="1125" w:type="dxa"/>
            <w:tcBorders>
              <w:top w:val="single" w:sz="4" w:space="0" w:color="auto"/>
              <w:left w:val="single" w:sz="12" w:space="0" w:color="auto"/>
              <w:bottom w:val="single" w:sz="4" w:space="0" w:color="auto"/>
              <w:right w:val="dashSmallGap" w:sz="4" w:space="0" w:color="auto"/>
            </w:tcBorders>
          </w:tcPr>
          <w:p w:rsidR="003042B7" w:rsidRPr="00DA7C28" w:rsidP="00980A67" w14:paraId="31671604" w14:textId="77777777">
            <w:pPr>
              <w:jc w:val="right"/>
              <w:rPr>
                <w:b/>
                <w:bCs/>
                <w:sz w:val="20"/>
              </w:rPr>
            </w:pPr>
            <w:r w:rsidRPr="00DA7C28">
              <w:rPr>
                <w:b/>
                <w:bCs/>
                <w:sz w:val="20"/>
              </w:rPr>
              <w:t>$47,821,298</w:t>
            </w:r>
          </w:p>
        </w:tc>
        <w:tc>
          <w:tcPr>
            <w:tcW w:w="1125" w:type="dxa"/>
            <w:tcBorders>
              <w:top w:val="single" w:sz="4" w:space="0" w:color="auto"/>
              <w:left w:val="dashSmallGap" w:sz="4" w:space="0" w:color="auto"/>
              <w:bottom w:val="single" w:sz="4" w:space="0" w:color="auto"/>
              <w:right w:val="single" w:sz="4" w:space="0" w:color="auto"/>
            </w:tcBorders>
            <w:shd w:val="clear" w:color="auto" w:fill="auto"/>
          </w:tcPr>
          <w:p w:rsidR="003042B7" w:rsidRPr="00DA7C28" w:rsidP="00980A67" w14:paraId="5AC46F58" w14:textId="77777777">
            <w:pPr>
              <w:jc w:val="right"/>
              <w:rPr>
                <w:b/>
                <w:bCs/>
                <w:sz w:val="20"/>
              </w:rPr>
            </w:pPr>
            <w:r w:rsidRPr="00DA7C28">
              <w:rPr>
                <w:b/>
                <w:bCs/>
                <w:sz w:val="20"/>
              </w:rPr>
              <w:t>$9,564,260</w:t>
            </w:r>
          </w:p>
        </w:tc>
      </w:tr>
    </w:tbl>
    <w:p w:rsidR="003042B7" w:rsidRPr="00F61378" w:rsidP="003042B7" w14:paraId="6C841E9A" w14:textId="77777777">
      <w:pPr>
        <w:rPr>
          <w:sz w:val="18"/>
          <w:szCs w:val="18"/>
        </w:rPr>
      </w:pPr>
      <w:r w:rsidRPr="00F61378">
        <w:rPr>
          <w:sz w:val="18"/>
          <w:szCs w:val="18"/>
          <w:vertAlign w:val="superscript"/>
        </w:rPr>
        <w:t xml:space="preserve">1 </w:t>
      </w:r>
      <w:r w:rsidRPr="00F61378">
        <w:rPr>
          <w:sz w:val="18"/>
          <w:szCs w:val="18"/>
        </w:rPr>
        <w:t>Totals may not equal the sum of components due to rounding.</w:t>
      </w:r>
    </w:p>
    <w:p w:rsidR="003042B7" w:rsidRPr="00F61378" w:rsidP="003042B7" w14:paraId="2396E4CC" w14:textId="3F474B0A">
      <w:pPr>
        <w:rPr>
          <w:sz w:val="18"/>
          <w:szCs w:val="18"/>
        </w:rPr>
      </w:pPr>
      <w:r w:rsidRPr="00F61378">
        <w:rPr>
          <w:sz w:val="18"/>
          <w:szCs w:val="18"/>
        </w:rPr>
        <w:br w:type="page"/>
      </w:r>
    </w:p>
    <w:p w:rsidR="000A2BA5" w:rsidP="000A2BA5" w14:paraId="475DEA30" w14:textId="19E76AEA">
      <w:pPr>
        <w:pStyle w:val="ExhibitHeader"/>
      </w:pPr>
      <w:r w:rsidRPr="000D5E80">
        <w:t>Exhibit B-1b: Per System (Respondent) and Per Response UCMR 5 Costs (2022—2026) (corresponds with Exhibit 10b)</w:t>
      </w:r>
    </w:p>
    <w:tbl>
      <w:tblPr>
        <w:tblW w:w="9354" w:type="dxa"/>
        <w:tblInd w:w="26" w:type="dxa"/>
        <w:tblLayout w:type="fixed"/>
        <w:tblCellMar>
          <w:left w:w="8" w:type="dxa"/>
          <w:right w:w="8" w:type="dxa"/>
        </w:tblCellMar>
        <w:tblLook w:val="01E0"/>
      </w:tblPr>
      <w:tblGrid>
        <w:gridCol w:w="1880"/>
        <w:gridCol w:w="58"/>
        <w:gridCol w:w="6"/>
        <w:gridCol w:w="1175"/>
        <w:gridCol w:w="1240"/>
        <w:gridCol w:w="1239"/>
        <w:gridCol w:w="65"/>
        <w:gridCol w:w="1202"/>
        <w:gridCol w:w="1237"/>
        <w:gridCol w:w="507"/>
        <w:gridCol w:w="141"/>
        <w:gridCol w:w="39"/>
        <w:gridCol w:w="82"/>
        <w:gridCol w:w="94"/>
        <w:gridCol w:w="90"/>
        <w:gridCol w:w="90"/>
        <w:gridCol w:w="90"/>
        <w:gridCol w:w="79"/>
        <w:gridCol w:w="40"/>
      </w:tblGrid>
      <w:tr w14:paraId="12EA5306" w14:textId="77777777" w:rsidTr="005E7B64">
        <w:tblPrEx>
          <w:tblW w:w="9354" w:type="dxa"/>
          <w:tblInd w:w="26" w:type="dxa"/>
          <w:tblLayout w:type="fixed"/>
          <w:tblCellMar>
            <w:left w:w="8" w:type="dxa"/>
            <w:right w:w="8" w:type="dxa"/>
          </w:tblCellMar>
          <w:tblLook w:val="01E0"/>
        </w:tblPrEx>
        <w:trPr>
          <w:cantSplit/>
          <w:trHeight w:hRule="exact" w:val="403"/>
          <w:tblHeader/>
        </w:trPr>
        <w:tc>
          <w:tcPr>
            <w:tcW w:w="1880" w:type="dxa"/>
            <w:tcBorders>
              <w:top w:val="single" w:sz="4" w:space="0" w:color="auto"/>
              <w:left w:val="single" w:sz="4" w:space="0" w:color="auto"/>
              <w:right w:val="single" w:sz="4" w:space="0" w:color="auto"/>
            </w:tcBorders>
            <w:vAlign w:val="center"/>
          </w:tcPr>
          <w:p w:rsidR="002D406A" w:rsidRPr="00F61378" w:rsidP="005E7B64" w14:paraId="1C9FD08D" w14:textId="77777777">
            <w:pPr>
              <w:spacing w:before="38" w:after="31"/>
              <w:jc w:val="center"/>
            </w:pPr>
            <w:r w:rsidRPr="00F61378">
              <w:rPr>
                <w:b/>
                <w:bCs/>
              </w:rPr>
              <w:t>Burden / Cost</w:t>
            </w:r>
          </w:p>
        </w:tc>
        <w:tc>
          <w:tcPr>
            <w:tcW w:w="58" w:type="dxa"/>
            <w:tcBorders>
              <w:top w:val="single" w:sz="4" w:space="0" w:color="auto"/>
              <w:left w:val="single" w:sz="4" w:space="0" w:color="auto"/>
              <w:bottom w:val="single" w:sz="4" w:space="0" w:color="auto"/>
            </w:tcBorders>
            <w:vAlign w:val="center"/>
          </w:tcPr>
          <w:p w:rsidR="002D406A" w:rsidRPr="00F61378" w:rsidP="005E7B64" w14:paraId="3A10854B" w14:textId="77777777">
            <w:pPr>
              <w:spacing w:before="38" w:after="31"/>
              <w:jc w:val="center"/>
            </w:pPr>
          </w:p>
        </w:tc>
        <w:tc>
          <w:tcPr>
            <w:tcW w:w="3660" w:type="dxa"/>
            <w:gridSpan w:val="4"/>
            <w:tcBorders>
              <w:top w:val="single" w:sz="4" w:space="0" w:color="auto"/>
              <w:bottom w:val="single" w:sz="4" w:space="0" w:color="auto"/>
              <w:right w:val="single" w:sz="12" w:space="0" w:color="auto"/>
            </w:tcBorders>
            <w:vAlign w:val="center"/>
          </w:tcPr>
          <w:p w:rsidR="002D406A" w:rsidRPr="00F61378" w:rsidP="005E7B64" w14:paraId="26D66072" w14:textId="77777777">
            <w:pPr>
              <w:spacing w:before="38" w:after="31"/>
              <w:jc w:val="center"/>
            </w:pPr>
            <w:r w:rsidRPr="00F61378">
              <w:rPr>
                <w:b/>
                <w:bCs/>
              </w:rPr>
              <w:t xml:space="preserve">Total over </w:t>
            </w:r>
            <w:r>
              <w:rPr>
                <w:b/>
                <w:bCs/>
              </w:rPr>
              <w:t>2022—2026</w:t>
            </w:r>
          </w:p>
        </w:tc>
        <w:tc>
          <w:tcPr>
            <w:tcW w:w="65" w:type="dxa"/>
            <w:tcBorders>
              <w:top w:val="single" w:sz="2" w:space="0" w:color="auto"/>
              <w:left w:val="single" w:sz="12" w:space="0" w:color="auto"/>
              <w:bottom w:val="single" w:sz="4" w:space="0" w:color="auto"/>
            </w:tcBorders>
            <w:vAlign w:val="center"/>
          </w:tcPr>
          <w:p w:rsidR="002D406A" w:rsidRPr="00F61378" w:rsidP="005E7B64" w14:paraId="093EB2DC" w14:textId="77777777">
            <w:pPr>
              <w:spacing w:before="38" w:after="31"/>
              <w:jc w:val="center"/>
            </w:pPr>
          </w:p>
        </w:tc>
        <w:tc>
          <w:tcPr>
            <w:tcW w:w="3651" w:type="dxa"/>
            <w:gridSpan w:val="11"/>
            <w:tcBorders>
              <w:top w:val="single" w:sz="2" w:space="0" w:color="auto"/>
              <w:bottom w:val="single" w:sz="4" w:space="0" w:color="auto"/>
            </w:tcBorders>
            <w:vAlign w:val="center"/>
          </w:tcPr>
          <w:p w:rsidR="002D406A" w:rsidRPr="00F61378" w:rsidP="005E7B64" w14:paraId="4560534D" w14:textId="77777777">
            <w:pPr>
              <w:spacing w:before="38" w:after="31"/>
              <w:jc w:val="center"/>
            </w:pPr>
            <w:r w:rsidRPr="00F61378">
              <w:rPr>
                <w:b/>
                <w:bCs/>
              </w:rPr>
              <w:t>Annual</w:t>
            </w:r>
            <w:r>
              <w:rPr>
                <w:b/>
                <w:bCs/>
              </w:rPr>
              <w:t>ized Cost</w:t>
            </w:r>
            <w:r w:rsidRPr="00F61378">
              <w:rPr>
                <w:b/>
                <w:bCs/>
              </w:rPr>
              <w:t xml:space="preserve"> over </w:t>
            </w:r>
            <w:r>
              <w:rPr>
                <w:b/>
                <w:bCs/>
              </w:rPr>
              <w:t>2022—2026</w:t>
            </w:r>
          </w:p>
        </w:tc>
        <w:tc>
          <w:tcPr>
            <w:tcW w:w="40" w:type="dxa"/>
            <w:tcBorders>
              <w:top w:val="single" w:sz="2" w:space="0" w:color="auto"/>
              <w:bottom w:val="single" w:sz="4" w:space="0" w:color="auto"/>
              <w:right w:val="single" w:sz="2" w:space="0" w:color="auto"/>
            </w:tcBorders>
            <w:vAlign w:val="center"/>
          </w:tcPr>
          <w:p w:rsidR="002D406A" w:rsidRPr="00F61378" w:rsidP="005E7B64" w14:paraId="1B687F5A" w14:textId="77777777">
            <w:pPr>
              <w:spacing w:before="38" w:after="31"/>
              <w:jc w:val="center"/>
            </w:pPr>
          </w:p>
        </w:tc>
      </w:tr>
      <w:tr w14:paraId="17286781" w14:textId="77777777" w:rsidTr="005E7B64">
        <w:tblPrEx>
          <w:tblW w:w="9354" w:type="dxa"/>
          <w:tblInd w:w="26" w:type="dxa"/>
          <w:tblLayout w:type="fixed"/>
          <w:tblCellMar>
            <w:left w:w="8" w:type="dxa"/>
            <w:right w:w="8" w:type="dxa"/>
          </w:tblCellMar>
          <w:tblLook w:val="01E0"/>
        </w:tblPrEx>
        <w:trPr>
          <w:cantSplit/>
          <w:trHeight w:hRule="exact" w:val="692"/>
        </w:trPr>
        <w:tc>
          <w:tcPr>
            <w:tcW w:w="1880" w:type="dxa"/>
            <w:tcBorders>
              <w:top w:val="nil"/>
              <w:left w:val="single" w:sz="4" w:space="0" w:color="auto"/>
              <w:bottom w:val="single" w:sz="4" w:space="0" w:color="auto"/>
              <w:right w:val="single" w:sz="4" w:space="0" w:color="auto"/>
            </w:tcBorders>
            <w:vAlign w:val="center"/>
          </w:tcPr>
          <w:p w:rsidR="002D406A" w:rsidRPr="00F61378" w:rsidP="005E7B64" w14:paraId="427FD0EA" w14:textId="77777777">
            <w:pPr>
              <w:spacing w:before="38" w:after="31"/>
            </w:pPr>
          </w:p>
        </w:tc>
        <w:tc>
          <w:tcPr>
            <w:tcW w:w="1239" w:type="dxa"/>
            <w:gridSpan w:val="3"/>
            <w:tcBorders>
              <w:top w:val="single" w:sz="4" w:space="0" w:color="auto"/>
              <w:left w:val="single" w:sz="4" w:space="0" w:color="auto"/>
              <w:bottom w:val="single" w:sz="4" w:space="0" w:color="auto"/>
              <w:right w:val="single" w:sz="4" w:space="0" w:color="auto"/>
            </w:tcBorders>
            <w:vAlign w:val="center"/>
          </w:tcPr>
          <w:p w:rsidR="002D406A" w:rsidRPr="00F61378" w:rsidP="005E7B64" w14:paraId="3C7E82A4" w14:textId="77777777">
            <w:pPr>
              <w:spacing w:before="38" w:after="31"/>
              <w:jc w:val="center"/>
            </w:pPr>
            <w:r w:rsidRPr="00F61378">
              <w:rPr>
                <w:iCs/>
              </w:rPr>
              <w:t>Small PWSs</w:t>
            </w:r>
          </w:p>
        </w:tc>
        <w:tc>
          <w:tcPr>
            <w:tcW w:w="1240" w:type="dxa"/>
            <w:tcBorders>
              <w:top w:val="single" w:sz="4" w:space="0" w:color="auto"/>
              <w:left w:val="single" w:sz="4" w:space="0" w:color="auto"/>
              <w:bottom w:val="single" w:sz="4" w:space="0" w:color="auto"/>
              <w:right w:val="single" w:sz="4" w:space="0" w:color="auto"/>
            </w:tcBorders>
            <w:vAlign w:val="center"/>
          </w:tcPr>
          <w:p w:rsidR="002D406A" w:rsidRPr="00F61378" w:rsidP="005E7B64" w14:paraId="5C669B0D" w14:textId="77777777">
            <w:pPr>
              <w:spacing w:before="38" w:after="31"/>
              <w:jc w:val="center"/>
            </w:pPr>
            <w:r w:rsidRPr="00F61378">
              <w:rPr>
                <w:iCs/>
              </w:rPr>
              <w:t>Large PWSs</w:t>
            </w:r>
          </w:p>
        </w:tc>
        <w:tc>
          <w:tcPr>
            <w:tcW w:w="1239" w:type="dxa"/>
            <w:tcBorders>
              <w:top w:val="single" w:sz="4" w:space="0" w:color="auto"/>
              <w:left w:val="single" w:sz="4" w:space="0" w:color="auto"/>
              <w:bottom w:val="single" w:sz="4" w:space="0" w:color="auto"/>
              <w:right w:val="single" w:sz="12" w:space="0" w:color="auto"/>
            </w:tcBorders>
            <w:vAlign w:val="center"/>
          </w:tcPr>
          <w:p w:rsidR="002D406A" w:rsidRPr="00F61378" w:rsidP="005E7B64" w14:paraId="67573AE1" w14:textId="77777777">
            <w:pPr>
              <w:spacing w:before="38" w:after="31"/>
              <w:jc w:val="center"/>
            </w:pPr>
            <w:r w:rsidRPr="00F61378">
              <w:rPr>
                <w:iCs/>
              </w:rPr>
              <w:t>Very Large PWSs</w:t>
            </w:r>
          </w:p>
        </w:tc>
        <w:tc>
          <w:tcPr>
            <w:tcW w:w="1267" w:type="dxa"/>
            <w:gridSpan w:val="2"/>
            <w:tcBorders>
              <w:top w:val="single" w:sz="4" w:space="0" w:color="auto"/>
              <w:left w:val="single" w:sz="12" w:space="0" w:color="auto"/>
              <w:bottom w:val="single" w:sz="4" w:space="0" w:color="auto"/>
              <w:right w:val="single" w:sz="4" w:space="0" w:color="auto"/>
            </w:tcBorders>
            <w:vAlign w:val="center"/>
          </w:tcPr>
          <w:p w:rsidR="002D406A" w:rsidRPr="00F61378" w:rsidP="005E7B64" w14:paraId="187ABEEE" w14:textId="77777777">
            <w:pPr>
              <w:spacing w:before="38" w:after="31"/>
              <w:jc w:val="center"/>
            </w:pPr>
            <w:r w:rsidRPr="00F61378">
              <w:rPr>
                <w:iCs/>
              </w:rPr>
              <w:t>Small PWSs</w:t>
            </w:r>
          </w:p>
        </w:tc>
        <w:tc>
          <w:tcPr>
            <w:tcW w:w="1237" w:type="dxa"/>
            <w:tcBorders>
              <w:top w:val="single" w:sz="4" w:space="0" w:color="auto"/>
              <w:left w:val="single" w:sz="4" w:space="0" w:color="auto"/>
              <w:bottom w:val="single" w:sz="4" w:space="0" w:color="auto"/>
              <w:right w:val="single" w:sz="4" w:space="0" w:color="auto"/>
            </w:tcBorders>
            <w:vAlign w:val="center"/>
          </w:tcPr>
          <w:p w:rsidR="002D406A" w:rsidRPr="00F61378" w:rsidP="005E7B64" w14:paraId="37FB673C" w14:textId="77777777">
            <w:pPr>
              <w:spacing w:before="38" w:after="31"/>
              <w:jc w:val="center"/>
            </w:pPr>
            <w:r w:rsidRPr="00F61378">
              <w:rPr>
                <w:iCs/>
              </w:rPr>
              <w:t>Large PWSs</w:t>
            </w:r>
          </w:p>
        </w:tc>
        <w:tc>
          <w:tcPr>
            <w:tcW w:w="1252" w:type="dxa"/>
            <w:gridSpan w:val="10"/>
            <w:tcBorders>
              <w:top w:val="single" w:sz="4" w:space="0" w:color="auto"/>
              <w:left w:val="single" w:sz="4" w:space="0" w:color="auto"/>
              <w:bottom w:val="single" w:sz="4" w:space="0" w:color="auto"/>
              <w:right w:val="single" w:sz="4" w:space="0" w:color="auto"/>
            </w:tcBorders>
            <w:vAlign w:val="center"/>
          </w:tcPr>
          <w:p w:rsidR="002D406A" w:rsidRPr="00F61378" w:rsidP="005E7B64" w14:paraId="42B43A2B" w14:textId="77777777">
            <w:pPr>
              <w:spacing w:before="38" w:after="31"/>
              <w:jc w:val="center"/>
            </w:pPr>
            <w:r w:rsidRPr="00F61378">
              <w:rPr>
                <w:iCs/>
              </w:rPr>
              <w:t>Very Large PWSs</w:t>
            </w:r>
          </w:p>
        </w:tc>
      </w:tr>
      <w:tr w14:paraId="15EF648C" w14:textId="77777777" w:rsidTr="005E7B64">
        <w:tblPrEx>
          <w:tblW w:w="9354" w:type="dxa"/>
          <w:tblInd w:w="26" w:type="dxa"/>
          <w:tblLayout w:type="fixed"/>
          <w:tblCellMar>
            <w:left w:w="8" w:type="dxa"/>
            <w:right w:w="8" w:type="dxa"/>
          </w:tblCellMar>
          <w:tblLook w:val="01E0"/>
        </w:tblPrEx>
        <w:trPr>
          <w:cantSplit/>
          <w:trHeight w:hRule="exact" w:val="403"/>
        </w:trPr>
        <w:tc>
          <w:tcPr>
            <w:tcW w:w="8871" w:type="dxa"/>
            <w:gridSpan w:val="13"/>
            <w:tcBorders>
              <w:top w:val="single" w:sz="4" w:space="0" w:color="auto"/>
              <w:left w:val="single" w:sz="4" w:space="0" w:color="auto"/>
              <w:bottom w:val="single" w:sz="4" w:space="0" w:color="auto"/>
            </w:tcBorders>
            <w:shd w:val="pct5" w:color="auto" w:fill="auto"/>
            <w:vAlign w:val="center"/>
          </w:tcPr>
          <w:p w:rsidR="002D406A" w:rsidRPr="00F61378" w:rsidP="005E7B64" w14:paraId="04177837" w14:textId="77777777">
            <w:pPr>
              <w:keepNext/>
              <w:keepLines/>
              <w:spacing w:before="38" w:after="31"/>
            </w:pPr>
            <w:r w:rsidRPr="00F61378">
              <w:rPr>
                <w:b/>
                <w:bCs/>
              </w:rPr>
              <w:t>PER RESPONDENT:</w:t>
            </w:r>
          </w:p>
        </w:tc>
        <w:tc>
          <w:tcPr>
            <w:tcW w:w="94" w:type="dxa"/>
            <w:tcBorders>
              <w:top w:val="single" w:sz="4" w:space="0" w:color="auto"/>
              <w:bottom w:val="single" w:sz="4" w:space="0" w:color="auto"/>
            </w:tcBorders>
            <w:shd w:val="pct5" w:color="auto" w:fill="auto"/>
            <w:vAlign w:val="center"/>
          </w:tcPr>
          <w:p w:rsidR="002D406A" w:rsidRPr="00F61378" w:rsidP="005E7B64" w14:paraId="136B79E0" w14:textId="77777777">
            <w:pPr>
              <w:keepNext/>
              <w:keepLines/>
              <w:spacing w:before="38" w:after="31"/>
            </w:pPr>
          </w:p>
        </w:tc>
        <w:tc>
          <w:tcPr>
            <w:tcW w:w="90" w:type="dxa"/>
            <w:tcBorders>
              <w:top w:val="single" w:sz="4" w:space="0" w:color="auto"/>
              <w:bottom w:val="single" w:sz="4" w:space="0" w:color="auto"/>
            </w:tcBorders>
            <w:shd w:val="pct5" w:color="auto" w:fill="auto"/>
            <w:vAlign w:val="center"/>
          </w:tcPr>
          <w:p w:rsidR="002D406A" w:rsidRPr="00F61378" w:rsidP="005E7B64" w14:paraId="1D2F3A14" w14:textId="77777777">
            <w:pPr>
              <w:keepNext/>
              <w:keepLines/>
              <w:spacing w:before="38" w:after="31"/>
            </w:pPr>
          </w:p>
        </w:tc>
        <w:tc>
          <w:tcPr>
            <w:tcW w:w="90" w:type="dxa"/>
            <w:tcBorders>
              <w:top w:val="single" w:sz="4" w:space="0" w:color="auto"/>
              <w:bottom w:val="single" w:sz="4" w:space="0" w:color="auto"/>
            </w:tcBorders>
            <w:shd w:val="pct5" w:color="auto" w:fill="auto"/>
            <w:vAlign w:val="center"/>
          </w:tcPr>
          <w:p w:rsidR="002D406A" w:rsidRPr="00F61378" w:rsidP="005E7B64" w14:paraId="37D3D17B" w14:textId="77777777">
            <w:pPr>
              <w:keepNext/>
              <w:keepLines/>
              <w:spacing w:before="38" w:after="31"/>
            </w:pPr>
          </w:p>
        </w:tc>
        <w:tc>
          <w:tcPr>
            <w:tcW w:w="90" w:type="dxa"/>
            <w:tcBorders>
              <w:top w:val="single" w:sz="4" w:space="0" w:color="auto"/>
              <w:bottom w:val="single" w:sz="4" w:space="0" w:color="auto"/>
            </w:tcBorders>
            <w:shd w:val="pct5" w:color="auto" w:fill="auto"/>
            <w:vAlign w:val="center"/>
          </w:tcPr>
          <w:p w:rsidR="002D406A" w:rsidRPr="00F61378" w:rsidP="005E7B64" w14:paraId="541828B5" w14:textId="77777777">
            <w:pPr>
              <w:keepNext/>
              <w:keepLines/>
              <w:spacing w:before="38" w:after="31"/>
            </w:pPr>
          </w:p>
        </w:tc>
        <w:tc>
          <w:tcPr>
            <w:tcW w:w="79" w:type="dxa"/>
            <w:tcBorders>
              <w:top w:val="single" w:sz="4" w:space="0" w:color="auto"/>
              <w:bottom w:val="single" w:sz="4" w:space="0" w:color="auto"/>
            </w:tcBorders>
            <w:shd w:val="pct5" w:color="auto" w:fill="auto"/>
            <w:vAlign w:val="center"/>
          </w:tcPr>
          <w:p w:rsidR="002D406A" w:rsidRPr="00F61378" w:rsidP="005E7B64" w14:paraId="3DDE9D77" w14:textId="77777777">
            <w:pPr>
              <w:keepNext/>
              <w:keepLines/>
              <w:spacing w:before="38" w:after="31"/>
            </w:pPr>
          </w:p>
        </w:tc>
        <w:tc>
          <w:tcPr>
            <w:tcW w:w="40" w:type="dxa"/>
            <w:tcBorders>
              <w:top w:val="single" w:sz="4" w:space="0" w:color="auto"/>
              <w:left w:val="nil"/>
              <w:bottom w:val="single" w:sz="4" w:space="0" w:color="auto"/>
              <w:right w:val="single" w:sz="4" w:space="0" w:color="auto"/>
            </w:tcBorders>
            <w:shd w:val="pct5" w:color="auto" w:fill="auto"/>
            <w:vAlign w:val="center"/>
          </w:tcPr>
          <w:p w:rsidR="002D406A" w:rsidRPr="00F61378" w:rsidP="005E7B64" w14:paraId="204BC5C9" w14:textId="77777777">
            <w:pPr>
              <w:keepNext/>
              <w:keepLines/>
              <w:spacing w:before="38" w:after="31"/>
            </w:pPr>
          </w:p>
        </w:tc>
      </w:tr>
      <w:tr w14:paraId="061360BF" w14:textId="77777777" w:rsidTr="005E7B64">
        <w:tblPrEx>
          <w:tblW w:w="9354" w:type="dxa"/>
          <w:tblInd w:w="26" w:type="dxa"/>
          <w:tblLayout w:type="fixed"/>
          <w:tblCellMar>
            <w:left w:w="8" w:type="dxa"/>
            <w:right w:w="8" w:type="dxa"/>
          </w:tblCellMar>
          <w:tblLook w:val="01E0"/>
        </w:tblPrEx>
        <w:trPr>
          <w:cantSplit/>
          <w:trHeight w:hRule="exact" w:val="403"/>
        </w:trPr>
        <w:tc>
          <w:tcPr>
            <w:tcW w:w="1880" w:type="dxa"/>
            <w:tcBorders>
              <w:top w:val="single" w:sz="4" w:space="0" w:color="auto"/>
              <w:left w:val="single" w:sz="4" w:space="0" w:color="auto"/>
              <w:bottom w:val="single" w:sz="4" w:space="0" w:color="auto"/>
              <w:right w:val="single" w:sz="4" w:space="0" w:color="auto"/>
            </w:tcBorders>
            <w:vAlign w:val="center"/>
          </w:tcPr>
          <w:p w:rsidR="002D406A" w:rsidRPr="00F61378" w:rsidP="005E7B64" w14:paraId="1BF10F00" w14:textId="77777777">
            <w:pPr>
              <w:keepNext/>
              <w:keepLines/>
              <w:spacing w:before="38" w:after="31"/>
              <w:rPr>
                <w:sz w:val="20"/>
              </w:rPr>
            </w:pPr>
            <w:r w:rsidRPr="00F61378">
              <w:rPr>
                <w:sz w:val="20"/>
              </w:rPr>
              <w:t>Labor Cost</w:t>
            </w:r>
          </w:p>
        </w:tc>
        <w:tc>
          <w:tcPr>
            <w:tcW w:w="1239" w:type="dxa"/>
            <w:gridSpan w:val="3"/>
            <w:tcBorders>
              <w:top w:val="single" w:sz="4" w:space="0" w:color="auto"/>
              <w:left w:val="single" w:sz="4" w:space="0" w:color="auto"/>
              <w:bottom w:val="single" w:sz="4" w:space="0" w:color="auto"/>
              <w:right w:val="single" w:sz="4" w:space="0" w:color="auto"/>
            </w:tcBorders>
            <w:vAlign w:val="center"/>
          </w:tcPr>
          <w:p w:rsidR="002D406A" w:rsidRPr="00F61378" w:rsidP="005E7B64" w14:paraId="09D93910" w14:textId="77777777">
            <w:pPr>
              <w:keepNext/>
              <w:keepLines/>
              <w:spacing w:before="38" w:after="31"/>
              <w:jc w:val="right"/>
              <w:rPr>
                <w:sz w:val="20"/>
              </w:rPr>
            </w:pPr>
            <w:r>
              <w:rPr>
                <w:sz w:val="20"/>
              </w:rPr>
              <w:t>$261</w:t>
            </w:r>
          </w:p>
        </w:tc>
        <w:tc>
          <w:tcPr>
            <w:tcW w:w="1240" w:type="dxa"/>
            <w:tcBorders>
              <w:top w:val="single" w:sz="4" w:space="0" w:color="auto"/>
              <w:left w:val="single" w:sz="4" w:space="0" w:color="auto"/>
              <w:bottom w:val="single" w:sz="4" w:space="0" w:color="auto"/>
              <w:right w:val="single" w:sz="4" w:space="0" w:color="auto"/>
            </w:tcBorders>
            <w:vAlign w:val="center"/>
          </w:tcPr>
          <w:p w:rsidR="002D406A" w:rsidRPr="00F61378" w:rsidP="005E7B64" w14:paraId="6D6EC7EB" w14:textId="77777777">
            <w:pPr>
              <w:keepNext/>
              <w:keepLines/>
              <w:spacing w:before="38" w:after="31"/>
              <w:jc w:val="right"/>
              <w:rPr>
                <w:sz w:val="20"/>
              </w:rPr>
            </w:pPr>
            <w:r>
              <w:rPr>
                <w:sz w:val="20"/>
              </w:rPr>
              <w:t>$869</w:t>
            </w:r>
          </w:p>
        </w:tc>
        <w:tc>
          <w:tcPr>
            <w:tcW w:w="1239" w:type="dxa"/>
            <w:tcBorders>
              <w:top w:val="single" w:sz="4" w:space="0" w:color="auto"/>
              <w:left w:val="single" w:sz="4" w:space="0" w:color="auto"/>
              <w:bottom w:val="single" w:sz="4" w:space="0" w:color="auto"/>
              <w:right w:val="single" w:sz="12" w:space="0" w:color="auto"/>
            </w:tcBorders>
            <w:vAlign w:val="center"/>
          </w:tcPr>
          <w:p w:rsidR="002D406A" w:rsidRPr="00F61378" w:rsidP="005E7B64" w14:paraId="4DF8698C" w14:textId="77777777">
            <w:pPr>
              <w:keepNext/>
              <w:keepLines/>
              <w:spacing w:before="38" w:after="31"/>
              <w:jc w:val="right"/>
              <w:rPr>
                <w:sz w:val="20"/>
              </w:rPr>
            </w:pPr>
            <w:r>
              <w:rPr>
                <w:sz w:val="20"/>
              </w:rPr>
              <w:t>$1,228</w:t>
            </w:r>
          </w:p>
        </w:tc>
        <w:tc>
          <w:tcPr>
            <w:tcW w:w="1267" w:type="dxa"/>
            <w:gridSpan w:val="2"/>
            <w:tcBorders>
              <w:top w:val="single" w:sz="4" w:space="0" w:color="auto"/>
              <w:left w:val="single" w:sz="12" w:space="0" w:color="auto"/>
              <w:bottom w:val="single" w:sz="4" w:space="0" w:color="auto"/>
              <w:right w:val="single" w:sz="4" w:space="0" w:color="auto"/>
            </w:tcBorders>
            <w:vAlign w:val="center"/>
          </w:tcPr>
          <w:p w:rsidR="002D406A" w:rsidRPr="00F61378" w:rsidP="005E7B64" w14:paraId="4DF5FE58" w14:textId="77777777">
            <w:pPr>
              <w:keepNext/>
              <w:keepLines/>
              <w:spacing w:before="38" w:after="31"/>
              <w:jc w:val="right"/>
              <w:rPr>
                <w:sz w:val="20"/>
              </w:rPr>
            </w:pPr>
            <w:r>
              <w:rPr>
                <w:sz w:val="20"/>
              </w:rPr>
              <w:t>$52</w:t>
            </w:r>
          </w:p>
        </w:tc>
        <w:tc>
          <w:tcPr>
            <w:tcW w:w="1237" w:type="dxa"/>
            <w:tcBorders>
              <w:top w:val="single" w:sz="4" w:space="0" w:color="auto"/>
              <w:left w:val="single" w:sz="4" w:space="0" w:color="auto"/>
              <w:bottom w:val="single" w:sz="4" w:space="0" w:color="auto"/>
              <w:right w:val="single" w:sz="4" w:space="0" w:color="auto"/>
            </w:tcBorders>
            <w:vAlign w:val="center"/>
          </w:tcPr>
          <w:p w:rsidR="002D406A" w:rsidRPr="00F61378" w:rsidP="005E7B64" w14:paraId="712B51AE" w14:textId="77777777">
            <w:pPr>
              <w:keepNext/>
              <w:keepLines/>
              <w:spacing w:before="38" w:after="31"/>
              <w:jc w:val="right"/>
              <w:rPr>
                <w:sz w:val="20"/>
              </w:rPr>
            </w:pPr>
            <w:r>
              <w:rPr>
                <w:sz w:val="20"/>
              </w:rPr>
              <w:t>$174</w:t>
            </w:r>
          </w:p>
        </w:tc>
        <w:tc>
          <w:tcPr>
            <w:tcW w:w="1252" w:type="dxa"/>
            <w:gridSpan w:val="10"/>
            <w:tcBorders>
              <w:top w:val="single" w:sz="4" w:space="0" w:color="auto"/>
              <w:left w:val="single" w:sz="4" w:space="0" w:color="auto"/>
              <w:bottom w:val="single" w:sz="4" w:space="0" w:color="auto"/>
              <w:right w:val="single" w:sz="4" w:space="0" w:color="auto"/>
            </w:tcBorders>
            <w:vAlign w:val="center"/>
          </w:tcPr>
          <w:p w:rsidR="002D406A" w:rsidRPr="00F61378" w:rsidP="005E7B64" w14:paraId="25E966A4" w14:textId="77777777">
            <w:pPr>
              <w:keepNext/>
              <w:keepLines/>
              <w:spacing w:before="38" w:after="31"/>
              <w:jc w:val="right"/>
              <w:rPr>
                <w:sz w:val="20"/>
              </w:rPr>
            </w:pPr>
            <w:r>
              <w:rPr>
                <w:sz w:val="20"/>
              </w:rPr>
              <w:t>$246</w:t>
            </w:r>
          </w:p>
        </w:tc>
      </w:tr>
      <w:tr w14:paraId="2C711AB1" w14:textId="77777777" w:rsidTr="005E7B64">
        <w:tblPrEx>
          <w:tblW w:w="9354" w:type="dxa"/>
          <w:tblInd w:w="26" w:type="dxa"/>
          <w:tblLayout w:type="fixed"/>
          <w:tblCellMar>
            <w:left w:w="8" w:type="dxa"/>
            <w:right w:w="8" w:type="dxa"/>
          </w:tblCellMar>
          <w:tblLook w:val="01E0"/>
        </w:tblPrEx>
        <w:trPr>
          <w:cantSplit/>
          <w:trHeight w:hRule="exact" w:val="403"/>
        </w:trPr>
        <w:tc>
          <w:tcPr>
            <w:tcW w:w="1880" w:type="dxa"/>
            <w:tcBorders>
              <w:top w:val="single" w:sz="4" w:space="0" w:color="auto"/>
              <w:left w:val="single" w:sz="4" w:space="0" w:color="auto"/>
              <w:bottom w:val="single" w:sz="4" w:space="0" w:color="auto"/>
              <w:right w:val="single" w:sz="4" w:space="0" w:color="auto"/>
            </w:tcBorders>
            <w:vAlign w:val="center"/>
          </w:tcPr>
          <w:p w:rsidR="002D406A" w:rsidRPr="00F61378" w:rsidP="005E7B64" w14:paraId="30733796" w14:textId="77777777">
            <w:pPr>
              <w:keepNext/>
              <w:keepLines/>
              <w:spacing w:before="38" w:after="31"/>
              <w:rPr>
                <w:sz w:val="20"/>
              </w:rPr>
            </w:pPr>
            <w:r w:rsidRPr="00F61378">
              <w:rPr>
                <w:sz w:val="20"/>
              </w:rPr>
              <w:t>Non-Labor Cost</w:t>
            </w:r>
          </w:p>
        </w:tc>
        <w:tc>
          <w:tcPr>
            <w:tcW w:w="1239" w:type="dxa"/>
            <w:gridSpan w:val="3"/>
            <w:tcBorders>
              <w:top w:val="single" w:sz="4" w:space="0" w:color="auto"/>
              <w:left w:val="single" w:sz="4" w:space="0" w:color="auto"/>
              <w:bottom w:val="single" w:sz="4" w:space="0" w:color="auto"/>
              <w:right w:val="single" w:sz="4" w:space="0" w:color="auto"/>
            </w:tcBorders>
            <w:vAlign w:val="center"/>
          </w:tcPr>
          <w:p w:rsidR="002D406A" w:rsidRPr="00F61378" w:rsidP="005E7B64" w14:paraId="4F2831CF" w14:textId="77777777">
            <w:pPr>
              <w:keepNext/>
              <w:keepLines/>
              <w:spacing w:before="38" w:after="31"/>
              <w:jc w:val="right"/>
              <w:rPr>
                <w:sz w:val="20"/>
              </w:rPr>
            </w:pPr>
            <w:r>
              <w:rPr>
                <w:sz w:val="20"/>
              </w:rPr>
              <w:t>$0</w:t>
            </w:r>
          </w:p>
        </w:tc>
        <w:tc>
          <w:tcPr>
            <w:tcW w:w="1240" w:type="dxa"/>
            <w:tcBorders>
              <w:top w:val="single" w:sz="4" w:space="0" w:color="auto"/>
              <w:left w:val="single" w:sz="4" w:space="0" w:color="auto"/>
              <w:bottom w:val="single" w:sz="4" w:space="0" w:color="auto"/>
              <w:right w:val="single" w:sz="4" w:space="0" w:color="auto"/>
            </w:tcBorders>
            <w:vAlign w:val="center"/>
          </w:tcPr>
          <w:p w:rsidR="002D406A" w:rsidRPr="00F61378" w:rsidP="005E7B64" w14:paraId="540BB481" w14:textId="77777777">
            <w:pPr>
              <w:keepNext/>
              <w:keepLines/>
              <w:spacing w:before="38" w:after="31"/>
              <w:jc w:val="right"/>
              <w:rPr>
                <w:sz w:val="20"/>
              </w:rPr>
            </w:pPr>
            <w:r>
              <w:rPr>
                <w:sz w:val="20"/>
              </w:rPr>
              <w:t>$8,043</w:t>
            </w:r>
          </w:p>
        </w:tc>
        <w:tc>
          <w:tcPr>
            <w:tcW w:w="1239" w:type="dxa"/>
            <w:tcBorders>
              <w:top w:val="single" w:sz="4" w:space="0" w:color="auto"/>
              <w:left w:val="single" w:sz="4" w:space="0" w:color="auto"/>
              <w:bottom w:val="single" w:sz="4" w:space="0" w:color="auto"/>
              <w:right w:val="single" w:sz="12" w:space="0" w:color="auto"/>
            </w:tcBorders>
            <w:vAlign w:val="center"/>
          </w:tcPr>
          <w:p w:rsidR="002D406A" w:rsidRPr="00F61378" w:rsidP="005E7B64" w14:paraId="60189EB0" w14:textId="77777777">
            <w:pPr>
              <w:keepNext/>
              <w:keepLines/>
              <w:spacing w:before="38" w:after="31"/>
              <w:jc w:val="right"/>
              <w:rPr>
                <w:sz w:val="20"/>
              </w:rPr>
            </w:pPr>
            <w:r>
              <w:rPr>
                <w:sz w:val="20"/>
              </w:rPr>
              <w:t>$24,636</w:t>
            </w:r>
          </w:p>
        </w:tc>
        <w:tc>
          <w:tcPr>
            <w:tcW w:w="1267" w:type="dxa"/>
            <w:gridSpan w:val="2"/>
            <w:tcBorders>
              <w:top w:val="single" w:sz="4" w:space="0" w:color="auto"/>
              <w:left w:val="single" w:sz="12" w:space="0" w:color="auto"/>
              <w:bottom w:val="single" w:sz="4" w:space="0" w:color="auto"/>
              <w:right w:val="single" w:sz="4" w:space="0" w:color="auto"/>
            </w:tcBorders>
            <w:vAlign w:val="center"/>
          </w:tcPr>
          <w:p w:rsidR="002D406A" w:rsidRPr="00F61378" w:rsidP="005E7B64" w14:paraId="2B8CC05F" w14:textId="77777777">
            <w:pPr>
              <w:keepNext/>
              <w:keepLines/>
              <w:spacing w:before="38" w:after="31"/>
              <w:jc w:val="right"/>
              <w:rPr>
                <w:sz w:val="20"/>
              </w:rPr>
            </w:pPr>
            <w:r>
              <w:rPr>
                <w:sz w:val="20"/>
              </w:rPr>
              <w:t>$0</w:t>
            </w:r>
          </w:p>
        </w:tc>
        <w:tc>
          <w:tcPr>
            <w:tcW w:w="1237" w:type="dxa"/>
            <w:tcBorders>
              <w:top w:val="single" w:sz="4" w:space="0" w:color="auto"/>
              <w:left w:val="single" w:sz="4" w:space="0" w:color="auto"/>
              <w:bottom w:val="single" w:sz="4" w:space="0" w:color="auto"/>
              <w:right w:val="single" w:sz="4" w:space="0" w:color="auto"/>
            </w:tcBorders>
            <w:vAlign w:val="center"/>
          </w:tcPr>
          <w:p w:rsidR="002D406A" w:rsidRPr="00F61378" w:rsidP="005E7B64" w14:paraId="51BCCEB5" w14:textId="77777777">
            <w:pPr>
              <w:keepNext/>
              <w:keepLines/>
              <w:spacing w:before="38" w:after="31"/>
              <w:jc w:val="right"/>
              <w:rPr>
                <w:sz w:val="20"/>
              </w:rPr>
            </w:pPr>
            <w:r>
              <w:rPr>
                <w:sz w:val="20"/>
              </w:rPr>
              <w:t>$1,609</w:t>
            </w:r>
          </w:p>
        </w:tc>
        <w:tc>
          <w:tcPr>
            <w:tcW w:w="1252" w:type="dxa"/>
            <w:gridSpan w:val="10"/>
            <w:tcBorders>
              <w:top w:val="single" w:sz="4" w:space="0" w:color="auto"/>
              <w:left w:val="single" w:sz="4" w:space="0" w:color="auto"/>
              <w:bottom w:val="single" w:sz="4" w:space="0" w:color="auto"/>
              <w:right w:val="single" w:sz="4" w:space="0" w:color="auto"/>
            </w:tcBorders>
            <w:vAlign w:val="center"/>
          </w:tcPr>
          <w:p w:rsidR="002D406A" w:rsidRPr="00F61378" w:rsidP="005E7B64" w14:paraId="5352D98F" w14:textId="77777777">
            <w:pPr>
              <w:keepNext/>
              <w:keepLines/>
              <w:spacing w:before="38" w:after="31"/>
              <w:jc w:val="right"/>
              <w:rPr>
                <w:sz w:val="20"/>
              </w:rPr>
            </w:pPr>
            <w:r>
              <w:rPr>
                <w:sz w:val="20"/>
              </w:rPr>
              <w:t>$4,927</w:t>
            </w:r>
          </w:p>
        </w:tc>
      </w:tr>
      <w:tr w14:paraId="1F894421" w14:textId="77777777" w:rsidTr="005E7B64">
        <w:tblPrEx>
          <w:tblW w:w="9354" w:type="dxa"/>
          <w:tblInd w:w="26" w:type="dxa"/>
          <w:tblLayout w:type="fixed"/>
          <w:tblCellMar>
            <w:left w:w="8" w:type="dxa"/>
            <w:right w:w="8" w:type="dxa"/>
          </w:tblCellMar>
          <w:tblLook w:val="01E0"/>
        </w:tblPrEx>
        <w:trPr>
          <w:cantSplit/>
          <w:trHeight w:hRule="exact" w:val="403"/>
        </w:trPr>
        <w:tc>
          <w:tcPr>
            <w:tcW w:w="1880" w:type="dxa"/>
            <w:tcBorders>
              <w:top w:val="single" w:sz="4" w:space="0" w:color="auto"/>
              <w:left w:val="single" w:sz="4" w:space="0" w:color="auto"/>
              <w:bottom w:val="single" w:sz="4" w:space="0" w:color="auto"/>
              <w:right w:val="single" w:sz="4" w:space="0" w:color="auto"/>
            </w:tcBorders>
            <w:vAlign w:val="center"/>
          </w:tcPr>
          <w:p w:rsidR="002D406A" w:rsidRPr="00F61378" w:rsidP="005E7B64" w14:paraId="0A19C6AE" w14:textId="77777777">
            <w:pPr>
              <w:keepLines/>
              <w:spacing w:before="38" w:after="31"/>
              <w:rPr>
                <w:sz w:val="20"/>
              </w:rPr>
            </w:pPr>
            <w:r w:rsidRPr="00F61378">
              <w:rPr>
                <w:sz w:val="20"/>
              </w:rPr>
              <w:t>Burden (labor hours)</w:t>
            </w:r>
          </w:p>
        </w:tc>
        <w:tc>
          <w:tcPr>
            <w:tcW w:w="1239" w:type="dxa"/>
            <w:gridSpan w:val="3"/>
            <w:tcBorders>
              <w:top w:val="single" w:sz="4" w:space="0" w:color="auto"/>
              <w:left w:val="single" w:sz="4" w:space="0" w:color="auto"/>
              <w:bottom w:val="single" w:sz="4" w:space="0" w:color="auto"/>
              <w:right w:val="single" w:sz="4" w:space="0" w:color="auto"/>
            </w:tcBorders>
            <w:vAlign w:val="center"/>
          </w:tcPr>
          <w:p w:rsidR="002D406A" w:rsidRPr="00F61378" w:rsidP="005E7B64" w14:paraId="19E7B48A" w14:textId="77777777">
            <w:pPr>
              <w:keepLines/>
              <w:spacing w:before="38" w:after="31"/>
              <w:jc w:val="right"/>
              <w:rPr>
                <w:sz w:val="20"/>
              </w:rPr>
            </w:pPr>
            <w:r>
              <w:rPr>
                <w:sz w:val="20"/>
              </w:rPr>
              <w:t>6.7</w:t>
            </w:r>
          </w:p>
        </w:tc>
        <w:tc>
          <w:tcPr>
            <w:tcW w:w="1240" w:type="dxa"/>
            <w:tcBorders>
              <w:top w:val="single" w:sz="4" w:space="0" w:color="auto"/>
              <w:left w:val="single" w:sz="4" w:space="0" w:color="auto"/>
              <w:bottom w:val="single" w:sz="4" w:space="0" w:color="auto"/>
              <w:right w:val="single" w:sz="4" w:space="0" w:color="auto"/>
            </w:tcBorders>
            <w:vAlign w:val="center"/>
          </w:tcPr>
          <w:p w:rsidR="002D406A" w:rsidRPr="00F61378" w:rsidP="005E7B64" w14:paraId="6905D5DE" w14:textId="77777777">
            <w:pPr>
              <w:keepLines/>
              <w:spacing w:before="38" w:after="31"/>
              <w:jc w:val="right"/>
              <w:rPr>
                <w:sz w:val="20"/>
              </w:rPr>
            </w:pPr>
            <w:r>
              <w:rPr>
                <w:sz w:val="20"/>
              </w:rPr>
              <w:t>22.4</w:t>
            </w:r>
          </w:p>
        </w:tc>
        <w:tc>
          <w:tcPr>
            <w:tcW w:w="1239" w:type="dxa"/>
            <w:tcBorders>
              <w:top w:val="single" w:sz="4" w:space="0" w:color="auto"/>
              <w:left w:val="single" w:sz="4" w:space="0" w:color="auto"/>
              <w:bottom w:val="single" w:sz="4" w:space="0" w:color="auto"/>
              <w:right w:val="single" w:sz="12" w:space="0" w:color="auto"/>
            </w:tcBorders>
            <w:vAlign w:val="center"/>
          </w:tcPr>
          <w:p w:rsidR="002D406A" w:rsidRPr="00F61378" w:rsidP="005E7B64" w14:paraId="1FEA8748" w14:textId="77777777">
            <w:pPr>
              <w:keepLines/>
              <w:spacing w:before="38" w:after="31"/>
              <w:jc w:val="right"/>
              <w:rPr>
                <w:sz w:val="20"/>
              </w:rPr>
            </w:pPr>
            <w:r>
              <w:rPr>
                <w:sz w:val="20"/>
              </w:rPr>
              <w:t>32.1</w:t>
            </w:r>
          </w:p>
        </w:tc>
        <w:tc>
          <w:tcPr>
            <w:tcW w:w="1267" w:type="dxa"/>
            <w:gridSpan w:val="2"/>
            <w:tcBorders>
              <w:top w:val="single" w:sz="4" w:space="0" w:color="auto"/>
              <w:left w:val="single" w:sz="12" w:space="0" w:color="auto"/>
              <w:bottom w:val="single" w:sz="4" w:space="0" w:color="auto"/>
              <w:right w:val="single" w:sz="4" w:space="0" w:color="auto"/>
            </w:tcBorders>
            <w:vAlign w:val="center"/>
          </w:tcPr>
          <w:p w:rsidR="002D406A" w:rsidRPr="00F61378" w:rsidP="005E7B64" w14:paraId="0354A2A3" w14:textId="77777777">
            <w:pPr>
              <w:keepLines/>
              <w:spacing w:before="38" w:after="31"/>
              <w:jc w:val="right"/>
              <w:rPr>
                <w:sz w:val="20"/>
              </w:rPr>
            </w:pPr>
            <w:r>
              <w:rPr>
                <w:sz w:val="20"/>
              </w:rPr>
              <w:t>1.3</w:t>
            </w:r>
          </w:p>
        </w:tc>
        <w:tc>
          <w:tcPr>
            <w:tcW w:w="1237" w:type="dxa"/>
            <w:tcBorders>
              <w:top w:val="single" w:sz="4" w:space="0" w:color="auto"/>
              <w:left w:val="single" w:sz="4" w:space="0" w:color="auto"/>
              <w:bottom w:val="single" w:sz="4" w:space="0" w:color="auto"/>
              <w:right w:val="single" w:sz="4" w:space="0" w:color="auto"/>
            </w:tcBorders>
            <w:vAlign w:val="center"/>
          </w:tcPr>
          <w:p w:rsidR="002D406A" w:rsidRPr="00F61378" w:rsidP="005E7B64" w14:paraId="60EFF3A5" w14:textId="77777777">
            <w:pPr>
              <w:keepLines/>
              <w:spacing w:before="38" w:after="31"/>
              <w:jc w:val="right"/>
              <w:rPr>
                <w:sz w:val="20"/>
              </w:rPr>
            </w:pPr>
            <w:r>
              <w:rPr>
                <w:sz w:val="20"/>
              </w:rPr>
              <w:t>4.5</w:t>
            </w:r>
          </w:p>
        </w:tc>
        <w:tc>
          <w:tcPr>
            <w:tcW w:w="1252" w:type="dxa"/>
            <w:gridSpan w:val="10"/>
            <w:tcBorders>
              <w:top w:val="single" w:sz="4" w:space="0" w:color="auto"/>
              <w:left w:val="single" w:sz="4" w:space="0" w:color="auto"/>
              <w:bottom w:val="single" w:sz="4" w:space="0" w:color="auto"/>
              <w:right w:val="single" w:sz="4" w:space="0" w:color="auto"/>
            </w:tcBorders>
            <w:vAlign w:val="center"/>
          </w:tcPr>
          <w:p w:rsidR="002D406A" w:rsidRPr="00F61378" w:rsidP="005E7B64" w14:paraId="7062F621" w14:textId="77777777">
            <w:pPr>
              <w:keepLines/>
              <w:spacing w:before="38" w:after="31"/>
              <w:jc w:val="right"/>
              <w:rPr>
                <w:sz w:val="20"/>
              </w:rPr>
            </w:pPr>
            <w:r>
              <w:rPr>
                <w:sz w:val="20"/>
              </w:rPr>
              <w:t>6.4</w:t>
            </w:r>
          </w:p>
        </w:tc>
      </w:tr>
      <w:tr w14:paraId="4397E573" w14:textId="77777777" w:rsidTr="005E7B64">
        <w:tblPrEx>
          <w:tblW w:w="9354" w:type="dxa"/>
          <w:tblInd w:w="26" w:type="dxa"/>
          <w:tblLayout w:type="fixed"/>
          <w:tblCellMar>
            <w:left w:w="8" w:type="dxa"/>
            <w:right w:w="8" w:type="dxa"/>
          </w:tblCellMar>
          <w:tblLook w:val="01E0"/>
        </w:tblPrEx>
        <w:trPr>
          <w:cantSplit/>
          <w:trHeight w:hRule="exact" w:val="403"/>
        </w:trPr>
        <w:tc>
          <w:tcPr>
            <w:tcW w:w="1944" w:type="dxa"/>
            <w:gridSpan w:val="3"/>
            <w:tcBorders>
              <w:top w:val="single" w:sz="4" w:space="0" w:color="auto"/>
              <w:left w:val="single" w:sz="4" w:space="0" w:color="auto"/>
              <w:bottom w:val="single" w:sz="4" w:space="0" w:color="auto"/>
            </w:tcBorders>
            <w:shd w:val="pct5" w:color="auto" w:fill="auto"/>
            <w:vAlign w:val="center"/>
          </w:tcPr>
          <w:p w:rsidR="002D406A" w:rsidRPr="00F61378" w:rsidP="005E7B64" w14:paraId="70076E71" w14:textId="77777777">
            <w:pPr>
              <w:keepLines/>
              <w:spacing w:before="38" w:after="31"/>
            </w:pPr>
            <w:r w:rsidRPr="00F61378">
              <w:rPr>
                <w:b/>
                <w:bCs/>
              </w:rPr>
              <w:t>PER RESPONSE:</w:t>
            </w:r>
          </w:p>
        </w:tc>
        <w:tc>
          <w:tcPr>
            <w:tcW w:w="6665" w:type="dxa"/>
            <w:gridSpan w:val="7"/>
            <w:tcBorders>
              <w:top w:val="single" w:sz="4" w:space="0" w:color="auto"/>
              <w:bottom w:val="single" w:sz="4" w:space="0" w:color="auto"/>
            </w:tcBorders>
            <w:shd w:val="pct5" w:color="auto" w:fill="auto"/>
            <w:vAlign w:val="center"/>
          </w:tcPr>
          <w:p w:rsidR="002D406A" w:rsidRPr="00F61378" w:rsidP="005E7B64" w14:paraId="6824D7B0" w14:textId="77777777">
            <w:pPr>
              <w:keepLines/>
              <w:spacing w:before="38" w:after="31"/>
            </w:pPr>
          </w:p>
        </w:tc>
        <w:tc>
          <w:tcPr>
            <w:tcW w:w="141" w:type="dxa"/>
            <w:tcBorders>
              <w:top w:val="single" w:sz="4" w:space="0" w:color="auto"/>
              <w:bottom w:val="single" w:sz="4" w:space="0" w:color="auto"/>
            </w:tcBorders>
            <w:shd w:val="pct5" w:color="auto" w:fill="auto"/>
            <w:vAlign w:val="center"/>
          </w:tcPr>
          <w:p w:rsidR="002D406A" w:rsidRPr="00F61378" w:rsidP="005E7B64" w14:paraId="687377D7" w14:textId="77777777">
            <w:pPr>
              <w:keepLines/>
              <w:spacing w:before="38" w:after="31"/>
            </w:pPr>
          </w:p>
        </w:tc>
        <w:tc>
          <w:tcPr>
            <w:tcW w:w="39" w:type="dxa"/>
            <w:tcBorders>
              <w:top w:val="single" w:sz="4" w:space="0" w:color="auto"/>
              <w:bottom w:val="single" w:sz="4" w:space="0" w:color="auto"/>
            </w:tcBorders>
            <w:shd w:val="pct5" w:color="auto" w:fill="auto"/>
            <w:vAlign w:val="center"/>
          </w:tcPr>
          <w:p w:rsidR="002D406A" w:rsidRPr="00F61378" w:rsidP="005E7B64" w14:paraId="30C96B71" w14:textId="77777777">
            <w:pPr>
              <w:keepLines/>
              <w:spacing w:before="38" w:after="31"/>
            </w:pPr>
          </w:p>
        </w:tc>
        <w:tc>
          <w:tcPr>
            <w:tcW w:w="176" w:type="dxa"/>
            <w:gridSpan w:val="2"/>
            <w:tcBorders>
              <w:top w:val="single" w:sz="4" w:space="0" w:color="auto"/>
              <w:bottom w:val="single" w:sz="4" w:space="0" w:color="auto"/>
            </w:tcBorders>
            <w:shd w:val="pct5" w:color="auto" w:fill="auto"/>
            <w:vAlign w:val="center"/>
          </w:tcPr>
          <w:p w:rsidR="002D406A" w:rsidRPr="00F61378" w:rsidP="005E7B64" w14:paraId="3A2B9CF3" w14:textId="77777777">
            <w:pPr>
              <w:keepLines/>
              <w:spacing w:before="38" w:after="31"/>
            </w:pPr>
          </w:p>
        </w:tc>
        <w:tc>
          <w:tcPr>
            <w:tcW w:w="180" w:type="dxa"/>
            <w:gridSpan w:val="2"/>
            <w:tcBorders>
              <w:top w:val="single" w:sz="4" w:space="0" w:color="auto"/>
              <w:bottom w:val="single" w:sz="4" w:space="0" w:color="auto"/>
            </w:tcBorders>
            <w:shd w:val="pct5" w:color="auto" w:fill="auto"/>
            <w:vAlign w:val="center"/>
          </w:tcPr>
          <w:p w:rsidR="002D406A" w:rsidRPr="00F61378" w:rsidP="005E7B64" w14:paraId="3630FA62" w14:textId="77777777">
            <w:pPr>
              <w:keepLines/>
              <w:spacing w:before="38" w:after="31"/>
            </w:pPr>
          </w:p>
        </w:tc>
        <w:tc>
          <w:tcPr>
            <w:tcW w:w="209" w:type="dxa"/>
            <w:gridSpan w:val="3"/>
            <w:tcBorders>
              <w:top w:val="single" w:sz="4" w:space="0" w:color="auto"/>
              <w:bottom w:val="single" w:sz="4" w:space="0" w:color="auto"/>
              <w:right w:val="single" w:sz="4" w:space="0" w:color="auto"/>
            </w:tcBorders>
            <w:shd w:val="pct5" w:color="auto" w:fill="auto"/>
            <w:vAlign w:val="center"/>
          </w:tcPr>
          <w:p w:rsidR="002D406A" w:rsidRPr="00F61378" w:rsidP="005E7B64" w14:paraId="10024EDB" w14:textId="77777777">
            <w:pPr>
              <w:keepLines/>
              <w:spacing w:before="38" w:after="31"/>
            </w:pPr>
          </w:p>
        </w:tc>
      </w:tr>
      <w:tr w14:paraId="0F909A3A" w14:textId="77777777" w:rsidTr="005E7B64">
        <w:tblPrEx>
          <w:tblW w:w="9354" w:type="dxa"/>
          <w:tblInd w:w="26" w:type="dxa"/>
          <w:tblLayout w:type="fixed"/>
          <w:tblCellMar>
            <w:left w:w="8" w:type="dxa"/>
            <w:right w:w="8" w:type="dxa"/>
          </w:tblCellMar>
          <w:tblLook w:val="01E0"/>
        </w:tblPrEx>
        <w:trPr>
          <w:cantSplit/>
        </w:trPr>
        <w:tc>
          <w:tcPr>
            <w:tcW w:w="1880" w:type="dxa"/>
            <w:tcBorders>
              <w:top w:val="single" w:sz="4" w:space="0" w:color="auto"/>
              <w:left w:val="single" w:sz="4" w:space="0" w:color="auto"/>
              <w:bottom w:val="single" w:sz="4" w:space="0" w:color="auto"/>
              <w:right w:val="single" w:sz="4" w:space="0" w:color="auto"/>
            </w:tcBorders>
            <w:vAlign w:val="center"/>
          </w:tcPr>
          <w:p w:rsidR="002D406A" w:rsidRPr="00F61378" w:rsidP="005E7B64" w14:paraId="354A47F7" w14:textId="77777777">
            <w:pPr>
              <w:keepLines/>
              <w:spacing w:before="38" w:after="31"/>
              <w:rPr>
                <w:sz w:val="20"/>
              </w:rPr>
            </w:pPr>
            <w:r w:rsidRPr="00F61378">
              <w:rPr>
                <w:sz w:val="20"/>
              </w:rPr>
              <w:t>Number Responses per Respondent</w:t>
            </w:r>
          </w:p>
        </w:tc>
        <w:tc>
          <w:tcPr>
            <w:tcW w:w="1239" w:type="dxa"/>
            <w:gridSpan w:val="3"/>
            <w:tcBorders>
              <w:top w:val="single" w:sz="4" w:space="0" w:color="auto"/>
              <w:left w:val="single" w:sz="4" w:space="0" w:color="auto"/>
              <w:bottom w:val="single" w:sz="4" w:space="0" w:color="auto"/>
              <w:right w:val="single" w:sz="4" w:space="0" w:color="auto"/>
            </w:tcBorders>
            <w:vAlign w:val="center"/>
          </w:tcPr>
          <w:p w:rsidR="002D406A" w:rsidRPr="00F61378" w:rsidP="005E7B64" w14:paraId="7DB7AABD" w14:textId="77777777">
            <w:pPr>
              <w:keepLines/>
              <w:spacing w:before="38" w:after="31"/>
              <w:jc w:val="right"/>
              <w:rPr>
                <w:sz w:val="20"/>
              </w:rPr>
            </w:pPr>
            <w:r>
              <w:rPr>
                <w:sz w:val="20"/>
              </w:rPr>
              <w:t>2.8</w:t>
            </w:r>
          </w:p>
        </w:tc>
        <w:tc>
          <w:tcPr>
            <w:tcW w:w="1240" w:type="dxa"/>
            <w:tcBorders>
              <w:top w:val="single" w:sz="4" w:space="0" w:color="auto"/>
              <w:left w:val="single" w:sz="4" w:space="0" w:color="auto"/>
              <w:bottom w:val="single" w:sz="4" w:space="0" w:color="auto"/>
              <w:right w:val="single" w:sz="4" w:space="0" w:color="auto"/>
            </w:tcBorders>
            <w:vAlign w:val="center"/>
          </w:tcPr>
          <w:p w:rsidR="002D406A" w:rsidRPr="00F61378" w:rsidP="005E7B64" w14:paraId="0A1E16F7" w14:textId="77777777">
            <w:pPr>
              <w:keepLines/>
              <w:spacing w:before="38" w:after="31"/>
              <w:jc w:val="right"/>
              <w:rPr>
                <w:sz w:val="20"/>
              </w:rPr>
            </w:pPr>
            <w:r>
              <w:rPr>
                <w:sz w:val="20"/>
              </w:rPr>
              <w:t>3.2</w:t>
            </w:r>
          </w:p>
        </w:tc>
        <w:tc>
          <w:tcPr>
            <w:tcW w:w="1239" w:type="dxa"/>
            <w:tcBorders>
              <w:top w:val="single" w:sz="4" w:space="0" w:color="auto"/>
              <w:left w:val="single" w:sz="4" w:space="0" w:color="auto"/>
              <w:bottom w:val="single" w:sz="4" w:space="0" w:color="auto"/>
              <w:right w:val="single" w:sz="12" w:space="0" w:color="auto"/>
            </w:tcBorders>
            <w:vAlign w:val="center"/>
          </w:tcPr>
          <w:p w:rsidR="002D406A" w:rsidRPr="00F61378" w:rsidP="005E7B64" w14:paraId="3F63B069" w14:textId="77777777">
            <w:pPr>
              <w:keepLines/>
              <w:spacing w:before="38" w:after="31"/>
              <w:jc w:val="right"/>
              <w:rPr>
                <w:sz w:val="20"/>
              </w:rPr>
            </w:pPr>
            <w:r>
              <w:rPr>
                <w:sz w:val="20"/>
              </w:rPr>
              <w:t>3.7</w:t>
            </w:r>
          </w:p>
        </w:tc>
        <w:tc>
          <w:tcPr>
            <w:tcW w:w="1267" w:type="dxa"/>
            <w:gridSpan w:val="2"/>
            <w:tcBorders>
              <w:top w:val="single" w:sz="4" w:space="0" w:color="auto"/>
              <w:left w:val="single" w:sz="12" w:space="0" w:color="auto"/>
              <w:bottom w:val="single" w:sz="4" w:space="0" w:color="auto"/>
              <w:right w:val="single" w:sz="4" w:space="0" w:color="auto"/>
            </w:tcBorders>
            <w:vAlign w:val="center"/>
          </w:tcPr>
          <w:p w:rsidR="002D406A" w:rsidRPr="00F61378" w:rsidP="005E7B64" w14:paraId="6E738C33" w14:textId="77777777">
            <w:pPr>
              <w:keepLines/>
              <w:spacing w:before="38" w:after="31"/>
              <w:jc w:val="right"/>
              <w:rPr>
                <w:sz w:val="20"/>
              </w:rPr>
            </w:pPr>
            <w:r>
              <w:rPr>
                <w:sz w:val="20"/>
              </w:rPr>
              <w:t>0.6</w:t>
            </w:r>
          </w:p>
        </w:tc>
        <w:tc>
          <w:tcPr>
            <w:tcW w:w="1237" w:type="dxa"/>
            <w:tcBorders>
              <w:top w:val="single" w:sz="4" w:space="0" w:color="auto"/>
              <w:left w:val="single" w:sz="4" w:space="0" w:color="auto"/>
              <w:bottom w:val="single" w:sz="4" w:space="0" w:color="auto"/>
              <w:right w:val="single" w:sz="4" w:space="0" w:color="auto"/>
            </w:tcBorders>
            <w:vAlign w:val="center"/>
          </w:tcPr>
          <w:p w:rsidR="002D406A" w:rsidRPr="00F61378" w:rsidP="005E7B64" w14:paraId="61D67B7C" w14:textId="77777777">
            <w:pPr>
              <w:keepLines/>
              <w:spacing w:before="38" w:after="31"/>
              <w:jc w:val="right"/>
              <w:rPr>
                <w:sz w:val="20"/>
              </w:rPr>
            </w:pPr>
            <w:r>
              <w:rPr>
                <w:sz w:val="20"/>
              </w:rPr>
              <w:t>0.6</w:t>
            </w:r>
          </w:p>
        </w:tc>
        <w:tc>
          <w:tcPr>
            <w:tcW w:w="1252" w:type="dxa"/>
            <w:gridSpan w:val="10"/>
            <w:tcBorders>
              <w:top w:val="single" w:sz="4" w:space="0" w:color="auto"/>
              <w:left w:val="single" w:sz="4" w:space="0" w:color="auto"/>
              <w:bottom w:val="single" w:sz="4" w:space="0" w:color="auto"/>
              <w:right w:val="single" w:sz="4" w:space="0" w:color="auto"/>
            </w:tcBorders>
            <w:vAlign w:val="center"/>
          </w:tcPr>
          <w:p w:rsidR="002D406A" w:rsidRPr="00F61378" w:rsidP="005E7B64" w14:paraId="7C4C20BB" w14:textId="77777777">
            <w:pPr>
              <w:keepLines/>
              <w:spacing w:before="38" w:after="31"/>
              <w:jc w:val="right"/>
              <w:rPr>
                <w:sz w:val="20"/>
              </w:rPr>
            </w:pPr>
            <w:r>
              <w:rPr>
                <w:sz w:val="20"/>
              </w:rPr>
              <w:t>0.7</w:t>
            </w:r>
          </w:p>
        </w:tc>
      </w:tr>
      <w:tr w14:paraId="2849E5F4" w14:textId="77777777" w:rsidTr="005E7B64">
        <w:tblPrEx>
          <w:tblW w:w="9354" w:type="dxa"/>
          <w:tblInd w:w="26" w:type="dxa"/>
          <w:tblLayout w:type="fixed"/>
          <w:tblCellMar>
            <w:left w:w="8" w:type="dxa"/>
            <w:right w:w="8" w:type="dxa"/>
          </w:tblCellMar>
          <w:tblLook w:val="01E0"/>
        </w:tblPrEx>
        <w:trPr>
          <w:cantSplit/>
        </w:trPr>
        <w:tc>
          <w:tcPr>
            <w:tcW w:w="1880" w:type="dxa"/>
            <w:tcBorders>
              <w:top w:val="single" w:sz="4" w:space="0" w:color="auto"/>
              <w:left w:val="single" w:sz="4" w:space="0" w:color="auto"/>
              <w:bottom w:val="single" w:sz="2" w:space="0" w:color="auto"/>
              <w:right w:val="single" w:sz="4" w:space="0" w:color="auto"/>
            </w:tcBorders>
            <w:vAlign w:val="center"/>
          </w:tcPr>
          <w:p w:rsidR="002D406A" w:rsidRPr="00F61378" w:rsidP="005E7B64" w14:paraId="397952F3" w14:textId="77777777">
            <w:pPr>
              <w:keepLines/>
              <w:spacing w:before="38" w:after="31"/>
              <w:rPr>
                <w:sz w:val="20"/>
              </w:rPr>
            </w:pPr>
            <w:r w:rsidRPr="00F61378">
              <w:rPr>
                <w:sz w:val="20"/>
              </w:rPr>
              <w:t>Labor Cost per Response</w:t>
            </w:r>
          </w:p>
        </w:tc>
        <w:tc>
          <w:tcPr>
            <w:tcW w:w="1239" w:type="dxa"/>
            <w:gridSpan w:val="3"/>
            <w:tcBorders>
              <w:top w:val="single" w:sz="4" w:space="0" w:color="auto"/>
              <w:left w:val="single" w:sz="4" w:space="0" w:color="auto"/>
              <w:bottom w:val="single" w:sz="4" w:space="0" w:color="auto"/>
              <w:right w:val="single" w:sz="4" w:space="0" w:color="auto"/>
            </w:tcBorders>
            <w:vAlign w:val="center"/>
          </w:tcPr>
          <w:p w:rsidR="002D406A" w:rsidRPr="00F61378" w:rsidP="005E7B64" w14:paraId="7E7010BC" w14:textId="77777777">
            <w:pPr>
              <w:keepLines/>
              <w:spacing w:before="38" w:after="31"/>
              <w:jc w:val="right"/>
              <w:rPr>
                <w:sz w:val="20"/>
              </w:rPr>
            </w:pPr>
            <w:r>
              <w:rPr>
                <w:sz w:val="20"/>
              </w:rPr>
              <w:t>$92</w:t>
            </w:r>
          </w:p>
        </w:tc>
        <w:tc>
          <w:tcPr>
            <w:tcW w:w="1240" w:type="dxa"/>
            <w:tcBorders>
              <w:top w:val="single" w:sz="4" w:space="0" w:color="auto"/>
              <w:left w:val="single" w:sz="4" w:space="0" w:color="auto"/>
              <w:bottom w:val="single" w:sz="4" w:space="0" w:color="auto"/>
              <w:right w:val="single" w:sz="4" w:space="0" w:color="auto"/>
            </w:tcBorders>
            <w:vAlign w:val="center"/>
          </w:tcPr>
          <w:p w:rsidR="002D406A" w:rsidRPr="00F61378" w:rsidP="005E7B64" w14:paraId="2C3F020C" w14:textId="77777777">
            <w:pPr>
              <w:keepLines/>
              <w:spacing w:before="38" w:after="31"/>
              <w:jc w:val="right"/>
              <w:rPr>
                <w:sz w:val="20"/>
              </w:rPr>
            </w:pPr>
            <w:r>
              <w:rPr>
                <w:sz w:val="20"/>
              </w:rPr>
              <w:t>$271</w:t>
            </w:r>
          </w:p>
        </w:tc>
        <w:tc>
          <w:tcPr>
            <w:tcW w:w="1239" w:type="dxa"/>
            <w:tcBorders>
              <w:top w:val="single" w:sz="4" w:space="0" w:color="auto"/>
              <w:left w:val="single" w:sz="4" w:space="0" w:color="auto"/>
              <w:bottom w:val="single" w:sz="4" w:space="0" w:color="auto"/>
              <w:right w:val="single" w:sz="12" w:space="0" w:color="auto"/>
            </w:tcBorders>
            <w:vAlign w:val="center"/>
          </w:tcPr>
          <w:p w:rsidR="002D406A" w:rsidRPr="00F61378" w:rsidP="005E7B64" w14:paraId="083E42AE" w14:textId="77777777">
            <w:pPr>
              <w:keepLines/>
              <w:spacing w:before="38" w:after="31"/>
              <w:jc w:val="right"/>
              <w:rPr>
                <w:sz w:val="20"/>
              </w:rPr>
            </w:pPr>
            <w:r>
              <w:rPr>
                <w:sz w:val="20"/>
              </w:rPr>
              <w:t>$336</w:t>
            </w:r>
          </w:p>
        </w:tc>
        <w:tc>
          <w:tcPr>
            <w:tcW w:w="1267" w:type="dxa"/>
            <w:gridSpan w:val="2"/>
            <w:tcBorders>
              <w:top w:val="single" w:sz="4" w:space="0" w:color="auto"/>
              <w:left w:val="single" w:sz="12" w:space="0" w:color="auto"/>
              <w:bottom w:val="single" w:sz="4" w:space="0" w:color="auto"/>
              <w:right w:val="single" w:sz="4" w:space="0" w:color="auto"/>
            </w:tcBorders>
            <w:vAlign w:val="center"/>
          </w:tcPr>
          <w:p w:rsidR="002D406A" w:rsidRPr="00F61378" w:rsidP="005E7B64" w14:paraId="5790C927" w14:textId="77777777">
            <w:pPr>
              <w:keepLines/>
              <w:spacing w:before="38" w:after="31"/>
              <w:jc w:val="right"/>
              <w:rPr>
                <w:sz w:val="20"/>
              </w:rPr>
            </w:pPr>
            <w:r>
              <w:rPr>
                <w:sz w:val="20"/>
              </w:rPr>
              <w:t>$18</w:t>
            </w:r>
          </w:p>
        </w:tc>
        <w:tc>
          <w:tcPr>
            <w:tcW w:w="1237" w:type="dxa"/>
            <w:tcBorders>
              <w:top w:val="single" w:sz="4" w:space="0" w:color="auto"/>
              <w:left w:val="single" w:sz="4" w:space="0" w:color="auto"/>
              <w:bottom w:val="single" w:sz="4" w:space="0" w:color="auto"/>
              <w:right w:val="single" w:sz="4" w:space="0" w:color="auto"/>
            </w:tcBorders>
            <w:vAlign w:val="center"/>
          </w:tcPr>
          <w:p w:rsidR="002D406A" w:rsidRPr="00F61378" w:rsidP="005E7B64" w14:paraId="6881C2FE" w14:textId="77777777">
            <w:pPr>
              <w:keepLines/>
              <w:spacing w:before="38" w:after="31"/>
              <w:jc w:val="right"/>
              <w:rPr>
                <w:sz w:val="20"/>
              </w:rPr>
            </w:pPr>
            <w:r>
              <w:rPr>
                <w:sz w:val="20"/>
              </w:rPr>
              <w:t>$54</w:t>
            </w:r>
          </w:p>
        </w:tc>
        <w:tc>
          <w:tcPr>
            <w:tcW w:w="1252" w:type="dxa"/>
            <w:gridSpan w:val="10"/>
            <w:tcBorders>
              <w:top w:val="single" w:sz="4" w:space="0" w:color="auto"/>
              <w:left w:val="single" w:sz="4" w:space="0" w:color="auto"/>
              <w:bottom w:val="single" w:sz="4" w:space="0" w:color="auto"/>
              <w:right w:val="single" w:sz="4" w:space="0" w:color="auto"/>
            </w:tcBorders>
            <w:vAlign w:val="center"/>
          </w:tcPr>
          <w:p w:rsidR="002D406A" w:rsidRPr="00F61378" w:rsidP="005E7B64" w14:paraId="552284B5" w14:textId="77777777">
            <w:pPr>
              <w:keepLines/>
              <w:spacing w:before="38" w:after="31"/>
              <w:jc w:val="right"/>
              <w:rPr>
                <w:sz w:val="20"/>
              </w:rPr>
            </w:pPr>
            <w:r>
              <w:rPr>
                <w:sz w:val="20"/>
              </w:rPr>
              <w:t>$67</w:t>
            </w:r>
          </w:p>
        </w:tc>
      </w:tr>
      <w:tr w14:paraId="71D5E1A3" w14:textId="77777777" w:rsidTr="005E7B64">
        <w:tblPrEx>
          <w:tblW w:w="9354" w:type="dxa"/>
          <w:tblInd w:w="26" w:type="dxa"/>
          <w:tblLayout w:type="fixed"/>
          <w:tblCellMar>
            <w:left w:w="8" w:type="dxa"/>
            <w:right w:w="8" w:type="dxa"/>
          </w:tblCellMar>
          <w:tblLook w:val="01E0"/>
        </w:tblPrEx>
        <w:trPr>
          <w:cantSplit/>
        </w:trPr>
        <w:tc>
          <w:tcPr>
            <w:tcW w:w="1880" w:type="dxa"/>
            <w:tcBorders>
              <w:top w:val="single" w:sz="2" w:space="0" w:color="auto"/>
              <w:left w:val="single" w:sz="4" w:space="0" w:color="auto"/>
              <w:bottom w:val="single" w:sz="2" w:space="0" w:color="auto"/>
              <w:right w:val="single" w:sz="4" w:space="0" w:color="auto"/>
            </w:tcBorders>
            <w:vAlign w:val="center"/>
          </w:tcPr>
          <w:p w:rsidR="002D406A" w:rsidRPr="00F61378" w:rsidP="005E7B64" w14:paraId="36077F15" w14:textId="77777777">
            <w:pPr>
              <w:keepLines/>
              <w:spacing w:before="38" w:after="31"/>
              <w:rPr>
                <w:sz w:val="20"/>
              </w:rPr>
            </w:pPr>
            <w:r w:rsidRPr="00F61378">
              <w:rPr>
                <w:sz w:val="20"/>
              </w:rPr>
              <w:t>Non-Labor Cost per Response</w:t>
            </w:r>
          </w:p>
        </w:tc>
        <w:tc>
          <w:tcPr>
            <w:tcW w:w="1239" w:type="dxa"/>
            <w:gridSpan w:val="3"/>
            <w:tcBorders>
              <w:top w:val="single" w:sz="4" w:space="0" w:color="auto"/>
              <w:left w:val="single" w:sz="4" w:space="0" w:color="auto"/>
              <w:bottom w:val="single" w:sz="4" w:space="0" w:color="auto"/>
              <w:right w:val="single" w:sz="4" w:space="0" w:color="auto"/>
            </w:tcBorders>
            <w:vAlign w:val="center"/>
          </w:tcPr>
          <w:p w:rsidR="002D406A" w:rsidRPr="00F61378" w:rsidP="005E7B64" w14:paraId="58A3205E" w14:textId="77777777">
            <w:pPr>
              <w:keepLines/>
              <w:spacing w:before="38" w:after="31"/>
              <w:jc w:val="right"/>
              <w:rPr>
                <w:sz w:val="20"/>
              </w:rPr>
            </w:pPr>
            <w:r>
              <w:rPr>
                <w:sz w:val="20"/>
              </w:rPr>
              <w:t>$0</w:t>
            </w:r>
          </w:p>
        </w:tc>
        <w:tc>
          <w:tcPr>
            <w:tcW w:w="1240" w:type="dxa"/>
            <w:tcBorders>
              <w:top w:val="single" w:sz="4" w:space="0" w:color="auto"/>
              <w:left w:val="single" w:sz="4" w:space="0" w:color="auto"/>
              <w:bottom w:val="single" w:sz="4" w:space="0" w:color="auto"/>
              <w:right w:val="single" w:sz="4" w:space="0" w:color="auto"/>
            </w:tcBorders>
            <w:vAlign w:val="center"/>
          </w:tcPr>
          <w:p w:rsidR="002D406A" w:rsidRPr="00F61378" w:rsidP="005E7B64" w14:paraId="051DAAE4" w14:textId="77777777">
            <w:pPr>
              <w:keepLines/>
              <w:spacing w:before="38" w:after="31"/>
              <w:jc w:val="right"/>
              <w:rPr>
                <w:sz w:val="20"/>
              </w:rPr>
            </w:pPr>
            <w:r>
              <w:rPr>
                <w:sz w:val="20"/>
              </w:rPr>
              <w:t>$2,506</w:t>
            </w:r>
          </w:p>
        </w:tc>
        <w:tc>
          <w:tcPr>
            <w:tcW w:w="1239" w:type="dxa"/>
            <w:tcBorders>
              <w:top w:val="single" w:sz="4" w:space="0" w:color="auto"/>
              <w:left w:val="single" w:sz="4" w:space="0" w:color="auto"/>
              <w:bottom w:val="single" w:sz="4" w:space="0" w:color="auto"/>
              <w:right w:val="single" w:sz="12" w:space="0" w:color="auto"/>
            </w:tcBorders>
            <w:vAlign w:val="center"/>
          </w:tcPr>
          <w:p w:rsidR="002D406A" w:rsidRPr="00F61378" w:rsidP="005E7B64" w14:paraId="5E31A027" w14:textId="77777777">
            <w:pPr>
              <w:keepLines/>
              <w:spacing w:before="38" w:after="31"/>
              <w:jc w:val="right"/>
              <w:rPr>
                <w:sz w:val="20"/>
              </w:rPr>
            </w:pPr>
            <w:r>
              <w:rPr>
                <w:sz w:val="20"/>
              </w:rPr>
              <w:t>$6,740</w:t>
            </w:r>
          </w:p>
        </w:tc>
        <w:tc>
          <w:tcPr>
            <w:tcW w:w="1267" w:type="dxa"/>
            <w:gridSpan w:val="2"/>
            <w:tcBorders>
              <w:top w:val="single" w:sz="4" w:space="0" w:color="auto"/>
              <w:left w:val="single" w:sz="12" w:space="0" w:color="auto"/>
              <w:bottom w:val="single" w:sz="4" w:space="0" w:color="auto"/>
              <w:right w:val="single" w:sz="4" w:space="0" w:color="auto"/>
            </w:tcBorders>
            <w:vAlign w:val="center"/>
          </w:tcPr>
          <w:p w:rsidR="002D406A" w:rsidRPr="00F61378" w:rsidP="005E7B64" w14:paraId="30D9E245" w14:textId="77777777">
            <w:pPr>
              <w:keepLines/>
              <w:spacing w:before="38" w:after="31"/>
              <w:jc w:val="right"/>
              <w:rPr>
                <w:sz w:val="20"/>
              </w:rPr>
            </w:pPr>
            <w:r>
              <w:rPr>
                <w:sz w:val="20"/>
              </w:rPr>
              <w:t>$0</w:t>
            </w:r>
          </w:p>
        </w:tc>
        <w:tc>
          <w:tcPr>
            <w:tcW w:w="1237" w:type="dxa"/>
            <w:tcBorders>
              <w:top w:val="single" w:sz="4" w:space="0" w:color="auto"/>
              <w:left w:val="single" w:sz="4" w:space="0" w:color="auto"/>
              <w:bottom w:val="single" w:sz="4" w:space="0" w:color="auto"/>
              <w:right w:val="single" w:sz="4" w:space="0" w:color="auto"/>
            </w:tcBorders>
            <w:vAlign w:val="center"/>
          </w:tcPr>
          <w:p w:rsidR="002D406A" w:rsidRPr="00F61378" w:rsidP="005E7B64" w14:paraId="31CA2C56" w14:textId="77777777">
            <w:pPr>
              <w:keepLines/>
              <w:spacing w:before="38" w:after="31"/>
              <w:jc w:val="right"/>
              <w:rPr>
                <w:sz w:val="20"/>
              </w:rPr>
            </w:pPr>
            <w:r>
              <w:rPr>
                <w:sz w:val="20"/>
              </w:rPr>
              <w:t>$501</w:t>
            </w:r>
          </w:p>
        </w:tc>
        <w:tc>
          <w:tcPr>
            <w:tcW w:w="1252" w:type="dxa"/>
            <w:gridSpan w:val="10"/>
            <w:tcBorders>
              <w:top w:val="single" w:sz="4" w:space="0" w:color="auto"/>
              <w:left w:val="single" w:sz="4" w:space="0" w:color="auto"/>
              <w:bottom w:val="single" w:sz="4" w:space="0" w:color="auto"/>
              <w:right w:val="single" w:sz="4" w:space="0" w:color="auto"/>
            </w:tcBorders>
            <w:vAlign w:val="center"/>
          </w:tcPr>
          <w:p w:rsidR="002D406A" w:rsidRPr="00F61378" w:rsidP="005E7B64" w14:paraId="3413ACB8" w14:textId="77777777">
            <w:pPr>
              <w:keepLines/>
              <w:spacing w:before="38" w:after="31"/>
              <w:jc w:val="right"/>
              <w:rPr>
                <w:sz w:val="20"/>
              </w:rPr>
            </w:pPr>
            <w:r>
              <w:rPr>
                <w:sz w:val="20"/>
              </w:rPr>
              <w:t>$1,348</w:t>
            </w:r>
          </w:p>
        </w:tc>
      </w:tr>
      <w:tr w14:paraId="28ECB1B1" w14:textId="77777777" w:rsidTr="005E7B64">
        <w:tblPrEx>
          <w:tblW w:w="9354" w:type="dxa"/>
          <w:tblInd w:w="26" w:type="dxa"/>
          <w:tblLayout w:type="fixed"/>
          <w:tblCellMar>
            <w:left w:w="8" w:type="dxa"/>
            <w:right w:w="8" w:type="dxa"/>
          </w:tblCellMar>
          <w:tblLook w:val="01E0"/>
        </w:tblPrEx>
        <w:trPr>
          <w:cantSplit/>
        </w:trPr>
        <w:tc>
          <w:tcPr>
            <w:tcW w:w="1880" w:type="dxa"/>
            <w:tcBorders>
              <w:top w:val="single" w:sz="2" w:space="0" w:color="auto"/>
              <w:left w:val="single" w:sz="4" w:space="0" w:color="auto"/>
              <w:bottom w:val="single" w:sz="4" w:space="0" w:color="auto"/>
              <w:right w:val="single" w:sz="4" w:space="0" w:color="auto"/>
            </w:tcBorders>
            <w:vAlign w:val="center"/>
          </w:tcPr>
          <w:p w:rsidR="002D406A" w:rsidRPr="00F61378" w:rsidP="005E7B64" w14:paraId="353E1F67" w14:textId="77777777">
            <w:pPr>
              <w:keepLines/>
              <w:spacing w:before="38" w:after="31"/>
              <w:rPr>
                <w:sz w:val="20"/>
              </w:rPr>
            </w:pPr>
            <w:r w:rsidRPr="00F61378">
              <w:rPr>
                <w:sz w:val="20"/>
              </w:rPr>
              <w:t xml:space="preserve">Burden (labor hours) per Response </w:t>
            </w:r>
          </w:p>
        </w:tc>
        <w:tc>
          <w:tcPr>
            <w:tcW w:w="1239" w:type="dxa"/>
            <w:gridSpan w:val="3"/>
            <w:tcBorders>
              <w:top w:val="single" w:sz="4" w:space="0" w:color="auto"/>
              <w:left w:val="single" w:sz="4" w:space="0" w:color="auto"/>
              <w:bottom w:val="single" w:sz="4" w:space="0" w:color="auto"/>
              <w:right w:val="single" w:sz="4" w:space="0" w:color="auto"/>
            </w:tcBorders>
            <w:vAlign w:val="center"/>
          </w:tcPr>
          <w:p w:rsidR="002D406A" w:rsidRPr="00F61378" w:rsidP="005E7B64" w14:paraId="2B478F8E" w14:textId="77777777">
            <w:pPr>
              <w:keepLines/>
              <w:spacing w:before="38" w:after="31"/>
              <w:jc w:val="right"/>
              <w:rPr>
                <w:sz w:val="20"/>
              </w:rPr>
            </w:pPr>
            <w:r>
              <w:rPr>
                <w:sz w:val="20"/>
              </w:rPr>
              <w:t>2.</w:t>
            </w:r>
            <w:r>
              <w:rPr>
                <w:sz w:val="20"/>
              </w:rPr>
              <w:t>4</w:t>
            </w:r>
          </w:p>
        </w:tc>
        <w:tc>
          <w:tcPr>
            <w:tcW w:w="1240" w:type="dxa"/>
            <w:tcBorders>
              <w:top w:val="single" w:sz="4" w:space="0" w:color="auto"/>
              <w:left w:val="single" w:sz="4" w:space="0" w:color="auto"/>
              <w:bottom w:val="single" w:sz="4" w:space="0" w:color="auto"/>
              <w:right w:val="single" w:sz="4" w:space="0" w:color="auto"/>
            </w:tcBorders>
            <w:vAlign w:val="center"/>
          </w:tcPr>
          <w:p w:rsidR="002D406A" w:rsidRPr="00F61378" w:rsidP="005E7B64" w14:paraId="735B0BF5" w14:textId="77777777">
            <w:pPr>
              <w:keepLines/>
              <w:spacing w:before="38" w:after="31"/>
              <w:jc w:val="right"/>
              <w:rPr>
                <w:sz w:val="20"/>
              </w:rPr>
            </w:pPr>
            <w:r>
              <w:rPr>
                <w:sz w:val="20"/>
              </w:rPr>
              <w:t>7.0</w:t>
            </w:r>
          </w:p>
        </w:tc>
        <w:tc>
          <w:tcPr>
            <w:tcW w:w="1239" w:type="dxa"/>
            <w:tcBorders>
              <w:top w:val="single" w:sz="4" w:space="0" w:color="auto"/>
              <w:left w:val="single" w:sz="4" w:space="0" w:color="auto"/>
              <w:bottom w:val="single" w:sz="4" w:space="0" w:color="auto"/>
              <w:right w:val="single" w:sz="12" w:space="0" w:color="auto"/>
            </w:tcBorders>
            <w:vAlign w:val="center"/>
          </w:tcPr>
          <w:p w:rsidR="002D406A" w:rsidRPr="00F61378" w:rsidP="005E7B64" w14:paraId="06E699E3" w14:textId="77777777">
            <w:pPr>
              <w:keepLines/>
              <w:spacing w:before="38" w:after="31"/>
              <w:jc w:val="right"/>
              <w:rPr>
                <w:sz w:val="20"/>
              </w:rPr>
            </w:pPr>
            <w:r>
              <w:rPr>
                <w:sz w:val="20"/>
              </w:rPr>
              <w:t>8.8</w:t>
            </w:r>
          </w:p>
        </w:tc>
        <w:tc>
          <w:tcPr>
            <w:tcW w:w="1267" w:type="dxa"/>
            <w:gridSpan w:val="2"/>
            <w:tcBorders>
              <w:top w:val="single" w:sz="4" w:space="0" w:color="auto"/>
              <w:left w:val="single" w:sz="12" w:space="0" w:color="auto"/>
              <w:bottom w:val="single" w:sz="4" w:space="0" w:color="auto"/>
              <w:right w:val="single" w:sz="4" w:space="0" w:color="auto"/>
            </w:tcBorders>
            <w:vAlign w:val="center"/>
          </w:tcPr>
          <w:p w:rsidR="002D406A" w:rsidRPr="00F61378" w:rsidP="005E7B64" w14:paraId="57AA51E2" w14:textId="77777777">
            <w:pPr>
              <w:keepLines/>
              <w:spacing w:before="38" w:after="31"/>
              <w:jc w:val="right"/>
              <w:rPr>
                <w:sz w:val="20"/>
              </w:rPr>
            </w:pPr>
            <w:r>
              <w:rPr>
                <w:sz w:val="20"/>
              </w:rPr>
              <w:t>0.5</w:t>
            </w:r>
          </w:p>
        </w:tc>
        <w:tc>
          <w:tcPr>
            <w:tcW w:w="1237" w:type="dxa"/>
            <w:tcBorders>
              <w:top w:val="single" w:sz="4" w:space="0" w:color="auto"/>
              <w:left w:val="single" w:sz="4" w:space="0" w:color="auto"/>
              <w:bottom w:val="single" w:sz="4" w:space="0" w:color="auto"/>
              <w:right w:val="single" w:sz="4" w:space="0" w:color="auto"/>
            </w:tcBorders>
            <w:vAlign w:val="center"/>
          </w:tcPr>
          <w:p w:rsidR="002D406A" w:rsidRPr="00F61378" w:rsidP="005E7B64" w14:paraId="3C1442B0" w14:textId="77777777">
            <w:pPr>
              <w:keepLines/>
              <w:spacing w:before="38" w:after="31"/>
              <w:jc w:val="right"/>
              <w:rPr>
                <w:sz w:val="20"/>
              </w:rPr>
            </w:pPr>
            <w:r>
              <w:rPr>
                <w:sz w:val="20"/>
              </w:rPr>
              <w:t>1.4</w:t>
            </w:r>
          </w:p>
        </w:tc>
        <w:tc>
          <w:tcPr>
            <w:tcW w:w="1252" w:type="dxa"/>
            <w:gridSpan w:val="10"/>
            <w:tcBorders>
              <w:top w:val="single" w:sz="4" w:space="0" w:color="auto"/>
              <w:left w:val="single" w:sz="4" w:space="0" w:color="auto"/>
              <w:bottom w:val="single" w:sz="4" w:space="0" w:color="auto"/>
              <w:right w:val="single" w:sz="4" w:space="0" w:color="auto"/>
            </w:tcBorders>
            <w:vAlign w:val="center"/>
          </w:tcPr>
          <w:p w:rsidR="002D406A" w:rsidRPr="00F61378" w:rsidP="005E7B64" w14:paraId="704F2FE1" w14:textId="77777777">
            <w:pPr>
              <w:keepLines/>
              <w:spacing w:before="38" w:after="31"/>
              <w:jc w:val="right"/>
              <w:rPr>
                <w:sz w:val="20"/>
              </w:rPr>
            </w:pPr>
            <w:r>
              <w:rPr>
                <w:sz w:val="20"/>
              </w:rPr>
              <w:t>1.8</w:t>
            </w:r>
          </w:p>
        </w:tc>
      </w:tr>
    </w:tbl>
    <w:p w:rsidR="003042B7" w:rsidRPr="00F61378" w:rsidP="003042B7" w14:paraId="23B0533E" w14:textId="77777777">
      <w:pPr>
        <w:keepLines/>
        <w:rPr>
          <w:szCs w:val="24"/>
        </w:rPr>
      </w:pPr>
    </w:p>
    <w:p w:rsidR="000A2BA5" w:rsidP="000A2BA5" w14:paraId="62A2C2FC" w14:textId="68939250">
      <w:pPr>
        <w:pStyle w:val="ExhibitHeader"/>
      </w:pPr>
      <w:r w:rsidRPr="00EE3DFA">
        <w:t>Exhibit B-2a: Yearly Cost and Burden to States for Implementation of UCMR 5 (2022—2026)1 (corresponds with Exhibit 12a)</w:t>
      </w:r>
    </w:p>
    <w:tbl>
      <w:tblPr>
        <w:tblW w:w="9360" w:type="dxa"/>
        <w:jc w:val="center"/>
        <w:tblLayout w:type="fixed"/>
        <w:tblCellMar>
          <w:left w:w="40" w:type="dxa"/>
          <w:right w:w="40" w:type="dxa"/>
        </w:tblCellMar>
        <w:tblLook w:val="01E0"/>
      </w:tblPr>
      <w:tblGrid>
        <w:gridCol w:w="900"/>
        <w:gridCol w:w="1080"/>
        <w:gridCol w:w="1080"/>
        <w:gridCol w:w="1260"/>
        <w:gridCol w:w="1260"/>
        <w:gridCol w:w="1260"/>
        <w:gridCol w:w="1345"/>
        <w:gridCol w:w="440"/>
        <w:gridCol w:w="100"/>
        <w:gridCol w:w="135"/>
        <w:gridCol w:w="100"/>
        <w:gridCol w:w="100"/>
        <w:gridCol w:w="100"/>
        <w:gridCol w:w="100"/>
        <w:gridCol w:w="100"/>
      </w:tblGrid>
      <w:tr w14:paraId="35D9EDDD" w14:textId="77777777" w:rsidTr="000872BE">
        <w:tblPrEx>
          <w:tblW w:w="9360" w:type="dxa"/>
          <w:jc w:val="center"/>
          <w:tblLayout w:type="fixed"/>
          <w:tblCellMar>
            <w:left w:w="40" w:type="dxa"/>
            <w:right w:w="40" w:type="dxa"/>
          </w:tblCellMar>
          <w:tblLook w:val="01E0"/>
        </w:tblPrEx>
        <w:trPr>
          <w:cantSplit/>
          <w:tblHeader/>
          <w:jc w:val="center"/>
        </w:trPr>
        <w:tc>
          <w:tcPr>
            <w:tcW w:w="900" w:type="dxa"/>
            <w:tcBorders>
              <w:top w:val="single" w:sz="4" w:space="0" w:color="auto"/>
              <w:left w:val="single" w:sz="4" w:space="0" w:color="auto"/>
              <w:bottom w:val="single" w:sz="4" w:space="0" w:color="auto"/>
              <w:right w:val="single" w:sz="8" w:space="0" w:color="auto"/>
            </w:tcBorders>
            <w:vAlign w:val="center"/>
          </w:tcPr>
          <w:p w:rsidR="003042B7" w:rsidRPr="00425555" w:rsidP="00980A67" w14:paraId="5711502D" w14:textId="77777777">
            <w:pPr>
              <w:pStyle w:val="NormalBefore19pt"/>
              <w:keepNext/>
              <w:jc w:val="center"/>
              <w:rPr>
                <w:rFonts w:asciiTheme="minorHAnsi" w:hAnsiTheme="minorHAnsi" w:cstheme="minorHAnsi"/>
                <w:sz w:val="22"/>
                <w:szCs w:val="22"/>
                <w:vertAlign w:val="baseline"/>
              </w:rPr>
            </w:pPr>
            <w:r w:rsidRPr="00425555">
              <w:rPr>
                <w:rFonts w:asciiTheme="minorHAnsi" w:hAnsiTheme="minorHAnsi" w:cstheme="minorHAnsi"/>
                <w:sz w:val="22"/>
                <w:szCs w:val="22"/>
                <w:vertAlign w:val="baseline"/>
              </w:rPr>
              <w:t>Cost/ Burden</w:t>
            </w:r>
          </w:p>
        </w:tc>
        <w:tc>
          <w:tcPr>
            <w:tcW w:w="1080" w:type="dxa"/>
            <w:tcBorders>
              <w:top w:val="single" w:sz="4" w:space="0" w:color="auto"/>
              <w:left w:val="single" w:sz="8" w:space="0" w:color="auto"/>
              <w:bottom w:val="single" w:sz="4" w:space="0" w:color="auto"/>
              <w:right w:val="single" w:sz="8" w:space="0" w:color="auto"/>
            </w:tcBorders>
            <w:vAlign w:val="center"/>
          </w:tcPr>
          <w:p w:rsidR="003042B7" w:rsidRPr="00425555" w:rsidP="00980A67" w14:paraId="4E3DC03D" w14:textId="77777777">
            <w:pPr>
              <w:pStyle w:val="Normal12pt"/>
              <w:keepNext/>
              <w:jc w:val="center"/>
              <w:rPr>
                <w:rFonts w:asciiTheme="minorHAnsi" w:hAnsiTheme="minorHAnsi" w:cstheme="minorHAnsi"/>
                <w:sz w:val="22"/>
                <w:szCs w:val="22"/>
                <w:vertAlign w:val="baseline"/>
              </w:rPr>
            </w:pPr>
            <w:r w:rsidRPr="00425555">
              <w:rPr>
                <w:rFonts w:asciiTheme="minorHAnsi" w:hAnsiTheme="minorHAnsi" w:cstheme="minorHAnsi"/>
                <w:bCs w:val="0"/>
                <w:iCs w:val="0"/>
                <w:sz w:val="22"/>
                <w:szCs w:val="22"/>
                <w:vertAlign w:val="baseline"/>
              </w:rPr>
              <w:t>2022</w:t>
            </w:r>
          </w:p>
        </w:tc>
        <w:tc>
          <w:tcPr>
            <w:tcW w:w="1080" w:type="dxa"/>
            <w:tcBorders>
              <w:top w:val="single" w:sz="4" w:space="0" w:color="auto"/>
              <w:left w:val="single" w:sz="8" w:space="0" w:color="auto"/>
              <w:bottom w:val="single" w:sz="4" w:space="0" w:color="auto"/>
              <w:right w:val="single" w:sz="8" w:space="0" w:color="auto"/>
            </w:tcBorders>
            <w:vAlign w:val="center"/>
          </w:tcPr>
          <w:p w:rsidR="003042B7" w:rsidRPr="008A583E" w:rsidP="00980A67" w14:paraId="3204C199" w14:textId="77777777">
            <w:pPr>
              <w:keepNext/>
              <w:spacing w:before="33" w:after="37"/>
              <w:jc w:val="center"/>
              <w:rPr>
                <w:rFonts w:cstheme="minorHAnsi"/>
              </w:rPr>
            </w:pPr>
            <w:r w:rsidRPr="008A583E">
              <w:rPr>
                <w:rFonts w:cstheme="minorHAnsi"/>
                <w:b/>
                <w:bCs/>
                <w:iCs/>
              </w:rPr>
              <w:t>2023</w:t>
            </w:r>
          </w:p>
        </w:tc>
        <w:tc>
          <w:tcPr>
            <w:tcW w:w="1260" w:type="dxa"/>
            <w:tcBorders>
              <w:top w:val="single" w:sz="4" w:space="0" w:color="auto"/>
              <w:left w:val="single" w:sz="8" w:space="0" w:color="auto"/>
              <w:bottom w:val="single" w:sz="4" w:space="0" w:color="auto"/>
              <w:right w:val="single" w:sz="8" w:space="0" w:color="auto"/>
            </w:tcBorders>
            <w:vAlign w:val="center"/>
          </w:tcPr>
          <w:p w:rsidR="003042B7" w:rsidRPr="008A583E" w:rsidP="00980A67" w14:paraId="7B83D176" w14:textId="77777777">
            <w:pPr>
              <w:keepNext/>
              <w:spacing w:before="33" w:after="37"/>
              <w:jc w:val="center"/>
              <w:rPr>
                <w:rFonts w:cstheme="minorHAnsi"/>
              </w:rPr>
            </w:pPr>
            <w:r w:rsidRPr="008A583E">
              <w:rPr>
                <w:rFonts w:cstheme="minorHAnsi"/>
                <w:b/>
                <w:bCs/>
                <w:iCs/>
              </w:rPr>
              <w:t>2024</w:t>
            </w:r>
          </w:p>
        </w:tc>
        <w:tc>
          <w:tcPr>
            <w:tcW w:w="1260" w:type="dxa"/>
            <w:tcBorders>
              <w:top w:val="single" w:sz="4" w:space="0" w:color="auto"/>
              <w:left w:val="single" w:sz="8" w:space="0" w:color="auto"/>
              <w:bottom w:val="single" w:sz="4" w:space="0" w:color="auto"/>
              <w:right w:val="single" w:sz="8" w:space="0" w:color="auto"/>
            </w:tcBorders>
            <w:vAlign w:val="center"/>
          </w:tcPr>
          <w:p w:rsidR="003042B7" w:rsidRPr="008A583E" w:rsidP="00980A67" w14:paraId="0B0795A1" w14:textId="77777777">
            <w:pPr>
              <w:keepNext/>
              <w:spacing w:before="33" w:after="37"/>
              <w:jc w:val="center"/>
              <w:rPr>
                <w:rFonts w:cstheme="minorHAnsi"/>
              </w:rPr>
            </w:pPr>
            <w:r w:rsidRPr="008A583E">
              <w:rPr>
                <w:rFonts w:cstheme="minorHAnsi"/>
                <w:b/>
                <w:bCs/>
                <w:iCs/>
              </w:rPr>
              <w:t>2025</w:t>
            </w:r>
          </w:p>
        </w:tc>
        <w:tc>
          <w:tcPr>
            <w:tcW w:w="1260" w:type="dxa"/>
            <w:tcBorders>
              <w:top w:val="single" w:sz="4" w:space="0" w:color="auto"/>
              <w:left w:val="single" w:sz="8" w:space="0" w:color="auto"/>
              <w:bottom w:val="single" w:sz="4" w:space="0" w:color="auto"/>
              <w:right w:val="single" w:sz="12" w:space="0" w:color="auto"/>
            </w:tcBorders>
            <w:vAlign w:val="center"/>
          </w:tcPr>
          <w:p w:rsidR="003042B7" w:rsidRPr="008A583E" w:rsidP="00980A67" w14:paraId="3D03FB69" w14:textId="77777777">
            <w:pPr>
              <w:keepNext/>
              <w:spacing w:before="33" w:after="37"/>
              <w:jc w:val="center"/>
              <w:rPr>
                <w:rFonts w:cstheme="minorHAnsi"/>
              </w:rPr>
            </w:pPr>
            <w:r w:rsidRPr="008A583E">
              <w:rPr>
                <w:rFonts w:cstheme="minorHAnsi"/>
                <w:b/>
                <w:bCs/>
                <w:iCs/>
              </w:rPr>
              <w:t>2026</w:t>
            </w:r>
          </w:p>
        </w:tc>
        <w:tc>
          <w:tcPr>
            <w:tcW w:w="1345" w:type="dxa"/>
            <w:tcBorders>
              <w:top w:val="single" w:sz="4" w:space="0" w:color="auto"/>
              <w:left w:val="single" w:sz="12" w:space="0" w:color="auto"/>
              <w:bottom w:val="single" w:sz="4" w:space="0" w:color="auto"/>
              <w:right w:val="dashSmallGap" w:sz="4" w:space="0" w:color="auto"/>
            </w:tcBorders>
            <w:vAlign w:val="center"/>
          </w:tcPr>
          <w:p w:rsidR="003042B7" w:rsidRPr="008A583E" w:rsidP="00980A67" w14:paraId="5CD0AE47" w14:textId="77777777">
            <w:pPr>
              <w:keepNext/>
              <w:spacing w:before="33" w:after="37"/>
              <w:jc w:val="center"/>
              <w:rPr>
                <w:rFonts w:cstheme="minorHAnsi"/>
              </w:rPr>
            </w:pPr>
            <w:r w:rsidRPr="008A583E">
              <w:rPr>
                <w:rFonts w:cstheme="minorHAnsi"/>
                <w:b/>
                <w:bCs/>
                <w:iCs/>
              </w:rPr>
              <w:t>Total</w:t>
            </w:r>
            <w:r w:rsidRPr="008A583E">
              <w:rPr>
                <w:rFonts w:cstheme="minorHAnsi"/>
                <w:b/>
                <w:bCs/>
                <w:iCs/>
                <w:vertAlign w:val="superscript"/>
              </w:rPr>
              <w:t>2</w:t>
            </w:r>
          </w:p>
        </w:tc>
        <w:tc>
          <w:tcPr>
            <w:tcW w:w="1175" w:type="dxa"/>
            <w:gridSpan w:val="8"/>
            <w:tcBorders>
              <w:top w:val="single" w:sz="4" w:space="0" w:color="auto"/>
              <w:left w:val="dashSmallGap" w:sz="4" w:space="0" w:color="auto"/>
              <w:bottom w:val="single" w:sz="4" w:space="0" w:color="auto"/>
              <w:right w:val="single" w:sz="4" w:space="0" w:color="auto"/>
            </w:tcBorders>
            <w:vAlign w:val="center"/>
          </w:tcPr>
          <w:p w:rsidR="003042B7" w:rsidRPr="008A583E" w:rsidP="00980A67" w14:paraId="4CBAD067" w14:textId="77777777">
            <w:pPr>
              <w:keepNext/>
              <w:spacing w:before="33" w:after="37"/>
              <w:jc w:val="center"/>
              <w:rPr>
                <w:rFonts w:cstheme="minorHAnsi"/>
              </w:rPr>
            </w:pPr>
            <w:r w:rsidRPr="008A583E">
              <w:rPr>
                <w:rFonts w:cstheme="minorHAnsi"/>
                <w:b/>
                <w:bCs/>
              </w:rPr>
              <w:t>Annualized Cost</w:t>
            </w:r>
          </w:p>
        </w:tc>
      </w:tr>
      <w:tr w14:paraId="50EF40A4" w14:textId="77777777" w:rsidTr="000872BE">
        <w:tblPrEx>
          <w:tblW w:w="9360" w:type="dxa"/>
          <w:jc w:val="center"/>
          <w:tblLayout w:type="fixed"/>
          <w:tblCellMar>
            <w:left w:w="40" w:type="dxa"/>
            <w:right w:w="40" w:type="dxa"/>
          </w:tblCellMar>
          <w:tblLook w:val="01E0"/>
        </w:tblPrEx>
        <w:trPr>
          <w:cantSplit/>
          <w:jc w:val="center"/>
        </w:trPr>
        <w:tc>
          <w:tcPr>
            <w:tcW w:w="8625" w:type="dxa"/>
            <w:gridSpan w:val="8"/>
            <w:tcBorders>
              <w:top w:val="single" w:sz="4" w:space="0" w:color="auto"/>
              <w:left w:val="single" w:sz="4" w:space="0" w:color="auto"/>
              <w:bottom w:val="single" w:sz="4" w:space="0" w:color="auto"/>
            </w:tcBorders>
            <w:vAlign w:val="center"/>
          </w:tcPr>
          <w:p w:rsidR="003042B7" w:rsidRPr="008A583E" w:rsidP="00980A67" w14:paraId="04870716" w14:textId="77777777">
            <w:pPr>
              <w:keepNext/>
              <w:spacing w:before="33" w:after="37"/>
              <w:rPr>
                <w:rFonts w:cstheme="minorHAnsi"/>
              </w:rPr>
            </w:pPr>
            <w:r w:rsidRPr="008A583E">
              <w:rPr>
                <w:rFonts w:cstheme="minorHAnsi"/>
                <w:b/>
                <w:bCs/>
                <w:i/>
                <w:iCs/>
              </w:rPr>
              <w:t>Costs to all States for labor related to UCMR implementation and oversight</w:t>
            </w:r>
          </w:p>
        </w:tc>
        <w:tc>
          <w:tcPr>
            <w:tcW w:w="100" w:type="dxa"/>
            <w:tcBorders>
              <w:top w:val="single" w:sz="4" w:space="0" w:color="auto"/>
              <w:bottom w:val="single" w:sz="4" w:space="0" w:color="auto"/>
            </w:tcBorders>
            <w:vAlign w:val="center"/>
          </w:tcPr>
          <w:p w:rsidR="003042B7" w:rsidRPr="008A583E" w:rsidP="00980A67" w14:paraId="4B279BA0" w14:textId="77777777">
            <w:pPr>
              <w:keepNext/>
              <w:spacing w:before="33" w:after="37"/>
              <w:rPr>
                <w:rFonts w:cstheme="minorHAnsi"/>
              </w:rPr>
            </w:pPr>
          </w:p>
        </w:tc>
        <w:tc>
          <w:tcPr>
            <w:tcW w:w="135" w:type="dxa"/>
            <w:tcBorders>
              <w:top w:val="single" w:sz="4" w:space="0" w:color="auto"/>
              <w:bottom w:val="single" w:sz="4" w:space="0" w:color="auto"/>
            </w:tcBorders>
            <w:vAlign w:val="center"/>
          </w:tcPr>
          <w:p w:rsidR="003042B7" w:rsidRPr="008A583E" w:rsidP="00980A67" w14:paraId="498A31A6" w14:textId="77777777">
            <w:pPr>
              <w:keepNext/>
              <w:spacing w:before="33" w:after="37"/>
              <w:rPr>
                <w:rFonts w:cstheme="minorHAnsi"/>
              </w:rPr>
            </w:pPr>
          </w:p>
        </w:tc>
        <w:tc>
          <w:tcPr>
            <w:tcW w:w="100" w:type="dxa"/>
            <w:tcBorders>
              <w:top w:val="single" w:sz="4" w:space="0" w:color="auto"/>
              <w:bottom w:val="single" w:sz="4" w:space="0" w:color="auto"/>
            </w:tcBorders>
            <w:vAlign w:val="center"/>
          </w:tcPr>
          <w:p w:rsidR="003042B7" w:rsidRPr="008A583E" w:rsidP="00980A67" w14:paraId="559F960E" w14:textId="77777777">
            <w:pPr>
              <w:keepNext/>
              <w:spacing w:before="33" w:after="37"/>
              <w:rPr>
                <w:rFonts w:cstheme="minorHAnsi"/>
              </w:rPr>
            </w:pPr>
          </w:p>
        </w:tc>
        <w:tc>
          <w:tcPr>
            <w:tcW w:w="100" w:type="dxa"/>
            <w:tcBorders>
              <w:top w:val="single" w:sz="4" w:space="0" w:color="auto"/>
              <w:bottom w:val="single" w:sz="4" w:space="0" w:color="auto"/>
            </w:tcBorders>
            <w:vAlign w:val="center"/>
          </w:tcPr>
          <w:p w:rsidR="003042B7" w:rsidRPr="008A583E" w:rsidP="00980A67" w14:paraId="664C6E60" w14:textId="77777777">
            <w:pPr>
              <w:keepNext/>
              <w:spacing w:before="33" w:after="37"/>
              <w:rPr>
                <w:rFonts w:cstheme="minorHAnsi"/>
              </w:rPr>
            </w:pPr>
          </w:p>
        </w:tc>
        <w:tc>
          <w:tcPr>
            <w:tcW w:w="100" w:type="dxa"/>
            <w:tcBorders>
              <w:top w:val="single" w:sz="4" w:space="0" w:color="auto"/>
              <w:bottom w:val="single" w:sz="4" w:space="0" w:color="auto"/>
            </w:tcBorders>
            <w:vAlign w:val="center"/>
          </w:tcPr>
          <w:p w:rsidR="003042B7" w:rsidRPr="008A583E" w:rsidP="00980A67" w14:paraId="1D334A2B" w14:textId="77777777">
            <w:pPr>
              <w:keepNext/>
              <w:spacing w:before="33" w:after="37"/>
              <w:rPr>
                <w:rFonts w:cstheme="minorHAnsi"/>
              </w:rPr>
            </w:pPr>
          </w:p>
        </w:tc>
        <w:tc>
          <w:tcPr>
            <w:tcW w:w="100" w:type="dxa"/>
            <w:tcBorders>
              <w:top w:val="single" w:sz="4" w:space="0" w:color="auto"/>
              <w:bottom w:val="single" w:sz="4" w:space="0" w:color="auto"/>
            </w:tcBorders>
            <w:vAlign w:val="center"/>
          </w:tcPr>
          <w:p w:rsidR="003042B7" w:rsidRPr="008A583E" w:rsidP="00980A67" w14:paraId="53B11FAC" w14:textId="77777777">
            <w:pPr>
              <w:keepNext/>
              <w:spacing w:before="33" w:after="37"/>
              <w:rPr>
                <w:rFonts w:cstheme="minorHAnsi"/>
              </w:rPr>
            </w:pPr>
          </w:p>
        </w:tc>
        <w:tc>
          <w:tcPr>
            <w:tcW w:w="100" w:type="dxa"/>
            <w:tcBorders>
              <w:top w:val="single" w:sz="4" w:space="0" w:color="auto"/>
              <w:bottom w:val="single" w:sz="4" w:space="0" w:color="auto"/>
              <w:right w:val="single" w:sz="4" w:space="0" w:color="auto"/>
            </w:tcBorders>
            <w:vAlign w:val="center"/>
          </w:tcPr>
          <w:p w:rsidR="003042B7" w:rsidRPr="008A583E" w:rsidP="00980A67" w14:paraId="4D18F156" w14:textId="77777777">
            <w:pPr>
              <w:keepNext/>
              <w:spacing w:before="33" w:after="37"/>
              <w:rPr>
                <w:rFonts w:cstheme="minorHAnsi"/>
              </w:rPr>
            </w:pPr>
          </w:p>
        </w:tc>
      </w:tr>
      <w:tr w14:paraId="23CF86B6" w14:textId="77777777" w:rsidTr="000872BE">
        <w:tblPrEx>
          <w:tblW w:w="9360" w:type="dxa"/>
          <w:jc w:val="center"/>
          <w:tblLayout w:type="fixed"/>
          <w:tblCellMar>
            <w:left w:w="40" w:type="dxa"/>
            <w:right w:w="40" w:type="dxa"/>
          </w:tblCellMar>
          <w:tblLook w:val="01E0"/>
        </w:tblPrEx>
        <w:trPr>
          <w:cantSplit/>
          <w:jc w:val="center"/>
        </w:trPr>
        <w:tc>
          <w:tcPr>
            <w:tcW w:w="900" w:type="dxa"/>
            <w:tcBorders>
              <w:top w:val="single" w:sz="4" w:space="0" w:color="auto"/>
              <w:left w:val="single" w:sz="4" w:space="0" w:color="auto"/>
              <w:bottom w:val="single" w:sz="4" w:space="0" w:color="auto"/>
              <w:right w:val="single" w:sz="8" w:space="0" w:color="auto"/>
            </w:tcBorders>
            <w:vAlign w:val="center"/>
          </w:tcPr>
          <w:p w:rsidR="003042B7" w:rsidRPr="008A583E" w:rsidP="00980A67" w14:paraId="058FA99A" w14:textId="77777777">
            <w:pPr>
              <w:keepNext/>
              <w:spacing w:before="33" w:after="37"/>
              <w:jc w:val="right"/>
              <w:rPr>
                <w:rFonts w:cstheme="minorHAnsi"/>
                <w:sz w:val="20"/>
              </w:rPr>
            </w:pPr>
          </w:p>
        </w:tc>
        <w:tc>
          <w:tcPr>
            <w:tcW w:w="1080" w:type="dxa"/>
            <w:tcBorders>
              <w:top w:val="single" w:sz="4" w:space="0" w:color="auto"/>
              <w:left w:val="single" w:sz="8" w:space="0" w:color="auto"/>
              <w:bottom w:val="single" w:sz="4" w:space="0" w:color="auto"/>
              <w:right w:val="single" w:sz="8" w:space="0" w:color="auto"/>
            </w:tcBorders>
            <w:vAlign w:val="center"/>
          </w:tcPr>
          <w:p w:rsidR="003042B7" w:rsidRPr="008A583E" w:rsidP="00980A67" w14:paraId="736A1A23" w14:textId="77777777">
            <w:pPr>
              <w:keepNext/>
              <w:jc w:val="right"/>
              <w:rPr>
                <w:rFonts w:cstheme="minorHAnsi"/>
                <w:sz w:val="20"/>
              </w:rPr>
            </w:pPr>
            <w:r w:rsidRPr="008A583E">
              <w:rPr>
                <w:rFonts w:cstheme="minorHAnsi"/>
                <w:sz w:val="20"/>
              </w:rPr>
              <w:t>$1,180,421</w:t>
            </w:r>
          </w:p>
        </w:tc>
        <w:tc>
          <w:tcPr>
            <w:tcW w:w="1080" w:type="dxa"/>
            <w:tcBorders>
              <w:top w:val="single" w:sz="4" w:space="0" w:color="auto"/>
              <w:left w:val="single" w:sz="8" w:space="0" w:color="auto"/>
              <w:bottom w:val="single" w:sz="4" w:space="0" w:color="auto"/>
              <w:right w:val="single" w:sz="8" w:space="0" w:color="auto"/>
            </w:tcBorders>
            <w:vAlign w:val="center"/>
          </w:tcPr>
          <w:p w:rsidR="003042B7" w:rsidRPr="008A583E" w:rsidP="00980A67" w14:paraId="48799C76" w14:textId="77777777">
            <w:pPr>
              <w:keepNext/>
              <w:jc w:val="right"/>
              <w:rPr>
                <w:rFonts w:cstheme="minorHAnsi"/>
                <w:sz w:val="20"/>
              </w:rPr>
            </w:pPr>
            <w:r w:rsidRPr="008A583E">
              <w:rPr>
                <w:rFonts w:cstheme="minorHAnsi"/>
                <w:sz w:val="20"/>
              </w:rPr>
              <w:t>$884,979</w:t>
            </w:r>
          </w:p>
        </w:tc>
        <w:tc>
          <w:tcPr>
            <w:tcW w:w="1260" w:type="dxa"/>
            <w:tcBorders>
              <w:top w:val="single" w:sz="4" w:space="0" w:color="auto"/>
              <w:left w:val="single" w:sz="8" w:space="0" w:color="auto"/>
              <w:bottom w:val="single" w:sz="4" w:space="0" w:color="auto"/>
              <w:right w:val="single" w:sz="8" w:space="0" w:color="auto"/>
            </w:tcBorders>
            <w:vAlign w:val="center"/>
          </w:tcPr>
          <w:p w:rsidR="003042B7" w:rsidRPr="008A583E" w:rsidP="00980A67" w14:paraId="7C743C7F" w14:textId="77777777">
            <w:pPr>
              <w:keepNext/>
              <w:jc w:val="right"/>
              <w:rPr>
                <w:rFonts w:cstheme="minorHAnsi"/>
                <w:sz w:val="20"/>
              </w:rPr>
            </w:pPr>
            <w:r w:rsidRPr="008A583E">
              <w:rPr>
                <w:rFonts w:cstheme="minorHAnsi"/>
                <w:sz w:val="20"/>
              </w:rPr>
              <w:t>$884,979</w:t>
            </w:r>
          </w:p>
        </w:tc>
        <w:tc>
          <w:tcPr>
            <w:tcW w:w="1260" w:type="dxa"/>
            <w:tcBorders>
              <w:top w:val="single" w:sz="4" w:space="0" w:color="auto"/>
              <w:left w:val="single" w:sz="8" w:space="0" w:color="auto"/>
              <w:bottom w:val="single" w:sz="4" w:space="0" w:color="auto"/>
              <w:right w:val="single" w:sz="8" w:space="0" w:color="auto"/>
            </w:tcBorders>
            <w:vAlign w:val="center"/>
          </w:tcPr>
          <w:p w:rsidR="003042B7" w:rsidRPr="008A583E" w:rsidP="00980A67" w14:paraId="1241C7FB" w14:textId="77777777">
            <w:pPr>
              <w:keepNext/>
              <w:jc w:val="right"/>
              <w:rPr>
                <w:rFonts w:cstheme="minorHAnsi"/>
                <w:sz w:val="20"/>
              </w:rPr>
            </w:pPr>
            <w:r w:rsidRPr="008A583E">
              <w:rPr>
                <w:rFonts w:cstheme="minorHAnsi"/>
                <w:sz w:val="20"/>
              </w:rPr>
              <w:t>$884,979</w:t>
            </w:r>
          </w:p>
        </w:tc>
        <w:tc>
          <w:tcPr>
            <w:tcW w:w="1260" w:type="dxa"/>
            <w:tcBorders>
              <w:top w:val="single" w:sz="4" w:space="0" w:color="auto"/>
              <w:left w:val="single" w:sz="8" w:space="0" w:color="auto"/>
              <w:bottom w:val="single" w:sz="4" w:space="0" w:color="auto"/>
              <w:right w:val="single" w:sz="12" w:space="0" w:color="auto"/>
            </w:tcBorders>
            <w:vAlign w:val="center"/>
          </w:tcPr>
          <w:p w:rsidR="003042B7" w:rsidRPr="008A583E" w:rsidP="00980A67" w14:paraId="00A194C5" w14:textId="77777777">
            <w:pPr>
              <w:keepNext/>
              <w:jc w:val="right"/>
              <w:rPr>
                <w:rFonts w:cstheme="minorHAnsi"/>
                <w:sz w:val="20"/>
              </w:rPr>
            </w:pPr>
            <w:r w:rsidRPr="008A583E">
              <w:rPr>
                <w:rFonts w:cstheme="minorHAnsi"/>
                <w:sz w:val="20"/>
              </w:rPr>
              <w:t>$74,833</w:t>
            </w:r>
          </w:p>
        </w:tc>
        <w:tc>
          <w:tcPr>
            <w:tcW w:w="1345" w:type="dxa"/>
            <w:tcBorders>
              <w:top w:val="single" w:sz="4" w:space="0" w:color="auto"/>
              <w:left w:val="single" w:sz="12" w:space="0" w:color="auto"/>
              <w:bottom w:val="single" w:sz="4" w:space="0" w:color="auto"/>
              <w:right w:val="dashSmallGap" w:sz="4" w:space="0" w:color="auto"/>
            </w:tcBorders>
            <w:vAlign w:val="center"/>
          </w:tcPr>
          <w:p w:rsidR="003042B7" w:rsidRPr="008A583E" w:rsidP="00980A67" w14:paraId="51D4FFF7" w14:textId="77777777">
            <w:pPr>
              <w:keepNext/>
              <w:jc w:val="right"/>
              <w:rPr>
                <w:rFonts w:cstheme="minorHAnsi"/>
                <w:sz w:val="20"/>
              </w:rPr>
            </w:pPr>
            <w:r w:rsidRPr="008A583E">
              <w:rPr>
                <w:rFonts w:cstheme="minorHAnsi"/>
                <w:sz w:val="20"/>
              </w:rPr>
              <w:t>$3,910,191</w:t>
            </w:r>
          </w:p>
        </w:tc>
        <w:tc>
          <w:tcPr>
            <w:tcW w:w="1175" w:type="dxa"/>
            <w:gridSpan w:val="8"/>
            <w:tcBorders>
              <w:top w:val="single" w:sz="4" w:space="0" w:color="auto"/>
              <w:left w:val="dashSmallGap" w:sz="4" w:space="0" w:color="auto"/>
              <w:bottom w:val="single" w:sz="4" w:space="0" w:color="auto"/>
              <w:right w:val="single" w:sz="4" w:space="0" w:color="auto"/>
            </w:tcBorders>
            <w:vAlign w:val="center"/>
          </w:tcPr>
          <w:p w:rsidR="003042B7" w:rsidRPr="008A583E" w:rsidP="00980A67" w14:paraId="736C7B9F" w14:textId="77777777">
            <w:pPr>
              <w:keepNext/>
              <w:jc w:val="right"/>
              <w:rPr>
                <w:rFonts w:cstheme="minorHAnsi"/>
                <w:sz w:val="20"/>
              </w:rPr>
            </w:pPr>
            <w:r w:rsidRPr="008A583E">
              <w:rPr>
                <w:rFonts w:cstheme="minorHAnsi"/>
                <w:sz w:val="20"/>
              </w:rPr>
              <w:t>$782,038</w:t>
            </w:r>
          </w:p>
        </w:tc>
      </w:tr>
      <w:tr w14:paraId="525EA4B9" w14:textId="77777777" w:rsidTr="000872BE">
        <w:tblPrEx>
          <w:tblW w:w="9360" w:type="dxa"/>
          <w:jc w:val="center"/>
          <w:tblLayout w:type="fixed"/>
          <w:tblCellMar>
            <w:left w:w="40" w:type="dxa"/>
            <w:right w:w="40" w:type="dxa"/>
          </w:tblCellMar>
          <w:tblLook w:val="01E0"/>
        </w:tblPrEx>
        <w:trPr>
          <w:cantSplit/>
          <w:jc w:val="center"/>
        </w:trPr>
        <w:tc>
          <w:tcPr>
            <w:tcW w:w="8625" w:type="dxa"/>
            <w:gridSpan w:val="8"/>
            <w:tcBorders>
              <w:top w:val="single" w:sz="4" w:space="0" w:color="auto"/>
              <w:left w:val="single" w:sz="4" w:space="0" w:color="auto"/>
              <w:bottom w:val="single" w:sz="4" w:space="0" w:color="auto"/>
            </w:tcBorders>
            <w:vAlign w:val="center"/>
          </w:tcPr>
          <w:p w:rsidR="003042B7" w:rsidRPr="008A583E" w:rsidP="00980A67" w14:paraId="6B6FC902" w14:textId="77777777">
            <w:pPr>
              <w:keepNext/>
              <w:spacing w:before="33" w:after="37"/>
              <w:rPr>
                <w:rFonts w:cstheme="minorHAnsi"/>
              </w:rPr>
            </w:pPr>
            <w:r w:rsidRPr="008A583E">
              <w:rPr>
                <w:rFonts w:cstheme="minorHAnsi"/>
                <w:b/>
                <w:bCs/>
                <w:i/>
                <w:iCs/>
              </w:rPr>
              <w:t xml:space="preserve">Labor burden for all States for UCMR implementation and oversight (number of hours) </w:t>
            </w:r>
          </w:p>
        </w:tc>
        <w:tc>
          <w:tcPr>
            <w:tcW w:w="100" w:type="dxa"/>
            <w:tcBorders>
              <w:top w:val="single" w:sz="4" w:space="0" w:color="auto"/>
              <w:bottom w:val="single" w:sz="4" w:space="0" w:color="auto"/>
            </w:tcBorders>
            <w:vAlign w:val="center"/>
          </w:tcPr>
          <w:p w:rsidR="003042B7" w:rsidRPr="008A583E" w:rsidP="00980A67" w14:paraId="3A7F4A36" w14:textId="77777777">
            <w:pPr>
              <w:keepNext/>
              <w:spacing w:before="33" w:after="37"/>
              <w:rPr>
                <w:rFonts w:cstheme="minorHAnsi"/>
              </w:rPr>
            </w:pPr>
          </w:p>
        </w:tc>
        <w:tc>
          <w:tcPr>
            <w:tcW w:w="135" w:type="dxa"/>
            <w:tcBorders>
              <w:top w:val="single" w:sz="4" w:space="0" w:color="auto"/>
              <w:bottom w:val="single" w:sz="4" w:space="0" w:color="auto"/>
            </w:tcBorders>
            <w:vAlign w:val="center"/>
          </w:tcPr>
          <w:p w:rsidR="003042B7" w:rsidRPr="008A583E" w:rsidP="00980A67" w14:paraId="404ED674" w14:textId="77777777">
            <w:pPr>
              <w:keepNext/>
              <w:spacing w:before="33" w:after="37"/>
              <w:rPr>
                <w:rFonts w:cstheme="minorHAnsi"/>
              </w:rPr>
            </w:pPr>
          </w:p>
        </w:tc>
        <w:tc>
          <w:tcPr>
            <w:tcW w:w="100" w:type="dxa"/>
            <w:tcBorders>
              <w:top w:val="single" w:sz="4" w:space="0" w:color="auto"/>
              <w:bottom w:val="single" w:sz="4" w:space="0" w:color="auto"/>
            </w:tcBorders>
            <w:vAlign w:val="center"/>
          </w:tcPr>
          <w:p w:rsidR="003042B7" w:rsidRPr="008A583E" w:rsidP="00980A67" w14:paraId="2B85FC01" w14:textId="77777777">
            <w:pPr>
              <w:keepNext/>
              <w:spacing w:before="33" w:after="37"/>
              <w:rPr>
                <w:rFonts w:cstheme="minorHAnsi"/>
              </w:rPr>
            </w:pPr>
          </w:p>
        </w:tc>
        <w:tc>
          <w:tcPr>
            <w:tcW w:w="100" w:type="dxa"/>
            <w:tcBorders>
              <w:top w:val="single" w:sz="4" w:space="0" w:color="auto"/>
              <w:bottom w:val="single" w:sz="4" w:space="0" w:color="auto"/>
            </w:tcBorders>
            <w:vAlign w:val="center"/>
          </w:tcPr>
          <w:p w:rsidR="003042B7" w:rsidRPr="008A583E" w:rsidP="00980A67" w14:paraId="4E21805D" w14:textId="77777777">
            <w:pPr>
              <w:keepNext/>
              <w:spacing w:before="33" w:after="37"/>
              <w:rPr>
                <w:rFonts w:cstheme="minorHAnsi"/>
              </w:rPr>
            </w:pPr>
          </w:p>
        </w:tc>
        <w:tc>
          <w:tcPr>
            <w:tcW w:w="100" w:type="dxa"/>
            <w:tcBorders>
              <w:top w:val="single" w:sz="4" w:space="0" w:color="auto"/>
              <w:bottom w:val="single" w:sz="4" w:space="0" w:color="auto"/>
            </w:tcBorders>
            <w:vAlign w:val="center"/>
          </w:tcPr>
          <w:p w:rsidR="003042B7" w:rsidRPr="008A583E" w:rsidP="00980A67" w14:paraId="76464CFE" w14:textId="77777777">
            <w:pPr>
              <w:keepNext/>
              <w:spacing w:before="33" w:after="37"/>
              <w:rPr>
                <w:rFonts w:cstheme="minorHAnsi"/>
              </w:rPr>
            </w:pPr>
          </w:p>
        </w:tc>
        <w:tc>
          <w:tcPr>
            <w:tcW w:w="100" w:type="dxa"/>
            <w:tcBorders>
              <w:top w:val="single" w:sz="4" w:space="0" w:color="auto"/>
              <w:bottom w:val="single" w:sz="4" w:space="0" w:color="auto"/>
            </w:tcBorders>
            <w:vAlign w:val="center"/>
          </w:tcPr>
          <w:p w:rsidR="003042B7" w:rsidRPr="008A583E" w:rsidP="00980A67" w14:paraId="0204AAFB" w14:textId="77777777">
            <w:pPr>
              <w:keepNext/>
              <w:spacing w:before="33" w:after="37"/>
              <w:rPr>
                <w:rFonts w:cstheme="minorHAnsi"/>
              </w:rPr>
            </w:pPr>
          </w:p>
        </w:tc>
        <w:tc>
          <w:tcPr>
            <w:tcW w:w="100" w:type="dxa"/>
            <w:tcBorders>
              <w:top w:val="single" w:sz="4" w:space="0" w:color="auto"/>
              <w:bottom w:val="single" w:sz="4" w:space="0" w:color="auto"/>
              <w:right w:val="single" w:sz="4" w:space="0" w:color="auto"/>
            </w:tcBorders>
            <w:vAlign w:val="center"/>
          </w:tcPr>
          <w:p w:rsidR="003042B7" w:rsidRPr="008A583E" w:rsidP="00980A67" w14:paraId="082018A8" w14:textId="77777777">
            <w:pPr>
              <w:keepNext/>
              <w:spacing w:before="33" w:after="37"/>
              <w:rPr>
                <w:rFonts w:cstheme="minorHAnsi"/>
              </w:rPr>
            </w:pPr>
          </w:p>
        </w:tc>
      </w:tr>
      <w:tr w14:paraId="75BC1B5F" w14:textId="77777777" w:rsidTr="000872BE">
        <w:tblPrEx>
          <w:tblW w:w="9360" w:type="dxa"/>
          <w:jc w:val="center"/>
          <w:tblLayout w:type="fixed"/>
          <w:tblCellMar>
            <w:left w:w="40" w:type="dxa"/>
            <w:right w:w="40" w:type="dxa"/>
          </w:tblCellMar>
          <w:tblLook w:val="01E0"/>
        </w:tblPrEx>
        <w:trPr>
          <w:cantSplit/>
          <w:jc w:val="center"/>
        </w:trPr>
        <w:tc>
          <w:tcPr>
            <w:tcW w:w="900" w:type="dxa"/>
            <w:tcBorders>
              <w:top w:val="single" w:sz="4" w:space="0" w:color="auto"/>
              <w:left w:val="single" w:sz="4" w:space="0" w:color="auto"/>
              <w:bottom w:val="single" w:sz="4" w:space="0" w:color="auto"/>
              <w:right w:val="single" w:sz="8" w:space="0" w:color="auto"/>
            </w:tcBorders>
            <w:vAlign w:val="center"/>
          </w:tcPr>
          <w:p w:rsidR="003042B7" w:rsidRPr="008A583E" w:rsidP="00980A67" w14:paraId="13E226D1" w14:textId="77777777">
            <w:pPr>
              <w:keepNext/>
              <w:spacing w:before="33" w:after="37"/>
              <w:jc w:val="right"/>
              <w:rPr>
                <w:rFonts w:cstheme="minorHAnsi"/>
                <w:sz w:val="20"/>
              </w:rPr>
            </w:pPr>
          </w:p>
        </w:tc>
        <w:tc>
          <w:tcPr>
            <w:tcW w:w="1080" w:type="dxa"/>
            <w:tcBorders>
              <w:top w:val="single" w:sz="4" w:space="0" w:color="auto"/>
              <w:left w:val="single" w:sz="8" w:space="0" w:color="auto"/>
              <w:bottom w:val="single" w:sz="4" w:space="0" w:color="auto"/>
              <w:right w:val="single" w:sz="8" w:space="0" w:color="auto"/>
            </w:tcBorders>
            <w:vAlign w:val="center"/>
          </w:tcPr>
          <w:p w:rsidR="003042B7" w:rsidRPr="008A583E" w:rsidP="00980A67" w14:paraId="65F7CD68" w14:textId="77777777">
            <w:pPr>
              <w:keepNext/>
              <w:spacing w:before="33" w:after="37"/>
              <w:jc w:val="right"/>
              <w:rPr>
                <w:rFonts w:cstheme="minorHAnsi"/>
                <w:sz w:val="20"/>
              </w:rPr>
            </w:pPr>
            <w:r w:rsidRPr="008A583E">
              <w:rPr>
                <w:rFonts w:cstheme="minorHAnsi"/>
                <w:sz w:val="20"/>
              </w:rPr>
              <w:t>20,334</w:t>
            </w:r>
          </w:p>
        </w:tc>
        <w:tc>
          <w:tcPr>
            <w:tcW w:w="1080" w:type="dxa"/>
            <w:tcBorders>
              <w:top w:val="single" w:sz="4" w:space="0" w:color="auto"/>
              <w:left w:val="single" w:sz="8" w:space="0" w:color="auto"/>
              <w:bottom w:val="single" w:sz="4" w:space="0" w:color="auto"/>
              <w:right w:val="single" w:sz="8" w:space="0" w:color="auto"/>
            </w:tcBorders>
            <w:vAlign w:val="center"/>
          </w:tcPr>
          <w:p w:rsidR="003042B7" w:rsidRPr="008A583E" w:rsidP="00980A67" w14:paraId="6E8FF26F" w14:textId="77777777">
            <w:pPr>
              <w:keepNext/>
              <w:spacing w:before="33" w:after="37"/>
              <w:jc w:val="right"/>
              <w:rPr>
                <w:rFonts w:cstheme="minorHAnsi"/>
                <w:sz w:val="20"/>
              </w:rPr>
            </w:pPr>
            <w:r w:rsidRPr="008A583E">
              <w:rPr>
                <w:rFonts w:cstheme="minorHAnsi"/>
                <w:sz w:val="20"/>
              </w:rPr>
              <w:t>15,245</w:t>
            </w:r>
          </w:p>
        </w:tc>
        <w:tc>
          <w:tcPr>
            <w:tcW w:w="1260" w:type="dxa"/>
            <w:tcBorders>
              <w:top w:val="single" w:sz="4" w:space="0" w:color="auto"/>
              <w:left w:val="single" w:sz="8" w:space="0" w:color="auto"/>
              <w:bottom w:val="single" w:sz="4" w:space="0" w:color="auto"/>
              <w:right w:val="single" w:sz="8" w:space="0" w:color="auto"/>
            </w:tcBorders>
            <w:vAlign w:val="center"/>
          </w:tcPr>
          <w:p w:rsidR="003042B7" w:rsidRPr="008A583E" w:rsidP="00980A67" w14:paraId="23547C7E" w14:textId="77777777">
            <w:pPr>
              <w:keepNext/>
              <w:spacing w:before="33" w:after="37"/>
              <w:jc w:val="right"/>
              <w:rPr>
                <w:rFonts w:cstheme="minorHAnsi"/>
                <w:sz w:val="20"/>
              </w:rPr>
            </w:pPr>
            <w:r w:rsidRPr="008A583E">
              <w:rPr>
                <w:rFonts w:cstheme="minorHAnsi"/>
                <w:sz w:val="20"/>
              </w:rPr>
              <w:t>15,245</w:t>
            </w:r>
          </w:p>
        </w:tc>
        <w:tc>
          <w:tcPr>
            <w:tcW w:w="1260" w:type="dxa"/>
            <w:tcBorders>
              <w:top w:val="single" w:sz="4" w:space="0" w:color="auto"/>
              <w:left w:val="single" w:sz="8" w:space="0" w:color="auto"/>
              <w:bottom w:val="single" w:sz="4" w:space="0" w:color="auto"/>
              <w:right w:val="single" w:sz="8" w:space="0" w:color="auto"/>
            </w:tcBorders>
            <w:vAlign w:val="center"/>
          </w:tcPr>
          <w:p w:rsidR="003042B7" w:rsidRPr="008A583E" w:rsidP="00980A67" w14:paraId="7B38C476" w14:textId="77777777">
            <w:pPr>
              <w:keepNext/>
              <w:spacing w:before="33" w:after="37"/>
              <w:jc w:val="right"/>
              <w:rPr>
                <w:rFonts w:cstheme="minorHAnsi"/>
                <w:sz w:val="20"/>
              </w:rPr>
            </w:pPr>
            <w:r w:rsidRPr="008A583E">
              <w:rPr>
                <w:rFonts w:cstheme="minorHAnsi"/>
                <w:sz w:val="20"/>
              </w:rPr>
              <w:t>15,245</w:t>
            </w:r>
          </w:p>
        </w:tc>
        <w:tc>
          <w:tcPr>
            <w:tcW w:w="1260" w:type="dxa"/>
            <w:tcBorders>
              <w:top w:val="single" w:sz="4" w:space="0" w:color="auto"/>
              <w:left w:val="single" w:sz="8" w:space="0" w:color="auto"/>
              <w:bottom w:val="single" w:sz="4" w:space="0" w:color="auto"/>
              <w:right w:val="single" w:sz="12" w:space="0" w:color="auto"/>
            </w:tcBorders>
            <w:vAlign w:val="center"/>
          </w:tcPr>
          <w:p w:rsidR="003042B7" w:rsidRPr="008A583E" w:rsidP="00980A67" w14:paraId="4BD5E923" w14:textId="77777777">
            <w:pPr>
              <w:keepNext/>
              <w:spacing w:before="33" w:after="37"/>
              <w:jc w:val="right"/>
              <w:rPr>
                <w:rFonts w:cstheme="minorHAnsi"/>
                <w:sz w:val="20"/>
              </w:rPr>
            </w:pPr>
            <w:r w:rsidRPr="008A583E">
              <w:rPr>
                <w:rFonts w:cstheme="minorHAnsi"/>
                <w:sz w:val="20"/>
              </w:rPr>
              <w:t>1,289</w:t>
            </w:r>
          </w:p>
        </w:tc>
        <w:tc>
          <w:tcPr>
            <w:tcW w:w="1345" w:type="dxa"/>
            <w:tcBorders>
              <w:top w:val="single" w:sz="4" w:space="0" w:color="auto"/>
              <w:left w:val="single" w:sz="12" w:space="0" w:color="auto"/>
              <w:bottom w:val="single" w:sz="4" w:space="0" w:color="auto"/>
              <w:right w:val="dashSmallGap" w:sz="4" w:space="0" w:color="auto"/>
            </w:tcBorders>
            <w:vAlign w:val="bottom"/>
          </w:tcPr>
          <w:p w:rsidR="003042B7" w:rsidRPr="008A583E" w:rsidP="00980A67" w14:paraId="685DD0BC" w14:textId="77777777">
            <w:pPr>
              <w:keepNext/>
              <w:spacing w:before="33" w:after="37"/>
              <w:jc w:val="right"/>
              <w:rPr>
                <w:rFonts w:cstheme="minorHAnsi"/>
                <w:sz w:val="20"/>
              </w:rPr>
            </w:pPr>
            <w:r w:rsidRPr="008A583E">
              <w:rPr>
                <w:rFonts w:cstheme="minorHAnsi"/>
                <w:sz w:val="20"/>
              </w:rPr>
              <w:t>67,358</w:t>
            </w:r>
          </w:p>
        </w:tc>
        <w:tc>
          <w:tcPr>
            <w:tcW w:w="1175" w:type="dxa"/>
            <w:gridSpan w:val="8"/>
            <w:tcBorders>
              <w:top w:val="single" w:sz="4" w:space="0" w:color="auto"/>
              <w:left w:val="dashSmallGap" w:sz="4" w:space="0" w:color="auto"/>
              <w:bottom w:val="single" w:sz="4" w:space="0" w:color="auto"/>
              <w:right w:val="single" w:sz="4" w:space="0" w:color="auto"/>
            </w:tcBorders>
            <w:vAlign w:val="bottom"/>
          </w:tcPr>
          <w:p w:rsidR="003042B7" w:rsidRPr="008A583E" w:rsidP="00980A67" w14:paraId="721DA126" w14:textId="77777777">
            <w:pPr>
              <w:keepNext/>
              <w:spacing w:before="33" w:after="37"/>
              <w:jc w:val="right"/>
              <w:rPr>
                <w:rFonts w:cstheme="minorHAnsi"/>
                <w:sz w:val="20"/>
              </w:rPr>
            </w:pPr>
            <w:r w:rsidRPr="008A583E">
              <w:rPr>
                <w:rFonts w:cstheme="minorHAnsi"/>
                <w:sz w:val="20"/>
              </w:rPr>
              <w:t>13,472</w:t>
            </w:r>
          </w:p>
        </w:tc>
      </w:tr>
    </w:tbl>
    <w:p w:rsidR="003042B7" w:rsidRPr="00F61378" w:rsidP="00BD4CB2" w14:paraId="4C73135B" w14:textId="77777777">
      <w:pPr>
        <w:spacing w:after="0"/>
        <w:rPr>
          <w:sz w:val="18"/>
          <w:szCs w:val="18"/>
        </w:rPr>
      </w:pPr>
      <w:r w:rsidRPr="00F61378">
        <w:rPr>
          <w:sz w:val="18"/>
          <w:szCs w:val="18"/>
          <w:vertAlign w:val="superscript"/>
        </w:rPr>
        <w:t>1</w:t>
      </w:r>
      <w:r w:rsidRPr="00F61378">
        <w:rPr>
          <w:sz w:val="18"/>
          <w:szCs w:val="18"/>
        </w:rPr>
        <w:t xml:space="preserve"> All costs are attributed to labor and are estimated over the period </w:t>
      </w:r>
      <w:r>
        <w:rPr>
          <w:sz w:val="18"/>
          <w:szCs w:val="18"/>
        </w:rPr>
        <w:t>2022—2026</w:t>
      </w:r>
      <w:r w:rsidRPr="00F61378">
        <w:rPr>
          <w:sz w:val="18"/>
          <w:szCs w:val="18"/>
        </w:rPr>
        <w:t xml:space="preserve">. </w:t>
      </w:r>
    </w:p>
    <w:p w:rsidR="003042B7" w:rsidRPr="00F61378" w:rsidP="003042B7" w14:paraId="75BA7008" w14:textId="77777777">
      <w:pPr>
        <w:rPr>
          <w:sz w:val="18"/>
          <w:szCs w:val="18"/>
        </w:rPr>
      </w:pPr>
      <w:r w:rsidRPr="00F61378">
        <w:rPr>
          <w:sz w:val="18"/>
          <w:szCs w:val="18"/>
          <w:vertAlign w:val="superscript"/>
        </w:rPr>
        <w:t>2</w:t>
      </w:r>
      <w:r w:rsidRPr="00F61378">
        <w:rPr>
          <w:sz w:val="18"/>
          <w:szCs w:val="18"/>
        </w:rPr>
        <w:t xml:space="preserve"> Totals may not equal sum of components due to rounding.</w:t>
      </w:r>
    </w:p>
    <w:p w:rsidR="003042B7" w:rsidRPr="00F61378" w:rsidP="003042B7" w14:paraId="0C68EB47" w14:textId="77777777">
      <w:pPr>
        <w:rPr>
          <w:sz w:val="28"/>
          <w:szCs w:val="28"/>
        </w:rPr>
      </w:pPr>
      <w:r w:rsidRPr="00F61378">
        <w:rPr>
          <w:sz w:val="28"/>
          <w:szCs w:val="28"/>
        </w:rPr>
        <w:br w:type="page"/>
      </w:r>
    </w:p>
    <w:p w:rsidR="000A2BA5" w:rsidP="000A2BA5" w14:paraId="743B7BF9" w14:textId="6FF470D3">
      <w:pPr>
        <w:pStyle w:val="ExhibitHeader"/>
      </w:pPr>
      <w:r w:rsidRPr="00676826">
        <w:t>Exhibit B-2b: Per State (Respondent) and Per Response UCMR 5 Costs (2022—2026) (corresponds with Exhibit 12b)</w:t>
      </w:r>
    </w:p>
    <w:tbl>
      <w:tblPr>
        <w:tblW w:w="9359" w:type="dxa"/>
        <w:jc w:val="center"/>
        <w:tblLayout w:type="fixed"/>
        <w:tblCellMar>
          <w:left w:w="48" w:type="dxa"/>
          <w:right w:w="48" w:type="dxa"/>
        </w:tblCellMar>
        <w:tblLook w:val="01E0"/>
      </w:tblPr>
      <w:tblGrid>
        <w:gridCol w:w="4039"/>
        <w:gridCol w:w="2659"/>
        <w:gridCol w:w="2387"/>
        <w:gridCol w:w="158"/>
        <w:gridCol w:w="116"/>
      </w:tblGrid>
      <w:tr w14:paraId="3E431094" w14:textId="77777777" w:rsidTr="009363AB">
        <w:tblPrEx>
          <w:tblW w:w="9359" w:type="dxa"/>
          <w:jc w:val="center"/>
          <w:tblLayout w:type="fixed"/>
          <w:tblCellMar>
            <w:left w:w="48" w:type="dxa"/>
            <w:right w:w="48" w:type="dxa"/>
          </w:tblCellMar>
          <w:tblLook w:val="01E0"/>
        </w:tblPrEx>
        <w:trPr>
          <w:cantSplit/>
          <w:tblHeader/>
          <w:jc w:val="center"/>
        </w:trPr>
        <w:tc>
          <w:tcPr>
            <w:tcW w:w="4039" w:type="dxa"/>
            <w:tcBorders>
              <w:top w:val="single" w:sz="4" w:space="0" w:color="auto"/>
              <w:left w:val="single" w:sz="4" w:space="0" w:color="auto"/>
              <w:bottom w:val="single" w:sz="4" w:space="0" w:color="auto"/>
              <w:right w:val="single" w:sz="8" w:space="0" w:color="auto"/>
            </w:tcBorders>
            <w:vAlign w:val="center"/>
          </w:tcPr>
          <w:p w:rsidR="003042B7" w:rsidRPr="00F61378" w:rsidP="00980A67" w14:paraId="75B99FF0" w14:textId="77777777">
            <w:pPr>
              <w:keepNext/>
              <w:keepLines/>
              <w:widowControl w:val="0"/>
              <w:spacing w:before="15" w:after="26"/>
              <w:jc w:val="center"/>
            </w:pPr>
            <w:r w:rsidRPr="00F61378">
              <w:rPr>
                <w:b/>
                <w:bCs/>
              </w:rPr>
              <w:t>Burden / Cost</w:t>
            </w:r>
          </w:p>
        </w:tc>
        <w:tc>
          <w:tcPr>
            <w:tcW w:w="2659" w:type="dxa"/>
            <w:tcBorders>
              <w:top w:val="single" w:sz="4" w:space="0" w:color="auto"/>
              <w:left w:val="single" w:sz="8" w:space="0" w:color="auto"/>
              <w:bottom w:val="single" w:sz="4" w:space="0" w:color="auto"/>
              <w:right w:val="single" w:sz="8" w:space="0" w:color="auto"/>
            </w:tcBorders>
            <w:vAlign w:val="center"/>
          </w:tcPr>
          <w:p w:rsidR="003042B7" w:rsidRPr="00F61378" w:rsidP="00980A67" w14:paraId="6D39B13F" w14:textId="77777777">
            <w:pPr>
              <w:keepNext/>
              <w:keepLines/>
              <w:widowControl w:val="0"/>
              <w:spacing w:before="15" w:after="26"/>
              <w:jc w:val="center"/>
            </w:pPr>
            <w:r w:rsidRPr="00F61378">
              <w:rPr>
                <w:b/>
                <w:bCs/>
              </w:rPr>
              <w:t xml:space="preserve">Total over </w:t>
            </w:r>
            <w:r>
              <w:rPr>
                <w:b/>
                <w:bCs/>
              </w:rPr>
              <w:t>2022—2026</w:t>
            </w:r>
          </w:p>
        </w:tc>
        <w:tc>
          <w:tcPr>
            <w:tcW w:w="2661" w:type="dxa"/>
            <w:gridSpan w:val="3"/>
            <w:tcBorders>
              <w:top w:val="single" w:sz="4" w:space="0" w:color="auto"/>
              <w:left w:val="single" w:sz="8" w:space="0" w:color="auto"/>
              <w:bottom w:val="single" w:sz="4" w:space="0" w:color="auto"/>
              <w:right w:val="single" w:sz="4" w:space="0" w:color="auto"/>
            </w:tcBorders>
            <w:vAlign w:val="center"/>
          </w:tcPr>
          <w:p w:rsidR="003042B7" w:rsidRPr="00F61378" w:rsidP="00980A67" w14:paraId="5951AFDA" w14:textId="77777777">
            <w:pPr>
              <w:keepNext/>
              <w:keepLines/>
              <w:widowControl w:val="0"/>
              <w:spacing w:before="15"/>
              <w:jc w:val="center"/>
              <w:rPr>
                <w:b/>
                <w:bCs/>
              </w:rPr>
            </w:pPr>
            <w:r w:rsidRPr="00F61378">
              <w:rPr>
                <w:b/>
                <w:bCs/>
              </w:rPr>
              <w:t xml:space="preserve">Annual </w:t>
            </w:r>
            <w:r>
              <w:rPr>
                <w:b/>
                <w:bCs/>
              </w:rPr>
              <w:t>Cost</w:t>
            </w:r>
            <w:r w:rsidRPr="00F61378">
              <w:rPr>
                <w:b/>
                <w:bCs/>
              </w:rPr>
              <w:t xml:space="preserve"> </w:t>
            </w:r>
          </w:p>
          <w:p w:rsidR="003042B7" w:rsidRPr="00F61378" w:rsidP="00980A67" w14:paraId="2DD422AD" w14:textId="77777777">
            <w:pPr>
              <w:keepNext/>
              <w:keepLines/>
              <w:widowControl w:val="0"/>
              <w:spacing w:after="26"/>
              <w:jc w:val="center"/>
            </w:pPr>
            <w:r w:rsidRPr="00F61378">
              <w:rPr>
                <w:b/>
                <w:bCs/>
              </w:rPr>
              <w:t xml:space="preserve">over </w:t>
            </w:r>
            <w:r>
              <w:rPr>
                <w:b/>
                <w:bCs/>
              </w:rPr>
              <w:t>2022—2026</w:t>
            </w:r>
          </w:p>
        </w:tc>
      </w:tr>
      <w:tr w14:paraId="5433EE20" w14:textId="77777777" w:rsidTr="009363AB">
        <w:tblPrEx>
          <w:tblW w:w="9359" w:type="dxa"/>
          <w:jc w:val="center"/>
          <w:tblLayout w:type="fixed"/>
          <w:tblCellMar>
            <w:left w:w="48" w:type="dxa"/>
            <w:right w:w="48" w:type="dxa"/>
          </w:tblCellMar>
          <w:tblLook w:val="01E0"/>
        </w:tblPrEx>
        <w:trPr>
          <w:cantSplit/>
          <w:jc w:val="center"/>
        </w:trPr>
        <w:tc>
          <w:tcPr>
            <w:tcW w:w="9085" w:type="dxa"/>
            <w:gridSpan w:val="3"/>
            <w:tcBorders>
              <w:top w:val="single" w:sz="4" w:space="0" w:color="auto"/>
              <w:left w:val="single" w:sz="4" w:space="0" w:color="auto"/>
              <w:bottom w:val="single" w:sz="4" w:space="0" w:color="auto"/>
            </w:tcBorders>
            <w:shd w:val="pct5" w:color="auto" w:fill="auto"/>
            <w:vAlign w:val="center"/>
          </w:tcPr>
          <w:p w:rsidR="003042B7" w:rsidRPr="00F61378" w:rsidP="00980A67" w14:paraId="2DDFCD6A" w14:textId="77777777">
            <w:pPr>
              <w:keepNext/>
              <w:keepLines/>
              <w:widowControl w:val="0"/>
              <w:spacing w:before="15" w:after="26"/>
            </w:pPr>
            <w:r w:rsidRPr="00F61378">
              <w:rPr>
                <w:b/>
                <w:bCs/>
              </w:rPr>
              <w:t>PER RESPONDENT:</w:t>
            </w:r>
          </w:p>
        </w:tc>
        <w:tc>
          <w:tcPr>
            <w:tcW w:w="158" w:type="dxa"/>
            <w:tcBorders>
              <w:top w:val="single" w:sz="4" w:space="0" w:color="auto"/>
              <w:bottom w:val="single" w:sz="4" w:space="0" w:color="auto"/>
            </w:tcBorders>
            <w:shd w:val="pct5" w:color="auto" w:fill="auto"/>
            <w:vAlign w:val="center"/>
          </w:tcPr>
          <w:p w:rsidR="003042B7" w:rsidRPr="00F61378" w:rsidP="00980A67" w14:paraId="7DD83891" w14:textId="77777777">
            <w:pPr>
              <w:keepNext/>
              <w:keepLines/>
              <w:widowControl w:val="0"/>
              <w:spacing w:before="15" w:after="26"/>
            </w:pPr>
          </w:p>
        </w:tc>
        <w:tc>
          <w:tcPr>
            <w:tcW w:w="116" w:type="dxa"/>
            <w:tcBorders>
              <w:top w:val="single" w:sz="4" w:space="0" w:color="auto"/>
              <w:bottom w:val="single" w:sz="4" w:space="0" w:color="auto"/>
              <w:right w:val="single" w:sz="4" w:space="0" w:color="auto"/>
            </w:tcBorders>
            <w:shd w:val="pct5" w:color="auto" w:fill="auto"/>
            <w:vAlign w:val="center"/>
          </w:tcPr>
          <w:p w:rsidR="003042B7" w:rsidRPr="00F61378" w:rsidP="00980A67" w14:paraId="6AFF0371" w14:textId="77777777">
            <w:pPr>
              <w:keepNext/>
              <w:keepLines/>
              <w:widowControl w:val="0"/>
              <w:spacing w:before="15" w:after="26"/>
            </w:pPr>
          </w:p>
        </w:tc>
      </w:tr>
      <w:tr w14:paraId="7AEEFC26" w14:textId="77777777" w:rsidTr="009363AB">
        <w:tblPrEx>
          <w:tblW w:w="9359" w:type="dxa"/>
          <w:jc w:val="center"/>
          <w:tblLayout w:type="fixed"/>
          <w:tblCellMar>
            <w:left w:w="48" w:type="dxa"/>
            <w:right w:w="48" w:type="dxa"/>
          </w:tblCellMar>
          <w:tblLook w:val="01E0"/>
        </w:tblPrEx>
        <w:trPr>
          <w:cantSplit/>
          <w:jc w:val="center"/>
        </w:trPr>
        <w:tc>
          <w:tcPr>
            <w:tcW w:w="4039" w:type="dxa"/>
            <w:tcBorders>
              <w:top w:val="single" w:sz="4" w:space="0" w:color="auto"/>
              <w:left w:val="single" w:sz="4" w:space="0" w:color="auto"/>
              <w:bottom w:val="nil"/>
              <w:right w:val="single" w:sz="8" w:space="0" w:color="auto"/>
            </w:tcBorders>
            <w:vAlign w:val="center"/>
          </w:tcPr>
          <w:p w:rsidR="003042B7" w:rsidRPr="00F61378" w:rsidP="00980A67" w14:paraId="67432700" w14:textId="77777777">
            <w:pPr>
              <w:keepNext/>
              <w:keepLines/>
              <w:widowControl w:val="0"/>
              <w:spacing w:before="15" w:after="26"/>
              <w:rPr>
                <w:sz w:val="20"/>
              </w:rPr>
            </w:pPr>
            <w:r w:rsidRPr="00F61378">
              <w:rPr>
                <w:sz w:val="20"/>
              </w:rPr>
              <w:t>Labor Cost</w:t>
            </w:r>
          </w:p>
        </w:tc>
        <w:tc>
          <w:tcPr>
            <w:tcW w:w="2659" w:type="dxa"/>
            <w:tcBorders>
              <w:top w:val="single" w:sz="4" w:space="0" w:color="auto"/>
              <w:left w:val="single" w:sz="8" w:space="0" w:color="auto"/>
              <w:bottom w:val="nil"/>
              <w:right w:val="single" w:sz="8" w:space="0" w:color="auto"/>
            </w:tcBorders>
            <w:vAlign w:val="center"/>
          </w:tcPr>
          <w:p w:rsidR="003042B7" w:rsidRPr="00F61378" w:rsidP="00980A67" w14:paraId="163C21FD" w14:textId="77777777">
            <w:pPr>
              <w:keepNext/>
              <w:keepLines/>
              <w:widowControl w:val="0"/>
              <w:spacing w:before="15" w:after="26"/>
              <w:jc w:val="right"/>
              <w:rPr>
                <w:sz w:val="20"/>
              </w:rPr>
            </w:pPr>
            <w:r>
              <w:rPr>
                <w:sz w:val="20"/>
              </w:rPr>
              <w:t>$69,825</w:t>
            </w:r>
          </w:p>
        </w:tc>
        <w:tc>
          <w:tcPr>
            <w:tcW w:w="2661" w:type="dxa"/>
            <w:gridSpan w:val="3"/>
            <w:tcBorders>
              <w:top w:val="single" w:sz="4" w:space="0" w:color="auto"/>
              <w:left w:val="single" w:sz="8" w:space="0" w:color="auto"/>
              <w:bottom w:val="nil"/>
              <w:right w:val="single" w:sz="4" w:space="0" w:color="auto"/>
            </w:tcBorders>
            <w:vAlign w:val="center"/>
          </w:tcPr>
          <w:p w:rsidR="003042B7" w:rsidRPr="00F61378" w:rsidP="00980A67" w14:paraId="1BF0AB79" w14:textId="77777777">
            <w:pPr>
              <w:keepNext/>
              <w:keepLines/>
              <w:widowControl w:val="0"/>
              <w:spacing w:before="15" w:after="26"/>
              <w:jc w:val="right"/>
              <w:rPr>
                <w:sz w:val="20"/>
              </w:rPr>
            </w:pPr>
            <w:r>
              <w:rPr>
                <w:sz w:val="20"/>
              </w:rPr>
              <w:t>$13,965</w:t>
            </w:r>
          </w:p>
        </w:tc>
      </w:tr>
      <w:tr w14:paraId="681F9737" w14:textId="77777777" w:rsidTr="009363AB">
        <w:tblPrEx>
          <w:tblW w:w="9359" w:type="dxa"/>
          <w:jc w:val="center"/>
          <w:tblLayout w:type="fixed"/>
          <w:tblCellMar>
            <w:left w:w="48" w:type="dxa"/>
            <w:right w:w="48" w:type="dxa"/>
          </w:tblCellMar>
          <w:tblLook w:val="01E0"/>
        </w:tblPrEx>
        <w:trPr>
          <w:cantSplit/>
          <w:jc w:val="center"/>
        </w:trPr>
        <w:tc>
          <w:tcPr>
            <w:tcW w:w="4039" w:type="dxa"/>
            <w:tcBorders>
              <w:top w:val="single" w:sz="7" w:space="0" w:color="auto"/>
              <w:left w:val="single" w:sz="4" w:space="0" w:color="auto"/>
              <w:bottom w:val="nil"/>
              <w:right w:val="single" w:sz="8" w:space="0" w:color="auto"/>
            </w:tcBorders>
            <w:vAlign w:val="center"/>
          </w:tcPr>
          <w:p w:rsidR="003042B7" w:rsidRPr="00F61378" w:rsidP="00980A67" w14:paraId="3D4C2AAD" w14:textId="77777777">
            <w:pPr>
              <w:keepNext/>
              <w:keepLines/>
              <w:widowControl w:val="0"/>
              <w:spacing w:before="15" w:after="26"/>
              <w:rPr>
                <w:sz w:val="20"/>
              </w:rPr>
            </w:pPr>
            <w:r w:rsidRPr="00F61378">
              <w:rPr>
                <w:sz w:val="20"/>
              </w:rPr>
              <w:t>Non-Labor Cost</w:t>
            </w:r>
          </w:p>
        </w:tc>
        <w:tc>
          <w:tcPr>
            <w:tcW w:w="2659" w:type="dxa"/>
            <w:tcBorders>
              <w:top w:val="single" w:sz="7" w:space="0" w:color="auto"/>
              <w:left w:val="single" w:sz="8" w:space="0" w:color="auto"/>
              <w:bottom w:val="nil"/>
              <w:right w:val="single" w:sz="8" w:space="0" w:color="auto"/>
            </w:tcBorders>
            <w:vAlign w:val="center"/>
          </w:tcPr>
          <w:p w:rsidR="003042B7" w:rsidRPr="00F61378" w:rsidP="00980A67" w14:paraId="2E0E05D7" w14:textId="77777777">
            <w:pPr>
              <w:keepNext/>
              <w:keepLines/>
              <w:widowControl w:val="0"/>
              <w:spacing w:before="15" w:after="26"/>
              <w:jc w:val="right"/>
              <w:rPr>
                <w:sz w:val="20"/>
              </w:rPr>
            </w:pPr>
            <w:r>
              <w:rPr>
                <w:sz w:val="20"/>
              </w:rPr>
              <w:t>$0</w:t>
            </w:r>
          </w:p>
        </w:tc>
        <w:tc>
          <w:tcPr>
            <w:tcW w:w="2661" w:type="dxa"/>
            <w:gridSpan w:val="3"/>
            <w:tcBorders>
              <w:top w:val="single" w:sz="7" w:space="0" w:color="auto"/>
              <w:left w:val="single" w:sz="8" w:space="0" w:color="auto"/>
              <w:bottom w:val="nil"/>
              <w:right w:val="single" w:sz="4" w:space="0" w:color="auto"/>
            </w:tcBorders>
            <w:vAlign w:val="center"/>
          </w:tcPr>
          <w:p w:rsidR="003042B7" w:rsidRPr="00F61378" w:rsidP="00980A67" w14:paraId="6B02DE85" w14:textId="77777777">
            <w:pPr>
              <w:keepNext/>
              <w:keepLines/>
              <w:widowControl w:val="0"/>
              <w:spacing w:before="15" w:after="26"/>
              <w:jc w:val="right"/>
              <w:rPr>
                <w:sz w:val="20"/>
              </w:rPr>
            </w:pPr>
            <w:r>
              <w:rPr>
                <w:sz w:val="20"/>
              </w:rPr>
              <w:t>$0</w:t>
            </w:r>
          </w:p>
        </w:tc>
      </w:tr>
      <w:tr w14:paraId="13E8ABC5" w14:textId="77777777" w:rsidTr="009363AB">
        <w:tblPrEx>
          <w:tblW w:w="9359" w:type="dxa"/>
          <w:jc w:val="center"/>
          <w:tblLayout w:type="fixed"/>
          <w:tblCellMar>
            <w:left w:w="48" w:type="dxa"/>
            <w:right w:w="48" w:type="dxa"/>
          </w:tblCellMar>
          <w:tblLook w:val="01E0"/>
        </w:tblPrEx>
        <w:trPr>
          <w:cantSplit/>
          <w:jc w:val="center"/>
        </w:trPr>
        <w:tc>
          <w:tcPr>
            <w:tcW w:w="4039" w:type="dxa"/>
            <w:tcBorders>
              <w:top w:val="single" w:sz="7" w:space="0" w:color="auto"/>
              <w:left w:val="single" w:sz="4" w:space="0" w:color="auto"/>
              <w:bottom w:val="single" w:sz="4" w:space="0" w:color="auto"/>
              <w:right w:val="single" w:sz="8" w:space="0" w:color="auto"/>
            </w:tcBorders>
            <w:vAlign w:val="center"/>
          </w:tcPr>
          <w:p w:rsidR="003042B7" w:rsidRPr="00F61378" w:rsidP="00980A67" w14:paraId="1EF8FF69" w14:textId="77777777">
            <w:pPr>
              <w:keepNext/>
              <w:keepLines/>
              <w:widowControl w:val="0"/>
              <w:spacing w:before="15" w:after="26"/>
              <w:rPr>
                <w:sz w:val="20"/>
              </w:rPr>
            </w:pPr>
            <w:r w:rsidRPr="00F61378">
              <w:rPr>
                <w:sz w:val="20"/>
              </w:rPr>
              <w:t>Burden (labor hours)</w:t>
            </w:r>
          </w:p>
        </w:tc>
        <w:tc>
          <w:tcPr>
            <w:tcW w:w="2659" w:type="dxa"/>
            <w:tcBorders>
              <w:top w:val="single" w:sz="7" w:space="0" w:color="auto"/>
              <w:left w:val="single" w:sz="8" w:space="0" w:color="auto"/>
              <w:bottom w:val="single" w:sz="4" w:space="0" w:color="auto"/>
              <w:right w:val="single" w:sz="8" w:space="0" w:color="auto"/>
            </w:tcBorders>
            <w:vAlign w:val="center"/>
          </w:tcPr>
          <w:p w:rsidR="003042B7" w:rsidRPr="00F61378" w:rsidP="00980A67" w14:paraId="516B1E3C" w14:textId="77777777">
            <w:pPr>
              <w:keepNext/>
              <w:keepLines/>
              <w:widowControl w:val="0"/>
              <w:spacing w:before="15" w:after="26"/>
              <w:jc w:val="right"/>
              <w:rPr>
                <w:sz w:val="20"/>
              </w:rPr>
            </w:pPr>
            <w:r>
              <w:rPr>
                <w:sz w:val="20"/>
              </w:rPr>
              <w:t>1,202.8</w:t>
            </w:r>
          </w:p>
        </w:tc>
        <w:tc>
          <w:tcPr>
            <w:tcW w:w="2661" w:type="dxa"/>
            <w:gridSpan w:val="3"/>
            <w:tcBorders>
              <w:top w:val="single" w:sz="7" w:space="0" w:color="auto"/>
              <w:left w:val="single" w:sz="8" w:space="0" w:color="auto"/>
              <w:bottom w:val="single" w:sz="4" w:space="0" w:color="auto"/>
              <w:right w:val="single" w:sz="4" w:space="0" w:color="auto"/>
            </w:tcBorders>
            <w:vAlign w:val="center"/>
          </w:tcPr>
          <w:p w:rsidR="003042B7" w:rsidRPr="00F61378" w:rsidP="00980A67" w14:paraId="1573BB64" w14:textId="77777777">
            <w:pPr>
              <w:keepNext/>
              <w:keepLines/>
              <w:widowControl w:val="0"/>
              <w:spacing w:before="15" w:after="26"/>
              <w:jc w:val="right"/>
              <w:rPr>
                <w:sz w:val="20"/>
              </w:rPr>
            </w:pPr>
            <w:r>
              <w:rPr>
                <w:sz w:val="20"/>
              </w:rPr>
              <w:t>240.6</w:t>
            </w:r>
          </w:p>
        </w:tc>
      </w:tr>
      <w:tr w14:paraId="049461B8" w14:textId="77777777" w:rsidTr="009363AB">
        <w:tblPrEx>
          <w:tblW w:w="9359" w:type="dxa"/>
          <w:jc w:val="center"/>
          <w:tblLayout w:type="fixed"/>
          <w:tblCellMar>
            <w:left w:w="48" w:type="dxa"/>
            <w:right w:w="48" w:type="dxa"/>
          </w:tblCellMar>
          <w:tblLook w:val="01E0"/>
        </w:tblPrEx>
        <w:trPr>
          <w:cantSplit/>
          <w:jc w:val="center"/>
        </w:trPr>
        <w:tc>
          <w:tcPr>
            <w:tcW w:w="9085" w:type="dxa"/>
            <w:gridSpan w:val="3"/>
            <w:tcBorders>
              <w:top w:val="single" w:sz="4" w:space="0" w:color="auto"/>
              <w:left w:val="single" w:sz="4" w:space="0" w:color="auto"/>
              <w:bottom w:val="single" w:sz="4" w:space="0" w:color="auto"/>
            </w:tcBorders>
            <w:shd w:val="pct5" w:color="auto" w:fill="auto"/>
            <w:vAlign w:val="center"/>
          </w:tcPr>
          <w:p w:rsidR="003042B7" w:rsidRPr="00F61378" w:rsidP="00980A67" w14:paraId="60126022" w14:textId="77777777">
            <w:pPr>
              <w:keepNext/>
              <w:keepLines/>
              <w:widowControl w:val="0"/>
              <w:spacing w:before="15" w:after="26"/>
            </w:pPr>
            <w:r w:rsidRPr="00F61378">
              <w:rPr>
                <w:b/>
                <w:bCs/>
              </w:rPr>
              <w:t>PER RESPONSE:</w:t>
            </w:r>
          </w:p>
        </w:tc>
        <w:tc>
          <w:tcPr>
            <w:tcW w:w="158" w:type="dxa"/>
            <w:tcBorders>
              <w:top w:val="single" w:sz="4" w:space="0" w:color="auto"/>
              <w:bottom w:val="single" w:sz="4" w:space="0" w:color="auto"/>
            </w:tcBorders>
            <w:shd w:val="pct5" w:color="auto" w:fill="auto"/>
            <w:vAlign w:val="center"/>
          </w:tcPr>
          <w:p w:rsidR="003042B7" w:rsidRPr="00F61378" w:rsidP="00980A67" w14:paraId="3BFEE1B4" w14:textId="77777777">
            <w:pPr>
              <w:keepNext/>
              <w:keepLines/>
              <w:widowControl w:val="0"/>
              <w:spacing w:before="15" w:after="26"/>
            </w:pPr>
          </w:p>
        </w:tc>
        <w:tc>
          <w:tcPr>
            <w:tcW w:w="116" w:type="dxa"/>
            <w:tcBorders>
              <w:top w:val="single" w:sz="4" w:space="0" w:color="auto"/>
              <w:bottom w:val="single" w:sz="4" w:space="0" w:color="auto"/>
              <w:right w:val="single" w:sz="4" w:space="0" w:color="auto"/>
            </w:tcBorders>
            <w:shd w:val="pct5" w:color="auto" w:fill="auto"/>
            <w:vAlign w:val="center"/>
          </w:tcPr>
          <w:p w:rsidR="003042B7" w:rsidRPr="00F61378" w:rsidP="00980A67" w14:paraId="3C2578B4" w14:textId="77777777">
            <w:pPr>
              <w:keepNext/>
              <w:keepLines/>
              <w:widowControl w:val="0"/>
              <w:spacing w:before="15" w:after="26"/>
            </w:pPr>
          </w:p>
        </w:tc>
      </w:tr>
      <w:tr w14:paraId="57B9BF14" w14:textId="77777777" w:rsidTr="009363AB">
        <w:tblPrEx>
          <w:tblW w:w="9359" w:type="dxa"/>
          <w:jc w:val="center"/>
          <w:tblLayout w:type="fixed"/>
          <w:tblCellMar>
            <w:left w:w="48" w:type="dxa"/>
            <w:right w:w="48" w:type="dxa"/>
          </w:tblCellMar>
          <w:tblLook w:val="01E0"/>
        </w:tblPrEx>
        <w:trPr>
          <w:cantSplit/>
          <w:jc w:val="center"/>
        </w:trPr>
        <w:tc>
          <w:tcPr>
            <w:tcW w:w="4039" w:type="dxa"/>
            <w:tcBorders>
              <w:top w:val="single" w:sz="4" w:space="0" w:color="auto"/>
              <w:left w:val="single" w:sz="4" w:space="0" w:color="auto"/>
              <w:bottom w:val="nil"/>
              <w:right w:val="single" w:sz="8" w:space="0" w:color="auto"/>
            </w:tcBorders>
            <w:vAlign w:val="center"/>
          </w:tcPr>
          <w:p w:rsidR="003042B7" w:rsidRPr="00F61378" w:rsidP="00980A67" w14:paraId="4B757888" w14:textId="77777777">
            <w:pPr>
              <w:keepNext/>
              <w:keepLines/>
              <w:widowControl w:val="0"/>
              <w:spacing w:before="15" w:after="26"/>
              <w:rPr>
                <w:sz w:val="20"/>
              </w:rPr>
            </w:pPr>
            <w:r w:rsidRPr="00F61378">
              <w:rPr>
                <w:sz w:val="20"/>
              </w:rPr>
              <w:t>Number Responses per Respondent</w:t>
            </w:r>
            <w:r w:rsidRPr="00F61378">
              <w:rPr>
                <w:sz w:val="20"/>
                <w:vertAlign w:val="superscript"/>
              </w:rPr>
              <w:t>1</w:t>
            </w:r>
          </w:p>
        </w:tc>
        <w:tc>
          <w:tcPr>
            <w:tcW w:w="2659" w:type="dxa"/>
            <w:tcBorders>
              <w:top w:val="single" w:sz="4" w:space="0" w:color="auto"/>
              <w:left w:val="single" w:sz="8" w:space="0" w:color="auto"/>
              <w:bottom w:val="nil"/>
              <w:right w:val="single" w:sz="8" w:space="0" w:color="auto"/>
            </w:tcBorders>
            <w:vAlign w:val="center"/>
          </w:tcPr>
          <w:p w:rsidR="003042B7" w:rsidRPr="00F61378" w:rsidP="00980A67" w14:paraId="749DC515" w14:textId="77777777">
            <w:pPr>
              <w:keepNext/>
              <w:keepLines/>
              <w:widowControl w:val="0"/>
              <w:spacing w:before="15" w:after="26"/>
              <w:jc w:val="right"/>
              <w:rPr>
                <w:sz w:val="20"/>
              </w:rPr>
            </w:pPr>
            <w:r>
              <w:rPr>
                <w:sz w:val="20"/>
              </w:rPr>
              <w:t>3.0</w:t>
            </w:r>
          </w:p>
        </w:tc>
        <w:tc>
          <w:tcPr>
            <w:tcW w:w="2661" w:type="dxa"/>
            <w:gridSpan w:val="3"/>
            <w:tcBorders>
              <w:top w:val="single" w:sz="4" w:space="0" w:color="auto"/>
              <w:left w:val="single" w:sz="8" w:space="0" w:color="auto"/>
              <w:bottom w:val="nil"/>
              <w:right w:val="single" w:sz="4" w:space="0" w:color="auto"/>
            </w:tcBorders>
            <w:vAlign w:val="center"/>
          </w:tcPr>
          <w:p w:rsidR="003042B7" w:rsidRPr="00F61378" w:rsidP="00980A67" w14:paraId="639EA200" w14:textId="77777777">
            <w:pPr>
              <w:keepNext/>
              <w:keepLines/>
              <w:widowControl w:val="0"/>
              <w:spacing w:before="15" w:after="26"/>
              <w:jc w:val="right"/>
              <w:rPr>
                <w:sz w:val="20"/>
              </w:rPr>
            </w:pPr>
            <w:r>
              <w:rPr>
                <w:sz w:val="20"/>
              </w:rPr>
              <w:t>1.0</w:t>
            </w:r>
            <w:r>
              <w:rPr>
                <w:sz w:val="16"/>
                <w:szCs w:val="16"/>
              </w:rPr>
              <w:t> </w:t>
            </w:r>
          </w:p>
        </w:tc>
      </w:tr>
      <w:tr w14:paraId="66E9D393" w14:textId="77777777" w:rsidTr="009363AB">
        <w:tblPrEx>
          <w:tblW w:w="9359" w:type="dxa"/>
          <w:jc w:val="center"/>
          <w:tblLayout w:type="fixed"/>
          <w:tblCellMar>
            <w:left w:w="48" w:type="dxa"/>
            <w:right w:w="48" w:type="dxa"/>
          </w:tblCellMar>
          <w:tblLook w:val="01E0"/>
        </w:tblPrEx>
        <w:trPr>
          <w:cantSplit/>
          <w:jc w:val="center"/>
        </w:trPr>
        <w:tc>
          <w:tcPr>
            <w:tcW w:w="4039" w:type="dxa"/>
            <w:tcBorders>
              <w:top w:val="single" w:sz="7" w:space="0" w:color="auto"/>
              <w:left w:val="single" w:sz="4" w:space="0" w:color="auto"/>
              <w:bottom w:val="nil"/>
              <w:right w:val="single" w:sz="8" w:space="0" w:color="auto"/>
            </w:tcBorders>
            <w:vAlign w:val="center"/>
          </w:tcPr>
          <w:p w:rsidR="003042B7" w:rsidRPr="00F61378" w:rsidP="00980A67" w14:paraId="0BE43D62" w14:textId="77777777">
            <w:pPr>
              <w:keepNext/>
              <w:keepLines/>
              <w:widowControl w:val="0"/>
              <w:spacing w:before="15" w:after="26"/>
              <w:rPr>
                <w:sz w:val="20"/>
              </w:rPr>
            </w:pPr>
            <w:r w:rsidRPr="00F61378">
              <w:rPr>
                <w:sz w:val="20"/>
              </w:rPr>
              <w:t>Labor Cost per Response</w:t>
            </w:r>
          </w:p>
        </w:tc>
        <w:tc>
          <w:tcPr>
            <w:tcW w:w="2659" w:type="dxa"/>
            <w:tcBorders>
              <w:top w:val="single" w:sz="7" w:space="0" w:color="auto"/>
              <w:left w:val="single" w:sz="8" w:space="0" w:color="auto"/>
              <w:bottom w:val="nil"/>
              <w:right w:val="single" w:sz="8" w:space="0" w:color="auto"/>
            </w:tcBorders>
            <w:vAlign w:val="center"/>
          </w:tcPr>
          <w:p w:rsidR="003042B7" w:rsidRPr="00F61378" w:rsidP="00980A67" w14:paraId="4E138748" w14:textId="77777777">
            <w:pPr>
              <w:keepNext/>
              <w:keepLines/>
              <w:widowControl w:val="0"/>
              <w:spacing w:before="15" w:after="26"/>
              <w:jc w:val="right"/>
              <w:rPr>
                <w:sz w:val="20"/>
              </w:rPr>
            </w:pPr>
            <w:r>
              <w:rPr>
                <w:sz w:val="20"/>
              </w:rPr>
              <w:t>$13,965</w:t>
            </w:r>
          </w:p>
        </w:tc>
        <w:tc>
          <w:tcPr>
            <w:tcW w:w="2661" w:type="dxa"/>
            <w:gridSpan w:val="3"/>
            <w:tcBorders>
              <w:top w:val="single" w:sz="7" w:space="0" w:color="auto"/>
              <w:left w:val="single" w:sz="8" w:space="0" w:color="auto"/>
              <w:bottom w:val="nil"/>
              <w:right w:val="single" w:sz="4" w:space="0" w:color="auto"/>
            </w:tcBorders>
            <w:vAlign w:val="center"/>
          </w:tcPr>
          <w:p w:rsidR="003042B7" w:rsidRPr="00F61378" w:rsidP="00980A67" w14:paraId="5E39B536" w14:textId="77777777">
            <w:pPr>
              <w:keepNext/>
              <w:keepLines/>
              <w:widowControl w:val="0"/>
              <w:spacing w:before="15" w:after="26"/>
              <w:jc w:val="right"/>
              <w:rPr>
                <w:sz w:val="20"/>
              </w:rPr>
            </w:pPr>
            <w:r>
              <w:rPr>
                <w:sz w:val="20"/>
              </w:rPr>
              <w:t>$4,655</w:t>
            </w:r>
          </w:p>
        </w:tc>
      </w:tr>
      <w:tr w14:paraId="1EBFEC77" w14:textId="77777777" w:rsidTr="009363AB">
        <w:tblPrEx>
          <w:tblW w:w="9359" w:type="dxa"/>
          <w:jc w:val="center"/>
          <w:tblLayout w:type="fixed"/>
          <w:tblCellMar>
            <w:left w:w="48" w:type="dxa"/>
            <w:right w:w="48" w:type="dxa"/>
          </w:tblCellMar>
          <w:tblLook w:val="01E0"/>
        </w:tblPrEx>
        <w:trPr>
          <w:cantSplit/>
          <w:jc w:val="center"/>
        </w:trPr>
        <w:tc>
          <w:tcPr>
            <w:tcW w:w="4039" w:type="dxa"/>
            <w:tcBorders>
              <w:top w:val="single" w:sz="7" w:space="0" w:color="auto"/>
              <w:left w:val="single" w:sz="4" w:space="0" w:color="auto"/>
              <w:bottom w:val="single" w:sz="8" w:space="0" w:color="auto"/>
              <w:right w:val="single" w:sz="8" w:space="0" w:color="auto"/>
            </w:tcBorders>
            <w:vAlign w:val="center"/>
          </w:tcPr>
          <w:p w:rsidR="003042B7" w:rsidRPr="00F61378" w:rsidP="00980A67" w14:paraId="33668B04" w14:textId="77777777">
            <w:pPr>
              <w:keepNext/>
              <w:keepLines/>
              <w:widowControl w:val="0"/>
              <w:spacing w:before="15" w:after="26"/>
              <w:rPr>
                <w:sz w:val="20"/>
              </w:rPr>
            </w:pPr>
            <w:r w:rsidRPr="00F61378">
              <w:rPr>
                <w:sz w:val="20"/>
              </w:rPr>
              <w:t>Non-Labor Cost per Response</w:t>
            </w:r>
          </w:p>
        </w:tc>
        <w:tc>
          <w:tcPr>
            <w:tcW w:w="2659" w:type="dxa"/>
            <w:tcBorders>
              <w:top w:val="single" w:sz="7" w:space="0" w:color="auto"/>
              <w:left w:val="single" w:sz="8" w:space="0" w:color="auto"/>
              <w:bottom w:val="single" w:sz="8" w:space="0" w:color="auto"/>
              <w:right w:val="single" w:sz="8" w:space="0" w:color="auto"/>
            </w:tcBorders>
            <w:vAlign w:val="center"/>
          </w:tcPr>
          <w:p w:rsidR="003042B7" w:rsidRPr="00F61378" w:rsidP="00980A67" w14:paraId="7FEFDF68" w14:textId="77777777">
            <w:pPr>
              <w:keepNext/>
              <w:keepLines/>
              <w:widowControl w:val="0"/>
              <w:spacing w:before="15" w:after="26"/>
              <w:jc w:val="right"/>
              <w:rPr>
                <w:sz w:val="20"/>
              </w:rPr>
            </w:pPr>
            <w:r>
              <w:rPr>
                <w:sz w:val="20"/>
              </w:rPr>
              <w:t>$0</w:t>
            </w:r>
          </w:p>
        </w:tc>
        <w:tc>
          <w:tcPr>
            <w:tcW w:w="2661" w:type="dxa"/>
            <w:gridSpan w:val="3"/>
            <w:tcBorders>
              <w:top w:val="single" w:sz="7" w:space="0" w:color="auto"/>
              <w:left w:val="single" w:sz="8" w:space="0" w:color="auto"/>
              <w:bottom w:val="single" w:sz="8" w:space="0" w:color="auto"/>
              <w:right w:val="single" w:sz="4" w:space="0" w:color="auto"/>
            </w:tcBorders>
            <w:vAlign w:val="center"/>
          </w:tcPr>
          <w:p w:rsidR="003042B7" w:rsidRPr="00F61378" w:rsidP="00980A67" w14:paraId="305A9982" w14:textId="77777777">
            <w:pPr>
              <w:keepNext/>
              <w:keepLines/>
              <w:widowControl w:val="0"/>
              <w:spacing w:before="15" w:after="26"/>
              <w:jc w:val="right"/>
              <w:rPr>
                <w:sz w:val="20"/>
              </w:rPr>
            </w:pPr>
            <w:r>
              <w:rPr>
                <w:sz w:val="20"/>
              </w:rPr>
              <w:t>$0</w:t>
            </w:r>
          </w:p>
        </w:tc>
      </w:tr>
      <w:tr w14:paraId="28EA2963" w14:textId="77777777" w:rsidTr="009363AB">
        <w:tblPrEx>
          <w:tblW w:w="9359" w:type="dxa"/>
          <w:jc w:val="center"/>
          <w:tblLayout w:type="fixed"/>
          <w:tblCellMar>
            <w:left w:w="48" w:type="dxa"/>
            <w:right w:w="48" w:type="dxa"/>
          </w:tblCellMar>
          <w:tblLook w:val="01E0"/>
        </w:tblPrEx>
        <w:trPr>
          <w:cantSplit/>
          <w:jc w:val="center"/>
        </w:trPr>
        <w:tc>
          <w:tcPr>
            <w:tcW w:w="4039" w:type="dxa"/>
            <w:tcBorders>
              <w:top w:val="single" w:sz="8" w:space="0" w:color="auto"/>
              <w:left w:val="single" w:sz="4" w:space="0" w:color="auto"/>
              <w:bottom w:val="single" w:sz="4" w:space="0" w:color="auto"/>
              <w:right w:val="single" w:sz="8" w:space="0" w:color="auto"/>
            </w:tcBorders>
            <w:vAlign w:val="center"/>
          </w:tcPr>
          <w:p w:rsidR="003042B7" w:rsidRPr="00F61378" w:rsidP="00980A67" w14:paraId="43DF5BB6" w14:textId="77777777">
            <w:pPr>
              <w:keepNext/>
              <w:keepLines/>
              <w:widowControl w:val="0"/>
              <w:spacing w:before="15" w:after="26"/>
              <w:rPr>
                <w:sz w:val="20"/>
              </w:rPr>
            </w:pPr>
            <w:r w:rsidRPr="00F61378">
              <w:rPr>
                <w:sz w:val="20"/>
              </w:rPr>
              <w:t>Burden (labor hours) per Response</w:t>
            </w:r>
          </w:p>
        </w:tc>
        <w:tc>
          <w:tcPr>
            <w:tcW w:w="2659" w:type="dxa"/>
            <w:tcBorders>
              <w:top w:val="single" w:sz="8" w:space="0" w:color="auto"/>
              <w:left w:val="single" w:sz="8" w:space="0" w:color="auto"/>
              <w:bottom w:val="single" w:sz="4" w:space="0" w:color="auto"/>
              <w:right w:val="single" w:sz="8" w:space="0" w:color="auto"/>
            </w:tcBorders>
            <w:vAlign w:val="center"/>
          </w:tcPr>
          <w:p w:rsidR="003042B7" w:rsidRPr="00F61378" w:rsidP="00980A67" w14:paraId="6ACE1DB8" w14:textId="77777777">
            <w:pPr>
              <w:keepNext/>
              <w:keepLines/>
              <w:widowControl w:val="0"/>
              <w:spacing w:before="15" w:after="26"/>
              <w:jc w:val="right"/>
              <w:rPr>
                <w:sz w:val="20"/>
              </w:rPr>
            </w:pPr>
            <w:r>
              <w:rPr>
                <w:sz w:val="20"/>
              </w:rPr>
              <w:t>240.6</w:t>
            </w:r>
          </w:p>
        </w:tc>
        <w:tc>
          <w:tcPr>
            <w:tcW w:w="2661" w:type="dxa"/>
            <w:gridSpan w:val="3"/>
            <w:tcBorders>
              <w:top w:val="single" w:sz="8" w:space="0" w:color="auto"/>
              <w:left w:val="single" w:sz="8" w:space="0" w:color="auto"/>
              <w:bottom w:val="single" w:sz="4" w:space="0" w:color="auto"/>
              <w:right w:val="single" w:sz="4" w:space="0" w:color="auto"/>
            </w:tcBorders>
            <w:vAlign w:val="center"/>
          </w:tcPr>
          <w:p w:rsidR="003042B7" w:rsidRPr="00F61378" w:rsidP="00980A67" w14:paraId="00571C6D" w14:textId="77777777">
            <w:pPr>
              <w:keepNext/>
              <w:keepLines/>
              <w:widowControl w:val="0"/>
              <w:spacing w:before="15" w:after="26"/>
              <w:jc w:val="right"/>
              <w:rPr>
                <w:sz w:val="20"/>
              </w:rPr>
            </w:pPr>
            <w:r>
              <w:rPr>
                <w:sz w:val="20"/>
              </w:rPr>
              <w:t>80.2</w:t>
            </w:r>
          </w:p>
        </w:tc>
      </w:tr>
    </w:tbl>
    <w:p w:rsidR="003042B7" w:rsidRPr="00F61378" w:rsidP="003042B7" w14:paraId="3A427FC0" w14:textId="77777777">
      <w:pPr>
        <w:keepLines/>
        <w:rPr>
          <w:sz w:val="18"/>
          <w:szCs w:val="18"/>
        </w:rPr>
      </w:pPr>
      <w:r w:rsidRPr="00F61378">
        <w:rPr>
          <w:sz w:val="18"/>
          <w:szCs w:val="18"/>
          <w:vertAlign w:val="superscript"/>
        </w:rPr>
        <w:t>1</w:t>
      </w:r>
      <w:r w:rsidRPr="00F61378">
        <w:rPr>
          <w:sz w:val="18"/>
          <w:szCs w:val="18"/>
        </w:rPr>
        <w:t xml:space="preserve"> States have </w:t>
      </w:r>
      <w:r>
        <w:rPr>
          <w:sz w:val="18"/>
          <w:szCs w:val="18"/>
        </w:rPr>
        <w:t>one</w:t>
      </w:r>
      <w:r w:rsidRPr="00F61378">
        <w:rPr>
          <w:sz w:val="18"/>
          <w:szCs w:val="18"/>
        </w:rPr>
        <w:t xml:space="preserve"> response per year</w:t>
      </w:r>
      <w:r>
        <w:rPr>
          <w:sz w:val="18"/>
          <w:szCs w:val="18"/>
        </w:rPr>
        <w:t xml:space="preserve"> over the three sample collection years</w:t>
      </w:r>
      <w:r w:rsidRPr="00F61378">
        <w:rPr>
          <w:sz w:val="18"/>
          <w:szCs w:val="18"/>
        </w:rPr>
        <w:t xml:space="preserve">, since there are no specific cyclical </w:t>
      </w:r>
      <w:r>
        <w:rPr>
          <w:sz w:val="18"/>
          <w:szCs w:val="18"/>
        </w:rPr>
        <w:t>state</w:t>
      </w:r>
      <w:r w:rsidRPr="00F61378">
        <w:rPr>
          <w:sz w:val="18"/>
          <w:szCs w:val="18"/>
        </w:rPr>
        <w:t xml:space="preserve"> reporting requirements under the UCMR program. </w:t>
      </w:r>
    </w:p>
    <w:p w:rsidR="00205494" w14:paraId="4EBB9833" w14:textId="77777777">
      <w:pPr>
        <w:rPr>
          <w:rFonts w:eastAsia="MS Mincho" w:cs="Times New Roman"/>
          <w:b/>
          <w:bCs/>
          <w:sz w:val="24"/>
          <w:szCs w:val="24"/>
          <w:lang w:eastAsia="ja-JP"/>
        </w:rPr>
      </w:pPr>
      <w:r>
        <w:br w:type="page"/>
      </w:r>
    </w:p>
    <w:p w:rsidR="00AF4F21" w:rsidP="00AF4F21" w14:paraId="0E86B77C" w14:textId="763AF450">
      <w:pPr>
        <w:pStyle w:val="ExhibitHeader"/>
      </w:pPr>
      <w:r w:rsidRPr="00010BD6">
        <w:t>Exhibit B-</w:t>
      </w:r>
      <w:r>
        <w:t>3</w:t>
      </w:r>
      <w:r w:rsidRPr="00010BD6">
        <w:t>: National Cost Summary for UCMR 5 Implementation (2022—2026) (corresponds with Exhibit 1</w:t>
      </w:r>
      <w:r>
        <w:t>3</w:t>
      </w:r>
      <w:r w:rsidRPr="00010BD6">
        <w:t>)</w:t>
      </w:r>
    </w:p>
    <w:tbl>
      <w:tblPr>
        <w:tblW w:w="9878" w:type="dxa"/>
        <w:jc w:val="center"/>
        <w:tblLayout w:type="fixed"/>
        <w:tblCellMar>
          <w:left w:w="27" w:type="dxa"/>
          <w:right w:w="27" w:type="dxa"/>
        </w:tblCellMar>
        <w:tblLook w:val="01E0"/>
      </w:tblPr>
      <w:tblGrid>
        <w:gridCol w:w="2000"/>
        <w:gridCol w:w="959"/>
        <w:gridCol w:w="1080"/>
        <w:gridCol w:w="1168"/>
        <w:gridCol w:w="1168"/>
        <w:gridCol w:w="1051"/>
        <w:gridCol w:w="299"/>
        <w:gridCol w:w="180"/>
        <w:gridCol w:w="10"/>
        <w:gridCol w:w="95"/>
        <w:gridCol w:w="10"/>
        <w:gridCol w:w="65"/>
        <w:gridCol w:w="10"/>
        <w:gridCol w:w="170"/>
        <w:gridCol w:w="10"/>
        <w:gridCol w:w="101"/>
        <w:gridCol w:w="76"/>
        <w:gridCol w:w="278"/>
        <w:gridCol w:w="75"/>
        <w:gridCol w:w="180"/>
        <w:gridCol w:w="10"/>
        <w:gridCol w:w="72"/>
        <w:gridCol w:w="27"/>
        <w:gridCol w:w="6"/>
        <w:gridCol w:w="69"/>
        <w:gridCol w:w="6"/>
        <w:gridCol w:w="95"/>
        <w:gridCol w:w="79"/>
        <w:gridCol w:w="6"/>
        <w:gridCol w:w="68"/>
        <w:gridCol w:w="31"/>
        <w:gridCol w:w="6"/>
        <w:gridCol w:w="42"/>
        <w:gridCol w:w="27"/>
        <w:gridCol w:w="6"/>
        <w:gridCol w:w="72"/>
        <w:gridCol w:w="33"/>
        <w:gridCol w:w="6"/>
        <w:gridCol w:w="36"/>
        <w:gridCol w:w="39"/>
        <w:gridCol w:w="76"/>
        <w:gridCol w:w="81"/>
      </w:tblGrid>
      <w:tr w14:paraId="2F4A8EE3" w14:textId="77777777" w:rsidTr="00C36B89">
        <w:tblPrEx>
          <w:tblW w:w="9878" w:type="dxa"/>
          <w:jc w:val="center"/>
          <w:tblLayout w:type="fixed"/>
          <w:tblCellMar>
            <w:left w:w="27" w:type="dxa"/>
            <w:right w:w="27" w:type="dxa"/>
          </w:tblCellMar>
          <w:tblLook w:val="01E0"/>
        </w:tblPrEx>
        <w:trPr>
          <w:gridAfter w:val="2"/>
          <w:wAfter w:w="157" w:type="dxa"/>
          <w:trHeight w:hRule="exact" w:val="631"/>
          <w:tblHeader/>
          <w:jc w:val="center"/>
        </w:trPr>
        <w:tc>
          <w:tcPr>
            <w:tcW w:w="2000" w:type="dxa"/>
            <w:tcBorders>
              <w:top w:val="single" w:sz="4" w:space="0" w:color="auto"/>
              <w:left w:val="single" w:sz="4" w:space="0" w:color="auto"/>
              <w:bottom w:val="single" w:sz="4" w:space="0" w:color="auto"/>
              <w:right w:val="nil"/>
            </w:tcBorders>
            <w:vAlign w:val="center"/>
          </w:tcPr>
          <w:p w:rsidR="00AF4F21" w:rsidRPr="00DA39C0" w:rsidP="00C36B89" w14:paraId="6139C2D9" w14:textId="77777777">
            <w:pPr>
              <w:keepNext/>
              <w:keepLines/>
              <w:spacing w:before="28" w:after="45"/>
            </w:pPr>
            <w:r w:rsidRPr="00DA39C0">
              <w:rPr>
                <w:b/>
                <w:bCs/>
                <w:iCs/>
              </w:rPr>
              <w:t>Type of Cost</w:t>
            </w:r>
          </w:p>
        </w:tc>
        <w:tc>
          <w:tcPr>
            <w:tcW w:w="959" w:type="dxa"/>
            <w:tcBorders>
              <w:top w:val="single" w:sz="4" w:space="0" w:color="auto"/>
              <w:left w:val="single" w:sz="7" w:space="0" w:color="auto"/>
              <w:bottom w:val="single" w:sz="4" w:space="0" w:color="auto"/>
              <w:right w:val="nil"/>
            </w:tcBorders>
            <w:vAlign w:val="center"/>
          </w:tcPr>
          <w:p w:rsidR="00AF4F21" w:rsidRPr="00DA39C0" w:rsidP="00C36B89" w14:paraId="7FF4DE83" w14:textId="77777777">
            <w:pPr>
              <w:keepNext/>
              <w:keepLines/>
              <w:spacing w:before="28" w:after="45"/>
              <w:jc w:val="center"/>
            </w:pPr>
            <w:r w:rsidRPr="00DA39C0">
              <w:rPr>
                <w:b/>
                <w:bCs/>
                <w:iCs/>
              </w:rPr>
              <w:t>2022</w:t>
            </w:r>
          </w:p>
        </w:tc>
        <w:tc>
          <w:tcPr>
            <w:tcW w:w="1080" w:type="dxa"/>
            <w:tcBorders>
              <w:top w:val="single" w:sz="4" w:space="0" w:color="auto"/>
              <w:left w:val="single" w:sz="7" w:space="0" w:color="auto"/>
              <w:bottom w:val="single" w:sz="4" w:space="0" w:color="auto"/>
              <w:right w:val="nil"/>
            </w:tcBorders>
            <w:vAlign w:val="center"/>
          </w:tcPr>
          <w:p w:rsidR="00AF4F21" w:rsidRPr="00DA39C0" w:rsidP="00C36B89" w14:paraId="70094611" w14:textId="77777777">
            <w:pPr>
              <w:keepNext/>
              <w:keepLines/>
              <w:spacing w:before="28" w:after="45"/>
              <w:jc w:val="center"/>
            </w:pPr>
            <w:r w:rsidRPr="00DA39C0">
              <w:rPr>
                <w:b/>
                <w:bCs/>
                <w:iCs/>
              </w:rPr>
              <w:t>2023</w:t>
            </w:r>
          </w:p>
        </w:tc>
        <w:tc>
          <w:tcPr>
            <w:tcW w:w="1168" w:type="dxa"/>
            <w:tcBorders>
              <w:top w:val="single" w:sz="4" w:space="0" w:color="auto"/>
              <w:left w:val="single" w:sz="7" w:space="0" w:color="auto"/>
              <w:bottom w:val="single" w:sz="4" w:space="0" w:color="auto"/>
              <w:right w:val="nil"/>
            </w:tcBorders>
            <w:vAlign w:val="center"/>
          </w:tcPr>
          <w:p w:rsidR="00AF4F21" w:rsidRPr="00DA39C0" w:rsidP="00C36B89" w14:paraId="2ED1EB65" w14:textId="77777777">
            <w:pPr>
              <w:keepNext/>
              <w:keepLines/>
              <w:spacing w:before="28" w:after="45"/>
              <w:jc w:val="center"/>
            </w:pPr>
            <w:r w:rsidRPr="00DA39C0">
              <w:rPr>
                <w:b/>
                <w:bCs/>
                <w:iCs/>
              </w:rPr>
              <w:t>2024</w:t>
            </w:r>
          </w:p>
        </w:tc>
        <w:tc>
          <w:tcPr>
            <w:tcW w:w="1168" w:type="dxa"/>
            <w:tcBorders>
              <w:top w:val="single" w:sz="4" w:space="0" w:color="auto"/>
              <w:left w:val="single" w:sz="7" w:space="0" w:color="auto"/>
              <w:bottom w:val="single" w:sz="4" w:space="0" w:color="auto"/>
              <w:right w:val="nil"/>
            </w:tcBorders>
            <w:vAlign w:val="center"/>
          </w:tcPr>
          <w:p w:rsidR="00AF4F21" w:rsidRPr="00DA39C0" w:rsidP="00C36B89" w14:paraId="464046DA" w14:textId="77777777">
            <w:pPr>
              <w:keepNext/>
              <w:keepLines/>
              <w:spacing w:before="28" w:after="45"/>
              <w:jc w:val="center"/>
            </w:pPr>
            <w:r w:rsidRPr="00DA39C0">
              <w:rPr>
                <w:b/>
                <w:bCs/>
                <w:iCs/>
              </w:rPr>
              <w:t>2025</w:t>
            </w:r>
          </w:p>
        </w:tc>
        <w:tc>
          <w:tcPr>
            <w:tcW w:w="1051" w:type="dxa"/>
            <w:tcBorders>
              <w:top w:val="single" w:sz="4" w:space="0" w:color="auto"/>
              <w:left w:val="single" w:sz="7" w:space="0" w:color="auto"/>
              <w:bottom w:val="single" w:sz="4" w:space="0" w:color="auto"/>
              <w:right w:val="nil"/>
            </w:tcBorders>
            <w:vAlign w:val="center"/>
          </w:tcPr>
          <w:p w:rsidR="00AF4F21" w:rsidRPr="00DA39C0" w:rsidP="00C36B89" w14:paraId="2AEAE5C6" w14:textId="77777777">
            <w:pPr>
              <w:keepNext/>
              <w:keepLines/>
              <w:spacing w:before="28" w:after="45"/>
              <w:jc w:val="center"/>
            </w:pPr>
            <w:r w:rsidRPr="00DA39C0">
              <w:rPr>
                <w:b/>
                <w:bCs/>
                <w:iCs/>
              </w:rPr>
              <w:t>2026</w:t>
            </w:r>
          </w:p>
        </w:tc>
        <w:tc>
          <w:tcPr>
            <w:tcW w:w="1026" w:type="dxa"/>
            <w:gridSpan w:val="11"/>
            <w:tcBorders>
              <w:top w:val="single" w:sz="4" w:space="0" w:color="auto"/>
              <w:left w:val="single" w:sz="7" w:space="0" w:color="auto"/>
              <w:bottom w:val="single" w:sz="4" w:space="0" w:color="auto"/>
              <w:right w:val="single" w:sz="4" w:space="0" w:color="auto"/>
            </w:tcBorders>
            <w:vAlign w:val="center"/>
          </w:tcPr>
          <w:p w:rsidR="00AF4F21" w:rsidRPr="00DA39C0" w:rsidP="00C36B89" w14:paraId="107DA8D6" w14:textId="77777777">
            <w:pPr>
              <w:keepNext/>
              <w:keepLines/>
              <w:spacing w:before="28" w:after="45"/>
              <w:jc w:val="center"/>
            </w:pPr>
            <w:r w:rsidRPr="00DA39C0">
              <w:rPr>
                <w:b/>
                <w:bCs/>
                <w:iCs/>
              </w:rPr>
              <w:t>Total</w:t>
            </w:r>
            <w:r w:rsidRPr="00DA39C0">
              <w:rPr>
                <w:b/>
                <w:bCs/>
                <w:iCs/>
                <w:vertAlign w:val="superscript"/>
              </w:rPr>
              <w:t>1</w:t>
            </w:r>
          </w:p>
        </w:tc>
        <w:tc>
          <w:tcPr>
            <w:tcW w:w="1269" w:type="dxa"/>
            <w:gridSpan w:val="23"/>
            <w:tcBorders>
              <w:top w:val="single" w:sz="4" w:space="0" w:color="auto"/>
              <w:left w:val="single" w:sz="7" w:space="0" w:color="auto"/>
              <w:bottom w:val="single" w:sz="4" w:space="0" w:color="auto"/>
              <w:right w:val="single" w:sz="4" w:space="0" w:color="auto"/>
            </w:tcBorders>
            <w:vAlign w:val="center"/>
          </w:tcPr>
          <w:p w:rsidR="00AF4F21" w:rsidRPr="00DA39C0" w:rsidP="00C36B89" w14:paraId="3FC2CD4B" w14:textId="77777777">
            <w:pPr>
              <w:spacing w:before="27"/>
              <w:jc w:val="center"/>
            </w:pPr>
            <w:r w:rsidRPr="00DA39C0">
              <w:rPr>
                <w:b/>
                <w:bCs/>
              </w:rPr>
              <w:t>Annual</w:t>
            </w:r>
            <w:r>
              <w:rPr>
                <w:b/>
                <w:bCs/>
              </w:rPr>
              <w:t>-</w:t>
            </w:r>
            <w:r w:rsidRPr="00DA39C0">
              <w:rPr>
                <w:b/>
                <w:bCs/>
              </w:rPr>
              <w:t>ized</w:t>
            </w:r>
            <w:r w:rsidRPr="00DA39C0">
              <w:rPr>
                <w:b/>
                <w:bCs/>
              </w:rPr>
              <w:t xml:space="preserve"> Cost</w:t>
            </w:r>
          </w:p>
        </w:tc>
      </w:tr>
      <w:tr w14:paraId="7B619837" w14:textId="77777777" w:rsidTr="00C36B89">
        <w:tblPrEx>
          <w:tblW w:w="9878" w:type="dxa"/>
          <w:jc w:val="center"/>
          <w:tblLayout w:type="fixed"/>
          <w:tblCellMar>
            <w:left w:w="27" w:type="dxa"/>
            <w:right w:w="27" w:type="dxa"/>
          </w:tblCellMar>
          <w:tblLook w:val="01E0"/>
        </w:tblPrEx>
        <w:trPr>
          <w:gridAfter w:val="1"/>
          <w:wAfter w:w="81" w:type="dxa"/>
          <w:trHeight w:hRule="exact" w:val="374"/>
          <w:jc w:val="center"/>
        </w:trPr>
        <w:tc>
          <w:tcPr>
            <w:tcW w:w="8730" w:type="dxa"/>
            <w:gridSpan w:val="18"/>
            <w:tcBorders>
              <w:top w:val="single" w:sz="4" w:space="0" w:color="auto"/>
              <w:left w:val="single" w:sz="4" w:space="0" w:color="auto"/>
              <w:bottom w:val="single" w:sz="4" w:space="0" w:color="auto"/>
            </w:tcBorders>
            <w:shd w:val="clear" w:color="auto" w:fill="F2F2F2" w:themeFill="background1" w:themeFillShade="F2"/>
            <w:vAlign w:val="center"/>
          </w:tcPr>
          <w:p w:rsidR="00AF4F21" w:rsidRPr="00F61378" w:rsidP="00C36B89" w14:paraId="5A586FBB" w14:textId="77777777">
            <w:pPr>
              <w:keepNext/>
              <w:keepLines/>
              <w:spacing w:before="28" w:after="45"/>
              <w:rPr>
                <w:sz w:val="20"/>
              </w:rPr>
            </w:pPr>
            <w:r w:rsidRPr="00DA39C0">
              <w:rPr>
                <w:b/>
                <w:bCs/>
                <w:iCs/>
              </w:rPr>
              <w:t>Small PWSs</w:t>
            </w:r>
          </w:p>
        </w:tc>
        <w:tc>
          <w:tcPr>
            <w:tcW w:w="75" w:type="dxa"/>
            <w:tcBorders>
              <w:top w:val="single" w:sz="4" w:space="0" w:color="auto"/>
              <w:bottom w:val="single" w:sz="4" w:space="0" w:color="auto"/>
            </w:tcBorders>
            <w:shd w:val="clear" w:color="auto" w:fill="F2F2F2" w:themeFill="background1" w:themeFillShade="F2"/>
            <w:vAlign w:val="center"/>
          </w:tcPr>
          <w:p w:rsidR="00AF4F21" w:rsidRPr="00F61378" w:rsidP="00C36B89" w14:paraId="0DC34DE6" w14:textId="77777777">
            <w:pPr>
              <w:keepNext/>
              <w:keepLines/>
              <w:spacing w:before="28" w:after="45"/>
              <w:rPr>
                <w:sz w:val="20"/>
              </w:rPr>
            </w:pPr>
          </w:p>
        </w:tc>
        <w:tc>
          <w:tcPr>
            <w:tcW w:w="289" w:type="dxa"/>
            <w:gridSpan w:val="4"/>
            <w:tcBorders>
              <w:top w:val="single" w:sz="4" w:space="0" w:color="auto"/>
              <w:bottom w:val="single" w:sz="4" w:space="0" w:color="auto"/>
            </w:tcBorders>
            <w:shd w:val="clear" w:color="auto" w:fill="F2F2F2" w:themeFill="background1" w:themeFillShade="F2"/>
            <w:vAlign w:val="center"/>
          </w:tcPr>
          <w:p w:rsidR="00AF4F21" w:rsidRPr="00F61378" w:rsidP="00C36B89" w14:paraId="189038CA" w14:textId="77777777">
            <w:pPr>
              <w:keepNext/>
              <w:keepLines/>
              <w:spacing w:before="28" w:after="45"/>
              <w:rPr>
                <w:sz w:val="20"/>
              </w:rPr>
            </w:pPr>
          </w:p>
        </w:tc>
        <w:tc>
          <w:tcPr>
            <w:tcW w:w="255" w:type="dxa"/>
            <w:gridSpan w:val="5"/>
            <w:tcBorders>
              <w:top w:val="single" w:sz="4" w:space="0" w:color="auto"/>
              <w:bottom w:val="single" w:sz="4" w:space="0" w:color="auto"/>
            </w:tcBorders>
            <w:shd w:val="clear" w:color="auto" w:fill="F2F2F2" w:themeFill="background1" w:themeFillShade="F2"/>
            <w:vAlign w:val="center"/>
          </w:tcPr>
          <w:p w:rsidR="00AF4F21" w:rsidRPr="00F61378" w:rsidP="00C36B89" w14:paraId="6FDF54C1" w14:textId="77777777">
            <w:pPr>
              <w:keepNext/>
              <w:keepLines/>
              <w:spacing w:before="28" w:after="45"/>
              <w:rPr>
                <w:sz w:val="20"/>
              </w:rPr>
            </w:pPr>
          </w:p>
        </w:tc>
        <w:tc>
          <w:tcPr>
            <w:tcW w:w="74" w:type="dxa"/>
            <w:gridSpan w:val="2"/>
            <w:tcBorders>
              <w:top w:val="single" w:sz="4" w:space="0" w:color="auto"/>
              <w:bottom w:val="single" w:sz="4" w:space="0" w:color="auto"/>
            </w:tcBorders>
            <w:shd w:val="clear" w:color="auto" w:fill="F2F2F2" w:themeFill="background1" w:themeFillShade="F2"/>
            <w:vAlign w:val="center"/>
          </w:tcPr>
          <w:p w:rsidR="00AF4F21" w:rsidRPr="00F61378" w:rsidP="00C36B89" w14:paraId="65C352DE" w14:textId="77777777">
            <w:pPr>
              <w:keepNext/>
              <w:keepLines/>
              <w:spacing w:before="28" w:after="45"/>
              <w:rPr>
                <w:sz w:val="20"/>
              </w:rPr>
            </w:pPr>
          </w:p>
        </w:tc>
        <w:tc>
          <w:tcPr>
            <w:tcW w:w="106" w:type="dxa"/>
            <w:gridSpan w:val="4"/>
            <w:tcBorders>
              <w:top w:val="single" w:sz="4" w:space="0" w:color="auto"/>
              <w:bottom w:val="single" w:sz="4" w:space="0" w:color="auto"/>
            </w:tcBorders>
            <w:shd w:val="clear" w:color="auto" w:fill="F2F2F2" w:themeFill="background1" w:themeFillShade="F2"/>
            <w:vAlign w:val="center"/>
          </w:tcPr>
          <w:p w:rsidR="00AF4F21" w:rsidRPr="00F61378" w:rsidP="00C36B89" w14:paraId="114EF813" w14:textId="77777777">
            <w:pPr>
              <w:keepNext/>
              <w:keepLines/>
              <w:spacing w:before="28" w:after="45"/>
              <w:rPr>
                <w:sz w:val="20"/>
              </w:rPr>
            </w:pPr>
          </w:p>
        </w:tc>
        <w:tc>
          <w:tcPr>
            <w:tcW w:w="78" w:type="dxa"/>
            <w:gridSpan w:val="2"/>
            <w:tcBorders>
              <w:top w:val="single" w:sz="4" w:space="0" w:color="auto"/>
              <w:bottom w:val="single" w:sz="4" w:space="0" w:color="auto"/>
            </w:tcBorders>
            <w:shd w:val="clear" w:color="auto" w:fill="F2F2F2" w:themeFill="background1" w:themeFillShade="F2"/>
            <w:vAlign w:val="center"/>
          </w:tcPr>
          <w:p w:rsidR="00AF4F21" w:rsidRPr="00F61378" w:rsidP="00C36B89" w14:paraId="1D8FBA2F" w14:textId="77777777">
            <w:pPr>
              <w:keepNext/>
              <w:keepLines/>
              <w:spacing w:before="28" w:after="45"/>
              <w:rPr>
                <w:sz w:val="20"/>
              </w:rPr>
            </w:pPr>
          </w:p>
        </w:tc>
        <w:tc>
          <w:tcPr>
            <w:tcW w:w="190" w:type="dxa"/>
            <w:gridSpan w:val="5"/>
            <w:tcBorders>
              <w:top w:val="single" w:sz="4" w:space="0" w:color="auto"/>
              <w:bottom w:val="single" w:sz="4" w:space="0" w:color="auto"/>
              <w:right w:val="single" w:sz="4" w:space="0" w:color="auto"/>
            </w:tcBorders>
            <w:shd w:val="clear" w:color="auto" w:fill="F2F2F2" w:themeFill="background1" w:themeFillShade="F2"/>
            <w:vAlign w:val="center"/>
          </w:tcPr>
          <w:p w:rsidR="00AF4F21" w:rsidRPr="00F61378" w:rsidP="00C36B89" w14:paraId="2DE66947" w14:textId="77777777">
            <w:pPr>
              <w:keepNext/>
              <w:keepLines/>
              <w:spacing w:before="28" w:after="45"/>
              <w:rPr>
                <w:sz w:val="20"/>
              </w:rPr>
            </w:pPr>
          </w:p>
        </w:tc>
      </w:tr>
      <w:tr w14:paraId="51551A6E" w14:textId="77777777" w:rsidTr="00C36B89">
        <w:tblPrEx>
          <w:tblW w:w="9878" w:type="dxa"/>
          <w:jc w:val="center"/>
          <w:tblLayout w:type="fixed"/>
          <w:tblCellMar>
            <w:left w:w="27" w:type="dxa"/>
            <w:right w:w="27" w:type="dxa"/>
          </w:tblCellMar>
          <w:tblLook w:val="01E0"/>
        </w:tblPrEx>
        <w:trPr>
          <w:gridAfter w:val="2"/>
          <w:wAfter w:w="157" w:type="dxa"/>
          <w:jc w:val="center"/>
        </w:trPr>
        <w:tc>
          <w:tcPr>
            <w:tcW w:w="2000" w:type="dxa"/>
            <w:tcBorders>
              <w:top w:val="single" w:sz="4" w:space="0" w:color="auto"/>
              <w:left w:val="single" w:sz="4" w:space="0" w:color="auto"/>
              <w:bottom w:val="nil"/>
              <w:right w:val="nil"/>
            </w:tcBorders>
            <w:vAlign w:val="center"/>
          </w:tcPr>
          <w:p w:rsidR="00AF4F21" w:rsidRPr="00F61378" w:rsidP="00C36B89" w14:paraId="6A19647F" w14:textId="77777777">
            <w:pPr>
              <w:keepNext/>
              <w:keepLines/>
              <w:spacing w:before="28" w:after="45"/>
              <w:rPr>
                <w:sz w:val="20"/>
              </w:rPr>
            </w:pPr>
            <w:r w:rsidRPr="00F61378">
              <w:rPr>
                <w:iCs/>
                <w:sz w:val="20"/>
              </w:rPr>
              <w:t>Labor Cost</w:t>
            </w:r>
          </w:p>
        </w:tc>
        <w:tc>
          <w:tcPr>
            <w:tcW w:w="959" w:type="dxa"/>
            <w:tcBorders>
              <w:top w:val="single" w:sz="4" w:space="0" w:color="auto"/>
              <w:left w:val="single" w:sz="7" w:space="0" w:color="auto"/>
              <w:bottom w:val="nil"/>
              <w:right w:val="nil"/>
            </w:tcBorders>
            <w:vAlign w:val="center"/>
          </w:tcPr>
          <w:p w:rsidR="00AF4F21" w:rsidRPr="00F61378" w:rsidP="00C36B89" w14:paraId="6B315957" w14:textId="77777777">
            <w:pPr>
              <w:keepNext/>
              <w:keepLines/>
              <w:jc w:val="right"/>
              <w:rPr>
                <w:sz w:val="20"/>
              </w:rPr>
            </w:pPr>
            <w:r>
              <w:rPr>
                <w:sz w:val="20"/>
              </w:rPr>
              <w:t>$0</w:t>
            </w:r>
          </w:p>
        </w:tc>
        <w:tc>
          <w:tcPr>
            <w:tcW w:w="1080" w:type="dxa"/>
            <w:tcBorders>
              <w:top w:val="single" w:sz="4" w:space="0" w:color="auto"/>
              <w:left w:val="single" w:sz="7" w:space="0" w:color="auto"/>
              <w:bottom w:val="nil"/>
              <w:right w:val="nil"/>
            </w:tcBorders>
          </w:tcPr>
          <w:p w:rsidR="00AF4F21" w:rsidRPr="00266CC7" w:rsidP="00C36B89" w14:paraId="5F3D4C73" w14:textId="77777777">
            <w:pPr>
              <w:keepNext/>
              <w:keepLines/>
              <w:jc w:val="right"/>
              <w:rPr>
                <w:sz w:val="20"/>
              </w:rPr>
            </w:pPr>
            <w:r w:rsidRPr="000E610E">
              <w:rPr>
                <w:sz w:val="20"/>
              </w:rPr>
              <w:t xml:space="preserve">$517,596 </w:t>
            </w:r>
          </w:p>
        </w:tc>
        <w:tc>
          <w:tcPr>
            <w:tcW w:w="1168" w:type="dxa"/>
            <w:tcBorders>
              <w:top w:val="single" w:sz="4" w:space="0" w:color="auto"/>
              <w:left w:val="single" w:sz="7" w:space="0" w:color="auto"/>
              <w:bottom w:val="nil"/>
              <w:right w:val="nil"/>
            </w:tcBorders>
          </w:tcPr>
          <w:p w:rsidR="00AF4F21" w:rsidRPr="00266CC7" w:rsidP="00C36B89" w14:paraId="4DAABCB5" w14:textId="77777777">
            <w:pPr>
              <w:keepNext/>
              <w:keepLines/>
              <w:jc w:val="right"/>
              <w:rPr>
                <w:sz w:val="20"/>
              </w:rPr>
            </w:pPr>
            <w:r w:rsidRPr="000E610E">
              <w:rPr>
                <w:sz w:val="20"/>
              </w:rPr>
              <w:t xml:space="preserve">$517,596 </w:t>
            </w:r>
          </w:p>
        </w:tc>
        <w:tc>
          <w:tcPr>
            <w:tcW w:w="1168" w:type="dxa"/>
            <w:tcBorders>
              <w:top w:val="single" w:sz="4" w:space="0" w:color="auto"/>
              <w:left w:val="single" w:sz="7" w:space="0" w:color="auto"/>
              <w:bottom w:val="nil"/>
              <w:right w:val="nil"/>
            </w:tcBorders>
          </w:tcPr>
          <w:p w:rsidR="00AF4F21" w:rsidRPr="00266CC7" w:rsidP="00C36B89" w14:paraId="2A1638EF" w14:textId="77777777">
            <w:pPr>
              <w:keepNext/>
              <w:keepLines/>
              <w:jc w:val="right"/>
              <w:rPr>
                <w:sz w:val="20"/>
              </w:rPr>
            </w:pPr>
            <w:r w:rsidRPr="000E610E">
              <w:rPr>
                <w:sz w:val="20"/>
              </w:rPr>
              <w:t xml:space="preserve">$517,596 </w:t>
            </w:r>
          </w:p>
        </w:tc>
        <w:tc>
          <w:tcPr>
            <w:tcW w:w="1051" w:type="dxa"/>
            <w:tcBorders>
              <w:top w:val="single" w:sz="4" w:space="0" w:color="auto"/>
              <w:left w:val="single" w:sz="7" w:space="0" w:color="auto"/>
              <w:bottom w:val="nil"/>
              <w:right w:val="nil"/>
            </w:tcBorders>
          </w:tcPr>
          <w:p w:rsidR="00AF4F21" w:rsidRPr="001E3989" w:rsidP="00C36B89" w14:paraId="3192DFBF" w14:textId="77777777">
            <w:pPr>
              <w:keepNext/>
              <w:keepLines/>
              <w:jc w:val="right"/>
              <w:rPr>
                <w:sz w:val="20"/>
              </w:rPr>
            </w:pPr>
            <w:r w:rsidRPr="001E3989">
              <w:rPr>
                <w:sz w:val="20"/>
              </w:rPr>
              <w:t>$0</w:t>
            </w:r>
          </w:p>
        </w:tc>
        <w:tc>
          <w:tcPr>
            <w:tcW w:w="1026" w:type="dxa"/>
            <w:gridSpan w:val="11"/>
            <w:tcBorders>
              <w:top w:val="single" w:sz="4" w:space="0" w:color="auto"/>
              <w:left w:val="single" w:sz="7" w:space="0" w:color="auto"/>
              <w:bottom w:val="nil"/>
              <w:right w:val="single" w:sz="4" w:space="0" w:color="auto"/>
            </w:tcBorders>
          </w:tcPr>
          <w:p w:rsidR="00AF4F21" w:rsidRPr="00266CC7" w:rsidP="00C36B89" w14:paraId="6A9E81B1" w14:textId="77777777">
            <w:pPr>
              <w:keepNext/>
              <w:keepLines/>
              <w:jc w:val="right"/>
              <w:rPr>
                <w:sz w:val="20"/>
              </w:rPr>
            </w:pPr>
            <w:r w:rsidRPr="000E610E">
              <w:rPr>
                <w:sz w:val="20"/>
              </w:rPr>
              <w:t xml:space="preserve">$1,552,788 </w:t>
            </w:r>
          </w:p>
        </w:tc>
        <w:tc>
          <w:tcPr>
            <w:tcW w:w="1269" w:type="dxa"/>
            <w:gridSpan w:val="23"/>
            <w:tcBorders>
              <w:top w:val="single" w:sz="4" w:space="0" w:color="auto"/>
              <w:left w:val="single" w:sz="7" w:space="0" w:color="auto"/>
              <w:bottom w:val="nil"/>
              <w:right w:val="single" w:sz="4" w:space="0" w:color="auto"/>
            </w:tcBorders>
          </w:tcPr>
          <w:p w:rsidR="00AF4F21" w:rsidRPr="000E610E" w:rsidP="00C36B89" w14:paraId="5DE2654D" w14:textId="77777777">
            <w:pPr>
              <w:jc w:val="right"/>
              <w:rPr>
                <w:sz w:val="20"/>
              </w:rPr>
            </w:pPr>
            <w:r w:rsidRPr="000E610E">
              <w:rPr>
                <w:sz w:val="20"/>
              </w:rPr>
              <w:t xml:space="preserve">$310,558 </w:t>
            </w:r>
          </w:p>
        </w:tc>
      </w:tr>
      <w:tr w14:paraId="3B59E60B" w14:textId="77777777" w:rsidTr="00C36B89">
        <w:tblPrEx>
          <w:tblW w:w="9878" w:type="dxa"/>
          <w:jc w:val="center"/>
          <w:tblLayout w:type="fixed"/>
          <w:tblCellMar>
            <w:left w:w="27" w:type="dxa"/>
            <w:right w:w="27" w:type="dxa"/>
          </w:tblCellMar>
          <w:tblLook w:val="01E0"/>
        </w:tblPrEx>
        <w:trPr>
          <w:gridAfter w:val="2"/>
          <w:wAfter w:w="157" w:type="dxa"/>
          <w:jc w:val="center"/>
        </w:trPr>
        <w:tc>
          <w:tcPr>
            <w:tcW w:w="2000" w:type="dxa"/>
            <w:tcBorders>
              <w:top w:val="single" w:sz="7" w:space="0" w:color="auto"/>
              <w:left w:val="single" w:sz="4" w:space="0" w:color="auto"/>
              <w:bottom w:val="nil"/>
              <w:right w:val="nil"/>
            </w:tcBorders>
            <w:vAlign w:val="center"/>
          </w:tcPr>
          <w:p w:rsidR="00AF4F21" w:rsidRPr="00F61378" w:rsidP="00C36B89" w14:paraId="48E3D789" w14:textId="77777777">
            <w:pPr>
              <w:keepNext/>
              <w:keepLines/>
              <w:spacing w:before="28" w:after="45"/>
              <w:rPr>
                <w:sz w:val="20"/>
              </w:rPr>
            </w:pPr>
            <w:r w:rsidRPr="00F61378">
              <w:rPr>
                <w:iCs/>
                <w:sz w:val="20"/>
              </w:rPr>
              <w:t>Non-Labor Cost</w:t>
            </w:r>
          </w:p>
        </w:tc>
        <w:tc>
          <w:tcPr>
            <w:tcW w:w="959" w:type="dxa"/>
            <w:tcBorders>
              <w:top w:val="single" w:sz="7" w:space="0" w:color="auto"/>
              <w:left w:val="single" w:sz="7" w:space="0" w:color="auto"/>
              <w:bottom w:val="nil"/>
              <w:right w:val="nil"/>
            </w:tcBorders>
            <w:vAlign w:val="center"/>
          </w:tcPr>
          <w:p w:rsidR="00AF4F21" w:rsidRPr="00F61378" w:rsidP="00C36B89" w14:paraId="67D079FC" w14:textId="77777777">
            <w:pPr>
              <w:keepNext/>
              <w:keepLines/>
              <w:jc w:val="right"/>
              <w:rPr>
                <w:sz w:val="20"/>
              </w:rPr>
            </w:pPr>
            <w:r>
              <w:rPr>
                <w:sz w:val="20"/>
              </w:rPr>
              <w:t>$0</w:t>
            </w:r>
          </w:p>
        </w:tc>
        <w:tc>
          <w:tcPr>
            <w:tcW w:w="1080" w:type="dxa"/>
            <w:tcBorders>
              <w:top w:val="single" w:sz="7" w:space="0" w:color="auto"/>
              <w:left w:val="single" w:sz="7" w:space="0" w:color="auto"/>
              <w:bottom w:val="nil"/>
              <w:right w:val="nil"/>
            </w:tcBorders>
          </w:tcPr>
          <w:p w:rsidR="00AF4F21" w:rsidRPr="001E3989" w:rsidP="00C36B89" w14:paraId="43E4A2DF" w14:textId="77777777">
            <w:pPr>
              <w:keepNext/>
              <w:keepLines/>
              <w:jc w:val="right"/>
              <w:rPr>
                <w:sz w:val="20"/>
              </w:rPr>
            </w:pPr>
            <w:r w:rsidRPr="001E3989">
              <w:rPr>
                <w:sz w:val="20"/>
              </w:rPr>
              <w:t>$0</w:t>
            </w:r>
          </w:p>
        </w:tc>
        <w:tc>
          <w:tcPr>
            <w:tcW w:w="1168" w:type="dxa"/>
            <w:tcBorders>
              <w:top w:val="single" w:sz="7" w:space="0" w:color="auto"/>
              <w:left w:val="single" w:sz="7" w:space="0" w:color="auto"/>
              <w:bottom w:val="nil"/>
              <w:right w:val="nil"/>
            </w:tcBorders>
          </w:tcPr>
          <w:p w:rsidR="00AF4F21" w:rsidRPr="001E3989" w:rsidP="00C36B89" w14:paraId="35491530" w14:textId="77777777">
            <w:pPr>
              <w:keepNext/>
              <w:keepLines/>
              <w:jc w:val="right"/>
              <w:rPr>
                <w:sz w:val="20"/>
              </w:rPr>
            </w:pPr>
            <w:r w:rsidRPr="001E3989">
              <w:rPr>
                <w:sz w:val="20"/>
              </w:rPr>
              <w:t>$0</w:t>
            </w:r>
          </w:p>
        </w:tc>
        <w:tc>
          <w:tcPr>
            <w:tcW w:w="1168" w:type="dxa"/>
            <w:tcBorders>
              <w:top w:val="single" w:sz="7" w:space="0" w:color="auto"/>
              <w:left w:val="single" w:sz="7" w:space="0" w:color="auto"/>
              <w:bottom w:val="nil"/>
              <w:right w:val="nil"/>
            </w:tcBorders>
          </w:tcPr>
          <w:p w:rsidR="00AF4F21" w:rsidRPr="001E3989" w:rsidP="00C36B89" w14:paraId="4FBE938D" w14:textId="77777777">
            <w:pPr>
              <w:keepNext/>
              <w:keepLines/>
              <w:jc w:val="right"/>
              <w:rPr>
                <w:sz w:val="20"/>
              </w:rPr>
            </w:pPr>
            <w:r w:rsidRPr="001E3989">
              <w:rPr>
                <w:sz w:val="20"/>
              </w:rPr>
              <w:t>$0</w:t>
            </w:r>
          </w:p>
        </w:tc>
        <w:tc>
          <w:tcPr>
            <w:tcW w:w="1051" w:type="dxa"/>
            <w:tcBorders>
              <w:top w:val="single" w:sz="7" w:space="0" w:color="auto"/>
              <w:left w:val="single" w:sz="7" w:space="0" w:color="auto"/>
              <w:bottom w:val="nil"/>
              <w:right w:val="nil"/>
            </w:tcBorders>
          </w:tcPr>
          <w:p w:rsidR="00AF4F21" w:rsidRPr="001E3989" w:rsidP="00C36B89" w14:paraId="5D2F5C24" w14:textId="77777777">
            <w:pPr>
              <w:keepNext/>
              <w:keepLines/>
              <w:jc w:val="right"/>
              <w:rPr>
                <w:sz w:val="20"/>
              </w:rPr>
            </w:pPr>
            <w:r w:rsidRPr="001E3989">
              <w:rPr>
                <w:sz w:val="20"/>
              </w:rPr>
              <w:t>$0</w:t>
            </w:r>
          </w:p>
        </w:tc>
        <w:tc>
          <w:tcPr>
            <w:tcW w:w="1026" w:type="dxa"/>
            <w:gridSpan w:val="11"/>
            <w:tcBorders>
              <w:top w:val="single" w:sz="7" w:space="0" w:color="auto"/>
              <w:left w:val="single" w:sz="7" w:space="0" w:color="auto"/>
              <w:bottom w:val="nil"/>
              <w:right w:val="single" w:sz="4" w:space="0" w:color="auto"/>
            </w:tcBorders>
          </w:tcPr>
          <w:p w:rsidR="00AF4F21" w:rsidRPr="001E3989" w:rsidP="00C36B89" w14:paraId="7CEEBBB3" w14:textId="77777777">
            <w:pPr>
              <w:keepNext/>
              <w:keepLines/>
              <w:jc w:val="right"/>
              <w:rPr>
                <w:sz w:val="20"/>
              </w:rPr>
            </w:pPr>
            <w:r w:rsidRPr="001E3989">
              <w:rPr>
                <w:sz w:val="20"/>
              </w:rPr>
              <w:t>$0</w:t>
            </w:r>
          </w:p>
        </w:tc>
        <w:tc>
          <w:tcPr>
            <w:tcW w:w="1269" w:type="dxa"/>
            <w:gridSpan w:val="23"/>
            <w:tcBorders>
              <w:top w:val="single" w:sz="7" w:space="0" w:color="auto"/>
              <w:left w:val="single" w:sz="7" w:space="0" w:color="auto"/>
              <w:bottom w:val="nil"/>
              <w:right w:val="single" w:sz="4" w:space="0" w:color="auto"/>
            </w:tcBorders>
          </w:tcPr>
          <w:p w:rsidR="00AF4F21" w:rsidRPr="001E3989" w:rsidP="00C36B89" w14:paraId="6DA3AE12" w14:textId="77777777">
            <w:pPr>
              <w:jc w:val="right"/>
              <w:rPr>
                <w:sz w:val="20"/>
              </w:rPr>
            </w:pPr>
            <w:r w:rsidRPr="001E3989">
              <w:rPr>
                <w:sz w:val="20"/>
              </w:rPr>
              <w:t>$0</w:t>
            </w:r>
          </w:p>
        </w:tc>
      </w:tr>
      <w:tr w14:paraId="4E9701C7" w14:textId="77777777" w:rsidTr="00C36B89">
        <w:tblPrEx>
          <w:tblW w:w="9878" w:type="dxa"/>
          <w:jc w:val="center"/>
          <w:tblLayout w:type="fixed"/>
          <w:tblCellMar>
            <w:left w:w="27" w:type="dxa"/>
            <w:right w:w="27" w:type="dxa"/>
          </w:tblCellMar>
          <w:tblLook w:val="01E0"/>
        </w:tblPrEx>
        <w:trPr>
          <w:gridAfter w:val="2"/>
          <w:wAfter w:w="157" w:type="dxa"/>
          <w:jc w:val="center"/>
        </w:trPr>
        <w:tc>
          <w:tcPr>
            <w:tcW w:w="2000" w:type="dxa"/>
            <w:tcBorders>
              <w:top w:val="single" w:sz="7" w:space="0" w:color="auto"/>
              <w:left w:val="single" w:sz="4" w:space="0" w:color="auto"/>
              <w:bottom w:val="single" w:sz="4" w:space="0" w:color="auto"/>
              <w:right w:val="nil"/>
            </w:tcBorders>
            <w:vAlign w:val="center"/>
          </w:tcPr>
          <w:p w:rsidR="00AF4F21" w:rsidRPr="00F61378" w:rsidP="00C36B89" w14:paraId="02DB176E" w14:textId="77777777">
            <w:pPr>
              <w:keepNext/>
              <w:keepLines/>
              <w:spacing w:before="28" w:after="45"/>
              <w:rPr>
                <w:sz w:val="20"/>
              </w:rPr>
            </w:pPr>
            <w:r w:rsidRPr="00F61378">
              <w:rPr>
                <w:b/>
                <w:bCs/>
                <w:iCs/>
                <w:sz w:val="20"/>
              </w:rPr>
              <w:t>Total Small PWS Cost</w:t>
            </w:r>
          </w:p>
        </w:tc>
        <w:tc>
          <w:tcPr>
            <w:tcW w:w="959" w:type="dxa"/>
            <w:tcBorders>
              <w:top w:val="single" w:sz="7" w:space="0" w:color="auto"/>
              <w:left w:val="single" w:sz="7" w:space="0" w:color="auto"/>
              <w:bottom w:val="single" w:sz="4" w:space="0" w:color="auto"/>
              <w:right w:val="nil"/>
            </w:tcBorders>
            <w:vAlign w:val="center"/>
          </w:tcPr>
          <w:p w:rsidR="00AF4F21" w:rsidRPr="009A0674" w:rsidP="00C36B89" w14:paraId="2A1E8BDD" w14:textId="77777777">
            <w:pPr>
              <w:keepNext/>
              <w:keepLines/>
              <w:jc w:val="right"/>
              <w:rPr>
                <w:b/>
                <w:bCs/>
                <w:sz w:val="20"/>
              </w:rPr>
            </w:pPr>
            <w:r w:rsidRPr="009A0674">
              <w:rPr>
                <w:b/>
                <w:bCs/>
                <w:sz w:val="20"/>
              </w:rPr>
              <w:t>$0</w:t>
            </w:r>
          </w:p>
        </w:tc>
        <w:tc>
          <w:tcPr>
            <w:tcW w:w="1080" w:type="dxa"/>
            <w:tcBorders>
              <w:top w:val="single" w:sz="7" w:space="0" w:color="auto"/>
              <w:left w:val="single" w:sz="7" w:space="0" w:color="auto"/>
              <w:bottom w:val="single" w:sz="4" w:space="0" w:color="auto"/>
              <w:right w:val="nil"/>
            </w:tcBorders>
          </w:tcPr>
          <w:p w:rsidR="00AF4F21" w:rsidRPr="008310E4" w:rsidP="00C36B89" w14:paraId="70E859E7" w14:textId="77777777">
            <w:pPr>
              <w:keepNext/>
              <w:keepLines/>
              <w:jc w:val="right"/>
              <w:rPr>
                <w:b/>
                <w:bCs/>
                <w:sz w:val="20"/>
              </w:rPr>
            </w:pPr>
            <w:r w:rsidRPr="008310E4">
              <w:rPr>
                <w:b/>
                <w:bCs/>
                <w:sz w:val="20"/>
              </w:rPr>
              <w:t xml:space="preserve">$517,596 </w:t>
            </w:r>
          </w:p>
        </w:tc>
        <w:tc>
          <w:tcPr>
            <w:tcW w:w="1168" w:type="dxa"/>
            <w:tcBorders>
              <w:top w:val="single" w:sz="7" w:space="0" w:color="auto"/>
              <w:left w:val="single" w:sz="7" w:space="0" w:color="auto"/>
              <w:bottom w:val="single" w:sz="4" w:space="0" w:color="auto"/>
              <w:right w:val="nil"/>
            </w:tcBorders>
          </w:tcPr>
          <w:p w:rsidR="00AF4F21" w:rsidRPr="008310E4" w:rsidP="00C36B89" w14:paraId="1CCDE1BD" w14:textId="77777777">
            <w:pPr>
              <w:keepNext/>
              <w:keepLines/>
              <w:jc w:val="right"/>
              <w:rPr>
                <w:b/>
                <w:bCs/>
                <w:sz w:val="20"/>
              </w:rPr>
            </w:pPr>
            <w:r w:rsidRPr="008310E4">
              <w:rPr>
                <w:b/>
                <w:bCs/>
                <w:sz w:val="20"/>
              </w:rPr>
              <w:t xml:space="preserve">$517,596 </w:t>
            </w:r>
          </w:p>
        </w:tc>
        <w:tc>
          <w:tcPr>
            <w:tcW w:w="1168" w:type="dxa"/>
            <w:tcBorders>
              <w:top w:val="single" w:sz="7" w:space="0" w:color="auto"/>
              <w:left w:val="single" w:sz="7" w:space="0" w:color="auto"/>
              <w:bottom w:val="single" w:sz="4" w:space="0" w:color="auto"/>
              <w:right w:val="nil"/>
            </w:tcBorders>
          </w:tcPr>
          <w:p w:rsidR="00AF4F21" w:rsidRPr="008310E4" w:rsidP="00C36B89" w14:paraId="2159DC04" w14:textId="77777777">
            <w:pPr>
              <w:keepNext/>
              <w:keepLines/>
              <w:jc w:val="right"/>
              <w:rPr>
                <w:b/>
                <w:bCs/>
                <w:sz w:val="20"/>
              </w:rPr>
            </w:pPr>
            <w:r w:rsidRPr="008310E4">
              <w:rPr>
                <w:b/>
                <w:bCs/>
                <w:sz w:val="20"/>
              </w:rPr>
              <w:t xml:space="preserve">$517,596 </w:t>
            </w:r>
          </w:p>
        </w:tc>
        <w:tc>
          <w:tcPr>
            <w:tcW w:w="1051" w:type="dxa"/>
            <w:tcBorders>
              <w:top w:val="single" w:sz="7" w:space="0" w:color="auto"/>
              <w:left w:val="single" w:sz="7" w:space="0" w:color="auto"/>
              <w:bottom w:val="single" w:sz="4" w:space="0" w:color="auto"/>
              <w:right w:val="nil"/>
            </w:tcBorders>
          </w:tcPr>
          <w:p w:rsidR="00AF4F21" w:rsidRPr="008310E4" w:rsidP="00C36B89" w14:paraId="0F5A3C74" w14:textId="77777777">
            <w:pPr>
              <w:keepNext/>
              <w:keepLines/>
              <w:jc w:val="right"/>
              <w:rPr>
                <w:b/>
                <w:bCs/>
                <w:sz w:val="20"/>
              </w:rPr>
            </w:pPr>
            <w:r w:rsidRPr="008310E4">
              <w:rPr>
                <w:b/>
                <w:bCs/>
                <w:sz w:val="20"/>
              </w:rPr>
              <w:t>$0</w:t>
            </w:r>
          </w:p>
        </w:tc>
        <w:tc>
          <w:tcPr>
            <w:tcW w:w="1026" w:type="dxa"/>
            <w:gridSpan w:val="11"/>
            <w:tcBorders>
              <w:top w:val="single" w:sz="7" w:space="0" w:color="auto"/>
              <w:left w:val="single" w:sz="7" w:space="0" w:color="auto"/>
              <w:bottom w:val="single" w:sz="4" w:space="0" w:color="auto"/>
              <w:right w:val="single" w:sz="4" w:space="0" w:color="auto"/>
            </w:tcBorders>
          </w:tcPr>
          <w:p w:rsidR="00AF4F21" w:rsidRPr="008310E4" w:rsidP="00C36B89" w14:paraId="13CDEE0F" w14:textId="77777777">
            <w:pPr>
              <w:keepNext/>
              <w:keepLines/>
              <w:jc w:val="right"/>
              <w:rPr>
                <w:b/>
                <w:bCs/>
                <w:sz w:val="20"/>
              </w:rPr>
            </w:pPr>
            <w:r w:rsidRPr="008310E4">
              <w:rPr>
                <w:b/>
                <w:bCs/>
                <w:sz w:val="20"/>
              </w:rPr>
              <w:t xml:space="preserve">$1,552,788 </w:t>
            </w:r>
          </w:p>
        </w:tc>
        <w:tc>
          <w:tcPr>
            <w:tcW w:w="1269" w:type="dxa"/>
            <w:gridSpan w:val="23"/>
            <w:tcBorders>
              <w:top w:val="single" w:sz="7" w:space="0" w:color="auto"/>
              <w:left w:val="single" w:sz="7" w:space="0" w:color="auto"/>
              <w:bottom w:val="single" w:sz="4" w:space="0" w:color="auto"/>
              <w:right w:val="single" w:sz="4" w:space="0" w:color="auto"/>
            </w:tcBorders>
          </w:tcPr>
          <w:p w:rsidR="00AF4F21" w:rsidRPr="008310E4" w:rsidP="00C36B89" w14:paraId="5E32669A" w14:textId="77777777">
            <w:pPr>
              <w:jc w:val="right"/>
              <w:rPr>
                <w:b/>
                <w:bCs/>
                <w:sz w:val="20"/>
              </w:rPr>
            </w:pPr>
            <w:r w:rsidRPr="008310E4">
              <w:rPr>
                <w:b/>
                <w:bCs/>
                <w:sz w:val="20"/>
              </w:rPr>
              <w:t xml:space="preserve">$310,558 </w:t>
            </w:r>
          </w:p>
        </w:tc>
      </w:tr>
      <w:tr w14:paraId="516983ED" w14:textId="77777777" w:rsidTr="00C36B89">
        <w:tblPrEx>
          <w:tblW w:w="9878" w:type="dxa"/>
          <w:jc w:val="center"/>
          <w:tblLayout w:type="fixed"/>
          <w:tblCellMar>
            <w:left w:w="27" w:type="dxa"/>
            <w:right w:w="27" w:type="dxa"/>
          </w:tblCellMar>
          <w:tblLook w:val="01E0"/>
        </w:tblPrEx>
        <w:trPr>
          <w:trHeight w:hRule="exact" w:val="374"/>
          <w:jc w:val="center"/>
        </w:trPr>
        <w:tc>
          <w:tcPr>
            <w:tcW w:w="8805" w:type="dxa"/>
            <w:gridSpan w:val="19"/>
            <w:tcBorders>
              <w:top w:val="single" w:sz="4" w:space="0" w:color="auto"/>
              <w:left w:val="single" w:sz="4" w:space="0" w:color="auto"/>
              <w:bottom w:val="single" w:sz="4" w:space="0" w:color="auto"/>
            </w:tcBorders>
            <w:shd w:val="clear" w:color="auto" w:fill="F2F2F2" w:themeFill="background1" w:themeFillShade="F2"/>
            <w:vAlign w:val="center"/>
          </w:tcPr>
          <w:p w:rsidR="00AF4F21" w:rsidRPr="00F61378" w:rsidP="00C36B89" w14:paraId="122C1559" w14:textId="77777777">
            <w:pPr>
              <w:keepNext/>
              <w:keepLines/>
              <w:spacing w:before="28" w:after="45"/>
              <w:rPr>
                <w:sz w:val="20"/>
              </w:rPr>
            </w:pPr>
            <w:r w:rsidRPr="00DA39C0">
              <w:rPr>
                <w:b/>
                <w:bCs/>
              </w:rPr>
              <w:t>Large PWSs</w:t>
            </w:r>
          </w:p>
        </w:tc>
        <w:tc>
          <w:tcPr>
            <w:tcW w:w="180" w:type="dxa"/>
            <w:tcBorders>
              <w:top w:val="single" w:sz="4" w:space="0" w:color="auto"/>
              <w:bottom w:val="single" w:sz="4" w:space="0" w:color="auto"/>
            </w:tcBorders>
            <w:shd w:val="clear" w:color="auto" w:fill="F2F2F2" w:themeFill="background1" w:themeFillShade="F2"/>
            <w:vAlign w:val="center"/>
          </w:tcPr>
          <w:p w:rsidR="00AF4F21" w:rsidRPr="00F61378" w:rsidP="00C36B89" w14:paraId="403BB9F2" w14:textId="77777777">
            <w:pPr>
              <w:keepNext/>
              <w:keepLines/>
              <w:spacing w:before="28" w:after="45"/>
              <w:rPr>
                <w:sz w:val="20"/>
              </w:rPr>
            </w:pPr>
          </w:p>
        </w:tc>
        <w:tc>
          <w:tcPr>
            <w:tcW w:w="364" w:type="dxa"/>
            <w:gridSpan w:val="8"/>
            <w:tcBorders>
              <w:top w:val="single" w:sz="4" w:space="0" w:color="auto"/>
              <w:bottom w:val="single" w:sz="4" w:space="0" w:color="auto"/>
            </w:tcBorders>
            <w:shd w:val="clear" w:color="auto" w:fill="F2F2F2" w:themeFill="background1" w:themeFillShade="F2"/>
            <w:vAlign w:val="center"/>
          </w:tcPr>
          <w:p w:rsidR="00AF4F21" w:rsidRPr="00F61378" w:rsidP="00C36B89" w14:paraId="4E593EBF" w14:textId="77777777">
            <w:pPr>
              <w:keepNext/>
              <w:keepLines/>
              <w:spacing w:before="28" w:after="45"/>
              <w:rPr>
                <w:sz w:val="20"/>
              </w:rPr>
            </w:pPr>
          </w:p>
        </w:tc>
        <w:tc>
          <w:tcPr>
            <w:tcW w:w="74" w:type="dxa"/>
            <w:gridSpan w:val="2"/>
            <w:tcBorders>
              <w:top w:val="single" w:sz="4" w:space="0" w:color="auto"/>
              <w:bottom w:val="single" w:sz="4" w:space="0" w:color="auto"/>
            </w:tcBorders>
            <w:shd w:val="clear" w:color="auto" w:fill="F2F2F2" w:themeFill="background1" w:themeFillShade="F2"/>
            <w:vAlign w:val="center"/>
          </w:tcPr>
          <w:p w:rsidR="00AF4F21" w:rsidRPr="00F61378" w:rsidP="00C36B89" w14:paraId="50C90A50" w14:textId="77777777">
            <w:pPr>
              <w:keepNext/>
              <w:keepLines/>
              <w:spacing w:before="28" w:after="45"/>
              <w:rPr>
                <w:sz w:val="20"/>
              </w:rPr>
            </w:pPr>
          </w:p>
        </w:tc>
        <w:tc>
          <w:tcPr>
            <w:tcW w:w="79" w:type="dxa"/>
            <w:gridSpan w:val="3"/>
            <w:tcBorders>
              <w:top w:val="single" w:sz="4" w:space="0" w:color="auto"/>
              <w:bottom w:val="single" w:sz="4" w:space="0" w:color="auto"/>
            </w:tcBorders>
            <w:shd w:val="clear" w:color="auto" w:fill="F2F2F2" w:themeFill="background1" w:themeFillShade="F2"/>
            <w:vAlign w:val="center"/>
          </w:tcPr>
          <w:p w:rsidR="00AF4F21" w:rsidRPr="00F61378" w:rsidP="00C36B89" w14:paraId="4B9D929A" w14:textId="77777777">
            <w:pPr>
              <w:keepNext/>
              <w:keepLines/>
              <w:spacing w:before="28" w:after="45"/>
              <w:rPr>
                <w:sz w:val="20"/>
              </w:rPr>
            </w:pPr>
          </w:p>
        </w:tc>
        <w:tc>
          <w:tcPr>
            <w:tcW w:w="105" w:type="dxa"/>
            <w:gridSpan w:val="3"/>
            <w:tcBorders>
              <w:top w:val="single" w:sz="4" w:space="0" w:color="auto"/>
              <w:bottom w:val="single" w:sz="4" w:space="0" w:color="auto"/>
            </w:tcBorders>
            <w:shd w:val="clear" w:color="auto" w:fill="F2F2F2" w:themeFill="background1" w:themeFillShade="F2"/>
            <w:vAlign w:val="center"/>
          </w:tcPr>
          <w:p w:rsidR="00AF4F21" w:rsidRPr="00F61378" w:rsidP="00C36B89" w14:paraId="770DFB3A" w14:textId="77777777">
            <w:pPr>
              <w:keepNext/>
              <w:keepLines/>
              <w:spacing w:before="28" w:after="45"/>
              <w:rPr>
                <w:sz w:val="20"/>
              </w:rPr>
            </w:pPr>
          </w:p>
        </w:tc>
        <w:tc>
          <w:tcPr>
            <w:tcW w:w="75" w:type="dxa"/>
            <w:gridSpan w:val="3"/>
            <w:tcBorders>
              <w:top w:val="single" w:sz="4" w:space="0" w:color="auto"/>
              <w:bottom w:val="single" w:sz="4" w:space="0" w:color="auto"/>
            </w:tcBorders>
            <w:shd w:val="clear" w:color="auto" w:fill="F2F2F2" w:themeFill="background1" w:themeFillShade="F2"/>
            <w:vAlign w:val="center"/>
          </w:tcPr>
          <w:p w:rsidR="00AF4F21" w:rsidRPr="00F61378" w:rsidP="00C36B89" w14:paraId="6E6BE5BD" w14:textId="77777777">
            <w:pPr>
              <w:keepNext/>
              <w:keepLines/>
              <w:spacing w:before="28" w:after="45"/>
              <w:rPr>
                <w:sz w:val="20"/>
              </w:rPr>
            </w:pPr>
          </w:p>
        </w:tc>
        <w:tc>
          <w:tcPr>
            <w:tcW w:w="196"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rsidR="00AF4F21" w:rsidRPr="00F61378" w:rsidP="00C36B89" w14:paraId="3C5985A9" w14:textId="77777777">
            <w:pPr>
              <w:keepNext/>
              <w:keepLines/>
              <w:spacing w:before="28" w:after="45"/>
              <w:rPr>
                <w:sz w:val="20"/>
              </w:rPr>
            </w:pPr>
          </w:p>
        </w:tc>
      </w:tr>
      <w:tr w14:paraId="2C694C1B" w14:textId="77777777" w:rsidTr="00C36B89">
        <w:tblPrEx>
          <w:tblW w:w="9878" w:type="dxa"/>
          <w:jc w:val="center"/>
          <w:tblLayout w:type="fixed"/>
          <w:tblCellMar>
            <w:left w:w="27" w:type="dxa"/>
            <w:right w:w="27" w:type="dxa"/>
          </w:tblCellMar>
          <w:tblLook w:val="01E0"/>
        </w:tblPrEx>
        <w:trPr>
          <w:gridAfter w:val="2"/>
          <w:wAfter w:w="157" w:type="dxa"/>
          <w:jc w:val="center"/>
        </w:trPr>
        <w:tc>
          <w:tcPr>
            <w:tcW w:w="2000" w:type="dxa"/>
            <w:tcBorders>
              <w:top w:val="single" w:sz="4" w:space="0" w:color="auto"/>
              <w:left w:val="single" w:sz="4" w:space="0" w:color="auto"/>
              <w:bottom w:val="nil"/>
              <w:right w:val="nil"/>
            </w:tcBorders>
            <w:vAlign w:val="center"/>
          </w:tcPr>
          <w:p w:rsidR="00AF4F21" w:rsidRPr="00F61378" w:rsidP="00C36B89" w14:paraId="57F70BA4" w14:textId="77777777">
            <w:pPr>
              <w:keepNext/>
              <w:keepLines/>
              <w:spacing w:before="28" w:after="45"/>
              <w:rPr>
                <w:sz w:val="20"/>
              </w:rPr>
            </w:pPr>
            <w:r w:rsidRPr="00F61378">
              <w:rPr>
                <w:sz w:val="20"/>
              </w:rPr>
              <w:t>Labor Cost</w:t>
            </w:r>
          </w:p>
        </w:tc>
        <w:tc>
          <w:tcPr>
            <w:tcW w:w="959" w:type="dxa"/>
            <w:tcBorders>
              <w:top w:val="single" w:sz="4" w:space="0" w:color="auto"/>
              <w:left w:val="single" w:sz="7" w:space="0" w:color="auto"/>
              <w:bottom w:val="nil"/>
              <w:right w:val="nil"/>
            </w:tcBorders>
            <w:vAlign w:val="center"/>
          </w:tcPr>
          <w:p w:rsidR="00AF4F21" w:rsidRPr="00F61378" w:rsidP="00C36B89" w14:paraId="3B8665AD" w14:textId="77777777">
            <w:pPr>
              <w:keepNext/>
              <w:keepLines/>
              <w:jc w:val="right"/>
              <w:rPr>
                <w:sz w:val="20"/>
              </w:rPr>
            </w:pPr>
            <w:r>
              <w:rPr>
                <w:sz w:val="20"/>
              </w:rPr>
              <w:t>$0</w:t>
            </w:r>
          </w:p>
        </w:tc>
        <w:tc>
          <w:tcPr>
            <w:tcW w:w="1080" w:type="dxa"/>
            <w:tcBorders>
              <w:top w:val="single" w:sz="4" w:space="0" w:color="auto"/>
              <w:left w:val="single" w:sz="7" w:space="0" w:color="auto"/>
              <w:bottom w:val="nil"/>
              <w:right w:val="nil"/>
            </w:tcBorders>
            <w:vAlign w:val="center"/>
          </w:tcPr>
          <w:p w:rsidR="00AF4F21" w:rsidRPr="00F61378" w:rsidP="00C36B89" w14:paraId="2DF7622F" w14:textId="77777777">
            <w:pPr>
              <w:keepNext/>
              <w:keepLines/>
              <w:jc w:val="right"/>
              <w:rPr>
                <w:sz w:val="20"/>
              </w:rPr>
            </w:pPr>
            <w:r>
              <w:rPr>
                <w:sz w:val="20"/>
              </w:rPr>
              <w:t>$1,138,712</w:t>
            </w:r>
          </w:p>
        </w:tc>
        <w:tc>
          <w:tcPr>
            <w:tcW w:w="1168" w:type="dxa"/>
            <w:tcBorders>
              <w:top w:val="single" w:sz="4" w:space="0" w:color="auto"/>
              <w:left w:val="single" w:sz="7" w:space="0" w:color="auto"/>
              <w:bottom w:val="nil"/>
              <w:right w:val="nil"/>
            </w:tcBorders>
            <w:vAlign w:val="center"/>
          </w:tcPr>
          <w:p w:rsidR="00AF4F21" w:rsidRPr="00F61378" w:rsidP="00C36B89" w14:paraId="067E71BB" w14:textId="77777777">
            <w:pPr>
              <w:keepNext/>
              <w:keepLines/>
              <w:jc w:val="right"/>
              <w:rPr>
                <w:sz w:val="20"/>
              </w:rPr>
            </w:pPr>
            <w:r>
              <w:rPr>
                <w:sz w:val="20"/>
              </w:rPr>
              <w:t>$1,138,712</w:t>
            </w:r>
          </w:p>
        </w:tc>
        <w:tc>
          <w:tcPr>
            <w:tcW w:w="1168" w:type="dxa"/>
            <w:tcBorders>
              <w:top w:val="single" w:sz="4" w:space="0" w:color="auto"/>
              <w:left w:val="single" w:sz="7" w:space="0" w:color="auto"/>
              <w:bottom w:val="nil"/>
              <w:right w:val="nil"/>
            </w:tcBorders>
            <w:vAlign w:val="center"/>
          </w:tcPr>
          <w:p w:rsidR="00AF4F21" w:rsidRPr="00F61378" w:rsidP="00C36B89" w14:paraId="3BDDBF71" w14:textId="77777777">
            <w:pPr>
              <w:keepNext/>
              <w:keepLines/>
              <w:jc w:val="right"/>
              <w:rPr>
                <w:sz w:val="20"/>
              </w:rPr>
            </w:pPr>
            <w:r>
              <w:rPr>
                <w:sz w:val="20"/>
              </w:rPr>
              <w:t>$1,138,712</w:t>
            </w:r>
          </w:p>
        </w:tc>
        <w:tc>
          <w:tcPr>
            <w:tcW w:w="1051" w:type="dxa"/>
            <w:tcBorders>
              <w:top w:val="single" w:sz="4" w:space="0" w:color="auto"/>
              <w:left w:val="single" w:sz="7" w:space="0" w:color="auto"/>
              <w:bottom w:val="nil"/>
              <w:right w:val="nil"/>
            </w:tcBorders>
            <w:vAlign w:val="center"/>
          </w:tcPr>
          <w:p w:rsidR="00AF4F21" w:rsidRPr="00F61378" w:rsidP="00C36B89" w14:paraId="450627D8" w14:textId="77777777">
            <w:pPr>
              <w:keepNext/>
              <w:keepLines/>
              <w:jc w:val="right"/>
              <w:rPr>
                <w:sz w:val="20"/>
              </w:rPr>
            </w:pPr>
            <w:r>
              <w:rPr>
                <w:sz w:val="20"/>
              </w:rPr>
              <w:t>$0</w:t>
            </w:r>
          </w:p>
        </w:tc>
        <w:tc>
          <w:tcPr>
            <w:tcW w:w="1026" w:type="dxa"/>
            <w:gridSpan w:val="11"/>
            <w:tcBorders>
              <w:top w:val="single" w:sz="4" w:space="0" w:color="auto"/>
              <w:left w:val="single" w:sz="7" w:space="0" w:color="auto"/>
              <w:bottom w:val="nil"/>
              <w:right w:val="single" w:sz="4" w:space="0" w:color="auto"/>
            </w:tcBorders>
            <w:vAlign w:val="center"/>
          </w:tcPr>
          <w:p w:rsidR="00AF4F21" w:rsidRPr="00F61378" w:rsidP="00C36B89" w14:paraId="1833627C" w14:textId="77777777">
            <w:pPr>
              <w:keepNext/>
              <w:keepLines/>
              <w:jc w:val="right"/>
              <w:rPr>
                <w:sz w:val="20"/>
              </w:rPr>
            </w:pPr>
            <w:r>
              <w:rPr>
                <w:sz w:val="20"/>
              </w:rPr>
              <w:t>$3,416,136</w:t>
            </w:r>
          </w:p>
        </w:tc>
        <w:tc>
          <w:tcPr>
            <w:tcW w:w="1269" w:type="dxa"/>
            <w:gridSpan w:val="23"/>
            <w:tcBorders>
              <w:top w:val="single" w:sz="4" w:space="0" w:color="auto"/>
              <w:left w:val="single" w:sz="7" w:space="0" w:color="auto"/>
              <w:bottom w:val="nil"/>
              <w:right w:val="single" w:sz="4" w:space="0" w:color="auto"/>
            </w:tcBorders>
            <w:vAlign w:val="center"/>
          </w:tcPr>
          <w:p w:rsidR="00AF4F21" w:rsidRPr="00A92095" w:rsidP="00C36B89" w14:paraId="065600CC" w14:textId="77777777">
            <w:pPr>
              <w:jc w:val="right"/>
              <w:rPr>
                <w:sz w:val="20"/>
              </w:rPr>
            </w:pPr>
            <w:r w:rsidRPr="00A92095">
              <w:rPr>
                <w:sz w:val="20"/>
              </w:rPr>
              <w:t xml:space="preserve">$683,227 </w:t>
            </w:r>
          </w:p>
        </w:tc>
      </w:tr>
      <w:tr w14:paraId="2FBC8B05" w14:textId="77777777" w:rsidTr="00C36B89">
        <w:tblPrEx>
          <w:tblW w:w="9878" w:type="dxa"/>
          <w:jc w:val="center"/>
          <w:tblLayout w:type="fixed"/>
          <w:tblCellMar>
            <w:left w:w="27" w:type="dxa"/>
            <w:right w:w="27" w:type="dxa"/>
          </w:tblCellMar>
          <w:tblLook w:val="01E0"/>
        </w:tblPrEx>
        <w:trPr>
          <w:gridAfter w:val="2"/>
          <w:wAfter w:w="157" w:type="dxa"/>
          <w:jc w:val="center"/>
        </w:trPr>
        <w:tc>
          <w:tcPr>
            <w:tcW w:w="2000" w:type="dxa"/>
            <w:tcBorders>
              <w:top w:val="single" w:sz="7" w:space="0" w:color="auto"/>
              <w:left w:val="single" w:sz="4" w:space="0" w:color="auto"/>
              <w:bottom w:val="nil"/>
              <w:right w:val="nil"/>
            </w:tcBorders>
            <w:vAlign w:val="center"/>
          </w:tcPr>
          <w:p w:rsidR="00AF4F21" w:rsidRPr="00F61378" w:rsidP="00C36B89" w14:paraId="5E9971E9" w14:textId="77777777">
            <w:pPr>
              <w:keepNext/>
              <w:keepLines/>
              <w:spacing w:before="28" w:after="45"/>
              <w:rPr>
                <w:sz w:val="20"/>
              </w:rPr>
            </w:pPr>
            <w:r w:rsidRPr="00F61378">
              <w:rPr>
                <w:sz w:val="20"/>
              </w:rPr>
              <w:t>Non-Labor Cost</w:t>
            </w:r>
          </w:p>
        </w:tc>
        <w:tc>
          <w:tcPr>
            <w:tcW w:w="959" w:type="dxa"/>
            <w:tcBorders>
              <w:top w:val="single" w:sz="7" w:space="0" w:color="auto"/>
              <w:left w:val="single" w:sz="7" w:space="0" w:color="auto"/>
              <w:bottom w:val="nil"/>
              <w:right w:val="nil"/>
            </w:tcBorders>
            <w:vAlign w:val="center"/>
          </w:tcPr>
          <w:p w:rsidR="00AF4F21" w:rsidRPr="00F61378" w:rsidP="00C36B89" w14:paraId="3FB3EA23" w14:textId="77777777">
            <w:pPr>
              <w:keepNext/>
              <w:keepLines/>
              <w:jc w:val="right"/>
              <w:rPr>
                <w:sz w:val="20"/>
              </w:rPr>
            </w:pPr>
            <w:r>
              <w:rPr>
                <w:sz w:val="20"/>
              </w:rPr>
              <w:t>$0</w:t>
            </w:r>
          </w:p>
        </w:tc>
        <w:tc>
          <w:tcPr>
            <w:tcW w:w="1080" w:type="dxa"/>
            <w:tcBorders>
              <w:top w:val="single" w:sz="7" w:space="0" w:color="auto"/>
              <w:left w:val="single" w:sz="7" w:space="0" w:color="auto"/>
              <w:bottom w:val="nil"/>
              <w:right w:val="nil"/>
            </w:tcBorders>
          </w:tcPr>
          <w:p w:rsidR="00AF4F21" w:rsidRPr="00266CC7" w:rsidP="00C36B89" w14:paraId="742A092B" w14:textId="77777777">
            <w:pPr>
              <w:keepNext/>
              <w:keepLines/>
              <w:jc w:val="right"/>
              <w:rPr>
                <w:sz w:val="20"/>
              </w:rPr>
            </w:pPr>
            <w:r w:rsidRPr="000E610E">
              <w:rPr>
                <w:sz w:val="20"/>
              </w:rPr>
              <w:t xml:space="preserve">$10,533,787 </w:t>
            </w:r>
          </w:p>
        </w:tc>
        <w:tc>
          <w:tcPr>
            <w:tcW w:w="1168" w:type="dxa"/>
            <w:tcBorders>
              <w:top w:val="single" w:sz="7" w:space="0" w:color="auto"/>
              <w:left w:val="single" w:sz="7" w:space="0" w:color="auto"/>
              <w:bottom w:val="nil"/>
              <w:right w:val="nil"/>
            </w:tcBorders>
          </w:tcPr>
          <w:p w:rsidR="00AF4F21" w:rsidRPr="00266CC7" w:rsidP="00C36B89" w14:paraId="0BAEA944" w14:textId="77777777">
            <w:pPr>
              <w:keepNext/>
              <w:keepLines/>
              <w:jc w:val="right"/>
              <w:rPr>
                <w:sz w:val="20"/>
              </w:rPr>
            </w:pPr>
            <w:r w:rsidRPr="000E610E">
              <w:rPr>
                <w:sz w:val="20"/>
              </w:rPr>
              <w:t xml:space="preserve">$10,533,787 </w:t>
            </w:r>
          </w:p>
        </w:tc>
        <w:tc>
          <w:tcPr>
            <w:tcW w:w="1168" w:type="dxa"/>
            <w:tcBorders>
              <w:top w:val="single" w:sz="7" w:space="0" w:color="auto"/>
              <w:left w:val="single" w:sz="7" w:space="0" w:color="auto"/>
              <w:bottom w:val="nil"/>
              <w:right w:val="nil"/>
            </w:tcBorders>
          </w:tcPr>
          <w:p w:rsidR="00AF4F21" w:rsidRPr="00266CC7" w:rsidP="00C36B89" w14:paraId="46A045E2" w14:textId="77777777">
            <w:pPr>
              <w:keepNext/>
              <w:keepLines/>
              <w:jc w:val="right"/>
              <w:rPr>
                <w:sz w:val="20"/>
              </w:rPr>
            </w:pPr>
            <w:r w:rsidRPr="000E610E">
              <w:rPr>
                <w:sz w:val="20"/>
              </w:rPr>
              <w:t xml:space="preserve">$10,533,787 </w:t>
            </w:r>
          </w:p>
        </w:tc>
        <w:tc>
          <w:tcPr>
            <w:tcW w:w="1051" w:type="dxa"/>
            <w:tcBorders>
              <w:top w:val="single" w:sz="7" w:space="0" w:color="auto"/>
              <w:left w:val="single" w:sz="7" w:space="0" w:color="auto"/>
              <w:bottom w:val="nil"/>
              <w:right w:val="nil"/>
            </w:tcBorders>
          </w:tcPr>
          <w:p w:rsidR="00AF4F21" w:rsidRPr="001E3989" w:rsidP="00C36B89" w14:paraId="0DA5C114" w14:textId="77777777">
            <w:pPr>
              <w:keepNext/>
              <w:keepLines/>
              <w:jc w:val="right"/>
              <w:rPr>
                <w:sz w:val="20"/>
              </w:rPr>
            </w:pPr>
            <w:r w:rsidRPr="001E3989">
              <w:rPr>
                <w:sz w:val="20"/>
              </w:rPr>
              <w:t>$0</w:t>
            </w:r>
          </w:p>
        </w:tc>
        <w:tc>
          <w:tcPr>
            <w:tcW w:w="1026" w:type="dxa"/>
            <w:gridSpan w:val="11"/>
            <w:tcBorders>
              <w:top w:val="single" w:sz="7" w:space="0" w:color="auto"/>
              <w:left w:val="single" w:sz="7" w:space="0" w:color="auto"/>
              <w:bottom w:val="nil"/>
              <w:right w:val="single" w:sz="4" w:space="0" w:color="auto"/>
            </w:tcBorders>
          </w:tcPr>
          <w:p w:rsidR="00AF4F21" w:rsidRPr="00266CC7" w:rsidP="00C36B89" w14:paraId="2AECC4CE" w14:textId="77777777">
            <w:pPr>
              <w:keepNext/>
              <w:keepLines/>
              <w:jc w:val="right"/>
              <w:rPr>
                <w:sz w:val="20"/>
              </w:rPr>
            </w:pPr>
            <w:r w:rsidRPr="000E610E">
              <w:rPr>
                <w:sz w:val="20"/>
              </w:rPr>
              <w:t xml:space="preserve">$31,601,361 </w:t>
            </w:r>
          </w:p>
        </w:tc>
        <w:tc>
          <w:tcPr>
            <w:tcW w:w="1269" w:type="dxa"/>
            <w:gridSpan w:val="23"/>
            <w:tcBorders>
              <w:top w:val="single" w:sz="7" w:space="0" w:color="auto"/>
              <w:left w:val="single" w:sz="7" w:space="0" w:color="auto"/>
              <w:bottom w:val="nil"/>
              <w:right w:val="single" w:sz="4" w:space="0" w:color="auto"/>
            </w:tcBorders>
          </w:tcPr>
          <w:p w:rsidR="00AF4F21" w:rsidRPr="00266CC7" w:rsidP="00C36B89" w14:paraId="5846D093" w14:textId="77777777">
            <w:pPr>
              <w:jc w:val="right"/>
              <w:rPr>
                <w:sz w:val="20"/>
              </w:rPr>
            </w:pPr>
            <w:r w:rsidRPr="000E610E">
              <w:rPr>
                <w:sz w:val="20"/>
              </w:rPr>
              <w:t>$6,320,272</w:t>
            </w:r>
            <w:r>
              <w:rPr>
                <w:sz w:val="20"/>
              </w:rPr>
              <w:t xml:space="preserve"> </w:t>
            </w:r>
          </w:p>
        </w:tc>
      </w:tr>
      <w:tr w14:paraId="24F7F3A6" w14:textId="77777777" w:rsidTr="00C36B89">
        <w:tblPrEx>
          <w:tblW w:w="9878" w:type="dxa"/>
          <w:jc w:val="center"/>
          <w:tblLayout w:type="fixed"/>
          <w:tblCellMar>
            <w:left w:w="27" w:type="dxa"/>
            <w:right w:w="27" w:type="dxa"/>
          </w:tblCellMar>
          <w:tblLook w:val="01E0"/>
        </w:tblPrEx>
        <w:trPr>
          <w:gridAfter w:val="2"/>
          <w:wAfter w:w="157" w:type="dxa"/>
          <w:jc w:val="center"/>
        </w:trPr>
        <w:tc>
          <w:tcPr>
            <w:tcW w:w="2000" w:type="dxa"/>
            <w:tcBorders>
              <w:top w:val="single" w:sz="7" w:space="0" w:color="auto"/>
              <w:left w:val="single" w:sz="4" w:space="0" w:color="auto"/>
              <w:bottom w:val="single" w:sz="4" w:space="0" w:color="auto"/>
              <w:right w:val="nil"/>
            </w:tcBorders>
            <w:vAlign w:val="center"/>
          </w:tcPr>
          <w:p w:rsidR="00AF4F21" w:rsidRPr="00F61378" w:rsidP="00C36B89" w14:paraId="6F2DFCB4" w14:textId="77777777">
            <w:pPr>
              <w:keepNext/>
              <w:keepLines/>
              <w:spacing w:before="28" w:after="45"/>
              <w:rPr>
                <w:sz w:val="20"/>
              </w:rPr>
            </w:pPr>
            <w:r w:rsidRPr="00F61378">
              <w:rPr>
                <w:b/>
                <w:bCs/>
                <w:iCs/>
                <w:sz w:val="20"/>
              </w:rPr>
              <w:t>Total Large PWS Cost</w:t>
            </w:r>
          </w:p>
        </w:tc>
        <w:tc>
          <w:tcPr>
            <w:tcW w:w="959" w:type="dxa"/>
            <w:tcBorders>
              <w:top w:val="single" w:sz="7" w:space="0" w:color="auto"/>
              <w:left w:val="single" w:sz="7" w:space="0" w:color="auto"/>
              <w:bottom w:val="single" w:sz="4" w:space="0" w:color="auto"/>
              <w:right w:val="nil"/>
            </w:tcBorders>
            <w:vAlign w:val="center"/>
          </w:tcPr>
          <w:p w:rsidR="00AF4F21" w:rsidRPr="009A0674" w:rsidP="00C36B89" w14:paraId="524486F1" w14:textId="77777777">
            <w:pPr>
              <w:keepNext/>
              <w:keepLines/>
              <w:jc w:val="right"/>
              <w:rPr>
                <w:b/>
                <w:bCs/>
                <w:sz w:val="20"/>
              </w:rPr>
            </w:pPr>
            <w:r w:rsidRPr="009A0674">
              <w:rPr>
                <w:b/>
                <w:bCs/>
                <w:sz w:val="20"/>
              </w:rPr>
              <w:t>$0</w:t>
            </w:r>
          </w:p>
        </w:tc>
        <w:tc>
          <w:tcPr>
            <w:tcW w:w="1080" w:type="dxa"/>
            <w:tcBorders>
              <w:top w:val="single" w:sz="7" w:space="0" w:color="auto"/>
              <w:left w:val="single" w:sz="7" w:space="0" w:color="auto"/>
              <w:bottom w:val="single" w:sz="4" w:space="0" w:color="auto"/>
              <w:right w:val="nil"/>
            </w:tcBorders>
          </w:tcPr>
          <w:p w:rsidR="00AF4F21" w:rsidRPr="00266CC7" w:rsidP="00C36B89" w14:paraId="29F9A7A4" w14:textId="77777777">
            <w:pPr>
              <w:keepNext/>
              <w:keepLines/>
              <w:jc w:val="right"/>
              <w:rPr>
                <w:b/>
                <w:bCs/>
                <w:sz w:val="20"/>
              </w:rPr>
            </w:pPr>
            <w:r w:rsidRPr="000E610E">
              <w:rPr>
                <w:b/>
                <w:bCs/>
                <w:sz w:val="20"/>
              </w:rPr>
              <w:t xml:space="preserve">$11,672,499 </w:t>
            </w:r>
          </w:p>
        </w:tc>
        <w:tc>
          <w:tcPr>
            <w:tcW w:w="1168" w:type="dxa"/>
            <w:tcBorders>
              <w:top w:val="single" w:sz="7" w:space="0" w:color="auto"/>
              <w:left w:val="single" w:sz="7" w:space="0" w:color="auto"/>
              <w:bottom w:val="single" w:sz="4" w:space="0" w:color="auto"/>
              <w:right w:val="nil"/>
            </w:tcBorders>
          </w:tcPr>
          <w:p w:rsidR="00AF4F21" w:rsidRPr="00266CC7" w:rsidP="00C36B89" w14:paraId="69A0FB1E" w14:textId="77777777">
            <w:pPr>
              <w:keepNext/>
              <w:keepLines/>
              <w:jc w:val="right"/>
              <w:rPr>
                <w:b/>
                <w:bCs/>
                <w:sz w:val="20"/>
              </w:rPr>
            </w:pPr>
            <w:r w:rsidRPr="000E610E">
              <w:rPr>
                <w:b/>
                <w:bCs/>
                <w:sz w:val="20"/>
              </w:rPr>
              <w:t xml:space="preserve">$11,672,499 </w:t>
            </w:r>
          </w:p>
        </w:tc>
        <w:tc>
          <w:tcPr>
            <w:tcW w:w="1168" w:type="dxa"/>
            <w:tcBorders>
              <w:top w:val="single" w:sz="7" w:space="0" w:color="auto"/>
              <w:left w:val="single" w:sz="7" w:space="0" w:color="auto"/>
              <w:bottom w:val="single" w:sz="4" w:space="0" w:color="auto"/>
              <w:right w:val="nil"/>
            </w:tcBorders>
          </w:tcPr>
          <w:p w:rsidR="00AF4F21" w:rsidRPr="00266CC7" w:rsidP="00C36B89" w14:paraId="5FCEA51C" w14:textId="77777777">
            <w:pPr>
              <w:keepNext/>
              <w:keepLines/>
              <w:jc w:val="right"/>
              <w:rPr>
                <w:b/>
                <w:bCs/>
                <w:sz w:val="20"/>
              </w:rPr>
            </w:pPr>
            <w:r w:rsidRPr="000E610E">
              <w:rPr>
                <w:b/>
                <w:bCs/>
                <w:sz w:val="20"/>
              </w:rPr>
              <w:t xml:space="preserve">$11,672,499 </w:t>
            </w:r>
          </w:p>
        </w:tc>
        <w:tc>
          <w:tcPr>
            <w:tcW w:w="1051" w:type="dxa"/>
            <w:tcBorders>
              <w:top w:val="single" w:sz="7" w:space="0" w:color="auto"/>
              <w:left w:val="single" w:sz="7" w:space="0" w:color="auto"/>
              <w:bottom w:val="single" w:sz="4" w:space="0" w:color="auto"/>
              <w:right w:val="nil"/>
            </w:tcBorders>
          </w:tcPr>
          <w:p w:rsidR="00AF4F21" w:rsidRPr="001E3989" w:rsidP="00C36B89" w14:paraId="15A0FCA4" w14:textId="77777777">
            <w:pPr>
              <w:keepNext/>
              <w:keepLines/>
              <w:jc w:val="right"/>
              <w:rPr>
                <w:b/>
                <w:bCs/>
                <w:sz w:val="20"/>
              </w:rPr>
            </w:pPr>
            <w:r w:rsidRPr="001E3989">
              <w:rPr>
                <w:b/>
                <w:bCs/>
                <w:sz w:val="20"/>
              </w:rPr>
              <w:t>$0</w:t>
            </w:r>
          </w:p>
        </w:tc>
        <w:tc>
          <w:tcPr>
            <w:tcW w:w="1026" w:type="dxa"/>
            <w:gridSpan w:val="11"/>
            <w:tcBorders>
              <w:top w:val="single" w:sz="7" w:space="0" w:color="auto"/>
              <w:left w:val="single" w:sz="7" w:space="0" w:color="auto"/>
              <w:bottom w:val="single" w:sz="4" w:space="0" w:color="auto"/>
              <w:right w:val="single" w:sz="4" w:space="0" w:color="auto"/>
            </w:tcBorders>
          </w:tcPr>
          <w:p w:rsidR="00AF4F21" w:rsidRPr="00266CC7" w:rsidP="00C36B89" w14:paraId="5C08CE68" w14:textId="77777777">
            <w:pPr>
              <w:keepNext/>
              <w:keepLines/>
              <w:jc w:val="right"/>
              <w:rPr>
                <w:b/>
                <w:bCs/>
                <w:sz w:val="20"/>
              </w:rPr>
            </w:pPr>
            <w:r w:rsidRPr="000E610E">
              <w:rPr>
                <w:b/>
                <w:bCs/>
                <w:sz w:val="20"/>
              </w:rPr>
              <w:t xml:space="preserve">$35,017,496 </w:t>
            </w:r>
          </w:p>
        </w:tc>
        <w:tc>
          <w:tcPr>
            <w:tcW w:w="1269" w:type="dxa"/>
            <w:gridSpan w:val="23"/>
            <w:tcBorders>
              <w:top w:val="single" w:sz="7" w:space="0" w:color="auto"/>
              <w:left w:val="single" w:sz="7" w:space="0" w:color="auto"/>
              <w:bottom w:val="single" w:sz="4" w:space="0" w:color="auto"/>
              <w:right w:val="single" w:sz="4" w:space="0" w:color="auto"/>
            </w:tcBorders>
          </w:tcPr>
          <w:p w:rsidR="00AF4F21" w:rsidRPr="00266CC7" w:rsidP="00C36B89" w14:paraId="58E359C6" w14:textId="77777777">
            <w:pPr>
              <w:jc w:val="right"/>
              <w:rPr>
                <w:b/>
                <w:bCs/>
                <w:sz w:val="20"/>
              </w:rPr>
            </w:pPr>
            <w:r w:rsidRPr="000E610E">
              <w:rPr>
                <w:b/>
                <w:bCs/>
                <w:sz w:val="20"/>
              </w:rPr>
              <w:t xml:space="preserve">$7,003,499 </w:t>
            </w:r>
          </w:p>
        </w:tc>
      </w:tr>
      <w:tr w14:paraId="3D4D4CB4" w14:textId="77777777" w:rsidTr="00C36B89">
        <w:tblPrEx>
          <w:tblW w:w="9878" w:type="dxa"/>
          <w:jc w:val="center"/>
          <w:tblLayout w:type="fixed"/>
          <w:tblCellMar>
            <w:left w:w="27" w:type="dxa"/>
            <w:right w:w="27" w:type="dxa"/>
          </w:tblCellMar>
          <w:tblLook w:val="01E0"/>
        </w:tblPrEx>
        <w:trPr>
          <w:trHeight w:hRule="exact" w:val="374"/>
          <w:jc w:val="center"/>
        </w:trPr>
        <w:tc>
          <w:tcPr>
            <w:tcW w:w="9094" w:type="dxa"/>
            <w:gridSpan w:val="23"/>
            <w:tcBorders>
              <w:top w:val="single" w:sz="4" w:space="0" w:color="auto"/>
              <w:left w:val="single" w:sz="4" w:space="0" w:color="auto"/>
              <w:bottom w:val="single" w:sz="4" w:space="0" w:color="auto"/>
            </w:tcBorders>
            <w:shd w:val="clear" w:color="auto" w:fill="F2F2F2" w:themeFill="background1" w:themeFillShade="F2"/>
            <w:vAlign w:val="center"/>
          </w:tcPr>
          <w:p w:rsidR="00AF4F21" w:rsidRPr="00DA39C0" w:rsidP="00C36B89" w14:paraId="574ADE4D" w14:textId="77777777">
            <w:r w:rsidRPr="00DA39C0">
              <w:rPr>
                <w:b/>
                <w:bCs/>
              </w:rPr>
              <w:t>Very Large PWSs</w:t>
            </w:r>
          </w:p>
        </w:tc>
        <w:tc>
          <w:tcPr>
            <w:tcW w:w="255" w:type="dxa"/>
            <w:gridSpan w:val="5"/>
            <w:tcBorders>
              <w:top w:val="single" w:sz="4" w:space="0" w:color="auto"/>
              <w:bottom w:val="single" w:sz="4" w:space="0" w:color="auto"/>
            </w:tcBorders>
            <w:shd w:val="clear" w:color="auto" w:fill="F2F2F2" w:themeFill="background1" w:themeFillShade="F2"/>
            <w:vAlign w:val="center"/>
          </w:tcPr>
          <w:p w:rsidR="00AF4F21" w:rsidRPr="00DA39C0" w:rsidP="00C36B89" w14:paraId="6E3F163F" w14:textId="77777777"/>
        </w:tc>
        <w:tc>
          <w:tcPr>
            <w:tcW w:w="74" w:type="dxa"/>
            <w:gridSpan w:val="2"/>
            <w:tcBorders>
              <w:top w:val="single" w:sz="4" w:space="0" w:color="auto"/>
              <w:bottom w:val="single" w:sz="4" w:space="0" w:color="auto"/>
            </w:tcBorders>
            <w:shd w:val="clear" w:color="auto" w:fill="F2F2F2" w:themeFill="background1" w:themeFillShade="F2"/>
            <w:vAlign w:val="center"/>
          </w:tcPr>
          <w:p w:rsidR="00AF4F21" w:rsidRPr="00DA39C0" w:rsidP="00C36B89" w14:paraId="05456CC5" w14:textId="77777777"/>
        </w:tc>
        <w:tc>
          <w:tcPr>
            <w:tcW w:w="79" w:type="dxa"/>
            <w:gridSpan w:val="3"/>
            <w:tcBorders>
              <w:top w:val="single" w:sz="4" w:space="0" w:color="auto"/>
              <w:bottom w:val="single" w:sz="4" w:space="0" w:color="auto"/>
            </w:tcBorders>
            <w:shd w:val="clear" w:color="auto" w:fill="F2F2F2" w:themeFill="background1" w:themeFillShade="F2"/>
            <w:vAlign w:val="center"/>
          </w:tcPr>
          <w:p w:rsidR="00AF4F21" w:rsidRPr="00DA39C0" w:rsidP="00C36B89" w14:paraId="536A7B09" w14:textId="77777777"/>
        </w:tc>
        <w:tc>
          <w:tcPr>
            <w:tcW w:w="105" w:type="dxa"/>
            <w:gridSpan w:val="3"/>
            <w:tcBorders>
              <w:top w:val="single" w:sz="4" w:space="0" w:color="auto"/>
              <w:bottom w:val="single" w:sz="4" w:space="0" w:color="auto"/>
            </w:tcBorders>
            <w:shd w:val="clear" w:color="auto" w:fill="F2F2F2" w:themeFill="background1" w:themeFillShade="F2"/>
            <w:vAlign w:val="center"/>
          </w:tcPr>
          <w:p w:rsidR="00AF4F21" w:rsidRPr="00DA39C0" w:rsidP="00C36B89" w14:paraId="36FEEE53" w14:textId="77777777"/>
        </w:tc>
        <w:tc>
          <w:tcPr>
            <w:tcW w:w="75" w:type="dxa"/>
            <w:gridSpan w:val="3"/>
            <w:tcBorders>
              <w:top w:val="single" w:sz="4" w:space="0" w:color="auto"/>
              <w:bottom w:val="single" w:sz="4" w:space="0" w:color="auto"/>
            </w:tcBorders>
            <w:shd w:val="clear" w:color="auto" w:fill="F2F2F2" w:themeFill="background1" w:themeFillShade="F2"/>
            <w:vAlign w:val="center"/>
          </w:tcPr>
          <w:p w:rsidR="00AF4F21" w:rsidRPr="00DA39C0" w:rsidP="00C36B89" w14:paraId="6D09A8C3" w14:textId="77777777"/>
        </w:tc>
        <w:tc>
          <w:tcPr>
            <w:tcW w:w="115" w:type="dxa"/>
            <w:gridSpan w:val="2"/>
            <w:tcBorders>
              <w:top w:val="single" w:sz="4" w:space="0" w:color="auto"/>
              <w:bottom w:val="single" w:sz="4" w:space="0" w:color="auto"/>
            </w:tcBorders>
            <w:shd w:val="clear" w:color="auto" w:fill="F2F2F2" w:themeFill="background1" w:themeFillShade="F2"/>
            <w:vAlign w:val="center"/>
          </w:tcPr>
          <w:p w:rsidR="00AF4F21" w:rsidRPr="00DA39C0" w:rsidP="00C36B89" w14:paraId="269C2D0A" w14:textId="77777777"/>
        </w:tc>
        <w:tc>
          <w:tcPr>
            <w:tcW w:w="81" w:type="dxa"/>
            <w:tcBorders>
              <w:top w:val="single" w:sz="4" w:space="0" w:color="auto"/>
              <w:bottom w:val="single" w:sz="4" w:space="0" w:color="auto"/>
              <w:right w:val="single" w:sz="4" w:space="0" w:color="auto"/>
            </w:tcBorders>
            <w:shd w:val="clear" w:color="auto" w:fill="F2F2F2" w:themeFill="background1" w:themeFillShade="F2"/>
            <w:vAlign w:val="center"/>
          </w:tcPr>
          <w:p w:rsidR="00AF4F21" w:rsidRPr="00DA39C0" w:rsidP="00C36B89" w14:paraId="50789732" w14:textId="77777777"/>
        </w:tc>
      </w:tr>
      <w:tr w14:paraId="2962CB62" w14:textId="77777777" w:rsidTr="00C36B89">
        <w:tblPrEx>
          <w:tblW w:w="9878" w:type="dxa"/>
          <w:jc w:val="center"/>
          <w:tblLayout w:type="fixed"/>
          <w:tblCellMar>
            <w:left w:w="27" w:type="dxa"/>
            <w:right w:w="27" w:type="dxa"/>
          </w:tblCellMar>
          <w:tblLook w:val="01E0"/>
        </w:tblPrEx>
        <w:trPr>
          <w:gridAfter w:val="2"/>
          <w:wAfter w:w="157" w:type="dxa"/>
          <w:jc w:val="center"/>
        </w:trPr>
        <w:tc>
          <w:tcPr>
            <w:tcW w:w="2000" w:type="dxa"/>
            <w:tcBorders>
              <w:top w:val="single" w:sz="4" w:space="0" w:color="auto"/>
              <w:left w:val="single" w:sz="4" w:space="0" w:color="auto"/>
              <w:bottom w:val="nil"/>
              <w:right w:val="nil"/>
            </w:tcBorders>
            <w:vAlign w:val="center"/>
          </w:tcPr>
          <w:p w:rsidR="00AF4F21" w:rsidRPr="00F61378" w:rsidP="00C36B89" w14:paraId="598472AD" w14:textId="77777777">
            <w:pPr>
              <w:keepNext/>
              <w:keepLines/>
              <w:spacing w:before="28" w:after="45"/>
              <w:rPr>
                <w:sz w:val="20"/>
              </w:rPr>
            </w:pPr>
            <w:r w:rsidRPr="00F61378">
              <w:rPr>
                <w:sz w:val="20"/>
              </w:rPr>
              <w:t>Labor Cost</w:t>
            </w:r>
          </w:p>
        </w:tc>
        <w:tc>
          <w:tcPr>
            <w:tcW w:w="959" w:type="dxa"/>
            <w:tcBorders>
              <w:top w:val="single" w:sz="4" w:space="0" w:color="auto"/>
              <w:left w:val="single" w:sz="7" w:space="0" w:color="auto"/>
              <w:bottom w:val="nil"/>
              <w:right w:val="nil"/>
            </w:tcBorders>
            <w:vAlign w:val="center"/>
          </w:tcPr>
          <w:p w:rsidR="00AF4F21" w:rsidRPr="00F61378" w:rsidP="00C36B89" w14:paraId="49303628" w14:textId="77777777">
            <w:pPr>
              <w:keepNext/>
              <w:keepLines/>
              <w:jc w:val="right"/>
              <w:rPr>
                <w:sz w:val="20"/>
              </w:rPr>
            </w:pPr>
            <w:r>
              <w:rPr>
                <w:sz w:val="20"/>
              </w:rPr>
              <w:t>$0</w:t>
            </w:r>
          </w:p>
        </w:tc>
        <w:tc>
          <w:tcPr>
            <w:tcW w:w="1080" w:type="dxa"/>
            <w:tcBorders>
              <w:top w:val="single" w:sz="4" w:space="0" w:color="auto"/>
              <w:left w:val="single" w:sz="7" w:space="0" w:color="auto"/>
              <w:bottom w:val="nil"/>
              <w:right w:val="nil"/>
            </w:tcBorders>
            <w:vAlign w:val="center"/>
          </w:tcPr>
          <w:p w:rsidR="00AF4F21" w:rsidRPr="00F61378" w:rsidP="00C36B89" w14:paraId="599A782B" w14:textId="77777777">
            <w:pPr>
              <w:keepNext/>
              <w:keepLines/>
              <w:jc w:val="right"/>
              <w:rPr>
                <w:sz w:val="20"/>
              </w:rPr>
            </w:pPr>
            <w:r>
              <w:rPr>
                <w:sz w:val="20"/>
              </w:rPr>
              <w:t>$178,115</w:t>
            </w:r>
          </w:p>
        </w:tc>
        <w:tc>
          <w:tcPr>
            <w:tcW w:w="1168" w:type="dxa"/>
            <w:tcBorders>
              <w:top w:val="single" w:sz="4" w:space="0" w:color="auto"/>
              <w:left w:val="single" w:sz="7" w:space="0" w:color="auto"/>
              <w:bottom w:val="nil"/>
              <w:right w:val="nil"/>
            </w:tcBorders>
            <w:vAlign w:val="center"/>
          </w:tcPr>
          <w:p w:rsidR="00AF4F21" w:rsidRPr="00F61378" w:rsidP="00C36B89" w14:paraId="1600E915" w14:textId="77777777">
            <w:pPr>
              <w:keepNext/>
              <w:keepLines/>
              <w:jc w:val="right"/>
              <w:rPr>
                <w:sz w:val="20"/>
              </w:rPr>
            </w:pPr>
            <w:r>
              <w:rPr>
                <w:sz w:val="20"/>
              </w:rPr>
              <w:t>$178,115</w:t>
            </w:r>
          </w:p>
        </w:tc>
        <w:tc>
          <w:tcPr>
            <w:tcW w:w="1168" w:type="dxa"/>
            <w:tcBorders>
              <w:top w:val="single" w:sz="4" w:space="0" w:color="auto"/>
              <w:left w:val="single" w:sz="7" w:space="0" w:color="auto"/>
              <w:bottom w:val="nil"/>
              <w:right w:val="nil"/>
            </w:tcBorders>
            <w:vAlign w:val="center"/>
          </w:tcPr>
          <w:p w:rsidR="00AF4F21" w:rsidRPr="00F61378" w:rsidP="00C36B89" w14:paraId="3BFA8DD7" w14:textId="77777777">
            <w:pPr>
              <w:keepNext/>
              <w:keepLines/>
              <w:jc w:val="right"/>
              <w:rPr>
                <w:sz w:val="20"/>
              </w:rPr>
            </w:pPr>
            <w:r>
              <w:rPr>
                <w:sz w:val="20"/>
              </w:rPr>
              <w:t>$178,115</w:t>
            </w:r>
          </w:p>
        </w:tc>
        <w:tc>
          <w:tcPr>
            <w:tcW w:w="1051" w:type="dxa"/>
            <w:tcBorders>
              <w:top w:val="single" w:sz="4" w:space="0" w:color="auto"/>
              <w:left w:val="single" w:sz="7" w:space="0" w:color="auto"/>
              <w:bottom w:val="nil"/>
              <w:right w:val="nil"/>
            </w:tcBorders>
            <w:vAlign w:val="center"/>
          </w:tcPr>
          <w:p w:rsidR="00AF4F21" w:rsidRPr="00F61378" w:rsidP="00C36B89" w14:paraId="16204853" w14:textId="77777777">
            <w:pPr>
              <w:keepNext/>
              <w:keepLines/>
              <w:jc w:val="right"/>
              <w:rPr>
                <w:sz w:val="20"/>
              </w:rPr>
            </w:pPr>
            <w:r>
              <w:rPr>
                <w:sz w:val="20"/>
              </w:rPr>
              <w:t>$0</w:t>
            </w:r>
          </w:p>
        </w:tc>
        <w:tc>
          <w:tcPr>
            <w:tcW w:w="1026" w:type="dxa"/>
            <w:gridSpan w:val="11"/>
            <w:tcBorders>
              <w:top w:val="single" w:sz="4" w:space="0" w:color="auto"/>
              <w:left w:val="single" w:sz="7" w:space="0" w:color="auto"/>
              <w:bottom w:val="nil"/>
              <w:right w:val="single" w:sz="4" w:space="0" w:color="auto"/>
            </w:tcBorders>
            <w:vAlign w:val="center"/>
          </w:tcPr>
          <w:p w:rsidR="00AF4F21" w:rsidRPr="00F61378" w:rsidP="00C36B89" w14:paraId="6F835C1C" w14:textId="77777777">
            <w:pPr>
              <w:keepNext/>
              <w:keepLines/>
              <w:jc w:val="right"/>
              <w:rPr>
                <w:sz w:val="20"/>
              </w:rPr>
            </w:pPr>
            <w:r>
              <w:rPr>
                <w:sz w:val="20"/>
              </w:rPr>
              <w:t>$534,345</w:t>
            </w:r>
          </w:p>
        </w:tc>
        <w:tc>
          <w:tcPr>
            <w:tcW w:w="1269" w:type="dxa"/>
            <w:gridSpan w:val="23"/>
            <w:tcBorders>
              <w:top w:val="single" w:sz="4" w:space="0" w:color="auto"/>
              <w:left w:val="single" w:sz="7" w:space="0" w:color="auto"/>
              <w:bottom w:val="nil"/>
              <w:right w:val="single" w:sz="4" w:space="0" w:color="auto"/>
            </w:tcBorders>
            <w:vAlign w:val="center"/>
          </w:tcPr>
          <w:p w:rsidR="00AF4F21" w:rsidRPr="00A92095" w:rsidP="00C36B89" w14:paraId="1D7194B6" w14:textId="77777777">
            <w:pPr>
              <w:jc w:val="right"/>
              <w:rPr>
                <w:sz w:val="20"/>
              </w:rPr>
            </w:pPr>
            <w:r w:rsidRPr="00A92095">
              <w:rPr>
                <w:sz w:val="20"/>
              </w:rPr>
              <w:t>$106,86</w:t>
            </w:r>
            <w:r>
              <w:rPr>
                <w:sz w:val="20"/>
              </w:rPr>
              <w:t>9</w:t>
            </w:r>
          </w:p>
        </w:tc>
      </w:tr>
      <w:tr w14:paraId="796A1F5E" w14:textId="77777777" w:rsidTr="00C36B89">
        <w:tblPrEx>
          <w:tblW w:w="9878" w:type="dxa"/>
          <w:jc w:val="center"/>
          <w:tblLayout w:type="fixed"/>
          <w:tblCellMar>
            <w:left w:w="27" w:type="dxa"/>
            <w:right w:w="27" w:type="dxa"/>
          </w:tblCellMar>
          <w:tblLook w:val="01E0"/>
        </w:tblPrEx>
        <w:trPr>
          <w:gridAfter w:val="2"/>
          <w:wAfter w:w="157" w:type="dxa"/>
          <w:jc w:val="center"/>
        </w:trPr>
        <w:tc>
          <w:tcPr>
            <w:tcW w:w="2000" w:type="dxa"/>
            <w:tcBorders>
              <w:top w:val="single" w:sz="7" w:space="0" w:color="auto"/>
              <w:left w:val="single" w:sz="4" w:space="0" w:color="auto"/>
              <w:bottom w:val="nil"/>
              <w:right w:val="nil"/>
            </w:tcBorders>
            <w:vAlign w:val="center"/>
          </w:tcPr>
          <w:p w:rsidR="00AF4F21" w:rsidRPr="00F61378" w:rsidP="00C36B89" w14:paraId="4E212A18" w14:textId="77777777">
            <w:pPr>
              <w:keepNext/>
              <w:keepLines/>
              <w:spacing w:before="28" w:after="45"/>
              <w:rPr>
                <w:sz w:val="20"/>
              </w:rPr>
            </w:pPr>
            <w:r w:rsidRPr="00F61378">
              <w:rPr>
                <w:sz w:val="20"/>
              </w:rPr>
              <w:t>Non-Labor Cost</w:t>
            </w:r>
          </w:p>
        </w:tc>
        <w:tc>
          <w:tcPr>
            <w:tcW w:w="959" w:type="dxa"/>
            <w:tcBorders>
              <w:top w:val="single" w:sz="7" w:space="0" w:color="auto"/>
              <w:left w:val="single" w:sz="7" w:space="0" w:color="auto"/>
              <w:bottom w:val="nil"/>
              <w:right w:val="nil"/>
            </w:tcBorders>
            <w:vAlign w:val="center"/>
          </w:tcPr>
          <w:p w:rsidR="00AF4F21" w:rsidRPr="00F61378" w:rsidP="00C36B89" w14:paraId="6958BD19" w14:textId="77777777">
            <w:pPr>
              <w:keepNext/>
              <w:keepLines/>
              <w:jc w:val="right"/>
              <w:rPr>
                <w:sz w:val="20"/>
              </w:rPr>
            </w:pPr>
            <w:r>
              <w:rPr>
                <w:sz w:val="20"/>
              </w:rPr>
              <w:t>$0</w:t>
            </w:r>
          </w:p>
        </w:tc>
        <w:tc>
          <w:tcPr>
            <w:tcW w:w="1080" w:type="dxa"/>
            <w:tcBorders>
              <w:top w:val="single" w:sz="7" w:space="0" w:color="auto"/>
              <w:left w:val="single" w:sz="7" w:space="0" w:color="auto"/>
              <w:bottom w:val="nil"/>
              <w:right w:val="nil"/>
            </w:tcBorders>
            <w:vAlign w:val="center"/>
          </w:tcPr>
          <w:p w:rsidR="00AF4F21" w:rsidRPr="00266CC7" w:rsidP="00C36B89" w14:paraId="0C5B54E2" w14:textId="77777777">
            <w:pPr>
              <w:keepNext/>
              <w:keepLines/>
              <w:jc w:val="right"/>
              <w:rPr>
                <w:sz w:val="20"/>
              </w:rPr>
            </w:pPr>
            <w:r w:rsidRPr="000E610E">
              <w:rPr>
                <w:sz w:val="20"/>
              </w:rPr>
              <w:t xml:space="preserve">$3,572,223 </w:t>
            </w:r>
          </w:p>
        </w:tc>
        <w:tc>
          <w:tcPr>
            <w:tcW w:w="1168" w:type="dxa"/>
            <w:tcBorders>
              <w:top w:val="single" w:sz="7" w:space="0" w:color="auto"/>
              <w:left w:val="single" w:sz="7" w:space="0" w:color="auto"/>
              <w:bottom w:val="nil"/>
              <w:right w:val="nil"/>
            </w:tcBorders>
            <w:vAlign w:val="center"/>
          </w:tcPr>
          <w:p w:rsidR="00AF4F21" w:rsidRPr="00266CC7" w:rsidP="00C36B89" w14:paraId="26D40BB0" w14:textId="77777777">
            <w:pPr>
              <w:keepNext/>
              <w:keepLines/>
              <w:jc w:val="right"/>
              <w:rPr>
                <w:sz w:val="20"/>
              </w:rPr>
            </w:pPr>
            <w:r w:rsidRPr="000E610E">
              <w:rPr>
                <w:sz w:val="20"/>
              </w:rPr>
              <w:t xml:space="preserve">$3,572,223 </w:t>
            </w:r>
          </w:p>
        </w:tc>
        <w:tc>
          <w:tcPr>
            <w:tcW w:w="1168" w:type="dxa"/>
            <w:tcBorders>
              <w:top w:val="single" w:sz="7" w:space="0" w:color="auto"/>
              <w:left w:val="single" w:sz="7" w:space="0" w:color="auto"/>
              <w:bottom w:val="nil"/>
              <w:right w:val="nil"/>
            </w:tcBorders>
            <w:vAlign w:val="center"/>
          </w:tcPr>
          <w:p w:rsidR="00AF4F21" w:rsidRPr="00266CC7" w:rsidP="00C36B89" w14:paraId="2FD13183" w14:textId="77777777">
            <w:pPr>
              <w:keepNext/>
              <w:keepLines/>
              <w:jc w:val="right"/>
              <w:rPr>
                <w:sz w:val="20"/>
              </w:rPr>
            </w:pPr>
            <w:r w:rsidRPr="000E610E">
              <w:rPr>
                <w:sz w:val="20"/>
              </w:rPr>
              <w:t xml:space="preserve">$3,572,223 </w:t>
            </w:r>
          </w:p>
        </w:tc>
        <w:tc>
          <w:tcPr>
            <w:tcW w:w="1051" w:type="dxa"/>
            <w:tcBorders>
              <w:top w:val="single" w:sz="7" w:space="0" w:color="auto"/>
              <w:left w:val="single" w:sz="7" w:space="0" w:color="auto"/>
              <w:bottom w:val="nil"/>
              <w:right w:val="nil"/>
            </w:tcBorders>
            <w:vAlign w:val="center"/>
          </w:tcPr>
          <w:p w:rsidR="00AF4F21" w:rsidRPr="001E3989" w:rsidP="00C36B89" w14:paraId="07652883" w14:textId="77777777">
            <w:pPr>
              <w:keepNext/>
              <w:keepLines/>
              <w:jc w:val="right"/>
              <w:rPr>
                <w:sz w:val="20"/>
              </w:rPr>
            </w:pPr>
            <w:r w:rsidRPr="001E3989">
              <w:rPr>
                <w:sz w:val="20"/>
              </w:rPr>
              <w:t>$0</w:t>
            </w:r>
          </w:p>
        </w:tc>
        <w:tc>
          <w:tcPr>
            <w:tcW w:w="1026" w:type="dxa"/>
            <w:gridSpan w:val="11"/>
            <w:tcBorders>
              <w:top w:val="single" w:sz="7" w:space="0" w:color="auto"/>
              <w:left w:val="single" w:sz="7" w:space="0" w:color="auto"/>
              <w:bottom w:val="nil"/>
              <w:right w:val="single" w:sz="4" w:space="0" w:color="auto"/>
            </w:tcBorders>
            <w:vAlign w:val="center"/>
          </w:tcPr>
          <w:p w:rsidR="00AF4F21" w:rsidRPr="00266CC7" w:rsidP="00C36B89" w14:paraId="4ECFECBA" w14:textId="77777777">
            <w:pPr>
              <w:keepNext/>
              <w:keepLines/>
              <w:jc w:val="right"/>
              <w:rPr>
                <w:sz w:val="20"/>
              </w:rPr>
            </w:pPr>
            <w:r w:rsidRPr="000E610E">
              <w:rPr>
                <w:sz w:val="20"/>
              </w:rPr>
              <w:t xml:space="preserve">$10,716,669 </w:t>
            </w:r>
          </w:p>
        </w:tc>
        <w:tc>
          <w:tcPr>
            <w:tcW w:w="1269" w:type="dxa"/>
            <w:gridSpan w:val="23"/>
            <w:tcBorders>
              <w:top w:val="single" w:sz="7" w:space="0" w:color="auto"/>
              <w:left w:val="single" w:sz="7" w:space="0" w:color="auto"/>
              <w:bottom w:val="nil"/>
              <w:right w:val="single" w:sz="4" w:space="0" w:color="auto"/>
            </w:tcBorders>
            <w:vAlign w:val="center"/>
          </w:tcPr>
          <w:p w:rsidR="00AF4F21" w:rsidRPr="00266CC7" w:rsidP="00C36B89" w14:paraId="19B96BD2" w14:textId="77777777">
            <w:pPr>
              <w:jc w:val="right"/>
              <w:rPr>
                <w:sz w:val="20"/>
              </w:rPr>
            </w:pPr>
            <w:r w:rsidRPr="000E610E">
              <w:rPr>
                <w:sz w:val="20"/>
              </w:rPr>
              <w:t xml:space="preserve">$2,143,334 </w:t>
            </w:r>
          </w:p>
        </w:tc>
      </w:tr>
      <w:tr w14:paraId="57E7910B" w14:textId="77777777" w:rsidTr="00C36B89">
        <w:tblPrEx>
          <w:tblW w:w="9878" w:type="dxa"/>
          <w:jc w:val="center"/>
          <w:tblLayout w:type="fixed"/>
          <w:tblCellMar>
            <w:left w:w="27" w:type="dxa"/>
            <w:right w:w="27" w:type="dxa"/>
          </w:tblCellMar>
          <w:tblLook w:val="01E0"/>
        </w:tblPrEx>
        <w:trPr>
          <w:gridAfter w:val="2"/>
          <w:wAfter w:w="157" w:type="dxa"/>
          <w:jc w:val="center"/>
        </w:trPr>
        <w:tc>
          <w:tcPr>
            <w:tcW w:w="2000" w:type="dxa"/>
            <w:tcBorders>
              <w:top w:val="single" w:sz="7" w:space="0" w:color="auto"/>
              <w:left w:val="single" w:sz="4" w:space="0" w:color="auto"/>
              <w:bottom w:val="single" w:sz="4" w:space="0" w:color="auto"/>
              <w:right w:val="nil"/>
            </w:tcBorders>
            <w:vAlign w:val="center"/>
          </w:tcPr>
          <w:p w:rsidR="00AF4F21" w:rsidRPr="00F61378" w:rsidP="00C36B89" w14:paraId="77424F4F" w14:textId="77777777">
            <w:pPr>
              <w:keepNext/>
              <w:keepLines/>
              <w:spacing w:before="28"/>
              <w:rPr>
                <w:b/>
                <w:bCs/>
                <w:iCs/>
                <w:sz w:val="20"/>
              </w:rPr>
            </w:pPr>
            <w:r w:rsidRPr="00F61378">
              <w:rPr>
                <w:b/>
                <w:bCs/>
                <w:iCs/>
                <w:sz w:val="20"/>
              </w:rPr>
              <w:t xml:space="preserve">Total Very Large </w:t>
            </w:r>
          </w:p>
          <w:p w:rsidR="00AF4F21" w:rsidRPr="00F61378" w:rsidP="00C36B89" w14:paraId="45E974C6" w14:textId="77777777">
            <w:pPr>
              <w:keepNext/>
              <w:keepLines/>
              <w:spacing w:after="45"/>
              <w:rPr>
                <w:sz w:val="20"/>
              </w:rPr>
            </w:pPr>
            <w:r w:rsidRPr="00F61378">
              <w:rPr>
                <w:b/>
                <w:bCs/>
                <w:iCs/>
                <w:sz w:val="20"/>
              </w:rPr>
              <w:t>PWS Cost</w:t>
            </w:r>
          </w:p>
        </w:tc>
        <w:tc>
          <w:tcPr>
            <w:tcW w:w="959" w:type="dxa"/>
            <w:tcBorders>
              <w:top w:val="single" w:sz="7" w:space="0" w:color="auto"/>
              <w:left w:val="single" w:sz="7" w:space="0" w:color="auto"/>
              <w:bottom w:val="single" w:sz="4" w:space="0" w:color="auto"/>
              <w:right w:val="nil"/>
            </w:tcBorders>
            <w:vAlign w:val="center"/>
          </w:tcPr>
          <w:p w:rsidR="00AF4F21" w:rsidRPr="009A0674" w:rsidP="00C36B89" w14:paraId="28319923" w14:textId="77777777">
            <w:pPr>
              <w:keepNext/>
              <w:keepLines/>
              <w:jc w:val="right"/>
              <w:rPr>
                <w:b/>
                <w:bCs/>
                <w:sz w:val="20"/>
              </w:rPr>
            </w:pPr>
            <w:r w:rsidRPr="009A0674">
              <w:rPr>
                <w:b/>
                <w:bCs/>
                <w:sz w:val="20"/>
              </w:rPr>
              <w:t>$0</w:t>
            </w:r>
          </w:p>
        </w:tc>
        <w:tc>
          <w:tcPr>
            <w:tcW w:w="1080" w:type="dxa"/>
            <w:tcBorders>
              <w:top w:val="single" w:sz="7" w:space="0" w:color="auto"/>
              <w:left w:val="single" w:sz="7" w:space="0" w:color="auto"/>
              <w:bottom w:val="single" w:sz="4" w:space="0" w:color="auto"/>
              <w:right w:val="nil"/>
            </w:tcBorders>
            <w:vAlign w:val="center"/>
          </w:tcPr>
          <w:p w:rsidR="00AF4F21" w:rsidRPr="00266CC7" w:rsidP="00C36B89" w14:paraId="11CC98F4" w14:textId="77777777">
            <w:pPr>
              <w:keepNext/>
              <w:keepLines/>
              <w:jc w:val="right"/>
              <w:rPr>
                <w:b/>
                <w:bCs/>
                <w:sz w:val="20"/>
              </w:rPr>
            </w:pPr>
            <w:r w:rsidRPr="000E610E">
              <w:rPr>
                <w:b/>
                <w:bCs/>
                <w:sz w:val="20"/>
              </w:rPr>
              <w:t xml:space="preserve">$3,750,338 </w:t>
            </w:r>
          </w:p>
        </w:tc>
        <w:tc>
          <w:tcPr>
            <w:tcW w:w="1168" w:type="dxa"/>
            <w:tcBorders>
              <w:top w:val="single" w:sz="7" w:space="0" w:color="auto"/>
              <w:left w:val="single" w:sz="7" w:space="0" w:color="auto"/>
              <w:bottom w:val="single" w:sz="4" w:space="0" w:color="auto"/>
              <w:right w:val="nil"/>
            </w:tcBorders>
            <w:vAlign w:val="center"/>
          </w:tcPr>
          <w:p w:rsidR="00AF4F21" w:rsidRPr="00266CC7" w:rsidP="00C36B89" w14:paraId="711475D2" w14:textId="77777777">
            <w:pPr>
              <w:keepNext/>
              <w:keepLines/>
              <w:jc w:val="right"/>
              <w:rPr>
                <w:b/>
                <w:bCs/>
                <w:sz w:val="20"/>
              </w:rPr>
            </w:pPr>
            <w:r w:rsidRPr="000E610E">
              <w:rPr>
                <w:b/>
                <w:bCs/>
                <w:sz w:val="20"/>
              </w:rPr>
              <w:t xml:space="preserve">$3,750,338 </w:t>
            </w:r>
          </w:p>
        </w:tc>
        <w:tc>
          <w:tcPr>
            <w:tcW w:w="1168" w:type="dxa"/>
            <w:tcBorders>
              <w:top w:val="single" w:sz="7" w:space="0" w:color="auto"/>
              <w:left w:val="single" w:sz="7" w:space="0" w:color="auto"/>
              <w:bottom w:val="single" w:sz="4" w:space="0" w:color="auto"/>
              <w:right w:val="nil"/>
            </w:tcBorders>
            <w:vAlign w:val="center"/>
          </w:tcPr>
          <w:p w:rsidR="00AF4F21" w:rsidRPr="00266CC7" w:rsidP="00C36B89" w14:paraId="38F8E76F" w14:textId="77777777">
            <w:pPr>
              <w:keepNext/>
              <w:keepLines/>
              <w:jc w:val="right"/>
              <w:rPr>
                <w:b/>
                <w:bCs/>
                <w:sz w:val="20"/>
              </w:rPr>
            </w:pPr>
            <w:r w:rsidRPr="000E610E">
              <w:rPr>
                <w:b/>
                <w:bCs/>
                <w:sz w:val="20"/>
              </w:rPr>
              <w:t xml:space="preserve">$3,750,338 </w:t>
            </w:r>
          </w:p>
        </w:tc>
        <w:tc>
          <w:tcPr>
            <w:tcW w:w="1051" w:type="dxa"/>
            <w:tcBorders>
              <w:top w:val="single" w:sz="7" w:space="0" w:color="auto"/>
              <w:left w:val="single" w:sz="7" w:space="0" w:color="auto"/>
              <w:bottom w:val="single" w:sz="4" w:space="0" w:color="auto"/>
              <w:right w:val="nil"/>
            </w:tcBorders>
            <w:vAlign w:val="center"/>
          </w:tcPr>
          <w:p w:rsidR="00AF4F21" w:rsidRPr="001E3989" w:rsidP="00C36B89" w14:paraId="3FD367C3" w14:textId="77777777">
            <w:pPr>
              <w:keepNext/>
              <w:keepLines/>
              <w:jc w:val="right"/>
              <w:rPr>
                <w:b/>
                <w:bCs/>
                <w:sz w:val="20"/>
              </w:rPr>
            </w:pPr>
            <w:r w:rsidRPr="001E3989">
              <w:rPr>
                <w:b/>
                <w:bCs/>
                <w:sz w:val="20"/>
              </w:rPr>
              <w:t>$0</w:t>
            </w:r>
          </w:p>
        </w:tc>
        <w:tc>
          <w:tcPr>
            <w:tcW w:w="1026" w:type="dxa"/>
            <w:gridSpan w:val="11"/>
            <w:tcBorders>
              <w:top w:val="single" w:sz="7" w:space="0" w:color="auto"/>
              <w:left w:val="single" w:sz="7" w:space="0" w:color="auto"/>
              <w:bottom w:val="single" w:sz="4" w:space="0" w:color="auto"/>
              <w:right w:val="single" w:sz="4" w:space="0" w:color="auto"/>
            </w:tcBorders>
            <w:vAlign w:val="center"/>
          </w:tcPr>
          <w:p w:rsidR="00AF4F21" w:rsidRPr="00266CC7" w:rsidP="00C36B89" w14:paraId="2C4086E6" w14:textId="77777777">
            <w:pPr>
              <w:keepNext/>
              <w:keepLines/>
              <w:jc w:val="right"/>
              <w:rPr>
                <w:b/>
                <w:bCs/>
                <w:sz w:val="20"/>
              </w:rPr>
            </w:pPr>
            <w:r w:rsidRPr="000E610E">
              <w:rPr>
                <w:b/>
                <w:bCs/>
                <w:sz w:val="20"/>
              </w:rPr>
              <w:t xml:space="preserve">$11,251,014 </w:t>
            </w:r>
          </w:p>
        </w:tc>
        <w:tc>
          <w:tcPr>
            <w:tcW w:w="1269" w:type="dxa"/>
            <w:gridSpan w:val="23"/>
            <w:tcBorders>
              <w:top w:val="single" w:sz="7" w:space="0" w:color="auto"/>
              <w:left w:val="single" w:sz="7" w:space="0" w:color="auto"/>
              <w:bottom w:val="single" w:sz="4" w:space="0" w:color="auto"/>
              <w:right w:val="single" w:sz="4" w:space="0" w:color="auto"/>
            </w:tcBorders>
            <w:vAlign w:val="center"/>
          </w:tcPr>
          <w:p w:rsidR="00AF4F21" w:rsidRPr="00266CC7" w:rsidP="00C36B89" w14:paraId="4283DDFA" w14:textId="77777777">
            <w:pPr>
              <w:jc w:val="right"/>
              <w:rPr>
                <w:b/>
                <w:bCs/>
                <w:sz w:val="20"/>
              </w:rPr>
            </w:pPr>
            <w:r w:rsidRPr="000E610E">
              <w:rPr>
                <w:b/>
                <w:bCs/>
                <w:sz w:val="20"/>
              </w:rPr>
              <w:t xml:space="preserve">$2,250,203 </w:t>
            </w:r>
          </w:p>
        </w:tc>
      </w:tr>
      <w:tr w14:paraId="7F0329B9" w14:textId="77777777" w:rsidTr="00C36B89">
        <w:tblPrEx>
          <w:tblW w:w="9878" w:type="dxa"/>
          <w:jc w:val="center"/>
          <w:tblLayout w:type="fixed"/>
          <w:tblCellMar>
            <w:left w:w="27" w:type="dxa"/>
            <w:right w:w="27" w:type="dxa"/>
          </w:tblCellMar>
          <w:tblLook w:val="01E0"/>
        </w:tblPrEx>
        <w:trPr>
          <w:gridAfter w:val="2"/>
          <w:wAfter w:w="157" w:type="dxa"/>
          <w:trHeight w:hRule="exact" w:val="374"/>
          <w:jc w:val="center"/>
        </w:trPr>
        <w:tc>
          <w:tcPr>
            <w:tcW w:w="7725" w:type="dxa"/>
            <w:gridSpan w:val="7"/>
            <w:tcBorders>
              <w:top w:val="single" w:sz="4" w:space="0" w:color="auto"/>
              <w:left w:val="single" w:sz="4" w:space="0" w:color="auto"/>
              <w:bottom w:val="single" w:sz="4" w:space="0" w:color="auto"/>
            </w:tcBorders>
            <w:shd w:val="clear" w:color="auto" w:fill="F2F2F2" w:themeFill="background1" w:themeFillShade="F2"/>
            <w:vAlign w:val="center"/>
          </w:tcPr>
          <w:p w:rsidR="00AF4F21" w:rsidRPr="00F61378" w:rsidP="00C36B89" w14:paraId="69B428F0" w14:textId="77777777">
            <w:pPr>
              <w:keepNext/>
              <w:keepLines/>
              <w:spacing w:before="28" w:after="45"/>
              <w:rPr>
                <w:sz w:val="20"/>
              </w:rPr>
            </w:pPr>
            <w:r w:rsidRPr="00DA39C0">
              <w:rPr>
                <w:b/>
                <w:bCs/>
              </w:rPr>
              <w:t>States</w:t>
            </w:r>
          </w:p>
        </w:tc>
        <w:tc>
          <w:tcPr>
            <w:tcW w:w="180" w:type="dxa"/>
            <w:tcBorders>
              <w:top w:val="single" w:sz="4" w:space="0" w:color="auto"/>
              <w:bottom w:val="single" w:sz="4" w:space="0" w:color="auto"/>
            </w:tcBorders>
            <w:shd w:val="clear" w:color="auto" w:fill="F2F2F2" w:themeFill="background1" w:themeFillShade="F2"/>
            <w:vAlign w:val="center"/>
          </w:tcPr>
          <w:p w:rsidR="00AF4F21" w:rsidRPr="00F61378" w:rsidP="00C36B89" w14:paraId="3F936624" w14:textId="77777777">
            <w:pPr>
              <w:keepNext/>
              <w:keepLines/>
              <w:spacing w:before="28" w:after="45"/>
              <w:rPr>
                <w:sz w:val="20"/>
              </w:rPr>
            </w:pPr>
          </w:p>
        </w:tc>
        <w:tc>
          <w:tcPr>
            <w:tcW w:w="105" w:type="dxa"/>
            <w:gridSpan w:val="2"/>
            <w:tcBorders>
              <w:top w:val="single" w:sz="4" w:space="0" w:color="auto"/>
              <w:bottom w:val="single" w:sz="4" w:space="0" w:color="auto"/>
            </w:tcBorders>
            <w:shd w:val="clear" w:color="auto" w:fill="F2F2F2" w:themeFill="background1" w:themeFillShade="F2"/>
            <w:vAlign w:val="center"/>
          </w:tcPr>
          <w:p w:rsidR="00AF4F21" w:rsidRPr="00F61378" w:rsidP="00C36B89" w14:paraId="14C23C96" w14:textId="77777777">
            <w:pPr>
              <w:keepNext/>
              <w:keepLines/>
              <w:spacing w:before="28" w:after="45"/>
              <w:rPr>
                <w:sz w:val="20"/>
              </w:rPr>
            </w:pPr>
          </w:p>
        </w:tc>
        <w:tc>
          <w:tcPr>
            <w:tcW w:w="75" w:type="dxa"/>
            <w:gridSpan w:val="2"/>
            <w:tcBorders>
              <w:top w:val="single" w:sz="4" w:space="0" w:color="auto"/>
              <w:bottom w:val="single" w:sz="4" w:space="0" w:color="auto"/>
            </w:tcBorders>
            <w:shd w:val="clear" w:color="auto" w:fill="F2F2F2" w:themeFill="background1" w:themeFillShade="F2"/>
            <w:vAlign w:val="center"/>
          </w:tcPr>
          <w:p w:rsidR="00AF4F21" w:rsidRPr="00F61378" w:rsidP="00C36B89" w14:paraId="7A9B013C" w14:textId="77777777">
            <w:pPr>
              <w:keepNext/>
              <w:keepLines/>
              <w:spacing w:before="28" w:after="45"/>
              <w:rPr>
                <w:sz w:val="20"/>
              </w:rPr>
            </w:pPr>
          </w:p>
        </w:tc>
        <w:tc>
          <w:tcPr>
            <w:tcW w:w="180" w:type="dxa"/>
            <w:gridSpan w:val="2"/>
            <w:tcBorders>
              <w:top w:val="single" w:sz="4" w:space="0" w:color="auto"/>
              <w:bottom w:val="single" w:sz="4" w:space="0" w:color="auto"/>
            </w:tcBorders>
            <w:shd w:val="clear" w:color="auto" w:fill="F2F2F2" w:themeFill="background1" w:themeFillShade="F2"/>
            <w:vAlign w:val="center"/>
          </w:tcPr>
          <w:p w:rsidR="00AF4F21" w:rsidRPr="00F61378" w:rsidP="00C36B89" w14:paraId="278B4439" w14:textId="77777777">
            <w:pPr>
              <w:keepNext/>
              <w:keepLines/>
              <w:spacing w:before="28" w:after="45"/>
              <w:rPr>
                <w:sz w:val="20"/>
              </w:rPr>
            </w:pPr>
          </w:p>
        </w:tc>
        <w:tc>
          <w:tcPr>
            <w:tcW w:w="111" w:type="dxa"/>
            <w:gridSpan w:val="2"/>
            <w:tcBorders>
              <w:top w:val="single" w:sz="4" w:space="0" w:color="auto"/>
              <w:bottom w:val="single" w:sz="4" w:space="0" w:color="auto"/>
            </w:tcBorders>
            <w:shd w:val="clear" w:color="auto" w:fill="F2F2F2" w:themeFill="background1" w:themeFillShade="F2"/>
            <w:vAlign w:val="center"/>
          </w:tcPr>
          <w:p w:rsidR="00AF4F21" w:rsidRPr="00F61378" w:rsidP="00C36B89" w14:paraId="24C50810" w14:textId="77777777">
            <w:pPr>
              <w:keepNext/>
              <w:keepLines/>
              <w:spacing w:before="28" w:after="45"/>
              <w:rPr>
                <w:sz w:val="20"/>
              </w:rPr>
            </w:pPr>
          </w:p>
        </w:tc>
        <w:tc>
          <w:tcPr>
            <w:tcW w:w="76" w:type="dxa"/>
            <w:tcBorders>
              <w:top w:val="single" w:sz="4" w:space="0" w:color="auto"/>
              <w:bottom w:val="single" w:sz="4" w:space="0" w:color="auto"/>
            </w:tcBorders>
            <w:shd w:val="clear" w:color="auto" w:fill="F2F2F2" w:themeFill="background1" w:themeFillShade="F2"/>
            <w:vAlign w:val="center"/>
          </w:tcPr>
          <w:p w:rsidR="00AF4F21" w:rsidRPr="00F61378" w:rsidP="00C36B89" w14:paraId="35D320FC" w14:textId="77777777">
            <w:pPr>
              <w:keepNext/>
              <w:keepLines/>
              <w:spacing w:before="28" w:after="45"/>
              <w:rPr>
                <w:sz w:val="20"/>
              </w:rPr>
            </w:pPr>
          </w:p>
        </w:tc>
        <w:tc>
          <w:tcPr>
            <w:tcW w:w="1269" w:type="dxa"/>
            <w:gridSpan w:val="23"/>
            <w:tcBorders>
              <w:top w:val="single" w:sz="4" w:space="0" w:color="auto"/>
              <w:bottom w:val="single" w:sz="4" w:space="0" w:color="auto"/>
              <w:right w:val="single" w:sz="4" w:space="0" w:color="auto"/>
            </w:tcBorders>
            <w:shd w:val="clear" w:color="auto" w:fill="F2F2F2" w:themeFill="background1" w:themeFillShade="F2"/>
            <w:vAlign w:val="center"/>
          </w:tcPr>
          <w:p w:rsidR="00AF4F21" w:rsidRPr="00A92095" w:rsidP="00C36B89" w14:paraId="7FA52ED9" w14:textId="77777777">
            <w:pPr>
              <w:rPr>
                <w:sz w:val="20"/>
              </w:rPr>
            </w:pPr>
          </w:p>
        </w:tc>
      </w:tr>
      <w:tr w14:paraId="653D998B" w14:textId="77777777" w:rsidTr="00C36B89">
        <w:tblPrEx>
          <w:tblW w:w="9878" w:type="dxa"/>
          <w:jc w:val="center"/>
          <w:tblLayout w:type="fixed"/>
          <w:tblCellMar>
            <w:left w:w="27" w:type="dxa"/>
            <w:right w:w="27" w:type="dxa"/>
          </w:tblCellMar>
          <w:tblLook w:val="01E0"/>
        </w:tblPrEx>
        <w:trPr>
          <w:gridAfter w:val="2"/>
          <w:wAfter w:w="157" w:type="dxa"/>
          <w:jc w:val="center"/>
        </w:trPr>
        <w:tc>
          <w:tcPr>
            <w:tcW w:w="2000" w:type="dxa"/>
            <w:tcBorders>
              <w:top w:val="single" w:sz="4" w:space="0" w:color="auto"/>
              <w:left w:val="single" w:sz="4" w:space="0" w:color="auto"/>
              <w:bottom w:val="nil"/>
              <w:right w:val="nil"/>
            </w:tcBorders>
            <w:vAlign w:val="center"/>
          </w:tcPr>
          <w:p w:rsidR="00AF4F21" w:rsidRPr="00F61378" w:rsidP="00C36B89" w14:paraId="376497D1" w14:textId="77777777">
            <w:pPr>
              <w:keepNext/>
              <w:keepLines/>
              <w:spacing w:before="28" w:after="45"/>
              <w:rPr>
                <w:sz w:val="20"/>
              </w:rPr>
            </w:pPr>
            <w:r w:rsidRPr="00F61378">
              <w:rPr>
                <w:sz w:val="20"/>
              </w:rPr>
              <w:t>Labor Cost</w:t>
            </w:r>
          </w:p>
        </w:tc>
        <w:tc>
          <w:tcPr>
            <w:tcW w:w="959" w:type="dxa"/>
            <w:tcBorders>
              <w:top w:val="single" w:sz="4" w:space="0" w:color="auto"/>
              <w:left w:val="single" w:sz="7" w:space="0" w:color="auto"/>
              <w:bottom w:val="nil"/>
              <w:right w:val="nil"/>
            </w:tcBorders>
            <w:vAlign w:val="center"/>
          </w:tcPr>
          <w:p w:rsidR="00AF4F21" w:rsidRPr="00F61378" w:rsidP="00C36B89" w14:paraId="2920FF46" w14:textId="77777777">
            <w:pPr>
              <w:keepNext/>
              <w:keepLines/>
              <w:jc w:val="right"/>
              <w:rPr>
                <w:sz w:val="20"/>
              </w:rPr>
            </w:pPr>
            <w:r>
              <w:rPr>
                <w:sz w:val="20"/>
              </w:rPr>
              <w:t>$1,180,421</w:t>
            </w:r>
          </w:p>
        </w:tc>
        <w:tc>
          <w:tcPr>
            <w:tcW w:w="1080" w:type="dxa"/>
            <w:tcBorders>
              <w:top w:val="single" w:sz="4" w:space="0" w:color="auto"/>
              <w:left w:val="single" w:sz="7" w:space="0" w:color="auto"/>
              <w:bottom w:val="nil"/>
              <w:right w:val="nil"/>
            </w:tcBorders>
            <w:vAlign w:val="center"/>
          </w:tcPr>
          <w:p w:rsidR="00AF4F21" w:rsidRPr="00F61378" w:rsidP="00C36B89" w14:paraId="71EDEBCE" w14:textId="77777777">
            <w:pPr>
              <w:keepNext/>
              <w:keepLines/>
              <w:jc w:val="right"/>
              <w:rPr>
                <w:sz w:val="20"/>
              </w:rPr>
            </w:pPr>
            <w:r>
              <w:rPr>
                <w:sz w:val="20"/>
              </w:rPr>
              <w:t>$884,979</w:t>
            </w:r>
          </w:p>
        </w:tc>
        <w:tc>
          <w:tcPr>
            <w:tcW w:w="1168" w:type="dxa"/>
            <w:tcBorders>
              <w:top w:val="single" w:sz="4" w:space="0" w:color="auto"/>
              <w:left w:val="single" w:sz="7" w:space="0" w:color="auto"/>
              <w:bottom w:val="nil"/>
              <w:right w:val="nil"/>
            </w:tcBorders>
            <w:vAlign w:val="center"/>
          </w:tcPr>
          <w:p w:rsidR="00AF4F21" w:rsidRPr="00F61378" w:rsidP="00C36B89" w14:paraId="4F7C33B3" w14:textId="77777777">
            <w:pPr>
              <w:keepNext/>
              <w:keepLines/>
              <w:jc w:val="right"/>
              <w:rPr>
                <w:sz w:val="20"/>
              </w:rPr>
            </w:pPr>
            <w:r>
              <w:rPr>
                <w:sz w:val="20"/>
              </w:rPr>
              <w:t>$884,979</w:t>
            </w:r>
          </w:p>
        </w:tc>
        <w:tc>
          <w:tcPr>
            <w:tcW w:w="1168" w:type="dxa"/>
            <w:tcBorders>
              <w:top w:val="single" w:sz="4" w:space="0" w:color="auto"/>
              <w:left w:val="single" w:sz="7" w:space="0" w:color="auto"/>
              <w:bottom w:val="nil"/>
              <w:right w:val="nil"/>
            </w:tcBorders>
            <w:vAlign w:val="center"/>
          </w:tcPr>
          <w:p w:rsidR="00AF4F21" w:rsidRPr="00F61378" w:rsidP="00C36B89" w14:paraId="6AD82939" w14:textId="77777777">
            <w:pPr>
              <w:keepNext/>
              <w:keepLines/>
              <w:jc w:val="right"/>
              <w:rPr>
                <w:sz w:val="20"/>
              </w:rPr>
            </w:pPr>
            <w:r>
              <w:rPr>
                <w:sz w:val="20"/>
              </w:rPr>
              <w:t>$884,979</w:t>
            </w:r>
          </w:p>
        </w:tc>
        <w:tc>
          <w:tcPr>
            <w:tcW w:w="1051" w:type="dxa"/>
            <w:tcBorders>
              <w:top w:val="single" w:sz="4" w:space="0" w:color="auto"/>
              <w:left w:val="single" w:sz="7" w:space="0" w:color="auto"/>
              <w:bottom w:val="nil"/>
              <w:right w:val="nil"/>
            </w:tcBorders>
            <w:vAlign w:val="center"/>
          </w:tcPr>
          <w:p w:rsidR="00AF4F21" w:rsidRPr="00F61378" w:rsidP="00C36B89" w14:paraId="01B26FB0" w14:textId="77777777">
            <w:pPr>
              <w:keepNext/>
              <w:keepLines/>
              <w:jc w:val="right"/>
              <w:rPr>
                <w:sz w:val="20"/>
              </w:rPr>
            </w:pPr>
            <w:r>
              <w:rPr>
                <w:sz w:val="20"/>
              </w:rPr>
              <w:t>$74,833</w:t>
            </w:r>
          </w:p>
        </w:tc>
        <w:tc>
          <w:tcPr>
            <w:tcW w:w="1026" w:type="dxa"/>
            <w:gridSpan w:val="11"/>
            <w:tcBorders>
              <w:top w:val="single" w:sz="4" w:space="0" w:color="auto"/>
              <w:left w:val="single" w:sz="7" w:space="0" w:color="auto"/>
              <w:bottom w:val="nil"/>
              <w:right w:val="single" w:sz="4" w:space="0" w:color="auto"/>
            </w:tcBorders>
            <w:vAlign w:val="center"/>
          </w:tcPr>
          <w:p w:rsidR="00AF4F21" w:rsidRPr="00F61378" w:rsidP="00C36B89" w14:paraId="35736FB5" w14:textId="77777777">
            <w:pPr>
              <w:keepNext/>
              <w:keepLines/>
              <w:jc w:val="right"/>
              <w:rPr>
                <w:sz w:val="20"/>
              </w:rPr>
            </w:pPr>
            <w:r>
              <w:rPr>
                <w:sz w:val="20"/>
              </w:rPr>
              <w:t>$3,910,191</w:t>
            </w:r>
          </w:p>
        </w:tc>
        <w:tc>
          <w:tcPr>
            <w:tcW w:w="1269" w:type="dxa"/>
            <w:gridSpan w:val="23"/>
            <w:tcBorders>
              <w:top w:val="single" w:sz="4" w:space="0" w:color="auto"/>
              <w:left w:val="single" w:sz="7" w:space="0" w:color="auto"/>
              <w:bottom w:val="nil"/>
              <w:right w:val="single" w:sz="4" w:space="0" w:color="auto"/>
            </w:tcBorders>
            <w:vAlign w:val="center"/>
          </w:tcPr>
          <w:p w:rsidR="00AF4F21" w:rsidRPr="00A92095" w:rsidP="00C36B89" w14:paraId="28913226" w14:textId="77777777">
            <w:pPr>
              <w:jc w:val="right"/>
              <w:rPr>
                <w:sz w:val="20"/>
              </w:rPr>
            </w:pPr>
            <w:r w:rsidRPr="00A92095">
              <w:rPr>
                <w:sz w:val="20"/>
              </w:rPr>
              <w:t>$782,038</w:t>
            </w:r>
          </w:p>
        </w:tc>
      </w:tr>
      <w:tr w14:paraId="00F877F8" w14:textId="77777777" w:rsidTr="00C36B89">
        <w:tblPrEx>
          <w:tblW w:w="9878" w:type="dxa"/>
          <w:jc w:val="center"/>
          <w:tblLayout w:type="fixed"/>
          <w:tblCellMar>
            <w:left w:w="27" w:type="dxa"/>
            <w:right w:w="27" w:type="dxa"/>
          </w:tblCellMar>
          <w:tblLook w:val="01E0"/>
        </w:tblPrEx>
        <w:trPr>
          <w:gridAfter w:val="2"/>
          <w:wAfter w:w="157" w:type="dxa"/>
          <w:jc w:val="center"/>
        </w:trPr>
        <w:tc>
          <w:tcPr>
            <w:tcW w:w="2000" w:type="dxa"/>
            <w:tcBorders>
              <w:top w:val="single" w:sz="7" w:space="0" w:color="auto"/>
              <w:left w:val="single" w:sz="4" w:space="0" w:color="auto"/>
              <w:bottom w:val="nil"/>
              <w:right w:val="nil"/>
            </w:tcBorders>
            <w:vAlign w:val="center"/>
          </w:tcPr>
          <w:p w:rsidR="00AF4F21" w:rsidRPr="00F61378" w:rsidP="00C36B89" w14:paraId="07385D1D" w14:textId="77777777">
            <w:pPr>
              <w:keepNext/>
              <w:keepLines/>
              <w:spacing w:before="28" w:after="45"/>
              <w:rPr>
                <w:sz w:val="20"/>
              </w:rPr>
            </w:pPr>
            <w:r w:rsidRPr="00F61378">
              <w:rPr>
                <w:sz w:val="20"/>
              </w:rPr>
              <w:t>Non-Labor Cost</w:t>
            </w:r>
          </w:p>
        </w:tc>
        <w:tc>
          <w:tcPr>
            <w:tcW w:w="959" w:type="dxa"/>
            <w:tcBorders>
              <w:top w:val="single" w:sz="7" w:space="0" w:color="auto"/>
              <w:left w:val="single" w:sz="7" w:space="0" w:color="auto"/>
              <w:bottom w:val="nil"/>
              <w:right w:val="nil"/>
            </w:tcBorders>
            <w:vAlign w:val="center"/>
          </w:tcPr>
          <w:p w:rsidR="00AF4F21" w:rsidRPr="00F61378" w:rsidP="00C36B89" w14:paraId="1858DF6E" w14:textId="77777777">
            <w:pPr>
              <w:keepNext/>
              <w:keepLines/>
              <w:jc w:val="right"/>
              <w:rPr>
                <w:sz w:val="20"/>
              </w:rPr>
            </w:pPr>
            <w:r>
              <w:rPr>
                <w:sz w:val="20"/>
              </w:rPr>
              <w:t>$0</w:t>
            </w:r>
          </w:p>
        </w:tc>
        <w:tc>
          <w:tcPr>
            <w:tcW w:w="1080" w:type="dxa"/>
            <w:tcBorders>
              <w:top w:val="single" w:sz="7" w:space="0" w:color="auto"/>
              <w:left w:val="single" w:sz="7" w:space="0" w:color="auto"/>
              <w:bottom w:val="nil"/>
              <w:right w:val="nil"/>
            </w:tcBorders>
            <w:vAlign w:val="center"/>
          </w:tcPr>
          <w:p w:rsidR="00AF4F21" w:rsidRPr="00F61378" w:rsidP="00C36B89" w14:paraId="248033CA" w14:textId="77777777">
            <w:pPr>
              <w:keepNext/>
              <w:keepLines/>
              <w:jc w:val="right"/>
              <w:rPr>
                <w:sz w:val="20"/>
              </w:rPr>
            </w:pPr>
            <w:r>
              <w:rPr>
                <w:sz w:val="20"/>
              </w:rPr>
              <w:t>$0</w:t>
            </w:r>
          </w:p>
        </w:tc>
        <w:tc>
          <w:tcPr>
            <w:tcW w:w="1168" w:type="dxa"/>
            <w:tcBorders>
              <w:top w:val="single" w:sz="7" w:space="0" w:color="auto"/>
              <w:left w:val="single" w:sz="7" w:space="0" w:color="auto"/>
              <w:bottom w:val="nil"/>
              <w:right w:val="nil"/>
            </w:tcBorders>
            <w:vAlign w:val="center"/>
          </w:tcPr>
          <w:p w:rsidR="00AF4F21" w:rsidRPr="00F61378" w:rsidP="00C36B89" w14:paraId="654F8208" w14:textId="77777777">
            <w:pPr>
              <w:keepNext/>
              <w:keepLines/>
              <w:jc w:val="right"/>
              <w:rPr>
                <w:sz w:val="20"/>
              </w:rPr>
            </w:pPr>
            <w:r>
              <w:rPr>
                <w:sz w:val="20"/>
              </w:rPr>
              <w:t>$0</w:t>
            </w:r>
          </w:p>
        </w:tc>
        <w:tc>
          <w:tcPr>
            <w:tcW w:w="1168" w:type="dxa"/>
            <w:tcBorders>
              <w:top w:val="single" w:sz="7" w:space="0" w:color="auto"/>
              <w:left w:val="single" w:sz="7" w:space="0" w:color="auto"/>
              <w:bottom w:val="nil"/>
              <w:right w:val="nil"/>
            </w:tcBorders>
            <w:vAlign w:val="center"/>
          </w:tcPr>
          <w:p w:rsidR="00AF4F21" w:rsidRPr="00F61378" w:rsidP="00C36B89" w14:paraId="363C48D8" w14:textId="77777777">
            <w:pPr>
              <w:keepNext/>
              <w:keepLines/>
              <w:jc w:val="right"/>
              <w:rPr>
                <w:sz w:val="20"/>
              </w:rPr>
            </w:pPr>
            <w:r>
              <w:rPr>
                <w:sz w:val="20"/>
              </w:rPr>
              <w:t>$0</w:t>
            </w:r>
          </w:p>
        </w:tc>
        <w:tc>
          <w:tcPr>
            <w:tcW w:w="1051" w:type="dxa"/>
            <w:tcBorders>
              <w:top w:val="single" w:sz="7" w:space="0" w:color="auto"/>
              <w:left w:val="single" w:sz="7" w:space="0" w:color="auto"/>
              <w:bottom w:val="nil"/>
              <w:right w:val="nil"/>
            </w:tcBorders>
            <w:vAlign w:val="center"/>
          </w:tcPr>
          <w:p w:rsidR="00AF4F21" w:rsidRPr="00F61378" w:rsidP="00C36B89" w14:paraId="41C35B70" w14:textId="77777777">
            <w:pPr>
              <w:keepNext/>
              <w:keepLines/>
              <w:jc w:val="right"/>
              <w:rPr>
                <w:sz w:val="20"/>
              </w:rPr>
            </w:pPr>
            <w:r>
              <w:rPr>
                <w:sz w:val="20"/>
              </w:rPr>
              <w:t>$0</w:t>
            </w:r>
          </w:p>
        </w:tc>
        <w:tc>
          <w:tcPr>
            <w:tcW w:w="1026" w:type="dxa"/>
            <w:gridSpan w:val="11"/>
            <w:tcBorders>
              <w:top w:val="single" w:sz="7" w:space="0" w:color="auto"/>
              <w:left w:val="single" w:sz="7" w:space="0" w:color="auto"/>
              <w:bottom w:val="nil"/>
              <w:right w:val="single" w:sz="4" w:space="0" w:color="auto"/>
            </w:tcBorders>
            <w:vAlign w:val="center"/>
          </w:tcPr>
          <w:p w:rsidR="00AF4F21" w:rsidRPr="00F61378" w:rsidP="00C36B89" w14:paraId="7E97B0C6" w14:textId="77777777">
            <w:pPr>
              <w:keepNext/>
              <w:keepLines/>
              <w:jc w:val="right"/>
              <w:rPr>
                <w:sz w:val="20"/>
              </w:rPr>
            </w:pPr>
            <w:r>
              <w:rPr>
                <w:sz w:val="20"/>
              </w:rPr>
              <w:t>$0</w:t>
            </w:r>
          </w:p>
        </w:tc>
        <w:tc>
          <w:tcPr>
            <w:tcW w:w="1269" w:type="dxa"/>
            <w:gridSpan w:val="23"/>
            <w:tcBorders>
              <w:top w:val="single" w:sz="7" w:space="0" w:color="auto"/>
              <w:left w:val="single" w:sz="7" w:space="0" w:color="auto"/>
              <w:bottom w:val="nil"/>
              <w:right w:val="single" w:sz="4" w:space="0" w:color="auto"/>
            </w:tcBorders>
            <w:vAlign w:val="center"/>
          </w:tcPr>
          <w:p w:rsidR="00AF4F21" w:rsidRPr="00A92095" w:rsidP="00C36B89" w14:paraId="1C659B03" w14:textId="77777777">
            <w:pPr>
              <w:jc w:val="right"/>
              <w:rPr>
                <w:sz w:val="20"/>
              </w:rPr>
            </w:pPr>
            <w:r w:rsidRPr="00A92095">
              <w:rPr>
                <w:sz w:val="20"/>
              </w:rPr>
              <w:t>$0</w:t>
            </w:r>
          </w:p>
        </w:tc>
      </w:tr>
      <w:tr w14:paraId="3B193B53" w14:textId="77777777" w:rsidTr="00C36B89">
        <w:tblPrEx>
          <w:tblW w:w="9878" w:type="dxa"/>
          <w:jc w:val="center"/>
          <w:tblLayout w:type="fixed"/>
          <w:tblCellMar>
            <w:left w:w="27" w:type="dxa"/>
            <w:right w:w="27" w:type="dxa"/>
          </w:tblCellMar>
          <w:tblLook w:val="01E0"/>
        </w:tblPrEx>
        <w:trPr>
          <w:gridAfter w:val="2"/>
          <w:wAfter w:w="157" w:type="dxa"/>
          <w:jc w:val="center"/>
        </w:trPr>
        <w:tc>
          <w:tcPr>
            <w:tcW w:w="2000" w:type="dxa"/>
            <w:tcBorders>
              <w:top w:val="single" w:sz="7" w:space="0" w:color="auto"/>
              <w:left w:val="single" w:sz="4" w:space="0" w:color="auto"/>
              <w:bottom w:val="single" w:sz="4" w:space="0" w:color="auto"/>
              <w:right w:val="nil"/>
            </w:tcBorders>
            <w:vAlign w:val="center"/>
          </w:tcPr>
          <w:p w:rsidR="00AF4F21" w:rsidRPr="00F61378" w:rsidP="00C36B89" w14:paraId="571F0935" w14:textId="77777777">
            <w:pPr>
              <w:keepNext/>
              <w:keepLines/>
              <w:spacing w:before="28" w:after="45"/>
              <w:rPr>
                <w:sz w:val="20"/>
              </w:rPr>
            </w:pPr>
            <w:r w:rsidRPr="00F61378">
              <w:rPr>
                <w:b/>
                <w:bCs/>
                <w:iCs/>
                <w:sz w:val="20"/>
              </w:rPr>
              <w:t>Total State Cost</w:t>
            </w:r>
          </w:p>
        </w:tc>
        <w:tc>
          <w:tcPr>
            <w:tcW w:w="959" w:type="dxa"/>
            <w:tcBorders>
              <w:top w:val="single" w:sz="7" w:space="0" w:color="auto"/>
              <w:left w:val="single" w:sz="7" w:space="0" w:color="auto"/>
              <w:bottom w:val="single" w:sz="4" w:space="0" w:color="auto"/>
              <w:right w:val="nil"/>
            </w:tcBorders>
            <w:vAlign w:val="center"/>
          </w:tcPr>
          <w:p w:rsidR="00AF4F21" w:rsidRPr="009A0674" w:rsidP="00C36B89" w14:paraId="5CB12539" w14:textId="77777777">
            <w:pPr>
              <w:keepNext/>
              <w:keepLines/>
              <w:jc w:val="right"/>
              <w:rPr>
                <w:b/>
                <w:bCs/>
                <w:sz w:val="20"/>
              </w:rPr>
            </w:pPr>
            <w:r w:rsidRPr="009A0674">
              <w:rPr>
                <w:b/>
                <w:bCs/>
                <w:sz w:val="20"/>
              </w:rPr>
              <w:t>$1,180,421</w:t>
            </w:r>
          </w:p>
        </w:tc>
        <w:tc>
          <w:tcPr>
            <w:tcW w:w="1080" w:type="dxa"/>
            <w:tcBorders>
              <w:top w:val="single" w:sz="7" w:space="0" w:color="auto"/>
              <w:left w:val="single" w:sz="7" w:space="0" w:color="auto"/>
              <w:bottom w:val="single" w:sz="4" w:space="0" w:color="auto"/>
              <w:right w:val="nil"/>
            </w:tcBorders>
            <w:vAlign w:val="center"/>
          </w:tcPr>
          <w:p w:rsidR="00AF4F21" w:rsidRPr="009A0674" w:rsidP="00C36B89" w14:paraId="12EDE163" w14:textId="77777777">
            <w:pPr>
              <w:keepNext/>
              <w:keepLines/>
              <w:jc w:val="right"/>
              <w:rPr>
                <w:b/>
                <w:bCs/>
                <w:sz w:val="20"/>
              </w:rPr>
            </w:pPr>
            <w:r w:rsidRPr="009A0674">
              <w:rPr>
                <w:b/>
                <w:bCs/>
                <w:sz w:val="20"/>
              </w:rPr>
              <w:t>$884,979</w:t>
            </w:r>
          </w:p>
        </w:tc>
        <w:tc>
          <w:tcPr>
            <w:tcW w:w="1168" w:type="dxa"/>
            <w:tcBorders>
              <w:top w:val="single" w:sz="7" w:space="0" w:color="auto"/>
              <w:left w:val="single" w:sz="7" w:space="0" w:color="auto"/>
              <w:bottom w:val="single" w:sz="4" w:space="0" w:color="auto"/>
              <w:right w:val="nil"/>
            </w:tcBorders>
            <w:vAlign w:val="center"/>
          </w:tcPr>
          <w:p w:rsidR="00AF4F21" w:rsidRPr="009A0674" w:rsidP="00C36B89" w14:paraId="4AEC5919" w14:textId="77777777">
            <w:pPr>
              <w:keepNext/>
              <w:keepLines/>
              <w:jc w:val="right"/>
              <w:rPr>
                <w:b/>
                <w:bCs/>
                <w:sz w:val="20"/>
              </w:rPr>
            </w:pPr>
            <w:r w:rsidRPr="009A0674">
              <w:rPr>
                <w:b/>
                <w:bCs/>
                <w:sz w:val="20"/>
              </w:rPr>
              <w:t>$884,979</w:t>
            </w:r>
          </w:p>
        </w:tc>
        <w:tc>
          <w:tcPr>
            <w:tcW w:w="1168" w:type="dxa"/>
            <w:tcBorders>
              <w:top w:val="single" w:sz="7" w:space="0" w:color="auto"/>
              <w:left w:val="single" w:sz="7" w:space="0" w:color="auto"/>
              <w:bottom w:val="single" w:sz="4" w:space="0" w:color="auto"/>
              <w:right w:val="nil"/>
            </w:tcBorders>
            <w:vAlign w:val="center"/>
          </w:tcPr>
          <w:p w:rsidR="00AF4F21" w:rsidRPr="009A0674" w:rsidP="00C36B89" w14:paraId="6822EE85" w14:textId="77777777">
            <w:pPr>
              <w:keepNext/>
              <w:keepLines/>
              <w:jc w:val="right"/>
              <w:rPr>
                <w:b/>
                <w:bCs/>
                <w:sz w:val="20"/>
              </w:rPr>
            </w:pPr>
            <w:r w:rsidRPr="009A0674">
              <w:rPr>
                <w:b/>
                <w:bCs/>
                <w:sz w:val="20"/>
              </w:rPr>
              <w:t>$884,979</w:t>
            </w:r>
          </w:p>
        </w:tc>
        <w:tc>
          <w:tcPr>
            <w:tcW w:w="1051" w:type="dxa"/>
            <w:tcBorders>
              <w:top w:val="single" w:sz="7" w:space="0" w:color="auto"/>
              <w:left w:val="single" w:sz="7" w:space="0" w:color="auto"/>
              <w:bottom w:val="single" w:sz="4" w:space="0" w:color="auto"/>
              <w:right w:val="nil"/>
            </w:tcBorders>
            <w:vAlign w:val="center"/>
          </w:tcPr>
          <w:p w:rsidR="00AF4F21" w:rsidRPr="009A0674" w:rsidP="00C36B89" w14:paraId="1F254760" w14:textId="77777777">
            <w:pPr>
              <w:keepNext/>
              <w:keepLines/>
              <w:jc w:val="right"/>
              <w:rPr>
                <w:b/>
                <w:bCs/>
                <w:sz w:val="20"/>
              </w:rPr>
            </w:pPr>
            <w:r w:rsidRPr="009A0674">
              <w:rPr>
                <w:b/>
                <w:bCs/>
                <w:sz w:val="20"/>
              </w:rPr>
              <w:t>$74,833</w:t>
            </w:r>
          </w:p>
        </w:tc>
        <w:tc>
          <w:tcPr>
            <w:tcW w:w="1026" w:type="dxa"/>
            <w:gridSpan w:val="11"/>
            <w:tcBorders>
              <w:top w:val="single" w:sz="7" w:space="0" w:color="auto"/>
              <w:left w:val="single" w:sz="7" w:space="0" w:color="auto"/>
              <w:bottom w:val="single" w:sz="4" w:space="0" w:color="auto"/>
              <w:right w:val="single" w:sz="4" w:space="0" w:color="auto"/>
            </w:tcBorders>
            <w:vAlign w:val="center"/>
          </w:tcPr>
          <w:p w:rsidR="00AF4F21" w:rsidRPr="009A0674" w:rsidP="00C36B89" w14:paraId="742FE64B" w14:textId="77777777">
            <w:pPr>
              <w:keepNext/>
              <w:keepLines/>
              <w:jc w:val="right"/>
              <w:rPr>
                <w:b/>
                <w:bCs/>
                <w:sz w:val="20"/>
              </w:rPr>
            </w:pPr>
            <w:r w:rsidRPr="009A0674">
              <w:rPr>
                <w:b/>
                <w:bCs/>
                <w:sz w:val="20"/>
              </w:rPr>
              <w:t>$3,910,191</w:t>
            </w:r>
          </w:p>
        </w:tc>
        <w:tc>
          <w:tcPr>
            <w:tcW w:w="1269" w:type="dxa"/>
            <w:gridSpan w:val="23"/>
            <w:tcBorders>
              <w:top w:val="single" w:sz="7" w:space="0" w:color="auto"/>
              <w:left w:val="single" w:sz="7" w:space="0" w:color="auto"/>
              <w:bottom w:val="single" w:sz="4" w:space="0" w:color="auto"/>
              <w:right w:val="single" w:sz="4" w:space="0" w:color="auto"/>
            </w:tcBorders>
            <w:vAlign w:val="center"/>
          </w:tcPr>
          <w:p w:rsidR="00AF4F21" w:rsidRPr="00A92095" w:rsidP="00C36B89" w14:paraId="6CA2C2D4" w14:textId="77777777">
            <w:pPr>
              <w:jc w:val="right"/>
              <w:rPr>
                <w:b/>
                <w:bCs/>
                <w:sz w:val="20"/>
              </w:rPr>
            </w:pPr>
            <w:r w:rsidRPr="00A92095">
              <w:rPr>
                <w:b/>
                <w:bCs/>
                <w:sz w:val="20"/>
              </w:rPr>
              <w:t>$782,038</w:t>
            </w:r>
          </w:p>
        </w:tc>
      </w:tr>
      <w:tr w14:paraId="7367204C" w14:textId="77777777" w:rsidTr="00C36B89">
        <w:tblPrEx>
          <w:tblW w:w="9878" w:type="dxa"/>
          <w:jc w:val="center"/>
          <w:tblLayout w:type="fixed"/>
          <w:tblCellMar>
            <w:left w:w="27" w:type="dxa"/>
            <w:right w:w="27" w:type="dxa"/>
          </w:tblCellMar>
          <w:tblLook w:val="01E0"/>
        </w:tblPrEx>
        <w:trPr>
          <w:gridAfter w:val="2"/>
          <w:wAfter w:w="157" w:type="dxa"/>
          <w:trHeight w:hRule="exact" w:val="374"/>
          <w:jc w:val="center"/>
        </w:trPr>
        <w:tc>
          <w:tcPr>
            <w:tcW w:w="9094" w:type="dxa"/>
            <w:gridSpan w:val="23"/>
            <w:tcBorders>
              <w:top w:val="single" w:sz="4" w:space="0" w:color="auto"/>
              <w:left w:val="single" w:sz="4" w:space="0" w:color="auto"/>
              <w:bottom w:val="single" w:sz="4" w:space="0" w:color="auto"/>
            </w:tcBorders>
            <w:shd w:val="clear" w:color="auto" w:fill="F2F2F2" w:themeFill="background1" w:themeFillShade="F2"/>
            <w:vAlign w:val="center"/>
          </w:tcPr>
          <w:p w:rsidR="00AF4F21" w:rsidRPr="00A92095" w:rsidP="00C36B89" w14:paraId="52059FD1" w14:textId="77777777">
            <w:pPr>
              <w:rPr>
                <w:sz w:val="20"/>
              </w:rPr>
            </w:pPr>
            <w:r w:rsidRPr="00DA39C0">
              <w:rPr>
                <w:b/>
                <w:bCs/>
              </w:rPr>
              <w:t>EPA</w:t>
            </w:r>
          </w:p>
        </w:tc>
        <w:tc>
          <w:tcPr>
            <w:tcW w:w="75" w:type="dxa"/>
            <w:gridSpan w:val="2"/>
            <w:tcBorders>
              <w:top w:val="single" w:sz="4" w:space="0" w:color="auto"/>
              <w:bottom w:val="single" w:sz="4" w:space="0" w:color="auto"/>
            </w:tcBorders>
            <w:shd w:val="clear" w:color="auto" w:fill="F2F2F2" w:themeFill="background1" w:themeFillShade="F2"/>
            <w:vAlign w:val="center"/>
          </w:tcPr>
          <w:p w:rsidR="00AF4F21" w:rsidRPr="00A92095" w:rsidP="00C36B89" w14:paraId="3CD0E566" w14:textId="77777777">
            <w:pPr>
              <w:rPr>
                <w:sz w:val="20"/>
              </w:rPr>
            </w:pPr>
          </w:p>
        </w:tc>
        <w:tc>
          <w:tcPr>
            <w:tcW w:w="101" w:type="dxa"/>
            <w:gridSpan w:val="2"/>
            <w:tcBorders>
              <w:top w:val="single" w:sz="4" w:space="0" w:color="auto"/>
              <w:bottom w:val="single" w:sz="4" w:space="0" w:color="auto"/>
            </w:tcBorders>
            <w:shd w:val="clear" w:color="auto" w:fill="F2F2F2" w:themeFill="background1" w:themeFillShade="F2"/>
            <w:vAlign w:val="center"/>
          </w:tcPr>
          <w:p w:rsidR="00AF4F21" w:rsidRPr="00A92095" w:rsidP="00C36B89" w14:paraId="34FD570B" w14:textId="77777777">
            <w:pPr>
              <w:rPr>
                <w:sz w:val="20"/>
              </w:rPr>
            </w:pPr>
          </w:p>
        </w:tc>
        <w:tc>
          <w:tcPr>
            <w:tcW w:w="79" w:type="dxa"/>
            <w:tcBorders>
              <w:top w:val="single" w:sz="4" w:space="0" w:color="auto"/>
              <w:bottom w:val="single" w:sz="4" w:space="0" w:color="auto"/>
            </w:tcBorders>
            <w:shd w:val="clear" w:color="auto" w:fill="F2F2F2" w:themeFill="background1" w:themeFillShade="F2"/>
            <w:vAlign w:val="center"/>
          </w:tcPr>
          <w:p w:rsidR="00AF4F21" w:rsidRPr="00A92095" w:rsidP="00C36B89" w14:paraId="7601046E" w14:textId="77777777">
            <w:pPr>
              <w:rPr>
                <w:sz w:val="20"/>
              </w:rPr>
            </w:pPr>
          </w:p>
        </w:tc>
        <w:tc>
          <w:tcPr>
            <w:tcW w:w="105" w:type="dxa"/>
            <w:gridSpan w:val="3"/>
            <w:tcBorders>
              <w:top w:val="single" w:sz="4" w:space="0" w:color="auto"/>
              <w:bottom w:val="single" w:sz="4" w:space="0" w:color="auto"/>
            </w:tcBorders>
            <w:shd w:val="clear" w:color="auto" w:fill="F2F2F2" w:themeFill="background1" w:themeFillShade="F2"/>
            <w:vAlign w:val="center"/>
          </w:tcPr>
          <w:p w:rsidR="00AF4F21" w:rsidRPr="00A92095" w:rsidP="00C36B89" w14:paraId="2013DC16" w14:textId="77777777">
            <w:pPr>
              <w:rPr>
                <w:sz w:val="20"/>
              </w:rPr>
            </w:pPr>
          </w:p>
        </w:tc>
        <w:tc>
          <w:tcPr>
            <w:tcW w:w="75" w:type="dxa"/>
            <w:gridSpan w:val="3"/>
            <w:tcBorders>
              <w:top w:val="single" w:sz="4" w:space="0" w:color="auto"/>
              <w:bottom w:val="single" w:sz="4" w:space="0" w:color="auto"/>
            </w:tcBorders>
            <w:shd w:val="clear" w:color="auto" w:fill="F2F2F2" w:themeFill="background1" w:themeFillShade="F2"/>
            <w:vAlign w:val="center"/>
          </w:tcPr>
          <w:p w:rsidR="00AF4F21" w:rsidRPr="00A92095" w:rsidP="00C36B89" w14:paraId="34EEEFAA" w14:textId="77777777">
            <w:pPr>
              <w:rPr>
                <w:sz w:val="20"/>
              </w:rPr>
            </w:pPr>
          </w:p>
        </w:tc>
        <w:tc>
          <w:tcPr>
            <w:tcW w:w="111" w:type="dxa"/>
            <w:gridSpan w:val="3"/>
            <w:tcBorders>
              <w:top w:val="single" w:sz="4" w:space="0" w:color="auto"/>
              <w:bottom w:val="single" w:sz="4" w:space="0" w:color="auto"/>
            </w:tcBorders>
            <w:shd w:val="clear" w:color="auto" w:fill="F2F2F2" w:themeFill="background1" w:themeFillShade="F2"/>
            <w:vAlign w:val="center"/>
          </w:tcPr>
          <w:p w:rsidR="00AF4F21" w:rsidRPr="00A92095" w:rsidP="00C36B89" w14:paraId="4D6D2506" w14:textId="77777777">
            <w:pPr>
              <w:rPr>
                <w:sz w:val="20"/>
              </w:rPr>
            </w:pPr>
          </w:p>
        </w:tc>
        <w:tc>
          <w:tcPr>
            <w:tcW w:w="81"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rsidR="00AF4F21" w:rsidRPr="00A92095" w:rsidP="00C36B89" w14:paraId="6F322FF8" w14:textId="77777777">
            <w:pPr>
              <w:rPr>
                <w:sz w:val="20"/>
              </w:rPr>
            </w:pPr>
          </w:p>
        </w:tc>
      </w:tr>
      <w:tr w14:paraId="70F9F3B9" w14:textId="77777777" w:rsidTr="00C36B89">
        <w:tblPrEx>
          <w:tblW w:w="9878" w:type="dxa"/>
          <w:jc w:val="center"/>
          <w:tblLayout w:type="fixed"/>
          <w:tblCellMar>
            <w:left w:w="27" w:type="dxa"/>
            <w:right w:w="27" w:type="dxa"/>
          </w:tblCellMar>
          <w:tblLook w:val="01E0"/>
        </w:tblPrEx>
        <w:trPr>
          <w:gridAfter w:val="2"/>
          <w:wAfter w:w="157" w:type="dxa"/>
          <w:jc w:val="center"/>
        </w:trPr>
        <w:tc>
          <w:tcPr>
            <w:tcW w:w="2000" w:type="dxa"/>
            <w:tcBorders>
              <w:top w:val="single" w:sz="4" w:space="0" w:color="auto"/>
              <w:left w:val="single" w:sz="4" w:space="0" w:color="auto"/>
              <w:bottom w:val="nil"/>
              <w:right w:val="nil"/>
            </w:tcBorders>
            <w:vAlign w:val="center"/>
          </w:tcPr>
          <w:p w:rsidR="00AF4F21" w:rsidRPr="00F61378" w:rsidP="00C36B89" w14:paraId="564EF054" w14:textId="77777777">
            <w:pPr>
              <w:keepNext/>
              <w:keepLines/>
              <w:spacing w:before="28" w:after="45"/>
              <w:rPr>
                <w:sz w:val="20"/>
              </w:rPr>
            </w:pPr>
            <w:r w:rsidRPr="00F61378">
              <w:rPr>
                <w:sz w:val="20"/>
              </w:rPr>
              <w:t>Labor Cost</w:t>
            </w:r>
          </w:p>
        </w:tc>
        <w:tc>
          <w:tcPr>
            <w:tcW w:w="959" w:type="dxa"/>
            <w:tcBorders>
              <w:top w:val="single" w:sz="4" w:space="0" w:color="auto"/>
              <w:left w:val="single" w:sz="7" w:space="0" w:color="auto"/>
              <w:bottom w:val="nil"/>
              <w:right w:val="single" w:sz="4" w:space="0" w:color="auto"/>
            </w:tcBorders>
            <w:vAlign w:val="center"/>
          </w:tcPr>
          <w:p w:rsidR="00AF4F21" w:rsidRPr="00F61378" w:rsidP="00C36B89" w14:paraId="2D66B5EF" w14:textId="77777777">
            <w:pPr>
              <w:keepNext/>
              <w:keepLines/>
              <w:jc w:val="right"/>
              <w:rPr>
                <w:sz w:val="20"/>
              </w:rPr>
            </w:pPr>
            <w:r>
              <w:rPr>
                <w:sz w:val="20"/>
              </w:rPr>
              <w:t>$2,226,432</w:t>
            </w:r>
          </w:p>
        </w:tc>
        <w:tc>
          <w:tcPr>
            <w:tcW w:w="1080" w:type="dxa"/>
            <w:tcBorders>
              <w:top w:val="single" w:sz="4" w:space="0" w:color="auto"/>
              <w:left w:val="single" w:sz="4" w:space="0" w:color="auto"/>
              <w:bottom w:val="nil"/>
              <w:right w:val="single" w:sz="4" w:space="0" w:color="auto"/>
            </w:tcBorders>
            <w:vAlign w:val="center"/>
          </w:tcPr>
          <w:p w:rsidR="00AF4F21" w:rsidRPr="00F61378" w:rsidP="00C36B89" w14:paraId="585E6F7C" w14:textId="77777777">
            <w:pPr>
              <w:keepNext/>
              <w:keepLines/>
              <w:jc w:val="right"/>
              <w:rPr>
                <w:sz w:val="20"/>
              </w:rPr>
            </w:pPr>
            <w:r>
              <w:rPr>
                <w:sz w:val="20"/>
              </w:rPr>
              <w:t>$2,226,432</w:t>
            </w:r>
          </w:p>
        </w:tc>
        <w:tc>
          <w:tcPr>
            <w:tcW w:w="1168" w:type="dxa"/>
            <w:tcBorders>
              <w:top w:val="single" w:sz="4" w:space="0" w:color="auto"/>
              <w:left w:val="single" w:sz="4" w:space="0" w:color="auto"/>
              <w:bottom w:val="nil"/>
              <w:right w:val="single" w:sz="4" w:space="0" w:color="auto"/>
            </w:tcBorders>
            <w:vAlign w:val="center"/>
          </w:tcPr>
          <w:p w:rsidR="00AF4F21" w:rsidRPr="00F61378" w:rsidP="00C36B89" w14:paraId="39E7C3D6" w14:textId="77777777">
            <w:pPr>
              <w:keepNext/>
              <w:keepLines/>
              <w:jc w:val="right"/>
              <w:rPr>
                <w:sz w:val="20"/>
              </w:rPr>
            </w:pPr>
            <w:r>
              <w:rPr>
                <w:sz w:val="20"/>
              </w:rPr>
              <w:t>$2,226,432</w:t>
            </w:r>
          </w:p>
        </w:tc>
        <w:tc>
          <w:tcPr>
            <w:tcW w:w="1168" w:type="dxa"/>
            <w:tcBorders>
              <w:top w:val="single" w:sz="4" w:space="0" w:color="auto"/>
              <w:left w:val="single" w:sz="4" w:space="0" w:color="auto"/>
              <w:bottom w:val="nil"/>
              <w:right w:val="single" w:sz="4" w:space="0" w:color="auto"/>
            </w:tcBorders>
            <w:vAlign w:val="center"/>
          </w:tcPr>
          <w:p w:rsidR="00AF4F21" w:rsidRPr="00F61378" w:rsidP="00C36B89" w14:paraId="0B50AFC7" w14:textId="77777777">
            <w:pPr>
              <w:keepNext/>
              <w:keepLines/>
              <w:jc w:val="right"/>
              <w:rPr>
                <w:sz w:val="20"/>
              </w:rPr>
            </w:pPr>
            <w:r>
              <w:rPr>
                <w:sz w:val="20"/>
              </w:rPr>
              <w:t>$2,226,432</w:t>
            </w:r>
          </w:p>
        </w:tc>
        <w:tc>
          <w:tcPr>
            <w:tcW w:w="1051" w:type="dxa"/>
            <w:tcBorders>
              <w:top w:val="single" w:sz="4" w:space="0" w:color="auto"/>
              <w:left w:val="single" w:sz="4" w:space="0" w:color="auto"/>
              <w:bottom w:val="nil"/>
              <w:right w:val="single" w:sz="4" w:space="0" w:color="auto"/>
            </w:tcBorders>
            <w:vAlign w:val="center"/>
          </w:tcPr>
          <w:p w:rsidR="00AF4F21" w:rsidRPr="00F61378" w:rsidP="00C36B89" w14:paraId="31742043" w14:textId="77777777">
            <w:pPr>
              <w:keepNext/>
              <w:keepLines/>
              <w:jc w:val="right"/>
              <w:rPr>
                <w:sz w:val="20"/>
              </w:rPr>
            </w:pPr>
            <w:r>
              <w:rPr>
                <w:sz w:val="20"/>
              </w:rPr>
              <w:t>$1,113,216</w:t>
            </w:r>
          </w:p>
        </w:tc>
        <w:tc>
          <w:tcPr>
            <w:tcW w:w="1026" w:type="dxa"/>
            <w:gridSpan w:val="11"/>
            <w:tcBorders>
              <w:top w:val="single" w:sz="4" w:space="0" w:color="auto"/>
              <w:left w:val="single" w:sz="4" w:space="0" w:color="auto"/>
              <w:bottom w:val="nil"/>
              <w:right w:val="single" w:sz="4" w:space="0" w:color="auto"/>
            </w:tcBorders>
            <w:vAlign w:val="center"/>
          </w:tcPr>
          <w:p w:rsidR="00AF4F21" w:rsidRPr="00F61378" w:rsidP="00C36B89" w14:paraId="4F06824E" w14:textId="77777777">
            <w:pPr>
              <w:keepNext/>
              <w:keepLines/>
              <w:jc w:val="right"/>
              <w:rPr>
                <w:sz w:val="20"/>
              </w:rPr>
            </w:pPr>
            <w:r>
              <w:rPr>
                <w:sz w:val="20"/>
              </w:rPr>
              <w:t>$10,018,944</w:t>
            </w:r>
          </w:p>
        </w:tc>
        <w:tc>
          <w:tcPr>
            <w:tcW w:w="1269" w:type="dxa"/>
            <w:gridSpan w:val="23"/>
            <w:tcBorders>
              <w:top w:val="single" w:sz="4" w:space="0" w:color="auto"/>
              <w:left w:val="single" w:sz="4" w:space="0" w:color="auto"/>
              <w:bottom w:val="nil"/>
              <w:right w:val="single" w:sz="4" w:space="0" w:color="auto"/>
            </w:tcBorders>
            <w:vAlign w:val="center"/>
          </w:tcPr>
          <w:p w:rsidR="00AF4F21" w:rsidRPr="00A92095" w:rsidP="00C36B89" w14:paraId="47C1CD9E" w14:textId="77777777">
            <w:pPr>
              <w:jc w:val="right"/>
              <w:rPr>
                <w:sz w:val="20"/>
              </w:rPr>
            </w:pPr>
            <w:r w:rsidRPr="00A92095">
              <w:rPr>
                <w:sz w:val="20"/>
              </w:rPr>
              <w:t>$2,003,789</w:t>
            </w:r>
          </w:p>
        </w:tc>
      </w:tr>
      <w:tr w14:paraId="62A75E07" w14:textId="77777777" w:rsidTr="00C36B89">
        <w:tblPrEx>
          <w:tblW w:w="9878" w:type="dxa"/>
          <w:jc w:val="center"/>
          <w:tblLayout w:type="fixed"/>
          <w:tblCellMar>
            <w:left w:w="27" w:type="dxa"/>
            <w:right w:w="27" w:type="dxa"/>
          </w:tblCellMar>
          <w:tblLook w:val="01E0"/>
        </w:tblPrEx>
        <w:trPr>
          <w:gridAfter w:val="2"/>
          <w:wAfter w:w="157" w:type="dxa"/>
          <w:jc w:val="center"/>
        </w:trPr>
        <w:tc>
          <w:tcPr>
            <w:tcW w:w="2000" w:type="dxa"/>
            <w:tcBorders>
              <w:top w:val="single" w:sz="7" w:space="0" w:color="auto"/>
              <w:left w:val="single" w:sz="4" w:space="0" w:color="auto"/>
              <w:bottom w:val="single" w:sz="8" w:space="0" w:color="auto"/>
              <w:right w:val="nil"/>
            </w:tcBorders>
            <w:vAlign w:val="center"/>
          </w:tcPr>
          <w:p w:rsidR="00AF4F21" w:rsidRPr="00F61378" w:rsidP="00C36B89" w14:paraId="4007EB6E" w14:textId="77777777">
            <w:pPr>
              <w:keepNext/>
              <w:keepLines/>
              <w:spacing w:before="28" w:after="45"/>
              <w:rPr>
                <w:sz w:val="20"/>
              </w:rPr>
            </w:pPr>
            <w:r w:rsidRPr="00F61378">
              <w:rPr>
                <w:sz w:val="20"/>
              </w:rPr>
              <w:t>Non-Labor Cost</w:t>
            </w:r>
          </w:p>
        </w:tc>
        <w:tc>
          <w:tcPr>
            <w:tcW w:w="959" w:type="dxa"/>
            <w:tcBorders>
              <w:top w:val="single" w:sz="7" w:space="0" w:color="auto"/>
              <w:left w:val="single" w:sz="7" w:space="0" w:color="auto"/>
              <w:bottom w:val="single" w:sz="8" w:space="0" w:color="auto"/>
              <w:right w:val="single" w:sz="4" w:space="0" w:color="auto"/>
            </w:tcBorders>
            <w:vAlign w:val="center"/>
          </w:tcPr>
          <w:p w:rsidR="00AF4F21" w:rsidRPr="00F61378" w:rsidP="00C36B89" w14:paraId="0ADFB21B" w14:textId="77777777">
            <w:pPr>
              <w:keepNext/>
              <w:keepLines/>
              <w:jc w:val="right"/>
              <w:rPr>
                <w:sz w:val="20"/>
              </w:rPr>
            </w:pPr>
            <w:r>
              <w:rPr>
                <w:sz w:val="20"/>
              </w:rPr>
              <w:t>$1,049,338</w:t>
            </w:r>
          </w:p>
        </w:tc>
        <w:tc>
          <w:tcPr>
            <w:tcW w:w="1080" w:type="dxa"/>
            <w:tcBorders>
              <w:top w:val="single" w:sz="7" w:space="0" w:color="auto"/>
              <w:left w:val="single" w:sz="4" w:space="0" w:color="auto"/>
              <w:bottom w:val="single" w:sz="8" w:space="0" w:color="auto"/>
              <w:right w:val="single" w:sz="4" w:space="0" w:color="auto"/>
            </w:tcBorders>
            <w:vAlign w:val="center"/>
          </w:tcPr>
          <w:p w:rsidR="00AF4F21" w:rsidRPr="00266CC7" w:rsidP="00C36B89" w14:paraId="42C072CD" w14:textId="77777777">
            <w:pPr>
              <w:keepNext/>
              <w:keepLines/>
              <w:jc w:val="right"/>
              <w:rPr>
                <w:sz w:val="20"/>
              </w:rPr>
            </w:pPr>
            <w:r w:rsidRPr="000E610E">
              <w:rPr>
                <w:sz w:val="20"/>
              </w:rPr>
              <w:t xml:space="preserve">$13,641,554 </w:t>
            </w:r>
          </w:p>
        </w:tc>
        <w:tc>
          <w:tcPr>
            <w:tcW w:w="1168" w:type="dxa"/>
            <w:tcBorders>
              <w:top w:val="single" w:sz="7" w:space="0" w:color="auto"/>
              <w:left w:val="single" w:sz="4" w:space="0" w:color="auto"/>
              <w:bottom w:val="single" w:sz="8" w:space="0" w:color="auto"/>
              <w:right w:val="single" w:sz="4" w:space="0" w:color="auto"/>
            </w:tcBorders>
            <w:vAlign w:val="center"/>
          </w:tcPr>
          <w:p w:rsidR="00AF4F21" w:rsidRPr="00266CC7" w:rsidP="00C36B89" w14:paraId="6C00F6C4" w14:textId="77777777">
            <w:pPr>
              <w:keepNext/>
              <w:keepLines/>
              <w:jc w:val="right"/>
              <w:rPr>
                <w:sz w:val="20"/>
              </w:rPr>
            </w:pPr>
            <w:r w:rsidRPr="000E610E">
              <w:rPr>
                <w:sz w:val="20"/>
              </w:rPr>
              <w:t xml:space="preserve">$13,578,215 </w:t>
            </w:r>
          </w:p>
        </w:tc>
        <w:tc>
          <w:tcPr>
            <w:tcW w:w="1168" w:type="dxa"/>
            <w:tcBorders>
              <w:top w:val="single" w:sz="7" w:space="0" w:color="auto"/>
              <w:left w:val="single" w:sz="4" w:space="0" w:color="auto"/>
              <w:bottom w:val="single" w:sz="8" w:space="0" w:color="auto"/>
              <w:right w:val="single" w:sz="4" w:space="0" w:color="auto"/>
            </w:tcBorders>
            <w:vAlign w:val="center"/>
          </w:tcPr>
          <w:p w:rsidR="00AF4F21" w:rsidRPr="00266CC7" w:rsidP="00C36B89" w14:paraId="7C07A44D" w14:textId="77777777">
            <w:pPr>
              <w:keepNext/>
              <w:keepLines/>
              <w:jc w:val="right"/>
              <w:rPr>
                <w:sz w:val="20"/>
              </w:rPr>
            </w:pPr>
            <w:r w:rsidRPr="000E610E">
              <w:rPr>
                <w:sz w:val="20"/>
              </w:rPr>
              <w:t xml:space="preserve">$13,557,840 </w:t>
            </w:r>
          </w:p>
        </w:tc>
        <w:tc>
          <w:tcPr>
            <w:tcW w:w="1051" w:type="dxa"/>
            <w:tcBorders>
              <w:top w:val="single" w:sz="7" w:space="0" w:color="auto"/>
              <w:left w:val="single" w:sz="4" w:space="0" w:color="auto"/>
              <w:bottom w:val="single" w:sz="8" w:space="0" w:color="auto"/>
              <w:right w:val="single" w:sz="4" w:space="0" w:color="auto"/>
            </w:tcBorders>
            <w:vAlign w:val="center"/>
          </w:tcPr>
          <w:p w:rsidR="00AF4F21" w:rsidRPr="00266CC7" w:rsidP="00C36B89" w14:paraId="4C371BC7" w14:textId="77777777">
            <w:pPr>
              <w:keepNext/>
              <w:keepLines/>
              <w:jc w:val="right"/>
              <w:rPr>
                <w:sz w:val="20"/>
              </w:rPr>
            </w:pPr>
            <w:r w:rsidRPr="000E610E">
              <w:rPr>
                <w:sz w:val="20"/>
              </w:rPr>
              <w:t xml:space="preserve">$510,000 </w:t>
            </w:r>
          </w:p>
        </w:tc>
        <w:tc>
          <w:tcPr>
            <w:tcW w:w="1026" w:type="dxa"/>
            <w:gridSpan w:val="11"/>
            <w:tcBorders>
              <w:top w:val="single" w:sz="7" w:space="0" w:color="auto"/>
              <w:left w:val="single" w:sz="4" w:space="0" w:color="auto"/>
              <w:bottom w:val="single" w:sz="8" w:space="0" w:color="auto"/>
              <w:right w:val="single" w:sz="4" w:space="0" w:color="auto"/>
            </w:tcBorders>
            <w:vAlign w:val="center"/>
          </w:tcPr>
          <w:p w:rsidR="00AF4F21" w:rsidRPr="00266CC7" w:rsidP="00C36B89" w14:paraId="79317A3B" w14:textId="77777777">
            <w:pPr>
              <w:keepNext/>
              <w:keepLines/>
              <w:jc w:val="right"/>
              <w:rPr>
                <w:sz w:val="20"/>
              </w:rPr>
            </w:pPr>
            <w:r w:rsidRPr="000E610E">
              <w:rPr>
                <w:sz w:val="20"/>
              </w:rPr>
              <w:t xml:space="preserve">$42,336,947 </w:t>
            </w:r>
          </w:p>
        </w:tc>
        <w:tc>
          <w:tcPr>
            <w:tcW w:w="1269" w:type="dxa"/>
            <w:gridSpan w:val="23"/>
            <w:tcBorders>
              <w:top w:val="single" w:sz="7" w:space="0" w:color="auto"/>
              <w:left w:val="single" w:sz="4" w:space="0" w:color="auto"/>
              <w:bottom w:val="single" w:sz="8" w:space="0" w:color="auto"/>
              <w:right w:val="single" w:sz="4" w:space="0" w:color="auto"/>
            </w:tcBorders>
            <w:vAlign w:val="center"/>
          </w:tcPr>
          <w:p w:rsidR="00AF4F21" w:rsidRPr="00266CC7" w:rsidP="00C36B89" w14:paraId="7A2B1A92" w14:textId="77777777">
            <w:pPr>
              <w:jc w:val="right"/>
              <w:rPr>
                <w:sz w:val="20"/>
              </w:rPr>
            </w:pPr>
            <w:r w:rsidRPr="000E610E">
              <w:rPr>
                <w:sz w:val="20"/>
              </w:rPr>
              <w:t xml:space="preserve">$8,467,389 </w:t>
            </w:r>
          </w:p>
        </w:tc>
      </w:tr>
      <w:tr w14:paraId="476B9414" w14:textId="77777777" w:rsidTr="00C36B89">
        <w:tblPrEx>
          <w:tblW w:w="9878" w:type="dxa"/>
          <w:jc w:val="center"/>
          <w:tblLayout w:type="fixed"/>
          <w:tblCellMar>
            <w:left w:w="27" w:type="dxa"/>
            <w:right w:w="27" w:type="dxa"/>
          </w:tblCellMar>
          <w:tblLook w:val="01E0"/>
        </w:tblPrEx>
        <w:trPr>
          <w:gridAfter w:val="2"/>
          <w:wAfter w:w="157" w:type="dxa"/>
          <w:jc w:val="center"/>
        </w:trPr>
        <w:tc>
          <w:tcPr>
            <w:tcW w:w="2000" w:type="dxa"/>
            <w:tcBorders>
              <w:top w:val="single" w:sz="8" w:space="0" w:color="auto"/>
              <w:left w:val="single" w:sz="4" w:space="0" w:color="auto"/>
              <w:bottom w:val="single" w:sz="4" w:space="0" w:color="auto"/>
              <w:right w:val="single" w:sz="4" w:space="0" w:color="auto"/>
            </w:tcBorders>
            <w:vAlign w:val="center"/>
          </w:tcPr>
          <w:p w:rsidR="00AF4F21" w:rsidRPr="00F61378" w:rsidP="00C36B89" w14:paraId="49CF30A6" w14:textId="77777777">
            <w:pPr>
              <w:keepNext/>
              <w:keepLines/>
              <w:spacing w:before="28" w:after="45"/>
              <w:rPr>
                <w:sz w:val="20"/>
              </w:rPr>
            </w:pPr>
            <w:r w:rsidRPr="00F61378">
              <w:rPr>
                <w:b/>
                <w:bCs/>
                <w:iCs/>
                <w:sz w:val="20"/>
              </w:rPr>
              <w:t>Total EPA Cost</w:t>
            </w:r>
          </w:p>
        </w:tc>
        <w:tc>
          <w:tcPr>
            <w:tcW w:w="959" w:type="dxa"/>
            <w:tcBorders>
              <w:top w:val="single" w:sz="8" w:space="0" w:color="auto"/>
              <w:left w:val="single" w:sz="4" w:space="0" w:color="auto"/>
              <w:bottom w:val="single" w:sz="4" w:space="0" w:color="auto"/>
              <w:right w:val="single" w:sz="4" w:space="0" w:color="auto"/>
            </w:tcBorders>
            <w:vAlign w:val="center"/>
          </w:tcPr>
          <w:p w:rsidR="00AF4F21" w:rsidRPr="00630C78" w:rsidP="00C36B89" w14:paraId="2C8A1EAE" w14:textId="77777777">
            <w:pPr>
              <w:keepNext/>
              <w:keepLines/>
              <w:jc w:val="right"/>
              <w:rPr>
                <w:b/>
                <w:bCs/>
                <w:sz w:val="20"/>
              </w:rPr>
            </w:pPr>
            <w:r w:rsidRPr="00630C78">
              <w:rPr>
                <w:b/>
                <w:bCs/>
                <w:sz w:val="20"/>
              </w:rPr>
              <w:t>$3,275,770</w:t>
            </w:r>
          </w:p>
        </w:tc>
        <w:tc>
          <w:tcPr>
            <w:tcW w:w="1080" w:type="dxa"/>
            <w:tcBorders>
              <w:top w:val="single" w:sz="8" w:space="0" w:color="auto"/>
              <w:left w:val="single" w:sz="4" w:space="0" w:color="auto"/>
              <w:bottom w:val="single" w:sz="4" w:space="0" w:color="auto"/>
              <w:right w:val="single" w:sz="4" w:space="0" w:color="auto"/>
            </w:tcBorders>
            <w:vAlign w:val="center"/>
          </w:tcPr>
          <w:p w:rsidR="00AF4F21" w:rsidRPr="00266CC7" w:rsidP="00C36B89" w14:paraId="49C7D2E6" w14:textId="77777777">
            <w:pPr>
              <w:keepNext/>
              <w:keepLines/>
              <w:jc w:val="right"/>
              <w:rPr>
                <w:b/>
                <w:bCs/>
                <w:sz w:val="20"/>
              </w:rPr>
            </w:pPr>
            <w:r w:rsidRPr="000E610E">
              <w:rPr>
                <w:b/>
                <w:bCs/>
                <w:sz w:val="20"/>
              </w:rPr>
              <w:t xml:space="preserve">$15,867,986 </w:t>
            </w:r>
          </w:p>
        </w:tc>
        <w:tc>
          <w:tcPr>
            <w:tcW w:w="1168" w:type="dxa"/>
            <w:tcBorders>
              <w:top w:val="single" w:sz="8" w:space="0" w:color="auto"/>
              <w:left w:val="single" w:sz="4" w:space="0" w:color="auto"/>
              <w:bottom w:val="single" w:sz="4" w:space="0" w:color="auto"/>
              <w:right w:val="single" w:sz="4" w:space="0" w:color="auto"/>
            </w:tcBorders>
            <w:vAlign w:val="center"/>
          </w:tcPr>
          <w:p w:rsidR="00AF4F21" w:rsidRPr="00266CC7" w:rsidP="00C36B89" w14:paraId="11F2ABA8" w14:textId="77777777">
            <w:pPr>
              <w:keepNext/>
              <w:keepLines/>
              <w:jc w:val="right"/>
              <w:rPr>
                <w:b/>
                <w:bCs/>
                <w:sz w:val="20"/>
              </w:rPr>
            </w:pPr>
            <w:r w:rsidRPr="000E610E">
              <w:rPr>
                <w:b/>
                <w:bCs/>
                <w:sz w:val="20"/>
              </w:rPr>
              <w:t xml:space="preserve">$15,804,647 </w:t>
            </w:r>
          </w:p>
        </w:tc>
        <w:tc>
          <w:tcPr>
            <w:tcW w:w="1168" w:type="dxa"/>
            <w:tcBorders>
              <w:top w:val="single" w:sz="8" w:space="0" w:color="auto"/>
              <w:left w:val="single" w:sz="4" w:space="0" w:color="auto"/>
              <w:bottom w:val="single" w:sz="4" w:space="0" w:color="auto"/>
              <w:right w:val="single" w:sz="4" w:space="0" w:color="auto"/>
            </w:tcBorders>
            <w:vAlign w:val="center"/>
          </w:tcPr>
          <w:p w:rsidR="00AF4F21" w:rsidRPr="00266CC7" w:rsidP="00C36B89" w14:paraId="25B0074D" w14:textId="77777777">
            <w:pPr>
              <w:keepNext/>
              <w:keepLines/>
              <w:jc w:val="right"/>
              <w:rPr>
                <w:b/>
                <w:bCs/>
                <w:sz w:val="20"/>
              </w:rPr>
            </w:pPr>
            <w:r w:rsidRPr="000E610E">
              <w:rPr>
                <w:b/>
                <w:bCs/>
                <w:sz w:val="20"/>
              </w:rPr>
              <w:t xml:space="preserve">$15,784,272 </w:t>
            </w:r>
          </w:p>
        </w:tc>
        <w:tc>
          <w:tcPr>
            <w:tcW w:w="1051" w:type="dxa"/>
            <w:tcBorders>
              <w:top w:val="single" w:sz="8" w:space="0" w:color="auto"/>
              <w:left w:val="single" w:sz="4" w:space="0" w:color="auto"/>
              <w:bottom w:val="single" w:sz="4" w:space="0" w:color="auto"/>
              <w:right w:val="single" w:sz="4" w:space="0" w:color="auto"/>
            </w:tcBorders>
            <w:vAlign w:val="center"/>
          </w:tcPr>
          <w:p w:rsidR="00AF4F21" w:rsidRPr="00266CC7" w:rsidP="00C36B89" w14:paraId="6D14E272" w14:textId="77777777">
            <w:pPr>
              <w:keepNext/>
              <w:keepLines/>
              <w:jc w:val="right"/>
              <w:rPr>
                <w:b/>
                <w:bCs/>
                <w:sz w:val="20"/>
              </w:rPr>
            </w:pPr>
            <w:r w:rsidRPr="000E610E">
              <w:rPr>
                <w:b/>
                <w:bCs/>
                <w:sz w:val="20"/>
              </w:rPr>
              <w:t xml:space="preserve">$1,623,216 </w:t>
            </w:r>
          </w:p>
        </w:tc>
        <w:tc>
          <w:tcPr>
            <w:tcW w:w="1026" w:type="dxa"/>
            <w:gridSpan w:val="11"/>
            <w:tcBorders>
              <w:top w:val="single" w:sz="8" w:space="0" w:color="auto"/>
              <w:left w:val="single" w:sz="4" w:space="0" w:color="auto"/>
              <w:bottom w:val="single" w:sz="4" w:space="0" w:color="auto"/>
              <w:right w:val="single" w:sz="4" w:space="0" w:color="auto"/>
            </w:tcBorders>
            <w:vAlign w:val="center"/>
          </w:tcPr>
          <w:p w:rsidR="00AF4F21" w:rsidRPr="00266CC7" w:rsidP="00C36B89" w14:paraId="55402892" w14:textId="77777777">
            <w:pPr>
              <w:keepNext/>
              <w:keepLines/>
              <w:jc w:val="right"/>
              <w:rPr>
                <w:b/>
                <w:bCs/>
                <w:sz w:val="20"/>
              </w:rPr>
            </w:pPr>
            <w:r w:rsidRPr="000E610E">
              <w:rPr>
                <w:b/>
                <w:bCs/>
                <w:sz w:val="20"/>
              </w:rPr>
              <w:t xml:space="preserve">$52,355,891 </w:t>
            </w:r>
          </w:p>
        </w:tc>
        <w:tc>
          <w:tcPr>
            <w:tcW w:w="1269" w:type="dxa"/>
            <w:gridSpan w:val="23"/>
            <w:tcBorders>
              <w:top w:val="single" w:sz="8" w:space="0" w:color="auto"/>
              <w:left w:val="single" w:sz="4" w:space="0" w:color="auto"/>
              <w:bottom w:val="single" w:sz="4" w:space="0" w:color="auto"/>
              <w:right w:val="single" w:sz="4" w:space="0" w:color="auto"/>
            </w:tcBorders>
            <w:vAlign w:val="center"/>
          </w:tcPr>
          <w:p w:rsidR="00AF4F21" w:rsidRPr="00266CC7" w:rsidP="00C36B89" w14:paraId="19615E4E" w14:textId="77777777">
            <w:pPr>
              <w:jc w:val="right"/>
              <w:rPr>
                <w:b/>
                <w:bCs/>
                <w:sz w:val="20"/>
              </w:rPr>
            </w:pPr>
            <w:r w:rsidRPr="000E610E">
              <w:rPr>
                <w:b/>
                <w:bCs/>
                <w:sz w:val="20"/>
              </w:rPr>
              <w:t xml:space="preserve">$10,471,178 </w:t>
            </w:r>
          </w:p>
        </w:tc>
      </w:tr>
      <w:tr w14:paraId="30048C5F" w14:textId="77777777" w:rsidTr="00C36B89">
        <w:tblPrEx>
          <w:tblW w:w="9878" w:type="dxa"/>
          <w:jc w:val="center"/>
          <w:tblLayout w:type="fixed"/>
          <w:tblCellMar>
            <w:left w:w="27" w:type="dxa"/>
            <w:right w:w="27" w:type="dxa"/>
          </w:tblCellMar>
          <w:tblLook w:val="01E0"/>
        </w:tblPrEx>
        <w:trPr>
          <w:gridAfter w:val="2"/>
          <w:wAfter w:w="157" w:type="dxa"/>
          <w:trHeight w:hRule="exact" w:val="374"/>
          <w:jc w:val="center"/>
        </w:trPr>
        <w:tc>
          <w:tcPr>
            <w:tcW w:w="7915" w:type="dxa"/>
            <w:gridSpan w:val="9"/>
            <w:tcBorders>
              <w:top w:val="single" w:sz="4" w:space="0" w:color="auto"/>
              <w:left w:val="single" w:sz="4" w:space="0" w:color="auto"/>
              <w:bottom w:val="single" w:sz="4" w:space="0" w:color="auto"/>
            </w:tcBorders>
            <w:shd w:val="clear" w:color="auto" w:fill="F2F2F2" w:themeFill="background1" w:themeFillShade="F2"/>
            <w:vAlign w:val="center"/>
          </w:tcPr>
          <w:p w:rsidR="00AF4F21" w:rsidRPr="00F61378" w:rsidP="00C36B89" w14:paraId="051C9085" w14:textId="77777777">
            <w:pPr>
              <w:keepNext/>
              <w:keepLines/>
              <w:spacing w:before="28" w:after="45"/>
              <w:rPr>
                <w:sz w:val="20"/>
              </w:rPr>
            </w:pPr>
            <w:r w:rsidRPr="00DA39C0">
              <w:rPr>
                <w:b/>
                <w:bCs/>
              </w:rPr>
              <w:t>National Total</w:t>
            </w:r>
          </w:p>
        </w:tc>
        <w:tc>
          <w:tcPr>
            <w:tcW w:w="105" w:type="dxa"/>
            <w:gridSpan w:val="2"/>
            <w:tcBorders>
              <w:top w:val="single" w:sz="4" w:space="0" w:color="auto"/>
              <w:bottom w:val="single" w:sz="4" w:space="0" w:color="auto"/>
            </w:tcBorders>
            <w:shd w:val="clear" w:color="auto" w:fill="F2F2F2" w:themeFill="background1" w:themeFillShade="F2"/>
            <w:vAlign w:val="center"/>
          </w:tcPr>
          <w:p w:rsidR="00AF4F21" w:rsidRPr="00F61378" w:rsidP="00C36B89" w14:paraId="33E0FC35" w14:textId="77777777">
            <w:pPr>
              <w:keepNext/>
              <w:keepLines/>
              <w:spacing w:before="28" w:after="45"/>
              <w:rPr>
                <w:sz w:val="20"/>
              </w:rPr>
            </w:pPr>
          </w:p>
        </w:tc>
        <w:tc>
          <w:tcPr>
            <w:tcW w:w="75" w:type="dxa"/>
            <w:gridSpan w:val="2"/>
            <w:tcBorders>
              <w:top w:val="single" w:sz="4" w:space="0" w:color="auto"/>
              <w:bottom w:val="single" w:sz="4" w:space="0" w:color="auto"/>
            </w:tcBorders>
            <w:shd w:val="clear" w:color="auto" w:fill="F2F2F2" w:themeFill="background1" w:themeFillShade="F2"/>
            <w:vAlign w:val="center"/>
          </w:tcPr>
          <w:p w:rsidR="00AF4F21" w:rsidRPr="00F61378" w:rsidP="00C36B89" w14:paraId="59385871" w14:textId="77777777">
            <w:pPr>
              <w:keepNext/>
              <w:keepLines/>
              <w:spacing w:before="28" w:after="45"/>
              <w:rPr>
                <w:sz w:val="20"/>
              </w:rPr>
            </w:pPr>
          </w:p>
        </w:tc>
        <w:tc>
          <w:tcPr>
            <w:tcW w:w="180" w:type="dxa"/>
            <w:gridSpan w:val="2"/>
            <w:tcBorders>
              <w:top w:val="single" w:sz="4" w:space="0" w:color="auto"/>
              <w:bottom w:val="single" w:sz="4" w:space="0" w:color="auto"/>
            </w:tcBorders>
            <w:shd w:val="clear" w:color="auto" w:fill="F2F2F2" w:themeFill="background1" w:themeFillShade="F2"/>
            <w:vAlign w:val="center"/>
          </w:tcPr>
          <w:p w:rsidR="00AF4F21" w:rsidRPr="00F61378" w:rsidP="00C36B89" w14:paraId="61A5C310" w14:textId="77777777">
            <w:pPr>
              <w:keepNext/>
              <w:keepLines/>
              <w:spacing w:before="28" w:after="45"/>
              <w:rPr>
                <w:sz w:val="20"/>
              </w:rPr>
            </w:pPr>
          </w:p>
        </w:tc>
        <w:tc>
          <w:tcPr>
            <w:tcW w:w="101" w:type="dxa"/>
            <w:tcBorders>
              <w:top w:val="single" w:sz="4" w:space="0" w:color="auto"/>
              <w:bottom w:val="single" w:sz="4" w:space="0" w:color="auto"/>
            </w:tcBorders>
            <w:shd w:val="clear" w:color="auto" w:fill="F2F2F2" w:themeFill="background1" w:themeFillShade="F2"/>
            <w:vAlign w:val="center"/>
          </w:tcPr>
          <w:p w:rsidR="00AF4F21" w:rsidRPr="00F61378" w:rsidP="00C36B89" w14:paraId="2F3918C0" w14:textId="77777777">
            <w:pPr>
              <w:keepNext/>
              <w:keepLines/>
              <w:spacing w:before="28" w:after="45"/>
              <w:rPr>
                <w:sz w:val="20"/>
              </w:rPr>
            </w:pPr>
          </w:p>
        </w:tc>
        <w:tc>
          <w:tcPr>
            <w:tcW w:w="76" w:type="dxa"/>
            <w:tcBorders>
              <w:top w:val="single" w:sz="4" w:space="0" w:color="auto"/>
              <w:bottom w:val="single" w:sz="4" w:space="0" w:color="auto"/>
            </w:tcBorders>
            <w:shd w:val="clear" w:color="auto" w:fill="F2F2F2" w:themeFill="background1" w:themeFillShade="F2"/>
            <w:vAlign w:val="center"/>
          </w:tcPr>
          <w:p w:rsidR="00AF4F21" w:rsidRPr="00F61378" w:rsidP="00C36B89" w14:paraId="3C7752B8" w14:textId="77777777">
            <w:pPr>
              <w:keepNext/>
              <w:keepLines/>
              <w:spacing w:before="28" w:after="45"/>
              <w:rPr>
                <w:sz w:val="20"/>
              </w:rPr>
            </w:pPr>
          </w:p>
        </w:tc>
        <w:tc>
          <w:tcPr>
            <w:tcW w:w="615" w:type="dxa"/>
            <w:gridSpan w:val="5"/>
            <w:tcBorders>
              <w:top w:val="single" w:sz="4" w:space="0" w:color="auto"/>
              <w:bottom w:val="single" w:sz="4" w:space="0" w:color="auto"/>
            </w:tcBorders>
            <w:shd w:val="clear" w:color="auto" w:fill="F2F2F2" w:themeFill="background1" w:themeFillShade="F2"/>
            <w:vAlign w:val="center"/>
          </w:tcPr>
          <w:p w:rsidR="00AF4F21" w:rsidRPr="00A92095" w:rsidP="00C36B89" w14:paraId="48AD35EF" w14:textId="77777777">
            <w:pPr>
              <w:keepNext/>
              <w:keepLines/>
              <w:spacing w:before="28" w:after="45"/>
              <w:rPr>
                <w:sz w:val="20"/>
              </w:rPr>
            </w:pPr>
          </w:p>
        </w:tc>
        <w:tc>
          <w:tcPr>
            <w:tcW w:w="654" w:type="dxa"/>
            <w:gridSpan w:val="18"/>
            <w:tcBorders>
              <w:top w:val="single" w:sz="4" w:space="0" w:color="auto"/>
              <w:bottom w:val="single" w:sz="4" w:space="0" w:color="auto"/>
              <w:right w:val="single" w:sz="4" w:space="0" w:color="auto"/>
            </w:tcBorders>
            <w:shd w:val="clear" w:color="auto" w:fill="F2F2F2" w:themeFill="background1" w:themeFillShade="F2"/>
            <w:vAlign w:val="center"/>
          </w:tcPr>
          <w:p w:rsidR="00AF4F21" w:rsidRPr="00A92095" w:rsidP="00C36B89" w14:paraId="37FAEA8A" w14:textId="77777777">
            <w:pPr>
              <w:rPr>
                <w:sz w:val="20"/>
              </w:rPr>
            </w:pPr>
          </w:p>
        </w:tc>
      </w:tr>
      <w:tr w14:paraId="272E1A8C" w14:textId="77777777" w:rsidTr="00C36B89">
        <w:tblPrEx>
          <w:tblW w:w="9878" w:type="dxa"/>
          <w:jc w:val="center"/>
          <w:tblLayout w:type="fixed"/>
          <w:tblCellMar>
            <w:left w:w="27" w:type="dxa"/>
            <w:right w:w="27" w:type="dxa"/>
          </w:tblCellMar>
          <w:tblLook w:val="01E0"/>
        </w:tblPrEx>
        <w:trPr>
          <w:gridAfter w:val="2"/>
          <w:wAfter w:w="157" w:type="dxa"/>
          <w:jc w:val="center"/>
        </w:trPr>
        <w:tc>
          <w:tcPr>
            <w:tcW w:w="2000" w:type="dxa"/>
            <w:tcBorders>
              <w:top w:val="single" w:sz="4" w:space="0" w:color="auto"/>
              <w:left w:val="single" w:sz="4" w:space="0" w:color="auto"/>
              <w:bottom w:val="nil"/>
              <w:right w:val="nil"/>
            </w:tcBorders>
            <w:vAlign w:val="center"/>
          </w:tcPr>
          <w:p w:rsidR="00AF4F21" w:rsidRPr="00F61378" w:rsidP="00C36B89" w14:paraId="3989E2FE" w14:textId="77777777">
            <w:pPr>
              <w:keepNext/>
              <w:keepLines/>
              <w:spacing w:before="28" w:after="45"/>
              <w:rPr>
                <w:sz w:val="20"/>
              </w:rPr>
            </w:pPr>
            <w:r w:rsidRPr="00F61378">
              <w:rPr>
                <w:b/>
                <w:bCs/>
                <w:sz w:val="20"/>
              </w:rPr>
              <w:t>Total with EPA</w:t>
            </w:r>
          </w:p>
        </w:tc>
        <w:tc>
          <w:tcPr>
            <w:tcW w:w="959" w:type="dxa"/>
            <w:tcBorders>
              <w:top w:val="single" w:sz="4" w:space="0" w:color="auto"/>
              <w:left w:val="single" w:sz="7" w:space="0" w:color="auto"/>
              <w:bottom w:val="nil"/>
              <w:right w:val="nil"/>
            </w:tcBorders>
            <w:vAlign w:val="center"/>
          </w:tcPr>
          <w:p w:rsidR="00AF4F21" w:rsidRPr="00BC7496" w:rsidP="00C36B89" w14:paraId="79D5F2E0" w14:textId="77777777">
            <w:pPr>
              <w:keepNext/>
              <w:keepLines/>
              <w:jc w:val="right"/>
              <w:rPr>
                <w:b/>
                <w:bCs/>
                <w:sz w:val="20"/>
              </w:rPr>
            </w:pPr>
            <w:r w:rsidRPr="00BC7496">
              <w:rPr>
                <w:b/>
                <w:bCs/>
                <w:sz w:val="20"/>
              </w:rPr>
              <w:t>$4,456,191</w:t>
            </w:r>
          </w:p>
        </w:tc>
        <w:tc>
          <w:tcPr>
            <w:tcW w:w="1080" w:type="dxa"/>
            <w:tcBorders>
              <w:top w:val="single" w:sz="4" w:space="0" w:color="auto"/>
              <w:left w:val="single" w:sz="7" w:space="0" w:color="auto"/>
              <w:bottom w:val="nil"/>
              <w:right w:val="nil"/>
            </w:tcBorders>
            <w:vAlign w:val="center"/>
          </w:tcPr>
          <w:p w:rsidR="00AF4F21" w:rsidRPr="00266CC7" w:rsidP="00C36B89" w14:paraId="1FD37BF4" w14:textId="77777777">
            <w:pPr>
              <w:keepNext/>
              <w:keepLines/>
              <w:jc w:val="right"/>
              <w:rPr>
                <w:b/>
                <w:bCs/>
                <w:sz w:val="20"/>
              </w:rPr>
            </w:pPr>
            <w:r w:rsidRPr="000E610E">
              <w:rPr>
                <w:b/>
                <w:bCs/>
                <w:sz w:val="20"/>
              </w:rPr>
              <w:t xml:space="preserve">$32,693,397 </w:t>
            </w:r>
          </w:p>
        </w:tc>
        <w:tc>
          <w:tcPr>
            <w:tcW w:w="1168" w:type="dxa"/>
            <w:tcBorders>
              <w:top w:val="single" w:sz="4" w:space="0" w:color="auto"/>
              <w:left w:val="single" w:sz="7" w:space="0" w:color="auto"/>
              <w:bottom w:val="nil"/>
              <w:right w:val="nil"/>
            </w:tcBorders>
            <w:vAlign w:val="center"/>
          </w:tcPr>
          <w:p w:rsidR="00AF4F21" w:rsidRPr="00266CC7" w:rsidP="00C36B89" w14:paraId="0F470DCB" w14:textId="77777777">
            <w:pPr>
              <w:keepNext/>
              <w:keepLines/>
              <w:jc w:val="right"/>
              <w:rPr>
                <w:b/>
                <w:bCs/>
                <w:sz w:val="20"/>
              </w:rPr>
            </w:pPr>
            <w:r w:rsidRPr="000E610E">
              <w:rPr>
                <w:b/>
                <w:bCs/>
                <w:sz w:val="20"/>
              </w:rPr>
              <w:t xml:space="preserve">$32,630,059 </w:t>
            </w:r>
          </w:p>
        </w:tc>
        <w:tc>
          <w:tcPr>
            <w:tcW w:w="1168" w:type="dxa"/>
            <w:tcBorders>
              <w:top w:val="single" w:sz="4" w:space="0" w:color="auto"/>
              <w:left w:val="single" w:sz="7" w:space="0" w:color="auto"/>
              <w:bottom w:val="nil"/>
              <w:right w:val="nil"/>
            </w:tcBorders>
            <w:vAlign w:val="center"/>
          </w:tcPr>
          <w:p w:rsidR="00AF4F21" w:rsidRPr="00266CC7" w:rsidP="00C36B89" w14:paraId="33E8E988" w14:textId="77777777">
            <w:pPr>
              <w:keepNext/>
              <w:keepLines/>
              <w:jc w:val="right"/>
              <w:rPr>
                <w:b/>
                <w:bCs/>
                <w:sz w:val="20"/>
              </w:rPr>
            </w:pPr>
            <w:r w:rsidRPr="000E610E">
              <w:rPr>
                <w:b/>
                <w:bCs/>
                <w:sz w:val="20"/>
              </w:rPr>
              <w:t xml:space="preserve">$32,609,683 </w:t>
            </w:r>
          </w:p>
        </w:tc>
        <w:tc>
          <w:tcPr>
            <w:tcW w:w="1051" w:type="dxa"/>
            <w:tcBorders>
              <w:top w:val="single" w:sz="4" w:space="0" w:color="auto"/>
              <w:left w:val="single" w:sz="7" w:space="0" w:color="auto"/>
              <w:bottom w:val="nil"/>
              <w:right w:val="nil"/>
            </w:tcBorders>
            <w:vAlign w:val="center"/>
          </w:tcPr>
          <w:p w:rsidR="00AF4F21" w:rsidRPr="00266CC7" w:rsidP="00C36B89" w14:paraId="0953D682" w14:textId="77777777">
            <w:pPr>
              <w:keepNext/>
              <w:keepLines/>
              <w:jc w:val="right"/>
              <w:rPr>
                <w:b/>
                <w:bCs/>
                <w:sz w:val="20"/>
              </w:rPr>
            </w:pPr>
            <w:r w:rsidRPr="000E610E">
              <w:rPr>
                <w:b/>
                <w:bCs/>
                <w:sz w:val="20"/>
              </w:rPr>
              <w:t xml:space="preserve">$1,698,049 </w:t>
            </w:r>
          </w:p>
        </w:tc>
        <w:tc>
          <w:tcPr>
            <w:tcW w:w="1026" w:type="dxa"/>
            <w:gridSpan w:val="11"/>
            <w:tcBorders>
              <w:top w:val="single" w:sz="4" w:space="0" w:color="auto"/>
              <w:left w:val="single" w:sz="7" w:space="0" w:color="auto"/>
              <w:bottom w:val="nil"/>
              <w:right w:val="single" w:sz="4" w:space="0" w:color="auto"/>
            </w:tcBorders>
            <w:vAlign w:val="center"/>
          </w:tcPr>
          <w:p w:rsidR="00AF4F21" w:rsidRPr="00266CC7" w:rsidP="00C36B89" w14:paraId="7058F35E" w14:textId="77777777">
            <w:pPr>
              <w:keepNext/>
              <w:keepLines/>
              <w:jc w:val="right"/>
              <w:rPr>
                <w:b/>
                <w:bCs/>
                <w:sz w:val="20"/>
              </w:rPr>
            </w:pPr>
            <w:r w:rsidRPr="000E610E">
              <w:rPr>
                <w:b/>
                <w:bCs/>
                <w:sz w:val="20"/>
              </w:rPr>
              <w:t xml:space="preserve">$104,087,380 </w:t>
            </w:r>
          </w:p>
        </w:tc>
        <w:tc>
          <w:tcPr>
            <w:tcW w:w="1269" w:type="dxa"/>
            <w:gridSpan w:val="23"/>
            <w:tcBorders>
              <w:top w:val="single" w:sz="4" w:space="0" w:color="auto"/>
              <w:left w:val="single" w:sz="7" w:space="0" w:color="auto"/>
              <w:bottom w:val="nil"/>
              <w:right w:val="single" w:sz="4" w:space="0" w:color="auto"/>
            </w:tcBorders>
            <w:vAlign w:val="center"/>
          </w:tcPr>
          <w:p w:rsidR="00AF4F21" w:rsidRPr="00266CC7" w:rsidP="00C36B89" w14:paraId="1F7D5B8E" w14:textId="77777777">
            <w:pPr>
              <w:jc w:val="right"/>
              <w:rPr>
                <w:b/>
                <w:bCs/>
                <w:sz w:val="20"/>
              </w:rPr>
            </w:pPr>
            <w:r w:rsidRPr="000E610E">
              <w:rPr>
                <w:b/>
                <w:bCs/>
                <w:sz w:val="20"/>
              </w:rPr>
              <w:t xml:space="preserve">$20,817,476 </w:t>
            </w:r>
          </w:p>
        </w:tc>
      </w:tr>
      <w:tr w14:paraId="07C74E74" w14:textId="77777777" w:rsidTr="00C36B89">
        <w:tblPrEx>
          <w:tblW w:w="9878" w:type="dxa"/>
          <w:jc w:val="center"/>
          <w:tblLayout w:type="fixed"/>
          <w:tblCellMar>
            <w:left w:w="27" w:type="dxa"/>
            <w:right w:w="27" w:type="dxa"/>
          </w:tblCellMar>
          <w:tblLook w:val="01E0"/>
        </w:tblPrEx>
        <w:trPr>
          <w:gridAfter w:val="2"/>
          <w:wAfter w:w="157" w:type="dxa"/>
          <w:jc w:val="center"/>
        </w:trPr>
        <w:tc>
          <w:tcPr>
            <w:tcW w:w="2000" w:type="dxa"/>
            <w:tcBorders>
              <w:top w:val="single" w:sz="7" w:space="0" w:color="auto"/>
              <w:left w:val="single" w:sz="4" w:space="0" w:color="auto"/>
              <w:bottom w:val="single" w:sz="4" w:space="0" w:color="auto"/>
              <w:right w:val="nil"/>
            </w:tcBorders>
            <w:vAlign w:val="center"/>
          </w:tcPr>
          <w:p w:rsidR="00AF4F21" w:rsidRPr="00F61378" w:rsidP="00C36B89" w14:paraId="2EBD3D09" w14:textId="77777777">
            <w:pPr>
              <w:keepNext/>
              <w:keepLines/>
              <w:spacing w:before="28" w:after="45"/>
              <w:rPr>
                <w:sz w:val="20"/>
              </w:rPr>
            </w:pPr>
            <w:r w:rsidRPr="00F61378">
              <w:rPr>
                <w:b/>
                <w:bCs/>
                <w:sz w:val="20"/>
              </w:rPr>
              <w:t>Total without EPA</w:t>
            </w:r>
          </w:p>
        </w:tc>
        <w:tc>
          <w:tcPr>
            <w:tcW w:w="959" w:type="dxa"/>
            <w:tcBorders>
              <w:top w:val="single" w:sz="7" w:space="0" w:color="auto"/>
              <w:left w:val="single" w:sz="7" w:space="0" w:color="auto"/>
              <w:bottom w:val="single" w:sz="4" w:space="0" w:color="auto"/>
              <w:right w:val="nil"/>
            </w:tcBorders>
            <w:vAlign w:val="center"/>
          </w:tcPr>
          <w:p w:rsidR="00AF4F21" w:rsidRPr="009A0674" w:rsidP="00C36B89" w14:paraId="2CDB4362" w14:textId="77777777">
            <w:pPr>
              <w:keepNext/>
              <w:keepLines/>
              <w:jc w:val="right"/>
              <w:rPr>
                <w:b/>
                <w:bCs/>
                <w:sz w:val="20"/>
              </w:rPr>
            </w:pPr>
            <w:r w:rsidRPr="009A0674">
              <w:rPr>
                <w:b/>
                <w:bCs/>
                <w:sz w:val="20"/>
              </w:rPr>
              <w:t>$1,180,421</w:t>
            </w:r>
          </w:p>
        </w:tc>
        <w:tc>
          <w:tcPr>
            <w:tcW w:w="1080" w:type="dxa"/>
            <w:tcBorders>
              <w:top w:val="single" w:sz="7" w:space="0" w:color="auto"/>
              <w:left w:val="single" w:sz="7" w:space="0" w:color="auto"/>
              <w:bottom w:val="single" w:sz="4" w:space="0" w:color="auto"/>
              <w:right w:val="nil"/>
            </w:tcBorders>
            <w:vAlign w:val="center"/>
          </w:tcPr>
          <w:p w:rsidR="00AF4F21" w:rsidRPr="00266CC7" w:rsidP="00C36B89" w14:paraId="72B4DA85" w14:textId="77777777">
            <w:pPr>
              <w:keepNext/>
              <w:keepLines/>
              <w:jc w:val="right"/>
              <w:rPr>
                <w:b/>
                <w:bCs/>
                <w:sz w:val="20"/>
              </w:rPr>
            </w:pPr>
            <w:r w:rsidRPr="000E610E">
              <w:rPr>
                <w:b/>
                <w:bCs/>
                <w:sz w:val="20"/>
              </w:rPr>
              <w:t xml:space="preserve">$16,825,412 </w:t>
            </w:r>
          </w:p>
        </w:tc>
        <w:tc>
          <w:tcPr>
            <w:tcW w:w="1168" w:type="dxa"/>
            <w:tcBorders>
              <w:top w:val="single" w:sz="7" w:space="0" w:color="auto"/>
              <w:left w:val="single" w:sz="7" w:space="0" w:color="auto"/>
              <w:bottom w:val="single" w:sz="4" w:space="0" w:color="auto"/>
              <w:right w:val="nil"/>
            </w:tcBorders>
            <w:vAlign w:val="center"/>
          </w:tcPr>
          <w:p w:rsidR="00AF4F21" w:rsidRPr="00266CC7" w:rsidP="00C36B89" w14:paraId="1F300AF1" w14:textId="77777777">
            <w:pPr>
              <w:keepNext/>
              <w:keepLines/>
              <w:jc w:val="right"/>
              <w:rPr>
                <w:b/>
                <w:bCs/>
                <w:sz w:val="20"/>
              </w:rPr>
            </w:pPr>
            <w:r w:rsidRPr="000E610E">
              <w:rPr>
                <w:b/>
                <w:bCs/>
                <w:sz w:val="20"/>
              </w:rPr>
              <w:t xml:space="preserve">$16,825,412 </w:t>
            </w:r>
          </w:p>
        </w:tc>
        <w:tc>
          <w:tcPr>
            <w:tcW w:w="1168" w:type="dxa"/>
            <w:tcBorders>
              <w:top w:val="single" w:sz="7" w:space="0" w:color="auto"/>
              <w:left w:val="single" w:sz="7" w:space="0" w:color="auto"/>
              <w:bottom w:val="single" w:sz="4" w:space="0" w:color="auto"/>
              <w:right w:val="nil"/>
            </w:tcBorders>
            <w:vAlign w:val="center"/>
          </w:tcPr>
          <w:p w:rsidR="00AF4F21" w:rsidRPr="00266CC7" w:rsidP="00C36B89" w14:paraId="11208550" w14:textId="77777777">
            <w:pPr>
              <w:keepNext/>
              <w:keepLines/>
              <w:jc w:val="right"/>
              <w:rPr>
                <w:b/>
                <w:bCs/>
                <w:sz w:val="20"/>
              </w:rPr>
            </w:pPr>
            <w:r w:rsidRPr="000E610E">
              <w:rPr>
                <w:b/>
                <w:bCs/>
                <w:sz w:val="20"/>
              </w:rPr>
              <w:t xml:space="preserve">$16,825,412 </w:t>
            </w:r>
          </w:p>
        </w:tc>
        <w:tc>
          <w:tcPr>
            <w:tcW w:w="1051" w:type="dxa"/>
            <w:tcBorders>
              <w:top w:val="single" w:sz="7" w:space="0" w:color="auto"/>
              <w:left w:val="single" w:sz="7" w:space="0" w:color="auto"/>
              <w:bottom w:val="single" w:sz="4" w:space="0" w:color="auto"/>
              <w:right w:val="nil"/>
            </w:tcBorders>
            <w:vAlign w:val="center"/>
          </w:tcPr>
          <w:p w:rsidR="00AF4F21" w:rsidRPr="00266CC7" w:rsidP="00C36B89" w14:paraId="27A705A9" w14:textId="77777777">
            <w:pPr>
              <w:keepNext/>
              <w:keepLines/>
              <w:jc w:val="right"/>
              <w:rPr>
                <w:b/>
                <w:bCs/>
                <w:sz w:val="20"/>
              </w:rPr>
            </w:pPr>
            <w:r w:rsidRPr="000E610E">
              <w:rPr>
                <w:b/>
                <w:bCs/>
                <w:sz w:val="20"/>
              </w:rPr>
              <w:t xml:space="preserve">$74,833 </w:t>
            </w:r>
          </w:p>
        </w:tc>
        <w:tc>
          <w:tcPr>
            <w:tcW w:w="1026" w:type="dxa"/>
            <w:gridSpan w:val="11"/>
            <w:tcBorders>
              <w:top w:val="single" w:sz="7" w:space="0" w:color="auto"/>
              <w:left w:val="single" w:sz="7" w:space="0" w:color="auto"/>
              <w:bottom w:val="single" w:sz="4" w:space="0" w:color="auto"/>
              <w:right w:val="single" w:sz="4" w:space="0" w:color="auto"/>
            </w:tcBorders>
            <w:vAlign w:val="center"/>
          </w:tcPr>
          <w:p w:rsidR="00AF4F21" w:rsidRPr="00266CC7" w:rsidP="00C36B89" w14:paraId="4D90F5B1" w14:textId="77777777">
            <w:pPr>
              <w:keepNext/>
              <w:keepLines/>
              <w:jc w:val="right"/>
              <w:rPr>
                <w:b/>
                <w:bCs/>
                <w:sz w:val="20"/>
              </w:rPr>
            </w:pPr>
            <w:r w:rsidRPr="000E610E">
              <w:rPr>
                <w:b/>
                <w:bCs/>
                <w:sz w:val="20"/>
              </w:rPr>
              <w:t xml:space="preserve">$51,731,489 </w:t>
            </w:r>
          </w:p>
        </w:tc>
        <w:tc>
          <w:tcPr>
            <w:tcW w:w="1269" w:type="dxa"/>
            <w:gridSpan w:val="23"/>
            <w:tcBorders>
              <w:top w:val="single" w:sz="7" w:space="0" w:color="auto"/>
              <w:left w:val="single" w:sz="7" w:space="0" w:color="auto"/>
              <w:bottom w:val="single" w:sz="4" w:space="0" w:color="auto"/>
              <w:right w:val="single" w:sz="4" w:space="0" w:color="auto"/>
            </w:tcBorders>
            <w:vAlign w:val="center"/>
          </w:tcPr>
          <w:p w:rsidR="00AF4F21" w:rsidRPr="000E610E" w:rsidP="00C36B89" w14:paraId="4D2E6436" w14:textId="77777777">
            <w:pPr>
              <w:jc w:val="right"/>
              <w:rPr>
                <w:b/>
                <w:bCs/>
                <w:sz w:val="20"/>
              </w:rPr>
            </w:pPr>
            <w:r w:rsidRPr="000E610E">
              <w:rPr>
                <w:b/>
                <w:bCs/>
                <w:sz w:val="20"/>
              </w:rPr>
              <w:t xml:space="preserve">$10,346,298 </w:t>
            </w:r>
          </w:p>
        </w:tc>
      </w:tr>
      <w:tr w14:paraId="42186739" w14:textId="77777777" w:rsidTr="00C36B89">
        <w:tblPrEx>
          <w:tblW w:w="9878" w:type="dxa"/>
          <w:jc w:val="center"/>
          <w:tblLayout w:type="fixed"/>
          <w:tblCellMar>
            <w:left w:w="27" w:type="dxa"/>
            <w:right w:w="27" w:type="dxa"/>
          </w:tblCellMar>
          <w:tblLook w:val="01E0"/>
        </w:tblPrEx>
        <w:trPr>
          <w:gridAfter w:val="2"/>
          <w:wAfter w:w="157" w:type="dxa"/>
          <w:jc w:val="center"/>
        </w:trPr>
        <w:tc>
          <w:tcPr>
            <w:tcW w:w="8995" w:type="dxa"/>
            <w:gridSpan w:val="21"/>
            <w:tcBorders>
              <w:top w:val="single" w:sz="4" w:space="0" w:color="auto"/>
              <w:left w:val="single" w:sz="4" w:space="0" w:color="auto"/>
              <w:bottom w:val="single" w:sz="4" w:space="0" w:color="auto"/>
            </w:tcBorders>
            <w:shd w:val="clear" w:color="auto" w:fill="F2F2F2" w:themeFill="background1" w:themeFillShade="F2"/>
            <w:vAlign w:val="center"/>
          </w:tcPr>
          <w:p w:rsidR="00AF4F21" w:rsidP="00C36B89" w14:paraId="04195BA9" w14:textId="77777777">
            <w:pPr>
              <w:rPr>
                <w:sz w:val="20"/>
              </w:rPr>
            </w:pPr>
            <w:r w:rsidRPr="00DA39C0">
              <w:rPr>
                <w:b/>
                <w:bCs/>
              </w:rPr>
              <w:t>Total Burden (hours) for All Responses</w:t>
            </w:r>
            <w:r w:rsidRPr="00DA39C0">
              <w:rPr>
                <w:b/>
                <w:bCs/>
                <w:vertAlign w:val="superscript"/>
              </w:rPr>
              <w:t>2</w:t>
            </w:r>
          </w:p>
        </w:tc>
        <w:tc>
          <w:tcPr>
            <w:tcW w:w="105" w:type="dxa"/>
            <w:gridSpan w:val="3"/>
            <w:tcBorders>
              <w:top w:val="single" w:sz="4" w:space="0" w:color="auto"/>
              <w:bottom w:val="single" w:sz="4" w:space="0" w:color="auto"/>
            </w:tcBorders>
            <w:shd w:val="clear" w:color="auto" w:fill="F2F2F2" w:themeFill="background1" w:themeFillShade="F2"/>
            <w:vAlign w:val="center"/>
          </w:tcPr>
          <w:p w:rsidR="00AF4F21" w:rsidP="00C36B89" w14:paraId="5BDE199E" w14:textId="77777777">
            <w:pPr>
              <w:rPr>
                <w:sz w:val="20"/>
              </w:rPr>
            </w:pPr>
          </w:p>
        </w:tc>
        <w:tc>
          <w:tcPr>
            <w:tcW w:w="75" w:type="dxa"/>
            <w:gridSpan w:val="2"/>
            <w:tcBorders>
              <w:top w:val="single" w:sz="4" w:space="0" w:color="auto"/>
              <w:bottom w:val="single" w:sz="4" w:space="0" w:color="auto"/>
            </w:tcBorders>
            <w:shd w:val="clear" w:color="auto" w:fill="F2F2F2" w:themeFill="background1" w:themeFillShade="F2"/>
            <w:vAlign w:val="center"/>
          </w:tcPr>
          <w:p w:rsidR="00AF4F21" w:rsidP="00C36B89" w14:paraId="72899737" w14:textId="77777777">
            <w:pPr>
              <w:rPr>
                <w:sz w:val="20"/>
              </w:rPr>
            </w:pPr>
          </w:p>
        </w:tc>
        <w:tc>
          <w:tcPr>
            <w:tcW w:w="180" w:type="dxa"/>
            <w:gridSpan w:val="3"/>
            <w:tcBorders>
              <w:top w:val="single" w:sz="4" w:space="0" w:color="auto"/>
              <w:bottom w:val="single" w:sz="4" w:space="0" w:color="auto"/>
            </w:tcBorders>
            <w:shd w:val="clear" w:color="auto" w:fill="F2F2F2" w:themeFill="background1" w:themeFillShade="F2"/>
            <w:vAlign w:val="center"/>
          </w:tcPr>
          <w:p w:rsidR="00AF4F21" w:rsidP="00C36B89" w14:paraId="237B0A80" w14:textId="77777777">
            <w:pPr>
              <w:rPr>
                <w:sz w:val="20"/>
              </w:rPr>
            </w:pPr>
          </w:p>
        </w:tc>
        <w:tc>
          <w:tcPr>
            <w:tcW w:w="105" w:type="dxa"/>
            <w:gridSpan w:val="3"/>
            <w:tcBorders>
              <w:top w:val="single" w:sz="4" w:space="0" w:color="auto"/>
              <w:bottom w:val="single" w:sz="4" w:space="0" w:color="auto"/>
            </w:tcBorders>
            <w:shd w:val="clear" w:color="auto" w:fill="F2F2F2" w:themeFill="background1" w:themeFillShade="F2"/>
            <w:vAlign w:val="center"/>
          </w:tcPr>
          <w:p w:rsidR="00AF4F21" w:rsidP="00C36B89" w14:paraId="424E8B2B" w14:textId="77777777">
            <w:pPr>
              <w:rPr>
                <w:sz w:val="20"/>
              </w:rPr>
            </w:pPr>
          </w:p>
        </w:tc>
        <w:tc>
          <w:tcPr>
            <w:tcW w:w="75" w:type="dxa"/>
            <w:gridSpan w:val="3"/>
            <w:tcBorders>
              <w:top w:val="single" w:sz="4" w:space="0" w:color="auto"/>
              <w:bottom w:val="single" w:sz="4" w:space="0" w:color="auto"/>
            </w:tcBorders>
            <w:shd w:val="clear" w:color="auto" w:fill="F2F2F2" w:themeFill="background1" w:themeFillShade="F2"/>
            <w:vAlign w:val="center"/>
          </w:tcPr>
          <w:p w:rsidR="00AF4F21" w:rsidP="00C36B89" w14:paraId="5A3DD313" w14:textId="77777777">
            <w:pPr>
              <w:rPr>
                <w:sz w:val="20"/>
              </w:rPr>
            </w:pPr>
          </w:p>
        </w:tc>
        <w:tc>
          <w:tcPr>
            <w:tcW w:w="111" w:type="dxa"/>
            <w:gridSpan w:val="3"/>
            <w:tcBorders>
              <w:top w:val="single" w:sz="4" w:space="0" w:color="auto"/>
              <w:bottom w:val="single" w:sz="4" w:space="0" w:color="auto"/>
            </w:tcBorders>
            <w:shd w:val="clear" w:color="auto" w:fill="F2F2F2" w:themeFill="background1" w:themeFillShade="F2"/>
            <w:vAlign w:val="center"/>
          </w:tcPr>
          <w:p w:rsidR="00AF4F21" w:rsidP="00C36B89" w14:paraId="10D773AB" w14:textId="77777777">
            <w:pPr>
              <w:rPr>
                <w:sz w:val="20"/>
              </w:rPr>
            </w:pPr>
          </w:p>
        </w:tc>
        <w:tc>
          <w:tcPr>
            <w:tcW w:w="75"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rsidR="00AF4F21" w:rsidP="00C36B89" w14:paraId="347D32F3" w14:textId="77777777">
            <w:pPr>
              <w:rPr>
                <w:sz w:val="20"/>
              </w:rPr>
            </w:pPr>
          </w:p>
        </w:tc>
      </w:tr>
      <w:tr w14:paraId="0080D77B" w14:textId="77777777" w:rsidTr="00C36B89">
        <w:tblPrEx>
          <w:tblW w:w="9878" w:type="dxa"/>
          <w:jc w:val="center"/>
          <w:tblLayout w:type="fixed"/>
          <w:tblCellMar>
            <w:left w:w="27" w:type="dxa"/>
            <w:right w:w="27" w:type="dxa"/>
          </w:tblCellMar>
          <w:tblLook w:val="01E0"/>
        </w:tblPrEx>
        <w:trPr>
          <w:gridAfter w:val="2"/>
          <w:wAfter w:w="157" w:type="dxa"/>
          <w:jc w:val="center"/>
        </w:trPr>
        <w:tc>
          <w:tcPr>
            <w:tcW w:w="2000" w:type="dxa"/>
            <w:tcBorders>
              <w:top w:val="single" w:sz="4" w:space="0" w:color="auto"/>
              <w:left w:val="single" w:sz="4" w:space="0" w:color="auto"/>
              <w:bottom w:val="nil"/>
              <w:right w:val="nil"/>
            </w:tcBorders>
            <w:vAlign w:val="center"/>
          </w:tcPr>
          <w:p w:rsidR="00AF4F21" w:rsidRPr="00DA39C0" w:rsidP="00C36B89" w14:paraId="3D3CD278" w14:textId="77777777">
            <w:pPr>
              <w:keepNext/>
              <w:keepLines/>
              <w:spacing w:before="28" w:after="45"/>
              <w:rPr>
                <w:sz w:val="20"/>
              </w:rPr>
            </w:pPr>
            <w:r w:rsidRPr="00DA39C0">
              <w:rPr>
                <w:sz w:val="20"/>
              </w:rPr>
              <w:t>Small PWSs</w:t>
            </w:r>
          </w:p>
        </w:tc>
        <w:tc>
          <w:tcPr>
            <w:tcW w:w="959" w:type="dxa"/>
            <w:tcBorders>
              <w:top w:val="single" w:sz="4" w:space="0" w:color="auto"/>
              <w:left w:val="single" w:sz="7" w:space="0" w:color="auto"/>
              <w:bottom w:val="nil"/>
              <w:right w:val="nil"/>
            </w:tcBorders>
            <w:vAlign w:val="center"/>
          </w:tcPr>
          <w:p w:rsidR="00AF4F21" w:rsidRPr="00F61378" w:rsidP="00C36B89" w14:paraId="61631A7C" w14:textId="77777777">
            <w:pPr>
              <w:keepNext/>
              <w:keepLines/>
              <w:jc w:val="right"/>
              <w:rPr>
                <w:sz w:val="20"/>
              </w:rPr>
            </w:pPr>
            <w:r>
              <w:rPr>
                <w:sz w:val="20"/>
              </w:rPr>
              <w:t>0.0</w:t>
            </w:r>
          </w:p>
        </w:tc>
        <w:tc>
          <w:tcPr>
            <w:tcW w:w="1080" w:type="dxa"/>
            <w:tcBorders>
              <w:top w:val="single" w:sz="4" w:space="0" w:color="auto"/>
              <w:left w:val="single" w:sz="7" w:space="0" w:color="auto"/>
              <w:bottom w:val="nil"/>
              <w:right w:val="nil"/>
            </w:tcBorders>
          </w:tcPr>
          <w:p w:rsidR="00AF4F21" w:rsidRPr="00266CC7" w:rsidP="00C36B89" w14:paraId="31FBFF88" w14:textId="77777777">
            <w:pPr>
              <w:keepNext/>
              <w:keepLines/>
              <w:jc w:val="right"/>
              <w:rPr>
                <w:sz w:val="20"/>
              </w:rPr>
            </w:pPr>
            <w:r w:rsidRPr="000E610E">
              <w:rPr>
                <w:sz w:val="20"/>
              </w:rPr>
              <w:t>13,323.6</w:t>
            </w:r>
          </w:p>
        </w:tc>
        <w:tc>
          <w:tcPr>
            <w:tcW w:w="1168" w:type="dxa"/>
            <w:tcBorders>
              <w:top w:val="single" w:sz="4" w:space="0" w:color="auto"/>
              <w:left w:val="single" w:sz="7" w:space="0" w:color="auto"/>
              <w:bottom w:val="nil"/>
              <w:right w:val="nil"/>
            </w:tcBorders>
          </w:tcPr>
          <w:p w:rsidR="00AF4F21" w:rsidRPr="00266CC7" w:rsidP="00C36B89" w14:paraId="2B86E13E" w14:textId="77777777">
            <w:pPr>
              <w:keepNext/>
              <w:keepLines/>
              <w:jc w:val="right"/>
              <w:rPr>
                <w:sz w:val="20"/>
              </w:rPr>
            </w:pPr>
            <w:r w:rsidRPr="000E610E">
              <w:rPr>
                <w:sz w:val="20"/>
              </w:rPr>
              <w:t>13,323.6</w:t>
            </w:r>
          </w:p>
        </w:tc>
        <w:tc>
          <w:tcPr>
            <w:tcW w:w="1168" w:type="dxa"/>
            <w:tcBorders>
              <w:top w:val="single" w:sz="4" w:space="0" w:color="auto"/>
              <w:left w:val="single" w:sz="7" w:space="0" w:color="auto"/>
              <w:bottom w:val="nil"/>
              <w:right w:val="nil"/>
            </w:tcBorders>
          </w:tcPr>
          <w:p w:rsidR="00AF4F21" w:rsidRPr="00266CC7" w:rsidP="00C36B89" w14:paraId="707BE362" w14:textId="77777777">
            <w:pPr>
              <w:keepNext/>
              <w:keepLines/>
              <w:jc w:val="right"/>
              <w:rPr>
                <w:sz w:val="20"/>
              </w:rPr>
            </w:pPr>
            <w:r w:rsidRPr="000E610E">
              <w:rPr>
                <w:sz w:val="20"/>
              </w:rPr>
              <w:t>13,323.6</w:t>
            </w:r>
          </w:p>
        </w:tc>
        <w:tc>
          <w:tcPr>
            <w:tcW w:w="1051" w:type="dxa"/>
            <w:tcBorders>
              <w:top w:val="single" w:sz="4" w:space="0" w:color="auto"/>
              <w:left w:val="single" w:sz="7" w:space="0" w:color="auto"/>
              <w:bottom w:val="nil"/>
              <w:right w:val="single" w:sz="4" w:space="0" w:color="auto"/>
            </w:tcBorders>
          </w:tcPr>
          <w:p w:rsidR="00AF4F21" w:rsidRPr="001E3989" w:rsidP="00C36B89" w14:paraId="5BCF1AF7" w14:textId="77777777">
            <w:pPr>
              <w:keepNext/>
              <w:keepLines/>
              <w:jc w:val="right"/>
              <w:rPr>
                <w:sz w:val="20"/>
              </w:rPr>
            </w:pPr>
            <w:r w:rsidRPr="001E3989">
              <w:rPr>
                <w:sz w:val="20"/>
              </w:rPr>
              <w:t>0.0</w:t>
            </w:r>
          </w:p>
        </w:tc>
        <w:tc>
          <w:tcPr>
            <w:tcW w:w="1026" w:type="dxa"/>
            <w:gridSpan w:val="11"/>
            <w:tcBorders>
              <w:top w:val="single" w:sz="4" w:space="0" w:color="auto"/>
              <w:left w:val="single" w:sz="4" w:space="0" w:color="auto"/>
              <w:bottom w:val="single" w:sz="4" w:space="0" w:color="auto"/>
              <w:right w:val="single" w:sz="4" w:space="0" w:color="auto"/>
            </w:tcBorders>
          </w:tcPr>
          <w:p w:rsidR="00AF4F21" w:rsidRPr="00266CC7" w:rsidP="00C36B89" w14:paraId="334A5304" w14:textId="77777777">
            <w:pPr>
              <w:keepNext/>
              <w:keepLines/>
              <w:jc w:val="right"/>
              <w:rPr>
                <w:sz w:val="20"/>
              </w:rPr>
            </w:pPr>
            <w:r w:rsidRPr="000E610E">
              <w:rPr>
                <w:sz w:val="20"/>
              </w:rPr>
              <w:t>39,970.9</w:t>
            </w:r>
          </w:p>
        </w:tc>
        <w:tc>
          <w:tcPr>
            <w:tcW w:w="1269" w:type="dxa"/>
            <w:gridSpan w:val="23"/>
            <w:tcBorders>
              <w:top w:val="single" w:sz="4" w:space="0" w:color="auto"/>
              <w:left w:val="single" w:sz="4" w:space="0" w:color="auto"/>
              <w:bottom w:val="single" w:sz="4" w:space="0" w:color="auto"/>
              <w:right w:val="single" w:sz="4" w:space="0" w:color="auto"/>
            </w:tcBorders>
            <w:shd w:val="clear" w:color="auto" w:fill="auto"/>
          </w:tcPr>
          <w:p w:rsidR="00AF4F21" w:rsidRPr="00266CC7" w:rsidP="00C36B89" w14:paraId="455F9FC3" w14:textId="77777777">
            <w:pPr>
              <w:jc w:val="right"/>
              <w:rPr>
                <w:sz w:val="20"/>
              </w:rPr>
            </w:pPr>
            <w:r w:rsidRPr="000E610E">
              <w:rPr>
                <w:sz w:val="20"/>
              </w:rPr>
              <w:t>7,994.2</w:t>
            </w:r>
          </w:p>
        </w:tc>
      </w:tr>
      <w:tr w14:paraId="79C443F5" w14:textId="77777777" w:rsidTr="00C36B89">
        <w:tblPrEx>
          <w:tblW w:w="9878" w:type="dxa"/>
          <w:jc w:val="center"/>
          <w:tblLayout w:type="fixed"/>
          <w:tblCellMar>
            <w:left w:w="27" w:type="dxa"/>
            <w:right w:w="27" w:type="dxa"/>
          </w:tblCellMar>
          <w:tblLook w:val="01E0"/>
        </w:tblPrEx>
        <w:trPr>
          <w:gridAfter w:val="2"/>
          <w:wAfter w:w="157" w:type="dxa"/>
          <w:jc w:val="center"/>
        </w:trPr>
        <w:tc>
          <w:tcPr>
            <w:tcW w:w="2000" w:type="dxa"/>
            <w:tcBorders>
              <w:top w:val="single" w:sz="7" w:space="0" w:color="auto"/>
              <w:left w:val="single" w:sz="4" w:space="0" w:color="auto"/>
              <w:bottom w:val="nil"/>
              <w:right w:val="nil"/>
            </w:tcBorders>
            <w:vAlign w:val="center"/>
          </w:tcPr>
          <w:p w:rsidR="00AF4F21" w:rsidRPr="00DA39C0" w:rsidP="00C36B89" w14:paraId="69D742C7" w14:textId="77777777">
            <w:pPr>
              <w:keepNext/>
              <w:keepLines/>
              <w:spacing w:before="28" w:after="45"/>
              <w:rPr>
                <w:sz w:val="20"/>
              </w:rPr>
            </w:pPr>
            <w:r w:rsidRPr="00DA39C0">
              <w:rPr>
                <w:sz w:val="20"/>
              </w:rPr>
              <w:t>Large PWSs</w:t>
            </w:r>
          </w:p>
        </w:tc>
        <w:tc>
          <w:tcPr>
            <w:tcW w:w="959" w:type="dxa"/>
            <w:tcBorders>
              <w:top w:val="single" w:sz="7" w:space="0" w:color="auto"/>
              <w:left w:val="single" w:sz="7" w:space="0" w:color="auto"/>
              <w:bottom w:val="nil"/>
              <w:right w:val="nil"/>
            </w:tcBorders>
            <w:vAlign w:val="center"/>
          </w:tcPr>
          <w:p w:rsidR="00AF4F21" w:rsidRPr="00F61378" w:rsidP="00C36B89" w14:paraId="0229B5DF" w14:textId="77777777">
            <w:pPr>
              <w:keepNext/>
              <w:keepLines/>
              <w:jc w:val="right"/>
              <w:rPr>
                <w:sz w:val="20"/>
              </w:rPr>
            </w:pPr>
            <w:r>
              <w:rPr>
                <w:sz w:val="20"/>
              </w:rPr>
              <w:t>0.0</w:t>
            </w:r>
          </w:p>
        </w:tc>
        <w:tc>
          <w:tcPr>
            <w:tcW w:w="1080" w:type="dxa"/>
            <w:tcBorders>
              <w:top w:val="single" w:sz="7" w:space="0" w:color="auto"/>
              <w:left w:val="single" w:sz="7" w:space="0" w:color="auto"/>
              <w:bottom w:val="nil"/>
              <w:right w:val="nil"/>
            </w:tcBorders>
            <w:vAlign w:val="center"/>
          </w:tcPr>
          <w:p w:rsidR="00AF4F21" w:rsidRPr="00F61378" w:rsidP="00C36B89" w14:paraId="1532E855" w14:textId="77777777">
            <w:pPr>
              <w:keepNext/>
              <w:keepLines/>
              <w:jc w:val="right"/>
              <w:rPr>
                <w:sz w:val="20"/>
              </w:rPr>
            </w:pPr>
            <w:r>
              <w:rPr>
                <w:sz w:val="20"/>
              </w:rPr>
              <w:t>29,312.</w:t>
            </w:r>
            <w:r>
              <w:rPr>
                <w:sz w:val="20"/>
              </w:rPr>
              <w:t>0</w:t>
            </w:r>
          </w:p>
        </w:tc>
        <w:tc>
          <w:tcPr>
            <w:tcW w:w="1168" w:type="dxa"/>
            <w:tcBorders>
              <w:top w:val="single" w:sz="7" w:space="0" w:color="auto"/>
              <w:left w:val="single" w:sz="7" w:space="0" w:color="auto"/>
              <w:bottom w:val="nil"/>
              <w:right w:val="nil"/>
            </w:tcBorders>
            <w:vAlign w:val="center"/>
          </w:tcPr>
          <w:p w:rsidR="00AF4F21" w:rsidRPr="00F61378" w:rsidP="00C36B89" w14:paraId="5D07C0D3" w14:textId="77777777">
            <w:pPr>
              <w:keepNext/>
              <w:keepLines/>
              <w:jc w:val="right"/>
              <w:rPr>
                <w:sz w:val="20"/>
              </w:rPr>
            </w:pPr>
            <w:r>
              <w:rPr>
                <w:sz w:val="20"/>
              </w:rPr>
              <w:t>29,312.</w:t>
            </w:r>
            <w:r>
              <w:rPr>
                <w:sz w:val="20"/>
              </w:rPr>
              <w:t>0</w:t>
            </w:r>
          </w:p>
        </w:tc>
        <w:tc>
          <w:tcPr>
            <w:tcW w:w="1168" w:type="dxa"/>
            <w:tcBorders>
              <w:top w:val="single" w:sz="7" w:space="0" w:color="auto"/>
              <w:left w:val="single" w:sz="7" w:space="0" w:color="auto"/>
              <w:bottom w:val="nil"/>
              <w:right w:val="nil"/>
            </w:tcBorders>
            <w:vAlign w:val="center"/>
          </w:tcPr>
          <w:p w:rsidR="00AF4F21" w:rsidRPr="00F61378" w:rsidP="00C36B89" w14:paraId="0D7D351F" w14:textId="77777777">
            <w:pPr>
              <w:keepNext/>
              <w:keepLines/>
              <w:jc w:val="right"/>
              <w:rPr>
                <w:sz w:val="20"/>
              </w:rPr>
            </w:pPr>
            <w:r>
              <w:rPr>
                <w:sz w:val="20"/>
              </w:rPr>
              <w:t>29,312.</w:t>
            </w:r>
            <w:r>
              <w:rPr>
                <w:sz w:val="20"/>
              </w:rPr>
              <w:t>0</w:t>
            </w:r>
          </w:p>
        </w:tc>
        <w:tc>
          <w:tcPr>
            <w:tcW w:w="1051" w:type="dxa"/>
            <w:tcBorders>
              <w:top w:val="single" w:sz="7" w:space="0" w:color="auto"/>
              <w:left w:val="single" w:sz="7" w:space="0" w:color="auto"/>
              <w:bottom w:val="nil"/>
              <w:right w:val="single" w:sz="4" w:space="0" w:color="auto"/>
            </w:tcBorders>
            <w:vAlign w:val="center"/>
          </w:tcPr>
          <w:p w:rsidR="00AF4F21" w:rsidRPr="00F61378" w:rsidP="00C36B89" w14:paraId="176BB145" w14:textId="77777777">
            <w:pPr>
              <w:keepNext/>
              <w:keepLines/>
              <w:jc w:val="right"/>
              <w:rPr>
                <w:sz w:val="20"/>
              </w:rPr>
            </w:pPr>
            <w:r>
              <w:rPr>
                <w:sz w:val="20"/>
              </w:rPr>
              <w:t>0.0</w:t>
            </w:r>
          </w:p>
        </w:tc>
        <w:tc>
          <w:tcPr>
            <w:tcW w:w="1026" w:type="dxa"/>
            <w:gridSpan w:val="11"/>
            <w:tcBorders>
              <w:top w:val="single" w:sz="4" w:space="0" w:color="auto"/>
              <w:left w:val="single" w:sz="4" w:space="0" w:color="auto"/>
              <w:bottom w:val="single" w:sz="4" w:space="0" w:color="auto"/>
              <w:right w:val="single" w:sz="4" w:space="0" w:color="auto"/>
            </w:tcBorders>
            <w:vAlign w:val="center"/>
          </w:tcPr>
          <w:p w:rsidR="00AF4F21" w:rsidRPr="00F61378" w:rsidP="00C36B89" w14:paraId="197C50BA" w14:textId="77777777">
            <w:pPr>
              <w:keepNext/>
              <w:keepLines/>
              <w:jc w:val="right"/>
              <w:rPr>
                <w:sz w:val="20"/>
              </w:rPr>
            </w:pPr>
            <w:r>
              <w:rPr>
                <w:sz w:val="20"/>
              </w:rPr>
              <w:t>87,935.</w:t>
            </w:r>
            <w:r>
              <w:rPr>
                <w:sz w:val="20"/>
              </w:rPr>
              <w:t>9</w:t>
            </w:r>
          </w:p>
        </w:tc>
        <w:tc>
          <w:tcPr>
            <w:tcW w:w="1269"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AF4F21" w:rsidRPr="002B56E3" w:rsidP="00C36B89" w14:paraId="5131ACF0" w14:textId="77777777">
            <w:pPr>
              <w:jc w:val="right"/>
              <w:rPr>
                <w:sz w:val="20"/>
              </w:rPr>
            </w:pPr>
            <w:r w:rsidRPr="002B56E3">
              <w:rPr>
                <w:sz w:val="20"/>
              </w:rPr>
              <w:t>17</w:t>
            </w:r>
            <w:r>
              <w:rPr>
                <w:sz w:val="20"/>
              </w:rPr>
              <w:t>,</w:t>
            </w:r>
            <w:r w:rsidRPr="002B56E3">
              <w:rPr>
                <w:sz w:val="20"/>
              </w:rPr>
              <w:t>587.2</w:t>
            </w:r>
          </w:p>
        </w:tc>
      </w:tr>
      <w:tr w14:paraId="2781E0A6" w14:textId="77777777" w:rsidTr="00C36B89">
        <w:tblPrEx>
          <w:tblW w:w="9878" w:type="dxa"/>
          <w:jc w:val="center"/>
          <w:tblLayout w:type="fixed"/>
          <w:tblCellMar>
            <w:left w:w="27" w:type="dxa"/>
            <w:right w:w="27" w:type="dxa"/>
          </w:tblCellMar>
          <w:tblLook w:val="01E0"/>
        </w:tblPrEx>
        <w:trPr>
          <w:gridAfter w:val="2"/>
          <w:wAfter w:w="157" w:type="dxa"/>
          <w:jc w:val="center"/>
        </w:trPr>
        <w:tc>
          <w:tcPr>
            <w:tcW w:w="2000" w:type="dxa"/>
            <w:tcBorders>
              <w:top w:val="single" w:sz="7" w:space="0" w:color="auto"/>
              <w:left w:val="single" w:sz="4" w:space="0" w:color="auto"/>
              <w:bottom w:val="nil"/>
              <w:right w:val="nil"/>
            </w:tcBorders>
            <w:vAlign w:val="center"/>
          </w:tcPr>
          <w:p w:rsidR="00AF4F21" w:rsidRPr="00DA39C0" w:rsidP="00C36B89" w14:paraId="797006DC" w14:textId="77777777">
            <w:pPr>
              <w:keepNext/>
              <w:keepLines/>
              <w:spacing w:before="28" w:after="45"/>
              <w:rPr>
                <w:sz w:val="20"/>
              </w:rPr>
            </w:pPr>
            <w:r w:rsidRPr="00DA39C0">
              <w:rPr>
                <w:sz w:val="20"/>
              </w:rPr>
              <w:t>Very Large PWSs</w:t>
            </w:r>
          </w:p>
        </w:tc>
        <w:tc>
          <w:tcPr>
            <w:tcW w:w="959" w:type="dxa"/>
            <w:tcBorders>
              <w:top w:val="single" w:sz="7" w:space="0" w:color="auto"/>
              <w:left w:val="single" w:sz="7" w:space="0" w:color="auto"/>
              <w:bottom w:val="nil"/>
              <w:right w:val="nil"/>
            </w:tcBorders>
            <w:vAlign w:val="center"/>
          </w:tcPr>
          <w:p w:rsidR="00AF4F21" w:rsidRPr="00F61378" w:rsidP="00C36B89" w14:paraId="59C425AC" w14:textId="77777777">
            <w:pPr>
              <w:keepNext/>
              <w:keepLines/>
              <w:jc w:val="right"/>
              <w:rPr>
                <w:sz w:val="20"/>
              </w:rPr>
            </w:pPr>
            <w:r>
              <w:rPr>
                <w:sz w:val="20"/>
              </w:rPr>
              <w:t>0.0</w:t>
            </w:r>
          </w:p>
        </w:tc>
        <w:tc>
          <w:tcPr>
            <w:tcW w:w="1080" w:type="dxa"/>
            <w:tcBorders>
              <w:top w:val="single" w:sz="7" w:space="0" w:color="auto"/>
              <w:left w:val="single" w:sz="7" w:space="0" w:color="auto"/>
              <w:bottom w:val="nil"/>
              <w:right w:val="nil"/>
            </w:tcBorders>
            <w:vAlign w:val="center"/>
          </w:tcPr>
          <w:p w:rsidR="00AF4F21" w:rsidRPr="00F61378" w:rsidP="00C36B89" w14:paraId="54E62C26" w14:textId="77777777">
            <w:pPr>
              <w:keepNext/>
              <w:keepLines/>
              <w:jc w:val="right"/>
              <w:rPr>
                <w:sz w:val="20"/>
              </w:rPr>
            </w:pPr>
            <w:r>
              <w:rPr>
                <w:sz w:val="20"/>
              </w:rPr>
              <w:t>4,655.</w:t>
            </w:r>
            <w:r>
              <w:rPr>
                <w:sz w:val="20"/>
              </w:rPr>
              <w:t>9</w:t>
            </w:r>
          </w:p>
        </w:tc>
        <w:tc>
          <w:tcPr>
            <w:tcW w:w="1168" w:type="dxa"/>
            <w:tcBorders>
              <w:top w:val="single" w:sz="7" w:space="0" w:color="auto"/>
              <w:left w:val="single" w:sz="7" w:space="0" w:color="auto"/>
              <w:bottom w:val="nil"/>
              <w:right w:val="nil"/>
            </w:tcBorders>
            <w:vAlign w:val="center"/>
          </w:tcPr>
          <w:p w:rsidR="00AF4F21" w:rsidRPr="00F61378" w:rsidP="00C36B89" w14:paraId="1D388087" w14:textId="77777777">
            <w:pPr>
              <w:keepNext/>
              <w:keepLines/>
              <w:jc w:val="right"/>
              <w:rPr>
                <w:sz w:val="20"/>
              </w:rPr>
            </w:pPr>
            <w:r>
              <w:rPr>
                <w:sz w:val="20"/>
              </w:rPr>
              <w:t>4,655.</w:t>
            </w:r>
            <w:r>
              <w:rPr>
                <w:sz w:val="20"/>
              </w:rPr>
              <w:t>9</w:t>
            </w:r>
          </w:p>
        </w:tc>
        <w:tc>
          <w:tcPr>
            <w:tcW w:w="1168" w:type="dxa"/>
            <w:tcBorders>
              <w:top w:val="single" w:sz="7" w:space="0" w:color="auto"/>
              <w:left w:val="single" w:sz="7" w:space="0" w:color="auto"/>
              <w:bottom w:val="nil"/>
              <w:right w:val="nil"/>
            </w:tcBorders>
            <w:vAlign w:val="center"/>
          </w:tcPr>
          <w:p w:rsidR="00AF4F21" w:rsidRPr="00F61378" w:rsidP="00C36B89" w14:paraId="1BA782E7" w14:textId="77777777">
            <w:pPr>
              <w:keepNext/>
              <w:keepLines/>
              <w:jc w:val="right"/>
              <w:rPr>
                <w:sz w:val="20"/>
              </w:rPr>
            </w:pPr>
            <w:r>
              <w:rPr>
                <w:sz w:val="20"/>
              </w:rPr>
              <w:t>4,655.</w:t>
            </w:r>
            <w:r>
              <w:rPr>
                <w:sz w:val="20"/>
              </w:rPr>
              <w:t>9</w:t>
            </w:r>
          </w:p>
        </w:tc>
        <w:tc>
          <w:tcPr>
            <w:tcW w:w="1051" w:type="dxa"/>
            <w:tcBorders>
              <w:top w:val="single" w:sz="7" w:space="0" w:color="auto"/>
              <w:left w:val="single" w:sz="7" w:space="0" w:color="auto"/>
              <w:bottom w:val="nil"/>
              <w:right w:val="single" w:sz="4" w:space="0" w:color="auto"/>
            </w:tcBorders>
            <w:vAlign w:val="center"/>
          </w:tcPr>
          <w:p w:rsidR="00AF4F21" w:rsidRPr="00F61378" w:rsidP="00C36B89" w14:paraId="045592D1" w14:textId="77777777">
            <w:pPr>
              <w:keepNext/>
              <w:keepLines/>
              <w:jc w:val="right"/>
              <w:rPr>
                <w:sz w:val="20"/>
              </w:rPr>
            </w:pPr>
            <w:r>
              <w:rPr>
                <w:sz w:val="20"/>
              </w:rPr>
              <w:t>0.0</w:t>
            </w:r>
          </w:p>
        </w:tc>
        <w:tc>
          <w:tcPr>
            <w:tcW w:w="1026" w:type="dxa"/>
            <w:gridSpan w:val="11"/>
            <w:tcBorders>
              <w:top w:val="single" w:sz="4" w:space="0" w:color="auto"/>
              <w:left w:val="single" w:sz="4" w:space="0" w:color="auto"/>
              <w:bottom w:val="single" w:sz="4" w:space="0" w:color="auto"/>
              <w:right w:val="single" w:sz="4" w:space="0" w:color="auto"/>
            </w:tcBorders>
            <w:vAlign w:val="center"/>
          </w:tcPr>
          <w:p w:rsidR="00AF4F21" w:rsidRPr="00F61378" w:rsidP="00C36B89" w14:paraId="61EE068F" w14:textId="77777777">
            <w:pPr>
              <w:keepNext/>
              <w:keepLines/>
              <w:jc w:val="right"/>
              <w:rPr>
                <w:sz w:val="20"/>
              </w:rPr>
            </w:pPr>
            <w:r>
              <w:rPr>
                <w:sz w:val="20"/>
              </w:rPr>
              <w:t>13,967.</w:t>
            </w:r>
            <w:r>
              <w:rPr>
                <w:sz w:val="20"/>
              </w:rPr>
              <w:t>6</w:t>
            </w:r>
          </w:p>
        </w:tc>
        <w:tc>
          <w:tcPr>
            <w:tcW w:w="1269"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AF4F21" w:rsidRPr="002B56E3" w:rsidP="00C36B89" w14:paraId="037E835B" w14:textId="77777777">
            <w:pPr>
              <w:jc w:val="right"/>
              <w:rPr>
                <w:sz w:val="20"/>
              </w:rPr>
            </w:pPr>
            <w:r w:rsidRPr="002B56E3">
              <w:rPr>
                <w:sz w:val="20"/>
              </w:rPr>
              <w:t>2</w:t>
            </w:r>
            <w:r>
              <w:rPr>
                <w:sz w:val="20"/>
              </w:rPr>
              <w:t>,</w:t>
            </w:r>
            <w:r w:rsidRPr="002B56E3">
              <w:rPr>
                <w:sz w:val="20"/>
              </w:rPr>
              <w:t>793.5</w:t>
            </w:r>
          </w:p>
        </w:tc>
      </w:tr>
      <w:tr w14:paraId="273343CD" w14:textId="77777777" w:rsidTr="00C36B89">
        <w:tblPrEx>
          <w:tblW w:w="9878" w:type="dxa"/>
          <w:jc w:val="center"/>
          <w:tblLayout w:type="fixed"/>
          <w:tblCellMar>
            <w:left w:w="27" w:type="dxa"/>
            <w:right w:w="27" w:type="dxa"/>
          </w:tblCellMar>
          <w:tblLook w:val="01E0"/>
        </w:tblPrEx>
        <w:trPr>
          <w:gridAfter w:val="2"/>
          <w:wAfter w:w="157" w:type="dxa"/>
          <w:jc w:val="center"/>
        </w:trPr>
        <w:tc>
          <w:tcPr>
            <w:tcW w:w="2000" w:type="dxa"/>
            <w:tcBorders>
              <w:top w:val="single" w:sz="7" w:space="0" w:color="auto"/>
              <w:left w:val="single" w:sz="4" w:space="0" w:color="auto"/>
              <w:bottom w:val="nil"/>
              <w:right w:val="nil"/>
            </w:tcBorders>
            <w:vAlign w:val="center"/>
          </w:tcPr>
          <w:p w:rsidR="00AF4F21" w:rsidRPr="00DA39C0" w:rsidP="00C36B89" w14:paraId="3C9408B0" w14:textId="77777777">
            <w:pPr>
              <w:keepNext/>
              <w:keepLines/>
              <w:spacing w:before="28" w:after="45"/>
              <w:rPr>
                <w:sz w:val="20"/>
              </w:rPr>
            </w:pPr>
            <w:r w:rsidRPr="00DA39C0">
              <w:rPr>
                <w:sz w:val="20"/>
              </w:rPr>
              <w:t>States</w:t>
            </w:r>
          </w:p>
        </w:tc>
        <w:tc>
          <w:tcPr>
            <w:tcW w:w="959" w:type="dxa"/>
            <w:tcBorders>
              <w:top w:val="single" w:sz="7" w:space="0" w:color="auto"/>
              <w:left w:val="single" w:sz="7" w:space="0" w:color="auto"/>
              <w:bottom w:val="nil"/>
              <w:right w:val="nil"/>
            </w:tcBorders>
            <w:vAlign w:val="center"/>
          </w:tcPr>
          <w:p w:rsidR="00AF4F21" w:rsidRPr="00F61378" w:rsidP="00C36B89" w14:paraId="161E0D40" w14:textId="77777777">
            <w:pPr>
              <w:keepNext/>
              <w:keepLines/>
              <w:jc w:val="right"/>
              <w:rPr>
                <w:sz w:val="20"/>
              </w:rPr>
            </w:pPr>
            <w:r>
              <w:rPr>
                <w:sz w:val="20"/>
              </w:rPr>
              <w:t>20,334.3</w:t>
            </w:r>
          </w:p>
        </w:tc>
        <w:tc>
          <w:tcPr>
            <w:tcW w:w="1080" w:type="dxa"/>
            <w:tcBorders>
              <w:top w:val="single" w:sz="7" w:space="0" w:color="auto"/>
              <w:left w:val="single" w:sz="7" w:space="0" w:color="auto"/>
              <w:bottom w:val="nil"/>
              <w:right w:val="nil"/>
            </w:tcBorders>
            <w:vAlign w:val="center"/>
          </w:tcPr>
          <w:p w:rsidR="00AF4F21" w:rsidRPr="00F61378" w:rsidP="00C36B89" w14:paraId="19EF0467" w14:textId="77777777">
            <w:pPr>
              <w:keepNext/>
              <w:keepLines/>
              <w:jc w:val="right"/>
              <w:rPr>
                <w:sz w:val="20"/>
              </w:rPr>
            </w:pPr>
            <w:r>
              <w:rPr>
                <w:sz w:val="20"/>
              </w:rPr>
              <w:t>15,244.9</w:t>
            </w:r>
          </w:p>
        </w:tc>
        <w:tc>
          <w:tcPr>
            <w:tcW w:w="1168" w:type="dxa"/>
            <w:tcBorders>
              <w:top w:val="single" w:sz="7" w:space="0" w:color="auto"/>
              <w:left w:val="single" w:sz="7" w:space="0" w:color="auto"/>
              <w:bottom w:val="nil"/>
              <w:right w:val="nil"/>
            </w:tcBorders>
            <w:vAlign w:val="center"/>
          </w:tcPr>
          <w:p w:rsidR="00AF4F21" w:rsidRPr="00F61378" w:rsidP="00C36B89" w14:paraId="0188A715" w14:textId="77777777">
            <w:pPr>
              <w:keepNext/>
              <w:keepLines/>
              <w:jc w:val="right"/>
              <w:rPr>
                <w:sz w:val="20"/>
              </w:rPr>
            </w:pPr>
            <w:r>
              <w:rPr>
                <w:sz w:val="20"/>
              </w:rPr>
              <w:t>15,244.9</w:t>
            </w:r>
          </w:p>
        </w:tc>
        <w:tc>
          <w:tcPr>
            <w:tcW w:w="1168" w:type="dxa"/>
            <w:tcBorders>
              <w:top w:val="single" w:sz="7" w:space="0" w:color="auto"/>
              <w:left w:val="single" w:sz="7" w:space="0" w:color="auto"/>
              <w:bottom w:val="nil"/>
              <w:right w:val="nil"/>
            </w:tcBorders>
            <w:vAlign w:val="center"/>
          </w:tcPr>
          <w:p w:rsidR="00AF4F21" w:rsidRPr="00F61378" w:rsidP="00C36B89" w14:paraId="727E84ED" w14:textId="77777777">
            <w:pPr>
              <w:keepNext/>
              <w:keepLines/>
              <w:jc w:val="right"/>
              <w:rPr>
                <w:sz w:val="20"/>
              </w:rPr>
            </w:pPr>
            <w:r>
              <w:rPr>
                <w:sz w:val="20"/>
              </w:rPr>
              <w:t>15,244.9</w:t>
            </w:r>
          </w:p>
        </w:tc>
        <w:tc>
          <w:tcPr>
            <w:tcW w:w="1051" w:type="dxa"/>
            <w:tcBorders>
              <w:top w:val="single" w:sz="7" w:space="0" w:color="auto"/>
              <w:left w:val="single" w:sz="7" w:space="0" w:color="auto"/>
              <w:bottom w:val="nil"/>
              <w:right w:val="single" w:sz="4" w:space="0" w:color="auto"/>
            </w:tcBorders>
            <w:vAlign w:val="center"/>
          </w:tcPr>
          <w:p w:rsidR="00AF4F21" w:rsidRPr="00F61378" w:rsidP="00C36B89" w14:paraId="7ABE700E" w14:textId="77777777">
            <w:pPr>
              <w:keepNext/>
              <w:keepLines/>
              <w:jc w:val="right"/>
              <w:rPr>
                <w:sz w:val="20"/>
              </w:rPr>
            </w:pPr>
            <w:r>
              <w:rPr>
                <w:sz w:val="20"/>
              </w:rPr>
              <w:t>1,289.1</w:t>
            </w:r>
          </w:p>
        </w:tc>
        <w:tc>
          <w:tcPr>
            <w:tcW w:w="1026" w:type="dxa"/>
            <w:gridSpan w:val="11"/>
            <w:tcBorders>
              <w:top w:val="single" w:sz="4" w:space="0" w:color="auto"/>
              <w:left w:val="single" w:sz="4" w:space="0" w:color="auto"/>
              <w:bottom w:val="single" w:sz="4" w:space="0" w:color="auto"/>
              <w:right w:val="single" w:sz="4" w:space="0" w:color="auto"/>
            </w:tcBorders>
            <w:vAlign w:val="center"/>
          </w:tcPr>
          <w:p w:rsidR="00AF4F21" w:rsidRPr="00F61378" w:rsidP="00C36B89" w14:paraId="76DDCD7B" w14:textId="77777777">
            <w:pPr>
              <w:keepNext/>
              <w:keepLines/>
              <w:jc w:val="right"/>
              <w:rPr>
                <w:sz w:val="20"/>
              </w:rPr>
            </w:pPr>
            <w:r>
              <w:rPr>
                <w:sz w:val="20"/>
              </w:rPr>
              <w:t>67,358.1</w:t>
            </w:r>
          </w:p>
        </w:tc>
        <w:tc>
          <w:tcPr>
            <w:tcW w:w="1269"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AF4F21" w:rsidRPr="002B56E3" w:rsidP="00C36B89" w14:paraId="3620E663" w14:textId="77777777">
            <w:pPr>
              <w:jc w:val="right"/>
              <w:rPr>
                <w:sz w:val="20"/>
              </w:rPr>
            </w:pPr>
            <w:r w:rsidRPr="002B56E3">
              <w:rPr>
                <w:sz w:val="20"/>
              </w:rPr>
              <w:t>13</w:t>
            </w:r>
            <w:r>
              <w:rPr>
                <w:sz w:val="20"/>
              </w:rPr>
              <w:t>,</w:t>
            </w:r>
            <w:r w:rsidRPr="002B56E3">
              <w:rPr>
                <w:sz w:val="20"/>
              </w:rPr>
              <w:t>471.6</w:t>
            </w:r>
          </w:p>
        </w:tc>
      </w:tr>
      <w:tr w14:paraId="4EF47873" w14:textId="77777777" w:rsidTr="00C36B89">
        <w:tblPrEx>
          <w:tblW w:w="9878" w:type="dxa"/>
          <w:jc w:val="center"/>
          <w:tblLayout w:type="fixed"/>
          <w:tblCellMar>
            <w:left w:w="27" w:type="dxa"/>
            <w:right w:w="27" w:type="dxa"/>
          </w:tblCellMar>
          <w:tblLook w:val="01E0"/>
        </w:tblPrEx>
        <w:trPr>
          <w:gridAfter w:val="2"/>
          <w:wAfter w:w="157" w:type="dxa"/>
          <w:jc w:val="center"/>
        </w:trPr>
        <w:tc>
          <w:tcPr>
            <w:tcW w:w="2000" w:type="dxa"/>
            <w:tcBorders>
              <w:top w:val="single" w:sz="7" w:space="0" w:color="auto"/>
              <w:left w:val="single" w:sz="4" w:space="0" w:color="auto"/>
              <w:bottom w:val="single" w:sz="12" w:space="0" w:color="auto"/>
              <w:right w:val="nil"/>
            </w:tcBorders>
            <w:vAlign w:val="center"/>
          </w:tcPr>
          <w:p w:rsidR="00AF4F21" w:rsidRPr="00DA39C0" w:rsidP="00C36B89" w14:paraId="74BCCF29" w14:textId="77777777">
            <w:pPr>
              <w:keepNext/>
              <w:keepLines/>
              <w:spacing w:before="28" w:after="45"/>
              <w:rPr>
                <w:sz w:val="20"/>
              </w:rPr>
            </w:pPr>
            <w:r w:rsidRPr="00DA39C0">
              <w:rPr>
                <w:sz w:val="20"/>
              </w:rPr>
              <w:t>EPA</w:t>
            </w:r>
          </w:p>
        </w:tc>
        <w:tc>
          <w:tcPr>
            <w:tcW w:w="959" w:type="dxa"/>
            <w:tcBorders>
              <w:top w:val="single" w:sz="7" w:space="0" w:color="auto"/>
              <w:left w:val="single" w:sz="7" w:space="0" w:color="auto"/>
              <w:bottom w:val="single" w:sz="12" w:space="0" w:color="auto"/>
              <w:right w:val="nil"/>
            </w:tcBorders>
            <w:vAlign w:val="center"/>
          </w:tcPr>
          <w:p w:rsidR="00AF4F21" w:rsidRPr="00F61378" w:rsidP="00C36B89" w14:paraId="0A6440DF" w14:textId="77777777">
            <w:pPr>
              <w:keepNext/>
              <w:keepLines/>
              <w:jc w:val="right"/>
              <w:rPr>
                <w:sz w:val="20"/>
              </w:rPr>
            </w:pPr>
            <w:r>
              <w:rPr>
                <w:sz w:val="20"/>
              </w:rPr>
              <w:t>24,960.</w:t>
            </w:r>
            <w:r>
              <w:rPr>
                <w:sz w:val="20"/>
              </w:rPr>
              <w:t>0</w:t>
            </w:r>
          </w:p>
        </w:tc>
        <w:tc>
          <w:tcPr>
            <w:tcW w:w="1080" w:type="dxa"/>
            <w:tcBorders>
              <w:top w:val="single" w:sz="7" w:space="0" w:color="auto"/>
              <w:left w:val="single" w:sz="7" w:space="0" w:color="auto"/>
              <w:bottom w:val="single" w:sz="12" w:space="0" w:color="auto"/>
              <w:right w:val="nil"/>
            </w:tcBorders>
            <w:vAlign w:val="center"/>
          </w:tcPr>
          <w:p w:rsidR="00AF4F21" w:rsidRPr="00F61378" w:rsidP="00C36B89" w14:paraId="431970EC" w14:textId="77777777">
            <w:pPr>
              <w:keepNext/>
              <w:keepLines/>
              <w:jc w:val="right"/>
              <w:rPr>
                <w:sz w:val="20"/>
              </w:rPr>
            </w:pPr>
            <w:r>
              <w:rPr>
                <w:sz w:val="20"/>
              </w:rPr>
              <w:t>24,960.</w:t>
            </w:r>
            <w:r>
              <w:rPr>
                <w:sz w:val="20"/>
              </w:rPr>
              <w:t>0</w:t>
            </w:r>
          </w:p>
        </w:tc>
        <w:tc>
          <w:tcPr>
            <w:tcW w:w="1168" w:type="dxa"/>
            <w:tcBorders>
              <w:top w:val="single" w:sz="7" w:space="0" w:color="auto"/>
              <w:left w:val="single" w:sz="7" w:space="0" w:color="auto"/>
              <w:bottom w:val="single" w:sz="12" w:space="0" w:color="auto"/>
              <w:right w:val="nil"/>
            </w:tcBorders>
            <w:vAlign w:val="center"/>
          </w:tcPr>
          <w:p w:rsidR="00AF4F21" w:rsidRPr="00F61378" w:rsidP="00C36B89" w14:paraId="420DD345" w14:textId="77777777">
            <w:pPr>
              <w:keepNext/>
              <w:keepLines/>
              <w:jc w:val="right"/>
              <w:rPr>
                <w:sz w:val="20"/>
              </w:rPr>
            </w:pPr>
            <w:r>
              <w:rPr>
                <w:sz w:val="20"/>
              </w:rPr>
              <w:t>24,960.</w:t>
            </w:r>
            <w:r>
              <w:rPr>
                <w:sz w:val="20"/>
              </w:rPr>
              <w:t>0</w:t>
            </w:r>
          </w:p>
        </w:tc>
        <w:tc>
          <w:tcPr>
            <w:tcW w:w="1168" w:type="dxa"/>
            <w:tcBorders>
              <w:top w:val="single" w:sz="7" w:space="0" w:color="auto"/>
              <w:left w:val="single" w:sz="7" w:space="0" w:color="auto"/>
              <w:bottom w:val="single" w:sz="12" w:space="0" w:color="auto"/>
              <w:right w:val="nil"/>
            </w:tcBorders>
            <w:vAlign w:val="center"/>
          </w:tcPr>
          <w:p w:rsidR="00AF4F21" w:rsidRPr="00F61378" w:rsidP="00C36B89" w14:paraId="276EC720" w14:textId="77777777">
            <w:pPr>
              <w:keepNext/>
              <w:keepLines/>
              <w:jc w:val="right"/>
              <w:rPr>
                <w:sz w:val="20"/>
              </w:rPr>
            </w:pPr>
            <w:r>
              <w:rPr>
                <w:sz w:val="20"/>
              </w:rPr>
              <w:t>24,960.</w:t>
            </w:r>
            <w:r>
              <w:rPr>
                <w:sz w:val="20"/>
              </w:rPr>
              <w:t>0</w:t>
            </w:r>
          </w:p>
        </w:tc>
        <w:tc>
          <w:tcPr>
            <w:tcW w:w="1051" w:type="dxa"/>
            <w:tcBorders>
              <w:top w:val="single" w:sz="7" w:space="0" w:color="auto"/>
              <w:left w:val="single" w:sz="7" w:space="0" w:color="auto"/>
              <w:bottom w:val="single" w:sz="12" w:space="0" w:color="auto"/>
              <w:right w:val="single" w:sz="4" w:space="0" w:color="auto"/>
            </w:tcBorders>
            <w:vAlign w:val="center"/>
          </w:tcPr>
          <w:p w:rsidR="00AF4F21" w:rsidRPr="00F61378" w:rsidP="00C36B89" w14:paraId="5FD9CDEC" w14:textId="77777777">
            <w:pPr>
              <w:keepNext/>
              <w:keepLines/>
              <w:jc w:val="right"/>
              <w:rPr>
                <w:sz w:val="20"/>
              </w:rPr>
            </w:pPr>
            <w:r>
              <w:rPr>
                <w:sz w:val="20"/>
              </w:rPr>
              <w:t>12,480.</w:t>
            </w:r>
            <w:r>
              <w:rPr>
                <w:sz w:val="20"/>
              </w:rPr>
              <w:t>0</w:t>
            </w:r>
          </w:p>
        </w:tc>
        <w:tc>
          <w:tcPr>
            <w:tcW w:w="1026" w:type="dxa"/>
            <w:gridSpan w:val="11"/>
            <w:tcBorders>
              <w:top w:val="single" w:sz="4" w:space="0" w:color="auto"/>
              <w:left w:val="single" w:sz="4" w:space="0" w:color="auto"/>
              <w:bottom w:val="single" w:sz="12" w:space="0" w:color="auto"/>
              <w:right w:val="single" w:sz="4" w:space="0" w:color="auto"/>
            </w:tcBorders>
            <w:vAlign w:val="center"/>
          </w:tcPr>
          <w:p w:rsidR="00AF4F21" w:rsidRPr="00F61378" w:rsidP="00C36B89" w14:paraId="41BDB286" w14:textId="77777777">
            <w:pPr>
              <w:keepNext/>
              <w:keepLines/>
              <w:jc w:val="right"/>
              <w:rPr>
                <w:sz w:val="20"/>
              </w:rPr>
            </w:pPr>
            <w:r>
              <w:rPr>
                <w:sz w:val="20"/>
              </w:rPr>
              <w:t>112,320.</w:t>
            </w:r>
            <w:r>
              <w:rPr>
                <w:sz w:val="20"/>
              </w:rPr>
              <w:t>0</w:t>
            </w:r>
          </w:p>
        </w:tc>
        <w:tc>
          <w:tcPr>
            <w:tcW w:w="1269" w:type="dxa"/>
            <w:gridSpan w:val="23"/>
            <w:tcBorders>
              <w:top w:val="single" w:sz="4" w:space="0" w:color="auto"/>
              <w:left w:val="single" w:sz="4" w:space="0" w:color="auto"/>
              <w:bottom w:val="single" w:sz="12" w:space="0" w:color="auto"/>
              <w:right w:val="single" w:sz="4" w:space="0" w:color="auto"/>
            </w:tcBorders>
            <w:shd w:val="clear" w:color="auto" w:fill="auto"/>
            <w:vAlign w:val="center"/>
          </w:tcPr>
          <w:p w:rsidR="00AF4F21" w:rsidRPr="002B56E3" w:rsidP="00C36B89" w14:paraId="257685B7" w14:textId="77777777">
            <w:pPr>
              <w:jc w:val="right"/>
              <w:rPr>
                <w:sz w:val="20"/>
              </w:rPr>
            </w:pPr>
            <w:r w:rsidRPr="002B56E3">
              <w:rPr>
                <w:sz w:val="20"/>
              </w:rPr>
              <w:t>22</w:t>
            </w:r>
            <w:r>
              <w:rPr>
                <w:sz w:val="20"/>
              </w:rPr>
              <w:t>,</w:t>
            </w:r>
            <w:r w:rsidRPr="002B56E3">
              <w:rPr>
                <w:sz w:val="20"/>
              </w:rPr>
              <w:t>464.0</w:t>
            </w:r>
          </w:p>
        </w:tc>
      </w:tr>
      <w:tr w14:paraId="7FADD3D8" w14:textId="77777777" w:rsidTr="00C36B89">
        <w:tblPrEx>
          <w:tblW w:w="9878" w:type="dxa"/>
          <w:jc w:val="center"/>
          <w:tblLayout w:type="fixed"/>
          <w:tblCellMar>
            <w:left w:w="27" w:type="dxa"/>
            <w:right w:w="27" w:type="dxa"/>
          </w:tblCellMar>
          <w:tblLook w:val="01E0"/>
        </w:tblPrEx>
        <w:trPr>
          <w:gridAfter w:val="2"/>
          <w:wAfter w:w="157" w:type="dxa"/>
          <w:jc w:val="center"/>
        </w:trPr>
        <w:tc>
          <w:tcPr>
            <w:tcW w:w="2000" w:type="dxa"/>
            <w:tcBorders>
              <w:top w:val="single" w:sz="12" w:space="0" w:color="auto"/>
              <w:left w:val="single" w:sz="4" w:space="0" w:color="auto"/>
              <w:bottom w:val="single" w:sz="8" w:space="0" w:color="auto"/>
              <w:right w:val="single" w:sz="8" w:space="0" w:color="auto"/>
            </w:tcBorders>
            <w:vAlign w:val="center"/>
          </w:tcPr>
          <w:p w:rsidR="00AF4F21" w:rsidRPr="00DA39C0" w:rsidP="00C36B89" w14:paraId="13BDABBF" w14:textId="77777777">
            <w:pPr>
              <w:keepNext/>
              <w:keepLines/>
              <w:spacing w:before="28" w:after="45"/>
              <w:rPr>
                <w:sz w:val="20"/>
              </w:rPr>
            </w:pPr>
            <w:r w:rsidRPr="00DA39C0">
              <w:rPr>
                <w:b/>
                <w:bCs/>
                <w:sz w:val="20"/>
              </w:rPr>
              <w:t>Total with EPA</w:t>
            </w:r>
          </w:p>
        </w:tc>
        <w:tc>
          <w:tcPr>
            <w:tcW w:w="959" w:type="dxa"/>
            <w:tcBorders>
              <w:top w:val="single" w:sz="12" w:space="0" w:color="auto"/>
              <w:left w:val="single" w:sz="8" w:space="0" w:color="auto"/>
              <w:bottom w:val="single" w:sz="8" w:space="0" w:color="auto"/>
              <w:right w:val="single" w:sz="8" w:space="0" w:color="auto"/>
            </w:tcBorders>
            <w:vAlign w:val="center"/>
          </w:tcPr>
          <w:p w:rsidR="00AF4F21" w:rsidRPr="009A0674" w:rsidP="00C36B89" w14:paraId="6E727B4D" w14:textId="77777777">
            <w:pPr>
              <w:keepNext/>
              <w:keepLines/>
              <w:jc w:val="right"/>
              <w:rPr>
                <w:b/>
                <w:bCs/>
                <w:sz w:val="20"/>
              </w:rPr>
            </w:pPr>
            <w:r w:rsidRPr="009A0674">
              <w:rPr>
                <w:b/>
                <w:bCs/>
                <w:sz w:val="20"/>
              </w:rPr>
              <w:t>45,294.3</w:t>
            </w:r>
          </w:p>
        </w:tc>
        <w:tc>
          <w:tcPr>
            <w:tcW w:w="1080" w:type="dxa"/>
            <w:tcBorders>
              <w:top w:val="single" w:sz="12" w:space="0" w:color="auto"/>
              <w:left w:val="single" w:sz="8" w:space="0" w:color="auto"/>
              <w:bottom w:val="single" w:sz="8" w:space="0" w:color="auto"/>
              <w:right w:val="single" w:sz="8" w:space="0" w:color="auto"/>
            </w:tcBorders>
          </w:tcPr>
          <w:p w:rsidR="00AF4F21" w:rsidRPr="00266CC7" w:rsidP="00C36B89" w14:paraId="38F12CAA" w14:textId="77777777">
            <w:pPr>
              <w:keepNext/>
              <w:keepLines/>
              <w:jc w:val="right"/>
              <w:rPr>
                <w:b/>
                <w:bCs/>
                <w:sz w:val="20"/>
              </w:rPr>
            </w:pPr>
            <w:r w:rsidRPr="000E610E">
              <w:rPr>
                <w:b/>
                <w:bCs/>
                <w:sz w:val="20"/>
              </w:rPr>
              <w:t>87,496.4</w:t>
            </w:r>
          </w:p>
        </w:tc>
        <w:tc>
          <w:tcPr>
            <w:tcW w:w="1168" w:type="dxa"/>
            <w:tcBorders>
              <w:top w:val="single" w:sz="12" w:space="0" w:color="auto"/>
              <w:left w:val="single" w:sz="8" w:space="0" w:color="auto"/>
              <w:bottom w:val="single" w:sz="8" w:space="0" w:color="auto"/>
              <w:right w:val="single" w:sz="8" w:space="0" w:color="auto"/>
            </w:tcBorders>
          </w:tcPr>
          <w:p w:rsidR="00AF4F21" w:rsidRPr="00266CC7" w:rsidP="00C36B89" w14:paraId="174B3A9F" w14:textId="77777777">
            <w:pPr>
              <w:keepNext/>
              <w:keepLines/>
              <w:jc w:val="right"/>
              <w:rPr>
                <w:b/>
                <w:bCs/>
                <w:sz w:val="20"/>
              </w:rPr>
            </w:pPr>
            <w:r w:rsidRPr="000E610E">
              <w:rPr>
                <w:b/>
                <w:bCs/>
                <w:sz w:val="20"/>
              </w:rPr>
              <w:t>87,496.4</w:t>
            </w:r>
          </w:p>
        </w:tc>
        <w:tc>
          <w:tcPr>
            <w:tcW w:w="1168" w:type="dxa"/>
            <w:tcBorders>
              <w:top w:val="single" w:sz="12" w:space="0" w:color="auto"/>
              <w:left w:val="single" w:sz="8" w:space="0" w:color="auto"/>
              <w:bottom w:val="single" w:sz="8" w:space="0" w:color="auto"/>
              <w:right w:val="single" w:sz="8" w:space="0" w:color="auto"/>
            </w:tcBorders>
          </w:tcPr>
          <w:p w:rsidR="00AF4F21" w:rsidRPr="00266CC7" w:rsidP="00C36B89" w14:paraId="3C149677" w14:textId="77777777">
            <w:pPr>
              <w:keepNext/>
              <w:keepLines/>
              <w:jc w:val="right"/>
              <w:rPr>
                <w:b/>
                <w:bCs/>
                <w:sz w:val="20"/>
              </w:rPr>
            </w:pPr>
            <w:r w:rsidRPr="000E610E">
              <w:rPr>
                <w:b/>
                <w:bCs/>
                <w:sz w:val="20"/>
              </w:rPr>
              <w:t>87,496.4</w:t>
            </w:r>
          </w:p>
        </w:tc>
        <w:tc>
          <w:tcPr>
            <w:tcW w:w="1051" w:type="dxa"/>
            <w:tcBorders>
              <w:top w:val="single" w:sz="12" w:space="0" w:color="auto"/>
              <w:left w:val="single" w:sz="8" w:space="0" w:color="auto"/>
              <w:bottom w:val="single" w:sz="8" w:space="0" w:color="auto"/>
              <w:right w:val="single" w:sz="4" w:space="0" w:color="auto"/>
            </w:tcBorders>
          </w:tcPr>
          <w:p w:rsidR="00AF4F21" w:rsidRPr="00266CC7" w:rsidP="00C36B89" w14:paraId="7CDD2F9D" w14:textId="77777777">
            <w:pPr>
              <w:keepNext/>
              <w:keepLines/>
              <w:jc w:val="right"/>
              <w:rPr>
                <w:b/>
                <w:bCs/>
                <w:sz w:val="20"/>
              </w:rPr>
            </w:pPr>
            <w:r w:rsidRPr="000E610E">
              <w:rPr>
                <w:b/>
                <w:bCs/>
                <w:sz w:val="20"/>
              </w:rPr>
              <w:t>13,769.1</w:t>
            </w:r>
          </w:p>
        </w:tc>
        <w:tc>
          <w:tcPr>
            <w:tcW w:w="1026" w:type="dxa"/>
            <w:gridSpan w:val="11"/>
            <w:tcBorders>
              <w:top w:val="single" w:sz="12" w:space="0" w:color="auto"/>
              <w:left w:val="single" w:sz="4" w:space="0" w:color="auto"/>
              <w:bottom w:val="single" w:sz="4" w:space="0" w:color="auto"/>
              <w:right w:val="single" w:sz="4" w:space="0" w:color="auto"/>
            </w:tcBorders>
          </w:tcPr>
          <w:p w:rsidR="00AF4F21" w:rsidRPr="00266CC7" w:rsidP="00C36B89" w14:paraId="4C7898D0" w14:textId="77777777">
            <w:pPr>
              <w:keepNext/>
              <w:keepLines/>
              <w:jc w:val="right"/>
              <w:rPr>
                <w:b/>
                <w:bCs/>
                <w:sz w:val="20"/>
              </w:rPr>
            </w:pPr>
            <w:r w:rsidRPr="000E610E">
              <w:rPr>
                <w:b/>
                <w:bCs/>
                <w:sz w:val="20"/>
              </w:rPr>
              <w:t>321,552.5</w:t>
            </w:r>
          </w:p>
        </w:tc>
        <w:tc>
          <w:tcPr>
            <w:tcW w:w="1269" w:type="dxa"/>
            <w:gridSpan w:val="23"/>
            <w:tcBorders>
              <w:top w:val="single" w:sz="12" w:space="0" w:color="auto"/>
              <w:left w:val="single" w:sz="4" w:space="0" w:color="auto"/>
              <w:bottom w:val="single" w:sz="4" w:space="0" w:color="auto"/>
              <w:right w:val="single" w:sz="4" w:space="0" w:color="auto"/>
            </w:tcBorders>
            <w:shd w:val="clear" w:color="auto" w:fill="auto"/>
          </w:tcPr>
          <w:p w:rsidR="00AF4F21" w:rsidRPr="00266CC7" w:rsidP="00C36B89" w14:paraId="498B4A4A" w14:textId="77777777">
            <w:pPr>
              <w:jc w:val="right"/>
              <w:rPr>
                <w:b/>
                <w:bCs/>
                <w:sz w:val="20"/>
              </w:rPr>
            </w:pPr>
            <w:r w:rsidRPr="000E610E">
              <w:rPr>
                <w:b/>
                <w:bCs/>
                <w:sz w:val="20"/>
              </w:rPr>
              <w:t>64,310.5</w:t>
            </w:r>
          </w:p>
        </w:tc>
      </w:tr>
      <w:tr w14:paraId="69BFD010" w14:textId="77777777" w:rsidTr="00C36B89">
        <w:tblPrEx>
          <w:tblW w:w="9878" w:type="dxa"/>
          <w:jc w:val="center"/>
          <w:tblLayout w:type="fixed"/>
          <w:tblCellMar>
            <w:left w:w="27" w:type="dxa"/>
            <w:right w:w="27" w:type="dxa"/>
          </w:tblCellMar>
          <w:tblLook w:val="01E0"/>
        </w:tblPrEx>
        <w:trPr>
          <w:gridAfter w:val="2"/>
          <w:wAfter w:w="157" w:type="dxa"/>
          <w:jc w:val="center"/>
        </w:trPr>
        <w:tc>
          <w:tcPr>
            <w:tcW w:w="2000" w:type="dxa"/>
            <w:tcBorders>
              <w:top w:val="single" w:sz="8" w:space="0" w:color="auto"/>
              <w:left w:val="single" w:sz="4" w:space="0" w:color="auto"/>
              <w:bottom w:val="single" w:sz="4" w:space="0" w:color="auto"/>
              <w:right w:val="nil"/>
            </w:tcBorders>
            <w:vAlign w:val="center"/>
          </w:tcPr>
          <w:p w:rsidR="00AF4F21" w:rsidRPr="00DA39C0" w:rsidP="00C36B89" w14:paraId="4AA4F2F0" w14:textId="77777777">
            <w:pPr>
              <w:keepNext/>
              <w:keepLines/>
              <w:spacing w:before="28" w:after="45"/>
              <w:rPr>
                <w:sz w:val="20"/>
              </w:rPr>
            </w:pPr>
            <w:r w:rsidRPr="00DA39C0">
              <w:rPr>
                <w:b/>
                <w:bCs/>
                <w:sz w:val="20"/>
              </w:rPr>
              <w:t>Total without EPA</w:t>
            </w:r>
          </w:p>
        </w:tc>
        <w:tc>
          <w:tcPr>
            <w:tcW w:w="959" w:type="dxa"/>
            <w:tcBorders>
              <w:top w:val="single" w:sz="8" w:space="0" w:color="auto"/>
              <w:left w:val="single" w:sz="7" w:space="0" w:color="auto"/>
              <w:bottom w:val="single" w:sz="4" w:space="0" w:color="auto"/>
              <w:right w:val="nil"/>
            </w:tcBorders>
            <w:vAlign w:val="center"/>
          </w:tcPr>
          <w:p w:rsidR="00AF4F21" w:rsidRPr="009A0674" w:rsidP="00C36B89" w14:paraId="3508C990" w14:textId="77777777">
            <w:pPr>
              <w:keepNext/>
              <w:keepLines/>
              <w:jc w:val="right"/>
              <w:rPr>
                <w:b/>
                <w:bCs/>
                <w:sz w:val="20"/>
              </w:rPr>
            </w:pPr>
            <w:r w:rsidRPr="009A0674">
              <w:rPr>
                <w:b/>
                <w:bCs/>
                <w:sz w:val="20"/>
              </w:rPr>
              <w:t>20,334.3</w:t>
            </w:r>
          </w:p>
        </w:tc>
        <w:tc>
          <w:tcPr>
            <w:tcW w:w="1080" w:type="dxa"/>
            <w:tcBorders>
              <w:top w:val="single" w:sz="8" w:space="0" w:color="auto"/>
              <w:left w:val="single" w:sz="7" w:space="0" w:color="auto"/>
              <w:bottom w:val="single" w:sz="4" w:space="0" w:color="auto"/>
              <w:right w:val="nil"/>
            </w:tcBorders>
          </w:tcPr>
          <w:p w:rsidR="00AF4F21" w:rsidRPr="00266CC7" w:rsidP="00C36B89" w14:paraId="2D297421" w14:textId="77777777">
            <w:pPr>
              <w:keepNext/>
              <w:keepLines/>
              <w:jc w:val="right"/>
              <w:rPr>
                <w:b/>
                <w:bCs/>
                <w:sz w:val="20"/>
              </w:rPr>
            </w:pPr>
            <w:r w:rsidRPr="000E610E">
              <w:rPr>
                <w:b/>
                <w:bCs/>
                <w:sz w:val="20"/>
              </w:rPr>
              <w:t>62,536.4</w:t>
            </w:r>
          </w:p>
        </w:tc>
        <w:tc>
          <w:tcPr>
            <w:tcW w:w="1168" w:type="dxa"/>
            <w:tcBorders>
              <w:top w:val="single" w:sz="8" w:space="0" w:color="auto"/>
              <w:left w:val="single" w:sz="7" w:space="0" w:color="auto"/>
              <w:bottom w:val="single" w:sz="4" w:space="0" w:color="auto"/>
              <w:right w:val="nil"/>
            </w:tcBorders>
          </w:tcPr>
          <w:p w:rsidR="00AF4F21" w:rsidRPr="00266CC7" w:rsidP="00C36B89" w14:paraId="2A58CF29" w14:textId="77777777">
            <w:pPr>
              <w:keepNext/>
              <w:keepLines/>
              <w:jc w:val="right"/>
              <w:rPr>
                <w:b/>
                <w:bCs/>
                <w:sz w:val="20"/>
              </w:rPr>
            </w:pPr>
            <w:r w:rsidRPr="000E610E">
              <w:rPr>
                <w:b/>
                <w:bCs/>
                <w:sz w:val="20"/>
              </w:rPr>
              <w:t>62,536.4</w:t>
            </w:r>
          </w:p>
        </w:tc>
        <w:tc>
          <w:tcPr>
            <w:tcW w:w="1168" w:type="dxa"/>
            <w:tcBorders>
              <w:top w:val="single" w:sz="8" w:space="0" w:color="auto"/>
              <w:left w:val="single" w:sz="7" w:space="0" w:color="auto"/>
              <w:bottom w:val="single" w:sz="4" w:space="0" w:color="auto"/>
              <w:right w:val="nil"/>
            </w:tcBorders>
          </w:tcPr>
          <w:p w:rsidR="00AF4F21" w:rsidRPr="00266CC7" w:rsidP="00C36B89" w14:paraId="2C102213" w14:textId="77777777">
            <w:pPr>
              <w:keepNext/>
              <w:keepLines/>
              <w:jc w:val="right"/>
              <w:rPr>
                <w:b/>
                <w:bCs/>
                <w:sz w:val="20"/>
              </w:rPr>
            </w:pPr>
            <w:r w:rsidRPr="000E610E">
              <w:rPr>
                <w:b/>
                <w:bCs/>
                <w:sz w:val="20"/>
              </w:rPr>
              <w:t>62,536.4</w:t>
            </w:r>
          </w:p>
        </w:tc>
        <w:tc>
          <w:tcPr>
            <w:tcW w:w="1051" w:type="dxa"/>
            <w:tcBorders>
              <w:top w:val="single" w:sz="8" w:space="0" w:color="auto"/>
              <w:left w:val="single" w:sz="7" w:space="0" w:color="auto"/>
              <w:bottom w:val="single" w:sz="4" w:space="0" w:color="auto"/>
              <w:right w:val="single" w:sz="4" w:space="0" w:color="auto"/>
            </w:tcBorders>
          </w:tcPr>
          <w:p w:rsidR="00AF4F21" w:rsidRPr="00266CC7" w:rsidP="00C36B89" w14:paraId="01F80600" w14:textId="77777777">
            <w:pPr>
              <w:keepNext/>
              <w:keepLines/>
              <w:jc w:val="right"/>
              <w:rPr>
                <w:b/>
                <w:bCs/>
                <w:sz w:val="20"/>
              </w:rPr>
            </w:pPr>
            <w:r w:rsidRPr="000E610E">
              <w:rPr>
                <w:b/>
                <w:bCs/>
                <w:sz w:val="20"/>
              </w:rPr>
              <w:t>1,289.1</w:t>
            </w:r>
          </w:p>
        </w:tc>
        <w:tc>
          <w:tcPr>
            <w:tcW w:w="1026" w:type="dxa"/>
            <w:gridSpan w:val="11"/>
            <w:tcBorders>
              <w:top w:val="single" w:sz="4" w:space="0" w:color="auto"/>
              <w:left w:val="single" w:sz="4" w:space="0" w:color="auto"/>
              <w:bottom w:val="single" w:sz="4" w:space="0" w:color="auto"/>
              <w:right w:val="single" w:sz="4" w:space="0" w:color="auto"/>
            </w:tcBorders>
          </w:tcPr>
          <w:p w:rsidR="00AF4F21" w:rsidRPr="00266CC7" w:rsidP="00C36B89" w14:paraId="230AF256" w14:textId="77777777">
            <w:pPr>
              <w:keepNext/>
              <w:keepLines/>
              <w:jc w:val="right"/>
              <w:rPr>
                <w:b/>
                <w:bCs/>
                <w:sz w:val="20"/>
              </w:rPr>
            </w:pPr>
            <w:r w:rsidRPr="000E610E">
              <w:rPr>
                <w:b/>
                <w:bCs/>
                <w:sz w:val="20"/>
              </w:rPr>
              <w:t>209,232.5</w:t>
            </w:r>
          </w:p>
        </w:tc>
        <w:tc>
          <w:tcPr>
            <w:tcW w:w="1269" w:type="dxa"/>
            <w:gridSpan w:val="23"/>
            <w:tcBorders>
              <w:top w:val="single" w:sz="4" w:space="0" w:color="auto"/>
              <w:left w:val="single" w:sz="4" w:space="0" w:color="auto"/>
              <w:bottom w:val="single" w:sz="4" w:space="0" w:color="auto"/>
              <w:right w:val="single" w:sz="4" w:space="0" w:color="auto"/>
            </w:tcBorders>
            <w:shd w:val="clear" w:color="auto" w:fill="auto"/>
          </w:tcPr>
          <w:p w:rsidR="00AF4F21" w:rsidRPr="00266CC7" w:rsidP="00C36B89" w14:paraId="75FF99E5" w14:textId="77777777">
            <w:pPr>
              <w:jc w:val="right"/>
              <w:rPr>
                <w:b/>
                <w:bCs/>
                <w:sz w:val="20"/>
              </w:rPr>
            </w:pPr>
            <w:r w:rsidRPr="000E610E">
              <w:rPr>
                <w:b/>
                <w:bCs/>
                <w:sz w:val="20"/>
              </w:rPr>
              <w:t>41,846.5</w:t>
            </w:r>
          </w:p>
        </w:tc>
      </w:tr>
    </w:tbl>
    <w:p w:rsidR="00AF4F21" w:rsidRPr="00F61378" w:rsidP="00AF4F21" w14:paraId="7E9DE8F9" w14:textId="77777777">
      <w:pPr>
        <w:spacing w:after="0"/>
        <w:rPr>
          <w:sz w:val="18"/>
          <w:szCs w:val="18"/>
        </w:rPr>
      </w:pPr>
      <w:r w:rsidRPr="00F61378">
        <w:rPr>
          <w:sz w:val="18"/>
          <w:szCs w:val="18"/>
          <w:vertAlign w:val="superscript"/>
        </w:rPr>
        <w:t>1</w:t>
      </w:r>
      <w:r w:rsidRPr="00F61378">
        <w:rPr>
          <w:sz w:val="18"/>
          <w:szCs w:val="18"/>
        </w:rPr>
        <w:t xml:space="preserve"> Totals may not equal the sum of components due to rounding. </w:t>
      </w:r>
    </w:p>
    <w:p w:rsidR="00AF4F21" w:rsidRPr="009F3828" w:rsidP="00AF4F21" w14:paraId="0AFF9FA2" w14:textId="77777777">
      <w:pPr>
        <w:spacing w:after="0"/>
        <w:rPr>
          <w:sz w:val="18"/>
          <w:szCs w:val="18"/>
        </w:rPr>
      </w:pPr>
      <w:r w:rsidRPr="00F61378">
        <w:rPr>
          <w:sz w:val="18"/>
          <w:szCs w:val="18"/>
          <w:vertAlign w:val="superscript"/>
        </w:rPr>
        <w:t>2</w:t>
      </w:r>
      <w:r w:rsidRPr="00F61378">
        <w:rPr>
          <w:sz w:val="18"/>
          <w:szCs w:val="18"/>
        </w:rPr>
        <w:t xml:space="preserve"> Although </w:t>
      </w:r>
      <w:r>
        <w:rPr>
          <w:sz w:val="18"/>
          <w:szCs w:val="18"/>
        </w:rPr>
        <w:t xml:space="preserve">the </w:t>
      </w:r>
      <w:r w:rsidRPr="00F61378">
        <w:rPr>
          <w:sz w:val="18"/>
          <w:szCs w:val="18"/>
        </w:rPr>
        <w:t xml:space="preserve">EPA is not considered a respondent to UCMR, </w:t>
      </w:r>
      <w:r>
        <w:rPr>
          <w:sz w:val="18"/>
          <w:szCs w:val="18"/>
        </w:rPr>
        <w:t>a</w:t>
      </w:r>
      <w:r w:rsidRPr="00F61378">
        <w:rPr>
          <w:sz w:val="18"/>
          <w:szCs w:val="18"/>
        </w:rPr>
        <w:t xml:space="preserve">gency </w:t>
      </w:r>
      <w:r>
        <w:rPr>
          <w:sz w:val="18"/>
          <w:szCs w:val="18"/>
        </w:rPr>
        <w:t>burden</w:t>
      </w:r>
      <w:r w:rsidRPr="00F61378">
        <w:rPr>
          <w:sz w:val="18"/>
          <w:szCs w:val="18"/>
        </w:rPr>
        <w:t xml:space="preserve"> </w:t>
      </w:r>
      <w:r>
        <w:rPr>
          <w:sz w:val="18"/>
          <w:szCs w:val="18"/>
        </w:rPr>
        <w:t>is</w:t>
      </w:r>
      <w:r w:rsidRPr="00F61378">
        <w:rPr>
          <w:sz w:val="18"/>
          <w:szCs w:val="18"/>
        </w:rPr>
        <w:t xml:space="preserve"> shown here to illustrate the national costs of the program. National totals are shown with and without </w:t>
      </w:r>
      <w:r>
        <w:rPr>
          <w:sz w:val="18"/>
          <w:szCs w:val="18"/>
        </w:rPr>
        <w:t>the EPA</w:t>
      </w:r>
      <w:r w:rsidRPr="00F61378">
        <w:rPr>
          <w:sz w:val="18"/>
          <w:szCs w:val="18"/>
        </w:rPr>
        <w:t xml:space="preserve"> costs.</w:t>
      </w:r>
    </w:p>
    <w:p w:rsidR="003042B7" w:rsidRPr="00F61378" w:rsidP="003042B7" w14:paraId="242BC73D" w14:textId="77777777">
      <w:pPr>
        <w:ind w:right="144"/>
        <w:rPr>
          <w:szCs w:val="24"/>
        </w:rPr>
      </w:pPr>
    </w:p>
    <w:p w:rsidR="00205494" w14:paraId="33AF123D" w14:textId="77777777">
      <w:pPr>
        <w:rPr>
          <w:rFonts w:eastAsia="MS Mincho" w:cs="Times New Roman"/>
          <w:b/>
          <w:bCs/>
          <w:sz w:val="24"/>
          <w:szCs w:val="24"/>
          <w:lang w:eastAsia="ja-JP"/>
        </w:rPr>
      </w:pPr>
      <w:r>
        <w:br w:type="page"/>
      </w:r>
    </w:p>
    <w:p w:rsidR="000A2BA5" w:rsidP="000A2BA5" w14:paraId="0FD96C6B" w14:textId="0DCAAF2D">
      <w:pPr>
        <w:pStyle w:val="ExhibitHeader"/>
      </w:pPr>
      <w:r w:rsidRPr="00547212">
        <w:t>Exhibit B-</w:t>
      </w:r>
      <w:r w:rsidR="00AF4F21">
        <w:t>4</w:t>
      </w:r>
      <w:r w:rsidRPr="00547212">
        <w:t xml:space="preserve">a: Yearly Cost to </w:t>
      </w:r>
      <w:r w:rsidR="00EA2C08">
        <w:t xml:space="preserve">the </w:t>
      </w:r>
      <w:r w:rsidRPr="00547212">
        <w:t xml:space="preserve">EPA for UCMR 5 Implementation, by Type of Cost (2022—2026)1 (corresponds with Exhibit </w:t>
      </w:r>
      <w:r w:rsidR="00A4609C">
        <w:t>14</w:t>
      </w:r>
      <w:r w:rsidRPr="00547212">
        <w:t>a)</w:t>
      </w:r>
    </w:p>
    <w:tbl>
      <w:tblPr>
        <w:tblW w:w="9715" w:type="dxa"/>
        <w:jc w:val="center"/>
        <w:tblLayout w:type="fixed"/>
        <w:tblCellMar>
          <w:left w:w="10" w:type="dxa"/>
          <w:right w:w="10" w:type="dxa"/>
        </w:tblCellMar>
        <w:tblLook w:val="01E0"/>
      </w:tblPr>
      <w:tblGrid>
        <w:gridCol w:w="1705"/>
        <w:gridCol w:w="990"/>
        <w:gridCol w:w="1130"/>
        <w:gridCol w:w="1080"/>
        <w:gridCol w:w="1080"/>
        <w:gridCol w:w="1120"/>
        <w:gridCol w:w="1260"/>
        <w:gridCol w:w="720"/>
        <w:gridCol w:w="50"/>
        <w:gridCol w:w="40"/>
        <w:gridCol w:w="50"/>
        <w:gridCol w:w="40"/>
        <w:gridCol w:w="50"/>
        <w:gridCol w:w="40"/>
        <w:gridCol w:w="360"/>
      </w:tblGrid>
      <w:tr w14:paraId="6C0FAB18" w14:textId="77777777" w:rsidTr="00C1113B">
        <w:tblPrEx>
          <w:tblW w:w="9715" w:type="dxa"/>
          <w:jc w:val="center"/>
          <w:tblLayout w:type="fixed"/>
          <w:tblCellMar>
            <w:left w:w="10" w:type="dxa"/>
            <w:right w:w="10" w:type="dxa"/>
          </w:tblCellMar>
          <w:tblLook w:val="01E0"/>
        </w:tblPrEx>
        <w:trPr>
          <w:cantSplit/>
          <w:trHeight w:hRule="exact" w:val="849"/>
          <w:tblHeader/>
          <w:jc w:val="center"/>
        </w:trPr>
        <w:tc>
          <w:tcPr>
            <w:tcW w:w="1705" w:type="dxa"/>
            <w:tcBorders>
              <w:top w:val="single" w:sz="4" w:space="0" w:color="auto"/>
              <w:left w:val="single" w:sz="4" w:space="0" w:color="auto"/>
              <w:bottom w:val="single" w:sz="4" w:space="0" w:color="auto"/>
              <w:right w:val="single" w:sz="4" w:space="0" w:color="auto"/>
            </w:tcBorders>
            <w:vAlign w:val="center"/>
          </w:tcPr>
          <w:p w:rsidR="003042B7" w:rsidRPr="00F61378" w:rsidP="00980A67" w14:paraId="619075A7" w14:textId="77777777">
            <w:pPr>
              <w:keepLines/>
              <w:spacing w:before="27"/>
              <w:jc w:val="center"/>
            </w:pPr>
            <w:r w:rsidRPr="00F61378">
              <w:rPr>
                <w:b/>
                <w:bCs/>
                <w:iCs/>
              </w:rPr>
              <w:t>Cost Description</w:t>
            </w:r>
          </w:p>
        </w:tc>
        <w:tc>
          <w:tcPr>
            <w:tcW w:w="990" w:type="dxa"/>
            <w:tcBorders>
              <w:top w:val="single" w:sz="4" w:space="0" w:color="auto"/>
              <w:left w:val="single" w:sz="4" w:space="0" w:color="auto"/>
              <w:bottom w:val="single" w:sz="4" w:space="0" w:color="auto"/>
              <w:right w:val="single" w:sz="4" w:space="0" w:color="auto"/>
            </w:tcBorders>
            <w:vAlign w:val="center"/>
          </w:tcPr>
          <w:p w:rsidR="003042B7" w:rsidRPr="00F61378" w:rsidP="00980A67" w14:paraId="7DFE6D1E" w14:textId="77777777">
            <w:pPr>
              <w:keepLines/>
              <w:spacing w:before="27"/>
              <w:jc w:val="center"/>
            </w:pPr>
            <w:r w:rsidRPr="00F61378">
              <w:rPr>
                <w:b/>
                <w:bCs/>
                <w:iCs/>
              </w:rPr>
              <w:t>20</w:t>
            </w:r>
            <w:r>
              <w:rPr>
                <w:b/>
                <w:bCs/>
                <w:iCs/>
              </w:rPr>
              <w:t>22</w:t>
            </w:r>
          </w:p>
        </w:tc>
        <w:tc>
          <w:tcPr>
            <w:tcW w:w="1130" w:type="dxa"/>
            <w:tcBorders>
              <w:top w:val="single" w:sz="4" w:space="0" w:color="auto"/>
              <w:left w:val="single" w:sz="4" w:space="0" w:color="auto"/>
              <w:bottom w:val="single" w:sz="4" w:space="0" w:color="auto"/>
              <w:right w:val="single" w:sz="4" w:space="0" w:color="auto"/>
            </w:tcBorders>
            <w:vAlign w:val="center"/>
          </w:tcPr>
          <w:p w:rsidR="003042B7" w:rsidRPr="00F61378" w:rsidP="00980A67" w14:paraId="24AD15DB" w14:textId="77777777">
            <w:pPr>
              <w:keepLines/>
              <w:spacing w:before="27"/>
              <w:jc w:val="center"/>
            </w:pPr>
            <w:r w:rsidRPr="00F61378">
              <w:rPr>
                <w:b/>
                <w:bCs/>
                <w:iCs/>
              </w:rPr>
              <w:t>20</w:t>
            </w:r>
            <w:r>
              <w:rPr>
                <w:b/>
                <w:bCs/>
                <w:iCs/>
              </w:rPr>
              <w:t>23</w:t>
            </w:r>
          </w:p>
        </w:tc>
        <w:tc>
          <w:tcPr>
            <w:tcW w:w="1080" w:type="dxa"/>
            <w:tcBorders>
              <w:top w:val="single" w:sz="4" w:space="0" w:color="auto"/>
              <w:left w:val="single" w:sz="4" w:space="0" w:color="auto"/>
              <w:bottom w:val="single" w:sz="4" w:space="0" w:color="auto"/>
              <w:right w:val="single" w:sz="4" w:space="0" w:color="auto"/>
            </w:tcBorders>
            <w:vAlign w:val="center"/>
          </w:tcPr>
          <w:p w:rsidR="003042B7" w:rsidRPr="00F61378" w:rsidP="00980A67" w14:paraId="1F2C3313" w14:textId="77777777">
            <w:pPr>
              <w:keepLines/>
              <w:spacing w:before="27"/>
              <w:jc w:val="center"/>
            </w:pPr>
            <w:r w:rsidRPr="00F61378">
              <w:rPr>
                <w:b/>
                <w:bCs/>
                <w:iCs/>
              </w:rPr>
              <w:t>20</w:t>
            </w:r>
            <w:r>
              <w:rPr>
                <w:b/>
                <w:bCs/>
                <w:iCs/>
              </w:rPr>
              <w:t>24</w:t>
            </w:r>
          </w:p>
        </w:tc>
        <w:tc>
          <w:tcPr>
            <w:tcW w:w="1080" w:type="dxa"/>
            <w:tcBorders>
              <w:top w:val="single" w:sz="4" w:space="0" w:color="auto"/>
              <w:left w:val="single" w:sz="4" w:space="0" w:color="auto"/>
              <w:bottom w:val="single" w:sz="4" w:space="0" w:color="auto"/>
              <w:right w:val="single" w:sz="4" w:space="0" w:color="auto"/>
            </w:tcBorders>
            <w:vAlign w:val="center"/>
          </w:tcPr>
          <w:p w:rsidR="003042B7" w:rsidRPr="00F61378" w:rsidP="00980A67" w14:paraId="7DB0226F" w14:textId="77777777">
            <w:pPr>
              <w:keepLines/>
              <w:spacing w:before="27"/>
              <w:jc w:val="center"/>
            </w:pPr>
            <w:r w:rsidRPr="00F61378">
              <w:rPr>
                <w:b/>
                <w:bCs/>
                <w:iCs/>
              </w:rPr>
              <w:t>202</w:t>
            </w:r>
            <w:r>
              <w:rPr>
                <w:b/>
                <w:bCs/>
                <w:iCs/>
              </w:rPr>
              <w:t>5</w:t>
            </w:r>
          </w:p>
        </w:tc>
        <w:tc>
          <w:tcPr>
            <w:tcW w:w="1120" w:type="dxa"/>
            <w:tcBorders>
              <w:top w:val="single" w:sz="4" w:space="0" w:color="auto"/>
              <w:left w:val="single" w:sz="4" w:space="0" w:color="auto"/>
              <w:bottom w:val="single" w:sz="4" w:space="0" w:color="auto"/>
              <w:right w:val="single" w:sz="4" w:space="0" w:color="auto"/>
            </w:tcBorders>
            <w:vAlign w:val="center"/>
          </w:tcPr>
          <w:p w:rsidR="003042B7" w:rsidRPr="00F61378" w:rsidP="00980A67" w14:paraId="692607EA" w14:textId="77777777">
            <w:pPr>
              <w:keepLines/>
              <w:spacing w:before="27"/>
              <w:jc w:val="center"/>
            </w:pPr>
            <w:r w:rsidRPr="00F61378">
              <w:rPr>
                <w:b/>
                <w:bCs/>
                <w:iCs/>
              </w:rPr>
              <w:t>202</w:t>
            </w:r>
            <w:r>
              <w:rPr>
                <w:b/>
                <w:bCs/>
                <w:iCs/>
              </w:rPr>
              <w:t>6</w:t>
            </w:r>
          </w:p>
        </w:tc>
        <w:tc>
          <w:tcPr>
            <w:tcW w:w="1260" w:type="dxa"/>
            <w:tcBorders>
              <w:top w:val="single" w:sz="4" w:space="0" w:color="auto"/>
              <w:left w:val="single" w:sz="4" w:space="0" w:color="auto"/>
              <w:bottom w:val="single" w:sz="4" w:space="0" w:color="auto"/>
              <w:right w:val="single" w:sz="4" w:space="0" w:color="auto"/>
            </w:tcBorders>
            <w:vAlign w:val="center"/>
          </w:tcPr>
          <w:p w:rsidR="003042B7" w:rsidRPr="00F61378" w:rsidP="00980A67" w14:paraId="730A8521" w14:textId="77777777">
            <w:pPr>
              <w:keepLines/>
              <w:spacing w:before="27"/>
              <w:jc w:val="center"/>
            </w:pPr>
            <w:r w:rsidRPr="00F61378">
              <w:rPr>
                <w:b/>
                <w:bCs/>
                <w:iCs/>
              </w:rPr>
              <w:t>Total</w:t>
            </w:r>
            <w:r w:rsidRPr="00F61378">
              <w:rPr>
                <w:b/>
                <w:bCs/>
                <w:iCs/>
                <w:vertAlign w:val="superscript"/>
              </w:rPr>
              <w:t>2</w:t>
            </w:r>
          </w:p>
        </w:tc>
        <w:tc>
          <w:tcPr>
            <w:tcW w:w="1350" w:type="dxa"/>
            <w:gridSpan w:val="8"/>
            <w:tcBorders>
              <w:top w:val="single" w:sz="4" w:space="0" w:color="auto"/>
              <w:left w:val="single" w:sz="4" w:space="0" w:color="auto"/>
              <w:bottom w:val="single" w:sz="4" w:space="0" w:color="auto"/>
              <w:right w:val="single" w:sz="4" w:space="0" w:color="auto"/>
            </w:tcBorders>
            <w:vAlign w:val="center"/>
          </w:tcPr>
          <w:p w:rsidR="003042B7" w:rsidRPr="00F61378" w:rsidP="00980A67" w14:paraId="75A23D1E" w14:textId="77777777">
            <w:pPr>
              <w:keepLines/>
              <w:spacing w:before="27"/>
              <w:jc w:val="center"/>
            </w:pPr>
            <w:r w:rsidRPr="18CA65AF">
              <w:rPr>
                <w:b/>
                <w:bCs/>
              </w:rPr>
              <w:t>Annual</w:t>
            </w:r>
            <w:r>
              <w:rPr>
                <w:b/>
                <w:bCs/>
              </w:rPr>
              <w:t>ized</w:t>
            </w:r>
            <w:r w:rsidRPr="18CA65AF">
              <w:rPr>
                <w:b/>
                <w:bCs/>
              </w:rPr>
              <w:t xml:space="preserve"> Cost</w:t>
            </w:r>
          </w:p>
        </w:tc>
      </w:tr>
      <w:tr w14:paraId="51F55F1C" w14:textId="77777777" w:rsidTr="00C1113B">
        <w:tblPrEx>
          <w:tblW w:w="9715" w:type="dxa"/>
          <w:jc w:val="center"/>
          <w:tblLayout w:type="fixed"/>
          <w:tblCellMar>
            <w:left w:w="10" w:type="dxa"/>
            <w:right w:w="10" w:type="dxa"/>
          </w:tblCellMar>
          <w:tblLook w:val="01E0"/>
        </w:tblPrEx>
        <w:trPr>
          <w:cantSplit/>
          <w:trHeight w:hRule="exact" w:val="648"/>
          <w:jc w:val="center"/>
        </w:trPr>
        <w:tc>
          <w:tcPr>
            <w:tcW w:w="9085" w:type="dxa"/>
            <w:gridSpan w:val="8"/>
            <w:tcBorders>
              <w:top w:val="single" w:sz="4" w:space="0" w:color="auto"/>
              <w:left w:val="single" w:sz="4" w:space="0" w:color="auto"/>
              <w:bottom w:val="single" w:sz="4" w:space="0" w:color="auto"/>
            </w:tcBorders>
            <w:shd w:val="clear" w:color="auto" w:fill="F2F2F2" w:themeFill="background1" w:themeFillShade="F2"/>
            <w:vAlign w:val="center"/>
          </w:tcPr>
          <w:p w:rsidR="003042B7" w:rsidRPr="00F61378" w:rsidP="00980A67" w14:paraId="3023BA05" w14:textId="77777777">
            <w:pPr>
              <w:keepLines/>
              <w:spacing w:before="27"/>
            </w:pPr>
            <w:r w:rsidRPr="00F61378">
              <w:rPr>
                <w:b/>
                <w:bCs/>
                <w:iCs/>
              </w:rPr>
              <w:t>Regulatory Support Activities</w:t>
            </w:r>
            <w:r w:rsidRPr="00F61378">
              <w:rPr>
                <w:iCs/>
              </w:rPr>
              <w:t xml:space="preserve">: laboratory PT; QC audits; </w:t>
            </w:r>
            <w:r>
              <w:rPr>
                <w:iCs/>
              </w:rPr>
              <w:t>e</w:t>
            </w:r>
            <w:r w:rsidRPr="00602FEB">
              <w:rPr>
                <w:iCs/>
              </w:rPr>
              <w:t>lectronic</w:t>
            </w:r>
            <w:r>
              <w:rPr>
                <w:iCs/>
              </w:rPr>
              <w:t xml:space="preserve"> data</w:t>
            </w:r>
            <w:r w:rsidRPr="00602FEB">
              <w:rPr>
                <w:iCs/>
              </w:rPr>
              <w:t xml:space="preserve"> </w:t>
            </w:r>
            <w:r>
              <w:rPr>
                <w:iCs/>
              </w:rPr>
              <w:t>r</w:t>
            </w:r>
            <w:r w:rsidRPr="00602FEB">
              <w:rPr>
                <w:iCs/>
              </w:rPr>
              <w:t xml:space="preserve">eporting </w:t>
            </w:r>
            <w:r>
              <w:rPr>
                <w:iCs/>
              </w:rPr>
              <w:t>s</w:t>
            </w:r>
            <w:r w:rsidRPr="00602FEB">
              <w:rPr>
                <w:iCs/>
              </w:rPr>
              <w:t>ystem</w:t>
            </w:r>
            <w:r w:rsidRPr="00F61378">
              <w:rPr>
                <w:iCs/>
              </w:rPr>
              <w:t>; and technical support, guidance document development</w:t>
            </w:r>
          </w:p>
        </w:tc>
        <w:tc>
          <w:tcPr>
            <w:tcW w:w="50" w:type="dxa"/>
            <w:tcBorders>
              <w:top w:val="single" w:sz="4" w:space="0" w:color="auto"/>
              <w:bottom w:val="single" w:sz="4" w:space="0" w:color="auto"/>
            </w:tcBorders>
            <w:shd w:val="clear" w:color="auto" w:fill="F2F2F2" w:themeFill="background1" w:themeFillShade="F2"/>
            <w:vAlign w:val="center"/>
          </w:tcPr>
          <w:p w:rsidR="003042B7" w:rsidRPr="00F61378" w:rsidP="00980A67" w14:paraId="65A426DC" w14:textId="77777777">
            <w:pPr>
              <w:keepLines/>
              <w:spacing w:before="27"/>
            </w:pPr>
          </w:p>
        </w:tc>
        <w:tc>
          <w:tcPr>
            <w:tcW w:w="40" w:type="dxa"/>
            <w:tcBorders>
              <w:top w:val="single" w:sz="4" w:space="0" w:color="auto"/>
              <w:bottom w:val="single" w:sz="4" w:space="0" w:color="auto"/>
            </w:tcBorders>
            <w:shd w:val="clear" w:color="auto" w:fill="F2F2F2" w:themeFill="background1" w:themeFillShade="F2"/>
            <w:vAlign w:val="center"/>
          </w:tcPr>
          <w:p w:rsidR="003042B7" w:rsidRPr="00F61378" w:rsidP="00980A67" w14:paraId="6573A5FA" w14:textId="77777777">
            <w:pPr>
              <w:keepLines/>
              <w:spacing w:before="27"/>
            </w:pPr>
          </w:p>
        </w:tc>
        <w:tc>
          <w:tcPr>
            <w:tcW w:w="50" w:type="dxa"/>
            <w:tcBorders>
              <w:top w:val="single" w:sz="4" w:space="0" w:color="auto"/>
              <w:bottom w:val="single" w:sz="4" w:space="0" w:color="auto"/>
            </w:tcBorders>
            <w:shd w:val="clear" w:color="auto" w:fill="F2F2F2" w:themeFill="background1" w:themeFillShade="F2"/>
            <w:vAlign w:val="center"/>
          </w:tcPr>
          <w:p w:rsidR="003042B7" w:rsidRPr="00F61378" w:rsidP="00980A67" w14:paraId="20B362C8" w14:textId="77777777">
            <w:pPr>
              <w:keepLines/>
              <w:spacing w:before="27"/>
            </w:pPr>
          </w:p>
        </w:tc>
        <w:tc>
          <w:tcPr>
            <w:tcW w:w="40" w:type="dxa"/>
            <w:tcBorders>
              <w:top w:val="single" w:sz="4" w:space="0" w:color="auto"/>
              <w:bottom w:val="single" w:sz="4" w:space="0" w:color="auto"/>
            </w:tcBorders>
            <w:shd w:val="clear" w:color="auto" w:fill="F2F2F2" w:themeFill="background1" w:themeFillShade="F2"/>
            <w:vAlign w:val="center"/>
          </w:tcPr>
          <w:p w:rsidR="003042B7" w:rsidRPr="00F61378" w:rsidP="00980A67" w14:paraId="1CE148E8" w14:textId="77777777">
            <w:pPr>
              <w:keepLines/>
              <w:spacing w:before="27"/>
            </w:pPr>
          </w:p>
        </w:tc>
        <w:tc>
          <w:tcPr>
            <w:tcW w:w="50" w:type="dxa"/>
            <w:tcBorders>
              <w:top w:val="single" w:sz="4" w:space="0" w:color="auto"/>
              <w:bottom w:val="single" w:sz="4" w:space="0" w:color="auto"/>
            </w:tcBorders>
            <w:shd w:val="clear" w:color="auto" w:fill="F2F2F2" w:themeFill="background1" w:themeFillShade="F2"/>
            <w:vAlign w:val="center"/>
          </w:tcPr>
          <w:p w:rsidR="003042B7" w:rsidRPr="00F61378" w:rsidP="00980A67" w14:paraId="09B6B33E" w14:textId="77777777">
            <w:pPr>
              <w:keepLines/>
              <w:spacing w:before="27"/>
            </w:pPr>
          </w:p>
        </w:tc>
        <w:tc>
          <w:tcPr>
            <w:tcW w:w="40" w:type="dxa"/>
            <w:tcBorders>
              <w:top w:val="single" w:sz="4" w:space="0" w:color="auto"/>
              <w:bottom w:val="single" w:sz="4" w:space="0" w:color="auto"/>
            </w:tcBorders>
            <w:shd w:val="clear" w:color="auto" w:fill="F2F2F2" w:themeFill="background1" w:themeFillShade="F2"/>
            <w:vAlign w:val="center"/>
          </w:tcPr>
          <w:p w:rsidR="003042B7" w:rsidRPr="00F61378" w:rsidP="00980A67" w14:paraId="41070586" w14:textId="77777777">
            <w:pPr>
              <w:keepLines/>
              <w:spacing w:before="27"/>
            </w:pPr>
          </w:p>
        </w:tc>
        <w:tc>
          <w:tcPr>
            <w:tcW w:w="360" w:type="dxa"/>
            <w:tcBorders>
              <w:top w:val="single" w:sz="4" w:space="0" w:color="auto"/>
              <w:bottom w:val="single" w:sz="4" w:space="0" w:color="auto"/>
              <w:right w:val="single" w:sz="4" w:space="0" w:color="auto"/>
            </w:tcBorders>
            <w:shd w:val="clear" w:color="auto" w:fill="F2F2F2" w:themeFill="background1" w:themeFillShade="F2"/>
            <w:vAlign w:val="center"/>
          </w:tcPr>
          <w:p w:rsidR="003042B7" w:rsidRPr="00F61378" w:rsidP="00980A67" w14:paraId="456BC1C4" w14:textId="77777777">
            <w:pPr>
              <w:keepLines/>
              <w:spacing w:before="27"/>
            </w:pPr>
          </w:p>
        </w:tc>
      </w:tr>
      <w:tr w14:paraId="7E9C8591" w14:textId="77777777" w:rsidTr="00C1113B">
        <w:tblPrEx>
          <w:tblW w:w="9715" w:type="dxa"/>
          <w:jc w:val="center"/>
          <w:tblLayout w:type="fixed"/>
          <w:tblCellMar>
            <w:left w:w="10" w:type="dxa"/>
            <w:right w:w="10" w:type="dxa"/>
          </w:tblCellMar>
          <w:tblLook w:val="01E0"/>
        </w:tblPrEx>
        <w:trPr>
          <w:cantSplit/>
          <w:jc w:val="center"/>
        </w:trPr>
        <w:tc>
          <w:tcPr>
            <w:tcW w:w="1705" w:type="dxa"/>
            <w:tcBorders>
              <w:top w:val="single" w:sz="4" w:space="0" w:color="auto"/>
              <w:left w:val="single" w:sz="4" w:space="0" w:color="auto"/>
              <w:bottom w:val="single" w:sz="8" w:space="0" w:color="auto"/>
              <w:right w:val="single" w:sz="8" w:space="0" w:color="auto"/>
            </w:tcBorders>
            <w:vAlign w:val="center"/>
          </w:tcPr>
          <w:p w:rsidR="003042B7" w:rsidRPr="00FA31FB" w:rsidP="00980A67" w14:paraId="4D4E8605" w14:textId="77777777">
            <w:pPr>
              <w:keepLines/>
              <w:spacing w:before="27"/>
              <w:rPr>
                <w:sz w:val="20"/>
              </w:rPr>
            </w:pPr>
            <w:r w:rsidRPr="00FA31FB">
              <w:rPr>
                <w:iCs/>
                <w:sz w:val="20"/>
              </w:rPr>
              <w:t>Lab PT</w:t>
            </w:r>
          </w:p>
        </w:tc>
        <w:tc>
          <w:tcPr>
            <w:tcW w:w="990" w:type="dxa"/>
            <w:tcBorders>
              <w:top w:val="single" w:sz="4" w:space="0" w:color="auto"/>
              <w:left w:val="single" w:sz="8" w:space="0" w:color="auto"/>
              <w:bottom w:val="single" w:sz="8" w:space="0" w:color="auto"/>
              <w:right w:val="single" w:sz="8" w:space="0" w:color="auto"/>
            </w:tcBorders>
            <w:vAlign w:val="center"/>
          </w:tcPr>
          <w:p w:rsidR="003042B7" w:rsidRPr="00FA31FB" w:rsidP="00980A67" w14:paraId="58784748" w14:textId="77777777">
            <w:pPr>
              <w:keepLines/>
              <w:jc w:val="right"/>
              <w:rPr>
                <w:sz w:val="20"/>
              </w:rPr>
            </w:pPr>
            <w:r w:rsidRPr="00FA31FB">
              <w:rPr>
                <w:sz w:val="20"/>
              </w:rPr>
              <w:t xml:space="preserve">$245,975 </w:t>
            </w:r>
          </w:p>
        </w:tc>
        <w:tc>
          <w:tcPr>
            <w:tcW w:w="1130" w:type="dxa"/>
            <w:tcBorders>
              <w:top w:val="single" w:sz="4" w:space="0" w:color="auto"/>
              <w:left w:val="single" w:sz="8" w:space="0" w:color="auto"/>
              <w:bottom w:val="single" w:sz="8" w:space="0" w:color="auto"/>
              <w:right w:val="single" w:sz="8" w:space="0" w:color="auto"/>
            </w:tcBorders>
            <w:vAlign w:val="center"/>
          </w:tcPr>
          <w:p w:rsidR="003042B7" w:rsidRPr="00FA31FB" w:rsidP="00980A67" w14:paraId="19536A5A" w14:textId="77777777">
            <w:pPr>
              <w:keepLines/>
              <w:jc w:val="right"/>
              <w:rPr>
                <w:sz w:val="20"/>
              </w:rPr>
            </w:pPr>
            <w:r w:rsidRPr="00FA31FB">
              <w:rPr>
                <w:sz w:val="20"/>
              </w:rPr>
              <w:t xml:space="preserve">$0 </w:t>
            </w:r>
          </w:p>
        </w:tc>
        <w:tc>
          <w:tcPr>
            <w:tcW w:w="1080" w:type="dxa"/>
            <w:tcBorders>
              <w:top w:val="single" w:sz="4" w:space="0" w:color="auto"/>
              <w:left w:val="single" w:sz="8" w:space="0" w:color="auto"/>
              <w:bottom w:val="single" w:sz="8" w:space="0" w:color="auto"/>
              <w:right w:val="single" w:sz="8" w:space="0" w:color="auto"/>
            </w:tcBorders>
            <w:vAlign w:val="center"/>
          </w:tcPr>
          <w:p w:rsidR="003042B7" w:rsidRPr="00F61378" w:rsidP="00980A67" w14:paraId="3023C654" w14:textId="77777777">
            <w:pPr>
              <w:keepLines/>
              <w:jc w:val="right"/>
              <w:rPr>
                <w:sz w:val="18"/>
                <w:szCs w:val="18"/>
              </w:rPr>
            </w:pPr>
            <w:r>
              <w:rPr>
                <w:sz w:val="20"/>
              </w:rPr>
              <w:t xml:space="preserve">$0 </w:t>
            </w:r>
          </w:p>
        </w:tc>
        <w:tc>
          <w:tcPr>
            <w:tcW w:w="1080" w:type="dxa"/>
            <w:tcBorders>
              <w:top w:val="single" w:sz="4" w:space="0" w:color="auto"/>
              <w:left w:val="single" w:sz="8" w:space="0" w:color="auto"/>
              <w:bottom w:val="single" w:sz="8" w:space="0" w:color="auto"/>
              <w:right w:val="single" w:sz="8" w:space="0" w:color="auto"/>
            </w:tcBorders>
            <w:vAlign w:val="center"/>
          </w:tcPr>
          <w:p w:rsidR="003042B7" w:rsidRPr="00F61378" w:rsidP="00980A67" w14:paraId="677C50DE" w14:textId="77777777">
            <w:pPr>
              <w:keepLines/>
              <w:jc w:val="right"/>
              <w:rPr>
                <w:sz w:val="18"/>
                <w:szCs w:val="18"/>
              </w:rPr>
            </w:pPr>
            <w:r>
              <w:rPr>
                <w:sz w:val="20"/>
              </w:rPr>
              <w:t xml:space="preserve">$0 </w:t>
            </w:r>
          </w:p>
        </w:tc>
        <w:tc>
          <w:tcPr>
            <w:tcW w:w="1120" w:type="dxa"/>
            <w:tcBorders>
              <w:top w:val="single" w:sz="4" w:space="0" w:color="auto"/>
              <w:left w:val="single" w:sz="8" w:space="0" w:color="auto"/>
              <w:bottom w:val="single" w:sz="8" w:space="0" w:color="auto"/>
              <w:right w:val="single" w:sz="4" w:space="0" w:color="auto"/>
            </w:tcBorders>
            <w:vAlign w:val="center"/>
          </w:tcPr>
          <w:p w:rsidR="003042B7" w:rsidRPr="00F61378" w:rsidP="00980A67" w14:paraId="27373203" w14:textId="77777777">
            <w:pPr>
              <w:keepLines/>
              <w:jc w:val="right"/>
              <w:rPr>
                <w:sz w:val="18"/>
                <w:szCs w:val="18"/>
              </w:rPr>
            </w:pPr>
            <w:r>
              <w:rPr>
                <w:sz w:val="20"/>
              </w:rPr>
              <w:t xml:space="preserve">$0 </w:t>
            </w:r>
          </w:p>
        </w:tc>
        <w:tc>
          <w:tcPr>
            <w:tcW w:w="1260" w:type="dxa"/>
            <w:tcBorders>
              <w:top w:val="single" w:sz="4" w:space="0" w:color="auto"/>
              <w:left w:val="single" w:sz="4" w:space="0" w:color="auto"/>
              <w:bottom w:val="single" w:sz="8" w:space="0" w:color="auto"/>
              <w:right w:val="single" w:sz="4" w:space="0" w:color="auto"/>
            </w:tcBorders>
            <w:vAlign w:val="center"/>
          </w:tcPr>
          <w:p w:rsidR="003042B7" w:rsidRPr="00F61378" w:rsidP="00980A67" w14:paraId="0B865D02" w14:textId="77777777">
            <w:pPr>
              <w:keepLines/>
              <w:jc w:val="right"/>
              <w:rPr>
                <w:sz w:val="18"/>
                <w:szCs w:val="18"/>
              </w:rPr>
            </w:pPr>
            <w:r>
              <w:rPr>
                <w:sz w:val="20"/>
              </w:rPr>
              <w:t xml:space="preserve">$245,975 </w:t>
            </w:r>
          </w:p>
        </w:tc>
        <w:tc>
          <w:tcPr>
            <w:tcW w:w="1350" w:type="dxa"/>
            <w:gridSpan w:val="8"/>
            <w:tcBorders>
              <w:top w:val="single" w:sz="4" w:space="0" w:color="auto"/>
              <w:left w:val="single" w:sz="4" w:space="0" w:color="auto"/>
              <w:bottom w:val="single" w:sz="8" w:space="0" w:color="auto"/>
              <w:right w:val="single" w:sz="4" w:space="0" w:color="auto"/>
            </w:tcBorders>
            <w:vAlign w:val="center"/>
          </w:tcPr>
          <w:p w:rsidR="003042B7" w:rsidRPr="00F61378" w:rsidP="00980A67" w14:paraId="3CAAC6E1" w14:textId="77777777">
            <w:pPr>
              <w:keepLines/>
              <w:jc w:val="right"/>
              <w:rPr>
                <w:sz w:val="18"/>
                <w:szCs w:val="18"/>
              </w:rPr>
            </w:pPr>
            <w:r>
              <w:rPr>
                <w:sz w:val="20"/>
              </w:rPr>
              <w:t xml:space="preserve">$49,195 </w:t>
            </w:r>
          </w:p>
        </w:tc>
      </w:tr>
      <w:tr w14:paraId="1A18BCBF" w14:textId="77777777" w:rsidTr="00C1113B">
        <w:tblPrEx>
          <w:tblW w:w="9715" w:type="dxa"/>
          <w:jc w:val="center"/>
          <w:tblLayout w:type="fixed"/>
          <w:tblCellMar>
            <w:left w:w="10" w:type="dxa"/>
            <w:right w:w="10" w:type="dxa"/>
          </w:tblCellMar>
          <w:tblLook w:val="01E0"/>
        </w:tblPrEx>
        <w:trPr>
          <w:cantSplit/>
          <w:jc w:val="center"/>
        </w:trPr>
        <w:tc>
          <w:tcPr>
            <w:tcW w:w="1705" w:type="dxa"/>
            <w:tcBorders>
              <w:top w:val="single" w:sz="8" w:space="0" w:color="auto"/>
              <w:left w:val="single" w:sz="4" w:space="0" w:color="auto"/>
              <w:bottom w:val="single" w:sz="8" w:space="0" w:color="auto"/>
              <w:right w:val="single" w:sz="8" w:space="0" w:color="auto"/>
            </w:tcBorders>
            <w:vAlign w:val="center"/>
          </w:tcPr>
          <w:p w:rsidR="003042B7" w:rsidRPr="00FA31FB" w:rsidP="00980A67" w14:paraId="55BD1817" w14:textId="77777777">
            <w:pPr>
              <w:keepLines/>
              <w:spacing w:before="27"/>
              <w:rPr>
                <w:sz w:val="20"/>
              </w:rPr>
            </w:pPr>
            <w:r w:rsidRPr="00FA31FB">
              <w:rPr>
                <w:iCs/>
                <w:sz w:val="20"/>
              </w:rPr>
              <w:t>QC Audits</w:t>
            </w:r>
          </w:p>
        </w:tc>
        <w:tc>
          <w:tcPr>
            <w:tcW w:w="990" w:type="dxa"/>
            <w:tcBorders>
              <w:top w:val="single" w:sz="8" w:space="0" w:color="auto"/>
              <w:left w:val="single" w:sz="8" w:space="0" w:color="auto"/>
              <w:bottom w:val="single" w:sz="8" w:space="0" w:color="auto"/>
              <w:right w:val="single" w:sz="8" w:space="0" w:color="auto"/>
            </w:tcBorders>
            <w:vAlign w:val="center"/>
          </w:tcPr>
          <w:p w:rsidR="003042B7" w:rsidRPr="00FA31FB" w:rsidP="00980A67" w14:paraId="5252137B" w14:textId="77777777">
            <w:pPr>
              <w:keepLines/>
              <w:jc w:val="right"/>
              <w:rPr>
                <w:sz w:val="20"/>
              </w:rPr>
            </w:pPr>
            <w:r w:rsidRPr="00FA31FB">
              <w:rPr>
                <w:sz w:val="20"/>
              </w:rPr>
              <w:t xml:space="preserve">$20,375 </w:t>
            </w:r>
          </w:p>
        </w:tc>
        <w:tc>
          <w:tcPr>
            <w:tcW w:w="1130" w:type="dxa"/>
            <w:tcBorders>
              <w:top w:val="single" w:sz="8" w:space="0" w:color="auto"/>
              <w:left w:val="single" w:sz="8" w:space="0" w:color="auto"/>
              <w:bottom w:val="single" w:sz="8" w:space="0" w:color="auto"/>
              <w:right w:val="single" w:sz="8" w:space="0" w:color="auto"/>
            </w:tcBorders>
            <w:vAlign w:val="center"/>
          </w:tcPr>
          <w:p w:rsidR="003042B7" w:rsidRPr="00FA31FB" w:rsidP="00980A67" w14:paraId="31C22974" w14:textId="77777777">
            <w:pPr>
              <w:keepLines/>
              <w:jc w:val="right"/>
              <w:rPr>
                <w:sz w:val="20"/>
              </w:rPr>
            </w:pPr>
            <w:r w:rsidRPr="00FA31FB">
              <w:rPr>
                <w:sz w:val="20"/>
              </w:rPr>
              <w:t xml:space="preserve">$40,750 </w:t>
            </w:r>
          </w:p>
        </w:tc>
        <w:tc>
          <w:tcPr>
            <w:tcW w:w="1080" w:type="dxa"/>
            <w:tcBorders>
              <w:top w:val="single" w:sz="8" w:space="0" w:color="auto"/>
              <w:left w:val="single" w:sz="8" w:space="0" w:color="auto"/>
              <w:bottom w:val="single" w:sz="8" w:space="0" w:color="auto"/>
              <w:right w:val="single" w:sz="8" w:space="0" w:color="auto"/>
            </w:tcBorders>
            <w:vAlign w:val="center"/>
          </w:tcPr>
          <w:p w:rsidR="003042B7" w:rsidRPr="00F61378" w:rsidP="00980A67" w14:paraId="00BD23D5" w14:textId="77777777">
            <w:pPr>
              <w:keepLines/>
              <w:jc w:val="right"/>
              <w:rPr>
                <w:sz w:val="18"/>
                <w:szCs w:val="18"/>
              </w:rPr>
            </w:pPr>
            <w:r>
              <w:rPr>
                <w:sz w:val="20"/>
              </w:rPr>
              <w:t xml:space="preserve">$40,750 </w:t>
            </w:r>
          </w:p>
        </w:tc>
        <w:tc>
          <w:tcPr>
            <w:tcW w:w="1080" w:type="dxa"/>
            <w:tcBorders>
              <w:top w:val="single" w:sz="8" w:space="0" w:color="auto"/>
              <w:left w:val="single" w:sz="8" w:space="0" w:color="auto"/>
              <w:bottom w:val="single" w:sz="8" w:space="0" w:color="auto"/>
              <w:right w:val="single" w:sz="8" w:space="0" w:color="auto"/>
            </w:tcBorders>
            <w:vAlign w:val="center"/>
          </w:tcPr>
          <w:p w:rsidR="003042B7" w:rsidRPr="00F61378" w:rsidP="00980A67" w14:paraId="731449F0" w14:textId="77777777">
            <w:pPr>
              <w:keepLines/>
              <w:jc w:val="right"/>
              <w:rPr>
                <w:sz w:val="18"/>
                <w:szCs w:val="18"/>
              </w:rPr>
            </w:pPr>
            <w:r>
              <w:rPr>
                <w:sz w:val="20"/>
              </w:rPr>
              <w:t xml:space="preserve">$20,375 </w:t>
            </w:r>
          </w:p>
        </w:tc>
        <w:tc>
          <w:tcPr>
            <w:tcW w:w="1120" w:type="dxa"/>
            <w:tcBorders>
              <w:top w:val="single" w:sz="8" w:space="0" w:color="auto"/>
              <w:left w:val="single" w:sz="8" w:space="0" w:color="auto"/>
              <w:bottom w:val="single" w:sz="8" w:space="0" w:color="auto"/>
              <w:right w:val="single" w:sz="4" w:space="0" w:color="auto"/>
            </w:tcBorders>
            <w:vAlign w:val="center"/>
          </w:tcPr>
          <w:p w:rsidR="003042B7" w:rsidRPr="00F61378" w:rsidP="00980A67" w14:paraId="6C6578CB" w14:textId="77777777">
            <w:pPr>
              <w:keepLines/>
              <w:jc w:val="right"/>
              <w:rPr>
                <w:sz w:val="18"/>
                <w:szCs w:val="18"/>
              </w:rPr>
            </w:pPr>
            <w:r>
              <w:rPr>
                <w:sz w:val="20"/>
              </w:rPr>
              <w:t xml:space="preserve">$0 </w:t>
            </w:r>
          </w:p>
        </w:tc>
        <w:tc>
          <w:tcPr>
            <w:tcW w:w="1260" w:type="dxa"/>
            <w:tcBorders>
              <w:top w:val="single" w:sz="8" w:space="0" w:color="auto"/>
              <w:left w:val="single" w:sz="4" w:space="0" w:color="auto"/>
              <w:bottom w:val="single" w:sz="8" w:space="0" w:color="auto"/>
              <w:right w:val="single" w:sz="4" w:space="0" w:color="auto"/>
            </w:tcBorders>
            <w:vAlign w:val="center"/>
          </w:tcPr>
          <w:p w:rsidR="003042B7" w:rsidRPr="00F61378" w:rsidP="00980A67" w14:paraId="0BD7EBD3" w14:textId="77777777">
            <w:pPr>
              <w:keepLines/>
              <w:jc w:val="right"/>
              <w:rPr>
                <w:sz w:val="18"/>
                <w:szCs w:val="18"/>
              </w:rPr>
            </w:pPr>
            <w:r>
              <w:rPr>
                <w:sz w:val="20"/>
              </w:rPr>
              <w:t xml:space="preserve">$122,251 </w:t>
            </w:r>
          </w:p>
        </w:tc>
        <w:tc>
          <w:tcPr>
            <w:tcW w:w="1350" w:type="dxa"/>
            <w:gridSpan w:val="8"/>
            <w:tcBorders>
              <w:top w:val="single" w:sz="8" w:space="0" w:color="auto"/>
              <w:left w:val="single" w:sz="4" w:space="0" w:color="auto"/>
              <w:bottom w:val="single" w:sz="8" w:space="0" w:color="auto"/>
              <w:right w:val="single" w:sz="4" w:space="0" w:color="auto"/>
            </w:tcBorders>
            <w:vAlign w:val="center"/>
          </w:tcPr>
          <w:p w:rsidR="003042B7" w:rsidRPr="00F61378" w:rsidP="00980A67" w14:paraId="757EBCAA" w14:textId="77777777">
            <w:pPr>
              <w:keepLines/>
              <w:jc w:val="right"/>
              <w:rPr>
                <w:sz w:val="18"/>
                <w:szCs w:val="18"/>
              </w:rPr>
            </w:pPr>
            <w:r>
              <w:rPr>
                <w:sz w:val="20"/>
              </w:rPr>
              <w:t xml:space="preserve">$24,450 </w:t>
            </w:r>
          </w:p>
        </w:tc>
      </w:tr>
      <w:tr w14:paraId="7D9382A0" w14:textId="77777777" w:rsidTr="00C1113B">
        <w:tblPrEx>
          <w:tblW w:w="9715" w:type="dxa"/>
          <w:jc w:val="center"/>
          <w:tblLayout w:type="fixed"/>
          <w:tblCellMar>
            <w:left w:w="10" w:type="dxa"/>
            <w:right w:w="10" w:type="dxa"/>
          </w:tblCellMar>
          <w:tblLook w:val="01E0"/>
        </w:tblPrEx>
        <w:trPr>
          <w:cantSplit/>
          <w:jc w:val="center"/>
        </w:trPr>
        <w:tc>
          <w:tcPr>
            <w:tcW w:w="1705" w:type="dxa"/>
            <w:tcBorders>
              <w:top w:val="single" w:sz="8" w:space="0" w:color="auto"/>
              <w:left w:val="single" w:sz="4" w:space="0" w:color="auto"/>
              <w:bottom w:val="single" w:sz="8" w:space="0" w:color="auto"/>
              <w:right w:val="single" w:sz="8" w:space="0" w:color="auto"/>
            </w:tcBorders>
            <w:vAlign w:val="center"/>
          </w:tcPr>
          <w:p w:rsidR="003042B7" w:rsidRPr="00FA31FB" w:rsidP="00980A67" w14:paraId="420DAFF2" w14:textId="77777777">
            <w:pPr>
              <w:keepLines/>
              <w:spacing w:before="27"/>
              <w:rPr>
                <w:sz w:val="20"/>
              </w:rPr>
            </w:pPr>
            <w:r w:rsidRPr="00FA31FB">
              <w:rPr>
                <w:iCs/>
                <w:sz w:val="20"/>
              </w:rPr>
              <w:t xml:space="preserve">Electronic Data Reporting System </w:t>
            </w:r>
          </w:p>
        </w:tc>
        <w:tc>
          <w:tcPr>
            <w:tcW w:w="990" w:type="dxa"/>
            <w:tcBorders>
              <w:top w:val="single" w:sz="8" w:space="0" w:color="auto"/>
              <w:left w:val="single" w:sz="8" w:space="0" w:color="auto"/>
              <w:bottom w:val="single" w:sz="8" w:space="0" w:color="auto"/>
              <w:right w:val="single" w:sz="8" w:space="0" w:color="auto"/>
            </w:tcBorders>
            <w:vAlign w:val="center"/>
          </w:tcPr>
          <w:p w:rsidR="003042B7" w:rsidRPr="00FA31FB" w:rsidP="00980A67" w14:paraId="2223B879" w14:textId="77777777">
            <w:pPr>
              <w:keepLines/>
              <w:jc w:val="right"/>
              <w:rPr>
                <w:sz w:val="20"/>
              </w:rPr>
            </w:pPr>
            <w:r w:rsidRPr="00FA31FB">
              <w:rPr>
                <w:sz w:val="20"/>
              </w:rPr>
              <w:t xml:space="preserve">$360,000 </w:t>
            </w:r>
          </w:p>
        </w:tc>
        <w:tc>
          <w:tcPr>
            <w:tcW w:w="1130" w:type="dxa"/>
            <w:tcBorders>
              <w:top w:val="single" w:sz="8" w:space="0" w:color="auto"/>
              <w:left w:val="single" w:sz="8" w:space="0" w:color="auto"/>
              <w:bottom w:val="single" w:sz="8" w:space="0" w:color="auto"/>
              <w:right w:val="single" w:sz="8" w:space="0" w:color="auto"/>
            </w:tcBorders>
            <w:vAlign w:val="center"/>
          </w:tcPr>
          <w:p w:rsidR="003042B7" w:rsidRPr="00FA31FB" w:rsidP="00980A67" w14:paraId="4F68C077" w14:textId="77777777">
            <w:pPr>
              <w:keepLines/>
              <w:jc w:val="right"/>
              <w:rPr>
                <w:sz w:val="20"/>
              </w:rPr>
            </w:pPr>
            <w:r w:rsidRPr="00FA31FB">
              <w:rPr>
                <w:sz w:val="20"/>
              </w:rPr>
              <w:t xml:space="preserve">$360,000 </w:t>
            </w:r>
          </w:p>
        </w:tc>
        <w:tc>
          <w:tcPr>
            <w:tcW w:w="1080" w:type="dxa"/>
            <w:tcBorders>
              <w:top w:val="single" w:sz="8" w:space="0" w:color="auto"/>
              <w:left w:val="single" w:sz="8" w:space="0" w:color="auto"/>
              <w:bottom w:val="single" w:sz="8" w:space="0" w:color="auto"/>
              <w:right w:val="single" w:sz="8" w:space="0" w:color="auto"/>
            </w:tcBorders>
            <w:vAlign w:val="center"/>
          </w:tcPr>
          <w:p w:rsidR="003042B7" w:rsidRPr="00F61378" w:rsidP="00980A67" w14:paraId="00AC6C27" w14:textId="77777777">
            <w:pPr>
              <w:keepLines/>
              <w:jc w:val="right"/>
              <w:rPr>
                <w:sz w:val="18"/>
                <w:szCs w:val="18"/>
              </w:rPr>
            </w:pPr>
            <w:r>
              <w:rPr>
                <w:sz w:val="20"/>
              </w:rPr>
              <w:t xml:space="preserve">$360,000 </w:t>
            </w:r>
          </w:p>
        </w:tc>
        <w:tc>
          <w:tcPr>
            <w:tcW w:w="1080" w:type="dxa"/>
            <w:tcBorders>
              <w:top w:val="single" w:sz="8" w:space="0" w:color="auto"/>
              <w:left w:val="single" w:sz="8" w:space="0" w:color="auto"/>
              <w:bottom w:val="single" w:sz="8" w:space="0" w:color="auto"/>
              <w:right w:val="single" w:sz="8" w:space="0" w:color="auto"/>
            </w:tcBorders>
            <w:vAlign w:val="center"/>
          </w:tcPr>
          <w:p w:rsidR="003042B7" w:rsidRPr="00F61378" w:rsidP="00980A67" w14:paraId="71BDBC40" w14:textId="77777777">
            <w:pPr>
              <w:keepLines/>
              <w:jc w:val="right"/>
              <w:rPr>
                <w:sz w:val="18"/>
                <w:szCs w:val="18"/>
              </w:rPr>
            </w:pPr>
            <w:r>
              <w:rPr>
                <w:sz w:val="20"/>
              </w:rPr>
              <w:t xml:space="preserve">$360,000 </w:t>
            </w:r>
          </w:p>
        </w:tc>
        <w:tc>
          <w:tcPr>
            <w:tcW w:w="1120" w:type="dxa"/>
            <w:tcBorders>
              <w:top w:val="single" w:sz="8" w:space="0" w:color="auto"/>
              <w:left w:val="single" w:sz="8" w:space="0" w:color="auto"/>
              <w:bottom w:val="single" w:sz="8" w:space="0" w:color="auto"/>
              <w:right w:val="single" w:sz="4" w:space="0" w:color="auto"/>
            </w:tcBorders>
            <w:vAlign w:val="center"/>
          </w:tcPr>
          <w:p w:rsidR="003042B7" w:rsidRPr="00F61378" w:rsidP="00980A67" w14:paraId="16EBEA46" w14:textId="77777777">
            <w:pPr>
              <w:keepLines/>
              <w:jc w:val="right"/>
              <w:rPr>
                <w:sz w:val="18"/>
                <w:szCs w:val="18"/>
              </w:rPr>
            </w:pPr>
            <w:r>
              <w:rPr>
                <w:sz w:val="20"/>
              </w:rPr>
              <w:t xml:space="preserve">$360,000 </w:t>
            </w:r>
          </w:p>
        </w:tc>
        <w:tc>
          <w:tcPr>
            <w:tcW w:w="1260" w:type="dxa"/>
            <w:tcBorders>
              <w:top w:val="single" w:sz="8" w:space="0" w:color="auto"/>
              <w:left w:val="single" w:sz="4" w:space="0" w:color="auto"/>
              <w:bottom w:val="single" w:sz="8" w:space="0" w:color="auto"/>
              <w:right w:val="single" w:sz="4" w:space="0" w:color="auto"/>
            </w:tcBorders>
            <w:vAlign w:val="center"/>
          </w:tcPr>
          <w:p w:rsidR="003042B7" w:rsidRPr="00F61378" w:rsidP="00980A67" w14:paraId="73874A94" w14:textId="77777777">
            <w:pPr>
              <w:keepLines/>
              <w:jc w:val="right"/>
              <w:rPr>
                <w:sz w:val="18"/>
                <w:szCs w:val="18"/>
              </w:rPr>
            </w:pPr>
            <w:r>
              <w:rPr>
                <w:sz w:val="20"/>
              </w:rPr>
              <w:t xml:space="preserve">$1,800,000 </w:t>
            </w:r>
          </w:p>
        </w:tc>
        <w:tc>
          <w:tcPr>
            <w:tcW w:w="1350" w:type="dxa"/>
            <w:gridSpan w:val="8"/>
            <w:tcBorders>
              <w:top w:val="single" w:sz="8" w:space="0" w:color="auto"/>
              <w:left w:val="single" w:sz="4" w:space="0" w:color="auto"/>
              <w:bottom w:val="single" w:sz="8" w:space="0" w:color="auto"/>
              <w:right w:val="single" w:sz="4" w:space="0" w:color="auto"/>
            </w:tcBorders>
            <w:vAlign w:val="center"/>
          </w:tcPr>
          <w:p w:rsidR="003042B7" w:rsidRPr="00F61378" w:rsidP="00980A67" w14:paraId="28451717" w14:textId="77777777">
            <w:pPr>
              <w:keepLines/>
              <w:jc w:val="right"/>
              <w:rPr>
                <w:sz w:val="18"/>
                <w:szCs w:val="18"/>
              </w:rPr>
            </w:pPr>
            <w:r>
              <w:rPr>
                <w:sz w:val="20"/>
              </w:rPr>
              <w:t xml:space="preserve">$360,000 </w:t>
            </w:r>
          </w:p>
        </w:tc>
      </w:tr>
      <w:tr w14:paraId="28F8FEFA" w14:textId="77777777" w:rsidTr="00C1113B">
        <w:tblPrEx>
          <w:tblW w:w="9715" w:type="dxa"/>
          <w:jc w:val="center"/>
          <w:tblLayout w:type="fixed"/>
          <w:tblCellMar>
            <w:left w:w="10" w:type="dxa"/>
            <w:right w:w="10" w:type="dxa"/>
          </w:tblCellMar>
          <w:tblLook w:val="01E0"/>
        </w:tblPrEx>
        <w:trPr>
          <w:cantSplit/>
          <w:jc w:val="center"/>
        </w:trPr>
        <w:tc>
          <w:tcPr>
            <w:tcW w:w="1705" w:type="dxa"/>
            <w:tcBorders>
              <w:top w:val="single" w:sz="8" w:space="0" w:color="auto"/>
              <w:left w:val="single" w:sz="4" w:space="0" w:color="auto"/>
              <w:bottom w:val="single" w:sz="8" w:space="0" w:color="auto"/>
              <w:right w:val="single" w:sz="8" w:space="0" w:color="auto"/>
            </w:tcBorders>
            <w:vAlign w:val="center"/>
          </w:tcPr>
          <w:p w:rsidR="003042B7" w:rsidRPr="00FA31FB" w:rsidP="00980A67" w14:paraId="1F0739F3" w14:textId="77777777">
            <w:pPr>
              <w:keepLines/>
              <w:spacing w:before="27"/>
              <w:rPr>
                <w:sz w:val="20"/>
              </w:rPr>
            </w:pPr>
            <w:r w:rsidRPr="00FA31FB">
              <w:rPr>
                <w:iCs/>
                <w:sz w:val="20"/>
              </w:rPr>
              <w:t>Technical Support</w:t>
            </w:r>
          </w:p>
        </w:tc>
        <w:tc>
          <w:tcPr>
            <w:tcW w:w="990" w:type="dxa"/>
            <w:tcBorders>
              <w:top w:val="single" w:sz="8" w:space="0" w:color="auto"/>
              <w:left w:val="single" w:sz="8" w:space="0" w:color="auto"/>
              <w:bottom w:val="single" w:sz="8" w:space="0" w:color="auto"/>
              <w:right w:val="single" w:sz="8" w:space="0" w:color="auto"/>
            </w:tcBorders>
            <w:vAlign w:val="center"/>
          </w:tcPr>
          <w:p w:rsidR="003042B7" w:rsidRPr="00FA31FB" w:rsidP="00980A67" w14:paraId="7346E2A3" w14:textId="77777777">
            <w:pPr>
              <w:keepLines/>
              <w:jc w:val="right"/>
              <w:rPr>
                <w:sz w:val="20"/>
              </w:rPr>
            </w:pPr>
            <w:r w:rsidRPr="00FA31FB">
              <w:rPr>
                <w:sz w:val="20"/>
              </w:rPr>
              <w:t xml:space="preserve">$422,987 </w:t>
            </w:r>
          </w:p>
        </w:tc>
        <w:tc>
          <w:tcPr>
            <w:tcW w:w="1130" w:type="dxa"/>
            <w:tcBorders>
              <w:top w:val="single" w:sz="8" w:space="0" w:color="auto"/>
              <w:left w:val="single" w:sz="8" w:space="0" w:color="auto"/>
              <w:bottom w:val="single" w:sz="8" w:space="0" w:color="auto"/>
              <w:right w:val="single" w:sz="8" w:space="0" w:color="auto"/>
            </w:tcBorders>
            <w:vAlign w:val="center"/>
          </w:tcPr>
          <w:p w:rsidR="003042B7" w:rsidRPr="00FA31FB" w:rsidP="00980A67" w14:paraId="01716C5F" w14:textId="77777777">
            <w:pPr>
              <w:keepLines/>
              <w:jc w:val="right"/>
              <w:rPr>
                <w:sz w:val="20"/>
              </w:rPr>
            </w:pPr>
            <w:r w:rsidRPr="00FA31FB">
              <w:rPr>
                <w:sz w:val="20"/>
              </w:rPr>
              <w:t xml:space="preserve">$363,339 </w:t>
            </w:r>
          </w:p>
        </w:tc>
        <w:tc>
          <w:tcPr>
            <w:tcW w:w="1080" w:type="dxa"/>
            <w:tcBorders>
              <w:top w:val="single" w:sz="8" w:space="0" w:color="auto"/>
              <w:left w:val="single" w:sz="8" w:space="0" w:color="auto"/>
              <w:bottom w:val="single" w:sz="8" w:space="0" w:color="auto"/>
              <w:right w:val="single" w:sz="8" w:space="0" w:color="auto"/>
            </w:tcBorders>
            <w:vAlign w:val="center"/>
          </w:tcPr>
          <w:p w:rsidR="003042B7" w:rsidRPr="00F61378" w:rsidP="00980A67" w14:paraId="77573460" w14:textId="77777777">
            <w:pPr>
              <w:keepLines/>
              <w:jc w:val="right"/>
              <w:rPr>
                <w:sz w:val="18"/>
                <w:szCs w:val="18"/>
              </w:rPr>
            </w:pPr>
            <w:r>
              <w:rPr>
                <w:sz w:val="20"/>
              </w:rPr>
              <w:t xml:space="preserve">$300,000 </w:t>
            </w:r>
          </w:p>
        </w:tc>
        <w:tc>
          <w:tcPr>
            <w:tcW w:w="1080" w:type="dxa"/>
            <w:tcBorders>
              <w:top w:val="single" w:sz="8" w:space="0" w:color="auto"/>
              <w:left w:val="single" w:sz="8" w:space="0" w:color="auto"/>
              <w:bottom w:val="single" w:sz="8" w:space="0" w:color="auto"/>
              <w:right w:val="single" w:sz="8" w:space="0" w:color="auto"/>
            </w:tcBorders>
            <w:vAlign w:val="center"/>
          </w:tcPr>
          <w:p w:rsidR="003042B7" w:rsidRPr="00F61378" w:rsidP="00980A67" w14:paraId="67814C19" w14:textId="77777777">
            <w:pPr>
              <w:keepLines/>
              <w:jc w:val="right"/>
              <w:rPr>
                <w:sz w:val="18"/>
                <w:szCs w:val="18"/>
              </w:rPr>
            </w:pPr>
            <w:r>
              <w:rPr>
                <w:sz w:val="20"/>
              </w:rPr>
              <w:t xml:space="preserve">$300,000 </w:t>
            </w:r>
          </w:p>
        </w:tc>
        <w:tc>
          <w:tcPr>
            <w:tcW w:w="1120" w:type="dxa"/>
            <w:tcBorders>
              <w:top w:val="single" w:sz="8" w:space="0" w:color="auto"/>
              <w:left w:val="single" w:sz="8" w:space="0" w:color="auto"/>
              <w:bottom w:val="single" w:sz="8" w:space="0" w:color="auto"/>
              <w:right w:val="single" w:sz="4" w:space="0" w:color="auto"/>
            </w:tcBorders>
            <w:vAlign w:val="center"/>
          </w:tcPr>
          <w:p w:rsidR="003042B7" w:rsidRPr="00F61378" w:rsidP="00980A67" w14:paraId="66513ECF" w14:textId="77777777">
            <w:pPr>
              <w:keepLines/>
              <w:jc w:val="right"/>
              <w:rPr>
                <w:sz w:val="18"/>
                <w:szCs w:val="18"/>
              </w:rPr>
            </w:pPr>
            <w:r>
              <w:rPr>
                <w:sz w:val="20"/>
              </w:rPr>
              <w:t xml:space="preserve">$150,000 </w:t>
            </w:r>
          </w:p>
        </w:tc>
        <w:tc>
          <w:tcPr>
            <w:tcW w:w="1260" w:type="dxa"/>
            <w:tcBorders>
              <w:top w:val="single" w:sz="8" w:space="0" w:color="auto"/>
              <w:left w:val="single" w:sz="4" w:space="0" w:color="auto"/>
              <w:bottom w:val="single" w:sz="8" w:space="0" w:color="auto"/>
              <w:right w:val="single" w:sz="4" w:space="0" w:color="auto"/>
            </w:tcBorders>
            <w:vAlign w:val="center"/>
          </w:tcPr>
          <w:p w:rsidR="003042B7" w:rsidRPr="00F61378" w:rsidP="00980A67" w14:paraId="55E38256" w14:textId="77777777">
            <w:pPr>
              <w:keepLines/>
              <w:jc w:val="right"/>
              <w:rPr>
                <w:sz w:val="18"/>
                <w:szCs w:val="18"/>
              </w:rPr>
            </w:pPr>
            <w:r>
              <w:rPr>
                <w:sz w:val="20"/>
              </w:rPr>
              <w:t xml:space="preserve">$1,536,326 </w:t>
            </w:r>
          </w:p>
        </w:tc>
        <w:tc>
          <w:tcPr>
            <w:tcW w:w="1350" w:type="dxa"/>
            <w:gridSpan w:val="8"/>
            <w:tcBorders>
              <w:top w:val="single" w:sz="8" w:space="0" w:color="auto"/>
              <w:left w:val="single" w:sz="4" w:space="0" w:color="auto"/>
              <w:bottom w:val="single" w:sz="8" w:space="0" w:color="auto"/>
              <w:right w:val="single" w:sz="4" w:space="0" w:color="auto"/>
            </w:tcBorders>
            <w:vAlign w:val="center"/>
          </w:tcPr>
          <w:p w:rsidR="003042B7" w:rsidRPr="00F61378" w:rsidP="00980A67" w14:paraId="140BEFBE" w14:textId="77777777">
            <w:pPr>
              <w:keepLines/>
              <w:jc w:val="right"/>
              <w:rPr>
                <w:sz w:val="18"/>
                <w:szCs w:val="18"/>
              </w:rPr>
            </w:pPr>
            <w:r>
              <w:rPr>
                <w:sz w:val="20"/>
              </w:rPr>
              <w:t xml:space="preserve">$307,265 </w:t>
            </w:r>
          </w:p>
        </w:tc>
      </w:tr>
      <w:tr w14:paraId="3817414C" w14:textId="77777777" w:rsidTr="00C1113B">
        <w:tblPrEx>
          <w:tblW w:w="9715" w:type="dxa"/>
          <w:jc w:val="center"/>
          <w:tblLayout w:type="fixed"/>
          <w:tblCellMar>
            <w:left w:w="10" w:type="dxa"/>
            <w:right w:w="10" w:type="dxa"/>
          </w:tblCellMar>
          <w:tblLook w:val="01E0"/>
        </w:tblPrEx>
        <w:trPr>
          <w:cantSplit/>
          <w:jc w:val="center"/>
        </w:trPr>
        <w:tc>
          <w:tcPr>
            <w:tcW w:w="1705" w:type="dxa"/>
            <w:tcBorders>
              <w:top w:val="single" w:sz="8" w:space="0" w:color="auto"/>
              <w:left w:val="single" w:sz="4" w:space="0" w:color="auto"/>
              <w:bottom w:val="single" w:sz="4" w:space="0" w:color="auto"/>
              <w:right w:val="single" w:sz="8" w:space="0" w:color="auto"/>
            </w:tcBorders>
            <w:vAlign w:val="center"/>
          </w:tcPr>
          <w:p w:rsidR="003042B7" w:rsidRPr="00FA31FB" w:rsidP="00980A67" w14:paraId="735A8413" w14:textId="77777777">
            <w:pPr>
              <w:keepLines/>
              <w:spacing w:before="27"/>
              <w:rPr>
                <w:b/>
                <w:bCs/>
                <w:iCs/>
                <w:sz w:val="20"/>
              </w:rPr>
            </w:pPr>
            <w:r w:rsidRPr="00FA31FB">
              <w:rPr>
                <w:b/>
                <w:bCs/>
                <w:iCs/>
                <w:sz w:val="20"/>
              </w:rPr>
              <w:t xml:space="preserve">Subtotal – </w:t>
            </w:r>
          </w:p>
          <w:p w:rsidR="003042B7" w:rsidRPr="00FA31FB" w:rsidP="00980A67" w14:paraId="7289C323" w14:textId="77777777">
            <w:pPr>
              <w:keepLines/>
              <w:rPr>
                <w:sz w:val="20"/>
              </w:rPr>
            </w:pPr>
            <w:r w:rsidRPr="00FA31FB">
              <w:rPr>
                <w:b/>
                <w:bCs/>
                <w:iCs/>
                <w:sz w:val="20"/>
              </w:rPr>
              <w:t>Regulatory Support</w:t>
            </w:r>
          </w:p>
        </w:tc>
        <w:tc>
          <w:tcPr>
            <w:tcW w:w="990" w:type="dxa"/>
            <w:tcBorders>
              <w:top w:val="single" w:sz="8" w:space="0" w:color="auto"/>
              <w:left w:val="single" w:sz="8" w:space="0" w:color="auto"/>
              <w:bottom w:val="single" w:sz="4" w:space="0" w:color="auto"/>
              <w:right w:val="single" w:sz="8" w:space="0" w:color="auto"/>
            </w:tcBorders>
            <w:vAlign w:val="center"/>
          </w:tcPr>
          <w:p w:rsidR="003042B7" w:rsidRPr="00FA31FB" w:rsidP="00980A67" w14:paraId="2A1007D5" w14:textId="77777777">
            <w:pPr>
              <w:keepLines/>
              <w:jc w:val="right"/>
              <w:rPr>
                <w:b/>
                <w:bCs/>
                <w:sz w:val="20"/>
              </w:rPr>
            </w:pPr>
            <w:r w:rsidRPr="00FA31FB">
              <w:rPr>
                <w:b/>
                <w:bCs/>
                <w:sz w:val="20"/>
              </w:rPr>
              <w:t xml:space="preserve">$1,049,338 </w:t>
            </w:r>
          </w:p>
        </w:tc>
        <w:tc>
          <w:tcPr>
            <w:tcW w:w="1130" w:type="dxa"/>
            <w:tcBorders>
              <w:top w:val="single" w:sz="8" w:space="0" w:color="auto"/>
              <w:left w:val="single" w:sz="8" w:space="0" w:color="auto"/>
              <w:bottom w:val="single" w:sz="4" w:space="0" w:color="auto"/>
              <w:right w:val="single" w:sz="8" w:space="0" w:color="auto"/>
            </w:tcBorders>
            <w:vAlign w:val="center"/>
          </w:tcPr>
          <w:p w:rsidR="003042B7" w:rsidRPr="00FA31FB" w:rsidP="00980A67" w14:paraId="4409426E" w14:textId="77777777">
            <w:pPr>
              <w:keepLines/>
              <w:jc w:val="right"/>
              <w:rPr>
                <w:b/>
                <w:bCs/>
                <w:sz w:val="20"/>
              </w:rPr>
            </w:pPr>
            <w:r w:rsidRPr="00FA31FB">
              <w:rPr>
                <w:b/>
                <w:bCs/>
                <w:sz w:val="20"/>
              </w:rPr>
              <w:t xml:space="preserve">$764,089 </w:t>
            </w:r>
          </w:p>
        </w:tc>
        <w:tc>
          <w:tcPr>
            <w:tcW w:w="1080" w:type="dxa"/>
            <w:tcBorders>
              <w:top w:val="single" w:sz="8" w:space="0" w:color="auto"/>
              <w:left w:val="single" w:sz="8" w:space="0" w:color="auto"/>
              <w:bottom w:val="single" w:sz="4" w:space="0" w:color="auto"/>
              <w:right w:val="single" w:sz="8" w:space="0" w:color="auto"/>
            </w:tcBorders>
            <w:vAlign w:val="center"/>
          </w:tcPr>
          <w:p w:rsidR="003042B7" w:rsidRPr="00F61378" w:rsidP="00980A67" w14:paraId="32465DD0" w14:textId="77777777">
            <w:pPr>
              <w:keepLines/>
              <w:jc w:val="right"/>
              <w:rPr>
                <w:b/>
                <w:bCs/>
                <w:sz w:val="18"/>
                <w:szCs w:val="18"/>
              </w:rPr>
            </w:pPr>
            <w:r>
              <w:rPr>
                <w:b/>
                <w:bCs/>
                <w:sz w:val="20"/>
              </w:rPr>
              <w:t xml:space="preserve">$700,750 </w:t>
            </w:r>
          </w:p>
        </w:tc>
        <w:tc>
          <w:tcPr>
            <w:tcW w:w="1080" w:type="dxa"/>
            <w:tcBorders>
              <w:top w:val="single" w:sz="8" w:space="0" w:color="auto"/>
              <w:left w:val="single" w:sz="8" w:space="0" w:color="auto"/>
              <w:bottom w:val="single" w:sz="4" w:space="0" w:color="auto"/>
              <w:right w:val="single" w:sz="8" w:space="0" w:color="auto"/>
            </w:tcBorders>
            <w:vAlign w:val="center"/>
          </w:tcPr>
          <w:p w:rsidR="003042B7" w:rsidRPr="00F61378" w:rsidP="00980A67" w14:paraId="5089C4F6" w14:textId="77777777">
            <w:pPr>
              <w:keepLines/>
              <w:jc w:val="right"/>
              <w:rPr>
                <w:b/>
                <w:bCs/>
                <w:sz w:val="18"/>
                <w:szCs w:val="18"/>
              </w:rPr>
            </w:pPr>
            <w:r>
              <w:rPr>
                <w:b/>
                <w:bCs/>
                <w:sz w:val="20"/>
              </w:rPr>
              <w:t xml:space="preserve">$680,375 </w:t>
            </w:r>
          </w:p>
        </w:tc>
        <w:tc>
          <w:tcPr>
            <w:tcW w:w="1120" w:type="dxa"/>
            <w:tcBorders>
              <w:top w:val="single" w:sz="8" w:space="0" w:color="auto"/>
              <w:left w:val="single" w:sz="8" w:space="0" w:color="auto"/>
              <w:bottom w:val="single" w:sz="4" w:space="0" w:color="auto"/>
              <w:right w:val="single" w:sz="4" w:space="0" w:color="auto"/>
            </w:tcBorders>
            <w:vAlign w:val="center"/>
          </w:tcPr>
          <w:p w:rsidR="003042B7" w:rsidRPr="00F61378" w:rsidP="00980A67" w14:paraId="5055E762" w14:textId="77777777">
            <w:pPr>
              <w:keepLines/>
              <w:jc w:val="right"/>
              <w:rPr>
                <w:b/>
                <w:bCs/>
                <w:sz w:val="18"/>
                <w:szCs w:val="18"/>
              </w:rPr>
            </w:pPr>
            <w:r>
              <w:rPr>
                <w:b/>
                <w:bCs/>
                <w:sz w:val="20"/>
              </w:rPr>
              <w:t xml:space="preserve">$510,000 </w:t>
            </w:r>
          </w:p>
        </w:tc>
        <w:tc>
          <w:tcPr>
            <w:tcW w:w="1260" w:type="dxa"/>
            <w:tcBorders>
              <w:top w:val="single" w:sz="8" w:space="0" w:color="auto"/>
              <w:left w:val="single" w:sz="4" w:space="0" w:color="auto"/>
              <w:bottom w:val="single" w:sz="4" w:space="0" w:color="auto"/>
              <w:right w:val="single" w:sz="4" w:space="0" w:color="auto"/>
            </w:tcBorders>
            <w:vAlign w:val="center"/>
          </w:tcPr>
          <w:p w:rsidR="003042B7" w:rsidRPr="00C1769F" w:rsidP="00980A67" w14:paraId="0A9A8886" w14:textId="77777777">
            <w:pPr>
              <w:keepLines/>
              <w:jc w:val="right"/>
              <w:rPr>
                <w:b/>
                <w:bCs/>
                <w:sz w:val="18"/>
                <w:szCs w:val="18"/>
              </w:rPr>
            </w:pPr>
            <w:r w:rsidRPr="00C1769F">
              <w:rPr>
                <w:b/>
                <w:bCs/>
                <w:sz w:val="20"/>
              </w:rPr>
              <w:t xml:space="preserve">$3,704,553 </w:t>
            </w:r>
          </w:p>
        </w:tc>
        <w:tc>
          <w:tcPr>
            <w:tcW w:w="1350" w:type="dxa"/>
            <w:gridSpan w:val="8"/>
            <w:tcBorders>
              <w:top w:val="single" w:sz="8" w:space="0" w:color="auto"/>
              <w:left w:val="single" w:sz="4" w:space="0" w:color="auto"/>
              <w:bottom w:val="single" w:sz="4" w:space="0" w:color="auto"/>
              <w:right w:val="single" w:sz="4" w:space="0" w:color="auto"/>
            </w:tcBorders>
            <w:vAlign w:val="center"/>
          </w:tcPr>
          <w:p w:rsidR="003042B7" w:rsidRPr="00C1769F" w:rsidP="00980A67" w14:paraId="65744210" w14:textId="77777777">
            <w:pPr>
              <w:keepLines/>
              <w:jc w:val="right"/>
              <w:rPr>
                <w:b/>
                <w:bCs/>
                <w:sz w:val="18"/>
                <w:szCs w:val="18"/>
              </w:rPr>
            </w:pPr>
            <w:r w:rsidRPr="00C1769F">
              <w:rPr>
                <w:b/>
                <w:bCs/>
                <w:sz w:val="20"/>
              </w:rPr>
              <w:t xml:space="preserve">$740,911 </w:t>
            </w:r>
          </w:p>
        </w:tc>
      </w:tr>
      <w:tr w14:paraId="06C5DBDE" w14:textId="77777777" w:rsidTr="00C1113B">
        <w:tblPrEx>
          <w:tblW w:w="9715" w:type="dxa"/>
          <w:jc w:val="center"/>
          <w:tblLayout w:type="fixed"/>
          <w:tblCellMar>
            <w:left w:w="10" w:type="dxa"/>
            <w:right w:w="10" w:type="dxa"/>
          </w:tblCellMar>
          <w:tblLook w:val="01E0"/>
        </w:tblPrEx>
        <w:trPr>
          <w:cantSplit/>
          <w:trHeight w:hRule="exact" w:val="648"/>
          <w:jc w:val="center"/>
        </w:trPr>
        <w:tc>
          <w:tcPr>
            <w:tcW w:w="9085" w:type="dxa"/>
            <w:gridSpan w:val="8"/>
            <w:tcBorders>
              <w:top w:val="single" w:sz="4" w:space="0" w:color="auto"/>
              <w:left w:val="single" w:sz="4" w:space="0" w:color="auto"/>
              <w:bottom w:val="single" w:sz="4" w:space="0" w:color="auto"/>
            </w:tcBorders>
            <w:shd w:val="clear" w:color="auto" w:fill="F2F2F2" w:themeFill="background1" w:themeFillShade="F2"/>
            <w:vAlign w:val="center"/>
          </w:tcPr>
          <w:p w:rsidR="003042B7" w:rsidRPr="00F61378" w:rsidP="00980A67" w14:paraId="6F30C025" w14:textId="77777777">
            <w:pPr>
              <w:keepLines/>
              <w:spacing w:before="27"/>
            </w:pPr>
            <w:r w:rsidRPr="00F61378">
              <w:rPr>
                <w:b/>
                <w:bCs/>
                <w:iCs/>
              </w:rPr>
              <w:t>National and Regional Oversight and Data Analysis</w:t>
            </w:r>
            <w:r w:rsidRPr="00F61378">
              <w:rPr>
                <w:iCs/>
              </w:rPr>
              <w:t>: UCMR management oversight; review and evaluation of data from all UCMR monitoring</w:t>
            </w:r>
          </w:p>
        </w:tc>
        <w:tc>
          <w:tcPr>
            <w:tcW w:w="50" w:type="dxa"/>
            <w:tcBorders>
              <w:top w:val="single" w:sz="4" w:space="0" w:color="auto"/>
              <w:bottom w:val="single" w:sz="4" w:space="0" w:color="auto"/>
            </w:tcBorders>
            <w:shd w:val="clear" w:color="auto" w:fill="F2F2F2" w:themeFill="background1" w:themeFillShade="F2"/>
            <w:vAlign w:val="center"/>
          </w:tcPr>
          <w:p w:rsidR="003042B7" w:rsidRPr="00F61378" w:rsidP="00980A67" w14:paraId="3C484CD8" w14:textId="77777777">
            <w:pPr>
              <w:keepLines/>
              <w:spacing w:before="27"/>
            </w:pPr>
          </w:p>
        </w:tc>
        <w:tc>
          <w:tcPr>
            <w:tcW w:w="40" w:type="dxa"/>
            <w:tcBorders>
              <w:top w:val="single" w:sz="4" w:space="0" w:color="auto"/>
              <w:bottom w:val="single" w:sz="4" w:space="0" w:color="auto"/>
            </w:tcBorders>
            <w:shd w:val="clear" w:color="auto" w:fill="F2F2F2" w:themeFill="background1" w:themeFillShade="F2"/>
            <w:vAlign w:val="center"/>
          </w:tcPr>
          <w:p w:rsidR="003042B7" w:rsidRPr="00F61378" w:rsidP="00980A67" w14:paraId="3CB8C89F" w14:textId="77777777">
            <w:pPr>
              <w:keepLines/>
              <w:spacing w:before="27"/>
            </w:pPr>
          </w:p>
        </w:tc>
        <w:tc>
          <w:tcPr>
            <w:tcW w:w="50" w:type="dxa"/>
            <w:tcBorders>
              <w:top w:val="single" w:sz="4" w:space="0" w:color="auto"/>
              <w:bottom w:val="single" w:sz="4" w:space="0" w:color="auto"/>
            </w:tcBorders>
            <w:shd w:val="clear" w:color="auto" w:fill="F2F2F2" w:themeFill="background1" w:themeFillShade="F2"/>
            <w:vAlign w:val="center"/>
          </w:tcPr>
          <w:p w:rsidR="003042B7" w:rsidRPr="00F61378" w:rsidP="00980A67" w14:paraId="17F5408C" w14:textId="77777777">
            <w:pPr>
              <w:keepLines/>
              <w:spacing w:before="27"/>
            </w:pPr>
          </w:p>
        </w:tc>
        <w:tc>
          <w:tcPr>
            <w:tcW w:w="40" w:type="dxa"/>
            <w:tcBorders>
              <w:top w:val="single" w:sz="4" w:space="0" w:color="auto"/>
              <w:bottom w:val="single" w:sz="4" w:space="0" w:color="auto"/>
            </w:tcBorders>
            <w:shd w:val="clear" w:color="auto" w:fill="F2F2F2" w:themeFill="background1" w:themeFillShade="F2"/>
            <w:vAlign w:val="center"/>
          </w:tcPr>
          <w:p w:rsidR="003042B7" w:rsidRPr="00F61378" w:rsidP="00980A67" w14:paraId="36BA0AF5" w14:textId="77777777">
            <w:pPr>
              <w:keepLines/>
              <w:spacing w:before="27"/>
            </w:pPr>
          </w:p>
        </w:tc>
        <w:tc>
          <w:tcPr>
            <w:tcW w:w="50" w:type="dxa"/>
            <w:tcBorders>
              <w:top w:val="single" w:sz="4" w:space="0" w:color="auto"/>
              <w:bottom w:val="single" w:sz="4" w:space="0" w:color="auto"/>
            </w:tcBorders>
            <w:shd w:val="clear" w:color="auto" w:fill="F2F2F2" w:themeFill="background1" w:themeFillShade="F2"/>
            <w:vAlign w:val="center"/>
          </w:tcPr>
          <w:p w:rsidR="003042B7" w:rsidRPr="00F61378" w:rsidP="00980A67" w14:paraId="1A433984" w14:textId="77777777">
            <w:pPr>
              <w:keepLines/>
              <w:spacing w:before="27"/>
            </w:pPr>
          </w:p>
        </w:tc>
        <w:tc>
          <w:tcPr>
            <w:tcW w:w="40" w:type="dxa"/>
            <w:tcBorders>
              <w:top w:val="single" w:sz="4" w:space="0" w:color="auto"/>
              <w:bottom w:val="single" w:sz="4" w:space="0" w:color="auto"/>
            </w:tcBorders>
            <w:shd w:val="clear" w:color="auto" w:fill="F2F2F2" w:themeFill="background1" w:themeFillShade="F2"/>
            <w:vAlign w:val="center"/>
          </w:tcPr>
          <w:p w:rsidR="003042B7" w:rsidRPr="00F61378" w:rsidP="00980A67" w14:paraId="20022EA2" w14:textId="77777777">
            <w:pPr>
              <w:keepLines/>
              <w:spacing w:before="27"/>
            </w:pPr>
          </w:p>
        </w:tc>
        <w:tc>
          <w:tcPr>
            <w:tcW w:w="360" w:type="dxa"/>
            <w:tcBorders>
              <w:top w:val="single" w:sz="4" w:space="0" w:color="auto"/>
              <w:bottom w:val="single" w:sz="4" w:space="0" w:color="auto"/>
              <w:right w:val="single" w:sz="4" w:space="0" w:color="auto"/>
            </w:tcBorders>
            <w:shd w:val="clear" w:color="auto" w:fill="F2F2F2" w:themeFill="background1" w:themeFillShade="F2"/>
            <w:vAlign w:val="center"/>
          </w:tcPr>
          <w:p w:rsidR="003042B7" w:rsidRPr="00F61378" w:rsidP="00980A67" w14:paraId="0EC3C0BD" w14:textId="77777777">
            <w:pPr>
              <w:keepLines/>
              <w:spacing w:before="27"/>
            </w:pPr>
          </w:p>
        </w:tc>
      </w:tr>
      <w:tr w14:paraId="6D283DC9" w14:textId="77777777" w:rsidTr="00C1113B">
        <w:tblPrEx>
          <w:tblW w:w="9715" w:type="dxa"/>
          <w:jc w:val="center"/>
          <w:tblLayout w:type="fixed"/>
          <w:tblCellMar>
            <w:left w:w="10" w:type="dxa"/>
            <w:right w:w="10" w:type="dxa"/>
          </w:tblCellMar>
          <w:tblLook w:val="01E0"/>
        </w:tblPrEx>
        <w:trPr>
          <w:cantSplit/>
          <w:trHeight w:hRule="exact" w:val="497"/>
          <w:jc w:val="center"/>
        </w:trPr>
        <w:tc>
          <w:tcPr>
            <w:tcW w:w="1705" w:type="dxa"/>
            <w:tcBorders>
              <w:top w:val="single" w:sz="4" w:space="0" w:color="auto"/>
              <w:left w:val="single" w:sz="4" w:space="0" w:color="auto"/>
              <w:bottom w:val="single" w:sz="4" w:space="0" w:color="auto"/>
              <w:right w:val="single" w:sz="8" w:space="0" w:color="auto"/>
            </w:tcBorders>
            <w:vAlign w:val="center"/>
          </w:tcPr>
          <w:p w:rsidR="003042B7" w:rsidRPr="00F61378" w:rsidP="00980A67" w14:paraId="6F9098E1" w14:textId="77777777">
            <w:pPr>
              <w:keepLines/>
              <w:spacing w:before="27"/>
              <w:jc w:val="right"/>
              <w:rPr>
                <w:sz w:val="18"/>
                <w:szCs w:val="18"/>
              </w:rPr>
            </w:pPr>
          </w:p>
        </w:tc>
        <w:tc>
          <w:tcPr>
            <w:tcW w:w="990" w:type="dxa"/>
            <w:tcBorders>
              <w:top w:val="single" w:sz="4" w:space="0" w:color="auto"/>
              <w:left w:val="single" w:sz="8" w:space="0" w:color="auto"/>
              <w:bottom w:val="single" w:sz="4" w:space="0" w:color="auto"/>
              <w:right w:val="single" w:sz="8" w:space="0" w:color="auto"/>
            </w:tcBorders>
            <w:vAlign w:val="center"/>
          </w:tcPr>
          <w:p w:rsidR="003042B7" w:rsidRPr="00F61378" w:rsidP="00980A67" w14:paraId="1945E9A6" w14:textId="77777777">
            <w:pPr>
              <w:keepLines/>
              <w:spacing w:before="27"/>
              <w:jc w:val="right"/>
              <w:rPr>
                <w:sz w:val="18"/>
                <w:szCs w:val="18"/>
              </w:rPr>
            </w:pPr>
            <w:r>
              <w:rPr>
                <w:b/>
                <w:bCs/>
                <w:sz w:val="20"/>
              </w:rPr>
              <w:t xml:space="preserve">$2,226,432 </w:t>
            </w:r>
          </w:p>
        </w:tc>
        <w:tc>
          <w:tcPr>
            <w:tcW w:w="1130" w:type="dxa"/>
            <w:tcBorders>
              <w:top w:val="single" w:sz="4" w:space="0" w:color="auto"/>
              <w:left w:val="single" w:sz="8" w:space="0" w:color="auto"/>
              <w:bottom w:val="single" w:sz="4" w:space="0" w:color="auto"/>
              <w:right w:val="single" w:sz="8" w:space="0" w:color="auto"/>
            </w:tcBorders>
            <w:vAlign w:val="center"/>
          </w:tcPr>
          <w:p w:rsidR="003042B7" w:rsidRPr="00F61378" w:rsidP="00980A67" w14:paraId="2A214D2A" w14:textId="77777777">
            <w:pPr>
              <w:keepLines/>
              <w:spacing w:before="27"/>
              <w:jc w:val="right"/>
              <w:rPr>
                <w:sz w:val="18"/>
                <w:szCs w:val="18"/>
              </w:rPr>
            </w:pPr>
            <w:r>
              <w:rPr>
                <w:b/>
                <w:bCs/>
                <w:sz w:val="20"/>
              </w:rPr>
              <w:t xml:space="preserve">$2,226,432 </w:t>
            </w:r>
          </w:p>
        </w:tc>
        <w:tc>
          <w:tcPr>
            <w:tcW w:w="1080" w:type="dxa"/>
            <w:tcBorders>
              <w:top w:val="single" w:sz="4" w:space="0" w:color="auto"/>
              <w:left w:val="single" w:sz="8" w:space="0" w:color="auto"/>
              <w:bottom w:val="single" w:sz="4" w:space="0" w:color="auto"/>
              <w:right w:val="single" w:sz="8" w:space="0" w:color="auto"/>
            </w:tcBorders>
            <w:vAlign w:val="center"/>
          </w:tcPr>
          <w:p w:rsidR="003042B7" w:rsidRPr="00F61378" w:rsidP="00980A67" w14:paraId="5A99FF26" w14:textId="77777777">
            <w:pPr>
              <w:keepLines/>
              <w:spacing w:before="27"/>
              <w:jc w:val="right"/>
              <w:rPr>
                <w:sz w:val="18"/>
                <w:szCs w:val="18"/>
              </w:rPr>
            </w:pPr>
            <w:r>
              <w:rPr>
                <w:b/>
                <w:bCs/>
                <w:sz w:val="20"/>
              </w:rPr>
              <w:t xml:space="preserve">$2,226,432 </w:t>
            </w:r>
          </w:p>
        </w:tc>
        <w:tc>
          <w:tcPr>
            <w:tcW w:w="1080" w:type="dxa"/>
            <w:tcBorders>
              <w:top w:val="single" w:sz="4" w:space="0" w:color="auto"/>
              <w:left w:val="single" w:sz="8" w:space="0" w:color="auto"/>
              <w:bottom w:val="single" w:sz="4" w:space="0" w:color="auto"/>
              <w:right w:val="single" w:sz="8" w:space="0" w:color="auto"/>
            </w:tcBorders>
            <w:vAlign w:val="center"/>
          </w:tcPr>
          <w:p w:rsidR="003042B7" w:rsidRPr="00F61378" w:rsidP="00980A67" w14:paraId="60DE4C2A" w14:textId="77777777">
            <w:pPr>
              <w:keepLines/>
              <w:spacing w:before="27"/>
              <w:jc w:val="right"/>
              <w:rPr>
                <w:sz w:val="18"/>
                <w:szCs w:val="18"/>
              </w:rPr>
            </w:pPr>
            <w:r>
              <w:rPr>
                <w:b/>
                <w:bCs/>
                <w:sz w:val="20"/>
              </w:rPr>
              <w:t xml:space="preserve">$2,226,432 </w:t>
            </w:r>
          </w:p>
        </w:tc>
        <w:tc>
          <w:tcPr>
            <w:tcW w:w="1120" w:type="dxa"/>
            <w:tcBorders>
              <w:top w:val="single" w:sz="4" w:space="0" w:color="auto"/>
              <w:left w:val="single" w:sz="8" w:space="0" w:color="auto"/>
              <w:bottom w:val="single" w:sz="4" w:space="0" w:color="auto"/>
              <w:right w:val="single" w:sz="4" w:space="0" w:color="auto"/>
            </w:tcBorders>
            <w:vAlign w:val="center"/>
          </w:tcPr>
          <w:p w:rsidR="003042B7" w:rsidRPr="00F61378" w:rsidP="00980A67" w14:paraId="4B1CCEA9" w14:textId="77777777">
            <w:pPr>
              <w:keepLines/>
              <w:spacing w:before="27"/>
              <w:jc w:val="right"/>
              <w:rPr>
                <w:sz w:val="18"/>
                <w:szCs w:val="18"/>
              </w:rPr>
            </w:pPr>
            <w:r>
              <w:rPr>
                <w:b/>
                <w:bCs/>
                <w:sz w:val="20"/>
              </w:rPr>
              <w:t xml:space="preserve">$1,113,216 </w:t>
            </w:r>
          </w:p>
        </w:tc>
        <w:tc>
          <w:tcPr>
            <w:tcW w:w="1260" w:type="dxa"/>
            <w:tcBorders>
              <w:top w:val="single" w:sz="4" w:space="0" w:color="auto"/>
              <w:left w:val="single" w:sz="4" w:space="0" w:color="auto"/>
              <w:bottom w:val="single" w:sz="4" w:space="0" w:color="auto"/>
              <w:right w:val="single" w:sz="4" w:space="0" w:color="auto"/>
            </w:tcBorders>
            <w:vAlign w:val="center"/>
          </w:tcPr>
          <w:p w:rsidR="003042B7" w:rsidRPr="00207B2B" w:rsidP="00980A67" w14:paraId="2B30F659" w14:textId="77777777">
            <w:pPr>
              <w:keepLines/>
              <w:spacing w:before="27"/>
              <w:jc w:val="right"/>
              <w:rPr>
                <w:b/>
                <w:bCs/>
                <w:sz w:val="18"/>
                <w:szCs w:val="18"/>
              </w:rPr>
            </w:pPr>
            <w:r w:rsidRPr="00207B2B">
              <w:rPr>
                <w:b/>
                <w:bCs/>
                <w:sz w:val="20"/>
              </w:rPr>
              <w:t xml:space="preserve">$10,018,944 </w:t>
            </w:r>
          </w:p>
        </w:tc>
        <w:tc>
          <w:tcPr>
            <w:tcW w:w="1350" w:type="dxa"/>
            <w:gridSpan w:val="8"/>
            <w:tcBorders>
              <w:top w:val="single" w:sz="4" w:space="0" w:color="auto"/>
              <w:left w:val="single" w:sz="4" w:space="0" w:color="auto"/>
              <w:bottom w:val="single" w:sz="4" w:space="0" w:color="auto"/>
              <w:right w:val="single" w:sz="4" w:space="0" w:color="auto"/>
            </w:tcBorders>
            <w:vAlign w:val="center"/>
          </w:tcPr>
          <w:p w:rsidR="003042B7" w:rsidRPr="00207B2B" w:rsidP="00980A67" w14:paraId="10677CB7" w14:textId="77777777">
            <w:pPr>
              <w:keepLines/>
              <w:spacing w:before="27"/>
              <w:jc w:val="right"/>
              <w:rPr>
                <w:b/>
                <w:bCs/>
                <w:sz w:val="18"/>
                <w:szCs w:val="18"/>
              </w:rPr>
            </w:pPr>
            <w:r w:rsidRPr="00207B2B">
              <w:rPr>
                <w:b/>
                <w:bCs/>
                <w:sz w:val="20"/>
              </w:rPr>
              <w:t xml:space="preserve">$2,003,789 </w:t>
            </w:r>
          </w:p>
        </w:tc>
      </w:tr>
      <w:tr w14:paraId="51E838C2" w14:textId="77777777" w:rsidTr="00C1113B">
        <w:tblPrEx>
          <w:tblW w:w="9715" w:type="dxa"/>
          <w:jc w:val="center"/>
          <w:tblLayout w:type="fixed"/>
          <w:tblCellMar>
            <w:left w:w="10" w:type="dxa"/>
            <w:right w:w="10" w:type="dxa"/>
          </w:tblCellMar>
          <w:tblLook w:val="01E0"/>
        </w:tblPrEx>
        <w:trPr>
          <w:cantSplit/>
          <w:trHeight w:hRule="exact" w:val="648"/>
          <w:jc w:val="center"/>
        </w:trPr>
        <w:tc>
          <w:tcPr>
            <w:tcW w:w="9085" w:type="dxa"/>
            <w:gridSpan w:val="8"/>
            <w:tcBorders>
              <w:top w:val="single" w:sz="4" w:space="0" w:color="auto"/>
              <w:left w:val="single" w:sz="4" w:space="0" w:color="auto"/>
              <w:bottom w:val="single" w:sz="4" w:space="0" w:color="auto"/>
            </w:tcBorders>
            <w:shd w:val="clear" w:color="auto" w:fill="F2F2F2" w:themeFill="background1" w:themeFillShade="F2"/>
            <w:vAlign w:val="center"/>
          </w:tcPr>
          <w:p w:rsidR="003042B7" w:rsidRPr="00F61378" w:rsidP="00980A67" w14:paraId="3BD748E6" w14:textId="77777777">
            <w:pPr>
              <w:keepLines/>
              <w:spacing w:before="27"/>
            </w:pPr>
            <w:r w:rsidRPr="00F61378">
              <w:rPr>
                <w:b/>
                <w:bCs/>
                <w:iCs/>
              </w:rPr>
              <w:t>Small PWS Testing</w:t>
            </w:r>
            <w:r w:rsidRPr="00F61378">
              <w:rPr>
                <w:iCs/>
              </w:rPr>
              <w:t>: implementation coordination</w:t>
            </w:r>
            <w:r>
              <w:rPr>
                <w:iCs/>
              </w:rPr>
              <w:t>;</w:t>
            </w:r>
            <w:r w:rsidRPr="00F61378">
              <w:rPr>
                <w:iCs/>
              </w:rPr>
              <w:t xml:space="preserve"> and analytical and shipping costs for small PWS testing</w:t>
            </w:r>
          </w:p>
        </w:tc>
        <w:tc>
          <w:tcPr>
            <w:tcW w:w="50" w:type="dxa"/>
            <w:tcBorders>
              <w:top w:val="single" w:sz="4" w:space="0" w:color="auto"/>
              <w:bottom w:val="single" w:sz="4" w:space="0" w:color="auto"/>
            </w:tcBorders>
            <w:shd w:val="clear" w:color="auto" w:fill="F2F2F2" w:themeFill="background1" w:themeFillShade="F2"/>
            <w:vAlign w:val="center"/>
          </w:tcPr>
          <w:p w:rsidR="003042B7" w:rsidRPr="00F61378" w:rsidP="00980A67" w14:paraId="4D146337" w14:textId="77777777">
            <w:pPr>
              <w:keepLines/>
              <w:spacing w:before="27"/>
            </w:pPr>
          </w:p>
        </w:tc>
        <w:tc>
          <w:tcPr>
            <w:tcW w:w="40" w:type="dxa"/>
            <w:tcBorders>
              <w:top w:val="single" w:sz="4" w:space="0" w:color="auto"/>
              <w:bottom w:val="single" w:sz="4" w:space="0" w:color="auto"/>
            </w:tcBorders>
            <w:shd w:val="clear" w:color="auto" w:fill="F2F2F2" w:themeFill="background1" w:themeFillShade="F2"/>
            <w:vAlign w:val="center"/>
          </w:tcPr>
          <w:p w:rsidR="003042B7" w:rsidRPr="00F61378" w:rsidP="00980A67" w14:paraId="222F0FA5" w14:textId="77777777">
            <w:pPr>
              <w:keepLines/>
              <w:spacing w:before="27"/>
            </w:pPr>
          </w:p>
        </w:tc>
        <w:tc>
          <w:tcPr>
            <w:tcW w:w="50" w:type="dxa"/>
            <w:tcBorders>
              <w:top w:val="single" w:sz="4" w:space="0" w:color="auto"/>
              <w:bottom w:val="single" w:sz="4" w:space="0" w:color="auto"/>
            </w:tcBorders>
            <w:shd w:val="clear" w:color="auto" w:fill="F2F2F2" w:themeFill="background1" w:themeFillShade="F2"/>
            <w:vAlign w:val="center"/>
          </w:tcPr>
          <w:p w:rsidR="003042B7" w:rsidRPr="00F61378" w:rsidP="00980A67" w14:paraId="0277FE8B" w14:textId="77777777">
            <w:pPr>
              <w:keepLines/>
              <w:spacing w:before="27"/>
            </w:pPr>
          </w:p>
        </w:tc>
        <w:tc>
          <w:tcPr>
            <w:tcW w:w="40" w:type="dxa"/>
            <w:tcBorders>
              <w:top w:val="single" w:sz="4" w:space="0" w:color="auto"/>
              <w:bottom w:val="single" w:sz="4" w:space="0" w:color="auto"/>
            </w:tcBorders>
            <w:shd w:val="clear" w:color="auto" w:fill="F2F2F2" w:themeFill="background1" w:themeFillShade="F2"/>
            <w:vAlign w:val="center"/>
          </w:tcPr>
          <w:p w:rsidR="003042B7" w:rsidRPr="00F61378" w:rsidP="00980A67" w14:paraId="506CC68E" w14:textId="77777777">
            <w:pPr>
              <w:keepLines/>
              <w:spacing w:before="27"/>
            </w:pPr>
          </w:p>
        </w:tc>
        <w:tc>
          <w:tcPr>
            <w:tcW w:w="50" w:type="dxa"/>
            <w:tcBorders>
              <w:top w:val="single" w:sz="4" w:space="0" w:color="auto"/>
              <w:bottom w:val="single" w:sz="4" w:space="0" w:color="auto"/>
            </w:tcBorders>
            <w:shd w:val="clear" w:color="auto" w:fill="F2F2F2" w:themeFill="background1" w:themeFillShade="F2"/>
            <w:vAlign w:val="center"/>
          </w:tcPr>
          <w:p w:rsidR="003042B7" w:rsidRPr="00F61378" w:rsidP="00980A67" w14:paraId="780A07EE" w14:textId="77777777">
            <w:pPr>
              <w:keepLines/>
              <w:spacing w:before="27"/>
            </w:pPr>
          </w:p>
        </w:tc>
        <w:tc>
          <w:tcPr>
            <w:tcW w:w="40" w:type="dxa"/>
            <w:tcBorders>
              <w:top w:val="single" w:sz="4" w:space="0" w:color="auto"/>
              <w:bottom w:val="single" w:sz="4" w:space="0" w:color="auto"/>
            </w:tcBorders>
            <w:shd w:val="clear" w:color="auto" w:fill="F2F2F2" w:themeFill="background1" w:themeFillShade="F2"/>
            <w:vAlign w:val="center"/>
          </w:tcPr>
          <w:p w:rsidR="003042B7" w:rsidRPr="00F61378" w:rsidP="00980A67" w14:paraId="33DF3E35" w14:textId="77777777">
            <w:pPr>
              <w:keepLines/>
              <w:spacing w:before="27"/>
            </w:pPr>
          </w:p>
        </w:tc>
        <w:tc>
          <w:tcPr>
            <w:tcW w:w="360" w:type="dxa"/>
            <w:tcBorders>
              <w:top w:val="single" w:sz="4" w:space="0" w:color="auto"/>
              <w:bottom w:val="single" w:sz="4" w:space="0" w:color="auto"/>
              <w:right w:val="single" w:sz="4" w:space="0" w:color="auto"/>
            </w:tcBorders>
            <w:shd w:val="clear" w:color="auto" w:fill="F2F2F2" w:themeFill="background1" w:themeFillShade="F2"/>
            <w:vAlign w:val="center"/>
          </w:tcPr>
          <w:p w:rsidR="003042B7" w:rsidRPr="00F61378" w:rsidP="00980A67" w14:paraId="16623DC4" w14:textId="77777777">
            <w:pPr>
              <w:keepLines/>
              <w:spacing w:before="27"/>
            </w:pPr>
          </w:p>
        </w:tc>
      </w:tr>
      <w:tr w14:paraId="06FD75E2" w14:textId="77777777" w:rsidTr="00C1113B">
        <w:tblPrEx>
          <w:tblW w:w="9715" w:type="dxa"/>
          <w:jc w:val="center"/>
          <w:tblLayout w:type="fixed"/>
          <w:tblCellMar>
            <w:left w:w="10" w:type="dxa"/>
            <w:right w:w="10" w:type="dxa"/>
          </w:tblCellMar>
          <w:tblLook w:val="01E0"/>
        </w:tblPrEx>
        <w:trPr>
          <w:cantSplit/>
          <w:trHeight w:hRule="exact" w:val="561"/>
          <w:jc w:val="center"/>
        </w:trPr>
        <w:tc>
          <w:tcPr>
            <w:tcW w:w="1705" w:type="dxa"/>
            <w:tcBorders>
              <w:top w:val="single" w:sz="4" w:space="0" w:color="auto"/>
              <w:left w:val="single" w:sz="4" w:space="0" w:color="auto"/>
              <w:bottom w:val="single" w:sz="8" w:space="0" w:color="auto"/>
              <w:right w:val="single" w:sz="8" w:space="0" w:color="auto"/>
            </w:tcBorders>
            <w:vAlign w:val="center"/>
          </w:tcPr>
          <w:p w:rsidR="003042B7" w:rsidRPr="00FA31FB" w:rsidP="00980A67" w14:paraId="54D638ED" w14:textId="77777777">
            <w:pPr>
              <w:keepLines/>
              <w:spacing w:before="27"/>
              <w:rPr>
                <w:sz w:val="20"/>
              </w:rPr>
            </w:pPr>
            <w:r w:rsidRPr="00FA31FB">
              <w:rPr>
                <w:iCs/>
                <w:sz w:val="20"/>
              </w:rPr>
              <w:t>Implementation Coordination</w:t>
            </w:r>
          </w:p>
        </w:tc>
        <w:tc>
          <w:tcPr>
            <w:tcW w:w="990" w:type="dxa"/>
            <w:tcBorders>
              <w:top w:val="single" w:sz="4" w:space="0" w:color="auto"/>
              <w:left w:val="single" w:sz="8" w:space="0" w:color="auto"/>
              <w:bottom w:val="single" w:sz="8" w:space="0" w:color="auto"/>
              <w:right w:val="single" w:sz="8" w:space="0" w:color="auto"/>
            </w:tcBorders>
            <w:vAlign w:val="center"/>
          </w:tcPr>
          <w:p w:rsidR="003042B7" w:rsidRPr="00FA31FB" w:rsidP="00980A67" w14:paraId="3952BCC2" w14:textId="77777777">
            <w:pPr>
              <w:keepLines/>
              <w:spacing w:before="27"/>
              <w:jc w:val="right"/>
              <w:rPr>
                <w:sz w:val="20"/>
              </w:rPr>
            </w:pPr>
            <w:r w:rsidRPr="00FA31FB">
              <w:rPr>
                <w:sz w:val="20"/>
              </w:rPr>
              <w:t xml:space="preserve">$0 </w:t>
            </w:r>
          </w:p>
        </w:tc>
        <w:tc>
          <w:tcPr>
            <w:tcW w:w="1130" w:type="dxa"/>
            <w:tcBorders>
              <w:top w:val="single" w:sz="4" w:space="0" w:color="auto"/>
              <w:left w:val="single" w:sz="8" w:space="0" w:color="auto"/>
              <w:bottom w:val="single" w:sz="8" w:space="0" w:color="auto"/>
              <w:right w:val="single" w:sz="8" w:space="0" w:color="auto"/>
            </w:tcBorders>
            <w:vAlign w:val="center"/>
          </w:tcPr>
          <w:p w:rsidR="003042B7" w:rsidRPr="00FA31FB" w:rsidP="00980A67" w14:paraId="36201E17" w14:textId="77777777">
            <w:pPr>
              <w:keepLines/>
              <w:spacing w:before="27"/>
              <w:jc w:val="right"/>
              <w:rPr>
                <w:sz w:val="20"/>
              </w:rPr>
            </w:pPr>
            <w:r w:rsidRPr="00FA31FB">
              <w:rPr>
                <w:sz w:val="20"/>
              </w:rPr>
              <w:t xml:space="preserve">$4,481,822 </w:t>
            </w:r>
          </w:p>
        </w:tc>
        <w:tc>
          <w:tcPr>
            <w:tcW w:w="1080" w:type="dxa"/>
            <w:tcBorders>
              <w:top w:val="single" w:sz="4" w:space="0" w:color="auto"/>
              <w:left w:val="single" w:sz="8" w:space="0" w:color="auto"/>
              <w:bottom w:val="single" w:sz="8" w:space="0" w:color="auto"/>
              <w:right w:val="single" w:sz="8" w:space="0" w:color="auto"/>
            </w:tcBorders>
            <w:vAlign w:val="center"/>
          </w:tcPr>
          <w:p w:rsidR="003042B7" w:rsidRPr="00FA31FB" w:rsidP="00980A67" w14:paraId="092F3A5E" w14:textId="77777777">
            <w:pPr>
              <w:keepLines/>
              <w:spacing w:before="27"/>
              <w:jc w:val="right"/>
              <w:rPr>
                <w:sz w:val="20"/>
              </w:rPr>
            </w:pPr>
            <w:r w:rsidRPr="00FA31FB">
              <w:rPr>
                <w:sz w:val="20"/>
              </w:rPr>
              <w:t xml:space="preserve">$4,481,822 </w:t>
            </w:r>
          </w:p>
        </w:tc>
        <w:tc>
          <w:tcPr>
            <w:tcW w:w="1080" w:type="dxa"/>
            <w:tcBorders>
              <w:top w:val="single" w:sz="4" w:space="0" w:color="auto"/>
              <w:left w:val="single" w:sz="8" w:space="0" w:color="auto"/>
              <w:bottom w:val="single" w:sz="8" w:space="0" w:color="auto"/>
              <w:right w:val="single" w:sz="8" w:space="0" w:color="auto"/>
            </w:tcBorders>
            <w:vAlign w:val="center"/>
          </w:tcPr>
          <w:p w:rsidR="003042B7" w:rsidRPr="00FA31FB" w:rsidP="00980A67" w14:paraId="73DECBBD" w14:textId="77777777">
            <w:pPr>
              <w:keepLines/>
              <w:spacing w:before="27"/>
              <w:jc w:val="right"/>
              <w:rPr>
                <w:sz w:val="20"/>
              </w:rPr>
            </w:pPr>
            <w:r w:rsidRPr="00FA31FB">
              <w:rPr>
                <w:sz w:val="20"/>
              </w:rPr>
              <w:t xml:space="preserve">$4,481,822 </w:t>
            </w:r>
          </w:p>
        </w:tc>
        <w:tc>
          <w:tcPr>
            <w:tcW w:w="1120" w:type="dxa"/>
            <w:tcBorders>
              <w:top w:val="single" w:sz="4" w:space="0" w:color="auto"/>
              <w:left w:val="single" w:sz="8" w:space="0" w:color="auto"/>
              <w:bottom w:val="single" w:sz="8" w:space="0" w:color="auto"/>
              <w:right w:val="single" w:sz="4" w:space="0" w:color="auto"/>
            </w:tcBorders>
            <w:vAlign w:val="center"/>
          </w:tcPr>
          <w:p w:rsidR="003042B7" w:rsidRPr="00FA31FB" w:rsidP="00980A67" w14:paraId="453AF637" w14:textId="77777777">
            <w:pPr>
              <w:keepLines/>
              <w:spacing w:before="27"/>
              <w:jc w:val="right"/>
              <w:rPr>
                <w:sz w:val="20"/>
              </w:rPr>
            </w:pPr>
            <w:r w:rsidRPr="00FA31FB">
              <w:rPr>
                <w:sz w:val="20"/>
              </w:rPr>
              <w:t xml:space="preserve">$0 </w:t>
            </w:r>
          </w:p>
        </w:tc>
        <w:tc>
          <w:tcPr>
            <w:tcW w:w="1260" w:type="dxa"/>
            <w:tcBorders>
              <w:top w:val="single" w:sz="4" w:space="0" w:color="auto"/>
              <w:left w:val="single" w:sz="4" w:space="0" w:color="auto"/>
              <w:bottom w:val="single" w:sz="8" w:space="0" w:color="auto"/>
              <w:right w:val="single" w:sz="4" w:space="0" w:color="auto"/>
            </w:tcBorders>
            <w:vAlign w:val="center"/>
          </w:tcPr>
          <w:p w:rsidR="003042B7" w:rsidRPr="00FA31FB" w:rsidP="00980A67" w14:paraId="02046CD5" w14:textId="77777777">
            <w:pPr>
              <w:keepLines/>
              <w:spacing w:before="27"/>
              <w:jc w:val="right"/>
              <w:rPr>
                <w:sz w:val="20"/>
              </w:rPr>
            </w:pPr>
            <w:r w:rsidRPr="00FA31FB">
              <w:rPr>
                <w:sz w:val="20"/>
              </w:rPr>
              <w:t xml:space="preserve">$13,445,467 </w:t>
            </w:r>
          </w:p>
        </w:tc>
        <w:tc>
          <w:tcPr>
            <w:tcW w:w="1350" w:type="dxa"/>
            <w:gridSpan w:val="8"/>
            <w:tcBorders>
              <w:top w:val="single" w:sz="4" w:space="0" w:color="auto"/>
              <w:left w:val="single" w:sz="4" w:space="0" w:color="auto"/>
              <w:bottom w:val="single" w:sz="8" w:space="0" w:color="auto"/>
              <w:right w:val="single" w:sz="4" w:space="0" w:color="auto"/>
            </w:tcBorders>
            <w:vAlign w:val="center"/>
          </w:tcPr>
          <w:p w:rsidR="003042B7" w:rsidRPr="00FA31FB" w:rsidP="00980A67" w14:paraId="7ECFDA7A" w14:textId="77777777">
            <w:pPr>
              <w:keepLines/>
              <w:spacing w:before="27"/>
              <w:jc w:val="right"/>
              <w:rPr>
                <w:sz w:val="20"/>
              </w:rPr>
            </w:pPr>
            <w:r w:rsidRPr="00FA31FB">
              <w:rPr>
                <w:sz w:val="20"/>
              </w:rPr>
              <w:t xml:space="preserve">$2,689,093 </w:t>
            </w:r>
          </w:p>
        </w:tc>
      </w:tr>
      <w:tr w14:paraId="1F10C691" w14:textId="77777777" w:rsidTr="00C1113B">
        <w:tblPrEx>
          <w:tblW w:w="9715" w:type="dxa"/>
          <w:jc w:val="center"/>
          <w:tblLayout w:type="fixed"/>
          <w:tblCellMar>
            <w:left w:w="10" w:type="dxa"/>
            <w:right w:w="10" w:type="dxa"/>
          </w:tblCellMar>
          <w:tblLook w:val="01E0"/>
        </w:tblPrEx>
        <w:trPr>
          <w:cantSplit/>
          <w:trHeight w:hRule="exact" w:val="561"/>
          <w:jc w:val="center"/>
        </w:trPr>
        <w:tc>
          <w:tcPr>
            <w:tcW w:w="1705" w:type="dxa"/>
            <w:tcBorders>
              <w:top w:val="single" w:sz="8" w:space="0" w:color="auto"/>
              <w:left w:val="single" w:sz="4" w:space="0" w:color="auto"/>
              <w:bottom w:val="single" w:sz="8" w:space="0" w:color="auto"/>
              <w:right w:val="single" w:sz="8" w:space="0" w:color="auto"/>
            </w:tcBorders>
            <w:vAlign w:val="center"/>
          </w:tcPr>
          <w:p w:rsidR="003042B7" w:rsidRPr="00FA31FB" w:rsidP="00980A67" w14:paraId="44A0175F" w14:textId="77777777">
            <w:pPr>
              <w:keepLines/>
              <w:spacing w:before="27"/>
              <w:rPr>
                <w:sz w:val="20"/>
              </w:rPr>
            </w:pPr>
            <w:r w:rsidRPr="00FA31FB">
              <w:rPr>
                <w:iCs/>
                <w:sz w:val="20"/>
              </w:rPr>
              <w:t>Fees for Analysis and shipping</w:t>
            </w:r>
          </w:p>
        </w:tc>
        <w:tc>
          <w:tcPr>
            <w:tcW w:w="990" w:type="dxa"/>
            <w:tcBorders>
              <w:top w:val="single" w:sz="8" w:space="0" w:color="auto"/>
              <w:left w:val="single" w:sz="8" w:space="0" w:color="auto"/>
              <w:bottom w:val="single" w:sz="8" w:space="0" w:color="auto"/>
              <w:right w:val="single" w:sz="8" w:space="0" w:color="auto"/>
            </w:tcBorders>
            <w:vAlign w:val="center"/>
          </w:tcPr>
          <w:p w:rsidR="003042B7" w:rsidRPr="00FA31FB" w:rsidP="00980A67" w14:paraId="4CAD8129" w14:textId="77777777">
            <w:pPr>
              <w:keepLines/>
              <w:spacing w:before="27"/>
              <w:jc w:val="right"/>
              <w:rPr>
                <w:sz w:val="20"/>
              </w:rPr>
            </w:pPr>
            <w:r w:rsidRPr="00FA31FB">
              <w:rPr>
                <w:sz w:val="20"/>
              </w:rPr>
              <w:t xml:space="preserve">$0 </w:t>
            </w:r>
          </w:p>
        </w:tc>
        <w:tc>
          <w:tcPr>
            <w:tcW w:w="1130" w:type="dxa"/>
            <w:tcBorders>
              <w:top w:val="single" w:sz="8" w:space="0" w:color="auto"/>
              <w:left w:val="single" w:sz="8" w:space="0" w:color="auto"/>
              <w:bottom w:val="single" w:sz="8" w:space="0" w:color="auto"/>
              <w:right w:val="single" w:sz="8" w:space="0" w:color="auto"/>
            </w:tcBorders>
            <w:vAlign w:val="center"/>
          </w:tcPr>
          <w:p w:rsidR="003042B7" w:rsidRPr="00FA31FB" w:rsidP="00980A67" w14:paraId="3740E015" w14:textId="77777777">
            <w:pPr>
              <w:keepLines/>
              <w:spacing w:before="27"/>
              <w:jc w:val="right"/>
              <w:rPr>
                <w:sz w:val="20"/>
              </w:rPr>
            </w:pPr>
            <w:r w:rsidRPr="00FA31FB">
              <w:rPr>
                <w:sz w:val="20"/>
              </w:rPr>
              <w:t xml:space="preserve">$8,395,642 </w:t>
            </w:r>
          </w:p>
        </w:tc>
        <w:tc>
          <w:tcPr>
            <w:tcW w:w="1080" w:type="dxa"/>
            <w:tcBorders>
              <w:top w:val="single" w:sz="8" w:space="0" w:color="auto"/>
              <w:left w:val="single" w:sz="8" w:space="0" w:color="auto"/>
              <w:bottom w:val="single" w:sz="8" w:space="0" w:color="auto"/>
              <w:right w:val="single" w:sz="8" w:space="0" w:color="auto"/>
            </w:tcBorders>
            <w:vAlign w:val="center"/>
          </w:tcPr>
          <w:p w:rsidR="003042B7" w:rsidRPr="00FA31FB" w:rsidP="00980A67" w14:paraId="4EE14578" w14:textId="77777777">
            <w:pPr>
              <w:keepLines/>
              <w:spacing w:before="27"/>
              <w:jc w:val="right"/>
              <w:rPr>
                <w:sz w:val="20"/>
              </w:rPr>
            </w:pPr>
            <w:r w:rsidRPr="00FA31FB">
              <w:rPr>
                <w:sz w:val="20"/>
              </w:rPr>
              <w:t xml:space="preserve">$8,395,642 </w:t>
            </w:r>
          </w:p>
        </w:tc>
        <w:tc>
          <w:tcPr>
            <w:tcW w:w="1080" w:type="dxa"/>
            <w:tcBorders>
              <w:top w:val="single" w:sz="8" w:space="0" w:color="auto"/>
              <w:left w:val="single" w:sz="8" w:space="0" w:color="auto"/>
              <w:bottom w:val="single" w:sz="8" w:space="0" w:color="auto"/>
              <w:right w:val="single" w:sz="8" w:space="0" w:color="auto"/>
            </w:tcBorders>
            <w:vAlign w:val="center"/>
          </w:tcPr>
          <w:p w:rsidR="003042B7" w:rsidRPr="00FA31FB" w:rsidP="00980A67" w14:paraId="3332DD25" w14:textId="77777777">
            <w:pPr>
              <w:keepLines/>
              <w:spacing w:before="27"/>
              <w:jc w:val="right"/>
              <w:rPr>
                <w:sz w:val="20"/>
              </w:rPr>
            </w:pPr>
            <w:r w:rsidRPr="00FA31FB">
              <w:rPr>
                <w:sz w:val="20"/>
              </w:rPr>
              <w:t xml:space="preserve">$8,395,642 </w:t>
            </w:r>
          </w:p>
        </w:tc>
        <w:tc>
          <w:tcPr>
            <w:tcW w:w="1120" w:type="dxa"/>
            <w:tcBorders>
              <w:top w:val="single" w:sz="8" w:space="0" w:color="auto"/>
              <w:left w:val="single" w:sz="8" w:space="0" w:color="auto"/>
              <w:bottom w:val="single" w:sz="8" w:space="0" w:color="auto"/>
              <w:right w:val="single" w:sz="4" w:space="0" w:color="auto"/>
            </w:tcBorders>
            <w:vAlign w:val="center"/>
          </w:tcPr>
          <w:p w:rsidR="003042B7" w:rsidRPr="00FA31FB" w:rsidP="00980A67" w14:paraId="415A9208" w14:textId="77777777">
            <w:pPr>
              <w:keepLines/>
              <w:spacing w:before="27"/>
              <w:jc w:val="right"/>
              <w:rPr>
                <w:sz w:val="20"/>
              </w:rPr>
            </w:pPr>
            <w:r w:rsidRPr="00FA31FB">
              <w:rPr>
                <w:sz w:val="20"/>
              </w:rPr>
              <w:t xml:space="preserve">$0 </w:t>
            </w:r>
          </w:p>
        </w:tc>
        <w:tc>
          <w:tcPr>
            <w:tcW w:w="1260" w:type="dxa"/>
            <w:tcBorders>
              <w:top w:val="single" w:sz="8" w:space="0" w:color="auto"/>
              <w:left w:val="single" w:sz="4" w:space="0" w:color="auto"/>
              <w:bottom w:val="single" w:sz="8" w:space="0" w:color="auto"/>
              <w:right w:val="single" w:sz="4" w:space="0" w:color="auto"/>
            </w:tcBorders>
            <w:vAlign w:val="center"/>
          </w:tcPr>
          <w:p w:rsidR="003042B7" w:rsidRPr="00FA31FB" w:rsidP="00980A67" w14:paraId="4AA12295" w14:textId="77777777">
            <w:pPr>
              <w:keepLines/>
              <w:spacing w:before="27"/>
              <w:jc w:val="right"/>
              <w:rPr>
                <w:sz w:val="20"/>
              </w:rPr>
            </w:pPr>
            <w:r w:rsidRPr="00FA31FB">
              <w:rPr>
                <w:sz w:val="20"/>
              </w:rPr>
              <w:t xml:space="preserve">$25,186,927 </w:t>
            </w:r>
          </w:p>
        </w:tc>
        <w:tc>
          <w:tcPr>
            <w:tcW w:w="1350" w:type="dxa"/>
            <w:gridSpan w:val="8"/>
            <w:tcBorders>
              <w:top w:val="single" w:sz="8" w:space="0" w:color="auto"/>
              <w:left w:val="single" w:sz="4" w:space="0" w:color="auto"/>
              <w:bottom w:val="single" w:sz="8" w:space="0" w:color="auto"/>
              <w:right w:val="single" w:sz="4" w:space="0" w:color="auto"/>
            </w:tcBorders>
            <w:vAlign w:val="center"/>
          </w:tcPr>
          <w:p w:rsidR="003042B7" w:rsidRPr="00FA31FB" w:rsidP="00980A67" w14:paraId="22B89AA1" w14:textId="77777777">
            <w:pPr>
              <w:keepLines/>
              <w:spacing w:before="27"/>
              <w:jc w:val="right"/>
              <w:rPr>
                <w:sz w:val="20"/>
              </w:rPr>
            </w:pPr>
            <w:r w:rsidRPr="00FA31FB">
              <w:rPr>
                <w:sz w:val="20"/>
              </w:rPr>
              <w:t xml:space="preserve">$5,037,385 </w:t>
            </w:r>
          </w:p>
        </w:tc>
      </w:tr>
      <w:tr w14:paraId="5EFD0A65" w14:textId="77777777" w:rsidTr="00C1113B">
        <w:tblPrEx>
          <w:tblW w:w="9715" w:type="dxa"/>
          <w:jc w:val="center"/>
          <w:tblLayout w:type="fixed"/>
          <w:tblCellMar>
            <w:left w:w="10" w:type="dxa"/>
            <w:right w:w="10" w:type="dxa"/>
          </w:tblCellMar>
          <w:tblLook w:val="01E0"/>
        </w:tblPrEx>
        <w:trPr>
          <w:cantSplit/>
          <w:trHeight w:hRule="exact" w:val="812"/>
          <w:jc w:val="center"/>
        </w:trPr>
        <w:tc>
          <w:tcPr>
            <w:tcW w:w="1705" w:type="dxa"/>
            <w:tcBorders>
              <w:top w:val="single" w:sz="8" w:space="0" w:color="auto"/>
              <w:left w:val="single" w:sz="4" w:space="0" w:color="auto"/>
              <w:bottom w:val="single" w:sz="12" w:space="0" w:color="auto"/>
              <w:right w:val="single" w:sz="8" w:space="0" w:color="auto"/>
            </w:tcBorders>
            <w:vAlign w:val="center"/>
          </w:tcPr>
          <w:p w:rsidR="003042B7" w:rsidRPr="00FA31FB" w:rsidP="00980A67" w14:paraId="619E655E" w14:textId="77777777">
            <w:pPr>
              <w:keepLines/>
              <w:spacing w:before="27"/>
              <w:rPr>
                <w:b/>
                <w:bCs/>
                <w:iCs/>
                <w:sz w:val="20"/>
              </w:rPr>
            </w:pPr>
            <w:r w:rsidRPr="00FA31FB">
              <w:rPr>
                <w:b/>
                <w:bCs/>
                <w:iCs/>
                <w:sz w:val="20"/>
              </w:rPr>
              <w:t xml:space="preserve">Subtotal – </w:t>
            </w:r>
          </w:p>
          <w:p w:rsidR="003042B7" w:rsidRPr="00FA31FB" w:rsidP="00980A67" w14:paraId="14A3A5F0" w14:textId="77777777">
            <w:pPr>
              <w:keepLines/>
              <w:rPr>
                <w:sz w:val="20"/>
              </w:rPr>
            </w:pPr>
            <w:r w:rsidRPr="00FA31FB">
              <w:rPr>
                <w:b/>
                <w:bCs/>
                <w:iCs/>
                <w:sz w:val="20"/>
              </w:rPr>
              <w:t>Small PWS Testing</w:t>
            </w:r>
          </w:p>
        </w:tc>
        <w:tc>
          <w:tcPr>
            <w:tcW w:w="990" w:type="dxa"/>
            <w:tcBorders>
              <w:top w:val="single" w:sz="8" w:space="0" w:color="auto"/>
              <w:left w:val="single" w:sz="8" w:space="0" w:color="auto"/>
              <w:bottom w:val="single" w:sz="12" w:space="0" w:color="auto"/>
              <w:right w:val="single" w:sz="8" w:space="0" w:color="auto"/>
            </w:tcBorders>
            <w:vAlign w:val="center"/>
          </w:tcPr>
          <w:p w:rsidR="003042B7" w:rsidRPr="00FA31FB" w:rsidP="00980A67" w14:paraId="6521930B" w14:textId="77777777">
            <w:pPr>
              <w:keepLines/>
              <w:spacing w:before="27"/>
              <w:jc w:val="right"/>
              <w:rPr>
                <w:sz w:val="20"/>
              </w:rPr>
            </w:pPr>
            <w:r w:rsidRPr="00FA31FB">
              <w:rPr>
                <w:b/>
                <w:bCs/>
                <w:sz w:val="20"/>
              </w:rPr>
              <w:t xml:space="preserve">$0 </w:t>
            </w:r>
          </w:p>
        </w:tc>
        <w:tc>
          <w:tcPr>
            <w:tcW w:w="1130" w:type="dxa"/>
            <w:tcBorders>
              <w:top w:val="single" w:sz="8" w:space="0" w:color="auto"/>
              <w:left w:val="single" w:sz="8" w:space="0" w:color="auto"/>
              <w:bottom w:val="single" w:sz="12" w:space="0" w:color="auto"/>
              <w:right w:val="single" w:sz="8" w:space="0" w:color="auto"/>
            </w:tcBorders>
            <w:vAlign w:val="center"/>
          </w:tcPr>
          <w:p w:rsidR="003042B7" w:rsidRPr="00FA31FB" w:rsidP="00980A67" w14:paraId="5413094D" w14:textId="77777777">
            <w:pPr>
              <w:keepLines/>
              <w:jc w:val="right"/>
              <w:rPr>
                <w:b/>
                <w:bCs/>
                <w:sz w:val="20"/>
              </w:rPr>
            </w:pPr>
            <w:r w:rsidRPr="00FA31FB">
              <w:rPr>
                <w:b/>
                <w:bCs/>
                <w:sz w:val="20"/>
              </w:rPr>
              <w:t xml:space="preserve">$12,877,465 </w:t>
            </w:r>
          </w:p>
        </w:tc>
        <w:tc>
          <w:tcPr>
            <w:tcW w:w="1080" w:type="dxa"/>
            <w:tcBorders>
              <w:top w:val="single" w:sz="8" w:space="0" w:color="auto"/>
              <w:left w:val="single" w:sz="8" w:space="0" w:color="auto"/>
              <w:bottom w:val="single" w:sz="12" w:space="0" w:color="auto"/>
              <w:right w:val="single" w:sz="8" w:space="0" w:color="auto"/>
            </w:tcBorders>
            <w:vAlign w:val="center"/>
          </w:tcPr>
          <w:p w:rsidR="003042B7" w:rsidRPr="00FA31FB" w:rsidP="00980A67" w14:paraId="7958B5EC" w14:textId="77777777">
            <w:pPr>
              <w:keepLines/>
              <w:jc w:val="right"/>
              <w:rPr>
                <w:b/>
                <w:bCs/>
                <w:sz w:val="20"/>
              </w:rPr>
            </w:pPr>
            <w:r w:rsidRPr="00FA31FB">
              <w:rPr>
                <w:b/>
                <w:bCs/>
                <w:sz w:val="20"/>
              </w:rPr>
              <w:t xml:space="preserve">$12,877,465 </w:t>
            </w:r>
          </w:p>
        </w:tc>
        <w:tc>
          <w:tcPr>
            <w:tcW w:w="1080" w:type="dxa"/>
            <w:tcBorders>
              <w:top w:val="single" w:sz="8" w:space="0" w:color="auto"/>
              <w:left w:val="single" w:sz="8" w:space="0" w:color="auto"/>
              <w:bottom w:val="single" w:sz="12" w:space="0" w:color="auto"/>
              <w:right w:val="single" w:sz="8" w:space="0" w:color="auto"/>
            </w:tcBorders>
            <w:vAlign w:val="center"/>
          </w:tcPr>
          <w:p w:rsidR="003042B7" w:rsidRPr="00FA31FB" w:rsidP="00980A67" w14:paraId="5B480E9A" w14:textId="77777777">
            <w:pPr>
              <w:keepLines/>
              <w:jc w:val="right"/>
              <w:rPr>
                <w:b/>
                <w:bCs/>
                <w:sz w:val="20"/>
              </w:rPr>
            </w:pPr>
            <w:r w:rsidRPr="00FA31FB">
              <w:rPr>
                <w:b/>
                <w:bCs/>
                <w:sz w:val="20"/>
              </w:rPr>
              <w:t xml:space="preserve">$12,877,465 </w:t>
            </w:r>
          </w:p>
        </w:tc>
        <w:tc>
          <w:tcPr>
            <w:tcW w:w="1120" w:type="dxa"/>
            <w:tcBorders>
              <w:top w:val="single" w:sz="8" w:space="0" w:color="auto"/>
              <w:left w:val="single" w:sz="8" w:space="0" w:color="auto"/>
              <w:bottom w:val="single" w:sz="12" w:space="0" w:color="auto"/>
              <w:right w:val="single" w:sz="4" w:space="0" w:color="auto"/>
            </w:tcBorders>
            <w:vAlign w:val="center"/>
          </w:tcPr>
          <w:p w:rsidR="003042B7" w:rsidRPr="00FA31FB" w:rsidP="00980A67" w14:paraId="76650B20" w14:textId="77777777">
            <w:pPr>
              <w:keepLines/>
              <w:jc w:val="right"/>
              <w:rPr>
                <w:b/>
                <w:bCs/>
                <w:sz w:val="20"/>
              </w:rPr>
            </w:pPr>
            <w:r w:rsidRPr="00FA31FB">
              <w:rPr>
                <w:b/>
                <w:bCs/>
                <w:sz w:val="20"/>
              </w:rPr>
              <w:t xml:space="preserve">$0 </w:t>
            </w:r>
          </w:p>
        </w:tc>
        <w:tc>
          <w:tcPr>
            <w:tcW w:w="1260" w:type="dxa"/>
            <w:tcBorders>
              <w:top w:val="single" w:sz="8" w:space="0" w:color="auto"/>
              <w:left w:val="single" w:sz="4" w:space="0" w:color="auto"/>
              <w:bottom w:val="single" w:sz="12" w:space="0" w:color="auto"/>
              <w:right w:val="single" w:sz="4" w:space="0" w:color="auto"/>
            </w:tcBorders>
            <w:vAlign w:val="center"/>
          </w:tcPr>
          <w:p w:rsidR="003042B7" w:rsidRPr="00FA31FB" w:rsidP="00980A67" w14:paraId="1D68BB05" w14:textId="77777777">
            <w:pPr>
              <w:keepLines/>
              <w:jc w:val="right"/>
              <w:rPr>
                <w:b/>
                <w:bCs/>
                <w:sz w:val="20"/>
              </w:rPr>
            </w:pPr>
            <w:r w:rsidRPr="00FA31FB">
              <w:rPr>
                <w:b/>
                <w:bCs/>
                <w:sz w:val="20"/>
              </w:rPr>
              <w:t xml:space="preserve">$38,632,394 </w:t>
            </w:r>
          </w:p>
        </w:tc>
        <w:tc>
          <w:tcPr>
            <w:tcW w:w="1350" w:type="dxa"/>
            <w:gridSpan w:val="8"/>
            <w:tcBorders>
              <w:top w:val="single" w:sz="8" w:space="0" w:color="auto"/>
              <w:left w:val="single" w:sz="4" w:space="0" w:color="auto"/>
              <w:bottom w:val="single" w:sz="12" w:space="0" w:color="auto"/>
              <w:right w:val="single" w:sz="4" w:space="0" w:color="auto"/>
            </w:tcBorders>
            <w:vAlign w:val="center"/>
          </w:tcPr>
          <w:p w:rsidR="003042B7" w:rsidRPr="00FA31FB" w:rsidP="00980A67" w14:paraId="55DB73F9" w14:textId="77777777">
            <w:pPr>
              <w:keepLines/>
              <w:jc w:val="right"/>
              <w:rPr>
                <w:b/>
                <w:bCs/>
                <w:sz w:val="20"/>
              </w:rPr>
            </w:pPr>
            <w:r w:rsidRPr="00FA31FB">
              <w:rPr>
                <w:b/>
                <w:bCs/>
                <w:sz w:val="20"/>
              </w:rPr>
              <w:t xml:space="preserve">$7,726,479 </w:t>
            </w:r>
          </w:p>
        </w:tc>
      </w:tr>
      <w:tr w14:paraId="37301CF4" w14:textId="77777777" w:rsidTr="00C1113B">
        <w:tblPrEx>
          <w:tblW w:w="9715" w:type="dxa"/>
          <w:jc w:val="center"/>
          <w:tblLayout w:type="fixed"/>
          <w:tblCellMar>
            <w:left w:w="10" w:type="dxa"/>
            <w:right w:w="10" w:type="dxa"/>
          </w:tblCellMar>
          <w:tblLook w:val="01E0"/>
        </w:tblPrEx>
        <w:trPr>
          <w:cantSplit/>
          <w:trHeight w:hRule="exact" w:val="374"/>
          <w:jc w:val="center"/>
        </w:trPr>
        <w:tc>
          <w:tcPr>
            <w:tcW w:w="1705" w:type="dxa"/>
            <w:tcBorders>
              <w:top w:val="single" w:sz="12" w:space="0" w:color="auto"/>
              <w:left w:val="single" w:sz="4" w:space="0" w:color="auto"/>
              <w:bottom w:val="single" w:sz="4" w:space="0" w:color="auto"/>
              <w:right w:val="single" w:sz="8" w:space="0" w:color="auto"/>
            </w:tcBorders>
            <w:vAlign w:val="center"/>
          </w:tcPr>
          <w:p w:rsidR="003042B7" w:rsidRPr="00FA31FB" w:rsidP="00980A67" w14:paraId="2C84B6F5" w14:textId="77777777">
            <w:pPr>
              <w:keepLines/>
              <w:spacing w:before="27"/>
              <w:jc w:val="center"/>
              <w:rPr>
                <w:sz w:val="20"/>
              </w:rPr>
            </w:pPr>
            <w:r w:rsidRPr="00FA31FB">
              <w:rPr>
                <w:b/>
                <w:bCs/>
                <w:sz w:val="20"/>
              </w:rPr>
              <w:t>TOTAL</w:t>
            </w:r>
          </w:p>
        </w:tc>
        <w:tc>
          <w:tcPr>
            <w:tcW w:w="990" w:type="dxa"/>
            <w:tcBorders>
              <w:top w:val="single" w:sz="12" w:space="0" w:color="auto"/>
              <w:left w:val="single" w:sz="8" w:space="0" w:color="auto"/>
              <w:bottom w:val="single" w:sz="4" w:space="0" w:color="auto"/>
              <w:right w:val="single" w:sz="8" w:space="0" w:color="auto"/>
            </w:tcBorders>
            <w:vAlign w:val="center"/>
          </w:tcPr>
          <w:p w:rsidR="003042B7" w:rsidRPr="000E610E" w:rsidP="00980A67" w14:paraId="7A6BAEEA" w14:textId="77777777">
            <w:pPr>
              <w:keepLines/>
              <w:spacing w:before="27"/>
              <w:jc w:val="right"/>
              <w:rPr>
                <w:sz w:val="20"/>
              </w:rPr>
            </w:pPr>
            <w:r w:rsidRPr="005B218F">
              <w:rPr>
                <w:b/>
                <w:bCs/>
                <w:sz w:val="20"/>
              </w:rPr>
              <w:t xml:space="preserve">$3,275,770 </w:t>
            </w:r>
          </w:p>
        </w:tc>
        <w:tc>
          <w:tcPr>
            <w:tcW w:w="1130" w:type="dxa"/>
            <w:tcBorders>
              <w:top w:val="single" w:sz="12" w:space="0" w:color="auto"/>
              <w:left w:val="single" w:sz="8" w:space="0" w:color="auto"/>
              <w:bottom w:val="single" w:sz="4" w:space="0" w:color="auto"/>
              <w:right w:val="single" w:sz="8" w:space="0" w:color="auto"/>
            </w:tcBorders>
            <w:vAlign w:val="center"/>
          </w:tcPr>
          <w:p w:rsidR="003042B7" w:rsidRPr="00C47C74" w:rsidP="00980A67" w14:paraId="10224604" w14:textId="77777777">
            <w:pPr>
              <w:keepLines/>
              <w:jc w:val="right"/>
              <w:rPr>
                <w:b/>
                <w:bCs/>
                <w:sz w:val="20"/>
              </w:rPr>
            </w:pPr>
            <w:r w:rsidRPr="00C47C74">
              <w:rPr>
                <w:b/>
                <w:bCs/>
                <w:sz w:val="20"/>
              </w:rPr>
              <w:t xml:space="preserve">$15,867,986 </w:t>
            </w:r>
          </w:p>
        </w:tc>
        <w:tc>
          <w:tcPr>
            <w:tcW w:w="1080" w:type="dxa"/>
            <w:tcBorders>
              <w:top w:val="single" w:sz="12" w:space="0" w:color="auto"/>
              <w:left w:val="single" w:sz="8" w:space="0" w:color="auto"/>
              <w:bottom w:val="single" w:sz="4" w:space="0" w:color="auto"/>
              <w:right w:val="single" w:sz="8" w:space="0" w:color="auto"/>
            </w:tcBorders>
            <w:vAlign w:val="center"/>
          </w:tcPr>
          <w:p w:rsidR="003042B7" w:rsidRPr="00C47C74" w:rsidP="00980A67" w14:paraId="0DE4B670" w14:textId="77777777">
            <w:pPr>
              <w:keepLines/>
              <w:jc w:val="right"/>
              <w:rPr>
                <w:b/>
                <w:bCs/>
                <w:sz w:val="20"/>
              </w:rPr>
            </w:pPr>
            <w:r w:rsidRPr="00C47C74">
              <w:rPr>
                <w:b/>
                <w:bCs/>
                <w:sz w:val="20"/>
              </w:rPr>
              <w:t xml:space="preserve">$15,804,647 </w:t>
            </w:r>
          </w:p>
        </w:tc>
        <w:tc>
          <w:tcPr>
            <w:tcW w:w="1080" w:type="dxa"/>
            <w:tcBorders>
              <w:top w:val="single" w:sz="12" w:space="0" w:color="auto"/>
              <w:left w:val="single" w:sz="8" w:space="0" w:color="auto"/>
              <w:bottom w:val="single" w:sz="4" w:space="0" w:color="auto"/>
              <w:right w:val="single" w:sz="8" w:space="0" w:color="auto"/>
            </w:tcBorders>
            <w:vAlign w:val="center"/>
          </w:tcPr>
          <w:p w:rsidR="003042B7" w:rsidRPr="00C47C74" w:rsidP="00980A67" w14:paraId="1A3795E5" w14:textId="77777777">
            <w:pPr>
              <w:keepLines/>
              <w:jc w:val="right"/>
              <w:rPr>
                <w:b/>
                <w:bCs/>
                <w:sz w:val="20"/>
              </w:rPr>
            </w:pPr>
            <w:r w:rsidRPr="00C47C74">
              <w:rPr>
                <w:b/>
                <w:bCs/>
                <w:sz w:val="20"/>
              </w:rPr>
              <w:t xml:space="preserve">$15,784,272 </w:t>
            </w:r>
          </w:p>
        </w:tc>
        <w:tc>
          <w:tcPr>
            <w:tcW w:w="1120" w:type="dxa"/>
            <w:tcBorders>
              <w:top w:val="single" w:sz="12" w:space="0" w:color="auto"/>
              <w:left w:val="single" w:sz="8" w:space="0" w:color="auto"/>
              <w:bottom w:val="single" w:sz="4" w:space="0" w:color="auto"/>
              <w:right w:val="single" w:sz="4" w:space="0" w:color="auto"/>
            </w:tcBorders>
            <w:vAlign w:val="center"/>
          </w:tcPr>
          <w:p w:rsidR="003042B7" w:rsidRPr="00C47C74" w:rsidP="00980A67" w14:paraId="617E364D" w14:textId="77777777">
            <w:pPr>
              <w:keepLines/>
              <w:jc w:val="right"/>
              <w:rPr>
                <w:b/>
                <w:bCs/>
                <w:sz w:val="20"/>
              </w:rPr>
            </w:pPr>
            <w:r w:rsidRPr="00C47C74">
              <w:rPr>
                <w:b/>
                <w:bCs/>
                <w:sz w:val="20"/>
              </w:rPr>
              <w:t xml:space="preserve">$1,623,216 </w:t>
            </w:r>
          </w:p>
        </w:tc>
        <w:tc>
          <w:tcPr>
            <w:tcW w:w="1260" w:type="dxa"/>
            <w:tcBorders>
              <w:top w:val="single" w:sz="12" w:space="0" w:color="auto"/>
              <w:left w:val="single" w:sz="4" w:space="0" w:color="auto"/>
              <w:bottom w:val="single" w:sz="4" w:space="0" w:color="auto"/>
              <w:right w:val="single" w:sz="4" w:space="0" w:color="auto"/>
            </w:tcBorders>
            <w:vAlign w:val="center"/>
          </w:tcPr>
          <w:p w:rsidR="003042B7" w:rsidRPr="00C47C74" w:rsidP="00980A67" w14:paraId="41F60615" w14:textId="77777777">
            <w:pPr>
              <w:keepLines/>
              <w:jc w:val="right"/>
              <w:rPr>
                <w:b/>
                <w:bCs/>
                <w:sz w:val="20"/>
              </w:rPr>
            </w:pPr>
            <w:r w:rsidRPr="00C47C74">
              <w:rPr>
                <w:b/>
                <w:bCs/>
                <w:sz w:val="20"/>
              </w:rPr>
              <w:t xml:space="preserve">$52,355,891 </w:t>
            </w:r>
          </w:p>
        </w:tc>
        <w:tc>
          <w:tcPr>
            <w:tcW w:w="1350" w:type="dxa"/>
            <w:gridSpan w:val="8"/>
            <w:tcBorders>
              <w:top w:val="single" w:sz="12" w:space="0" w:color="auto"/>
              <w:left w:val="single" w:sz="4" w:space="0" w:color="auto"/>
              <w:bottom w:val="single" w:sz="4" w:space="0" w:color="auto"/>
              <w:right w:val="single" w:sz="4" w:space="0" w:color="auto"/>
            </w:tcBorders>
            <w:vAlign w:val="center"/>
          </w:tcPr>
          <w:p w:rsidR="003042B7" w:rsidRPr="00C47C74" w:rsidP="00980A67" w14:paraId="165432DE" w14:textId="77777777">
            <w:pPr>
              <w:keepLines/>
              <w:jc w:val="right"/>
              <w:rPr>
                <w:b/>
                <w:bCs/>
                <w:sz w:val="20"/>
              </w:rPr>
            </w:pPr>
            <w:r w:rsidRPr="00C47C74">
              <w:rPr>
                <w:b/>
                <w:bCs/>
                <w:sz w:val="20"/>
              </w:rPr>
              <w:t xml:space="preserve">$10,471,178 </w:t>
            </w:r>
          </w:p>
        </w:tc>
      </w:tr>
    </w:tbl>
    <w:p w:rsidR="003042B7" w:rsidRPr="00F61378" w:rsidP="00BD4CB2" w14:paraId="4BD3A038" w14:textId="77777777">
      <w:pPr>
        <w:spacing w:after="0"/>
        <w:rPr>
          <w:bCs/>
          <w:sz w:val="18"/>
          <w:szCs w:val="18"/>
        </w:rPr>
      </w:pPr>
      <w:r w:rsidRPr="00F61378">
        <w:rPr>
          <w:bCs/>
          <w:sz w:val="18"/>
          <w:szCs w:val="18"/>
          <w:vertAlign w:val="superscript"/>
        </w:rPr>
        <w:t>1</w:t>
      </w:r>
      <w:r w:rsidRPr="00F61378">
        <w:rPr>
          <w:bCs/>
          <w:sz w:val="18"/>
          <w:szCs w:val="18"/>
        </w:rPr>
        <w:t xml:space="preserve"> </w:t>
      </w:r>
      <w:r>
        <w:rPr>
          <w:bCs/>
          <w:sz w:val="18"/>
          <w:szCs w:val="18"/>
        </w:rPr>
        <w:t xml:space="preserve">EPA </w:t>
      </w:r>
      <w:r w:rsidRPr="00F61378">
        <w:rPr>
          <w:bCs/>
          <w:sz w:val="18"/>
          <w:szCs w:val="18"/>
        </w:rPr>
        <w:t xml:space="preserve">costs are estimated over the period </w:t>
      </w:r>
      <w:r>
        <w:rPr>
          <w:bCs/>
          <w:sz w:val="18"/>
          <w:szCs w:val="18"/>
        </w:rPr>
        <w:t>2022—2026</w:t>
      </w:r>
      <w:r w:rsidRPr="00F61378">
        <w:rPr>
          <w:bCs/>
          <w:sz w:val="18"/>
          <w:szCs w:val="18"/>
        </w:rPr>
        <w:t xml:space="preserve">. </w:t>
      </w:r>
    </w:p>
    <w:p w:rsidR="003042B7" w:rsidRPr="00F61378" w:rsidP="00BD4CB2" w14:paraId="10B66D8C" w14:textId="77777777">
      <w:pPr>
        <w:spacing w:after="0"/>
        <w:rPr>
          <w:bCs/>
          <w:sz w:val="18"/>
          <w:szCs w:val="18"/>
        </w:rPr>
      </w:pPr>
      <w:r w:rsidRPr="00F61378">
        <w:rPr>
          <w:bCs/>
          <w:iCs/>
          <w:vertAlign w:val="superscript"/>
        </w:rPr>
        <w:t>2</w:t>
      </w:r>
      <w:r w:rsidRPr="00F61378">
        <w:rPr>
          <w:sz w:val="18"/>
          <w:szCs w:val="18"/>
        </w:rPr>
        <w:t xml:space="preserve"> Totals may not equal sum of components due to rounding.</w:t>
      </w:r>
    </w:p>
    <w:p w:rsidR="003042B7" w:rsidRPr="00F61378" w:rsidP="003042B7" w14:paraId="4195483C" w14:textId="77777777">
      <w:pPr>
        <w:rPr>
          <w:bCs/>
          <w:sz w:val="18"/>
          <w:szCs w:val="18"/>
        </w:rPr>
      </w:pPr>
    </w:p>
    <w:p w:rsidR="00205494" w14:paraId="747827F8" w14:textId="77777777">
      <w:pPr>
        <w:rPr>
          <w:rFonts w:eastAsia="MS Mincho" w:cs="Times New Roman"/>
          <w:b/>
          <w:bCs/>
          <w:sz w:val="24"/>
          <w:szCs w:val="24"/>
          <w:lang w:eastAsia="ja-JP"/>
        </w:rPr>
      </w:pPr>
      <w:r>
        <w:br w:type="page"/>
      </w:r>
    </w:p>
    <w:p w:rsidR="000A2BA5" w:rsidP="000A2BA5" w14:paraId="6EA1AD65" w14:textId="5E5B6D2C">
      <w:pPr>
        <w:pStyle w:val="ExhibitHeader"/>
      </w:pPr>
      <w:r w:rsidRPr="00D904F6">
        <w:t>Exhibit B-</w:t>
      </w:r>
      <w:r w:rsidR="00AF4F21">
        <w:t>4</w:t>
      </w:r>
      <w:r w:rsidRPr="00D904F6">
        <w:t xml:space="preserve">b: Summary of </w:t>
      </w:r>
      <w:r w:rsidR="00EA2C08">
        <w:t xml:space="preserve">the </w:t>
      </w:r>
      <w:r w:rsidRPr="00D904F6">
        <w:t>EPA Burden and Costs for UCMR 5 Implementation (2022—2026) (corresponds with Exhibit 1</w:t>
      </w:r>
      <w:r w:rsidR="00A4609C">
        <w:t>4</w:t>
      </w:r>
      <w:r w:rsidRPr="00D904F6">
        <w:t>b)</w:t>
      </w:r>
    </w:p>
    <w:tbl>
      <w:tblPr>
        <w:tblW w:w="9360"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68" w:type="dxa"/>
          <w:right w:w="68" w:type="dxa"/>
        </w:tblCellMar>
        <w:tblLook w:val="01E0"/>
      </w:tblPr>
      <w:tblGrid>
        <w:gridCol w:w="4500"/>
        <w:gridCol w:w="4860"/>
      </w:tblGrid>
      <w:tr w14:paraId="30313E57" w14:textId="77777777" w:rsidTr="00397ED5">
        <w:tblPrEx>
          <w:tblW w:w="9360"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68" w:type="dxa"/>
            <w:right w:w="68" w:type="dxa"/>
          </w:tblCellMar>
          <w:tblLook w:val="01E0"/>
        </w:tblPrEx>
        <w:trPr>
          <w:cantSplit/>
          <w:trHeight w:hRule="exact" w:val="624"/>
          <w:tblHeader/>
          <w:jc w:val="center"/>
        </w:trPr>
        <w:tc>
          <w:tcPr>
            <w:tcW w:w="4500" w:type="dxa"/>
            <w:tcBorders>
              <w:bottom w:val="single" w:sz="12" w:space="0" w:color="auto"/>
            </w:tcBorders>
            <w:vAlign w:val="center"/>
          </w:tcPr>
          <w:p w:rsidR="003042B7" w:rsidRPr="00F61378" w:rsidP="00980A67" w14:paraId="1C2B0416" w14:textId="77777777">
            <w:pPr>
              <w:keepNext/>
              <w:keepLines/>
              <w:spacing w:before="49" w:after="30"/>
              <w:jc w:val="center"/>
            </w:pPr>
            <w:r w:rsidRPr="00F61378">
              <w:rPr>
                <w:b/>
                <w:bCs/>
                <w:iCs/>
              </w:rPr>
              <w:t>Burden / Cost</w:t>
            </w:r>
          </w:p>
        </w:tc>
        <w:tc>
          <w:tcPr>
            <w:tcW w:w="4860" w:type="dxa"/>
            <w:tcBorders>
              <w:bottom w:val="single" w:sz="12" w:space="0" w:color="auto"/>
            </w:tcBorders>
            <w:vAlign w:val="center"/>
          </w:tcPr>
          <w:p w:rsidR="003042B7" w:rsidRPr="00F61378" w:rsidP="00980A67" w14:paraId="394892B7" w14:textId="77777777">
            <w:pPr>
              <w:keepNext/>
              <w:keepLines/>
              <w:spacing w:before="49" w:after="30"/>
              <w:jc w:val="center"/>
            </w:pPr>
            <w:r w:rsidRPr="00F61378">
              <w:rPr>
                <w:b/>
                <w:bCs/>
                <w:iCs/>
              </w:rPr>
              <w:t>Annual</w:t>
            </w:r>
            <w:r>
              <w:rPr>
                <w:b/>
                <w:bCs/>
                <w:iCs/>
              </w:rPr>
              <w:t>ized</w:t>
            </w:r>
            <w:r w:rsidRPr="00F61378">
              <w:rPr>
                <w:b/>
                <w:bCs/>
                <w:iCs/>
              </w:rPr>
              <w:t xml:space="preserve"> Cost over </w:t>
            </w:r>
            <w:r>
              <w:rPr>
                <w:b/>
                <w:bCs/>
                <w:iCs/>
              </w:rPr>
              <w:t>5</w:t>
            </w:r>
            <w:r w:rsidRPr="00F61378">
              <w:rPr>
                <w:b/>
                <w:bCs/>
                <w:iCs/>
              </w:rPr>
              <w:t>-Year UCMR Period (</w:t>
            </w:r>
            <w:r>
              <w:rPr>
                <w:b/>
                <w:bCs/>
                <w:iCs/>
              </w:rPr>
              <w:t>2022—2026</w:t>
            </w:r>
            <w:r w:rsidRPr="00F61378">
              <w:rPr>
                <w:iCs/>
              </w:rPr>
              <w:t>)</w:t>
            </w:r>
          </w:p>
        </w:tc>
      </w:tr>
      <w:tr w14:paraId="41EEAC9D" w14:textId="77777777" w:rsidTr="00397ED5">
        <w:tblPrEx>
          <w:tblW w:w="9360" w:type="dxa"/>
          <w:jc w:val="center"/>
          <w:tblLayout w:type="fixed"/>
          <w:tblCellMar>
            <w:left w:w="68" w:type="dxa"/>
            <w:right w:w="68" w:type="dxa"/>
          </w:tblCellMar>
          <w:tblLook w:val="01E0"/>
        </w:tblPrEx>
        <w:trPr>
          <w:cantSplit/>
          <w:trHeight w:hRule="exact" w:val="374"/>
          <w:jc w:val="center"/>
        </w:trPr>
        <w:tc>
          <w:tcPr>
            <w:tcW w:w="4500" w:type="dxa"/>
            <w:tcBorders>
              <w:top w:val="single" w:sz="12" w:space="0" w:color="auto"/>
              <w:bottom w:val="single" w:sz="8" w:space="0" w:color="auto"/>
            </w:tcBorders>
            <w:vAlign w:val="center"/>
          </w:tcPr>
          <w:p w:rsidR="003042B7" w:rsidRPr="00F61378" w:rsidP="00980A67" w14:paraId="6C314A7F" w14:textId="77777777">
            <w:pPr>
              <w:keepNext/>
              <w:keepLines/>
              <w:spacing w:before="49" w:after="30"/>
              <w:rPr>
                <w:sz w:val="20"/>
              </w:rPr>
            </w:pPr>
            <w:r w:rsidRPr="00F61378">
              <w:rPr>
                <w:iCs/>
                <w:sz w:val="20"/>
              </w:rPr>
              <w:t>Labor Cost</w:t>
            </w:r>
          </w:p>
        </w:tc>
        <w:tc>
          <w:tcPr>
            <w:tcW w:w="4860" w:type="dxa"/>
            <w:tcBorders>
              <w:top w:val="single" w:sz="12" w:space="0" w:color="auto"/>
              <w:bottom w:val="single" w:sz="8" w:space="0" w:color="auto"/>
            </w:tcBorders>
            <w:vAlign w:val="center"/>
          </w:tcPr>
          <w:p w:rsidR="003042B7" w:rsidRPr="00F61378" w:rsidP="00980A67" w14:paraId="3A03E180" w14:textId="77777777">
            <w:pPr>
              <w:keepNext/>
              <w:keepLines/>
              <w:spacing w:before="49" w:after="30"/>
              <w:jc w:val="right"/>
              <w:rPr>
                <w:sz w:val="20"/>
              </w:rPr>
            </w:pPr>
            <w:r>
              <w:rPr>
                <w:sz w:val="20"/>
              </w:rPr>
              <w:t>$</w:t>
            </w:r>
            <w:r w:rsidRPr="00DB69CD">
              <w:rPr>
                <w:sz w:val="20"/>
              </w:rPr>
              <w:t>2</w:t>
            </w:r>
            <w:r>
              <w:rPr>
                <w:sz w:val="20"/>
              </w:rPr>
              <w:t>,</w:t>
            </w:r>
            <w:r w:rsidRPr="00DB69CD">
              <w:rPr>
                <w:sz w:val="20"/>
              </w:rPr>
              <w:t>003</w:t>
            </w:r>
            <w:r>
              <w:rPr>
                <w:sz w:val="20"/>
              </w:rPr>
              <w:t>,</w:t>
            </w:r>
            <w:r w:rsidRPr="00DB69CD">
              <w:rPr>
                <w:sz w:val="20"/>
              </w:rPr>
              <w:t>78</w:t>
            </w:r>
            <w:r>
              <w:rPr>
                <w:sz w:val="20"/>
              </w:rPr>
              <w:t>9</w:t>
            </w:r>
          </w:p>
        </w:tc>
      </w:tr>
      <w:tr w14:paraId="2458AB77" w14:textId="77777777" w:rsidTr="00397ED5">
        <w:tblPrEx>
          <w:tblW w:w="9360" w:type="dxa"/>
          <w:jc w:val="center"/>
          <w:tblLayout w:type="fixed"/>
          <w:tblCellMar>
            <w:left w:w="68" w:type="dxa"/>
            <w:right w:w="68" w:type="dxa"/>
          </w:tblCellMar>
          <w:tblLook w:val="01E0"/>
        </w:tblPrEx>
        <w:trPr>
          <w:cantSplit/>
          <w:trHeight w:hRule="exact" w:val="374"/>
          <w:jc w:val="center"/>
        </w:trPr>
        <w:tc>
          <w:tcPr>
            <w:tcW w:w="4500" w:type="dxa"/>
            <w:tcBorders>
              <w:top w:val="single" w:sz="8" w:space="0" w:color="auto"/>
            </w:tcBorders>
            <w:vAlign w:val="center"/>
          </w:tcPr>
          <w:p w:rsidR="003042B7" w:rsidRPr="00F61378" w:rsidP="00980A67" w14:paraId="7C60D6F4" w14:textId="77777777">
            <w:pPr>
              <w:keepNext/>
              <w:keepLines/>
              <w:spacing w:before="49" w:after="30"/>
              <w:rPr>
                <w:sz w:val="20"/>
              </w:rPr>
            </w:pPr>
            <w:r w:rsidRPr="00F61378">
              <w:rPr>
                <w:iCs/>
                <w:sz w:val="20"/>
              </w:rPr>
              <w:t>Non-Labor Cost</w:t>
            </w:r>
          </w:p>
        </w:tc>
        <w:tc>
          <w:tcPr>
            <w:tcW w:w="4860" w:type="dxa"/>
            <w:tcBorders>
              <w:top w:val="single" w:sz="8" w:space="0" w:color="auto"/>
            </w:tcBorders>
            <w:vAlign w:val="center"/>
          </w:tcPr>
          <w:p w:rsidR="003042B7" w:rsidRPr="00F61378" w:rsidP="00980A67" w14:paraId="2A233944" w14:textId="77777777">
            <w:pPr>
              <w:keepNext/>
              <w:keepLines/>
              <w:spacing w:before="49" w:after="30"/>
              <w:jc w:val="right"/>
              <w:rPr>
                <w:iCs/>
                <w:sz w:val="20"/>
              </w:rPr>
            </w:pPr>
            <w:r>
              <w:rPr>
                <w:sz w:val="20"/>
              </w:rPr>
              <w:t>$8,467,389</w:t>
            </w:r>
          </w:p>
        </w:tc>
      </w:tr>
      <w:tr w14:paraId="513A9B0C" w14:textId="77777777" w:rsidTr="00397ED5">
        <w:tblPrEx>
          <w:tblW w:w="9360" w:type="dxa"/>
          <w:jc w:val="center"/>
          <w:tblLayout w:type="fixed"/>
          <w:tblCellMar>
            <w:left w:w="68" w:type="dxa"/>
            <w:right w:w="68" w:type="dxa"/>
          </w:tblCellMar>
          <w:tblLook w:val="01E0"/>
        </w:tblPrEx>
        <w:trPr>
          <w:cantSplit/>
          <w:trHeight w:hRule="exact" w:val="374"/>
          <w:jc w:val="center"/>
        </w:trPr>
        <w:tc>
          <w:tcPr>
            <w:tcW w:w="4500" w:type="dxa"/>
            <w:vAlign w:val="center"/>
          </w:tcPr>
          <w:p w:rsidR="003042B7" w:rsidRPr="00F61378" w:rsidP="00980A67" w14:paraId="78B6ABD3" w14:textId="77777777">
            <w:pPr>
              <w:keepNext/>
              <w:keepLines/>
              <w:spacing w:before="49" w:after="30"/>
              <w:rPr>
                <w:sz w:val="20"/>
              </w:rPr>
            </w:pPr>
            <w:r w:rsidRPr="00F61378">
              <w:rPr>
                <w:b/>
                <w:bCs/>
                <w:iCs/>
                <w:sz w:val="20"/>
              </w:rPr>
              <w:t>Total Cost to EPA for UCMR Implementation</w:t>
            </w:r>
          </w:p>
        </w:tc>
        <w:tc>
          <w:tcPr>
            <w:tcW w:w="4860" w:type="dxa"/>
            <w:vAlign w:val="center"/>
          </w:tcPr>
          <w:p w:rsidR="003042B7" w:rsidRPr="0089019A" w:rsidP="00980A67" w14:paraId="12EAB551" w14:textId="77777777">
            <w:pPr>
              <w:keepNext/>
              <w:keepLines/>
              <w:spacing w:before="49" w:after="30"/>
              <w:jc w:val="right"/>
              <w:rPr>
                <w:b/>
                <w:bCs/>
                <w:sz w:val="20"/>
              </w:rPr>
            </w:pPr>
            <w:r w:rsidRPr="0089019A">
              <w:rPr>
                <w:b/>
                <w:bCs/>
                <w:sz w:val="20"/>
              </w:rPr>
              <w:t>$10,471,178</w:t>
            </w:r>
          </w:p>
        </w:tc>
      </w:tr>
      <w:tr w14:paraId="44E8D3A1" w14:textId="77777777" w:rsidTr="00397ED5">
        <w:tblPrEx>
          <w:tblW w:w="9360" w:type="dxa"/>
          <w:jc w:val="center"/>
          <w:tblLayout w:type="fixed"/>
          <w:tblCellMar>
            <w:left w:w="68" w:type="dxa"/>
            <w:right w:w="68" w:type="dxa"/>
          </w:tblCellMar>
          <w:tblLook w:val="01E0"/>
        </w:tblPrEx>
        <w:trPr>
          <w:cantSplit/>
          <w:trHeight w:hRule="exact" w:val="374"/>
          <w:jc w:val="center"/>
        </w:trPr>
        <w:tc>
          <w:tcPr>
            <w:tcW w:w="4500" w:type="dxa"/>
            <w:vAlign w:val="center"/>
          </w:tcPr>
          <w:p w:rsidR="003042B7" w:rsidRPr="00F61378" w:rsidP="00980A67" w14:paraId="505B0528" w14:textId="77777777">
            <w:pPr>
              <w:keepNext/>
              <w:keepLines/>
              <w:spacing w:before="49" w:after="30"/>
              <w:rPr>
                <w:sz w:val="20"/>
              </w:rPr>
            </w:pPr>
            <w:r w:rsidRPr="00F61378">
              <w:rPr>
                <w:iCs/>
                <w:sz w:val="20"/>
              </w:rPr>
              <w:t>Burden (labor hours)</w:t>
            </w:r>
          </w:p>
        </w:tc>
        <w:tc>
          <w:tcPr>
            <w:tcW w:w="4860" w:type="dxa"/>
            <w:vAlign w:val="center"/>
          </w:tcPr>
          <w:p w:rsidR="003042B7" w:rsidRPr="00F61378" w:rsidP="00980A67" w14:paraId="4EE1BBA7" w14:textId="77777777">
            <w:pPr>
              <w:keepNext/>
              <w:keepLines/>
              <w:spacing w:before="49" w:after="30"/>
              <w:jc w:val="right"/>
              <w:rPr>
                <w:sz w:val="20"/>
              </w:rPr>
            </w:pPr>
            <w:r>
              <w:rPr>
                <w:sz w:val="20"/>
              </w:rPr>
              <w:t xml:space="preserve">22,464 </w:t>
            </w:r>
          </w:p>
        </w:tc>
      </w:tr>
    </w:tbl>
    <w:p w:rsidR="003042B7" w:rsidRPr="00F61378" w:rsidP="003042B7" w14:paraId="5EF133EE" w14:textId="77777777">
      <w:pPr>
        <w:rPr>
          <w:rFonts w:eastAsia="MS Mincho"/>
          <w:b/>
          <w:bCs/>
          <w:lang w:eastAsia="ja-JP"/>
        </w:rPr>
      </w:pPr>
      <w:bookmarkStart w:id="681" w:name="_Toc319584497"/>
      <w:r w:rsidRPr="00F61378">
        <w:br w:type="page"/>
      </w:r>
    </w:p>
    <w:bookmarkEnd w:id="681"/>
    <w:p w:rsidR="000A2BA5" w:rsidP="000A2BA5" w14:paraId="46AE5D1B" w14:textId="6D20A221">
      <w:pPr>
        <w:pStyle w:val="ExhibitHeader"/>
      </w:pPr>
      <w:r w:rsidRPr="00A57396">
        <w:t>Exhibit B-5: UCMR 5 Per Respondent Burden and Cost Summary (2022—2026) (corresponds with Exhibit 15)</w:t>
      </w:r>
    </w:p>
    <w:tbl>
      <w:tblPr>
        <w:tblW w:w="9357" w:type="dxa"/>
        <w:jc w:val="center"/>
        <w:tblLayout w:type="fixed"/>
        <w:tblCellMar>
          <w:left w:w="10" w:type="dxa"/>
          <w:right w:w="10" w:type="dxa"/>
        </w:tblCellMar>
        <w:tblLook w:val="01E0"/>
      </w:tblPr>
      <w:tblGrid>
        <w:gridCol w:w="2065"/>
        <w:gridCol w:w="990"/>
        <w:gridCol w:w="990"/>
        <w:gridCol w:w="1080"/>
        <w:gridCol w:w="990"/>
        <w:gridCol w:w="1080"/>
        <w:gridCol w:w="1080"/>
        <w:gridCol w:w="770"/>
        <w:gridCol w:w="40"/>
        <w:gridCol w:w="50"/>
        <w:gridCol w:w="40"/>
        <w:gridCol w:w="50"/>
        <w:gridCol w:w="40"/>
        <w:gridCol w:w="52"/>
        <w:gridCol w:w="40"/>
      </w:tblGrid>
      <w:tr w14:paraId="583316EE" w14:textId="77777777" w:rsidTr="00B76052">
        <w:tblPrEx>
          <w:tblW w:w="9357" w:type="dxa"/>
          <w:jc w:val="center"/>
          <w:tblLayout w:type="fixed"/>
          <w:tblCellMar>
            <w:left w:w="10" w:type="dxa"/>
            <w:right w:w="10" w:type="dxa"/>
          </w:tblCellMar>
          <w:tblLook w:val="01E0"/>
        </w:tblPrEx>
        <w:trPr>
          <w:tblHeader/>
          <w:jc w:val="center"/>
        </w:trPr>
        <w:tc>
          <w:tcPr>
            <w:tcW w:w="2065" w:type="dxa"/>
            <w:tcBorders>
              <w:top w:val="single" w:sz="4" w:space="0" w:color="auto"/>
              <w:left w:val="single" w:sz="4" w:space="0" w:color="auto"/>
              <w:bottom w:val="single" w:sz="4" w:space="0" w:color="auto"/>
              <w:right w:val="nil"/>
            </w:tcBorders>
            <w:vAlign w:val="center"/>
          </w:tcPr>
          <w:p w:rsidR="003042B7" w:rsidRPr="00DA39C0" w:rsidP="00980A67" w14:paraId="3923A60B" w14:textId="77777777">
            <w:pPr>
              <w:keepNext/>
              <w:spacing w:before="37"/>
              <w:jc w:val="center"/>
              <w:rPr>
                <w:b/>
                <w:bCs/>
                <w:iCs/>
              </w:rPr>
            </w:pPr>
            <w:r w:rsidRPr="00DA39C0">
              <w:rPr>
                <w:b/>
                <w:bCs/>
                <w:iCs/>
              </w:rPr>
              <w:t>Burden (hours)/</w:t>
            </w:r>
          </w:p>
          <w:p w:rsidR="003042B7" w:rsidRPr="00DA39C0" w:rsidP="00980A67" w14:paraId="27A5C299" w14:textId="77777777">
            <w:pPr>
              <w:keepNext/>
              <w:spacing w:after="50"/>
              <w:jc w:val="center"/>
              <w:rPr>
                <w:b/>
                <w:bCs/>
                <w:iCs/>
              </w:rPr>
            </w:pPr>
            <w:r w:rsidRPr="00DA39C0">
              <w:rPr>
                <w:b/>
                <w:bCs/>
                <w:iCs/>
              </w:rPr>
              <w:t>Cost (dollars)</w:t>
            </w:r>
          </w:p>
        </w:tc>
        <w:tc>
          <w:tcPr>
            <w:tcW w:w="990" w:type="dxa"/>
            <w:tcBorders>
              <w:top w:val="single" w:sz="4" w:space="0" w:color="auto"/>
              <w:left w:val="single" w:sz="7" w:space="0" w:color="auto"/>
              <w:bottom w:val="single" w:sz="4" w:space="0" w:color="auto"/>
              <w:right w:val="nil"/>
            </w:tcBorders>
            <w:vAlign w:val="center"/>
          </w:tcPr>
          <w:p w:rsidR="003042B7" w:rsidRPr="00DA39C0" w:rsidP="00980A67" w14:paraId="1D272FD1" w14:textId="77777777">
            <w:pPr>
              <w:keepNext/>
              <w:spacing w:before="37" w:after="50"/>
              <w:jc w:val="center"/>
              <w:rPr>
                <w:b/>
                <w:bCs/>
                <w:iCs/>
              </w:rPr>
            </w:pPr>
            <w:r w:rsidRPr="00DA39C0">
              <w:rPr>
                <w:b/>
                <w:bCs/>
                <w:iCs/>
              </w:rPr>
              <w:t>Small PWSs</w:t>
            </w:r>
          </w:p>
        </w:tc>
        <w:tc>
          <w:tcPr>
            <w:tcW w:w="990" w:type="dxa"/>
            <w:tcBorders>
              <w:top w:val="single" w:sz="4" w:space="0" w:color="auto"/>
              <w:left w:val="single" w:sz="7" w:space="0" w:color="auto"/>
              <w:bottom w:val="single" w:sz="4" w:space="0" w:color="auto"/>
              <w:right w:val="nil"/>
            </w:tcBorders>
            <w:vAlign w:val="center"/>
          </w:tcPr>
          <w:p w:rsidR="003042B7" w:rsidRPr="00DA39C0" w:rsidP="00980A67" w14:paraId="03621C4D" w14:textId="77777777">
            <w:pPr>
              <w:keepNext/>
              <w:spacing w:before="37" w:after="50"/>
              <w:jc w:val="center"/>
              <w:rPr>
                <w:b/>
                <w:bCs/>
                <w:iCs/>
              </w:rPr>
            </w:pPr>
            <w:r w:rsidRPr="00DA39C0">
              <w:rPr>
                <w:b/>
                <w:bCs/>
                <w:iCs/>
              </w:rPr>
              <w:t xml:space="preserve">Large </w:t>
            </w:r>
          </w:p>
          <w:p w:rsidR="003042B7" w:rsidRPr="00DA39C0" w:rsidP="00980A67" w14:paraId="65E4725D" w14:textId="77777777">
            <w:pPr>
              <w:keepNext/>
              <w:spacing w:before="37" w:after="50"/>
              <w:jc w:val="center"/>
              <w:rPr>
                <w:b/>
                <w:bCs/>
                <w:iCs/>
              </w:rPr>
            </w:pPr>
            <w:r w:rsidRPr="00DA39C0">
              <w:rPr>
                <w:b/>
                <w:bCs/>
                <w:iCs/>
              </w:rPr>
              <w:t>PWSs</w:t>
            </w:r>
          </w:p>
        </w:tc>
        <w:tc>
          <w:tcPr>
            <w:tcW w:w="1080" w:type="dxa"/>
            <w:tcBorders>
              <w:top w:val="single" w:sz="4" w:space="0" w:color="auto"/>
              <w:left w:val="single" w:sz="7" w:space="0" w:color="auto"/>
              <w:bottom w:val="single" w:sz="4" w:space="0" w:color="auto"/>
              <w:right w:val="nil"/>
            </w:tcBorders>
            <w:vAlign w:val="center"/>
          </w:tcPr>
          <w:p w:rsidR="003042B7" w:rsidRPr="00DA39C0" w:rsidP="00980A67" w14:paraId="08044310" w14:textId="77777777">
            <w:pPr>
              <w:keepNext/>
              <w:spacing w:before="37" w:after="50"/>
              <w:jc w:val="center"/>
              <w:rPr>
                <w:b/>
                <w:bCs/>
                <w:iCs/>
              </w:rPr>
            </w:pPr>
            <w:r w:rsidRPr="00DA39C0">
              <w:rPr>
                <w:b/>
                <w:bCs/>
                <w:iCs/>
              </w:rPr>
              <w:t>Very Large PWSs</w:t>
            </w:r>
          </w:p>
        </w:tc>
        <w:tc>
          <w:tcPr>
            <w:tcW w:w="990" w:type="dxa"/>
            <w:tcBorders>
              <w:top w:val="single" w:sz="4" w:space="0" w:color="auto"/>
              <w:left w:val="single" w:sz="7" w:space="0" w:color="auto"/>
              <w:bottom w:val="single" w:sz="4" w:space="0" w:color="auto"/>
              <w:right w:val="nil"/>
            </w:tcBorders>
            <w:vAlign w:val="center"/>
          </w:tcPr>
          <w:p w:rsidR="003042B7" w:rsidRPr="00DA39C0" w:rsidP="00980A67" w14:paraId="268D7828" w14:textId="77777777">
            <w:pPr>
              <w:keepNext/>
              <w:spacing w:before="37" w:after="50"/>
              <w:jc w:val="center"/>
              <w:rPr>
                <w:b/>
                <w:bCs/>
                <w:iCs/>
              </w:rPr>
            </w:pPr>
            <w:r w:rsidRPr="00DA39C0">
              <w:rPr>
                <w:b/>
                <w:bCs/>
                <w:iCs/>
              </w:rPr>
              <w:t>States</w:t>
            </w:r>
          </w:p>
        </w:tc>
        <w:tc>
          <w:tcPr>
            <w:tcW w:w="1080" w:type="dxa"/>
            <w:tcBorders>
              <w:top w:val="single" w:sz="4" w:space="0" w:color="auto"/>
              <w:left w:val="single" w:sz="7" w:space="0" w:color="auto"/>
              <w:bottom w:val="single" w:sz="4" w:space="0" w:color="auto"/>
              <w:right w:val="nil"/>
            </w:tcBorders>
            <w:vAlign w:val="center"/>
          </w:tcPr>
          <w:p w:rsidR="003042B7" w:rsidRPr="00DA39C0" w:rsidP="00980A67" w14:paraId="1C476AFA" w14:textId="77777777">
            <w:pPr>
              <w:keepNext/>
              <w:spacing w:before="37" w:after="50"/>
              <w:jc w:val="center"/>
              <w:rPr>
                <w:b/>
                <w:bCs/>
                <w:iCs/>
              </w:rPr>
            </w:pPr>
            <w:r w:rsidRPr="00DA39C0">
              <w:rPr>
                <w:b/>
                <w:bCs/>
                <w:iCs/>
              </w:rPr>
              <w:t>EPA</w:t>
            </w:r>
          </w:p>
        </w:tc>
        <w:tc>
          <w:tcPr>
            <w:tcW w:w="1080" w:type="dxa"/>
            <w:tcBorders>
              <w:top w:val="single" w:sz="4" w:space="0" w:color="auto"/>
              <w:left w:val="single" w:sz="15" w:space="0" w:color="auto"/>
              <w:bottom w:val="single" w:sz="4" w:space="0" w:color="auto"/>
              <w:right w:val="nil"/>
            </w:tcBorders>
            <w:vAlign w:val="center"/>
          </w:tcPr>
          <w:p w:rsidR="003042B7" w:rsidRPr="00F61378" w:rsidP="00980A67" w14:paraId="7ADFC77E" w14:textId="77777777">
            <w:pPr>
              <w:keepNext/>
              <w:spacing w:before="37" w:after="50"/>
              <w:jc w:val="center"/>
            </w:pPr>
            <w:r w:rsidRPr="00F61378">
              <w:rPr>
                <w:b/>
                <w:bCs/>
                <w:iCs/>
              </w:rPr>
              <w:t>National Average with EPA</w:t>
            </w:r>
            <w:r w:rsidRPr="00F61378">
              <w:rPr>
                <w:b/>
                <w:bCs/>
                <w:iCs/>
                <w:vertAlign w:val="superscript"/>
              </w:rPr>
              <w:t>1</w:t>
            </w:r>
          </w:p>
        </w:tc>
        <w:tc>
          <w:tcPr>
            <w:tcW w:w="1082" w:type="dxa"/>
            <w:gridSpan w:val="8"/>
            <w:tcBorders>
              <w:top w:val="single" w:sz="4" w:space="0" w:color="auto"/>
              <w:left w:val="single" w:sz="7" w:space="0" w:color="auto"/>
              <w:bottom w:val="single" w:sz="4" w:space="0" w:color="auto"/>
              <w:right w:val="single" w:sz="4" w:space="0" w:color="auto"/>
            </w:tcBorders>
            <w:vAlign w:val="center"/>
          </w:tcPr>
          <w:p w:rsidR="003042B7" w:rsidRPr="00F61378" w:rsidP="00980A67" w14:paraId="75F52255" w14:textId="77777777">
            <w:pPr>
              <w:keepNext/>
              <w:spacing w:before="37" w:after="50"/>
              <w:jc w:val="center"/>
            </w:pPr>
            <w:r w:rsidRPr="00F61378">
              <w:rPr>
                <w:b/>
                <w:bCs/>
                <w:iCs/>
              </w:rPr>
              <w:t>National Average without EPA</w:t>
            </w:r>
          </w:p>
        </w:tc>
      </w:tr>
      <w:tr w14:paraId="60115EC6" w14:textId="77777777" w:rsidTr="00B76052">
        <w:tblPrEx>
          <w:tblW w:w="9357" w:type="dxa"/>
          <w:jc w:val="center"/>
          <w:tblLayout w:type="fixed"/>
          <w:tblCellMar>
            <w:left w:w="10" w:type="dxa"/>
            <w:right w:w="10" w:type="dxa"/>
          </w:tblCellMar>
          <w:tblLook w:val="01E0"/>
        </w:tblPrEx>
        <w:trPr>
          <w:tblHeader/>
          <w:jc w:val="center"/>
        </w:trPr>
        <w:tc>
          <w:tcPr>
            <w:tcW w:w="9045" w:type="dxa"/>
            <w:gridSpan w:val="8"/>
            <w:tcBorders>
              <w:top w:val="single" w:sz="4" w:space="0" w:color="auto"/>
              <w:left w:val="single" w:sz="4" w:space="0" w:color="auto"/>
              <w:bottom w:val="single" w:sz="4" w:space="0" w:color="auto"/>
            </w:tcBorders>
            <w:shd w:val="pct5" w:color="auto" w:fill="auto"/>
            <w:vAlign w:val="center"/>
          </w:tcPr>
          <w:p w:rsidR="003042B7" w:rsidRPr="00F61378" w:rsidP="00980A67" w14:paraId="3B0392A3" w14:textId="77777777">
            <w:pPr>
              <w:keepNext/>
              <w:spacing w:before="37" w:after="50"/>
            </w:pPr>
            <w:r>
              <w:rPr>
                <w:b/>
                <w:bCs/>
                <w:iCs/>
              </w:rPr>
              <w:t>5</w:t>
            </w:r>
            <w:r w:rsidRPr="00F61378">
              <w:rPr>
                <w:b/>
                <w:bCs/>
                <w:iCs/>
              </w:rPr>
              <w:t>-Year Total per Respondent</w:t>
            </w:r>
          </w:p>
        </w:tc>
        <w:tc>
          <w:tcPr>
            <w:tcW w:w="40" w:type="dxa"/>
            <w:tcBorders>
              <w:top w:val="single" w:sz="4" w:space="0" w:color="auto"/>
              <w:bottom w:val="single" w:sz="4" w:space="0" w:color="auto"/>
            </w:tcBorders>
            <w:shd w:val="pct5" w:color="auto" w:fill="auto"/>
            <w:vAlign w:val="center"/>
          </w:tcPr>
          <w:p w:rsidR="003042B7" w:rsidRPr="00F61378" w:rsidP="00980A67" w14:paraId="131D3974" w14:textId="77777777">
            <w:pPr>
              <w:keepNext/>
              <w:spacing w:before="37" w:after="50"/>
            </w:pPr>
          </w:p>
        </w:tc>
        <w:tc>
          <w:tcPr>
            <w:tcW w:w="50" w:type="dxa"/>
            <w:tcBorders>
              <w:top w:val="single" w:sz="4" w:space="0" w:color="auto"/>
              <w:bottom w:val="single" w:sz="4" w:space="0" w:color="auto"/>
            </w:tcBorders>
            <w:shd w:val="pct5" w:color="auto" w:fill="auto"/>
            <w:vAlign w:val="center"/>
          </w:tcPr>
          <w:p w:rsidR="003042B7" w:rsidRPr="00F61378" w:rsidP="00980A67" w14:paraId="6331E07E" w14:textId="77777777">
            <w:pPr>
              <w:keepNext/>
              <w:spacing w:before="37" w:after="50"/>
            </w:pPr>
          </w:p>
        </w:tc>
        <w:tc>
          <w:tcPr>
            <w:tcW w:w="40" w:type="dxa"/>
            <w:tcBorders>
              <w:top w:val="single" w:sz="4" w:space="0" w:color="auto"/>
              <w:bottom w:val="single" w:sz="4" w:space="0" w:color="auto"/>
            </w:tcBorders>
            <w:shd w:val="pct5" w:color="auto" w:fill="auto"/>
            <w:vAlign w:val="center"/>
          </w:tcPr>
          <w:p w:rsidR="003042B7" w:rsidRPr="00F61378" w:rsidP="00980A67" w14:paraId="0B7E3B50" w14:textId="77777777">
            <w:pPr>
              <w:keepNext/>
              <w:spacing w:before="37" w:after="50"/>
            </w:pPr>
          </w:p>
        </w:tc>
        <w:tc>
          <w:tcPr>
            <w:tcW w:w="50" w:type="dxa"/>
            <w:tcBorders>
              <w:top w:val="single" w:sz="4" w:space="0" w:color="auto"/>
              <w:bottom w:val="single" w:sz="4" w:space="0" w:color="auto"/>
            </w:tcBorders>
            <w:shd w:val="pct5" w:color="auto" w:fill="auto"/>
            <w:vAlign w:val="center"/>
          </w:tcPr>
          <w:p w:rsidR="003042B7" w:rsidRPr="00F61378" w:rsidP="00980A67" w14:paraId="04B61102" w14:textId="77777777">
            <w:pPr>
              <w:keepNext/>
              <w:spacing w:before="37" w:after="50"/>
            </w:pPr>
          </w:p>
        </w:tc>
        <w:tc>
          <w:tcPr>
            <w:tcW w:w="40" w:type="dxa"/>
            <w:tcBorders>
              <w:top w:val="single" w:sz="4" w:space="0" w:color="auto"/>
              <w:bottom w:val="single" w:sz="4" w:space="0" w:color="auto"/>
            </w:tcBorders>
            <w:shd w:val="pct5" w:color="auto" w:fill="auto"/>
            <w:vAlign w:val="center"/>
          </w:tcPr>
          <w:p w:rsidR="003042B7" w:rsidRPr="00F61378" w:rsidP="00980A67" w14:paraId="57B71BE5" w14:textId="77777777">
            <w:pPr>
              <w:keepNext/>
              <w:spacing w:before="37" w:after="50"/>
            </w:pPr>
          </w:p>
        </w:tc>
        <w:tc>
          <w:tcPr>
            <w:tcW w:w="52" w:type="dxa"/>
            <w:tcBorders>
              <w:top w:val="single" w:sz="4" w:space="0" w:color="auto"/>
              <w:bottom w:val="single" w:sz="4" w:space="0" w:color="auto"/>
            </w:tcBorders>
            <w:shd w:val="pct5" w:color="auto" w:fill="auto"/>
            <w:vAlign w:val="center"/>
          </w:tcPr>
          <w:p w:rsidR="003042B7" w:rsidRPr="00F61378" w:rsidP="00980A67" w14:paraId="26B5F370" w14:textId="77777777">
            <w:pPr>
              <w:keepNext/>
              <w:spacing w:before="37" w:after="50"/>
            </w:pPr>
          </w:p>
        </w:tc>
        <w:tc>
          <w:tcPr>
            <w:tcW w:w="40" w:type="dxa"/>
            <w:tcBorders>
              <w:top w:val="single" w:sz="4" w:space="0" w:color="auto"/>
              <w:bottom w:val="single" w:sz="4" w:space="0" w:color="auto"/>
              <w:right w:val="single" w:sz="4" w:space="0" w:color="auto"/>
            </w:tcBorders>
            <w:shd w:val="pct5" w:color="auto" w:fill="auto"/>
            <w:vAlign w:val="center"/>
          </w:tcPr>
          <w:p w:rsidR="003042B7" w:rsidRPr="00F61378" w:rsidP="00980A67" w14:paraId="2D48E1F6" w14:textId="77777777">
            <w:pPr>
              <w:keepNext/>
              <w:spacing w:before="37" w:after="50"/>
            </w:pPr>
          </w:p>
        </w:tc>
      </w:tr>
      <w:tr w14:paraId="5DBCF1F4" w14:textId="77777777" w:rsidTr="00B76052">
        <w:tblPrEx>
          <w:tblW w:w="9357" w:type="dxa"/>
          <w:jc w:val="center"/>
          <w:tblLayout w:type="fixed"/>
          <w:tblCellMar>
            <w:left w:w="10" w:type="dxa"/>
            <w:right w:w="10" w:type="dxa"/>
          </w:tblCellMar>
          <w:tblLook w:val="01E0"/>
        </w:tblPrEx>
        <w:trPr>
          <w:tblHeader/>
          <w:jc w:val="center"/>
        </w:trPr>
        <w:tc>
          <w:tcPr>
            <w:tcW w:w="2065" w:type="dxa"/>
            <w:tcBorders>
              <w:top w:val="single" w:sz="4" w:space="0" w:color="auto"/>
              <w:left w:val="single" w:sz="4" w:space="0" w:color="auto"/>
              <w:bottom w:val="single" w:sz="8" w:space="0" w:color="auto"/>
              <w:right w:val="nil"/>
            </w:tcBorders>
            <w:vAlign w:val="center"/>
          </w:tcPr>
          <w:p w:rsidR="003042B7" w:rsidRPr="003F4B5B" w:rsidP="00980A67" w14:paraId="156DCBEA" w14:textId="77777777">
            <w:pPr>
              <w:keepNext/>
              <w:spacing w:before="37" w:after="50"/>
              <w:rPr>
                <w:sz w:val="20"/>
              </w:rPr>
            </w:pPr>
            <w:r w:rsidRPr="003F4B5B">
              <w:rPr>
                <w:iCs/>
                <w:sz w:val="20"/>
              </w:rPr>
              <w:t>Total # of Responses Per Respondent</w:t>
            </w:r>
          </w:p>
        </w:tc>
        <w:tc>
          <w:tcPr>
            <w:tcW w:w="990" w:type="dxa"/>
            <w:tcBorders>
              <w:top w:val="single" w:sz="4" w:space="0" w:color="auto"/>
              <w:left w:val="single" w:sz="7" w:space="0" w:color="auto"/>
              <w:bottom w:val="single" w:sz="8" w:space="0" w:color="auto"/>
              <w:right w:val="nil"/>
            </w:tcBorders>
            <w:vAlign w:val="center"/>
          </w:tcPr>
          <w:p w:rsidR="003042B7" w:rsidRPr="003F4B5B" w:rsidP="00980A67" w14:paraId="30349EC2" w14:textId="77777777">
            <w:pPr>
              <w:keepNext/>
              <w:jc w:val="right"/>
              <w:rPr>
                <w:sz w:val="20"/>
              </w:rPr>
            </w:pPr>
            <w:r w:rsidRPr="003F4B5B">
              <w:rPr>
                <w:sz w:val="20"/>
              </w:rPr>
              <w:t>2.8</w:t>
            </w:r>
          </w:p>
        </w:tc>
        <w:tc>
          <w:tcPr>
            <w:tcW w:w="990" w:type="dxa"/>
            <w:tcBorders>
              <w:top w:val="single" w:sz="4" w:space="0" w:color="auto"/>
              <w:left w:val="single" w:sz="7" w:space="0" w:color="auto"/>
              <w:bottom w:val="single" w:sz="8" w:space="0" w:color="auto"/>
              <w:right w:val="nil"/>
            </w:tcBorders>
            <w:vAlign w:val="center"/>
          </w:tcPr>
          <w:p w:rsidR="003042B7" w:rsidRPr="003F4B5B" w:rsidP="00980A67" w14:paraId="6DBB4EA4" w14:textId="77777777">
            <w:pPr>
              <w:keepNext/>
              <w:jc w:val="right"/>
              <w:rPr>
                <w:sz w:val="20"/>
              </w:rPr>
            </w:pPr>
            <w:r w:rsidRPr="003F4B5B">
              <w:rPr>
                <w:sz w:val="20"/>
              </w:rPr>
              <w:t>3.2</w:t>
            </w:r>
          </w:p>
        </w:tc>
        <w:tc>
          <w:tcPr>
            <w:tcW w:w="1080" w:type="dxa"/>
            <w:tcBorders>
              <w:top w:val="single" w:sz="4" w:space="0" w:color="auto"/>
              <w:left w:val="single" w:sz="7" w:space="0" w:color="auto"/>
              <w:bottom w:val="single" w:sz="8" w:space="0" w:color="auto"/>
              <w:right w:val="nil"/>
            </w:tcBorders>
            <w:vAlign w:val="center"/>
          </w:tcPr>
          <w:p w:rsidR="003042B7" w:rsidRPr="003F4B5B" w:rsidP="00980A67" w14:paraId="45C4E56F" w14:textId="77777777">
            <w:pPr>
              <w:keepNext/>
              <w:jc w:val="right"/>
              <w:rPr>
                <w:sz w:val="20"/>
              </w:rPr>
            </w:pPr>
            <w:r w:rsidRPr="003F4B5B">
              <w:rPr>
                <w:sz w:val="20"/>
              </w:rPr>
              <w:t>3.7</w:t>
            </w:r>
          </w:p>
        </w:tc>
        <w:tc>
          <w:tcPr>
            <w:tcW w:w="990" w:type="dxa"/>
            <w:tcBorders>
              <w:top w:val="single" w:sz="4" w:space="0" w:color="auto"/>
              <w:left w:val="single" w:sz="7" w:space="0" w:color="auto"/>
              <w:bottom w:val="single" w:sz="8" w:space="0" w:color="auto"/>
              <w:right w:val="nil"/>
            </w:tcBorders>
            <w:vAlign w:val="center"/>
          </w:tcPr>
          <w:p w:rsidR="003042B7" w:rsidRPr="003F4B5B" w:rsidP="00980A67" w14:paraId="2DA2B6E8" w14:textId="77777777">
            <w:pPr>
              <w:keepNext/>
              <w:jc w:val="right"/>
              <w:rPr>
                <w:sz w:val="20"/>
              </w:rPr>
            </w:pPr>
            <w:r w:rsidRPr="003F4B5B">
              <w:rPr>
                <w:sz w:val="20"/>
              </w:rPr>
              <w:t>5.0</w:t>
            </w:r>
          </w:p>
        </w:tc>
        <w:tc>
          <w:tcPr>
            <w:tcW w:w="1080" w:type="dxa"/>
            <w:tcBorders>
              <w:top w:val="single" w:sz="4" w:space="0" w:color="auto"/>
              <w:left w:val="single" w:sz="7" w:space="0" w:color="auto"/>
              <w:bottom w:val="single" w:sz="8" w:space="0" w:color="auto"/>
              <w:right w:val="nil"/>
            </w:tcBorders>
            <w:vAlign w:val="center"/>
          </w:tcPr>
          <w:p w:rsidR="003042B7" w:rsidRPr="003F4B5B" w:rsidP="00980A67" w14:paraId="564FA51E" w14:textId="77777777">
            <w:pPr>
              <w:keepNext/>
              <w:jc w:val="right"/>
              <w:rPr>
                <w:sz w:val="20"/>
              </w:rPr>
            </w:pPr>
            <w:r w:rsidRPr="003F4B5B">
              <w:rPr>
                <w:sz w:val="20"/>
              </w:rPr>
              <w:t>n/a</w:t>
            </w:r>
          </w:p>
        </w:tc>
        <w:tc>
          <w:tcPr>
            <w:tcW w:w="1080" w:type="dxa"/>
            <w:tcBorders>
              <w:top w:val="single" w:sz="4" w:space="0" w:color="auto"/>
              <w:left w:val="single" w:sz="15" w:space="0" w:color="auto"/>
              <w:bottom w:val="single" w:sz="8" w:space="0" w:color="auto"/>
              <w:right w:val="nil"/>
            </w:tcBorders>
            <w:vAlign w:val="center"/>
          </w:tcPr>
          <w:p w:rsidR="003042B7" w:rsidRPr="003F4B5B" w:rsidP="00980A67" w14:paraId="487E4AA3" w14:textId="77777777">
            <w:pPr>
              <w:keepNext/>
              <w:jc w:val="right"/>
              <w:rPr>
                <w:b/>
                <w:sz w:val="20"/>
              </w:rPr>
            </w:pPr>
            <w:r w:rsidRPr="003F4B5B">
              <w:rPr>
                <w:sz w:val="20"/>
              </w:rPr>
              <w:t>n/a</w:t>
            </w:r>
          </w:p>
        </w:tc>
        <w:tc>
          <w:tcPr>
            <w:tcW w:w="1082" w:type="dxa"/>
            <w:gridSpan w:val="8"/>
            <w:tcBorders>
              <w:top w:val="single" w:sz="4" w:space="0" w:color="auto"/>
              <w:left w:val="single" w:sz="7" w:space="0" w:color="auto"/>
              <w:bottom w:val="single" w:sz="8" w:space="0" w:color="auto"/>
              <w:right w:val="single" w:sz="4" w:space="0" w:color="auto"/>
            </w:tcBorders>
            <w:vAlign w:val="center"/>
          </w:tcPr>
          <w:p w:rsidR="003042B7" w:rsidRPr="003F4B5B" w:rsidP="00980A67" w14:paraId="300227C8" w14:textId="77777777">
            <w:pPr>
              <w:keepNext/>
              <w:jc w:val="right"/>
              <w:rPr>
                <w:b/>
                <w:sz w:val="20"/>
              </w:rPr>
            </w:pPr>
            <w:r w:rsidRPr="003F4B5B">
              <w:rPr>
                <w:sz w:val="20"/>
              </w:rPr>
              <w:t>3.</w:t>
            </w:r>
            <w:r w:rsidRPr="003F4B5B">
              <w:rPr>
                <w:sz w:val="20"/>
              </w:rPr>
              <w:t>0</w:t>
            </w:r>
          </w:p>
        </w:tc>
      </w:tr>
      <w:tr w14:paraId="50ABEC5D" w14:textId="77777777" w:rsidTr="00B76052">
        <w:tblPrEx>
          <w:tblW w:w="9357" w:type="dxa"/>
          <w:jc w:val="center"/>
          <w:tblLayout w:type="fixed"/>
          <w:tblCellMar>
            <w:left w:w="10" w:type="dxa"/>
            <w:right w:w="10" w:type="dxa"/>
          </w:tblCellMar>
          <w:tblLook w:val="01E0"/>
        </w:tblPrEx>
        <w:trPr>
          <w:tblHeader/>
          <w:jc w:val="center"/>
        </w:trPr>
        <w:tc>
          <w:tcPr>
            <w:tcW w:w="2065" w:type="dxa"/>
            <w:tcBorders>
              <w:top w:val="single" w:sz="8" w:space="0" w:color="auto"/>
              <w:left w:val="single" w:sz="4" w:space="0" w:color="auto"/>
              <w:bottom w:val="single" w:sz="8" w:space="0" w:color="auto"/>
              <w:right w:val="nil"/>
            </w:tcBorders>
            <w:vAlign w:val="center"/>
          </w:tcPr>
          <w:p w:rsidR="003042B7" w:rsidRPr="003F4B5B" w:rsidP="00980A67" w14:paraId="349B16BA" w14:textId="77777777">
            <w:pPr>
              <w:keepNext/>
              <w:spacing w:before="37" w:after="50"/>
              <w:rPr>
                <w:sz w:val="20"/>
              </w:rPr>
            </w:pPr>
            <w:r w:rsidRPr="003F4B5B">
              <w:rPr>
                <w:iCs/>
                <w:sz w:val="20"/>
              </w:rPr>
              <w:t>Labor Cost Per Respondent</w:t>
            </w:r>
          </w:p>
        </w:tc>
        <w:tc>
          <w:tcPr>
            <w:tcW w:w="990" w:type="dxa"/>
            <w:tcBorders>
              <w:top w:val="single" w:sz="8" w:space="0" w:color="auto"/>
              <w:left w:val="single" w:sz="7" w:space="0" w:color="auto"/>
              <w:bottom w:val="single" w:sz="8" w:space="0" w:color="auto"/>
              <w:right w:val="nil"/>
            </w:tcBorders>
            <w:vAlign w:val="center"/>
          </w:tcPr>
          <w:p w:rsidR="003042B7" w:rsidRPr="003F4B5B" w:rsidP="00980A67" w14:paraId="3CC3A56D" w14:textId="77777777">
            <w:pPr>
              <w:keepNext/>
              <w:jc w:val="right"/>
              <w:rPr>
                <w:sz w:val="20"/>
              </w:rPr>
            </w:pPr>
            <w:r w:rsidRPr="003F4B5B">
              <w:rPr>
                <w:sz w:val="20"/>
              </w:rPr>
              <w:t>$261</w:t>
            </w:r>
          </w:p>
        </w:tc>
        <w:tc>
          <w:tcPr>
            <w:tcW w:w="990" w:type="dxa"/>
            <w:tcBorders>
              <w:top w:val="single" w:sz="8" w:space="0" w:color="auto"/>
              <w:left w:val="single" w:sz="7" w:space="0" w:color="auto"/>
              <w:bottom w:val="single" w:sz="8" w:space="0" w:color="auto"/>
              <w:right w:val="nil"/>
            </w:tcBorders>
            <w:vAlign w:val="center"/>
          </w:tcPr>
          <w:p w:rsidR="003042B7" w:rsidRPr="003F4B5B" w:rsidP="00980A67" w14:paraId="38AE27DB" w14:textId="77777777">
            <w:pPr>
              <w:keepNext/>
              <w:jc w:val="right"/>
              <w:rPr>
                <w:sz w:val="20"/>
              </w:rPr>
            </w:pPr>
            <w:r w:rsidRPr="003F4B5B">
              <w:rPr>
                <w:sz w:val="20"/>
              </w:rPr>
              <w:t>$869</w:t>
            </w:r>
          </w:p>
        </w:tc>
        <w:tc>
          <w:tcPr>
            <w:tcW w:w="1080" w:type="dxa"/>
            <w:tcBorders>
              <w:top w:val="single" w:sz="8" w:space="0" w:color="auto"/>
              <w:left w:val="single" w:sz="7" w:space="0" w:color="auto"/>
              <w:bottom w:val="single" w:sz="8" w:space="0" w:color="auto"/>
              <w:right w:val="nil"/>
            </w:tcBorders>
            <w:vAlign w:val="center"/>
          </w:tcPr>
          <w:p w:rsidR="003042B7" w:rsidRPr="003F4B5B" w:rsidP="00980A67" w14:paraId="0C3BCD8F" w14:textId="77777777">
            <w:pPr>
              <w:keepNext/>
              <w:jc w:val="right"/>
              <w:rPr>
                <w:sz w:val="20"/>
              </w:rPr>
            </w:pPr>
            <w:r w:rsidRPr="003F4B5B">
              <w:rPr>
                <w:sz w:val="20"/>
              </w:rPr>
              <w:t>$1,228</w:t>
            </w:r>
          </w:p>
        </w:tc>
        <w:tc>
          <w:tcPr>
            <w:tcW w:w="990" w:type="dxa"/>
            <w:tcBorders>
              <w:top w:val="single" w:sz="8" w:space="0" w:color="auto"/>
              <w:left w:val="single" w:sz="7" w:space="0" w:color="auto"/>
              <w:bottom w:val="single" w:sz="8" w:space="0" w:color="auto"/>
              <w:right w:val="nil"/>
            </w:tcBorders>
            <w:vAlign w:val="center"/>
          </w:tcPr>
          <w:p w:rsidR="003042B7" w:rsidRPr="003F4B5B" w:rsidP="00980A67" w14:paraId="6D49A7FC" w14:textId="77777777">
            <w:pPr>
              <w:keepNext/>
              <w:jc w:val="right"/>
              <w:rPr>
                <w:sz w:val="20"/>
              </w:rPr>
            </w:pPr>
            <w:r w:rsidRPr="003F4B5B">
              <w:rPr>
                <w:sz w:val="20"/>
              </w:rPr>
              <w:t>$69,825</w:t>
            </w:r>
          </w:p>
        </w:tc>
        <w:tc>
          <w:tcPr>
            <w:tcW w:w="1080" w:type="dxa"/>
            <w:tcBorders>
              <w:top w:val="single" w:sz="8" w:space="0" w:color="auto"/>
              <w:left w:val="single" w:sz="7" w:space="0" w:color="auto"/>
              <w:bottom w:val="single" w:sz="8" w:space="0" w:color="auto"/>
              <w:right w:val="nil"/>
            </w:tcBorders>
            <w:vAlign w:val="center"/>
          </w:tcPr>
          <w:p w:rsidR="003042B7" w:rsidRPr="003F4B5B" w:rsidP="00980A67" w14:paraId="3DBE61DD" w14:textId="77777777">
            <w:pPr>
              <w:keepNext/>
              <w:jc w:val="right"/>
              <w:rPr>
                <w:sz w:val="20"/>
              </w:rPr>
            </w:pPr>
            <w:r w:rsidRPr="003F4B5B">
              <w:rPr>
                <w:sz w:val="20"/>
              </w:rPr>
              <w:t>$10,018,944</w:t>
            </w:r>
          </w:p>
        </w:tc>
        <w:tc>
          <w:tcPr>
            <w:tcW w:w="1080" w:type="dxa"/>
            <w:tcBorders>
              <w:top w:val="single" w:sz="8" w:space="0" w:color="auto"/>
              <w:left w:val="single" w:sz="15" w:space="0" w:color="auto"/>
              <w:bottom w:val="single" w:sz="8" w:space="0" w:color="auto"/>
              <w:right w:val="nil"/>
            </w:tcBorders>
            <w:vAlign w:val="center"/>
          </w:tcPr>
          <w:p w:rsidR="003042B7" w:rsidRPr="003F4B5B" w:rsidP="00980A67" w14:paraId="4BBD23BE" w14:textId="77777777">
            <w:pPr>
              <w:keepNext/>
              <w:jc w:val="right"/>
              <w:rPr>
                <w:b/>
                <w:sz w:val="20"/>
              </w:rPr>
            </w:pPr>
            <w:r w:rsidRPr="003F4B5B">
              <w:rPr>
                <w:sz w:val="20"/>
              </w:rPr>
              <w:t>$1,874</w:t>
            </w:r>
          </w:p>
        </w:tc>
        <w:tc>
          <w:tcPr>
            <w:tcW w:w="1082" w:type="dxa"/>
            <w:gridSpan w:val="8"/>
            <w:tcBorders>
              <w:top w:val="single" w:sz="8" w:space="0" w:color="auto"/>
              <w:left w:val="single" w:sz="7" w:space="0" w:color="auto"/>
              <w:bottom w:val="single" w:sz="8" w:space="0" w:color="auto"/>
              <w:right w:val="single" w:sz="4" w:space="0" w:color="auto"/>
            </w:tcBorders>
            <w:vAlign w:val="center"/>
          </w:tcPr>
          <w:p w:rsidR="003042B7" w:rsidRPr="003F4B5B" w:rsidP="00980A67" w14:paraId="3210FC4D" w14:textId="77777777">
            <w:pPr>
              <w:keepNext/>
              <w:jc w:val="right"/>
              <w:rPr>
                <w:b/>
                <w:sz w:val="20"/>
              </w:rPr>
            </w:pPr>
            <w:r w:rsidRPr="003F4B5B">
              <w:rPr>
                <w:sz w:val="20"/>
              </w:rPr>
              <w:t>$908</w:t>
            </w:r>
          </w:p>
        </w:tc>
      </w:tr>
      <w:tr w14:paraId="2BFECF65" w14:textId="77777777" w:rsidTr="00B76052">
        <w:tblPrEx>
          <w:tblW w:w="9357" w:type="dxa"/>
          <w:jc w:val="center"/>
          <w:tblLayout w:type="fixed"/>
          <w:tblCellMar>
            <w:left w:w="10" w:type="dxa"/>
            <w:right w:w="10" w:type="dxa"/>
          </w:tblCellMar>
          <w:tblLook w:val="01E0"/>
        </w:tblPrEx>
        <w:trPr>
          <w:tblHeader/>
          <w:jc w:val="center"/>
        </w:trPr>
        <w:tc>
          <w:tcPr>
            <w:tcW w:w="2065" w:type="dxa"/>
            <w:tcBorders>
              <w:top w:val="single" w:sz="8" w:space="0" w:color="auto"/>
              <w:left w:val="single" w:sz="4" w:space="0" w:color="auto"/>
              <w:bottom w:val="single" w:sz="8" w:space="0" w:color="auto"/>
              <w:right w:val="nil"/>
            </w:tcBorders>
            <w:vAlign w:val="center"/>
          </w:tcPr>
          <w:p w:rsidR="003042B7" w:rsidRPr="003F4B5B" w:rsidP="00980A67" w14:paraId="6E97962E" w14:textId="77777777">
            <w:pPr>
              <w:keepNext/>
              <w:spacing w:before="37" w:after="50"/>
              <w:rPr>
                <w:sz w:val="20"/>
              </w:rPr>
            </w:pPr>
            <w:r w:rsidRPr="003F4B5B">
              <w:rPr>
                <w:iCs/>
                <w:sz w:val="20"/>
              </w:rPr>
              <w:t>Non-Labor Cost Per Respondent</w:t>
            </w:r>
          </w:p>
        </w:tc>
        <w:tc>
          <w:tcPr>
            <w:tcW w:w="990" w:type="dxa"/>
            <w:tcBorders>
              <w:top w:val="single" w:sz="8" w:space="0" w:color="auto"/>
              <w:left w:val="single" w:sz="7" w:space="0" w:color="auto"/>
              <w:bottom w:val="single" w:sz="8" w:space="0" w:color="auto"/>
              <w:right w:val="nil"/>
            </w:tcBorders>
            <w:vAlign w:val="center"/>
          </w:tcPr>
          <w:p w:rsidR="003042B7" w:rsidRPr="003F4B5B" w:rsidP="00980A67" w14:paraId="48696037" w14:textId="77777777">
            <w:pPr>
              <w:keepNext/>
              <w:jc w:val="right"/>
              <w:rPr>
                <w:sz w:val="20"/>
              </w:rPr>
            </w:pPr>
            <w:r w:rsidRPr="003F4B5B">
              <w:rPr>
                <w:sz w:val="20"/>
              </w:rPr>
              <w:t>$0</w:t>
            </w:r>
          </w:p>
        </w:tc>
        <w:tc>
          <w:tcPr>
            <w:tcW w:w="990" w:type="dxa"/>
            <w:tcBorders>
              <w:top w:val="single" w:sz="8" w:space="0" w:color="auto"/>
              <w:left w:val="single" w:sz="7" w:space="0" w:color="auto"/>
              <w:bottom w:val="single" w:sz="8" w:space="0" w:color="auto"/>
              <w:right w:val="nil"/>
            </w:tcBorders>
            <w:vAlign w:val="center"/>
          </w:tcPr>
          <w:p w:rsidR="003042B7" w:rsidRPr="003F4B5B" w:rsidP="00980A67" w14:paraId="0D9D016A" w14:textId="77777777">
            <w:pPr>
              <w:keepNext/>
              <w:jc w:val="right"/>
              <w:rPr>
                <w:sz w:val="20"/>
              </w:rPr>
            </w:pPr>
            <w:r w:rsidRPr="003F4B5B">
              <w:rPr>
                <w:sz w:val="20"/>
              </w:rPr>
              <w:t>$8,043</w:t>
            </w:r>
          </w:p>
        </w:tc>
        <w:tc>
          <w:tcPr>
            <w:tcW w:w="1080" w:type="dxa"/>
            <w:tcBorders>
              <w:top w:val="single" w:sz="8" w:space="0" w:color="auto"/>
              <w:left w:val="single" w:sz="7" w:space="0" w:color="auto"/>
              <w:bottom w:val="single" w:sz="8" w:space="0" w:color="auto"/>
              <w:right w:val="nil"/>
            </w:tcBorders>
            <w:vAlign w:val="center"/>
          </w:tcPr>
          <w:p w:rsidR="003042B7" w:rsidRPr="003F4B5B" w:rsidP="00980A67" w14:paraId="5B4BF468" w14:textId="77777777">
            <w:pPr>
              <w:keepNext/>
              <w:jc w:val="right"/>
              <w:rPr>
                <w:sz w:val="20"/>
              </w:rPr>
            </w:pPr>
            <w:r w:rsidRPr="003F4B5B">
              <w:rPr>
                <w:sz w:val="20"/>
              </w:rPr>
              <w:t>$24,636</w:t>
            </w:r>
          </w:p>
        </w:tc>
        <w:tc>
          <w:tcPr>
            <w:tcW w:w="990" w:type="dxa"/>
            <w:tcBorders>
              <w:top w:val="single" w:sz="8" w:space="0" w:color="auto"/>
              <w:left w:val="single" w:sz="7" w:space="0" w:color="auto"/>
              <w:bottom w:val="single" w:sz="8" w:space="0" w:color="auto"/>
              <w:right w:val="nil"/>
            </w:tcBorders>
            <w:vAlign w:val="center"/>
          </w:tcPr>
          <w:p w:rsidR="003042B7" w:rsidRPr="003F4B5B" w:rsidP="00980A67" w14:paraId="0BEC1CC4" w14:textId="77777777">
            <w:pPr>
              <w:keepNext/>
              <w:jc w:val="right"/>
              <w:rPr>
                <w:sz w:val="20"/>
              </w:rPr>
            </w:pPr>
            <w:r w:rsidRPr="003F4B5B">
              <w:rPr>
                <w:sz w:val="20"/>
              </w:rPr>
              <w:t>$0</w:t>
            </w:r>
          </w:p>
        </w:tc>
        <w:tc>
          <w:tcPr>
            <w:tcW w:w="1080" w:type="dxa"/>
            <w:tcBorders>
              <w:top w:val="single" w:sz="8" w:space="0" w:color="auto"/>
              <w:left w:val="single" w:sz="7" w:space="0" w:color="auto"/>
              <w:bottom w:val="single" w:sz="8" w:space="0" w:color="auto"/>
              <w:right w:val="nil"/>
            </w:tcBorders>
            <w:vAlign w:val="center"/>
          </w:tcPr>
          <w:p w:rsidR="003042B7" w:rsidRPr="003F4B5B" w:rsidP="00980A67" w14:paraId="7C183CA7" w14:textId="77777777">
            <w:pPr>
              <w:keepNext/>
              <w:jc w:val="right"/>
              <w:rPr>
                <w:sz w:val="20"/>
              </w:rPr>
            </w:pPr>
            <w:r w:rsidRPr="003F4B5B">
              <w:rPr>
                <w:sz w:val="20"/>
              </w:rPr>
              <w:t>$42,336,947</w:t>
            </w:r>
          </w:p>
        </w:tc>
        <w:tc>
          <w:tcPr>
            <w:tcW w:w="1080" w:type="dxa"/>
            <w:tcBorders>
              <w:top w:val="single" w:sz="8" w:space="0" w:color="auto"/>
              <w:left w:val="single" w:sz="15" w:space="0" w:color="auto"/>
              <w:bottom w:val="single" w:sz="8" w:space="0" w:color="auto"/>
              <w:right w:val="nil"/>
            </w:tcBorders>
            <w:vAlign w:val="center"/>
          </w:tcPr>
          <w:p w:rsidR="003042B7" w:rsidRPr="003F4B5B" w:rsidP="00980A67" w14:paraId="48DBCE60" w14:textId="77777777">
            <w:pPr>
              <w:keepNext/>
              <w:jc w:val="right"/>
              <w:rPr>
                <w:b/>
                <w:sz w:val="20"/>
              </w:rPr>
            </w:pPr>
            <w:r w:rsidRPr="003F4B5B">
              <w:rPr>
                <w:sz w:val="20"/>
              </w:rPr>
              <w:t>$8,165</w:t>
            </w:r>
          </w:p>
        </w:tc>
        <w:tc>
          <w:tcPr>
            <w:tcW w:w="1082" w:type="dxa"/>
            <w:gridSpan w:val="8"/>
            <w:tcBorders>
              <w:top w:val="single" w:sz="8" w:space="0" w:color="auto"/>
              <w:left w:val="single" w:sz="7" w:space="0" w:color="auto"/>
              <w:bottom w:val="single" w:sz="8" w:space="0" w:color="auto"/>
              <w:right w:val="single" w:sz="4" w:space="0" w:color="auto"/>
            </w:tcBorders>
            <w:vAlign w:val="center"/>
          </w:tcPr>
          <w:p w:rsidR="003042B7" w:rsidRPr="003F4B5B" w:rsidP="00980A67" w14:paraId="33890E85" w14:textId="77777777">
            <w:pPr>
              <w:keepNext/>
              <w:jc w:val="right"/>
              <w:rPr>
                <w:b/>
                <w:sz w:val="20"/>
              </w:rPr>
            </w:pPr>
            <w:r w:rsidRPr="003F4B5B">
              <w:rPr>
                <w:sz w:val="20"/>
              </w:rPr>
              <w:t>$4,082</w:t>
            </w:r>
          </w:p>
        </w:tc>
      </w:tr>
      <w:tr w14:paraId="770C348C" w14:textId="77777777" w:rsidTr="00B76052">
        <w:tblPrEx>
          <w:tblW w:w="9357" w:type="dxa"/>
          <w:jc w:val="center"/>
          <w:tblLayout w:type="fixed"/>
          <w:tblCellMar>
            <w:left w:w="10" w:type="dxa"/>
            <w:right w:w="10" w:type="dxa"/>
          </w:tblCellMar>
          <w:tblLook w:val="01E0"/>
        </w:tblPrEx>
        <w:trPr>
          <w:tblHeader/>
          <w:jc w:val="center"/>
        </w:trPr>
        <w:tc>
          <w:tcPr>
            <w:tcW w:w="2065" w:type="dxa"/>
            <w:tcBorders>
              <w:top w:val="single" w:sz="8" w:space="0" w:color="auto"/>
              <w:left w:val="single" w:sz="4" w:space="0" w:color="auto"/>
              <w:bottom w:val="single" w:sz="8" w:space="0" w:color="auto"/>
              <w:right w:val="nil"/>
            </w:tcBorders>
            <w:vAlign w:val="center"/>
          </w:tcPr>
          <w:p w:rsidR="003042B7" w:rsidRPr="004C2543" w:rsidP="00980A67" w14:paraId="69672FAE" w14:textId="77777777">
            <w:pPr>
              <w:keepNext/>
              <w:spacing w:before="37" w:after="50"/>
              <w:rPr>
                <w:sz w:val="20"/>
              </w:rPr>
            </w:pPr>
            <w:r w:rsidRPr="004C2543">
              <w:rPr>
                <w:sz w:val="20"/>
              </w:rPr>
              <w:t xml:space="preserve">Total Cost (Labor plus </w:t>
            </w:r>
            <w:r w:rsidRPr="004C2543">
              <w:rPr>
                <w:sz w:val="20"/>
              </w:rPr>
              <w:t>Non-Labor</w:t>
            </w:r>
            <w:r w:rsidRPr="004C2543">
              <w:rPr>
                <w:sz w:val="20"/>
              </w:rPr>
              <w:t>)</w:t>
            </w:r>
          </w:p>
        </w:tc>
        <w:tc>
          <w:tcPr>
            <w:tcW w:w="990" w:type="dxa"/>
            <w:tcBorders>
              <w:top w:val="single" w:sz="8" w:space="0" w:color="auto"/>
              <w:left w:val="single" w:sz="7" w:space="0" w:color="auto"/>
              <w:bottom w:val="single" w:sz="8" w:space="0" w:color="auto"/>
              <w:right w:val="nil"/>
            </w:tcBorders>
            <w:vAlign w:val="center"/>
          </w:tcPr>
          <w:p w:rsidR="003042B7" w:rsidRPr="003F4B5B" w:rsidP="00980A67" w14:paraId="369D05D2" w14:textId="77777777">
            <w:pPr>
              <w:keepNext/>
              <w:jc w:val="right"/>
              <w:rPr>
                <w:i/>
                <w:sz w:val="20"/>
              </w:rPr>
            </w:pPr>
            <w:r w:rsidRPr="003F4B5B">
              <w:rPr>
                <w:sz w:val="20"/>
              </w:rPr>
              <w:t>$261</w:t>
            </w:r>
          </w:p>
        </w:tc>
        <w:tc>
          <w:tcPr>
            <w:tcW w:w="990" w:type="dxa"/>
            <w:tcBorders>
              <w:top w:val="single" w:sz="8" w:space="0" w:color="auto"/>
              <w:left w:val="single" w:sz="7" w:space="0" w:color="auto"/>
              <w:bottom w:val="single" w:sz="8" w:space="0" w:color="auto"/>
              <w:right w:val="nil"/>
            </w:tcBorders>
            <w:vAlign w:val="center"/>
          </w:tcPr>
          <w:p w:rsidR="003042B7" w:rsidRPr="003F4B5B" w:rsidP="00980A67" w14:paraId="40F51A70" w14:textId="77777777">
            <w:pPr>
              <w:keepNext/>
              <w:jc w:val="right"/>
              <w:rPr>
                <w:i/>
                <w:sz w:val="20"/>
              </w:rPr>
            </w:pPr>
            <w:r w:rsidRPr="003F4B5B">
              <w:rPr>
                <w:sz w:val="20"/>
              </w:rPr>
              <w:t>$8,913</w:t>
            </w:r>
          </w:p>
        </w:tc>
        <w:tc>
          <w:tcPr>
            <w:tcW w:w="1080" w:type="dxa"/>
            <w:tcBorders>
              <w:top w:val="single" w:sz="8" w:space="0" w:color="auto"/>
              <w:left w:val="single" w:sz="7" w:space="0" w:color="auto"/>
              <w:bottom w:val="single" w:sz="8" w:space="0" w:color="auto"/>
              <w:right w:val="nil"/>
            </w:tcBorders>
            <w:vAlign w:val="center"/>
          </w:tcPr>
          <w:p w:rsidR="003042B7" w:rsidRPr="003F4B5B" w:rsidP="00980A67" w14:paraId="160409AA" w14:textId="77777777">
            <w:pPr>
              <w:keepNext/>
              <w:jc w:val="right"/>
              <w:rPr>
                <w:i/>
                <w:sz w:val="20"/>
              </w:rPr>
            </w:pPr>
            <w:r w:rsidRPr="003F4B5B">
              <w:rPr>
                <w:sz w:val="20"/>
              </w:rPr>
              <w:t>$25,864</w:t>
            </w:r>
          </w:p>
        </w:tc>
        <w:tc>
          <w:tcPr>
            <w:tcW w:w="990" w:type="dxa"/>
            <w:tcBorders>
              <w:top w:val="single" w:sz="8" w:space="0" w:color="auto"/>
              <w:left w:val="single" w:sz="7" w:space="0" w:color="auto"/>
              <w:bottom w:val="single" w:sz="8" w:space="0" w:color="auto"/>
              <w:right w:val="nil"/>
            </w:tcBorders>
            <w:vAlign w:val="center"/>
          </w:tcPr>
          <w:p w:rsidR="003042B7" w:rsidRPr="003F4B5B" w:rsidP="00980A67" w14:paraId="33F38378" w14:textId="77777777">
            <w:pPr>
              <w:keepNext/>
              <w:jc w:val="right"/>
              <w:rPr>
                <w:i/>
                <w:sz w:val="20"/>
              </w:rPr>
            </w:pPr>
            <w:r w:rsidRPr="003F4B5B">
              <w:rPr>
                <w:sz w:val="20"/>
              </w:rPr>
              <w:t>$69,825</w:t>
            </w:r>
          </w:p>
        </w:tc>
        <w:tc>
          <w:tcPr>
            <w:tcW w:w="1080" w:type="dxa"/>
            <w:tcBorders>
              <w:top w:val="single" w:sz="8" w:space="0" w:color="auto"/>
              <w:left w:val="single" w:sz="7" w:space="0" w:color="auto"/>
              <w:bottom w:val="single" w:sz="8" w:space="0" w:color="auto"/>
              <w:right w:val="nil"/>
            </w:tcBorders>
            <w:vAlign w:val="center"/>
          </w:tcPr>
          <w:p w:rsidR="003042B7" w:rsidRPr="003F4B5B" w:rsidP="00980A67" w14:paraId="20075BBA" w14:textId="77777777">
            <w:pPr>
              <w:keepNext/>
              <w:jc w:val="right"/>
              <w:rPr>
                <w:i/>
                <w:sz w:val="20"/>
              </w:rPr>
            </w:pPr>
            <w:r w:rsidRPr="003F4B5B">
              <w:rPr>
                <w:sz w:val="20"/>
              </w:rPr>
              <w:t>$52,355,891</w:t>
            </w:r>
          </w:p>
        </w:tc>
        <w:tc>
          <w:tcPr>
            <w:tcW w:w="1080" w:type="dxa"/>
            <w:tcBorders>
              <w:top w:val="single" w:sz="8" w:space="0" w:color="auto"/>
              <w:left w:val="single" w:sz="15" w:space="0" w:color="auto"/>
              <w:bottom w:val="single" w:sz="8" w:space="0" w:color="auto"/>
              <w:right w:val="nil"/>
            </w:tcBorders>
            <w:vAlign w:val="center"/>
          </w:tcPr>
          <w:p w:rsidR="003042B7" w:rsidRPr="003F4B5B" w:rsidP="00980A67" w14:paraId="5556ACD6" w14:textId="77777777">
            <w:pPr>
              <w:keepNext/>
              <w:jc w:val="right"/>
              <w:rPr>
                <w:b/>
                <w:i/>
                <w:sz w:val="20"/>
              </w:rPr>
            </w:pPr>
            <w:r w:rsidRPr="003F4B5B">
              <w:rPr>
                <w:sz w:val="20"/>
              </w:rPr>
              <w:t>$10,039</w:t>
            </w:r>
          </w:p>
        </w:tc>
        <w:tc>
          <w:tcPr>
            <w:tcW w:w="1082" w:type="dxa"/>
            <w:gridSpan w:val="8"/>
            <w:tcBorders>
              <w:top w:val="single" w:sz="8" w:space="0" w:color="auto"/>
              <w:left w:val="single" w:sz="7" w:space="0" w:color="auto"/>
              <w:bottom w:val="single" w:sz="8" w:space="0" w:color="auto"/>
              <w:right w:val="single" w:sz="4" w:space="0" w:color="auto"/>
            </w:tcBorders>
            <w:vAlign w:val="center"/>
          </w:tcPr>
          <w:p w:rsidR="003042B7" w:rsidRPr="003F4B5B" w:rsidP="00980A67" w14:paraId="79316568" w14:textId="77777777">
            <w:pPr>
              <w:keepNext/>
              <w:jc w:val="right"/>
              <w:rPr>
                <w:b/>
                <w:i/>
                <w:sz w:val="20"/>
              </w:rPr>
            </w:pPr>
            <w:r w:rsidRPr="003F4B5B">
              <w:rPr>
                <w:sz w:val="20"/>
              </w:rPr>
              <w:t>$4,990</w:t>
            </w:r>
          </w:p>
        </w:tc>
      </w:tr>
      <w:tr w14:paraId="6D4CB37D" w14:textId="77777777" w:rsidTr="00B76052">
        <w:tblPrEx>
          <w:tblW w:w="9357" w:type="dxa"/>
          <w:jc w:val="center"/>
          <w:tblLayout w:type="fixed"/>
          <w:tblCellMar>
            <w:left w:w="10" w:type="dxa"/>
            <w:right w:w="10" w:type="dxa"/>
          </w:tblCellMar>
          <w:tblLook w:val="01E0"/>
        </w:tblPrEx>
        <w:trPr>
          <w:tblHeader/>
          <w:jc w:val="center"/>
        </w:trPr>
        <w:tc>
          <w:tcPr>
            <w:tcW w:w="2065" w:type="dxa"/>
            <w:tcBorders>
              <w:top w:val="single" w:sz="8" w:space="0" w:color="auto"/>
              <w:left w:val="single" w:sz="4" w:space="0" w:color="auto"/>
              <w:bottom w:val="single" w:sz="8" w:space="0" w:color="auto"/>
              <w:right w:val="nil"/>
            </w:tcBorders>
            <w:vAlign w:val="center"/>
          </w:tcPr>
          <w:p w:rsidR="003042B7" w:rsidRPr="003F4B5B" w:rsidP="00980A67" w14:paraId="2A48E31C" w14:textId="77777777">
            <w:pPr>
              <w:keepNext/>
              <w:spacing w:before="37" w:after="50"/>
              <w:rPr>
                <w:sz w:val="20"/>
              </w:rPr>
            </w:pPr>
            <w:r w:rsidRPr="003F4B5B">
              <w:rPr>
                <w:sz w:val="20"/>
              </w:rPr>
              <w:t>Total Cost Per Response</w:t>
            </w:r>
          </w:p>
        </w:tc>
        <w:tc>
          <w:tcPr>
            <w:tcW w:w="990" w:type="dxa"/>
            <w:tcBorders>
              <w:top w:val="single" w:sz="8" w:space="0" w:color="auto"/>
              <w:left w:val="single" w:sz="7" w:space="0" w:color="auto"/>
              <w:bottom w:val="single" w:sz="8" w:space="0" w:color="auto"/>
              <w:right w:val="nil"/>
            </w:tcBorders>
            <w:vAlign w:val="center"/>
          </w:tcPr>
          <w:p w:rsidR="003042B7" w:rsidRPr="003F4B5B" w:rsidP="00980A67" w14:paraId="493D7393" w14:textId="77777777">
            <w:pPr>
              <w:keepNext/>
              <w:jc w:val="right"/>
              <w:rPr>
                <w:sz w:val="20"/>
              </w:rPr>
            </w:pPr>
            <w:r w:rsidRPr="003F4B5B">
              <w:rPr>
                <w:sz w:val="20"/>
              </w:rPr>
              <w:t>$92</w:t>
            </w:r>
          </w:p>
        </w:tc>
        <w:tc>
          <w:tcPr>
            <w:tcW w:w="990" w:type="dxa"/>
            <w:tcBorders>
              <w:top w:val="single" w:sz="8" w:space="0" w:color="auto"/>
              <w:left w:val="single" w:sz="7" w:space="0" w:color="auto"/>
              <w:bottom w:val="single" w:sz="8" w:space="0" w:color="auto"/>
              <w:right w:val="nil"/>
            </w:tcBorders>
            <w:vAlign w:val="center"/>
          </w:tcPr>
          <w:p w:rsidR="003042B7" w:rsidRPr="003F4B5B" w:rsidP="00980A67" w14:paraId="5587B667" w14:textId="77777777">
            <w:pPr>
              <w:keepNext/>
              <w:jc w:val="right"/>
              <w:rPr>
                <w:sz w:val="20"/>
              </w:rPr>
            </w:pPr>
            <w:r w:rsidRPr="003F4B5B">
              <w:rPr>
                <w:sz w:val="20"/>
              </w:rPr>
              <w:t>$2,777</w:t>
            </w:r>
          </w:p>
        </w:tc>
        <w:tc>
          <w:tcPr>
            <w:tcW w:w="1080" w:type="dxa"/>
            <w:tcBorders>
              <w:top w:val="single" w:sz="8" w:space="0" w:color="auto"/>
              <w:left w:val="single" w:sz="7" w:space="0" w:color="auto"/>
              <w:bottom w:val="single" w:sz="8" w:space="0" w:color="auto"/>
              <w:right w:val="nil"/>
            </w:tcBorders>
            <w:vAlign w:val="center"/>
          </w:tcPr>
          <w:p w:rsidR="003042B7" w:rsidRPr="003F4B5B" w:rsidP="00980A67" w14:paraId="526D6BC0" w14:textId="77777777">
            <w:pPr>
              <w:keepNext/>
              <w:jc w:val="right"/>
              <w:rPr>
                <w:sz w:val="20"/>
              </w:rPr>
            </w:pPr>
            <w:r w:rsidRPr="003F4B5B">
              <w:rPr>
                <w:sz w:val="20"/>
              </w:rPr>
              <w:t>$7,076</w:t>
            </w:r>
          </w:p>
        </w:tc>
        <w:tc>
          <w:tcPr>
            <w:tcW w:w="990" w:type="dxa"/>
            <w:tcBorders>
              <w:top w:val="single" w:sz="8" w:space="0" w:color="auto"/>
              <w:left w:val="single" w:sz="7" w:space="0" w:color="auto"/>
              <w:bottom w:val="single" w:sz="8" w:space="0" w:color="auto"/>
              <w:right w:val="nil"/>
            </w:tcBorders>
            <w:vAlign w:val="center"/>
          </w:tcPr>
          <w:p w:rsidR="003042B7" w:rsidRPr="003F4B5B" w:rsidP="00980A67" w14:paraId="4ACB98E3" w14:textId="77777777">
            <w:pPr>
              <w:keepNext/>
              <w:jc w:val="right"/>
              <w:rPr>
                <w:sz w:val="20"/>
              </w:rPr>
            </w:pPr>
            <w:r w:rsidRPr="003F4B5B">
              <w:rPr>
                <w:sz w:val="20"/>
              </w:rPr>
              <w:t>$13,965</w:t>
            </w:r>
          </w:p>
        </w:tc>
        <w:tc>
          <w:tcPr>
            <w:tcW w:w="1080" w:type="dxa"/>
            <w:tcBorders>
              <w:top w:val="single" w:sz="8" w:space="0" w:color="auto"/>
              <w:left w:val="single" w:sz="7" w:space="0" w:color="auto"/>
              <w:bottom w:val="single" w:sz="8" w:space="0" w:color="auto"/>
              <w:right w:val="nil"/>
            </w:tcBorders>
            <w:vAlign w:val="center"/>
          </w:tcPr>
          <w:p w:rsidR="003042B7" w:rsidRPr="003F4B5B" w:rsidP="00980A67" w14:paraId="7FB52B21" w14:textId="77777777">
            <w:pPr>
              <w:keepNext/>
              <w:jc w:val="right"/>
              <w:rPr>
                <w:sz w:val="20"/>
              </w:rPr>
            </w:pPr>
            <w:r w:rsidRPr="003F4B5B">
              <w:rPr>
                <w:sz w:val="20"/>
              </w:rPr>
              <w:t>n/a</w:t>
            </w:r>
          </w:p>
        </w:tc>
        <w:tc>
          <w:tcPr>
            <w:tcW w:w="1080" w:type="dxa"/>
            <w:tcBorders>
              <w:top w:val="single" w:sz="8" w:space="0" w:color="auto"/>
              <w:left w:val="single" w:sz="15" w:space="0" w:color="auto"/>
              <w:bottom w:val="single" w:sz="8" w:space="0" w:color="auto"/>
              <w:right w:val="nil"/>
            </w:tcBorders>
            <w:vAlign w:val="center"/>
          </w:tcPr>
          <w:p w:rsidR="003042B7" w:rsidRPr="003F4B5B" w:rsidP="00980A67" w14:paraId="64449C0E" w14:textId="77777777">
            <w:pPr>
              <w:keepNext/>
              <w:jc w:val="right"/>
              <w:rPr>
                <w:b/>
                <w:sz w:val="20"/>
              </w:rPr>
            </w:pPr>
            <w:r w:rsidRPr="003F4B5B">
              <w:rPr>
                <w:sz w:val="20"/>
              </w:rPr>
              <w:t>n/a</w:t>
            </w:r>
          </w:p>
        </w:tc>
        <w:tc>
          <w:tcPr>
            <w:tcW w:w="1082" w:type="dxa"/>
            <w:gridSpan w:val="8"/>
            <w:tcBorders>
              <w:top w:val="single" w:sz="8" w:space="0" w:color="auto"/>
              <w:left w:val="single" w:sz="7" w:space="0" w:color="auto"/>
              <w:bottom w:val="single" w:sz="8" w:space="0" w:color="auto"/>
              <w:right w:val="single" w:sz="4" w:space="0" w:color="auto"/>
            </w:tcBorders>
            <w:vAlign w:val="center"/>
          </w:tcPr>
          <w:p w:rsidR="003042B7" w:rsidRPr="003F4B5B" w:rsidP="00980A67" w14:paraId="3723A3B9" w14:textId="77777777">
            <w:pPr>
              <w:keepNext/>
              <w:jc w:val="right"/>
              <w:rPr>
                <w:b/>
                <w:sz w:val="20"/>
              </w:rPr>
            </w:pPr>
            <w:r w:rsidRPr="003F4B5B">
              <w:rPr>
                <w:sz w:val="20"/>
              </w:rPr>
              <w:t>$1,653</w:t>
            </w:r>
          </w:p>
        </w:tc>
      </w:tr>
      <w:tr w14:paraId="29B85E70" w14:textId="77777777" w:rsidTr="00B76052">
        <w:tblPrEx>
          <w:tblW w:w="9357" w:type="dxa"/>
          <w:jc w:val="center"/>
          <w:tblLayout w:type="fixed"/>
          <w:tblCellMar>
            <w:left w:w="10" w:type="dxa"/>
            <w:right w:w="10" w:type="dxa"/>
          </w:tblCellMar>
          <w:tblLook w:val="01E0"/>
        </w:tblPrEx>
        <w:trPr>
          <w:tblHeader/>
          <w:jc w:val="center"/>
        </w:trPr>
        <w:tc>
          <w:tcPr>
            <w:tcW w:w="2065" w:type="dxa"/>
            <w:tcBorders>
              <w:top w:val="single" w:sz="8" w:space="0" w:color="auto"/>
              <w:left w:val="single" w:sz="4" w:space="0" w:color="auto"/>
              <w:bottom w:val="single" w:sz="8" w:space="0" w:color="auto"/>
              <w:right w:val="nil"/>
            </w:tcBorders>
            <w:vAlign w:val="center"/>
          </w:tcPr>
          <w:p w:rsidR="003042B7" w:rsidRPr="003F4B5B" w:rsidP="00980A67" w14:paraId="328EC6F6" w14:textId="77777777">
            <w:pPr>
              <w:keepNext/>
              <w:spacing w:before="37" w:after="50"/>
              <w:rPr>
                <w:sz w:val="20"/>
              </w:rPr>
            </w:pPr>
            <w:r w:rsidRPr="003F4B5B">
              <w:rPr>
                <w:sz w:val="20"/>
              </w:rPr>
              <w:t>Total Burden Per Respondent (</w:t>
            </w:r>
            <w:r w:rsidRPr="003F4B5B">
              <w:rPr>
                <w:sz w:val="20"/>
              </w:rPr>
              <w:t>hr</w:t>
            </w:r>
            <w:r w:rsidRPr="003F4B5B">
              <w:rPr>
                <w:sz w:val="20"/>
              </w:rPr>
              <w:t>)</w:t>
            </w:r>
          </w:p>
        </w:tc>
        <w:tc>
          <w:tcPr>
            <w:tcW w:w="990" w:type="dxa"/>
            <w:tcBorders>
              <w:top w:val="single" w:sz="8" w:space="0" w:color="auto"/>
              <w:left w:val="single" w:sz="7" w:space="0" w:color="auto"/>
              <w:bottom w:val="single" w:sz="8" w:space="0" w:color="auto"/>
              <w:right w:val="nil"/>
            </w:tcBorders>
            <w:vAlign w:val="center"/>
          </w:tcPr>
          <w:p w:rsidR="003042B7" w:rsidRPr="003F4B5B" w:rsidP="00980A67" w14:paraId="2A738B48" w14:textId="77777777">
            <w:pPr>
              <w:keepNext/>
              <w:jc w:val="right"/>
              <w:rPr>
                <w:sz w:val="20"/>
              </w:rPr>
            </w:pPr>
            <w:r w:rsidRPr="003F4B5B">
              <w:rPr>
                <w:sz w:val="20"/>
              </w:rPr>
              <w:t>6.7</w:t>
            </w:r>
          </w:p>
        </w:tc>
        <w:tc>
          <w:tcPr>
            <w:tcW w:w="990" w:type="dxa"/>
            <w:tcBorders>
              <w:top w:val="single" w:sz="8" w:space="0" w:color="auto"/>
              <w:left w:val="single" w:sz="7" w:space="0" w:color="auto"/>
              <w:bottom w:val="single" w:sz="8" w:space="0" w:color="auto"/>
              <w:right w:val="nil"/>
            </w:tcBorders>
            <w:vAlign w:val="center"/>
          </w:tcPr>
          <w:p w:rsidR="003042B7" w:rsidRPr="003F4B5B" w:rsidP="00980A67" w14:paraId="2DB320AD" w14:textId="77777777">
            <w:pPr>
              <w:keepNext/>
              <w:jc w:val="right"/>
              <w:rPr>
                <w:sz w:val="20"/>
              </w:rPr>
            </w:pPr>
            <w:r w:rsidRPr="003F4B5B">
              <w:rPr>
                <w:sz w:val="20"/>
              </w:rPr>
              <w:t>22.4</w:t>
            </w:r>
          </w:p>
        </w:tc>
        <w:tc>
          <w:tcPr>
            <w:tcW w:w="1080" w:type="dxa"/>
            <w:tcBorders>
              <w:top w:val="single" w:sz="8" w:space="0" w:color="auto"/>
              <w:left w:val="single" w:sz="7" w:space="0" w:color="auto"/>
              <w:bottom w:val="single" w:sz="8" w:space="0" w:color="auto"/>
              <w:right w:val="nil"/>
            </w:tcBorders>
            <w:vAlign w:val="center"/>
          </w:tcPr>
          <w:p w:rsidR="003042B7" w:rsidRPr="003F4B5B" w:rsidP="00980A67" w14:paraId="4BF94651" w14:textId="77777777">
            <w:pPr>
              <w:keepNext/>
              <w:jc w:val="right"/>
              <w:rPr>
                <w:sz w:val="20"/>
              </w:rPr>
            </w:pPr>
            <w:r w:rsidRPr="003F4B5B">
              <w:rPr>
                <w:sz w:val="20"/>
              </w:rPr>
              <w:t>32.1</w:t>
            </w:r>
          </w:p>
        </w:tc>
        <w:tc>
          <w:tcPr>
            <w:tcW w:w="990" w:type="dxa"/>
            <w:tcBorders>
              <w:top w:val="single" w:sz="8" w:space="0" w:color="auto"/>
              <w:left w:val="single" w:sz="7" w:space="0" w:color="auto"/>
              <w:bottom w:val="single" w:sz="8" w:space="0" w:color="auto"/>
              <w:right w:val="nil"/>
            </w:tcBorders>
            <w:vAlign w:val="center"/>
          </w:tcPr>
          <w:p w:rsidR="003042B7" w:rsidRPr="003F4B5B" w:rsidP="00980A67" w14:paraId="350B777B" w14:textId="77777777">
            <w:pPr>
              <w:keepNext/>
              <w:jc w:val="right"/>
              <w:rPr>
                <w:sz w:val="20"/>
              </w:rPr>
            </w:pPr>
            <w:r w:rsidRPr="003F4B5B">
              <w:rPr>
                <w:sz w:val="20"/>
              </w:rPr>
              <w:t>1,202.8</w:t>
            </w:r>
          </w:p>
        </w:tc>
        <w:tc>
          <w:tcPr>
            <w:tcW w:w="1080" w:type="dxa"/>
            <w:tcBorders>
              <w:top w:val="single" w:sz="8" w:space="0" w:color="auto"/>
              <w:left w:val="single" w:sz="7" w:space="0" w:color="auto"/>
              <w:bottom w:val="single" w:sz="8" w:space="0" w:color="auto"/>
              <w:right w:val="nil"/>
            </w:tcBorders>
            <w:vAlign w:val="center"/>
          </w:tcPr>
          <w:p w:rsidR="003042B7" w:rsidRPr="003F4B5B" w:rsidP="00980A67" w14:paraId="13F36C4C" w14:textId="77777777">
            <w:pPr>
              <w:keepNext/>
              <w:jc w:val="right"/>
              <w:rPr>
                <w:sz w:val="20"/>
              </w:rPr>
            </w:pPr>
            <w:r w:rsidRPr="003F4B5B">
              <w:rPr>
                <w:sz w:val="20"/>
              </w:rPr>
              <w:t>112,320.</w:t>
            </w:r>
            <w:r w:rsidRPr="003F4B5B">
              <w:rPr>
                <w:sz w:val="20"/>
              </w:rPr>
              <w:t>0</w:t>
            </w:r>
          </w:p>
        </w:tc>
        <w:tc>
          <w:tcPr>
            <w:tcW w:w="1080" w:type="dxa"/>
            <w:tcBorders>
              <w:top w:val="single" w:sz="8" w:space="0" w:color="auto"/>
              <w:left w:val="single" w:sz="15" w:space="0" w:color="auto"/>
              <w:bottom w:val="single" w:sz="8" w:space="0" w:color="auto"/>
              <w:right w:val="nil"/>
            </w:tcBorders>
            <w:vAlign w:val="center"/>
          </w:tcPr>
          <w:p w:rsidR="003042B7" w:rsidRPr="003F4B5B" w:rsidP="00980A67" w14:paraId="7C8E6570" w14:textId="77777777">
            <w:pPr>
              <w:keepNext/>
              <w:jc w:val="right"/>
              <w:rPr>
                <w:b/>
                <w:sz w:val="20"/>
              </w:rPr>
            </w:pPr>
            <w:r w:rsidRPr="003F4B5B">
              <w:rPr>
                <w:sz w:val="20"/>
              </w:rPr>
              <w:t>31.0</w:t>
            </w:r>
          </w:p>
        </w:tc>
        <w:tc>
          <w:tcPr>
            <w:tcW w:w="1082" w:type="dxa"/>
            <w:gridSpan w:val="8"/>
            <w:tcBorders>
              <w:top w:val="single" w:sz="8" w:space="0" w:color="auto"/>
              <w:left w:val="single" w:sz="7" w:space="0" w:color="auto"/>
              <w:bottom w:val="single" w:sz="8" w:space="0" w:color="auto"/>
              <w:right w:val="single" w:sz="4" w:space="0" w:color="auto"/>
            </w:tcBorders>
            <w:vAlign w:val="center"/>
          </w:tcPr>
          <w:p w:rsidR="003042B7" w:rsidRPr="003F4B5B" w:rsidP="00980A67" w14:paraId="7DD684FA" w14:textId="77777777">
            <w:pPr>
              <w:keepNext/>
              <w:jc w:val="right"/>
              <w:rPr>
                <w:b/>
                <w:sz w:val="20"/>
              </w:rPr>
            </w:pPr>
            <w:r w:rsidRPr="003F4B5B">
              <w:rPr>
                <w:sz w:val="20"/>
              </w:rPr>
              <w:t>20.2</w:t>
            </w:r>
          </w:p>
        </w:tc>
      </w:tr>
      <w:tr w14:paraId="6FD3AA8E" w14:textId="77777777" w:rsidTr="00B76052">
        <w:tblPrEx>
          <w:tblW w:w="9357" w:type="dxa"/>
          <w:jc w:val="center"/>
          <w:tblLayout w:type="fixed"/>
          <w:tblCellMar>
            <w:left w:w="10" w:type="dxa"/>
            <w:right w:w="10" w:type="dxa"/>
          </w:tblCellMar>
          <w:tblLook w:val="01E0"/>
        </w:tblPrEx>
        <w:trPr>
          <w:tblHeader/>
          <w:jc w:val="center"/>
        </w:trPr>
        <w:tc>
          <w:tcPr>
            <w:tcW w:w="2065" w:type="dxa"/>
            <w:tcBorders>
              <w:top w:val="single" w:sz="8" w:space="0" w:color="auto"/>
              <w:left w:val="single" w:sz="4" w:space="0" w:color="auto"/>
              <w:bottom w:val="single" w:sz="4" w:space="0" w:color="auto"/>
              <w:right w:val="nil"/>
            </w:tcBorders>
            <w:vAlign w:val="center"/>
          </w:tcPr>
          <w:p w:rsidR="003042B7" w:rsidRPr="003F4B5B" w:rsidP="00980A67" w14:paraId="210BACA8" w14:textId="77777777">
            <w:pPr>
              <w:keepNext/>
              <w:spacing w:before="37" w:after="50"/>
              <w:rPr>
                <w:sz w:val="20"/>
              </w:rPr>
            </w:pPr>
            <w:r w:rsidRPr="003F4B5B">
              <w:rPr>
                <w:sz w:val="20"/>
              </w:rPr>
              <w:t>Total Burden Per Response (</w:t>
            </w:r>
            <w:r w:rsidRPr="003F4B5B">
              <w:rPr>
                <w:sz w:val="20"/>
              </w:rPr>
              <w:t>hr</w:t>
            </w:r>
            <w:r w:rsidRPr="003F4B5B">
              <w:rPr>
                <w:sz w:val="20"/>
              </w:rPr>
              <w:t>)</w:t>
            </w:r>
          </w:p>
        </w:tc>
        <w:tc>
          <w:tcPr>
            <w:tcW w:w="990" w:type="dxa"/>
            <w:tcBorders>
              <w:top w:val="single" w:sz="8" w:space="0" w:color="auto"/>
              <w:left w:val="single" w:sz="7" w:space="0" w:color="auto"/>
              <w:bottom w:val="single" w:sz="4" w:space="0" w:color="auto"/>
              <w:right w:val="nil"/>
            </w:tcBorders>
            <w:vAlign w:val="center"/>
          </w:tcPr>
          <w:p w:rsidR="003042B7" w:rsidRPr="003F4B5B" w:rsidP="00980A67" w14:paraId="57EB64D3" w14:textId="77777777">
            <w:pPr>
              <w:keepNext/>
              <w:jc w:val="right"/>
              <w:rPr>
                <w:sz w:val="20"/>
              </w:rPr>
            </w:pPr>
            <w:r w:rsidRPr="003F4B5B">
              <w:rPr>
                <w:sz w:val="20"/>
              </w:rPr>
              <w:t>2.</w:t>
            </w:r>
            <w:r w:rsidRPr="003F4B5B">
              <w:rPr>
                <w:sz w:val="20"/>
              </w:rPr>
              <w:t>4</w:t>
            </w:r>
          </w:p>
        </w:tc>
        <w:tc>
          <w:tcPr>
            <w:tcW w:w="990" w:type="dxa"/>
            <w:tcBorders>
              <w:top w:val="single" w:sz="8" w:space="0" w:color="auto"/>
              <w:left w:val="single" w:sz="7" w:space="0" w:color="auto"/>
              <w:bottom w:val="single" w:sz="4" w:space="0" w:color="auto"/>
              <w:right w:val="nil"/>
            </w:tcBorders>
            <w:vAlign w:val="center"/>
          </w:tcPr>
          <w:p w:rsidR="003042B7" w:rsidRPr="003F4B5B" w:rsidP="00980A67" w14:paraId="7C87CA8A" w14:textId="77777777">
            <w:pPr>
              <w:keepNext/>
              <w:jc w:val="right"/>
              <w:rPr>
                <w:sz w:val="20"/>
              </w:rPr>
            </w:pPr>
            <w:r w:rsidRPr="003F4B5B">
              <w:rPr>
                <w:sz w:val="20"/>
              </w:rPr>
              <w:t>7.0</w:t>
            </w:r>
          </w:p>
        </w:tc>
        <w:tc>
          <w:tcPr>
            <w:tcW w:w="1080" w:type="dxa"/>
            <w:tcBorders>
              <w:top w:val="single" w:sz="8" w:space="0" w:color="auto"/>
              <w:left w:val="single" w:sz="7" w:space="0" w:color="auto"/>
              <w:bottom w:val="single" w:sz="4" w:space="0" w:color="auto"/>
              <w:right w:val="nil"/>
            </w:tcBorders>
            <w:vAlign w:val="center"/>
          </w:tcPr>
          <w:p w:rsidR="003042B7" w:rsidRPr="003F4B5B" w:rsidP="00980A67" w14:paraId="007212D0" w14:textId="77777777">
            <w:pPr>
              <w:keepNext/>
              <w:jc w:val="right"/>
              <w:rPr>
                <w:sz w:val="20"/>
              </w:rPr>
            </w:pPr>
            <w:r w:rsidRPr="003F4B5B">
              <w:rPr>
                <w:sz w:val="20"/>
              </w:rPr>
              <w:t>8.8</w:t>
            </w:r>
          </w:p>
        </w:tc>
        <w:tc>
          <w:tcPr>
            <w:tcW w:w="990" w:type="dxa"/>
            <w:tcBorders>
              <w:top w:val="single" w:sz="8" w:space="0" w:color="auto"/>
              <w:left w:val="single" w:sz="7" w:space="0" w:color="auto"/>
              <w:bottom w:val="single" w:sz="4" w:space="0" w:color="auto"/>
              <w:right w:val="nil"/>
            </w:tcBorders>
            <w:vAlign w:val="center"/>
          </w:tcPr>
          <w:p w:rsidR="003042B7" w:rsidRPr="003F4B5B" w:rsidP="00980A67" w14:paraId="334860A6" w14:textId="77777777">
            <w:pPr>
              <w:keepNext/>
              <w:jc w:val="right"/>
              <w:rPr>
                <w:sz w:val="20"/>
              </w:rPr>
            </w:pPr>
            <w:r w:rsidRPr="003F4B5B">
              <w:rPr>
                <w:sz w:val="20"/>
              </w:rPr>
              <w:t>240.6</w:t>
            </w:r>
          </w:p>
        </w:tc>
        <w:tc>
          <w:tcPr>
            <w:tcW w:w="1080" w:type="dxa"/>
            <w:tcBorders>
              <w:top w:val="single" w:sz="8" w:space="0" w:color="auto"/>
              <w:left w:val="single" w:sz="7" w:space="0" w:color="auto"/>
              <w:bottom w:val="single" w:sz="4" w:space="0" w:color="auto"/>
              <w:right w:val="nil"/>
            </w:tcBorders>
            <w:vAlign w:val="center"/>
          </w:tcPr>
          <w:p w:rsidR="003042B7" w:rsidRPr="003F4B5B" w:rsidP="00980A67" w14:paraId="7AB084C9" w14:textId="77777777">
            <w:pPr>
              <w:keepNext/>
              <w:jc w:val="right"/>
              <w:rPr>
                <w:sz w:val="20"/>
              </w:rPr>
            </w:pPr>
            <w:r w:rsidRPr="003F4B5B">
              <w:rPr>
                <w:sz w:val="20"/>
              </w:rPr>
              <w:t>n/a</w:t>
            </w:r>
          </w:p>
        </w:tc>
        <w:tc>
          <w:tcPr>
            <w:tcW w:w="1080" w:type="dxa"/>
            <w:tcBorders>
              <w:top w:val="single" w:sz="8" w:space="0" w:color="auto"/>
              <w:left w:val="single" w:sz="15" w:space="0" w:color="auto"/>
              <w:bottom w:val="single" w:sz="4" w:space="0" w:color="auto"/>
              <w:right w:val="nil"/>
            </w:tcBorders>
            <w:vAlign w:val="center"/>
          </w:tcPr>
          <w:p w:rsidR="003042B7" w:rsidRPr="003F4B5B" w:rsidP="00980A67" w14:paraId="60E31F79" w14:textId="77777777">
            <w:pPr>
              <w:keepNext/>
              <w:jc w:val="right"/>
              <w:rPr>
                <w:b/>
                <w:sz w:val="20"/>
              </w:rPr>
            </w:pPr>
            <w:r w:rsidRPr="003F4B5B">
              <w:rPr>
                <w:sz w:val="20"/>
              </w:rPr>
              <w:t>n/a</w:t>
            </w:r>
          </w:p>
        </w:tc>
        <w:tc>
          <w:tcPr>
            <w:tcW w:w="1082" w:type="dxa"/>
            <w:gridSpan w:val="8"/>
            <w:tcBorders>
              <w:top w:val="single" w:sz="8" w:space="0" w:color="auto"/>
              <w:left w:val="single" w:sz="7" w:space="0" w:color="auto"/>
              <w:bottom w:val="single" w:sz="4" w:space="0" w:color="auto"/>
              <w:right w:val="single" w:sz="4" w:space="0" w:color="auto"/>
            </w:tcBorders>
            <w:vAlign w:val="center"/>
          </w:tcPr>
          <w:p w:rsidR="003042B7" w:rsidRPr="003F4B5B" w:rsidP="00980A67" w14:paraId="043B3E5A" w14:textId="77777777">
            <w:pPr>
              <w:keepNext/>
              <w:jc w:val="right"/>
              <w:rPr>
                <w:b/>
                <w:sz w:val="20"/>
              </w:rPr>
            </w:pPr>
            <w:r w:rsidRPr="003F4B5B">
              <w:rPr>
                <w:sz w:val="20"/>
              </w:rPr>
              <w:t>6.7</w:t>
            </w:r>
          </w:p>
        </w:tc>
      </w:tr>
      <w:tr w14:paraId="028C4B77" w14:textId="77777777" w:rsidTr="00B76052">
        <w:tblPrEx>
          <w:tblW w:w="9357" w:type="dxa"/>
          <w:jc w:val="center"/>
          <w:tblLayout w:type="fixed"/>
          <w:tblCellMar>
            <w:left w:w="10" w:type="dxa"/>
            <w:right w:w="10" w:type="dxa"/>
          </w:tblCellMar>
          <w:tblLook w:val="01E0"/>
        </w:tblPrEx>
        <w:trPr>
          <w:tblHeader/>
          <w:jc w:val="center"/>
        </w:trPr>
        <w:tc>
          <w:tcPr>
            <w:tcW w:w="9045" w:type="dxa"/>
            <w:gridSpan w:val="8"/>
            <w:tcBorders>
              <w:top w:val="single" w:sz="4" w:space="0" w:color="auto"/>
              <w:left w:val="single" w:sz="4" w:space="0" w:color="auto"/>
              <w:bottom w:val="single" w:sz="4" w:space="0" w:color="auto"/>
            </w:tcBorders>
            <w:shd w:val="pct5" w:color="auto" w:fill="auto"/>
            <w:vAlign w:val="center"/>
          </w:tcPr>
          <w:p w:rsidR="003042B7" w:rsidRPr="00F61378" w:rsidP="00980A67" w14:paraId="2642FBB4" w14:textId="77777777">
            <w:pPr>
              <w:keepNext/>
              <w:spacing w:before="37" w:after="50"/>
              <w:rPr>
                <w:b/>
              </w:rPr>
            </w:pPr>
            <w:r w:rsidRPr="00F61378">
              <w:rPr>
                <w:b/>
                <w:bCs/>
              </w:rPr>
              <w:t>Average Annual per Respondent</w:t>
            </w:r>
          </w:p>
        </w:tc>
        <w:tc>
          <w:tcPr>
            <w:tcW w:w="40" w:type="dxa"/>
            <w:tcBorders>
              <w:top w:val="single" w:sz="4" w:space="0" w:color="auto"/>
              <w:bottom w:val="single" w:sz="4" w:space="0" w:color="auto"/>
            </w:tcBorders>
            <w:shd w:val="pct5" w:color="auto" w:fill="auto"/>
            <w:vAlign w:val="center"/>
          </w:tcPr>
          <w:p w:rsidR="003042B7" w:rsidRPr="00F61378" w:rsidP="00980A67" w14:paraId="72BEF471" w14:textId="77777777">
            <w:pPr>
              <w:keepNext/>
              <w:spacing w:before="37" w:after="50"/>
              <w:rPr>
                <w:b/>
              </w:rPr>
            </w:pPr>
          </w:p>
        </w:tc>
        <w:tc>
          <w:tcPr>
            <w:tcW w:w="50" w:type="dxa"/>
            <w:tcBorders>
              <w:top w:val="single" w:sz="4" w:space="0" w:color="auto"/>
              <w:bottom w:val="single" w:sz="4" w:space="0" w:color="auto"/>
            </w:tcBorders>
            <w:shd w:val="pct5" w:color="auto" w:fill="auto"/>
            <w:vAlign w:val="center"/>
          </w:tcPr>
          <w:p w:rsidR="003042B7" w:rsidRPr="00F61378" w:rsidP="00980A67" w14:paraId="22B47AE7" w14:textId="77777777">
            <w:pPr>
              <w:keepNext/>
              <w:spacing w:before="37" w:after="50"/>
              <w:rPr>
                <w:b/>
              </w:rPr>
            </w:pPr>
          </w:p>
        </w:tc>
        <w:tc>
          <w:tcPr>
            <w:tcW w:w="40" w:type="dxa"/>
            <w:tcBorders>
              <w:top w:val="single" w:sz="4" w:space="0" w:color="auto"/>
              <w:bottom w:val="single" w:sz="4" w:space="0" w:color="auto"/>
            </w:tcBorders>
            <w:shd w:val="pct5" w:color="auto" w:fill="auto"/>
            <w:vAlign w:val="center"/>
          </w:tcPr>
          <w:p w:rsidR="003042B7" w:rsidRPr="00F61378" w:rsidP="00980A67" w14:paraId="00DBC078" w14:textId="77777777">
            <w:pPr>
              <w:keepNext/>
              <w:spacing w:before="37" w:after="50"/>
              <w:rPr>
                <w:b/>
              </w:rPr>
            </w:pPr>
          </w:p>
        </w:tc>
        <w:tc>
          <w:tcPr>
            <w:tcW w:w="50" w:type="dxa"/>
            <w:tcBorders>
              <w:top w:val="single" w:sz="4" w:space="0" w:color="auto"/>
              <w:bottom w:val="single" w:sz="4" w:space="0" w:color="auto"/>
            </w:tcBorders>
            <w:shd w:val="pct5" w:color="auto" w:fill="auto"/>
            <w:vAlign w:val="center"/>
          </w:tcPr>
          <w:p w:rsidR="003042B7" w:rsidRPr="00F61378" w:rsidP="00980A67" w14:paraId="09737930" w14:textId="77777777">
            <w:pPr>
              <w:keepNext/>
              <w:spacing w:before="37" w:after="50"/>
              <w:rPr>
                <w:b/>
              </w:rPr>
            </w:pPr>
          </w:p>
        </w:tc>
        <w:tc>
          <w:tcPr>
            <w:tcW w:w="40" w:type="dxa"/>
            <w:tcBorders>
              <w:top w:val="single" w:sz="4" w:space="0" w:color="auto"/>
              <w:bottom w:val="single" w:sz="4" w:space="0" w:color="auto"/>
            </w:tcBorders>
            <w:shd w:val="pct5" w:color="auto" w:fill="auto"/>
            <w:vAlign w:val="center"/>
          </w:tcPr>
          <w:p w:rsidR="003042B7" w:rsidRPr="00F61378" w:rsidP="00980A67" w14:paraId="2DFCE5C1" w14:textId="77777777">
            <w:pPr>
              <w:keepNext/>
              <w:spacing w:before="37" w:after="50"/>
              <w:rPr>
                <w:b/>
              </w:rPr>
            </w:pPr>
          </w:p>
        </w:tc>
        <w:tc>
          <w:tcPr>
            <w:tcW w:w="52" w:type="dxa"/>
            <w:tcBorders>
              <w:top w:val="single" w:sz="4" w:space="0" w:color="auto"/>
              <w:bottom w:val="single" w:sz="4" w:space="0" w:color="auto"/>
            </w:tcBorders>
            <w:shd w:val="pct5" w:color="auto" w:fill="auto"/>
            <w:vAlign w:val="center"/>
          </w:tcPr>
          <w:p w:rsidR="003042B7" w:rsidRPr="00F61378" w:rsidP="00980A67" w14:paraId="5A06EEBF" w14:textId="77777777">
            <w:pPr>
              <w:keepNext/>
              <w:spacing w:before="37" w:after="50"/>
              <w:rPr>
                <w:b/>
              </w:rPr>
            </w:pPr>
          </w:p>
        </w:tc>
        <w:tc>
          <w:tcPr>
            <w:tcW w:w="40" w:type="dxa"/>
            <w:tcBorders>
              <w:top w:val="single" w:sz="4" w:space="0" w:color="auto"/>
              <w:bottom w:val="single" w:sz="4" w:space="0" w:color="auto"/>
              <w:right w:val="single" w:sz="4" w:space="0" w:color="auto"/>
            </w:tcBorders>
            <w:shd w:val="pct5" w:color="auto" w:fill="auto"/>
            <w:vAlign w:val="center"/>
          </w:tcPr>
          <w:p w:rsidR="003042B7" w:rsidRPr="00F61378" w:rsidP="00980A67" w14:paraId="5701FE79" w14:textId="77777777">
            <w:pPr>
              <w:keepNext/>
              <w:spacing w:before="37" w:after="50"/>
              <w:rPr>
                <w:b/>
              </w:rPr>
            </w:pPr>
          </w:p>
        </w:tc>
      </w:tr>
      <w:tr w14:paraId="5B41B92E" w14:textId="77777777" w:rsidTr="00B76052">
        <w:tblPrEx>
          <w:tblW w:w="9357" w:type="dxa"/>
          <w:jc w:val="center"/>
          <w:tblLayout w:type="fixed"/>
          <w:tblCellMar>
            <w:left w:w="10" w:type="dxa"/>
            <w:right w:w="10" w:type="dxa"/>
          </w:tblCellMar>
          <w:tblLook w:val="01E0"/>
        </w:tblPrEx>
        <w:trPr>
          <w:trHeight w:val="413"/>
          <w:tblHeader/>
          <w:jc w:val="center"/>
        </w:trPr>
        <w:tc>
          <w:tcPr>
            <w:tcW w:w="2065" w:type="dxa"/>
            <w:tcBorders>
              <w:top w:val="single" w:sz="4" w:space="0" w:color="auto"/>
              <w:left w:val="single" w:sz="4" w:space="0" w:color="auto"/>
              <w:bottom w:val="single" w:sz="8" w:space="0" w:color="auto"/>
              <w:right w:val="nil"/>
            </w:tcBorders>
            <w:vAlign w:val="center"/>
          </w:tcPr>
          <w:p w:rsidR="003042B7" w:rsidRPr="00F61378" w:rsidP="00980A67" w14:paraId="5B37D019" w14:textId="77777777">
            <w:pPr>
              <w:keepNext/>
              <w:spacing w:before="37" w:after="50"/>
              <w:rPr>
                <w:sz w:val="20"/>
              </w:rPr>
            </w:pPr>
            <w:r w:rsidRPr="00F61378">
              <w:rPr>
                <w:sz w:val="20"/>
              </w:rPr>
              <w:t>Ave. # of Responses Per Respondent</w:t>
            </w:r>
          </w:p>
        </w:tc>
        <w:tc>
          <w:tcPr>
            <w:tcW w:w="990" w:type="dxa"/>
            <w:tcBorders>
              <w:top w:val="single" w:sz="4" w:space="0" w:color="auto"/>
              <w:left w:val="single" w:sz="7" w:space="0" w:color="auto"/>
              <w:bottom w:val="single" w:sz="8" w:space="0" w:color="auto"/>
              <w:right w:val="nil"/>
            </w:tcBorders>
            <w:vAlign w:val="center"/>
          </w:tcPr>
          <w:p w:rsidR="003042B7" w:rsidRPr="00F61378" w:rsidP="00980A67" w14:paraId="07372DF3" w14:textId="77777777">
            <w:pPr>
              <w:keepNext/>
              <w:jc w:val="right"/>
              <w:rPr>
                <w:sz w:val="20"/>
              </w:rPr>
            </w:pPr>
            <w:r>
              <w:rPr>
                <w:sz w:val="20"/>
              </w:rPr>
              <w:t>0.6</w:t>
            </w:r>
          </w:p>
        </w:tc>
        <w:tc>
          <w:tcPr>
            <w:tcW w:w="990" w:type="dxa"/>
            <w:tcBorders>
              <w:top w:val="single" w:sz="4" w:space="0" w:color="auto"/>
              <w:left w:val="single" w:sz="7" w:space="0" w:color="auto"/>
              <w:bottom w:val="single" w:sz="8" w:space="0" w:color="auto"/>
              <w:right w:val="nil"/>
            </w:tcBorders>
            <w:vAlign w:val="center"/>
          </w:tcPr>
          <w:p w:rsidR="003042B7" w:rsidRPr="00F61378" w:rsidP="00980A67" w14:paraId="6AEA65BE" w14:textId="77777777">
            <w:pPr>
              <w:keepNext/>
              <w:jc w:val="right"/>
              <w:rPr>
                <w:sz w:val="20"/>
              </w:rPr>
            </w:pPr>
            <w:r>
              <w:rPr>
                <w:sz w:val="20"/>
              </w:rPr>
              <w:t>0.6</w:t>
            </w:r>
          </w:p>
        </w:tc>
        <w:tc>
          <w:tcPr>
            <w:tcW w:w="1080" w:type="dxa"/>
            <w:tcBorders>
              <w:top w:val="single" w:sz="4" w:space="0" w:color="auto"/>
              <w:left w:val="single" w:sz="7" w:space="0" w:color="auto"/>
              <w:bottom w:val="single" w:sz="8" w:space="0" w:color="auto"/>
              <w:right w:val="nil"/>
            </w:tcBorders>
            <w:vAlign w:val="center"/>
          </w:tcPr>
          <w:p w:rsidR="003042B7" w:rsidRPr="00F61378" w:rsidP="00980A67" w14:paraId="3D4E1925" w14:textId="77777777">
            <w:pPr>
              <w:keepNext/>
              <w:jc w:val="right"/>
              <w:rPr>
                <w:sz w:val="20"/>
              </w:rPr>
            </w:pPr>
            <w:r>
              <w:rPr>
                <w:sz w:val="20"/>
              </w:rPr>
              <w:t>0.7</w:t>
            </w:r>
          </w:p>
        </w:tc>
        <w:tc>
          <w:tcPr>
            <w:tcW w:w="990" w:type="dxa"/>
            <w:tcBorders>
              <w:top w:val="single" w:sz="4" w:space="0" w:color="auto"/>
              <w:left w:val="single" w:sz="7" w:space="0" w:color="auto"/>
              <w:bottom w:val="single" w:sz="8" w:space="0" w:color="auto"/>
              <w:right w:val="nil"/>
            </w:tcBorders>
            <w:vAlign w:val="center"/>
          </w:tcPr>
          <w:p w:rsidR="003042B7" w:rsidRPr="00F61378" w:rsidP="00980A67" w14:paraId="7827624D" w14:textId="77777777">
            <w:pPr>
              <w:keepNext/>
              <w:jc w:val="right"/>
              <w:rPr>
                <w:sz w:val="20"/>
              </w:rPr>
            </w:pPr>
            <w:r>
              <w:rPr>
                <w:sz w:val="20"/>
              </w:rPr>
              <w:t>1.0</w:t>
            </w:r>
          </w:p>
        </w:tc>
        <w:tc>
          <w:tcPr>
            <w:tcW w:w="1080" w:type="dxa"/>
            <w:tcBorders>
              <w:top w:val="single" w:sz="4" w:space="0" w:color="auto"/>
              <w:left w:val="single" w:sz="7" w:space="0" w:color="auto"/>
              <w:bottom w:val="single" w:sz="8" w:space="0" w:color="auto"/>
              <w:right w:val="nil"/>
            </w:tcBorders>
            <w:vAlign w:val="center"/>
          </w:tcPr>
          <w:p w:rsidR="003042B7" w:rsidRPr="00F61378" w:rsidP="00980A67" w14:paraId="19F31737" w14:textId="77777777">
            <w:pPr>
              <w:keepNext/>
              <w:jc w:val="right"/>
              <w:rPr>
                <w:sz w:val="20"/>
              </w:rPr>
            </w:pPr>
            <w:r>
              <w:rPr>
                <w:sz w:val="20"/>
              </w:rPr>
              <w:t>n/a</w:t>
            </w:r>
          </w:p>
        </w:tc>
        <w:tc>
          <w:tcPr>
            <w:tcW w:w="1080" w:type="dxa"/>
            <w:tcBorders>
              <w:top w:val="single" w:sz="4" w:space="0" w:color="auto"/>
              <w:left w:val="single" w:sz="15" w:space="0" w:color="auto"/>
              <w:bottom w:val="single" w:sz="8" w:space="0" w:color="auto"/>
              <w:right w:val="nil"/>
            </w:tcBorders>
            <w:vAlign w:val="center"/>
          </w:tcPr>
          <w:p w:rsidR="003042B7" w:rsidRPr="006B343F" w:rsidP="00980A67" w14:paraId="1DCE5A8C" w14:textId="77777777">
            <w:pPr>
              <w:keepNext/>
              <w:jc w:val="right"/>
              <w:rPr>
                <w:sz w:val="20"/>
              </w:rPr>
            </w:pPr>
            <w:r w:rsidRPr="006B343F">
              <w:rPr>
                <w:sz w:val="20"/>
              </w:rPr>
              <w:t>n/a</w:t>
            </w:r>
          </w:p>
        </w:tc>
        <w:tc>
          <w:tcPr>
            <w:tcW w:w="1082" w:type="dxa"/>
            <w:gridSpan w:val="8"/>
            <w:tcBorders>
              <w:top w:val="single" w:sz="4" w:space="0" w:color="auto"/>
              <w:left w:val="single" w:sz="7" w:space="0" w:color="auto"/>
              <w:bottom w:val="single" w:sz="8" w:space="0" w:color="auto"/>
              <w:right w:val="single" w:sz="4" w:space="0" w:color="auto"/>
            </w:tcBorders>
            <w:vAlign w:val="center"/>
          </w:tcPr>
          <w:p w:rsidR="003042B7" w:rsidRPr="00DC4344" w:rsidP="00980A67" w14:paraId="10745DDE" w14:textId="77777777">
            <w:pPr>
              <w:keepNext/>
              <w:jc w:val="right"/>
              <w:rPr>
                <w:b/>
                <w:sz w:val="20"/>
              </w:rPr>
            </w:pPr>
            <w:r>
              <w:rPr>
                <w:sz w:val="20"/>
              </w:rPr>
              <w:t>0.6</w:t>
            </w:r>
          </w:p>
        </w:tc>
      </w:tr>
      <w:tr w14:paraId="3341F6E9" w14:textId="77777777" w:rsidTr="00B76052">
        <w:tblPrEx>
          <w:tblW w:w="9357" w:type="dxa"/>
          <w:jc w:val="center"/>
          <w:tblLayout w:type="fixed"/>
          <w:tblCellMar>
            <w:left w:w="10" w:type="dxa"/>
            <w:right w:w="10" w:type="dxa"/>
          </w:tblCellMar>
          <w:tblLook w:val="01E0"/>
        </w:tblPrEx>
        <w:trPr>
          <w:tblHeader/>
          <w:jc w:val="center"/>
        </w:trPr>
        <w:tc>
          <w:tcPr>
            <w:tcW w:w="2065" w:type="dxa"/>
            <w:tcBorders>
              <w:top w:val="single" w:sz="8" w:space="0" w:color="auto"/>
              <w:left w:val="single" w:sz="4" w:space="0" w:color="auto"/>
              <w:bottom w:val="single" w:sz="8" w:space="0" w:color="auto"/>
              <w:right w:val="nil"/>
            </w:tcBorders>
            <w:vAlign w:val="center"/>
          </w:tcPr>
          <w:p w:rsidR="003042B7" w:rsidRPr="00F61378" w:rsidP="00980A67" w14:paraId="036A0802" w14:textId="77777777">
            <w:pPr>
              <w:keepNext/>
              <w:spacing w:before="37" w:after="50"/>
              <w:rPr>
                <w:sz w:val="20"/>
              </w:rPr>
            </w:pPr>
            <w:r w:rsidRPr="00F61378">
              <w:rPr>
                <w:sz w:val="20"/>
              </w:rPr>
              <w:t>Labor Cost Per Respondent</w:t>
            </w:r>
          </w:p>
        </w:tc>
        <w:tc>
          <w:tcPr>
            <w:tcW w:w="990" w:type="dxa"/>
            <w:tcBorders>
              <w:top w:val="single" w:sz="8" w:space="0" w:color="auto"/>
              <w:left w:val="single" w:sz="7" w:space="0" w:color="auto"/>
              <w:bottom w:val="single" w:sz="8" w:space="0" w:color="auto"/>
              <w:right w:val="nil"/>
            </w:tcBorders>
            <w:vAlign w:val="center"/>
          </w:tcPr>
          <w:p w:rsidR="003042B7" w:rsidRPr="00F61378" w:rsidP="00980A67" w14:paraId="15C1F697" w14:textId="77777777">
            <w:pPr>
              <w:keepNext/>
              <w:jc w:val="right"/>
              <w:rPr>
                <w:sz w:val="20"/>
              </w:rPr>
            </w:pPr>
            <w:r>
              <w:rPr>
                <w:sz w:val="20"/>
              </w:rPr>
              <w:t>$52</w:t>
            </w:r>
          </w:p>
        </w:tc>
        <w:tc>
          <w:tcPr>
            <w:tcW w:w="990" w:type="dxa"/>
            <w:tcBorders>
              <w:top w:val="single" w:sz="8" w:space="0" w:color="auto"/>
              <w:left w:val="single" w:sz="7" w:space="0" w:color="auto"/>
              <w:bottom w:val="single" w:sz="8" w:space="0" w:color="auto"/>
              <w:right w:val="nil"/>
            </w:tcBorders>
            <w:vAlign w:val="center"/>
          </w:tcPr>
          <w:p w:rsidR="003042B7" w:rsidRPr="00F61378" w:rsidP="00980A67" w14:paraId="4D1DCBBB" w14:textId="77777777">
            <w:pPr>
              <w:keepNext/>
              <w:jc w:val="right"/>
              <w:rPr>
                <w:sz w:val="20"/>
              </w:rPr>
            </w:pPr>
            <w:r>
              <w:rPr>
                <w:sz w:val="20"/>
              </w:rPr>
              <w:t>$174</w:t>
            </w:r>
          </w:p>
        </w:tc>
        <w:tc>
          <w:tcPr>
            <w:tcW w:w="1080" w:type="dxa"/>
            <w:tcBorders>
              <w:top w:val="single" w:sz="8" w:space="0" w:color="auto"/>
              <w:left w:val="single" w:sz="7" w:space="0" w:color="auto"/>
              <w:bottom w:val="single" w:sz="8" w:space="0" w:color="auto"/>
              <w:right w:val="nil"/>
            </w:tcBorders>
            <w:vAlign w:val="center"/>
          </w:tcPr>
          <w:p w:rsidR="003042B7" w:rsidRPr="00F61378" w:rsidP="00980A67" w14:paraId="0B1DACB6" w14:textId="77777777">
            <w:pPr>
              <w:keepNext/>
              <w:jc w:val="right"/>
              <w:rPr>
                <w:sz w:val="20"/>
              </w:rPr>
            </w:pPr>
            <w:r>
              <w:rPr>
                <w:sz w:val="20"/>
              </w:rPr>
              <w:t>$246</w:t>
            </w:r>
          </w:p>
        </w:tc>
        <w:tc>
          <w:tcPr>
            <w:tcW w:w="990" w:type="dxa"/>
            <w:tcBorders>
              <w:top w:val="single" w:sz="8" w:space="0" w:color="auto"/>
              <w:left w:val="single" w:sz="7" w:space="0" w:color="auto"/>
              <w:bottom w:val="single" w:sz="8" w:space="0" w:color="auto"/>
              <w:right w:val="nil"/>
            </w:tcBorders>
            <w:vAlign w:val="center"/>
          </w:tcPr>
          <w:p w:rsidR="003042B7" w:rsidRPr="00F61378" w:rsidP="00980A67" w14:paraId="0C778B8D" w14:textId="77777777">
            <w:pPr>
              <w:keepNext/>
              <w:jc w:val="right"/>
              <w:rPr>
                <w:sz w:val="20"/>
              </w:rPr>
            </w:pPr>
            <w:r>
              <w:rPr>
                <w:sz w:val="20"/>
              </w:rPr>
              <w:t>$13,965</w:t>
            </w:r>
          </w:p>
        </w:tc>
        <w:tc>
          <w:tcPr>
            <w:tcW w:w="1080" w:type="dxa"/>
            <w:tcBorders>
              <w:top w:val="single" w:sz="8" w:space="0" w:color="auto"/>
              <w:left w:val="single" w:sz="7" w:space="0" w:color="auto"/>
              <w:bottom w:val="single" w:sz="8" w:space="0" w:color="auto"/>
              <w:right w:val="nil"/>
            </w:tcBorders>
            <w:vAlign w:val="center"/>
          </w:tcPr>
          <w:p w:rsidR="003042B7" w:rsidRPr="00F61378" w:rsidP="00980A67" w14:paraId="613153FF" w14:textId="77777777">
            <w:pPr>
              <w:keepNext/>
              <w:jc w:val="right"/>
              <w:rPr>
                <w:sz w:val="20"/>
              </w:rPr>
            </w:pPr>
            <w:r>
              <w:rPr>
                <w:sz w:val="20"/>
              </w:rPr>
              <w:t>$2,003,789</w:t>
            </w:r>
          </w:p>
        </w:tc>
        <w:tc>
          <w:tcPr>
            <w:tcW w:w="1080" w:type="dxa"/>
            <w:tcBorders>
              <w:top w:val="single" w:sz="8" w:space="0" w:color="auto"/>
              <w:left w:val="single" w:sz="15" w:space="0" w:color="auto"/>
              <w:bottom w:val="single" w:sz="8" w:space="0" w:color="auto"/>
              <w:right w:val="nil"/>
            </w:tcBorders>
            <w:vAlign w:val="center"/>
          </w:tcPr>
          <w:p w:rsidR="003042B7" w:rsidRPr="00DC4344" w:rsidP="00980A67" w14:paraId="3C704B2F" w14:textId="77777777">
            <w:pPr>
              <w:keepNext/>
              <w:jc w:val="right"/>
              <w:rPr>
                <w:b/>
                <w:sz w:val="20"/>
              </w:rPr>
            </w:pPr>
            <w:r>
              <w:rPr>
                <w:sz w:val="20"/>
              </w:rPr>
              <w:t>$375</w:t>
            </w:r>
          </w:p>
        </w:tc>
        <w:tc>
          <w:tcPr>
            <w:tcW w:w="1082" w:type="dxa"/>
            <w:gridSpan w:val="8"/>
            <w:tcBorders>
              <w:top w:val="single" w:sz="8" w:space="0" w:color="auto"/>
              <w:left w:val="single" w:sz="7" w:space="0" w:color="auto"/>
              <w:bottom w:val="single" w:sz="8" w:space="0" w:color="auto"/>
              <w:right w:val="single" w:sz="4" w:space="0" w:color="auto"/>
            </w:tcBorders>
            <w:vAlign w:val="center"/>
          </w:tcPr>
          <w:p w:rsidR="003042B7" w:rsidRPr="00DC4344" w:rsidP="00980A67" w14:paraId="3B0112FB" w14:textId="77777777">
            <w:pPr>
              <w:keepNext/>
              <w:jc w:val="right"/>
              <w:rPr>
                <w:b/>
                <w:sz w:val="20"/>
              </w:rPr>
            </w:pPr>
            <w:r>
              <w:rPr>
                <w:sz w:val="20"/>
              </w:rPr>
              <w:t>$182</w:t>
            </w:r>
          </w:p>
        </w:tc>
      </w:tr>
      <w:tr w14:paraId="22CD906D" w14:textId="77777777" w:rsidTr="00B76052">
        <w:tblPrEx>
          <w:tblW w:w="9357" w:type="dxa"/>
          <w:jc w:val="center"/>
          <w:tblLayout w:type="fixed"/>
          <w:tblCellMar>
            <w:left w:w="10" w:type="dxa"/>
            <w:right w:w="10" w:type="dxa"/>
          </w:tblCellMar>
          <w:tblLook w:val="01E0"/>
        </w:tblPrEx>
        <w:trPr>
          <w:tblHeader/>
          <w:jc w:val="center"/>
        </w:trPr>
        <w:tc>
          <w:tcPr>
            <w:tcW w:w="2065" w:type="dxa"/>
            <w:tcBorders>
              <w:top w:val="single" w:sz="8" w:space="0" w:color="auto"/>
              <w:left w:val="single" w:sz="4" w:space="0" w:color="auto"/>
              <w:bottom w:val="single" w:sz="8" w:space="0" w:color="auto"/>
              <w:right w:val="nil"/>
            </w:tcBorders>
            <w:vAlign w:val="center"/>
          </w:tcPr>
          <w:p w:rsidR="003042B7" w:rsidRPr="00F61378" w:rsidP="00980A67" w14:paraId="04AA0651" w14:textId="77777777">
            <w:pPr>
              <w:keepNext/>
              <w:spacing w:before="37" w:after="50"/>
              <w:rPr>
                <w:sz w:val="20"/>
              </w:rPr>
            </w:pPr>
            <w:r w:rsidRPr="00F61378">
              <w:rPr>
                <w:sz w:val="20"/>
              </w:rPr>
              <w:t>Non-Labor Cost Per Respondent</w:t>
            </w:r>
          </w:p>
        </w:tc>
        <w:tc>
          <w:tcPr>
            <w:tcW w:w="990" w:type="dxa"/>
            <w:tcBorders>
              <w:top w:val="single" w:sz="8" w:space="0" w:color="auto"/>
              <w:left w:val="single" w:sz="7" w:space="0" w:color="auto"/>
              <w:bottom w:val="single" w:sz="8" w:space="0" w:color="auto"/>
              <w:right w:val="nil"/>
            </w:tcBorders>
            <w:vAlign w:val="center"/>
          </w:tcPr>
          <w:p w:rsidR="003042B7" w:rsidRPr="00266CC7" w:rsidP="00980A67" w14:paraId="09C0F159" w14:textId="77777777">
            <w:pPr>
              <w:keepNext/>
              <w:jc w:val="right"/>
              <w:rPr>
                <w:sz w:val="20"/>
              </w:rPr>
            </w:pPr>
            <w:r w:rsidRPr="00266CC7">
              <w:rPr>
                <w:sz w:val="20"/>
              </w:rPr>
              <w:t>$0</w:t>
            </w:r>
          </w:p>
        </w:tc>
        <w:tc>
          <w:tcPr>
            <w:tcW w:w="990" w:type="dxa"/>
            <w:tcBorders>
              <w:top w:val="single" w:sz="8" w:space="0" w:color="auto"/>
              <w:left w:val="single" w:sz="7" w:space="0" w:color="auto"/>
              <w:bottom w:val="single" w:sz="8" w:space="0" w:color="auto"/>
              <w:right w:val="nil"/>
            </w:tcBorders>
            <w:vAlign w:val="center"/>
          </w:tcPr>
          <w:p w:rsidR="003042B7" w:rsidRPr="00266CC7" w:rsidP="00980A67" w14:paraId="49F7A558" w14:textId="77777777">
            <w:pPr>
              <w:keepNext/>
              <w:jc w:val="right"/>
              <w:rPr>
                <w:sz w:val="20"/>
              </w:rPr>
            </w:pPr>
            <w:r w:rsidRPr="000E610E">
              <w:rPr>
                <w:sz w:val="20"/>
              </w:rPr>
              <w:t>$1,609</w:t>
            </w:r>
          </w:p>
        </w:tc>
        <w:tc>
          <w:tcPr>
            <w:tcW w:w="1080" w:type="dxa"/>
            <w:tcBorders>
              <w:top w:val="single" w:sz="8" w:space="0" w:color="auto"/>
              <w:left w:val="single" w:sz="7" w:space="0" w:color="auto"/>
              <w:bottom w:val="single" w:sz="8" w:space="0" w:color="auto"/>
              <w:right w:val="nil"/>
            </w:tcBorders>
            <w:vAlign w:val="center"/>
          </w:tcPr>
          <w:p w:rsidR="003042B7" w:rsidRPr="00266CC7" w:rsidP="00980A67" w14:paraId="3C8EFBC8" w14:textId="77777777">
            <w:pPr>
              <w:keepNext/>
              <w:jc w:val="right"/>
              <w:rPr>
                <w:sz w:val="20"/>
              </w:rPr>
            </w:pPr>
            <w:r w:rsidRPr="000E610E">
              <w:rPr>
                <w:sz w:val="20"/>
              </w:rPr>
              <w:t>$4,927</w:t>
            </w:r>
          </w:p>
        </w:tc>
        <w:tc>
          <w:tcPr>
            <w:tcW w:w="990" w:type="dxa"/>
            <w:tcBorders>
              <w:top w:val="single" w:sz="8" w:space="0" w:color="auto"/>
              <w:left w:val="single" w:sz="7" w:space="0" w:color="auto"/>
              <w:bottom w:val="single" w:sz="8" w:space="0" w:color="auto"/>
              <w:right w:val="nil"/>
            </w:tcBorders>
            <w:vAlign w:val="center"/>
          </w:tcPr>
          <w:p w:rsidR="003042B7" w:rsidRPr="00266CC7" w:rsidP="00980A67" w14:paraId="545E0730" w14:textId="77777777">
            <w:pPr>
              <w:keepNext/>
              <w:jc w:val="right"/>
              <w:rPr>
                <w:sz w:val="20"/>
              </w:rPr>
            </w:pPr>
            <w:r w:rsidRPr="000E610E">
              <w:rPr>
                <w:sz w:val="20"/>
              </w:rPr>
              <w:t>$0</w:t>
            </w:r>
          </w:p>
        </w:tc>
        <w:tc>
          <w:tcPr>
            <w:tcW w:w="1080" w:type="dxa"/>
            <w:tcBorders>
              <w:top w:val="single" w:sz="8" w:space="0" w:color="auto"/>
              <w:left w:val="single" w:sz="7" w:space="0" w:color="auto"/>
              <w:bottom w:val="single" w:sz="8" w:space="0" w:color="auto"/>
              <w:right w:val="nil"/>
            </w:tcBorders>
            <w:vAlign w:val="center"/>
          </w:tcPr>
          <w:p w:rsidR="003042B7" w:rsidRPr="00266CC7" w:rsidP="00980A67" w14:paraId="3646ACFB" w14:textId="77777777">
            <w:pPr>
              <w:keepNext/>
              <w:jc w:val="right"/>
              <w:rPr>
                <w:sz w:val="20"/>
              </w:rPr>
            </w:pPr>
            <w:r w:rsidRPr="000E610E">
              <w:rPr>
                <w:sz w:val="20"/>
              </w:rPr>
              <w:t>$8,467,389</w:t>
            </w:r>
          </w:p>
        </w:tc>
        <w:tc>
          <w:tcPr>
            <w:tcW w:w="1080" w:type="dxa"/>
            <w:tcBorders>
              <w:top w:val="single" w:sz="8" w:space="0" w:color="auto"/>
              <w:left w:val="single" w:sz="15" w:space="0" w:color="auto"/>
              <w:bottom w:val="single" w:sz="8" w:space="0" w:color="auto"/>
              <w:right w:val="nil"/>
            </w:tcBorders>
            <w:vAlign w:val="center"/>
          </w:tcPr>
          <w:p w:rsidR="003042B7" w:rsidRPr="00266CC7" w:rsidP="00980A67" w14:paraId="5066EC47" w14:textId="77777777">
            <w:pPr>
              <w:keepNext/>
              <w:jc w:val="right"/>
              <w:rPr>
                <w:b/>
                <w:sz w:val="20"/>
              </w:rPr>
            </w:pPr>
            <w:r w:rsidRPr="000E610E">
              <w:rPr>
                <w:sz w:val="20"/>
              </w:rPr>
              <w:t>$1,633</w:t>
            </w:r>
          </w:p>
        </w:tc>
        <w:tc>
          <w:tcPr>
            <w:tcW w:w="1082" w:type="dxa"/>
            <w:gridSpan w:val="8"/>
            <w:tcBorders>
              <w:top w:val="single" w:sz="8" w:space="0" w:color="auto"/>
              <w:left w:val="single" w:sz="7" w:space="0" w:color="auto"/>
              <w:bottom w:val="single" w:sz="8" w:space="0" w:color="auto"/>
              <w:right w:val="single" w:sz="4" w:space="0" w:color="auto"/>
            </w:tcBorders>
            <w:vAlign w:val="center"/>
          </w:tcPr>
          <w:p w:rsidR="003042B7" w:rsidRPr="00266CC7" w:rsidP="00980A67" w14:paraId="17834A7E" w14:textId="77777777">
            <w:pPr>
              <w:keepNext/>
              <w:jc w:val="right"/>
              <w:rPr>
                <w:b/>
                <w:sz w:val="20"/>
              </w:rPr>
            </w:pPr>
            <w:r w:rsidRPr="000E610E">
              <w:rPr>
                <w:sz w:val="20"/>
              </w:rPr>
              <w:t>$816</w:t>
            </w:r>
          </w:p>
        </w:tc>
      </w:tr>
      <w:tr w14:paraId="1214A612" w14:textId="77777777" w:rsidTr="00B76052">
        <w:tblPrEx>
          <w:tblW w:w="9357" w:type="dxa"/>
          <w:jc w:val="center"/>
          <w:tblLayout w:type="fixed"/>
          <w:tblCellMar>
            <w:left w:w="10" w:type="dxa"/>
            <w:right w:w="10" w:type="dxa"/>
          </w:tblCellMar>
          <w:tblLook w:val="01E0"/>
        </w:tblPrEx>
        <w:trPr>
          <w:tblHeader/>
          <w:jc w:val="center"/>
        </w:trPr>
        <w:tc>
          <w:tcPr>
            <w:tcW w:w="2065" w:type="dxa"/>
            <w:tcBorders>
              <w:top w:val="single" w:sz="8" w:space="0" w:color="auto"/>
              <w:left w:val="single" w:sz="4" w:space="0" w:color="auto"/>
              <w:bottom w:val="single" w:sz="8" w:space="0" w:color="auto"/>
              <w:right w:val="nil"/>
            </w:tcBorders>
            <w:vAlign w:val="center"/>
          </w:tcPr>
          <w:p w:rsidR="003042B7" w:rsidRPr="004C2543" w:rsidP="00980A67" w14:paraId="432A7878" w14:textId="77777777">
            <w:pPr>
              <w:keepNext/>
              <w:spacing w:before="37" w:after="50"/>
              <w:rPr>
                <w:sz w:val="20"/>
              </w:rPr>
            </w:pPr>
            <w:r w:rsidRPr="004C2543">
              <w:rPr>
                <w:sz w:val="20"/>
              </w:rPr>
              <w:t xml:space="preserve">Ave. Cost (Labor plus </w:t>
            </w:r>
            <w:r w:rsidRPr="004C2543">
              <w:rPr>
                <w:sz w:val="20"/>
              </w:rPr>
              <w:t>Non-Labor</w:t>
            </w:r>
            <w:r w:rsidRPr="004C2543">
              <w:rPr>
                <w:sz w:val="20"/>
              </w:rPr>
              <w:t>)</w:t>
            </w:r>
          </w:p>
        </w:tc>
        <w:tc>
          <w:tcPr>
            <w:tcW w:w="990" w:type="dxa"/>
            <w:tcBorders>
              <w:top w:val="single" w:sz="8" w:space="0" w:color="auto"/>
              <w:left w:val="single" w:sz="7" w:space="0" w:color="auto"/>
              <w:bottom w:val="single" w:sz="8" w:space="0" w:color="auto"/>
              <w:right w:val="nil"/>
            </w:tcBorders>
            <w:vAlign w:val="center"/>
          </w:tcPr>
          <w:p w:rsidR="003042B7" w:rsidRPr="00266CC7" w:rsidP="00980A67" w14:paraId="4F5C6963" w14:textId="77777777">
            <w:pPr>
              <w:keepNext/>
              <w:jc w:val="right"/>
              <w:rPr>
                <w:i/>
                <w:sz w:val="20"/>
              </w:rPr>
            </w:pPr>
            <w:r w:rsidRPr="00266CC7">
              <w:rPr>
                <w:sz w:val="20"/>
              </w:rPr>
              <w:t>$52</w:t>
            </w:r>
          </w:p>
        </w:tc>
        <w:tc>
          <w:tcPr>
            <w:tcW w:w="990" w:type="dxa"/>
            <w:tcBorders>
              <w:top w:val="single" w:sz="8" w:space="0" w:color="auto"/>
              <w:left w:val="single" w:sz="7" w:space="0" w:color="auto"/>
              <w:bottom w:val="single" w:sz="8" w:space="0" w:color="auto"/>
              <w:right w:val="nil"/>
            </w:tcBorders>
            <w:vAlign w:val="center"/>
          </w:tcPr>
          <w:p w:rsidR="003042B7" w:rsidRPr="00266CC7" w:rsidP="00980A67" w14:paraId="2743D3FB" w14:textId="77777777">
            <w:pPr>
              <w:keepNext/>
              <w:jc w:val="right"/>
              <w:rPr>
                <w:i/>
                <w:sz w:val="20"/>
              </w:rPr>
            </w:pPr>
            <w:r w:rsidRPr="000E610E">
              <w:rPr>
                <w:sz w:val="20"/>
              </w:rPr>
              <w:t>$1,783</w:t>
            </w:r>
          </w:p>
        </w:tc>
        <w:tc>
          <w:tcPr>
            <w:tcW w:w="1080" w:type="dxa"/>
            <w:tcBorders>
              <w:top w:val="single" w:sz="8" w:space="0" w:color="auto"/>
              <w:left w:val="single" w:sz="7" w:space="0" w:color="auto"/>
              <w:bottom w:val="single" w:sz="8" w:space="0" w:color="auto"/>
              <w:right w:val="nil"/>
            </w:tcBorders>
            <w:vAlign w:val="center"/>
          </w:tcPr>
          <w:p w:rsidR="003042B7" w:rsidRPr="00266CC7" w:rsidP="00980A67" w14:paraId="702815EE" w14:textId="77777777">
            <w:pPr>
              <w:keepNext/>
              <w:jc w:val="right"/>
              <w:rPr>
                <w:i/>
                <w:sz w:val="20"/>
              </w:rPr>
            </w:pPr>
            <w:r w:rsidRPr="000E610E">
              <w:rPr>
                <w:sz w:val="20"/>
              </w:rPr>
              <w:t>$5,173</w:t>
            </w:r>
          </w:p>
        </w:tc>
        <w:tc>
          <w:tcPr>
            <w:tcW w:w="990" w:type="dxa"/>
            <w:tcBorders>
              <w:top w:val="single" w:sz="8" w:space="0" w:color="auto"/>
              <w:left w:val="single" w:sz="7" w:space="0" w:color="auto"/>
              <w:bottom w:val="single" w:sz="8" w:space="0" w:color="auto"/>
              <w:right w:val="nil"/>
            </w:tcBorders>
            <w:vAlign w:val="center"/>
          </w:tcPr>
          <w:p w:rsidR="003042B7" w:rsidRPr="00266CC7" w:rsidP="00980A67" w14:paraId="4CDE2BD1" w14:textId="77777777">
            <w:pPr>
              <w:keepNext/>
              <w:jc w:val="right"/>
              <w:rPr>
                <w:i/>
                <w:sz w:val="20"/>
              </w:rPr>
            </w:pPr>
            <w:r w:rsidRPr="000E610E">
              <w:rPr>
                <w:sz w:val="20"/>
              </w:rPr>
              <w:t>$13,965</w:t>
            </w:r>
          </w:p>
        </w:tc>
        <w:tc>
          <w:tcPr>
            <w:tcW w:w="1080" w:type="dxa"/>
            <w:tcBorders>
              <w:top w:val="single" w:sz="8" w:space="0" w:color="auto"/>
              <w:left w:val="single" w:sz="7" w:space="0" w:color="auto"/>
              <w:bottom w:val="single" w:sz="8" w:space="0" w:color="auto"/>
              <w:right w:val="nil"/>
            </w:tcBorders>
            <w:vAlign w:val="center"/>
          </w:tcPr>
          <w:p w:rsidR="003042B7" w:rsidRPr="00266CC7" w:rsidP="00980A67" w14:paraId="0243E18C" w14:textId="77777777">
            <w:pPr>
              <w:keepNext/>
              <w:jc w:val="right"/>
              <w:rPr>
                <w:i/>
                <w:sz w:val="20"/>
              </w:rPr>
            </w:pPr>
            <w:r w:rsidRPr="000E610E">
              <w:rPr>
                <w:sz w:val="20"/>
              </w:rPr>
              <w:t>$10,471,178</w:t>
            </w:r>
          </w:p>
        </w:tc>
        <w:tc>
          <w:tcPr>
            <w:tcW w:w="1080" w:type="dxa"/>
            <w:tcBorders>
              <w:top w:val="single" w:sz="8" w:space="0" w:color="auto"/>
              <w:left w:val="single" w:sz="15" w:space="0" w:color="auto"/>
              <w:bottom w:val="single" w:sz="8" w:space="0" w:color="auto"/>
              <w:right w:val="nil"/>
            </w:tcBorders>
            <w:vAlign w:val="center"/>
          </w:tcPr>
          <w:p w:rsidR="003042B7" w:rsidRPr="00266CC7" w:rsidP="00980A67" w14:paraId="01306B90" w14:textId="77777777">
            <w:pPr>
              <w:keepNext/>
              <w:jc w:val="right"/>
              <w:rPr>
                <w:b/>
                <w:i/>
                <w:sz w:val="20"/>
              </w:rPr>
            </w:pPr>
            <w:r w:rsidRPr="000E610E">
              <w:rPr>
                <w:sz w:val="20"/>
              </w:rPr>
              <w:t>$2,008</w:t>
            </w:r>
          </w:p>
        </w:tc>
        <w:tc>
          <w:tcPr>
            <w:tcW w:w="1082" w:type="dxa"/>
            <w:gridSpan w:val="8"/>
            <w:tcBorders>
              <w:top w:val="single" w:sz="8" w:space="0" w:color="auto"/>
              <w:left w:val="single" w:sz="7" w:space="0" w:color="auto"/>
              <w:bottom w:val="single" w:sz="8" w:space="0" w:color="auto"/>
              <w:right w:val="single" w:sz="4" w:space="0" w:color="auto"/>
            </w:tcBorders>
            <w:vAlign w:val="center"/>
          </w:tcPr>
          <w:p w:rsidR="003042B7" w:rsidRPr="00266CC7" w:rsidP="00980A67" w14:paraId="399B3387" w14:textId="77777777">
            <w:pPr>
              <w:keepNext/>
              <w:jc w:val="right"/>
              <w:rPr>
                <w:b/>
                <w:i/>
                <w:sz w:val="20"/>
              </w:rPr>
            </w:pPr>
            <w:r w:rsidRPr="000E610E">
              <w:rPr>
                <w:sz w:val="20"/>
              </w:rPr>
              <w:t>$998</w:t>
            </w:r>
          </w:p>
        </w:tc>
      </w:tr>
      <w:tr w14:paraId="3EAF1407" w14:textId="77777777" w:rsidTr="00B76052">
        <w:tblPrEx>
          <w:tblW w:w="9357" w:type="dxa"/>
          <w:jc w:val="center"/>
          <w:tblLayout w:type="fixed"/>
          <w:tblCellMar>
            <w:left w:w="10" w:type="dxa"/>
            <w:right w:w="10" w:type="dxa"/>
          </w:tblCellMar>
          <w:tblLook w:val="01E0"/>
        </w:tblPrEx>
        <w:trPr>
          <w:tblHeader/>
          <w:jc w:val="center"/>
        </w:trPr>
        <w:tc>
          <w:tcPr>
            <w:tcW w:w="2065" w:type="dxa"/>
            <w:tcBorders>
              <w:top w:val="single" w:sz="8" w:space="0" w:color="auto"/>
              <w:left w:val="single" w:sz="4" w:space="0" w:color="auto"/>
              <w:bottom w:val="single" w:sz="8" w:space="0" w:color="auto"/>
              <w:right w:val="nil"/>
            </w:tcBorders>
            <w:vAlign w:val="center"/>
          </w:tcPr>
          <w:p w:rsidR="003042B7" w:rsidRPr="00F61378" w:rsidP="00980A67" w14:paraId="3D33B3B7" w14:textId="77777777">
            <w:pPr>
              <w:keepNext/>
              <w:spacing w:before="37" w:after="50"/>
              <w:rPr>
                <w:sz w:val="20"/>
              </w:rPr>
            </w:pPr>
            <w:r w:rsidRPr="00F61378">
              <w:rPr>
                <w:sz w:val="20"/>
              </w:rPr>
              <w:t>Ave. Cost Per Response</w:t>
            </w:r>
          </w:p>
        </w:tc>
        <w:tc>
          <w:tcPr>
            <w:tcW w:w="990" w:type="dxa"/>
            <w:tcBorders>
              <w:top w:val="single" w:sz="8" w:space="0" w:color="auto"/>
              <w:left w:val="single" w:sz="7" w:space="0" w:color="auto"/>
              <w:bottom w:val="single" w:sz="8" w:space="0" w:color="auto"/>
              <w:right w:val="nil"/>
            </w:tcBorders>
            <w:vAlign w:val="center"/>
          </w:tcPr>
          <w:p w:rsidR="003042B7" w:rsidRPr="00266CC7" w:rsidP="00980A67" w14:paraId="03824FA5" w14:textId="77777777">
            <w:pPr>
              <w:keepNext/>
              <w:jc w:val="right"/>
              <w:rPr>
                <w:sz w:val="20"/>
              </w:rPr>
            </w:pPr>
            <w:r w:rsidRPr="00266CC7">
              <w:rPr>
                <w:sz w:val="20"/>
              </w:rPr>
              <w:t>$18</w:t>
            </w:r>
          </w:p>
        </w:tc>
        <w:tc>
          <w:tcPr>
            <w:tcW w:w="990" w:type="dxa"/>
            <w:tcBorders>
              <w:top w:val="single" w:sz="8" w:space="0" w:color="auto"/>
              <w:left w:val="single" w:sz="7" w:space="0" w:color="auto"/>
              <w:bottom w:val="single" w:sz="8" w:space="0" w:color="auto"/>
              <w:right w:val="nil"/>
            </w:tcBorders>
            <w:vAlign w:val="center"/>
          </w:tcPr>
          <w:p w:rsidR="003042B7" w:rsidRPr="00266CC7" w:rsidP="00980A67" w14:paraId="39363074" w14:textId="77777777">
            <w:pPr>
              <w:keepNext/>
              <w:jc w:val="right"/>
              <w:rPr>
                <w:sz w:val="20"/>
              </w:rPr>
            </w:pPr>
            <w:r w:rsidRPr="000E610E">
              <w:rPr>
                <w:sz w:val="20"/>
              </w:rPr>
              <w:t>$555</w:t>
            </w:r>
          </w:p>
        </w:tc>
        <w:tc>
          <w:tcPr>
            <w:tcW w:w="1080" w:type="dxa"/>
            <w:tcBorders>
              <w:top w:val="single" w:sz="8" w:space="0" w:color="auto"/>
              <w:left w:val="single" w:sz="7" w:space="0" w:color="auto"/>
              <w:bottom w:val="single" w:sz="8" w:space="0" w:color="auto"/>
              <w:right w:val="nil"/>
            </w:tcBorders>
            <w:vAlign w:val="center"/>
          </w:tcPr>
          <w:p w:rsidR="003042B7" w:rsidRPr="00266CC7" w:rsidP="00980A67" w14:paraId="6EED9EDD" w14:textId="77777777">
            <w:pPr>
              <w:keepNext/>
              <w:jc w:val="right"/>
              <w:rPr>
                <w:sz w:val="20"/>
              </w:rPr>
            </w:pPr>
            <w:r w:rsidRPr="000E610E">
              <w:rPr>
                <w:sz w:val="20"/>
              </w:rPr>
              <w:t>$1,415</w:t>
            </w:r>
          </w:p>
        </w:tc>
        <w:tc>
          <w:tcPr>
            <w:tcW w:w="990" w:type="dxa"/>
            <w:tcBorders>
              <w:top w:val="single" w:sz="8" w:space="0" w:color="auto"/>
              <w:left w:val="single" w:sz="7" w:space="0" w:color="auto"/>
              <w:bottom w:val="single" w:sz="8" w:space="0" w:color="auto"/>
              <w:right w:val="nil"/>
            </w:tcBorders>
            <w:vAlign w:val="center"/>
          </w:tcPr>
          <w:p w:rsidR="003042B7" w:rsidRPr="00266CC7" w:rsidP="00980A67" w14:paraId="2CF4847D" w14:textId="77777777">
            <w:pPr>
              <w:keepNext/>
              <w:jc w:val="right"/>
              <w:rPr>
                <w:sz w:val="20"/>
              </w:rPr>
            </w:pPr>
            <w:r w:rsidRPr="000E610E">
              <w:rPr>
                <w:sz w:val="20"/>
              </w:rPr>
              <w:t>$13,965</w:t>
            </w:r>
          </w:p>
        </w:tc>
        <w:tc>
          <w:tcPr>
            <w:tcW w:w="1080" w:type="dxa"/>
            <w:tcBorders>
              <w:top w:val="single" w:sz="8" w:space="0" w:color="auto"/>
              <w:left w:val="single" w:sz="7" w:space="0" w:color="auto"/>
              <w:bottom w:val="single" w:sz="8" w:space="0" w:color="auto"/>
              <w:right w:val="nil"/>
            </w:tcBorders>
            <w:vAlign w:val="center"/>
          </w:tcPr>
          <w:p w:rsidR="003042B7" w:rsidRPr="00266CC7" w:rsidP="00980A67" w14:paraId="3B8B8128" w14:textId="77777777">
            <w:pPr>
              <w:keepNext/>
              <w:jc w:val="right"/>
              <w:rPr>
                <w:sz w:val="20"/>
              </w:rPr>
            </w:pPr>
            <w:r w:rsidRPr="00266CC7">
              <w:rPr>
                <w:sz w:val="20"/>
              </w:rPr>
              <w:t>n/a</w:t>
            </w:r>
          </w:p>
        </w:tc>
        <w:tc>
          <w:tcPr>
            <w:tcW w:w="1080" w:type="dxa"/>
            <w:tcBorders>
              <w:top w:val="single" w:sz="8" w:space="0" w:color="auto"/>
              <w:left w:val="single" w:sz="15" w:space="0" w:color="auto"/>
              <w:bottom w:val="single" w:sz="8" w:space="0" w:color="auto"/>
              <w:right w:val="nil"/>
            </w:tcBorders>
            <w:vAlign w:val="center"/>
          </w:tcPr>
          <w:p w:rsidR="003042B7" w:rsidRPr="00266CC7" w:rsidP="00980A67" w14:paraId="71E6BBE3" w14:textId="77777777">
            <w:pPr>
              <w:keepNext/>
              <w:jc w:val="right"/>
              <w:rPr>
                <w:sz w:val="20"/>
              </w:rPr>
            </w:pPr>
            <w:r w:rsidRPr="00266CC7">
              <w:rPr>
                <w:sz w:val="20"/>
              </w:rPr>
              <w:t>n/a</w:t>
            </w:r>
          </w:p>
        </w:tc>
        <w:tc>
          <w:tcPr>
            <w:tcW w:w="1082" w:type="dxa"/>
            <w:gridSpan w:val="8"/>
            <w:tcBorders>
              <w:top w:val="single" w:sz="8" w:space="0" w:color="auto"/>
              <w:left w:val="single" w:sz="7" w:space="0" w:color="auto"/>
              <w:bottom w:val="single" w:sz="8" w:space="0" w:color="auto"/>
              <w:right w:val="single" w:sz="4" w:space="0" w:color="auto"/>
            </w:tcBorders>
            <w:vAlign w:val="center"/>
          </w:tcPr>
          <w:p w:rsidR="003042B7" w:rsidRPr="00266CC7" w:rsidP="00980A67" w14:paraId="3BC2E3EF" w14:textId="77777777">
            <w:pPr>
              <w:keepNext/>
              <w:jc w:val="right"/>
              <w:rPr>
                <w:b/>
                <w:sz w:val="20"/>
              </w:rPr>
            </w:pPr>
            <w:r w:rsidRPr="000E610E">
              <w:rPr>
                <w:sz w:val="20"/>
              </w:rPr>
              <w:t>$331</w:t>
            </w:r>
          </w:p>
        </w:tc>
      </w:tr>
      <w:tr w14:paraId="53295628" w14:textId="77777777" w:rsidTr="00B76052">
        <w:tblPrEx>
          <w:tblW w:w="9357" w:type="dxa"/>
          <w:jc w:val="center"/>
          <w:tblLayout w:type="fixed"/>
          <w:tblCellMar>
            <w:left w:w="10" w:type="dxa"/>
            <w:right w:w="10" w:type="dxa"/>
          </w:tblCellMar>
          <w:tblLook w:val="01E0"/>
        </w:tblPrEx>
        <w:trPr>
          <w:tblHeader/>
          <w:jc w:val="center"/>
        </w:trPr>
        <w:tc>
          <w:tcPr>
            <w:tcW w:w="2065" w:type="dxa"/>
            <w:tcBorders>
              <w:top w:val="single" w:sz="8" w:space="0" w:color="auto"/>
              <w:left w:val="single" w:sz="4" w:space="0" w:color="auto"/>
              <w:bottom w:val="single" w:sz="8" w:space="0" w:color="auto"/>
              <w:right w:val="nil"/>
            </w:tcBorders>
            <w:vAlign w:val="center"/>
          </w:tcPr>
          <w:p w:rsidR="003042B7" w:rsidRPr="00F61378" w:rsidP="00980A67" w14:paraId="5DA01FF7" w14:textId="77777777">
            <w:pPr>
              <w:keepNext/>
              <w:spacing w:before="37" w:after="50"/>
              <w:rPr>
                <w:sz w:val="20"/>
              </w:rPr>
            </w:pPr>
            <w:r w:rsidRPr="00F61378">
              <w:rPr>
                <w:sz w:val="20"/>
              </w:rPr>
              <w:t>Ave. Burden Per Respondent (</w:t>
            </w:r>
            <w:r w:rsidRPr="00F61378">
              <w:rPr>
                <w:sz w:val="20"/>
              </w:rPr>
              <w:t>hr</w:t>
            </w:r>
            <w:r w:rsidRPr="00F61378">
              <w:rPr>
                <w:sz w:val="20"/>
              </w:rPr>
              <w:t>)</w:t>
            </w:r>
          </w:p>
        </w:tc>
        <w:tc>
          <w:tcPr>
            <w:tcW w:w="990" w:type="dxa"/>
            <w:tcBorders>
              <w:top w:val="single" w:sz="8" w:space="0" w:color="auto"/>
              <w:left w:val="single" w:sz="7" w:space="0" w:color="auto"/>
              <w:bottom w:val="single" w:sz="8" w:space="0" w:color="auto"/>
              <w:right w:val="nil"/>
            </w:tcBorders>
            <w:vAlign w:val="center"/>
          </w:tcPr>
          <w:p w:rsidR="003042B7" w:rsidRPr="00F61378" w:rsidP="00980A67" w14:paraId="62F7353F" w14:textId="77777777">
            <w:pPr>
              <w:keepNext/>
              <w:jc w:val="right"/>
              <w:rPr>
                <w:sz w:val="20"/>
              </w:rPr>
            </w:pPr>
            <w:r>
              <w:rPr>
                <w:sz w:val="20"/>
              </w:rPr>
              <w:t>1.3</w:t>
            </w:r>
          </w:p>
        </w:tc>
        <w:tc>
          <w:tcPr>
            <w:tcW w:w="990" w:type="dxa"/>
            <w:tcBorders>
              <w:top w:val="single" w:sz="8" w:space="0" w:color="auto"/>
              <w:left w:val="single" w:sz="7" w:space="0" w:color="auto"/>
              <w:bottom w:val="single" w:sz="8" w:space="0" w:color="auto"/>
              <w:right w:val="nil"/>
            </w:tcBorders>
            <w:vAlign w:val="center"/>
          </w:tcPr>
          <w:p w:rsidR="003042B7" w:rsidRPr="00F61378" w:rsidP="00980A67" w14:paraId="40C2AF04" w14:textId="77777777">
            <w:pPr>
              <w:keepNext/>
              <w:jc w:val="right"/>
              <w:rPr>
                <w:sz w:val="20"/>
              </w:rPr>
            </w:pPr>
            <w:r>
              <w:rPr>
                <w:sz w:val="20"/>
              </w:rPr>
              <w:t>4.5</w:t>
            </w:r>
          </w:p>
        </w:tc>
        <w:tc>
          <w:tcPr>
            <w:tcW w:w="1080" w:type="dxa"/>
            <w:tcBorders>
              <w:top w:val="single" w:sz="8" w:space="0" w:color="auto"/>
              <w:left w:val="single" w:sz="7" w:space="0" w:color="auto"/>
              <w:bottom w:val="single" w:sz="8" w:space="0" w:color="auto"/>
              <w:right w:val="nil"/>
            </w:tcBorders>
            <w:vAlign w:val="center"/>
          </w:tcPr>
          <w:p w:rsidR="003042B7" w:rsidRPr="00F61378" w:rsidP="00980A67" w14:paraId="07C11355" w14:textId="77777777">
            <w:pPr>
              <w:keepNext/>
              <w:jc w:val="right"/>
              <w:rPr>
                <w:sz w:val="20"/>
              </w:rPr>
            </w:pPr>
            <w:r>
              <w:rPr>
                <w:sz w:val="20"/>
              </w:rPr>
              <w:t>6.4</w:t>
            </w:r>
          </w:p>
        </w:tc>
        <w:tc>
          <w:tcPr>
            <w:tcW w:w="990" w:type="dxa"/>
            <w:tcBorders>
              <w:top w:val="single" w:sz="8" w:space="0" w:color="auto"/>
              <w:left w:val="single" w:sz="7" w:space="0" w:color="auto"/>
              <w:bottom w:val="single" w:sz="8" w:space="0" w:color="auto"/>
              <w:right w:val="nil"/>
            </w:tcBorders>
            <w:vAlign w:val="center"/>
          </w:tcPr>
          <w:p w:rsidR="003042B7" w:rsidRPr="00F61378" w:rsidP="00980A67" w14:paraId="150F666B" w14:textId="77777777">
            <w:pPr>
              <w:keepNext/>
              <w:jc w:val="right"/>
              <w:rPr>
                <w:sz w:val="20"/>
              </w:rPr>
            </w:pPr>
            <w:r>
              <w:rPr>
                <w:sz w:val="20"/>
              </w:rPr>
              <w:t>240.6</w:t>
            </w:r>
          </w:p>
        </w:tc>
        <w:tc>
          <w:tcPr>
            <w:tcW w:w="1080" w:type="dxa"/>
            <w:tcBorders>
              <w:top w:val="single" w:sz="8" w:space="0" w:color="auto"/>
              <w:left w:val="single" w:sz="7" w:space="0" w:color="auto"/>
              <w:bottom w:val="single" w:sz="8" w:space="0" w:color="auto"/>
              <w:right w:val="nil"/>
            </w:tcBorders>
            <w:vAlign w:val="center"/>
          </w:tcPr>
          <w:p w:rsidR="003042B7" w:rsidRPr="00F61378" w:rsidP="00980A67" w14:paraId="0AD8D5BD" w14:textId="77777777">
            <w:pPr>
              <w:keepNext/>
              <w:jc w:val="right"/>
              <w:rPr>
                <w:sz w:val="20"/>
              </w:rPr>
            </w:pPr>
            <w:r>
              <w:rPr>
                <w:sz w:val="20"/>
              </w:rPr>
              <w:t>22,464.</w:t>
            </w:r>
            <w:r>
              <w:rPr>
                <w:sz w:val="20"/>
              </w:rPr>
              <w:t>0</w:t>
            </w:r>
          </w:p>
        </w:tc>
        <w:tc>
          <w:tcPr>
            <w:tcW w:w="1080" w:type="dxa"/>
            <w:tcBorders>
              <w:top w:val="single" w:sz="8" w:space="0" w:color="auto"/>
              <w:left w:val="single" w:sz="15" w:space="0" w:color="auto"/>
              <w:bottom w:val="single" w:sz="8" w:space="0" w:color="auto"/>
              <w:right w:val="nil"/>
            </w:tcBorders>
            <w:vAlign w:val="center"/>
          </w:tcPr>
          <w:p w:rsidR="003042B7" w:rsidRPr="00DC4344" w:rsidP="00980A67" w14:paraId="3B8C7659" w14:textId="77777777">
            <w:pPr>
              <w:keepNext/>
              <w:jc w:val="right"/>
              <w:rPr>
                <w:b/>
                <w:sz w:val="20"/>
              </w:rPr>
            </w:pPr>
            <w:r>
              <w:rPr>
                <w:sz w:val="20"/>
              </w:rPr>
              <w:t>6.2</w:t>
            </w:r>
          </w:p>
        </w:tc>
        <w:tc>
          <w:tcPr>
            <w:tcW w:w="1082" w:type="dxa"/>
            <w:gridSpan w:val="8"/>
            <w:tcBorders>
              <w:top w:val="single" w:sz="8" w:space="0" w:color="auto"/>
              <w:left w:val="single" w:sz="7" w:space="0" w:color="auto"/>
              <w:bottom w:val="single" w:sz="8" w:space="0" w:color="auto"/>
              <w:right w:val="single" w:sz="4" w:space="0" w:color="auto"/>
            </w:tcBorders>
            <w:vAlign w:val="center"/>
          </w:tcPr>
          <w:p w:rsidR="003042B7" w:rsidRPr="00DC4344" w:rsidP="00980A67" w14:paraId="16A50123" w14:textId="77777777">
            <w:pPr>
              <w:keepNext/>
              <w:jc w:val="right"/>
              <w:rPr>
                <w:b/>
                <w:sz w:val="20"/>
              </w:rPr>
            </w:pPr>
            <w:r>
              <w:rPr>
                <w:sz w:val="20"/>
              </w:rPr>
              <w:t>4.0</w:t>
            </w:r>
          </w:p>
        </w:tc>
      </w:tr>
      <w:tr w14:paraId="0F6E8EDD" w14:textId="77777777" w:rsidTr="00B76052">
        <w:tblPrEx>
          <w:tblW w:w="9357" w:type="dxa"/>
          <w:jc w:val="center"/>
          <w:tblLayout w:type="fixed"/>
          <w:tblCellMar>
            <w:left w:w="10" w:type="dxa"/>
            <w:right w:w="10" w:type="dxa"/>
          </w:tblCellMar>
          <w:tblLook w:val="01E0"/>
        </w:tblPrEx>
        <w:trPr>
          <w:tblHeader/>
          <w:jc w:val="center"/>
        </w:trPr>
        <w:tc>
          <w:tcPr>
            <w:tcW w:w="2065" w:type="dxa"/>
            <w:tcBorders>
              <w:top w:val="single" w:sz="8" w:space="0" w:color="auto"/>
              <w:left w:val="single" w:sz="4" w:space="0" w:color="auto"/>
              <w:bottom w:val="single" w:sz="4" w:space="0" w:color="auto"/>
              <w:right w:val="nil"/>
            </w:tcBorders>
            <w:vAlign w:val="center"/>
          </w:tcPr>
          <w:p w:rsidR="003042B7" w:rsidRPr="00F61378" w:rsidP="00980A67" w14:paraId="73DB3071" w14:textId="77777777">
            <w:pPr>
              <w:keepNext/>
              <w:spacing w:before="37" w:after="50"/>
              <w:rPr>
                <w:sz w:val="20"/>
              </w:rPr>
            </w:pPr>
            <w:r w:rsidRPr="00F61378">
              <w:rPr>
                <w:sz w:val="20"/>
              </w:rPr>
              <w:t>Ave. Burden Per Response (</w:t>
            </w:r>
            <w:r w:rsidRPr="00F61378">
              <w:rPr>
                <w:sz w:val="20"/>
              </w:rPr>
              <w:t>hr</w:t>
            </w:r>
            <w:r w:rsidRPr="00F61378">
              <w:rPr>
                <w:sz w:val="20"/>
              </w:rPr>
              <w:t>)</w:t>
            </w:r>
          </w:p>
        </w:tc>
        <w:tc>
          <w:tcPr>
            <w:tcW w:w="990" w:type="dxa"/>
            <w:tcBorders>
              <w:top w:val="single" w:sz="8" w:space="0" w:color="auto"/>
              <w:left w:val="single" w:sz="7" w:space="0" w:color="auto"/>
              <w:bottom w:val="single" w:sz="4" w:space="0" w:color="auto"/>
              <w:right w:val="nil"/>
            </w:tcBorders>
            <w:vAlign w:val="center"/>
          </w:tcPr>
          <w:p w:rsidR="003042B7" w:rsidRPr="00F61378" w:rsidP="00980A67" w14:paraId="3ADE5F2E" w14:textId="77777777">
            <w:pPr>
              <w:keepNext/>
              <w:jc w:val="right"/>
              <w:rPr>
                <w:sz w:val="20"/>
              </w:rPr>
            </w:pPr>
            <w:r>
              <w:rPr>
                <w:sz w:val="20"/>
              </w:rPr>
              <w:t>0.5</w:t>
            </w:r>
          </w:p>
        </w:tc>
        <w:tc>
          <w:tcPr>
            <w:tcW w:w="990" w:type="dxa"/>
            <w:tcBorders>
              <w:top w:val="single" w:sz="8" w:space="0" w:color="auto"/>
              <w:left w:val="single" w:sz="7" w:space="0" w:color="auto"/>
              <w:bottom w:val="single" w:sz="4" w:space="0" w:color="auto"/>
              <w:right w:val="nil"/>
            </w:tcBorders>
            <w:vAlign w:val="center"/>
          </w:tcPr>
          <w:p w:rsidR="003042B7" w:rsidRPr="00F61378" w:rsidP="00980A67" w14:paraId="7FF63290" w14:textId="77777777">
            <w:pPr>
              <w:keepNext/>
              <w:jc w:val="right"/>
              <w:rPr>
                <w:sz w:val="20"/>
              </w:rPr>
            </w:pPr>
            <w:r>
              <w:rPr>
                <w:sz w:val="20"/>
              </w:rPr>
              <w:t>1.4</w:t>
            </w:r>
          </w:p>
        </w:tc>
        <w:tc>
          <w:tcPr>
            <w:tcW w:w="1080" w:type="dxa"/>
            <w:tcBorders>
              <w:top w:val="single" w:sz="8" w:space="0" w:color="auto"/>
              <w:left w:val="single" w:sz="7" w:space="0" w:color="auto"/>
              <w:bottom w:val="single" w:sz="4" w:space="0" w:color="auto"/>
              <w:right w:val="nil"/>
            </w:tcBorders>
            <w:vAlign w:val="center"/>
          </w:tcPr>
          <w:p w:rsidR="003042B7" w:rsidRPr="00F61378" w:rsidP="00980A67" w14:paraId="22FEA9C3" w14:textId="77777777">
            <w:pPr>
              <w:keepNext/>
              <w:jc w:val="right"/>
              <w:rPr>
                <w:sz w:val="20"/>
              </w:rPr>
            </w:pPr>
            <w:r>
              <w:rPr>
                <w:sz w:val="20"/>
              </w:rPr>
              <w:t>1.8</w:t>
            </w:r>
          </w:p>
        </w:tc>
        <w:tc>
          <w:tcPr>
            <w:tcW w:w="990" w:type="dxa"/>
            <w:tcBorders>
              <w:top w:val="single" w:sz="8" w:space="0" w:color="auto"/>
              <w:left w:val="single" w:sz="7" w:space="0" w:color="auto"/>
              <w:bottom w:val="single" w:sz="4" w:space="0" w:color="auto"/>
              <w:right w:val="nil"/>
            </w:tcBorders>
            <w:vAlign w:val="center"/>
          </w:tcPr>
          <w:p w:rsidR="003042B7" w:rsidRPr="00F61378" w:rsidP="00980A67" w14:paraId="1EC3639A" w14:textId="77777777">
            <w:pPr>
              <w:keepNext/>
              <w:jc w:val="right"/>
              <w:rPr>
                <w:sz w:val="20"/>
              </w:rPr>
            </w:pPr>
            <w:r>
              <w:rPr>
                <w:sz w:val="20"/>
              </w:rPr>
              <w:t>48.1</w:t>
            </w:r>
          </w:p>
        </w:tc>
        <w:tc>
          <w:tcPr>
            <w:tcW w:w="1080" w:type="dxa"/>
            <w:tcBorders>
              <w:top w:val="single" w:sz="8" w:space="0" w:color="auto"/>
              <w:left w:val="single" w:sz="7" w:space="0" w:color="auto"/>
              <w:bottom w:val="single" w:sz="4" w:space="0" w:color="auto"/>
              <w:right w:val="nil"/>
            </w:tcBorders>
            <w:vAlign w:val="center"/>
          </w:tcPr>
          <w:p w:rsidR="003042B7" w:rsidRPr="00F61378" w:rsidP="00980A67" w14:paraId="48D0C28B" w14:textId="77777777">
            <w:pPr>
              <w:keepNext/>
              <w:jc w:val="right"/>
              <w:rPr>
                <w:sz w:val="20"/>
              </w:rPr>
            </w:pPr>
            <w:r>
              <w:rPr>
                <w:sz w:val="20"/>
              </w:rPr>
              <w:t>n/a</w:t>
            </w:r>
          </w:p>
        </w:tc>
        <w:tc>
          <w:tcPr>
            <w:tcW w:w="1080" w:type="dxa"/>
            <w:tcBorders>
              <w:top w:val="single" w:sz="8" w:space="0" w:color="auto"/>
              <w:left w:val="single" w:sz="15" w:space="0" w:color="auto"/>
              <w:bottom w:val="single" w:sz="4" w:space="0" w:color="auto"/>
              <w:right w:val="nil"/>
            </w:tcBorders>
            <w:vAlign w:val="center"/>
          </w:tcPr>
          <w:p w:rsidR="003042B7" w:rsidRPr="006B343F" w:rsidP="00980A67" w14:paraId="0BC41FCC" w14:textId="77777777">
            <w:pPr>
              <w:keepNext/>
              <w:jc w:val="right"/>
              <w:rPr>
                <w:sz w:val="20"/>
              </w:rPr>
            </w:pPr>
            <w:r w:rsidRPr="006B343F">
              <w:rPr>
                <w:sz w:val="20"/>
              </w:rPr>
              <w:t>n/a</w:t>
            </w:r>
          </w:p>
        </w:tc>
        <w:tc>
          <w:tcPr>
            <w:tcW w:w="1082" w:type="dxa"/>
            <w:gridSpan w:val="8"/>
            <w:tcBorders>
              <w:top w:val="single" w:sz="8" w:space="0" w:color="auto"/>
              <w:left w:val="single" w:sz="7" w:space="0" w:color="auto"/>
              <w:bottom w:val="single" w:sz="4" w:space="0" w:color="auto"/>
              <w:right w:val="single" w:sz="4" w:space="0" w:color="auto"/>
            </w:tcBorders>
            <w:vAlign w:val="center"/>
          </w:tcPr>
          <w:p w:rsidR="003042B7" w:rsidRPr="00DC4344" w:rsidP="00980A67" w14:paraId="7E048BA7" w14:textId="77777777">
            <w:pPr>
              <w:keepNext/>
              <w:jc w:val="right"/>
              <w:rPr>
                <w:b/>
                <w:sz w:val="20"/>
              </w:rPr>
            </w:pPr>
            <w:r>
              <w:rPr>
                <w:sz w:val="20"/>
              </w:rPr>
              <w:t>1.3</w:t>
            </w:r>
          </w:p>
        </w:tc>
      </w:tr>
    </w:tbl>
    <w:p w:rsidR="00BB3410" w:rsidRPr="00BB3410" w:rsidP="00A4609C" w14:paraId="02BFB1B4" w14:textId="159C887F">
      <w:pPr>
        <w:rPr>
          <w:rFonts w:cstheme="minorHAnsi"/>
          <w:sz w:val="24"/>
          <w:szCs w:val="24"/>
        </w:rPr>
      </w:pPr>
      <w:r w:rsidRPr="00F61378">
        <w:rPr>
          <w:sz w:val="18"/>
          <w:szCs w:val="18"/>
          <w:vertAlign w:val="superscript"/>
        </w:rPr>
        <w:t>1</w:t>
      </w:r>
      <w:r w:rsidRPr="00F61378">
        <w:rPr>
          <w:sz w:val="18"/>
          <w:szCs w:val="18"/>
        </w:rPr>
        <w:t xml:space="preserve"> National average </w:t>
      </w:r>
      <w:r>
        <w:rPr>
          <w:sz w:val="18"/>
          <w:szCs w:val="18"/>
        </w:rPr>
        <w:t>burden</w:t>
      </w:r>
      <w:r w:rsidRPr="00F61378">
        <w:rPr>
          <w:sz w:val="18"/>
          <w:szCs w:val="18"/>
        </w:rPr>
        <w:t xml:space="preserve"> and costs differ greatly between the </w:t>
      </w:r>
      <w:r>
        <w:rPr>
          <w:sz w:val="18"/>
          <w:szCs w:val="18"/>
        </w:rPr>
        <w:t>state</w:t>
      </w:r>
      <w:r w:rsidRPr="00F61378">
        <w:rPr>
          <w:sz w:val="18"/>
          <w:szCs w:val="18"/>
        </w:rPr>
        <w:t xml:space="preserve"> respondents and the various PWS respondents. This should be taken into consideration when looking at the national average with or without </w:t>
      </w:r>
      <w:r w:rsidR="00EA2C08">
        <w:rPr>
          <w:sz w:val="18"/>
          <w:szCs w:val="18"/>
        </w:rPr>
        <w:t xml:space="preserve">the </w:t>
      </w:r>
      <w:r w:rsidRPr="00F61378">
        <w:rPr>
          <w:sz w:val="18"/>
          <w:szCs w:val="18"/>
        </w:rPr>
        <w:t>EPA.</w:t>
      </w:r>
      <w:bookmarkEnd w:id="2"/>
    </w:p>
    <w:sectPr w:rsidSect="00A4609C">
      <w:foot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2B7" w14:paraId="23A50A5B" w14:textId="1BFAF1A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24C49E3" w14:textId="77777777"/>
  <w:p w:rsidR="00C01F1D" w14:paraId="07A517E2" w14:textId="77777777"/>
  <w:p w:rsidR="00C01F1D" w14:paraId="2E60449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B4615" w:rsidP="002335AB" w14:paraId="4476FC85" w14:textId="77777777">
      <w:pPr>
        <w:spacing w:after="0" w:line="240" w:lineRule="auto"/>
      </w:pPr>
      <w:r>
        <w:separator/>
      </w:r>
    </w:p>
  </w:footnote>
  <w:footnote w:type="continuationSeparator" w:id="1">
    <w:p w:rsidR="002B4615" w:rsidP="002335AB" w14:paraId="7350FB1C" w14:textId="77777777">
      <w:pPr>
        <w:spacing w:after="0" w:line="240" w:lineRule="auto"/>
      </w:pPr>
      <w:r>
        <w:continuationSeparator/>
      </w:r>
    </w:p>
  </w:footnote>
  <w:footnote w:type="continuationNotice" w:id="2">
    <w:p w:rsidR="002B4615" w14:paraId="1784E7CC" w14:textId="77777777">
      <w:pPr>
        <w:spacing w:after="0" w:line="240" w:lineRule="auto"/>
      </w:pPr>
    </w:p>
  </w:footnote>
  <w:footnote w:id="3">
    <w:p w:rsidR="00B16B4A" w14:paraId="5CF336AB" w14:textId="593DFA02">
      <w:pPr>
        <w:pStyle w:val="FootnoteText"/>
      </w:pPr>
      <w:r>
        <w:rPr>
          <w:rStyle w:val="FootnoteReference"/>
        </w:rPr>
        <w:footnoteRef/>
      </w:r>
      <w:r>
        <w:t xml:space="preserve"> </w:t>
      </w:r>
      <w:r w:rsidRPr="00B16B4A">
        <w:t>Transient non-community water systems (TNCWSs) are excluded from Assessment Monitoring under UCMR 5, consistent with the typical UCMR approach.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2B7" w:rsidRPr="00E87035" w:rsidP="00D9749C" w14:paraId="40C5132E" w14:textId="04FDFC33">
    <w:pPr>
      <w:tabs>
        <w:tab w:val="left" w:pos="720"/>
        <w:tab w:val="left" w:pos="8132"/>
        <w:tab w:val="right" w:pos="9360"/>
      </w:tabs>
      <w:spacing w:after="120"/>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96069"/>
    <w:multiLevelType w:val="hybridMultilevel"/>
    <w:tmpl w:val="63285E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925369"/>
    <w:multiLevelType w:val="hybridMultilevel"/>
    <w:tmpl w:val="757472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186753"/>
    <w:multiLevelType w:val="hybridMultilevel"/>
    <w:tmpl w:val="2D6AC8DA"/>
    <w:lvl w:ilvl="0">
      <w:start w:val="0"/>
      <w:numFmt w:val="bullet"/>
      <w:lvlText w:val="•"/>
      <w:lvlJc w:val="left"/>
      <w:pPr>
        <w:ind w:left="2160" w:hanging="72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D519F0"/>
    <w:multiLevelType w:val="hybridMultilevel"/>
    <w:tmpl w:val="921E0A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732152"/>
    <w:multiLevelType w:val="hybridMultilevel"/>
    <w:tmpl w:val="E1089D7E"/>
    <w:lvl w:ilvl="0">
      <w:start w:val="0"/>
      <w:numFmt w:val="bullet"/>
      <w:lvlText w:val="•"/>
      <w:lvlJc w:val="left"/>
      <w:pPr>
        <w:ind w:left="2160" w:hanging="720"/>
      </w:pPr>
      <w:rPr>
        <w:rFonts w:ascii="Calibri" w:hAnsi="Calibri" w:eastAsiaTheme="minorEastAsia" w:cs="Calibri"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28447D8C"/>
    <w:multiLevelType w:val="hybridMultilevel"/>
    <w:tmpl w:val="0F7C4B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056224E"/>
    <w:multiLevelType w:val="hybridMultilevel"/>
    <w:tmpl w:val="9F3AFD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8DE55B6"/>
    <w:multiLevelType w:val="hybridMultilevel"/>
    <w:tmpl w:val="1C22C7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B0A2146"/>
    <w:multiLevelType w:val="hybridMultilevel"/>
    <w:tmpl w:val="37F4126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0117B73"/>
    <w:multiLevelType w:val="hybridMultilevel"/>
    <w:tmpl w:val="8F9866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15F271C"/>
    <w:multiLevelType w:val="hybridMultilevel"/>
    <w:tmpl w:val="44BEA8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4AD7531"/>
    <w:multiLevelType w:val="hybridMultilevel"/>
    <w:tmpl w:val="37C4C148"/>
    <w:lvl w:ilvl="0">
      <w:start w:val="0"/>
      <w:numFmt w:val="bullet"/>
      <w:lvlText w:val="•"/>
      <w:lvlJc w:val="left"/>
      <w:pPr>
        <w:ind w:left="2340" w:hanging="720"/>
      </w:pPr>
      <w:rPr>
        <w:rFonts w:ascii="Calibri" w:hAnsi="Calibri" w:eastAsiaTheme="minorEastAsia" w:cs="Calibri"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3">
    <w:nsid w:val="45A75709"/>
    <w:multiLevelType w:val="hybridMultilevel"/>
    <w:tmpl w:val="6FF476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E026273"/>
    <w:multiLevelType w:val="hybridMultilevel"/>
    <w:tmpl w:val="4A249A4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E960D10"/>
    <w:multiLevelType w:val="hybridMultilevel"/>
    <w:tmpl w:val="C2B4E8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73700"/>
    <w:multiLevelType w:val="hybridMultilevel"/>
    <w:tmpl w:val="AE580B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FB7296"/>
    <w:multiLevelType w:val="hybridMultilevel"/>
    <w:tmpl w:val="869C72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63AD3968"/>
    <w:multiLevelType w:val="hybridMultilevel"/>
    <w:tmpl w:val="F6A6F5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9CC79C6"/>
    <w:multiLevelType w:val="hybridMultilevel"/>
    <w:tmpl w:val="C3C84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764637FB"/>
    <w:multiLevelType w:val="hybridMultilevel"/>
    <w:tmpl w:val="A9D840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6532601"/>
    <w:multiLevelType w:val="hybridMultilevel"/>
    <w:tmpl w:val="5B1A6ED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7B3B5C70"/>
    <w:multiLevelType w:val="hybridMultilevel"/>
    <w:tmpl w:val="F1980A6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7B7C17E7"/>
    <w:multiLevelType w:val="hybridMultilevel"/>
    <w:tmpl w:val="1BAABC7C"/>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39490726">
    <w:abstractNumId w:val="7"/>
  </w:num>
  <w:num w:numId="2" w16cid:durableId="258569098">
    <w:abstractNumId w:val="14"/>
  </w:num>
  <w:num w:numId="3" w16cid:durableId="1015961391">
    <w:abstractNumId w:val="21"/>
  </w:num>
  <w:num w:numId="4" w16cid:durableId="916405004">
    <w:abstractNumId w:val="1"/>
  </w:num>
  <w:num w:numId="5" w16cid:durableId="847527532">
    <w:abstractNumId w:val="4"/>
  </w:num>
  <w:num w:numId="6" w16cid:durableId="1930844266">
    <w:abstractNumId w:val="2"/>
  </w:num>
  <w:num w:numId="7" w16cid:durableId="1233924447">
    <w:abstractNumId w:val="10"/>
  </w:num>
  <w:num w:numId="8" w16cid:durableId="1468088124">
    <w:abstractNumId w:val="20"/>
  </w:num>
  <w:num w:numId="9" w16cid:durableId="783580665">
    <w:abstractNumId w:val="16"/>
  </w:num>
  <w:num w:numId="10" w16cid:durableId="271131167">
    <w:abstractNumId w:val="13"/>
  </w:num>
  <w:num w:numId="11" w16cid:durableId="1545828102">
    <w:abstractNumId w:val="19"/>
  </w:num>
  <w:num w:numId="12" w16cid:durableId="1877237165">
    <w:abstractNumId w:val="18"/>
  </w:num>
  <w:num w:numId="13" w16cid:durableId="1897351134">
    <w:abstractNumId w:val="23"/>
  </w:num>
  <w:num w:numId="14" w16cid:durableId="1610894421">
    <w:abstractNumId w:val="24"/>
  </w:num>
  <w:num w:numId="15" w16cid:durableId="756949633">
    <w:abstractNumId w:val="6"/>
  </w:num>
  <w:num w:numId="16" w16cid:durableId="1443958195">
    <w:abstractNumId w:val="12"/>
  </w:num>
  <w:num w:numId="17" w16cid:durableId="2102220217">
    <w:abstractNumId w:val="22"/>
  </w:num>
  <w:num w:numId="18" w16cid:durableId="1248612269">
    <w:abstractNumId w:val="17"/>
  </w:num>
  <w:num w:numId="19" w16cid:durableId="1788159342">
    <w:abstractNumId w:val="9"/>
  </w:num>
  <w:num w:numId="20" w16cid:durableId="825976592">
    <w:abstractNumId w:val="15"/>
  </w:num>
  <w:num w:numId="21" w16cid:durableId="62417777">
    <w:abstractNumId w:val="25"/>
  </w:num>
  <w:num w:numId="22" w16cid:durableId="1754009270">
    <w:abstractNumId w:val="5"/>
  </w:num>
  <w:num w:numId="23" w16cid:durableId="1130974216">
    <w:abstractNumId w:val="8"/>
  </w:num>
  <w:num w:numId="24" w16cid:durableId="566500841">
    <w:abstractNumId w:val="11"/>
  </w:num>
  <w:num w:numId="25" w16cid:durableId="759720645">
    <w:abstractNumId w:val="3"/>
  </w:num>
  <w:num w:numId="26" w16cid:durableId="2001494009">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5F80"/>
    <w:rsid w:val="000069C3"/>
    <w:rsid w:val="00006C95"/>
    <w:rsid w:val="00007FB5"/>
    <w:rsid w:val="00010BD6"/>
    <w:rsid w:val="00010EEE"/>
    <w:rsid w:val="00012116"/>
    <w:rsid w:val="000129E1"/>
    <w:rsid w:val="00012A17"/>
    <w:rsid w:val="00013852"/>
    <w:rsid w:val="000139A7"/>
    <w:rsid w:val="00013CE8"/>
    <w:rsid w:val="00013E3E"/>
    <w:rsid w:val="00014B10"/>
    <w:rsid w:val="00015FF6"/>
    <w:rsid w:val="0001637F"/>
    <w:rsid w:val="00017B90"/>
    <w:rsid w:val="00020791"/>
    <w:rsid w:val="00021DAF"/>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07C"/>
    <w:rsid w:val="00053570"/>
    <w:rsid w:val="000544D0"/>
    <w:rsid w:val="000546E5"/>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872BE"/>
    <w:rsid w:val="00090627"/>
    <w:rsid w:val="00090750"/>
    <w:rsid w:val="000911D6"/>
    <w:rsid w:val="00091EB4"/>
    <w:rsid w:val="0009219E"/>
    <w:rsid w:val="000925BD"/>
    <w:rsid w:val="00093C6D"/>
    <w:rsid w:val="00093DC2"/>
    <w:rsid w:val="00094023"/>
    <w:rsid w:val="0009432F"/>
    <w:rsid w:val="0009492C"/>
    <w:rsid w:val="00095F01"/>
    <w:rsid w:val="000978FD"/>
    <w:rsid w:val="000A1198"/>
    <w:rsid w:val="000A11F1"/>
    <w:rsid w:val="000A170A"/>
    <w:rsid w:val="000A2A14"/>
    <w:rsid w:val="000A2BA5"/>
    <w:rsid w:val="000A397C"/>
    <w:rsid w:val="000A4527"/>
    <w:rsid w:val="000B3576"/>
    <w:rsid w:val="000B461B"/>
    <w:rsid w:val="000B7BBA"/>
    <w:rsid w:val="000C164D"/>
    <w:rsid w:val="000C41A7"/>
    <w:rsid w:val="000C43C8"/>
    <w:rsid w:val="000C608D"/>
    <w:rsid w:val="000D224E"/>
    <w:rsid w:val="000D251E"/>
    <w:rsid w:val="000D2D5D"/>
    <w:rsid w:val="000D3C22"/>
    <w:rsid w:val="000D45B2"/>
    <w:rsid w:val="000D516A"/>
    <w:rsid w:val="000D5863"/>
    <w:rsid w:val="000D5E80"/>
    <w:rsid w:val="000D651C"/>
    <w:rsid w:val="000D6FA4"/>
    <w:rsid w:val="000E1158"/>
    <w:rsid w:val="000E184B"/>
    <w:rsid w:val="000E19CB"/>
    <w:rsid w:val="000E1FE8"/>
    <w:rsid w:val="000E3298"/>
    <w:rsid w:val="000E33BD"/>
    <w:rsid w:val="000E348B"/>
    <w:rsid w:val="000E5609"/>
    <w:rsid w:val="000E610E"/>
    <w:rsid w:val="000E7DC1"/>
    <w:rsid w:val="000F0186"/>
    <w:rsid w:val="000F29EE"/>
    <w:rsid w:val="000F338A"/>
    <w:rsid w:val="000F3AC3"/>
    <w:rsid w:val="000F4DBB"/>
    <w:rsid w:val="000F50D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22764"/>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4F2C"/>
    <w:rsid w:val="00185251"/>
    <w:rsid w:val="0019149E"/>
    <w:rsid w:val="0019182F"/>
    <w:rsid w:val="00191C72"/>
    <w:rsid w:val="001925B3"/>
    <w:rsid w:val="00192669"/>
    <w:rsid w:val="0019580A"/>
    <w:rsid w:val="00195BEB"/>
    <w:rsid w:val="00197A23"/>
    <w:rsid w:val="001A20B0"/>
    <w:rsid w:val="001A21A7"/>
    <w:rsid w:val="001A3351"/>
    <w:rsid w:val="001A53A7"/>
    <w:rsid w:val="001A76B3"/>
    <w:rsid w:val="001A7DEF"/>
    <w:rsid w:val="001B1773"/>
    <w:rsid w:val="001B1962"/>
    <w:rsid w:val="001B2D25"/>
    <w:rsid w:val="001B3B64"/>
    <w:rsid w:val="001B4565"/>
    <w:rsid w:val="001B46D7"/>
    <w:rsid w:val="001B4BEC"/>
    <w:rsid w:val="001B7B47"/>
    <w:rsid w:val="001C0151"/>
    <w:rsid w:val="001C1538"/>
    <w:rsid w:val="001C260A"/>
    <w:rsid w:val="001C2D48"/>
    <w:rsid w:val="001C3106"/>
    <w:rsid w:val="001C3D5A"/>
    <w:rsid w:val="001C4634"/>
    <w:rsid w:val="001C6741"/>
    <w:rsid w:val="001C7470"/>
    <w:rsid w:val="001C7D52"/>
    <w:rsid w:val="001D01BB"/>
    <w:rsid w:val="001D0EE4"/>
    <w:rsid w:val="001D294E"/>
    <w:rsid w:val="001D47F8"/>
    <w:rsid w:val="001D4CDC"/>
    <w:rsid w:val="001D4D40"/>
    <w:rsid w:val="001D4F2F"/>
    <w:rsid w:val="001D51D8"/>
    <w:rsid w:val="001D5CED"/>
    <w:rsid w:val="001E0924"/>
    <w:rsid w:val="001E211E"/>
    <w:rsid w:val="001E3989"/>
    <w:rsid w:val="001E3A31"/>
    <w:rsid w:val="001E43D7"/>
    <w:rsid w:val="001E534A"/>
    <w:rsid w:val="001E548A"/>
    <w:rsid w:val="001E601A"/>
    <w:rsid w:val="001E62FE"/>
    <w:rsid w:val="001E6E50"/>
    <w:rsid w:val="001E7480"/>
    <w:rsid w:val="001E74E1"/>
    <w:rsid w:val="001F0834"/>
    <w:rsid w:val="001F0D3B"/>
    <w:rsid w:val="001F106F"/>
    <w:rsid w:val="001F1A52"/>
    <w:rsid w:val="001F1F14"/>
    <w:rsid w:val="001F34A5"/>
    <w:rsid w:val="001F370A"/>
    <w:rsid w:val="001F41C0"/>
    <w:rsid w:val="001F5541"/>
    <w:rsid w:val="001F75D9"/>
    <w:rsid w:val="001F7B1A"/>
    <w:rsid w:val="001F7DF2"/>
    <w:rsid w:val="0020142E"/>
    <w:rsid w:val="00201886"/>
    <w:rsid w:val="00202C3C"/>
    <w:rsid w:val="00205494"/>
    <w:rsid w:val="002064A4"/>
    <w:rsid w:val="00207B2B"/>
    <w:rsid w:val="00210F2E"/>
    <w:rsid w:val="00211627"/>
    <w:rsid w:val="0021345A"/>
    <w:rsid w:val="0021358A"/>
    <w:rsid w:val="00213AE6"/>
    <w:rsid w:val="00216738"/>
    <w:rsid w:val="00216C6A"/>
    <w:rsid w:val="00220258"/>
    <w:rsid w:val="0022048A"/>
    <w:rsid w:val="00222530"/>
    <w:rsid w:val="0022259D"/>
    <w:rsid w:val="0022416D"/>
    <w:rsid w:val="00224BB3"/>
    <w:rsid w:val="00224D61"/>
    <w:rsid w:val="00224D67"/>
    <w:rsid w:val="00224F14"/>
    <w:rsid w:val="00226D49"/>
    <w:rsid w:val="0022710C"/>
    <w:rsid w:val="002272EE"/>
    <w:rsid w:val="00227759"/>
    <w:rsid w:val="002308B6"/>
    <w:rsid w:val="00230F45"/>
    <w:rsid w:val="00233342"/>
    <w:rsid w:val="002335AB"/>
    <w:rsid w:val="00234B8D"/>
    <w:rsid w:val="00235E79"/>
    <w:rsid w:val="002360BC"/>
    <w:rsid w:val="00240F23"/>
    <w:rsid w:val="0024102E"/>
    <w:rsid w:val="0024175E"/>
    <w:rsid w:val="002420F2"/>
    <w:rsid w:val="00244D08"/>
    <w:rsid w:val="002455F0"/>
    <w:rsid w:val="0024599B"/>
    <w:rsid w:val="00245A54"/>
    <w:rsid w:val="00246A7E"/>
    <w:rsid w:val="00247198"/>
    <w:rsid w:val="0025051F"/>
    <w:rsid w:val="00251151"/>
    <w:rsid w:val="00252A4E"/>
    <w:rsid w:val="0025319A"/>
    <w:rsid w:val="0025617C"/>
    <w:rsid w:val="0026050F"/>
    <w:rsid w:val="00260FB7"/>
    <w:rsid w:val="002648CF"/>
    <w:rsid w:val="00265FE7"/>
    <w:rsid w:val="00266CC7"/>
    <w:rsid w:val="00270940"/>
    <w:rsid w:val="00277A03"/>
    <w:rsid w:val="0028340E"/>
    <w:rsid w:val="00283764"/>
    <w:rsid w:val="00283AE9"/>
    <w:rsid w:val="00283C66"/>
    <w:rsid w:val="002843DF"/>
    <w:rsid w:val="002847BB"/>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56E3"/>
    <w:rsid w:val="002B7094"/>
    <w:rsid w:val="002B7383"/>
    <w:rsid w:val="002B77A2"/>
    <w:rsid w:val="002C0623"/>
    <w:rsid w:val="002C0F31"/>
    <w:rsid w:val="002C1434"/>
    <w:rsid w:val="002C1646"/>
    <w:rsid w:val="002C4713"/>
    <w:rsid w:val="002C7DDE"/>
    <w:rsid w:val="002D3E1A"/>
    <w:rsid w:val="002D406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2B7"/>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DB5"/>
    <w:rsid w:val="00343CEF"/>
    <w:rsid w:val="00344CB0"/>
    <w:rsid w:val="003467C8"/>
    <w:rsid w:val="00347C3C"/>
    <w:rsid w:val="0035079F"/>
    <w:rsid w:val="003508B2"/>
    <w:rsid w:val="003527C1"/>
    <w:rsid w:val="00352C25"/>
    <w:rsid w:val="003565B6"/>
    <w:rsid w:val="00356A66"/>
    <w:rsid w:val="00357418"/>
    <w:rsid w:val="00360B75"/>
    <w:rsid w:val="00361737"/>
    <w:rsid w:val="00363F41"/>
    <w:rsid w:val="00365F69"/>
    <w:rsid w:val="00366179"/>
    <w:rsid w:val="00366D56"/>
    <w:rsid w:val="00367871"/>
    <w:rsid w:val="00367DAD"/>
    <w:rsid w:val="003701A5"/>
    <w:rsid w:val="0037342A"/>
    <w:rsid w:val="00373525"/>
    <w:rsid w:val="00373CC8"/>
    <w:rsid w:val="00374E24"/>
    <w:rsid w:val="00375E2A"/>
    <w:rsid w:val="00376609"/>
    <w:rsid w:val="003770E4"/>
    <w:rsid w:val="00381C32"/>
    <w:rsid w:val="0038330C"/>
    <w:rsid w:val="003856DC"/>
    <w:rsid w:val="00386844"/>
    <w:rsid w:val="003901B8"/>
    <w:rsid w:val="00391AD6"/>
    <w:rsid w:val="00397ED5"/>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4B5B"/>
    <w:rsid w:val="003F5429"/>
    <w:rsid w:val="003F639F"/>
    <w:rsid w:val="003F6664"/>
    <w:rsid w:val="003F72BB"/>
    <w:rsid w:val="00401C79"/>
    <w:rsid w:val="00402C51"/>
    <w:rsid w:val="00403FAB"/>
    <w:rsid w:val="00404886"/>
    <w:rsid w:val="0040643E"/>
    <w:rsid w:val="004064AA"/>
    <w:rsid w:val="004078FA"/>
    <w:rsid w:val="004113CD"/>
    <w:rsid w:val="00412B2A"/>
    <w:rsid w:val="00414BB8"/>
    <w:rsid w:val="00415248"/>
    <w:rsid w:val="00415988"/>
    <w:rsid w:val="00417612"/>
    <w:rsid w:val="0042383B"/>
    <w:rsid w:val="0042409F"/>
    <w:rsid w:val="00424DDE"/>
    <w:rsid w:val="00424F93"/>
    <w:rsid w:val="004252C1"/>
    <w:rsid w:val="0042541E"/>
    <w:rsid w:val="00425555"/>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8B5"/>
    <w:rsid w:val="00470E22"/>
    <w:rsid w:val="00472D33"/>
    <w:rsid w:val="00475BA6"/>
    <w:rsid w:val="00477D70"/>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13A"/>
    <w:rsid w:val="004A6B13"/>
    <w:rsid w:val="004B0167"/>
    <w:rsid w:val="004B710E"/>
    <w:rsid w:val="004C17A6"/>
    <w:rsid w:val="004C2543"/>
    <w:rsid w:val="004C43EA"/>
    <w:rsid w:val="004C4445"/>
    <w:rsid w:val="004C4811"/>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5800"/>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018"/>
    <w:rsid w:val="00527EB0"/>
    <w:rsid w:val="005303CA"/>
    <w:rsid w:val="00530DF8"/>
    <w:rsid w:val="00531CA7"/>
    <w:rsid w:val="005324A6"/>
    <w:rsid w:val="005346D7"/>
    <w:rsid w:val="00535D3D"/>
    <w:rsid w:val="00536768"/>
    <w:rsid w:val="005372F7"/>
    <w:rsid w:val="00537322"/>
    <w:rsid w:val="00542227"/>
    <w:rsid w:val="005424B5"/>
    <w:rsid w:val="00542CEE"/>
    <w:rsid w:val="00544EB2"/>
    <w:rsid w:val="00546097"/>
    <w:rsid w:val="00546B65"/>
    <w:rsid w:val="00546FB4"/>
    <w:rsid w:val="00547212"/>
    <w:rsid w:val="00551386"/>
    <w:rsid w:val="005519F6"/>
    <w:rsid w:val="0055289D"/>
    <w:rsid w:val="00552A7B"/>
    <w:rsid w:val="00552BE0"/>
    <w:rsid w:val="005544CE"/>
    <w:rsid w:val="00554865"/>
    <w:rsid w:val="0055616B"/>
    <w:rsid w:val="00556D62"/>
    <w:rsid w:val="00557E8F"/>
    <w:rsid w:val="005609B4"/>
    <w:rsid w:val="00560A26"/>
    <w:rsid w:val="005636FA"/>
    <w:rsid w:val="0056373A"/>
    <w:rsid w:val="00564A1B"/>
    <w:rsid w:val="00564BF4"/>
    <w:rsid w:val="00564EB4"/>
    <w:rsid w:val="005653CC"/>
    <w:rsid w:val="00565A5E"/>
    <w:rsid w:val="00566F71"/>
    <w:rsid w:val="005670F8"/>
    <w:rsid w:val="00571C92"/>
    <w:rsid w:val="00571D24"/>
    <w:rsid w:val="005723B9"/>
    <w:rsid w:val="005726BA"/>
    <w:rsid w:val="0057299B"/>
    <w:rsid w:val="00574C83"/>
    <w:rsid w:val="005810DF"/>
    <w:rsid w:val="00583101"/>
    <w:rsid w:val="005836B3"/>
    <w:rsid w:val="00584D72"/>
    <w:rsid w:val="0058662D"/>
    <w:rsid w:val="005900C3"/>
    <w:rsid w:val="00590A21"/>
    <w:rsid w:val="00590C05"/>
    <w:rsid w:val="005932EC"/>
    <w:rsid w:val="005966D8"/>
    <w:rsid w:val="0059769C"/>
    <w:rsid w:val="005A0F75"/>
    <w:rsid w:val="005A129A"/>
    <w:rsid w:val="005A35B4"/>
    <w:rsid w:val="005A422E"/>
    <w:rsid w:val="005A7235"/>
    <w:rsid w:val="005A7BA6"/>
    <w:rsid w:val="005B218F"/>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3959"/>
    <w:rsid w:val="005E4A7B"/>
    <w:rsid w:val="005E588F"/>
    <w:rsid w:val="005E5B3D"/>
    <w:rsid w:val="005E5BEC"/>
    <w:rsid w:val="005E5D2D"/>
    <w:rsid w:val="005E6FAB"/>
    <w:rsid w:val="005E76D1"/>
    <w:rsid w:val="005E7B64"/>
    <w:rsid w:val="005F1234"/>
    <w:rsid w:val="005F13AA"/>
    <w:rsid w:val="005F484B"/>
    <w:rsid w:val="00601B3B"/>
    <w:rsid w:val="00602636"/>
    <w:rsid w:val="00602FEB"/>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0C7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716"/>
    <w:rsid w:val="00670897"/>
    <w:rsid w:val="00672A20"/>
    <w:rsid w:val="006737EC"/>
    <w:rsid w:val="006739CE"/>
    <w:rsid w:val="00675174"/>
    <w:rsid w:val="00676826"/>
    <w:rsid w:val="0068304A"/>
    <w:rsid w:val="00683207"/>
    <w:rsid w:val="00686D59"/>
    <w:rsid w:val="00687254"/>
    <w:rsid w:val="00687583"/>
    <w:rsid w:val="00690660"/>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343F"/>
    <w:rsid w:val="006B42B0"/>
    <w:rsid w:val="006B490F"/>
    <w:rsid w:val="006B57A3"/>
    <w:rsid w:val="006B58DB"/>
    <w:rsid w:val="006B6448"/>
    <w:rsid w:val="006B6B7D"/>
    <w:rsid w:val="006B738C"/>
    <w:rsid w:val="006B770D"/>
    <w:rsid w:val="006C1677"/>
    <w:rsid w:val="006C4CAA"/>
    <w:rsid w:val="006C531C"/>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35F9"/>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5B42"/>
    <w:rsid w:val="00706B15"/>
    <w:rsid w:val="00706F41"/>
    <w:rsid w:val="00710A21"/>
    <w:rsid w:val="00712749"/>
    <w:rsid w:val="007128E1"/>
    <w:rsid w:val="007139DB"/>
    <w:rsid w:val="00714D14"/>
    <w:rsid w:val="00714E66"/>
    <w:rsid w:val="007165EC"/>
    <w:rsid w:val="007167A3"/>
    <w:rsid w:val="00716971"/>
    <w:rsid w:val="00716CE1"/>
    <w:rsid w:val="00716D1D"/>
    <w:rsid w:val="00724442"/>
    <w:rsid w:val="00724815"/>
    <w:rsid w:val="00726EFA"/>
    <w:rsid w:val="007279D9"/>
    <w:rsid w:val="00732759"/>
    <w:rsid w:val="00732A40"/>
    <w:rsid w:val="00734095"/>
    <w:rsid w:val="00735197"/>
    <w:rsid w:val="00735C37"/>
    <w:rsid w:val="0073767D"/>
    <w:rsid w:val="00737819"/>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0CE8"/>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97E21"/>
    <w:rsid w:val="007A0115"/>
    <w:rsid w:val="007A2883"/>
    <w:rsid w:val="007A3403"/>
    <w:rsid w:val="007A3539"/>
    <w:rsid w:val="007A3C78"/>
    <w:rsid w:val="007A4960"/>
    <w:rsid w:val="007A4ADE"/>
    <w:rsid w:val="007A5180"/>
    <w:rsid w:val="007A5A6C"/>
    <w:rsid w:val="007A5EE5"/>
    <w:rsid w:val="007B00E3"/>
    <w:rsid w:val="007B14AA"/>
    <w:rsid w:val="007B22C1"/>
    <w:rsid w:val="007B2A30"/>
    <w:rsid w:val="007B41DD"/>
    <w:rsid w:val="007B5199"/>
    <w:rsid w:val="007B74AA"/>
    <w:rsid w:val="007C285F"/>
    <w:rsid w:val="007C3A41"/>
    <w:rsid w:val="007C6AA5"/>
    <w:rsid w:val="007C7191"/>
    <w:rsid w:val="007C7392"/>
    <w:rsid w:val="007C77EE"/>
    <w:rsid w:val="007D1451"/>
    <w:rsid w:val="007D1B8B"/>
    <w:rsid w:val="007D2824"/>
    <w:rsid w:val="007D2A2C"/>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1FF"/>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344D"/>
    <w:rsid w:val="008240E3"/>
    <w:rsid w:val="00824837"/>
    <w:rsid w:val="00827596"/>
    <w:rsid w:val="0082798D"/>
    <w:rsid w:val="00830F44"/>
    <w:rsid w:val="008310D5"/>
    <w:rsid w:val="008310E4"/>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12B8"/>
    <w:rsid w:val="00872AE3"/>
    <w:rsid w:val="00873EFF"/>
    <w:rsid w:val="008749E8"/>
    <w:rsid w:val="00876774"/>
    <w:rsid w:val="00876C6F"/>
    <w:rsid w:val="008803DA"/>
    <w:rsid w:val="00881794"/>
    <w:rsid w:val="00881CAD"/>
    <w:rsid w:val="00883A58"/>
    <w:rsid w:val="00883DAD"/>
    <w:rsid w:val="0089019A"/>
    <w:rsid w:val="00891921"/>
    <w:rsid w:val="0089326A"/>
    <w:rsid w:val="0089358E"/>
    <w:rsid w:val="00893F67"/>
    <w:rsid w:val="00895E6F"/>
    <w:rsid w:val="008A0297"/>
    <w:rsid w:val="008A034D"/>
    <w:rsid w:val="008A1004"/>
    <w:rsid w:val="008A15C2"/>
    <w:rsid w:val="008A192F"/>
    <w:rsid w:val="008A2F96"/>
    <w:rsid w:val="008A34CB"/>
    <w:rsid w:val="008A474D"/>
    <w:rsid w:val="008A583E"/>
    <w:rsid w:val="008A6835"/>
    <w:rsid w:val="008B0300"/>
    <w:rsid w:val="008B0679"/>
    <w:rsid w:val="008B170E"/>
    <w:rsid w:val="008B37A1"/>
    <w:rsid w:val="008B4625"/>
    <w:rsid w:val="008B467F"/>
    <w:rsid w:val="008B57B0"/>
    <w:rsid w:val="008C06CB"/>
    <w:rsid w:val="008C072D"/>
    <w:rsid w:val="008C0C83"/>
    <w:rsid w:val="008C582D"/>
    <w:rsid w:val="008C6A5F"/>
    <w:rsid w:val="008C7F35"/>
    <w:rsid w:val="008D2A1E"/>
    <w:rsid w:val="008D2CA0"/>
    <w:rsid w:val="008D3B33"/>
    <w:rsid w:val="008D4703"/>
    <w:rsid w:val="008D659E"/>
    <w:rsid w:val="008D6656"/>
    <w:rsid w:val="008E10F2"/>
    <w:rsid w:val="008E2B3A"/>
    <w:rsid w:val="008E3EF5"/>
    <w:rsid w:val="008E4DC6"/>
    <w:rsid w:val="008E5DFF"/>
    <w:rsid w:val="008E6B14"/>
    <w:rsid w:val="008E6FC3"/>
    <w:rsid w:val="008F0A00"/>
    <w:rsid w:val="008F0EEB"/>
    <w:rsid w:val="008F1F04"/>
    <w:rsid w:val="008F2C24"/>
    <w:rsid w:val="008F3941"/>
    <w:rsid w:val="008F48A5"/>
    <w:rsid w:val="008F4B28"/>
    <w:rsid w:val="008F5FAF"/>
    <w:rsid w:val="008F74C2"/>
    <w:rsid w:val="008F7CEE"/>
    <w:rsid w:val="00900E6F"/>
    <w:rsid w:val="00901C53"/>
    <w:rsid w:val="00902767"/>
    <w:rsid w:val="00902BB7"/>
    <w:rsid w:val="009048BF"/>
    <w:rsid w:val="00907AE7"/>
    <w:rsid w:val="00911E06"/>
    <w:rsid w:val="009124E7"/>
    <w:rsid w:val="00912F15"/>
    <w:rsid w:val="00914C5A"/>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22F"/>
    <w:rsid w:val="009363AB"/>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0A67"/>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16E"/>
    <w:rsid w:val="009A0674"/>
    <w:rsid w:val="009A09EC"/>
    <w:rsid w:val="009A0E02"/>
    <w:rsid w:val="009A151F"/>
    <w:rsid w:val="009A18FB"/>
    <w:rsid w:val="009A24BC"/>
    <w:rsid w:val="009A3FDB"/>
    <w:rsid w:val="009A442C"/>
    <w:rsid w:val="009A5C07"/>
    <w:rsid w:val="009A6AF8"/>
    <w:rsid w:val="009A7424"/>
    <w:rsid w:val="009A7EF0"/>
    <w:rsid w:val="009B2A92"/>
    <w:rsid w:val="009B3C05"/>
    <w:rsid w:val="009B46F6"/>
    <w:rsid w:val="009B5CB4"/>
    <w:rsid w:val="009B5E96"/>
    <w:rsid w:val="009B76F3"/>
    <w:rsid w:val="009B7753"/>
    <w:rsid w:val="009C2087"/>
    <w:rsid w:val="009C24FF"/>
    <w:rsid w:val="009C2CDD"/>
    <w:rsid w:val="009C2DE1"/>
    <w:rsid w:val="009C3712"/>
    <w:rsid w:val="009C3901"/>
    <w:rsid w:val="009C3BA8"/>
    <w:rsid w:val="009C3C64"/>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4191"/>
    <w:rsid w:val="009E5834"/>
    <w:rsid w:val="009E5EDB"/>
    <w:rsid w:val="009E7660"/>
    <w:rsid w:val="009F06DE"/>
    <w:rsid w:val="009F1184"/>
    <w:rsid w:val="009F1E00"/>
    <w:rsid w:val="009F3011"/>
    <w:rsid w:val="009F3828"/>
    <w:rsid w:val="009F45ED"/>
    <w:rsid w:val="00A02D1A"/>
    <w:rsid w:val="00A03078"/>
    <w:rsid w:val="00A035DA"/>
    <w:rsid w:val="00A058BB"/>
    <w:rsid w:val="00A0627A"/>
    <w:rsid w:val="00A10781"/>
    <w:rsid w:val="00A10C30"/>
    <w:rsid w:val="00A12BD8"/>
    <w:rsid w:val="00A15F64"/>
    <w:rsid w:val="00A1643B"/>
    <w:rsid w:val="00A233E0"/>
    <w:rsid w:val="00A24F5B"/>
    <w:rsid w:val="00A26353"/>
    <w:rsid w:val="00A26E89"/>
    <w:rsid w:val="00A274B4"/>
    <w:rsid w:val="00A27E5C"/>
    <w:rsid w:val="00A306EB"/>
    <w:rsid w:val="00A31484"/>
    <w:rsid w:val="00A339E5"/>
    <w:rsid w:val="00A352DB"/>
    <w:rsid w:val="00A358CC"/>
    <w:rsid w:val="00A35BC3"/>
    <w:rsid w:val="00A35F5B"/>
    <w:rsid w:val="00A361CE"/>
    <w:rsid w:val="00A4390F"/>
    <w:rsid w:val="00A44A04"/>
    <w:rsid w:val="00A45770"/>
    <w:rsid w:val="00A45865"/>
    <w:rsid w:val="00A4609C"/>
    <w:rsid w:val="00A5226D"/>
    <w:rsid w:val="00A53BD4"/>
    <w:rsid w:val="00A53C9A"/>
    <w:rsid w:val="00A548FE"/>
    <w:rsid w:val="00A55764"/>
    <w:rsid w:val="00A56B1A"/>
    <w:rsid w:val="00A56C84"/>
    <w:rsid w:val="00A57396"/>
    <w:rsid w:val="00A60384"/>
    <w:rsid w:val="00A6282F"/>
    <w:rsid w:val="00A62AFA"/>
    <w:rsid w:val="00A64B54"/>
    <w:rsid w:val="00A67FC6"/>
    <w:rsid w:val="00A68791"/>
    <w:rsid w:val="00A70A0F"/>
    <w:rsid w:val="00A71397"/>
    <w:rsid w:val="00A71F84"/>
    <w:rsid w:val="00A72623"/>
    <w:rsid w:val="00A74F16"/>
    <w:rsid w:val="00A768D2"/>
    <w:rsid w:val="00A80A27"/>
    <w:rsid w:val="00A816BC"/>
    <w:rsid w:val="00A82647"/>
    <w:rsid w:val="00A8542E"/>
    <w:rsid w:val="00A8593A"/>
    <w:rsid w:val="00A9188B"/>
    <w:rsid w:val="00A91EFC"/>
    <w:rsid w:val="00A92095"/>
    <w:rsid w:val="00A92184"/>
    <w:rsid w:val="00A955EC"/>
    <w:rsid w:val="00A9734E"/>
    <w:rsid w:val="00A975AC"/>
    <w:rsid w:val="00A97EE9"/>
    <w:rsid w:val="00AA26C8"/>
    <w:rsid w:val="00AA2AE3"/>
    <w:rsid w:val="00AA3857"/>
    <w:rsid w:val="00AA4A5E"/>
    <w:rsid w:val="00AA4F24"/>
    <w:rsid w:val="00AA5BD7"/>
    <w:rsid w:val="00AA67A0"/>
    <w:rsid w:val="00AA74E9"/>
    <w:rsid w:val="00AB3B26"/>
    <w:rsid w:val="00AB58D2"/>
    <w:rsid w:val="00AB799C"/>
    <w:rsid w:val="00AB7FC8"/>
    <w:rsid w:val="00AC105E"/>
    <w:rsid w:val="00AC1131"/>
    <w:rsid w:val="00AC1AC4"/>
    <w:rsid w:val="00AC5472"/>
    <w:rsid w:val="00AC60E4"/>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4F21"/>
    <w:rsid w:val="00AF6F5C"/>
    <w:rsid w:val="00B027C5"/>
    <w:rsid w:val="00B02874"/>
    <w:rsid w:val="00B04655"/>
    <w:rsid w:val="00B04E93"/>
    <w:rsid w:val="00B06750"/>
    <w:rsid w:val="00B07337"/>
    <w:rsid w:val="00B11B2A"/>
    <w:rsid w:val="00B13545"/>
    <w:rsid w:val="00B13DEC"/>
    <w:rsid w:val="00B15AEE"/>
    <w:rsid w:val="00B15B9E"/>
    <w:rsid w:val="00B16B4A"/>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56C30"/>
    <w:rsid w:val="00B573EA"/>
    <w:rsid w:val="00B603E4"/>
    <w:rsid w:val="00B62988"/>
    <w:rsid w:val="00B63B97"/>
    <w:rsid w:val="00B65237"/>
    <w:rsid w:val="00B666CD"/>
    <w:rsid w:val="00B67894"/>
    <w:rsid w:val="00B71955"/>
    <w:rsid w:val="00B72371"/>
    <w:rsid w:val="00B737EF"/>
    <w:rsid w:val="00B74D25"/>
    <w:rsid w:val="00B7519D"/>
    <w:rsid w:val="00B76052"/>
    <w:rsid w:val="00B77C81"/>
    <w:rsid w:val="00B80F76"/>
    <w:rsid w:val="00B818B8"/>
    <w:rsid w:val="00B81A2E"/>
    <w:rsid w:val="00B82AE7"/>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341F"/>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C7496"/>
    <w:rsid w:val="00BD12E4"/>
    <w:rsid w:val="00BD4CB2"/>
    <w:rsid w:val="00BD6B16"/>
    <w:rsid w:val="00BE12E1"/>
    <w:rsid w:val="00BE1B26"/>
    <w:rsid w:val="00BE1F44"/>
    <w:rsid w:val="00BE3D6F"/>
    <w:rsid w:val="00BE4548"/>
    <w:rsid w:val="00BE53BF"/>
    <w:rsid w:val="00BE63D7"/>
    <w:rsid w:val="00BE7438"/>
    <w:rsid w:val="00BF0CAD"/>
    <w:rsid w:val="00BF2700"/>
    <w:rsid w:val="00BF2A34"/>
    <w:rsid w:val="00BF2DF6"/>
    <w:rsid w:val="00BF5699"/>
    <w:rsid w:val="00BF6721"/>
    <w:rsid w:val="00C0165B"/>
    <w:rsid w:val="00C01F1D"/>
    <w:rsid w:val="00C02D9A"/>
    <w:rsid w:val="00C033E9"/>
    <w:rsid w:val="00C0389F"/>
    <w:rsid w:val="00C03AA6"/>
    <w:rsid w:val="00C04326"/>
    <w:rsid w:val="00C046AD"/>
    <w:rsid w:val="00C054E3"/>
    <w:rsid w:val="00C066B7"/>
    <w:rsid w:val="00C07AAE"/>
    <w:rsid w:val="00C07D74"/>
    <w:rsid w:val="00C1113B"/>
    <w:rsid w:val="00C11ED5"/>
    <w:rsid w:val="00C13B84"/>
    <w:rsid w:val="00C14B7B"/>
    <w:rsid w:val="00C14D9D"/>
    <w:rsid w:val="00C1628D"/>
    <w:rsid w:val="00C1769F"/>
    <w:rsid w:val="00C20372"/>
    <w:rsid w:val="00C2356F"/>
    <w:rsid w:val="00C24C6C"/>
    <w:rsid w:val="00C25A7A"/>
    <w:rsid w:val="00C27150"/>
    <w:rsid w:val="00C30469"/>
    <w:rsid w:val="00C3183C"/>
    <w:rsid w:val="00C32359"/>
    <w:rsid w:val="00C32D5B"/>
    <w:rsid w:val="00C33E98"/>
    <w:rsid w:val="00C347F1"/>
    <w:rsid w:val="00C34842"/>
    <w:rsid w:val="00C36AEE"/>
    <w:rsid w:val="00C36B89"/>
    <w:rsid w:val="00C36E61"/>
    <w:rsid w:val="00C375CA"/>
    <w:rsid w:val="00C4237B"/>
    <w:rsid w:val="00C42826"/>
    <w:rsid w:val="00C4298A"/>
    <w:rsid w:val="00C42F7B"/>
    <w:rsid w:val="00C4373D"/>
    <w:rsid w:val="00C441E0"/>
    <w:rsid w:val="00C44A9E"/>
    <w:rsid w:val="00C457F1"/>
    <w:rsid w:val="00C45979"/>
    <w:rsid w:val="00C47C74"/>
    <w:rsid w:val="00C51D4B"/>
    <w:rsid w:val="00C538F7"/>
    <w:rsid w:val="00C541C4"/>
    <w:rsid w:val="00C54E17"/>
    <w:rsid w:val="00C54FDB"/>
    <w:rsid w:val="00C573BC"/>
    <w:rsid w:val="00C60DDA"/>
    <w:rsid w:val="00C61FF4"/>
    <w:rsid w:val="00C6228D"/>
    <w:rsid w:val="00C63846"/>
    <w:rsid w:val="00C67D9C"/>
    <w:rsid w:val="00C706C9"/>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C5A"/>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380"/>
    <w:rsid w:val="00CD1614"/>
    <w:rsid w:val="00CD1836"/>
    <w:rsid w:val="00CD275E"/>
    <w:rsid w:val="00CD2EF7"/>
    <w:rsid w:val="00CD38AB"/>
    <w:rsid w:val="00CD4100"/>
    <w:rsid w:val="00CD4338"/>
    <w:rsid w:val="00CD4809"/>
    <w:rsid w:val="00CD5A92"/>
    <w:rsid w:val="00CD6B44"/>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5FC9"/>
    <w:rsid w:val="00D26124"/>
    <w:rsid w:val="00D31DCE"/>
    <w:rsid w:val="00D31F47"/>
    <w:rsid w:val="00D33602"/>
    <w:rsid w:val="00D33817"/>
    <w:rsid w:val="00D3533B"/>
    <w:rsid w:val="00D36464"/>
    <w:rsid w:val="00D37D03"/>
    <w:rsid w:val="00D37D3F"/>
    <w:rsid w:val="00D414EB"/>
    <w:rsid w:val="00D4260C"/>
    <w:rsid w:val="00D43278"/>
    <w:rsid w:val="00D432B7"/>
    <w:rsid w:val="00D437E5"/>
    <w:rsid w:val="00D43B0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4F6"/>
    <w:rsid w:val="00D90653"/>
    <w:rsid w:val="00D92ED6"/>
    <w:rsid w:val="00D9599C"/>
    <w:rsid w:val="00D9749C"/>
    <w:rsid w:val="00DA39C0"/>
    <w:rsid w:val="00DA4019"/>
    <w:rsid w:val="00DA4E0C"/>
    <w:rsid w:val="00DA53F8"/>
    <w:rsid w:val="00DA7843"/>
    <w:rsid w:val="00DA7C28"/>
    <w:rsid w:val="00DA7E80"/>
    <w:rsid w:val="00DB0E66"/>
    <w:rsid w:val="00DB13CB"/>
    <w:rsid w:val="00DB3A22"/>
    <w:rsid w:val="00DB4E38"/>
    <w:rsid w:val="00DB523F"/>
    <w:rsid w:val="00DB52E0"/>
    <w:rsid w:val="00DB5E95"/>
    <w:rsid w:val="00DB6062"/>
    <w:rsid w:val="00DB69CD"/>
    <w:rsid w:val="00DB7775"/>
    <w:rsid w:val="00DB799B"/>
    <w:rsid w:val="00DC1889"/>
    <w:rsid w:val="00DC1EEC"/>
    <w:rsid w:val="00DC2D99"/>
    <w:rsid w:val="00DC4344"/>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18A1"/>
    <w:rsid w:val="00E21B16"/>
    <w:rsid w:val="00E2389F"/>
    <w:rsid w:val="00E25157"/>
    <w:rsid w:val="00E2728D"/>
    <w:rsid w:val="00E27F78"/>
    <w:rsid w:val="00E30F8E"/>
    <w:rsid w:val="00E3122D"/>
    <w:rsid w:val="00E33FC1"/>
    <w:rsid w:val="00E3518D"/>
    <w:rsid w:val="00E35BF8"/>
    <w:rsid w:val="00E35F33"/>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C65"/>
    <w:rsid w:val="00E71E8B"/>
    <w:rsid w:val="00E72DB0"/>
    <w:rsid w:val="00E73765"/>
    <w:rsid w:val="00E73E81"/>
    <w:rsid w:val="00E74511"/>
    <w:rsid w:val="00E75438"/>
    <w:rsid w:val="00E75DBD"/>
    <w:rsid w:val="00E777B0"/>
    <w:rsid w:val="00E77E40"/>
    <w:rsid w:val="00E815E1"/>
    <w:rsid w:val="00E833F8"/>
    <w:rsid w:val="00E83D5C"/>
    <w:rsid w:val="00E85622"/>
    <w:rsid w:val="00E87035"/>
    <w:rsid w:val="00E87F99"/>
    <w:rsid w:val="00E87FCD"/>
    <w:rsid w:val="00E91C6A"/>
    <w:rsid w:val="00E94E34"/>
    <w:rsid w:val="00E957A4"/>
    <w:rsid w:val="00E95EE1"/>
    <w:rsid w:val="00E97093"/>
    <w:rsid w:val="00EA0CF2"/>
    <w:rsid w:val="00EA0D20"/>
    <w:rsid w:val="00EA2C08"/>
    <w:rsid w:val="00EA3AE4"/>
    <w:rsid w:val="00EA4A33"/>
    <w:rsid w:val="00EA58E6"/>
    <w:rsid w:val="00EA5D83"/>
    <w:rsid w:val="00EA6184"/>
    <w:rsid w:val="00EA6BDC"/>
    <w:rsid w:val="00EB0C83"/>
    <w:rsid w:val="00EB1912"/>
    <w:rsid w:val="00EB1C08"/>
    <w:rsid w:val="00EB2A3A"/>
    <w:rsid w:val="00EB34A6"/>
    <w:rsid w:val="00EB4C2F"/>
    <w:rsid w:val="00EC00A8"/>
    <w:rsid w:val="00EC04E3"/>
    <w:rsid w:val="00EC0D68"/>
    <w:rsid w:val="00EC1141"/>
    <w:rsid w:val="00EC11F9"/>
    <w:rsid w:val="00EC122D"/>
    <w:rsid w:val="00EC170D"/>
    <w:rsid w:val="00EC1979"/>
    <w:rsid w:val="00EC1D3C"/>
    <w:rsid w:val="00EC230D"/>
    <w:rsid w:val="00EC6B27"/>
    <w:rsid w:val="00EC700B"/>
    <w:rsid w:val="00EC7AEE"/>
    <w:rsid w:val="00ED0082"/>
    <w:rsid w:val="00ED1842"/>
    <w:rsid w:val="00ED1C59"/>
    <w:rsid w:val="00ED2C2E"/>
    <w:rsid w:val="00ED31BD"/>
    <w:rsid w:val="00ED3C90"/>
    <w:rsid w:val="00ED4385"/>
    <w:rsid w:val="00ED44A3"/>
    <w:rsid w:val="00ED4932"/>
    <w:rsid w:val="00ED57A4"/>
    <w:rsid w:val="00ED6496"/>
    <w:rsid w:val="00ED76EE"/>
    <w:rsid w:val="00EE038B"/>
    <w:rsid w:val="00EE2072"/>
    <w:rsid w:val="00EE2403"/>
    <w:rsid w:val="00EE2B2F"/>
    <w:rsid w:val="00EE3DFA"/>
    <w:rsid w:val="00EE5AC9"/>
    <w:rsid w:val="00EE68B7"/>
    <w:rsid w:val="00EE7609"/>
    <w:rsid w:val="00EE782C"/>
    <w:rsid w:val="00EF27FC"/>
    <w:rsid w:val="00EF2E9D"/>
    <w:rsid w:val="00EF3B34"/>
    <w:rsid w:val="00EF71E8"/>
    <w:rsid w:val="00EF7A31"/>
    <w:rsid w:val="00EF7B2E"/>
    <w:rsid w:val="00F0015C"/>
    <w:rsid w:val="00F015B0"/>
    <w:rsid w:val="00F02003"/>
    <w:rsid w:val="00F052F9"/>
    <w:rsid w:val="00F0705E"/>
    <w:rsid w:val="00F071BE"/>
    <w:rsid w:val="00F10CF0"/>
    <w:rsid w:val="00F13918"/>
    <w:rsid w:val="00F13E8A"/>
    <w:rsid w:val="00F15CFE"/>
    <w:rsid w:val="00F171C6"/>
    <w:rsid w:val="00F1773A"/>
    <w:rsid w:val="00F17E88"/>
    <w:rsid w:val="00F17F8C"/>
    <w:rsid w:val="00F229AC"/>
    <w:rsid w:val="00F24A6D"/>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32D6"/>
    <w:rsid w:val="00F56114"/>
    <w:rsid w:val="00F5612B"/>
    <w:rsid w:val="00F573CC"/>
    <w:rsid w:val="00F57EAD"/>
    <w:rsid w:val="00F601B4"/>
    <w:rsid w:val="00F61378"/>
    <w:rsid w:val="00F62C65"/>
    <w:rsid w:val="00F63290"/>
    <w:rsid w:val="00F652A6"/>
    <w:rsid w:val="00F65AD9"/>
    <w:rsid w:val="00F66728"/>
    <w:rsid w:val="00F67649"/>
    <w:rsid w:val="00F67C9A"/>
    <w:rsid w:val="00F7072E"/>
    <w:rsid w:val="00F71C27"/>
    <w:rsid w:val="00F7283C"/>
    <w:rsid w:val="00F741CB"/>
    <w:rsid w:val="00F74D1C"/>
    <w:rsid w:val="00F74FF8"/>
    <w:rsid w:val="00F7776D"/>
    <w:rsid w:val="00F81102"/>
    <w:rsid w:val="00F823FF"/>
    <w:rsid w:val="00F84050"/>
    <w:rsid w:val="00F84AF9"/>
    <w:rsid w:val="00F85BB1"/>
    <w:rsid w:val="00F8697C"/>
    <w:rsid w:val="00F904F9"/>
    <w:rsid w:val="00F90ACE"/>
    <w:rsid w:val="00F90B3F"/>
    <w:rsid w:val="00F9157A"/>
    <w:rsid w:val="00F916E8"/>
    <w:rsid w:val="00F91707"/>
    <w:rsid w:val="00F919C9"/>
    <w:rsid w:val="00F91EF0"/>
    <w:rsid w:val="00F92596"/>
    <w:rsid w:val="00F95973"/>
    <w:rsid w:val="00FA0F0D"/>
    <w:rsid w:val="00FA243A"/>
    <w:rsid w:val="00FA31FB"/>
    <w:rsid w:val="00FA4C93"/>
    <w:rsid w:val="00FA5FC1"/>
    <w:rsid w:val="00FA7931"/>
    <w:rsid w:val="00FB012C"/>
    <w:rsid w:val="00FB2200"/>
    <w:rsid w:val="00FB37E2"/>
    <w:rsid w:val="00FB38ED"/>
    <w:rsid w:val="00FB6882"/>
    <w:rsid w:val="00FB6E02"/>
    <w:rsid w:val="00FB72D9"/>
    <w:rsid w:val="00FB7E9F"/>
    <w:rsid w:val="00FC02BD"/>
    <w:rsid w:val="00FC0F42"/>
    <w:rsid w:val="00FC2365"/>
    <w:rsid w:val="00FC4CC6"/>
    <w:rsid w:val="00FC4FBB"/>
    <w:rsid w:val="00FC5379"/>
    <w:rsid w:val="00FC53C7"/>
    <w:rsid w:val="00FC601F"/>
    <w:rsid w:val="00FC6545"/>
    <w:rsid w:val="00FC7E37"/>
    <w:rsid w:val="00FD0324"/>
    <w:rsid w:val="00FD071A"/>
    <w:rsid w:val="00FD346C"/>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CA65AF"/>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3DAD"/>
  </w:style>
  <w:style w:type="paragraph" w:styleId="Heading1">
    <w:name w:val="heading 1"/>
    <w:basedOn w:val="Normal"/>
    <w:next w:val="Normal"/>
    <w:link w:val="Heading1Char"/>
    <w:autoRedefine/>
    <w:qFormat/>
    <w:rsid w:val="00122764"/>
    <w:pPr>
      <w:keepNext/>
      <w:keepLines/>
      <w:spacing w:before="320" w:after="0" w:line="240" w:lineRule="auto"/>
      <w:outlineLvl w:val="0"/>
    </w:pPr>
    <w:rPr>
      <w:rFonts w:eastAsiaTheme="majorEastAsia" w:cstheme="minorHAnsi"/>
      <w:b/>
      <w:bCs/>
      <w:color w:val="000000"/>
      <w:sz w:val="24"/>
      <w:szCs w:val="24"/>
      <w:shd w:val="clear" w:color="auto" w:fill="FFFFFF"/>
    </w:rPr>
  </w:style>
  <w:style w:type="paragraph" w:styleId="Heading2">
    <w:name w:val="heading 2"/>
    <w:basedOn w:val="Normal"/>
    <w:next w:val="Normal"/>
    <w:link w:val="Heading2Char"/>
    <w:autoRedefine/>
    <w:unhideWhenUsed/>
    <w:qFormat/>
    <w:rsid w:val="00391AD6"/>
    <w:pPr>
      <w:keepNext/>
      <w:keepLines/>
      <w:spacing w:before="40" w:after="0" w:line="240" w:lineRule="auto"/>
      <w:outlineLvl w:val="1"/>
    </w:pPr>
    <w:rPr>
      <w:rFonts w:eastAsiaTheme="majorEastAsia" w:cstheme="minorHAnsi"/>
      <w:b/>
      <w:bCs/>
      <w:iCs/>
      <w:sz w:val="24"/>
      <w:szCs w:val="24"/>
    </w:rPr>
  </w:style>
  <w:style w:type="paragraph" w:styleId="Heading3">
    <w:name w:val="heading 3"/>
    <w:basedOn w:val="Normal"/>
    <w:next w:val="Normal"/>
    <w:link w:val="Heading3Char"/>
    <w:autoRedefine/>
    <w:unhideWhenUsed/>
    <w:qFormat/>
    <w:rsid w:val="00EF27FC"/>
    <w:pPr>
      <w:keepNext/>
      <w:keepLines/>
      <w:spacing w:before="280" w:after="240" w:line="240" w:lineRule="auto"/>
      <w:outlineLvl w:val="2"/>
    </w:pPr>
    <w:rPr>
      <w:rFonts w:eastAsiaTheme="majorEastAsia" w:cstheme="majorBidi"/>
      <w:i/>
      <w:sz w:val="24"/>
      <w:szCs w:val="26"/>
    </w:rPr>
  </w:style>
  <w:style w:type="paragraph" w:styleId="Heading4">
    <w:name w:val="heading 4"/>
    <w:basedOn w:val="Normal"/>
    <w:next w:val="Normal"/>
    <w:link w:val="Heading4Char"/>
    <w:autoRedefine/>
    <w:unhideWhenUsed/>
    <w:qFormat/>
    <w:rsid w:val="00EF27FC"/>
    <w:pPr>
      <w:keepLines/>
      <w:spacing w:before="160" w:after="120"/>
      <w:outlineLvl w:val="3"/>
    </w:pPr>
    <w:rPr>
      <w:rFonts w:eastAsiaTheme="majorEastAsia" w:cstheme="minorHAnsi"/>
      <w:i/>
      <w:iCs/>
      <w:sz w:val="24"/>
      <w:szCs w:val="24"/>
    </w:rPr>
  </w:style>
  <w:style w:type="paragraph" w:styleId="Heading5">
    <w:name w:val="heading 5"/>
    <w:basedOn w:val="Normal"/>
    <w:next w:val="Normal"/>
    <w:link w:val="Heading5Char"/>
    <w:autoRedefine/>
    <w:unhideWhenUsed/>
    <w:qFormat/>
    <w:rsid w:val="0093622F"/>
    <w:pPr>
      <w:keepNext/>
      <w:keepLines/>
      <w:spacing w:before="40" w:after="0"/>
      <w:outlineLvl w:val="4"/>
    </w:pPr>
    <w:rPr>
      <w:rFonts w:eastAsiaTheme="majorEastAsia" w:cstheme="majorBidi"/>
      <w:i/>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rsid w:val="00122764"/>
    <w:rPr>
      <w:rFonts w:eastAsiaTheme="majorEastAsia" w:cstheme="minorHAnsi"/>
      <w:b/>
      <w:bCs/>
      <w:color w:val="000000"/>
      <w:sz w:val="24"/>
      <w:szCs w:val="24"/>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A70A0F"/>
    <w:pPr>
      <w:tabs>
        <w:tab w:val="left" w:pos="45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A70A0F"/>
    <w:pPr>
      <w:tabs>
        <w:tab w:val="left" w:pos="1170"/>
        <w:tab w:val="right" w:leader="dot" w:pos="9350"/>
      </w:tabs>
      <w:spacing w:after="100"/>
      <w:ind w:left="440"/>
    </w:pPr>
    <w:rPr>
      <w:rFonts w:cs="Times New Roman"/>
    </w:rPr>
  </w:style>
  <w:style w:type="character" w:styleId="Hyperlink">
    <w:name w:val="Hyperlink"/>
    <w:basedOn w:val="DefaultParagraphFont"/>
    <w:uiPriority w:val="99"/>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semiHidden/>
    <w:unhideWhenUsed/>
    <w:rsid w:val="00F17F8C"/>
    <w:rPr>
      <w:color w:val="954F72" w:themeColor="followedHyperlink"/>
      <w:u w:val="single"/>
    </w:rPr>
  </w:style>
  <w:style w:type="paragraph" w:styleId="BalloonText">
    <w:name w:val="Balloon Text"/>
    <w:basedOn w:val="Normal"/>
    <w:link w:val="BalloonTextChar"/>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iPriority w:val="99"/>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1"/>
  </w:style>
  <w:style w:type="paragraph" w:styleId="Footer">
    <w:name w:val="footer"/>
    <w:basedOn w:val="Normal"/>
    <w:link w:val="FooterChar"/>
    <w:uiPriority w:val="99"/>
    <w:unhideWhenUsed/>
    <w:rsid w:val="00122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764"/>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aliases w:val="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rsid w:val="00391AD6"/>
    <w:rPr>
      <w:rFonts w:eastAsiaTheme="majorEastAsia" w:cstheme="minorHAnsi"/>
      <w:b/>
      <w:bCs/>
      <w:iCs/>
      <w:sz w:val="24"/>
      <w:szCs w:val="24"/>
    </w:rPr>
  </w:style>
  <w:style w:type="character" w:customStyle="1" w:styleId="Heading3Char">
    <w:name w:val="Heading 3 Char"/>
    <w:basedOn w:val="DefaultParagraphFont"/>
    <w:link w:val="Heading3"/>
    <w:rsid w:val="00EF27FC"/>
    <w:rPr>
      <w:rFonts w:eastAsiaTheme="majorEastAsia" w:cstheme="majorBidi"/>
      <w:i/>
      <w:sz w:val="24"/>
      <w:szCs w:val="26"/>
    </w:rPr>
  </w:style>
  <w:style w:type="character" w:customStyle="1" w:styleId="Heading4Char">
    <w:name w:val="Heading 4 Char"/>
    <w:basedOn w:val="DefaultParagraphFont"/>
    <w:link w:val="Heading4"/>
    <w:rsid w:val="00EF27FC"/>
    <w:rPr>
      <w:rFonts w:eastAsiaTheme="majorEastAsia" w:cstheme="minorHAnsi"/>
      <w:i/>
      <w:iCs/>
      <w:sz w:val="24"/>
      <w:szCs w:val="24"/>
    </w:rPr>
  </w:style>
  <w:style w:type="character" w:customStyle="1" w:styleId="Heading5Char">
    <w:name w:val="Heading 5 Char"/>
    <w:basedOn w:val="DefaultParagraphFont"/>
    <w:link w:val="Heading5"/>
    <w:rsid w:val="0093622F"/>
    <w:rPr>
      <w:rFonts w:eastAsiaTheme="majorEastAsia" w:cstheme="majorBidi"/>
      <w:i/>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customStyle="1" w:styleId="PreambleExhibit">
    <w:name w:val="PreambleExhibit"/>
    <w:basedOn w:val="Caption"/>
    <w:qFormat/>
    <w:rsid w:val="00B16B4A"/>
    <w:pPr>
      <w:widowControl w:val="0"/>
      <w:autoSpaceDE w:val="0"/>
      <w:autoSpaceDN w:val="0"/>
      <w:adjustRightInd w:val="0"/>
      <w:spacing w:after="0"/>
    </w:pPr>
    <w:rPr>
      <w:rFonts w:ascii="Times New Roman" w:eastAsia="MS Mincho" w:hAnsi="Times New Roman" w:cs="Times New Roman"/>
      <w:smallCaps w:val="0"/>
      <w:color w:val="auto"/>
      <w:spacing w:val="0"/>
      <w:sz w:val="24"/>
      <w:szCs w:val="20"/>
      <w:lang w:eastAsia="ja-JP"/>
    </w:rPr>
  </w:style>
  <w:style w:type="character" w:customStyle="1" w:styleId="fdmstext">
    <w:name w:val="fdmstext"/>
    <w:basedOn w:val="DefaultParagraphFont"/>
    <w:rsid w:val="00B16B4A"/>
    <w:rPr>
      <w:b/>
      <w:bCs/>
      <w:color w:val="0000CC"/>
    </w:rPr>
  </w:style>
  <w:style w:type="paragraph" w:customStyle="1" w:styleId="ExhibitText">
    <w:name w:val="Exhibit Text"/>
    <w:link w:val="ExhibitTextChar"/>
    <w:qFormat/>
    <w:rsid w:val="00B16B4A"/>
    <w:pPr>
      <w:spacing w:after="60" w:line="240" w:lineRule="auto"/>
    </w:pPr>
    <w:rPr>
      <w:rFonts w:ascii="Times New Roman" w:eastAsia="MS Mincho" w:hAnsi="Times New Roman" w:cs="Times New Roman"/>
      <w:sz w:val="20"/>
      <w:szCs w:val="20"/>
      <w:lang w:eastAsia="ja-JP"/>
    </w:rPr>
  </w:style>
  <w:style w:type="paragraph" w:customStyle="1" w:styleId="ExhibitHeader">
    <w:name w:val="Exhibit Header"/>
    <w:link w:val="ExhibitHeaderChar"/>
    <w:autoRedefine/>
    <w:qFormat/>
    <w:rsid w:val="009A016E"/>
    <w:pPr>
      <w:tabs>
        <w:tab w:val="left" w:pos="-1440"/>
      </w:tabs>
      <w:spacing w:after="0" w:line="240" w:lineRule="auto"/>
    </w:pPr>
    <w:rPr>
      <w:rFonts w:eastAsia="MS Mincho" w:cs="Times New Roman"/>
      <w:b/>
      <w:bCs/>
      <w:sz w:val="24"/>
      <w:szCs w:val="24"/>
      <w:lang w:eastAsia="ja-JP"/>
    </w:rPr>
  </w:style>
  <w:style w:type="character" w:customStyle="1" w:styleId="ExhibitTextChar">
    <w:name w:val="Exhibit Text Char"/>
    <w:basedOn w:val="DefaultParagraphFont"/>
    <w:link w:val="ExhibitText"/>
    <w:rsid w:val="00B16B4A"/>
    <w:rPr>
      <w:rFonts w:ascii="Times New Roman" w:eastAsia="MS Mincho" w:hAnsi="Times New Roman" w:cs="Times New Roman"/>
      <w:sz w:val="20"/>
      <w:szCs w:val="20"/>
      <w:lang w:eastAsia="ja-JP"/>
    </w:rPr>
  </w:style>
  <w:style w:type="character" w:customStyle="1" w:styleId="ExhibitHeaderChar">
    <w:name w:val="Exhibit Header Char"/>
    <w:basedOn w:val="DefaultParagraphFont"/>
    <w:link w:val="ExhibitHeader"/>
    <w:rsid w:val="009A016E"/>
    <w:rPr>
      <w:rFonts w:eastAsia="MS Mincho" w:cs="Times New Roman"/>
      <w:b/>
      <w:bCs/>
      <w:sz w:val="24"/>
      <w:szCs w:val="24"/>
      <w:lang w:eastAsia="ja-JP"/>
    </w:rPr>
  </w:style>
  <w:style w:type="paragraph" w:customStyle="1" w:styleId="PreambleNormalText">
    <w:name w:val="Preamble Normal Text"/>
    <w:basedOn w:val="Normal"/>
    <w:link w:val="PreambleNormalTextChar"/>
    <w:qFormat/>
    <w:rsid w:val="00245A54"/>
    <w:pPr>
      <w:widowControl w:val="0"/>
      <w:autoSpaceDE w:val="0"/>
      <w:autoSpaceDN w:val="0"/>
      <w:adjustRightInd w:val="0"/>
      <w:spacing w:after="0" w:line="480" w:lineRule="auto"/>
      <w:ind w:firstLine="720"/>
    </w:pPr>
    <w:rPr>
      <w:rFonts w:ascii="Times New Roman" w:eastAsia="MS Mincho" w:hAnsi="Times New Roman" w:cs="Times New Roman"/>
      <w:bCs/>
      <w:sz w:val="24"/>
      <w:szCs w:val="24"/>
      <w:lang w:eastAsia="ja-JP"/>
    </w:rPr>
  </w:style>
  <w:style w:type="character" w:customStyle="1" w:styleId="PreambleNormalTextChar">
    <w:name w:val="Preamble Normal Text Char"/>
    <w:basedOn w:val="DefaultParagraphFont"/>
    <w:link w:val="PreambleNormalText"/>
    <w:rsid w:val="00245A54"/>
    <w:rPr>
      <w:rFonts w:ascii="Times New Roman" w:eastAsia="MS Mincho" w:hAnsi="Times New Roman" w:cs="Times New Roman"/>
      <w:bCs/>
      <w:sz w:val="24"/>
      <w:szCs w:val="24"/>
      <w:lang w:eastAsia="ja-JP"/>
    </w:rPr>
  </w:style>
  <w:style w:type="paragraph" w:styleId="TableofFigures">
    <w:name w:val="table of figures"/>
    <w:aliases w:val="List of Exhibits"/>
    <w:basedOn w:val="Normal"/>
    <w:next w:val="Normal"/>
    <w:uiPriority w:val="99"/>
    <w:rsid w:val="00A058BB"/>
    <w:pPr>
      <w:autoSpaceDE w:val="0"/>
      <w:autoSpaceDN w:val="0"/>
      <w:adjustRightInd w:val="0"/>
      <w:spacing w:after="0" w:line="240" w:lineRule="auto"/>
      <w:ind w:left="360" w:right="864" w:hanging="360"/>
    </w:pPr>
    <w:rPr>
      <w:rFonts w:eastAsia="Times New Roman" w:cs="Times New Roman"/>
      <w:sz w:val="24"/>
      <w:szCs w:val="20"/>
    </w:rPr>
  </w:style>
  <w:style w:type="paragraph" w:customStyle="1" w:styleId="Level1">
    <w:name w:val="Level 1"/>
    <w:rsid w:val="00527018"/>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Normal12pt">
    <w:name w:val="Normal + 12 pt"/>
    <w:aliases w:val="Bold"/>
    <w:basedOn w:val="Normal"/>
    <w:rsid w:val="00527018"/>
    <w:pPr>
      <w:autoSpaceDE w:val="0"/>
      <w:autoSpaceDN w:val="0"/>
      <w:adjustRightInd w:val="0"/>
      <w:spacing w:before="33" w:after="37" w:line="240" w:lineRule="auto"/>
    </w:pPr>
    <w:rPr>
      <w:rFonts w:ascii="Times New Roman" w:eastAsia="Times New Roman" w:hAnsi="Times New Roman" w:cs="Times New Roman"/>
      <w:b/>
      <w:bCs/>
      <w:iCs/>
      <w:sz w:val="24"/>
      <w:szCs w:val="24"/>
      <w:vertAlign w:val="superscript"/>
    </w:rPr>
  </w:style>
  <w:style w:type="paragraph" w:customStyle="1" w:styleId="NormalBefore19pt">
    <w:name w:val="Normal + Before:  1.9 pt"/>
    <w:aliases w:val="After:  1.55 pt"/>
    <w:basedOn w:val="Normal"/>
    <w:rsid w:val="00527018"/>
    <w:pPr>
      <w:autoSpaceDE w:val="0"/>
      <w:autoSpaceDN w:val="0"/>
      <w:adjustRightInd w:val="0"/>
      <w:spacing w:before="33" w:after="37" w:line="240" w:lineRule="auto"/>
    </w:pPr>
    <w:rPr>
      <w:rFonts w:ascii="Times New Roman" w:eastAsia="Times New Roman" w:hAnsi="Times New Roman" w:cs="Times New Roman"/>
      <w:b/>
      <w:bCs/>
      <w:iCs/>
      <w:sz w:val="24"/>
      <w:szCs w:val="24"/>
      <w:vertAlign w:val="superscript"/>
    </w:rPr>
  </w:style>
  <w:style w:type="paragraph" w:customStyle="1" w:styleId="UCMR3heading1">
    <w:name w:val="UCMR 3 heading 1"/>
    <w:basedOn w:val="Heading1"/>
    <w:rsid w:val="00527018"/>
    <w:pPr>
      <w:keepLines w:val="0"/>
      <w:autoSpaceDE w:val="0"/>
      <w:autoSpaceDN w:val="0"/>
      <w:adjustRightInd w:val="0"/>
      <w:spacing w:before="240" w:after="60"/>
    </w:pPr>
    <w:rPr>
      <w:rFonts w:ascii="Times New Roman" w:eastAsia="Times New Roman" w:hAnsi="Times New Roman" w:cs="Times New Roman"/>
      <w:b w:val="0"/>
      <w:bCs w:val="0"/>
      <w:color w:val="auto"/>
      <w:kern w:val="32"/>
      <w:sz w:val="28"/>
      <w:szCs w:val="28"/>
    </w:rPr>
  </w:style>
  <w:style w:type="character" w:styleId="PageNumber">
    <w:name w:val="page number"/>
    <w:basedOn w:val="DefaultParagraphFont"/>
    <w:rsid w:val="00527018"/>
  </w:style>
  <w:style w:type="paragraph" w:styleId="TOC4">
    <w:name w:val="toc 4"/>
    <w:basedOn w:val="Normal"/>
    <w:next w:val="Normal"/>
    <w:autoRedefine/>
    <w:uiPriority w:val="39"/>
    <w:rsid w:val="00527018"/>
    <w:pPr>
      <w:autoSpaceDE w:val="0"/>
      <w:autoSpaceDN w:val="0"/>
      <w:adjustRightInd w:val="0"/>
      <w:spacing w:after="0" w:line="240" w:lineRule="auto"/>
      <w:ind w:left="600"/>
    </w:pPr>
    <w:rPr>
      <w:rFonts w:ascii="Times New Roman" w:eastAsia="Times New Roman" w:hAnsi="Times New Roman" w:cs="Times New Roman"/>
      <w:sz w:val="24"/>
      <w:szCs w:val="20"/>
    </w:rPr>
  </w:style>
  <w:style w:type="paragraph" w:styleId="TOC5">
    <w:name w:val="toc 5"/>
    <w:basedOn w:val="Normal"/>
    <w:next w:val="Normal"/>
    <w:autoRedefine/>
    <w:uiPriority w:val="39"/>
    <w:rsid w:val="00527018"/>
    <w:pPr>
      <w:autoSpaceDE w:val="0"/>
      <w:autoSpaceDN w:val="0"/>
      <w:adjustRightInd w:val="0"/>
      <w:spacing w:after="0" w:line="240" w:lineRule="auto"/>
      <w:ind w:left="800"/>
    </w:pPr>
    <w:rPr>
      <w:rFonts w:ascii="Times New Roman" w:eastAsia="Times New Roman" w:hAnsi="Times New Roman" w:cs="Times New Roman"/>
      <w:sz w:val="24"/>
      <w:szCs w:val="20"/>
    </w:rPr>
  </w:style>
  <w:style w:type="paragraph" w:customStyle="1" w:styleId="ExhibitTitle">
    <w:name w:val="ExhibitTitle"/>
    <w:basedOn w:val="Normal"/>
    <w:next w:val="Normal"/>
    <w:uiPriority w:val="99"/>
    <w:rsid w:val="00527018"/>
    <w:pPr>
      <w:spacing w:before="120" w:after="0" w:line="240" w:lineRule="auto"/>
    </w:pPr>
    <w:rPr>
      <w:rFonts w:ascii="Garamond" w:eastAsia="Times New Roman" w:hAnsi="Garamond" w:cs="Times New Roman"/>
      <w:b/>
      <w:sz w:val="24"/>
      <w:szCs w:val="48"/>
      <w:lang w:eastAsia="ja-JP"/>
    </w:rPr>
  </w:style>
  <w:style w:type="character" w:styleId="Mention">
    <w:name w:val="Mention"/>
    <w:basedOn w:val="DefaultParagraphFont"/>
    <w:uiPriority w:val="99"/>
    <w:unhideWhenUsed/>
    <w:rsid w:val="00527018"/>
    <w:rPr>
      <w:color w:val="2B579A"/>
      <w:shd w:val="clear" w:color="auto" w:fill="E1DFDD"/>
    </w:rPr>
  </w:style>
  <w:style w:type="paragraph" w:styleId="TOC6">
    <w:name w:val="toc 6"/>
    <w:basedOn w:val="Normal"/>
    <w:next w:val="Normal"/>
    <w:autoRedefine/>
    <w:uiPriority w:val="39"/>
    <w:unhideWhenUsed/>
    <w:rsid w:val="00A058BB"/>
    <w:pPr>
      <w:spacing w:after="100"/>
      <w:ind w:left="1100"/>
    </w:pPr>
    <w:rPr>
      <w:kern w:val="2"/>
      <w14:ligatures w14:val="standardContextual"/>
    </w:rPr>
  </w:style>
  <w:style w:type="paragraph" w:styleId="TOC7">
    <w:name w:val="toc 7"/>
    <w:basedOn w:val="Normal"/>
    <w:next w:val="Normal"/>
    <w:autoRedefine/>
    <w:uiPriority w:val="39"/>
    <w:unhideWhenUsed/>
    <w:rsid w:val="00A058BB"/>
    <w:pPr>
      <w:spacing w:after="100"/>
      <w:ind w:left="1320"/>
    </w:pPr>
    <w:rPr>
      <w:kern w:val="2"/>
      <w14:ligatures w14:val="standardContextual"/>
    </w:rPr>
  </w:style>
  <w:style w:type="paragraph" w:styleId="TOC8">
    <w:name w:val="toc 8"/>
    <w:basedOn w:val="Normal"/>
    <w:next w:val="Normal"/>
    <w:autoRedefine/>
    <w:uiPriority w:val="39"/>
    <w:unhideWhenUsed/>
    <w:rsid w:val="00A058BB"/>
    <w:pPr>
      <w:spacing w:after="100"/>
      <w:ind w:left="1540"/>
    </w:pPr>
    <w:rPr>
      <w:kern w:val="2"/>
      <w14:ligatures w14:val="standardContextual"/>
    </w:rPr>
  </w:style>
  <w:style w:type="paragraph" w:styleId="TOC9">
    <w:name w:val="toc 9"/>
    <w:basedOn w:val="Normal"/>
    <w:next w:val="Normal"/>
    <w:autoRedefine/>
    <w:uiPriority w:val="39"/>
    <w:unhideWhenUsed/>
    <w:rsid w:val="00A058BB"/>
    <w:pPr>
      <w:spacing w:after="100"/>
      <w:ind w:left="1760"/>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tats.bls.gov/oes/current/oes518031.htm" TargetMode="External" /><Relationship Id="rId11" Type="http://schemas.openxmlformats.org/officeDocument/2006/relationships/hyperlink" Target="http://www.bls.gov/news.release/eci.t09.htm%20on%205/12/19" TargetMode="External" /><Relationship Id="rId12" Type="http://schemas.openxmlformats.org/officeDocument/2006/relationships/hyperlink" Target="http://stats.bls.gov/oes/current/oes192041.htm" TargetMode="External" /><Relationship Id="rId13" Type="http://schemas.openxmlformats.org/officeDocument/2006/relationships/hyperlink" Target="http://www.opm.gov" TargetMode="External" /><Relationship Id="rId14" Type="http://schemas.openxmlformats.org/officeDocument/2006/relationships/hyperlink" Target="http://www.gsa.gov"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pa.gov/ground-water-and-drinking-water/safe-drinking-water-information-system-sdwis-federal-report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8340BD5913A243B5B6A1D21FD926CD" ma:contentTypeVersion="14" ma:contentTypeDescription="Create a new document." ma:contentTypeScope="" ma:versionID="c2aac7da8d56ae57fe07f959bf09e97c">
  <xsd:schema xmlns:xsd="http://www.w3.org/2001/XMLSchema" xmlns:xs="http://www.w3.org/2001/XMLSchema" xmlns:p="http://schemas.microsoft.com/office/2006/metadata/properties" xmlns:ns2="970fb487-286c-4d16-aa3d-ab06cc8cbbc6" xmlns:ns3="930bc5eb-130c-47ca-9853-15efd75acafe" targetNamespace="http://schemas.microsoft.com/office/2006/metadata/properties" ma:root="true" ma:fieldsID="0dd9714945bf3f102519c0e7610b037a" ns2:_="" ns3:_="">
    <xsd:import namespace="970fb487-286c-4d16-aa3d-ab06cc8cbbc6"/>
    <xsd:import namespace="930bc5eb-130c-47ca-9853-15efd75aca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fb487-286c-4d16-aa3d-ab06cc8cbb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0bc5eb-130c-47ca-9853-15efd75aca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D4503E-6FC4-498F-8D5F-622BA5170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fb487-286c-4d16-aa3d-ab06cc8cbbc6"/>
    <ds:schemaRef ds:uri="930bc5eb-130c-47ca-9853-15efd75ac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E5033098-BF7F-4D78-8529-0AFBF5D8899C}">
  <ds:schemaRefs>
    <ds:schemaRef ds:uri="970fb487-286c-4d16-aa3d-ab06cc8cbbc6"/>
    <ds:schemaRef ds:uri="930bc5eb-130c-47ca-9853-15efd75acafe"/>
    <ds:schemaRef ds:uri="http://schemas.microsoft.com/office/2006/documentManagement/types"/>
    <ds:schemaRef ds:uri="http://purl.org/dc/elements/1.1/"/>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67</Pages>
  <Words>22940</Words>
  <Characters>130506</Characters>
  <Application>Microsoft Office Word</Application>
  <DocSecurity>0</DocSecurity>
  <Lines>1087</Lines>
  <Paragraphs>306</Paragraphs>
  <ScaleCrop>false</ScaleCrop>
  <HeadingPairs>
    <vt:vector size="2" baseType="variant">
      <vt:variant>
        <vt:lpstr>Title</vt:lpstr>
      </vt:variant>
      <vt:variant>
        <vt:i4>1</vt:i4>
      </vt:variant>
    </vt:vector>
  </HeadingPairs>
  <TitlesOfParts>
    <vt:vector size="1" baseType="lpstr">
      <vt:lpstr>Information Collection Request for the Final Unregulated Contaminant Monitoring Rule (UCMR 5)</vt:lpstr>
    </vt:vector>
  </TitlesOfParts>
  <Company/>
  <LinksUpToDate>false</LinksUpToDate>
  <CharactersWithSpaces>153140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 the Final Unregulated Contaminant Monitoring Rule (UCMR 5)</dc:title>
  <dc:subject>UCMR 5 ICR renewal</dc:subject>
  <dc:creator>U.S. EPA;OW;Office of Ground Water and Drinking Water</dc:creator>
  <cp:keywords>ICR; UCMR 5; Costs; methods; PFAS; lithium; EPA 815-B-24-001; renewal</cp:keywords>
  <cp:lastModifiedBy>Kerwin, Courtney</cp:lastModifiedBy>
  <cp:revision>3</cp:revision>
  <dcterms:created xsi:type="dcterms:W3CDTF">2025-01-11T21:13:00Z</dcterms:created>
  <dcterms:modified xsi:type="dcterms:W3CDTF">2025-01-11T21:15:00Z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