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794DD2" w:rsidP="006C7FAE" w14:paraId="78239CE7" w14:textId="77777777">
      <w:pPr>
        <w:jc w:val="center"/>
        <w:rPr>
          <w:b/>
          <w:sz w:val="24"/>
          <w:szCs w:val="24"/>
        </w:rPr>
      </w:pPr>
      <w:r w:rsidRPr="00794DD2">
        <w:rPr>
          <w:b/>
          <w:sz w:val="24"/>
          <w:szCs w:val="24"/>
        </w:rPr>
        <w:t>Supporting Statement for Paperwork Reduction Act Submissions</w:t>
      </w:r>
    </w:p>
    <w:p w:rsidR="00167E53" w:rsidRPr="00794DD2" w14:paraId="094736B8" w14:textId="537517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794DD2">
        <w:rPr>
          <w:b/>
          <w:bCs/>
          <w:color w:val="323130"/>
          <w:sz w:val="24"/>
          <w:szCs w:val="24"/>
          <w:shd w:val="clear" w:color="auto" w:fill="FAF9F8"/>
        </w:rPr>
        <w:t>Voucher Management System (VMS)</w:t>
      </w:r>
      <w:r w:rsidRPr="00794DD2" w:rsidR="006E5439">
        <w:rPr>
          <w:b/>
          <w:bCs/>
          <w:sz w:val="24"/>
          <w:szCs w:val="24"/>
        </w:rPr>
        <w:t xml:space="preserve"> </w:t>
      </w:r>
    </w:p>
    <w:p w:rsidR="00167E53" w:rsidRPr="00794DD2" w14:paraId="0C0ADA6F" w14:textId="6385F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794DD2">
        <w:rPr>
          <w:b/>
          <w:sz w:val="24"/>
          <w:szCs w:val="24"/>
        </w:rPr>
        <w:t xml:space="preserve">(OMB# </w:t>
      </w:r>
      <w:r w:rsidRPr="00794DD2" w:rsidR="00621564">
        <w:rPr>
          <w:b/>
          <w:sz w:val="24"/>
          <w:szCs w:val="24"/>
        </w:rPr>
        <w:t>2577</w:t>
      </w:r>
      <w:r w:rsidRPr="00794DD2" w:rsidR="006C7FAE">
        <w:rPr>
          <w:b/>
          <w:sz w:val="24"/>
          <w:szCs w:val="24"/>
        </w:rPr>
        <w:t>-</w:t>
      </w:r>
      <w:r w:rsidRPr="00794DD2" w:rsidR="00621564">
        <w:rPr>
          <w:b/>
          <w:sz w:val="24"/>
          <w:szCs w:val="24"/>
        </w:rPr>
        <w:t>0282</w:t>
      </w:r>
      <w:r w:rsidRPr="00794DD2">
        <w:rPr>
          <w:b/>
          <w:sz w:val="24"/>
          <w:szCs w:val="24"/>
        </w:rPr>
        <w:t>)</w:t>
      </w:r>
    </w:p>
    <w:p w:rsidR="009E13B1" w:rsidRPr="00794DD2" w:rsidP="006C7FAE" w14:paraId="176A8089" w14:textId="77777777">
      <w:pPr>
        <w:rPr>
          <w:b/>
          <w:sz w:val="24"/>
          <w:szCs w:val="24"/>
        </w:rPr>
      </w:pPr>
    </w:p>
    <w:p w:rsidR="009E13B1" w:rsidRPr="00794DD2"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794DD2">
        <w:rPr>
          <w:b/>
          <w:sz w:val="24"/>
          <w:szCs w:val="24"/>
        </w:rPr>
        <w:t xml:space="preserve">A. </w:t>
      </w:r>
      <w:r w:rsidRPr="00794DD2">
        <w:rPr>
          <w:b/>
          <w:sz w:val="24"/>
          <w:szCs w:val="24"/>
        </w:rPr>
        <w:tab/>
        <w:t>Justification</w:t>
      </w:r>
    </w:p>
    <w:p w:rsidR="009E13B1" w:rsidRPr="00794DD2"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E13B1" w:rsidRPr="00794DD2" w14:paraId="4F66A6EF" w14:textId="77777777">
      <w:pPr>
        <w:keepLines/>
        <w:tabs>
          <w:tab w:val="left" w:pos="360"/>
        </w:tabs>
        <w:spacing w:after="80"/>
        <w:ind w:left="360" w:hanging="360"/>
        <w:rPr>
          <w:b/>
          <w:bCs/>
          <w:sz w:val="24"/>
          <w:szCs w:val="24"/>
        </w:rPr>
      </w:pPr>
      <w:r w:rsidRPr="00794DD2">
        <w:rPr>
          <w:sz w:val="24"/>
          <w:szCs w:val="24"/>
        </w:rPr>
        <w:t>1.</w:t>
      </w:r>
      <w:r w:rsidRPr="00794DD2">
        <w:rPr>
          <w:sz w:val="24"/>
          <w:szCs w:val="24"/>
        </w:rPr>
        <w:tab/>
      </w:r>
      <w:r w:rsidRPr="00794DD2">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E5439" w:rsidRPr="00794DD2" w:rsidP="006E5439" w14:paraId="30F8C462" w14:textId="4594BDE1">
      <w:pPr>
        <w:pStyle w:val="BodyText"/>
        <w:keepNext/>
        <w:tabs>
          <w:tab w:val="left" w:pos="480"/>
          <w:tab w:val="left" w:pos="9990"/>
        </w:tabs>
        <w:ind w:left="360"/>
        <w:rPr>
          <w:szCs w:val="24"/>
        </w:rPr>
      </w:pPr>
      <w:r w:rsidRPr="00794DD2">
        <w:rPr>
          <w:szCs w:val="24"/>
        </w:rPr>
        <w:t xml:space="preserve">The Housing Choice Voucher (HCV) Program is the federal government's major program for assisting very low-income families, the elderly, and the disabled to afford decent, safe, and sanitary housing in the private market.  Since housing assistance is provided on behalf of the family or individual, participants can find their own housing, including single-family homes, townhouses, and apartments.  The participant is free to choose any housing that meets the requirements of the program and is not limited to units located in subsidized housing projects. </w:t>
      </w:r>
    </w:p>
    <w:p w:rsidR="006E5439" w:rsidRPr="00794DD2" w:rsidP="006E5439" w14:paraId="5292BDBD" w14:textId="77777777">
      <w:pPr>
        <w:pStyle w:val="BodyText"/>
        <w:keepNext/>
        <w:tabs>
          <w:tab w:val="left" w:pos="480"/>
          <w:tab w:val="left" w:pos="9990"/>
        </w:tabs>
        <w:ind w:left="810"/>
        <w:rPr>
          <w:szCs w:val="24"/>
        </w:rPr>
      </w:pPr>
    </w:p>
    <w:p w:rsidR="006E5439" w:rsidRPr="00794DD2" w:rsidP="006E5439" w14:paraId="6285E934" w14:textId="738EBDDF">
      <w:pPr>
        <w:pStyle w:val="BodyText"/>
        <w:keepNext/>
        <w:tabs>
          <w:tab w:val="left" w:pos="480"/>
          <w:tab w:val="left" w:pos="9990"/>
        </w:tabs>
        <w:ind w:left="360"/>
        <w:rPr>
          <w:szCs w:val="24"/>
        </w:rPr>
      </w:pPr>
      <w:r w:rsidRPr="00794DD2">
        <w:rPr>
          <w:szCs w:val="24"/>
        </w:rPr>
        <w:t>HCVs are administered locally by public housing agencies (PHAs). The PHAs receive federal funds from the U.S. Department of Housing and Urban Development (HUD) to administer the voucher program. The Voucher Management System (VMS) is HUD’s main data system in terms of supporting program management. HUD uses VMS data as submitted by the PHAs to recalculate program renewal funding for each PHA each calendar year, to calculate the administrative fees earned by PHAs, to monitor program performance and utilization, to anticipate potential problems such as funding shortfalls at PHAs, and to inform research on various aspects of the program. To maintain valid forms for PHA submission, we are requesting the expiration dates be extended by three years on the current forms.</w:t>
      </w:r>
    </w:p>
    <w:p w:rsidR="006E5439" w:rsidRPr="00794DD2" w:rsidP="006E5439" w14:paraId="46505F29" w14:textId="77777777">
      <w:pPr>
        <w:pStyle w:val="BodyText"/>
        <w:keepNext/>
        <w:tabs>
          <w:tab w:val="left" w:pos="480"/>
          <w:tab w:val="left" w:pos="9990"/>
        </w:tabs>
        <w:ind w:left="810"/>
        <w:rPr>
          <w:szCs w:val="24"/>
        </w:rPr>
      </w:pPr>
    </w:p>
    <w:p w:rsidR="006E5439" w:rsidRPr="00794DD2" w:rsidP="006E5439" w14:paraId="145F779F" w14:textId="03590793">
      <w:pPr>
        <w:pStyle w:val="Header"/>
        <w:tabs>
          <w:tab w:val="clear" w:pos="4320"/>
          <w:tab w:val="clear" w:pos="8640"/>
        </w:tabs>
        <w:ind w:left="360"/>
        <w:rPr>
          <w:sz w:val="24"/>
          <w:szCs w:val="24"/>
        </w:rPr>
      </w:pPr>
      <w:r w:rsidRPr="00794DD2">
        <w:rPr>
          <w:sz w:val="24"/>
          <w:szCs w:val="24"/>
        </w:rPr>
        <w:t xml:space="preserve">Authorities for the information collection under this PRA are:  United States Housing Act of 1937 (42 U.S.C. 1437 </w:t>
      </w:r>
      <w:r w:rsidRPr="00794DD2">
        <w:rPr>
          <w:i/>
          <w:iCs/>
          <w:sz w:val="24"/>
          <w:szCs w:val="24"/>
        </w:rPr>
        <w:t>et seq</w:t>
      </w:r>
      <w:r w:rsidRPr="00794DD2">
        <w:rPr>
          <w:sz w:val="24"/>
          <w:szCs w:val="24"/>
        </w:rPr>
        <w:t xml:space="preserve">.); Housing and Community Development Act of 1987 (42 U.S.C. 3543); Title VI of the Civil Rights Act of 1964 (42 U.S.C. 2000d); Fair Housing Act (42 U.S.C. 3601-19); Section 904 of  the Stewart B. McKinney Homeless Assistance Amendments Act of 1988, as amended by Section 903 of the Housing and Community Development Act of 1992 and Section 3003 of the Omnibus Budget Reconciliation Act of 1993 (42 U.S.C. 3544).  </w:t>
      </w:r>
    </w:p>
    <w:p w:rsidR="00D81406" w:rsidRPr="00794DD2" w14:paraId="232EE019" w14:textId="77777777">
      <w:pPr>
        <w:tabs>
          <w:tab w:val="left" w:pos="360"/>
        </w:tabs>
        <w:ind w:left="360" w:hanging="360"/>
        <w:rPr>
          <w:sz w:val="24"/>
          <w:szCs w:val="24"/>
        </w:rPr>
      </w:pPr>
    </w:p>
    <w:p w:rsidR="009E13B1" w:rsidRPr="00794DD2" w14:paraId="324CDFDE" w14:textId="77777777">
      <w:pPr>
        <w:keepLines/>
        <w:tabs>
          <w:tab w:val="left" w:pos="360"/>
        </w:tabs>
        <w:spacing w:after="80"/>
        <w:ind w:left="360" w:hanging="360"/>
        <w:rPr>
          <w:sz w:val="24"/>
          <w:szCs w:val="24"/>
        </w:rPr>
      </w:pPr>
      <w:r w:rsidRPr="00794DD2">
        <w:rPr>
          <w:sz w:val="24"/>
          <w:szCs w:val="24"/>
        </w:rPr>
        <w:t>2.</w:t>
      </w:r>
      <w:r w:rsidRPr="00794DD2">
        <w:rPr>
          <w:sz w:val="24"/>
          <w:szCs w:val="24"/>
        </w:rPr>
        <w:tab/>
      </w:r>
      <w:r w:rsidRPr="00794DD2">
        <w:rPr>
          <w:b/>
          <w:bCs/>
          <w:sz w:val="24"/>
          <w:szCs w:val="24"/>
        </w:rPr>
        <w:t>Indicate how, by whom and for what purpose the information is to be used.  Except for a new collection, indicate the actual use the agency has made of the information received from the current collection.</w:t>
      </w:r>
    </w:p>
    <w:p w:rsidR="00DA231A" w:rsidRPr="00794DD2" w14:paraId="3E4DDE34" w14:textId="4616F86A">
      <w:pPr>
        <w:keepLines/>
        <w:tabs>
          <w:tab w:val="left" w:pos="360"/>
        </w:tabs>
        <w:spacing w:after="80"/>
        <w:ind w:left="360" w:hanging="360"/>
        <w:rPr>
          <w:sz w:val="24"/>
          <w:szCs w:val="24"/>
        </w:rPr>
      </w:pPr>
      <w:r w:rsidRPr="00794DD2">
        <w:rPr>
          <w:sz w:val="24"/>
          <w:szCs w:val="24"/>
        </w:rPr>
        <w:tab/>
      </w:r>
      <w:r w:rsidRPr="00794DD2">
        <w:rPr>
          <w:sz w:val="24"/>
          <w:szCs w:val="24"/>
        </w:rPr>
        <w:t>Financial Forms HUD- 52672, 52681, 52681-B, 52663 and 52673 are completed at the Public Housing Agency level when administering Section 8/Mod-Rehab/SRO/Mainstream programs. The PHAs are to keep these on file in their office</w:t>
      </w:r>
    </w:p>
    <w:p w:rsidR="006E5439" w:rsidRPr="00794DD2" w14:paraId="7C972329" w14:textId="22120CC8">
      <w:pPr>
        <w:keepLines/>
        <w:tabs>
          <w:tab w:val="left" w:pos="360"/>
        </w:tabs>
        <w:spacing w:after="80"/>
        <w:ind w:left="360" w:hanging="360"/>
        <w:rPr>
          <w:b/>
          <w:bCs/>
          <w:i/>
          <w:iCs/>
          <w:sz w:val="24"/>
          <w:szCs w:val="24"/>
        </w:rPr>
      </w:pPr>
      <w:r w:rsidRPr="00794DD2">
        <w:rPr>
          <w:sz w:val="24"/>
          <w:szCs w:val="24"/>
        </w:rPr>
        <w:tab/>
      </w:r>
      <w:r w:rsidRPr="00794DD2">
        <w:rPr>
          <w:sz w:val="24"/>
          <w:szCs w:val="24"/>
        </w:rPr>
        <w:t xml:space="preserve">The Voucher Management System (VMS) is the electronic HUD 52681-B where PHAs are required to enter their actual HAP Expenses for their programs and administrative fees </w:t>
      </w:r>
      <w:r w:rsidRPr="00794DD2" w:rsidR="00A46805">
        <w:rPr>
          <w:sz w:val="24"/>
          <w:szCs w:val="24"/>
        </w:rPr>
        <w:t>monthly</w:t>
      </w:r>
      <w:r w:rsidRPr="00794DD2">
        <w:rPr>
          <w:sz w:val="24"/>
          <w:szCs w:val="24"/>
        </w:rPr>
        <w:t>.</w:t>
      </w:r>
      <w:r w:rsidRPr="00794DD2">
        <w:rPr>
          <w:sz w:val="24"/>
          <w:szCs w:val="24"/>
        </w:rPr>
        <w:t xml:space="preserve"> This monthly data is used to calculate their monthly HAP disbursements for their various HCV, Administrative, and Mainstream programs</w:t>
      </w:r>
      <w:r w:rsidRPr="00794DD2">
        <w:rPr>
          <w:b/>
          <w:bCs/>
          <w:i/>
          <w:iCs/>
          <w:sz w:val="24"/>
          <w:szCs w:val="24"/>
        </w:rPr>
        <w:tab/>
      </w:r>
    </w:p>
    <w:p w:rsidR="006E5439" w:rsidRPr="00794DD2" w14:paraId="317AA236" w14:textId="3FDD919F">
      <w:pPr>
        <w:keepLines/>
        <w:tabs>
          <w:tab w:val="left" w:pos="360"/>
        </w:tabs>
        <w:spacing w:after="80"/>
        <w:ind w:left="360" w:hanging="360"/>
        <w:rPr>
          <w:sz w:val="24"/>
          <w:szCs w:val="24"/>
        </w:rPr>
      </w:pPr>
      <w:r w:rsidRPr="00794DD2">
        <w:rPr>
          <w:sz w:val="24"/>
          <w:szCs w:val="24"/>
        </w:rPr>
        <w:tab/>
      </w:r>
      <w:r w:rsidRPr="00794DD2" w:rsidR="00DA231A">
        <w:rPr>
          <w:sz w:val="24"/>
          <w:szCs w:val="24"/>
        </w:rPr>
        <w:t>PHAs are required to submit</w:t>
      </w:r>
      <w:r w:rsidRPr="00794DD2">
        <w:rPr>
          <w:sz w:val="24"/>
          <w:szCs w:val="24"/>
        </w:rPr>
        <w:t xml:space="preserve"> forms HUD- 52672, 52681, 52663 and 52673 by email or mail to their Financial Management Center (FMC) Financial Analyst annually when administering Mod-Rehab/SRO programs to establish their budget and process their Year-End Settlements. </w:t>
      </w:r>
    </w:p>
    <w:p w:rsidR="009E13B1" w:rsidRPr="00794DD2" w14:paraId="4A350C48" w14:textId="77777777">
      <w:pPr>
        <w:keepLines/>
        <w:tabs>
          <w:tab w:val="left" w:pos="360"/>
          <w:tab w:val="left" w:pos="720"/>
        </w:tabs>
        <w:ind w:left="360"/>
        <w:rPr>
          <w:sz w:val="24"/>
          <w:szCs w:val="24"/>
        </w:rPr>
      </w:pPr>
    </w:p>
    <w:p w:rsidR="009E13B1" w:rsidRPr="00794DD2" w14:paraId="70250EAE" w14:textId="761B2E9B">
      <w:pPr>
        <w:keepLines/>
        <w:tabs>
          <w:tab w:val="left" w:pos="360"/>
        </w:tabs>
        <w:spacing w:after="80"/>
        <w:ind w:left="360" w:hanging="360"/>
        <w:rPr>
          <w:b/>
          <w:bCs/>
          <w:sz w:val="24"/>
          <w:szCs w:val="24"/>
        </w:rPr>
      </w:pPr>
      <w:r w:rsidRPr="00794DD2">
        <w:rPr>
          <w:color w:val="000000" w:themeColor="text1"/>
          <w:sz w:val="24"/>
          <w:szCs w:val="24"/>
        </w:rPr>
        <w:t>3.</w:t>
      </w:r>
      <w:r w:rsidRPr="00794DD2">
        <w:rPr>
          <w:b/>
          <w:bCs/>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794DD2" w:rsidR="00A46805">
        <w:rPr>
          <w:b/>
          <w:bCs/>
          <w:sz w:val="24"/>
          <w:szCs w:val="24"/>
        </w:rPr>
        <w:t>to adopt</w:t>
      </w:r>
      <w:r w:rsidRPr="00794DD2">
        <w:rPr>
          <w:b/>
          <w:bCs/>
          <w:sz w:val="24"/>
          <w:szCs w:val="24"/>
        </w:rPr>
        <w:t xml:space="preserve"> this means of collection.  Also describe any consideration of using information technology to reduce burden.</w:t>
      </w:r>
    </w:p>
    <w:p w:rsidR="00F132AD" w:rsidRPr="00794DD2" w14:paraId="25C84A02" w14:textId="6702A0CD">
      <w:pPr>
        <w:keepLines/>
        <w:tabs>
          <w:tab w:val="left" w:pos="360"/>
        </w:tabs>
        <w:spacing w:after="80"/>
        <w:ind w:left="360" w:hanging="360"/>
        <w:rPr>
          <w:sz w:val="24"/>
          <w:szCs w:val="24"/>
        </w:rPr>
      </w:pPr>
      <w:r w:rsidRPr="00794DD2">
        <w:rPr>
          <w:sz w:val="24"/>
          <w:szCs w:val="24"/>
        </w:rPr>
        <w:tab/>
      </w:r>
      <w:r w:rsidRPr="00794DD2" w:rsidR="00690622">
        <w:rPr>
          <w:sz w:val="24"/>
          <w:szCs w:val="24"/>
        </w:rPr>
        <w:t>F</w:t>
      </w:r>
      <w:r w:rsidRPr="00794DD2" w:rsidR="00DC4C88">
        <w:rPr>
          <w:sz w:val="24"/>
          <w:szCs w:val="24"/>
        </w:rPr>
        <w:t>orms HUD- 52672, 52681,</w:t>
      </w:r>
      <w:r w:rsidRPr="00794DD2" w:rsidR="00690622">
        <w:rPr>
          <w:sz w:val="24"/>
          <w:szCs w:val="24"/>
        </w:rPr>
        <w:t xml:space="preserve"> </w:t>
      </w:r>
      <w:r w:rsidRPr="00794DD2" w:rsidR="00DC4C88">
        <w:rPr>
          <w:sz w:val="24"/>
          <w:szCs w:val="24"/>
        </w:rPr>
        <w:t>52663 and 52673</w:t>
      </w:r>
      <w:r w:rsidRPr="00794DD2" w:rsidR="00690622">
        <w:rPr>
          <w:sz w:val="24"/>
          <w:szCs w:val="24"/>
        </w:rPr>
        <w:t xml:space="preserve"> can be manually </w:t>
      </w:r>
      <w:r w:rsidRPr="00794DD2" w:rsidR="00AC35AB">
        <w:rPr>
          <w:sz w:val="24"/>
          <w:szCs w:val="24"/>
        </w:rPr>
        <w:t xml:space="preserve">entered </w:t>
      </w:r>
      <w:r w:rsidRPr="00794DD2" w:rsidR="00801895">
        <w:rPr>
          <w:sz w:val="24"/>
          <w:szCs w:val="24"/>
        </w:rPr>
        <w:t xml:space="preserve">by hand </w:t>
      </w:r>
      <w:r w:rsidRPr="00794DD2" w:rsidR="00476F6C">
        <w:rPr>
          <w:sz w:val="24"/>
          <w:szCs w:val="24"/>
        </w:rPr>
        <w:t xml:space="preserve">at the PHA level </w:t>
      </w:r>
      <w:r w:rsidRPr="00794DD2" w:rsidR="00801895">
        <w:rPr>
          <w:sz w:val="24"/>
          <w:szCs w:val="24"/>
        </w:rPr>
        <w:t xml:space="preserve">or </w:t>
      </w:r>
      <w:r w:rsidRPr="00794DD2" w:rsidR="00AC35AB">
        <w:rPr>
          <w:sz w:val="24"/>
          <w:szCs w:val="24"/>
        </w:rPr>
        <w:t xml:space="preserve">electronically in </w:t>
      </w:r>
      <w:r w:rsidRPr="00794DD2" w:rsidR="00801895">
        <w:rPr>
          <w:sz w:val="24"/>
          <w:szCs w:val="24"/>
        </w:rPr>
        <w:t xml:space="preserve">PDF and submitted via email or mailed to the FMC in Kansas City. </w:t>
      </w:r>
      <w:r w:rsidRPr="00794DD2" w:rsidR="00936F62">
        <w:rPr>
          <w:sz w:val="24"/>
          <w:szCs w:val="24"/>
        </w:rPr>
        <w:t>Form</w:t>
      </w:r>
      <w:r w:rsidRPr="00794DD2" w:rsidR="00D9166B">
        <w:rPr>
          <w:sz w:val="24"/>
          <w:szCs w:val="24"/>
        </w:rPr>
        <w:t xml:space="preserve"> </w:t>
      </w:r>
      <w:r w:rsidRPr="00794DD2" w:rsidR="00690622">
        <w:rPr>
          <w:sz w:val="24"/>
          <w:szCs w:val="24"/>
        </w:rPr>
        <w:t>52681-B</w:t>
      </w:r>
      <w:r w:rsidRPr="00794DD2" w:rsidR="00936F62">
        <w:rPr>
          <w:sz w:val="24"/>
          <w:szCs w:val="24"/>
        </w:rPr>
        <w:t xml:space="preserve"> is automated by the Voucher Management System (VMS) and entered monthly using Secure Systems</w:t>
      </w:r>
      <w:r w:rsidRPr="00794DD2" w:rsidR="00AC35AB">
        <w:rPr>
          <w:sz w:val="24"/>
          <w:szCs w:val="24"/>
        </w:rPr>
        <w:t xml:space="preserve"> log in at the PHA level.</w:t>
      </w:r>
      <w:r w:rsidRPr="00794DD2" w:rsidR="002863A2">
        <w:rPr>
          <w:sz w:val="24"/>
          <w:szCs w:val="24"/>
        </w:rPr>
        <w:t xml:space="preserve"> Submitting electronically </w:t>
      </w:r>
      <w:r w:rsidRPr="00794DD2" w:rsidR="00FD34FC">
        <w:rPr>
          <w:sz w:val="24"/>
          <w:szCs w:val="24"/>
        </w:rPr>
        <w:t>is more cost effective for the PHA and timely.</w:t>
      </w:r>
    </w:p>
    <w:p w:rsidR="009E13B1" w:rsidRPr="00794DD2" w14:paraId="58B111F6" w14:textId="77777777">
      <w:pPr>
        <w:tabs>
          <w:tab w:val="left" w:pos="360"/>
        </w:tabs>
        <w:ind w:left="360" w:hanging="360"/>
        <w:rPr>
          <w:sz w:val="24"/>
          <w:szCs w:val="24"/>
        </w:rPr>
      </w:pPr>
    </w:p>
    <w:p w:rsidR="009E13B1" w:rsidRPr="00794DD2" w14:paraId="1C0AE1D0" w14:textId="77777777">
      <w:pPr>
        <w:keepLines/>
        <w:tabs>
          <w:tab w:val="left" w:pos="360"/>
        </w:tabs>
        <w:spacing w:after="80"/>
        <w:ind w:left="360" w:hanging="360"/>
        <w:rPr>
          <w:b/>
          <w:bCs/>
          <w:sz w:val="24"/>
          <w:szCs w:val="24"/>
        </w:rPr>
      </w:pPr>
      <w:r w:rsidRPr="00794DD2">
        <w:rPr>
          <w:sz w:val="24"/>
          <w:szCs w:val="24"/>
        </w:rPr>
        <w:t>4.</w:t>
      </w:r>
      <w:r w:rsidRPr="00794DD2">
        <w:rPr>
          <w:b/>
          <w:bCs/>
          <w:sz w:val="24"/>
          <w:szCs w:val="24"/>
        </w:rPr>
        <w:tab/>
        <w:t>Describe efforts to identify duplication.  Show specifically why any similar information already available cannot be used or modified for use for the purposes described in Item 2 above.</w:t>
      </w:r>
    </w:p>
    <w:p w:rsidR="00BB33E6" w:rsidRPr="00794DD2" w14:paraId="2DF7B347" w14:textId="77777777">
      <w:pPr>
        <w:keepLines/>
        <w:tabs>
          <w:tab w:val="left" w:pos="360"/>
        </w:tabs>
        <w:spacing w:after="80"/>
        <w:ind w:left="360" w:hanging="360"/>
        <w:rPr>
          <w:sz w:val="24"/>
          <w:szCs w:val="24"/>
        </w:rPr>
      </w:pPr>
      <w:r w:rsidRPr="00794DD2">
        <w:rPr>
          <w:sz w:val="24"/>
          <w:szCs w:val="24"/>
        </w:rPr>
        <w:tab/>
      </w:r>
    </w:p>
    <w:p w:rsidR="00BB33E6" w:rsidRPr="00794DD2" w14:paraId="2A91E0D6" w14:textId="12A5798C">
      <w:pPr>
        <w:keepLines/>
        <w:tabs>
          <w:tab w:val="left" w:pos="360"/>
        </w:tabs>
        <w:spacing w:after="80"/>
        <w:ind w:left="360" w:hanging="360"/>
        <w:rPr>
          <w:sz w:val="24"/>
          <w:szCs w:val="24"/>
        </w:rPr>
      </w:pPr>
      <w:r w:rsidRPr="00794DD2">
        <w:rPr>
          <w:sz w:val="24"/>
          <w:szCs w:val="24"/>
        </w:rPr>
        <w:tab/>
        <w:t xml:space="preserve">None. This information is not currently collected at this time in a separate field.  </w:t>
      </w:r>
    </w:p>
    <w:p w:rsidR="009E13B1" w:rsidRPr="00794DD2" w14:paraId="68859B10" w14:textId="77777777">
      <w:pPr>
        <w:keepLines/>
        <w:tabs>
          <w:tab w:val="left" w:pos="360"/>
          <w:tab w:val="left" w:pos="720"/>
        </w:tabs>
        <w:ind w:left="360"/>
        <w:rPr>
          <w:sz w:val="24"/>
          <w:szCs w:val="24"/>
        </w:rPr>
      </w:pPr>
    </w:p>
    <w:p w:rsidR="005E3A2E" w:rsidRPr="00794DD2" w14:paraId="509C6CE7" w14:textId="77777777">
      <w:pPr>
        <w:keepLines/>
        <w:tabs>
          <w:tab w:val="left" w:pos="360"/>
        </w:tabs>
        <w:spacing w:after="80"/>
        <w:ind w:left="360" w:hanging="360"/>
        <w:rPr>
          <w:sz w:val="24"/>
          <w:szCs w:val="24"/>
        </w:rPr>
      </w:pPr>
      <w:r w:rsidRPr="00794DD2">
        <w:rPr>
          <w:sz w:val="24"/>
          <w:szCs w:val="24"/>
        </w:rPr>
        <w:t>5.</w:t>
      </w:r>
      <w:r w:rsidRPr="00794DD2">
        <w:rPr>
          <w:sz w:val="24"/>
          <w:szCs w:val="24"/>
        </w:rPr>
        <w:tab/>
      </w:r>
      <w:r w:rsidRPr="00794DD2">
        <w:rPr>
          <w:b/>
          <w:bCs/>
          <w:sz w:val="24"/>
          <w:szCs w:val="24"/>
        </w:rPr>
        <w:t>If the collection of information impacts small businesses or other small entities describe any methods used to minimize burden.</w:t>
      </w:r>
      <w:r w:rsidRPr="00794DD2">
        <w:rPr>
          <w:sz w:val="24"/>
          <w:szCs w:val="24"/>
        </w:rPr>
        <w:t xml:space="preserve"> </w:t>
      </w:r>
    </w:p>
    <w:p w:rsidR="009E13B1" w:rsidRPr="00794DD2" w14:paraId="689A9EFC" w14:textId="1C0AAF1D">
      <w:pPr>
        <w:keepLines/>
        <w:tabs>
          <w:tab w:val="left" w:pos="360"/>
        </w:tabs>
        <w:spacing w:after="80"/>
        <w:ind w:left="360" w:hanging="360"/>
        <w:rPr>
          <w:sz w:val="24"/>
          <w:szCs w:val="24"/>
        </w:rPr>
      </w:pPr>
      <w:r w:rsidRPr="00794DD2">
        <w:rPr>
          <w:sz w:val="24"/>
          <w:szCs w:val="24"/>
        </w:rPr>
        <w:tab/>
        <w:t>N/A</w:t>
      </w:r>
    </w:p>
    <w:p w:rsidR="009E13B1" w:rsidRPr="00794DD2" w14:paraId="0ED21226" w14:textId="77777777">
      <w:pPr>
        <w:tabs>
          <w:tab w:val="left" w:pos="360"/>
        </w:tabs>
        <w:ind w:left="360" w:hanging="360"/>
        <w:rPr>
          <w:sz w:val="24"/>
          <w:szCs w:val="24"/>
        </w:rPr>
      </w:pPr>
    </w:p>
    <w:p w:rsidR="001B6DE6" w:rsidRPr="00794DD2" w:rsidP="001B6DE6" w14:paraId="4E3B37D1" w14:textId="77777777">
      <w:pPr>
        <w:keepLines/>
        <w:tabs>
          <w:tab w:val="left" w:pos="360"/>
        </w:tabs>
        <w:spacing w:after="80"/>
        <w:ind w:left="360" w:hanging="360"/>
        <w:rPr>
          <w:b/>
          <w:bCs/>
          <w:sz w:val="24"/>
          <w:szCs w:val="24"/>
        </w:rPr>
      </w:pPr>
      <w:r w:rsidRPr="00794DD2">
        <w:rPr>
          <w:sz w:val="24"/>
          <w:szCs w:val="24"/>
        </w:rPr>
        <w:t>6.</w:t>
      </w:r>
      <w:r w:rsidRPr="00794DD2">
        <w:rPr>
          <w:sz w:val="24"/>
          <w:szCs w:val="24"/>
        </w:rPr>
        <w:tab/>
      </w:r>
      <w:r w:rsidRPr="00794DD2">
        <w:rPr>
          <w:b/>
          <w:bCs/>
          <w:sz w:val="24"/>
          <w:szCs w:val="24"/>
        </w:rPr>
        <w:t xml:space="preserve">Describe the </w:t>
      </w:r>
      <w:r w:rsidRPr="00794DD2">
        <w:rPr>
          <w:b/>
          <w:bCs/>
          <w:sz w:val="24"/>
          <w:szCs w:val="24"/>
        </w:rPr>
        <w:t>consequences</w:t>
      </w:r>
      <w:r w:rsidRPr="00794DD2">
        <w:rPr>
          <w:b/>
          <w:bCs/>
          <w:sz w:val="24"/>
          <w:szCs w:val="24"/>
        </w:rPr>
        <w:t xml:space="preserve"> to Federal program or policy activities if the collection is not conducted or is conducted less frequently, as well as any technical or legal obstacles to reducing burden.</w:t>
      </w:r>
    </w:p>
    <w:p w:rsidR="001B6DE6" w:rsidRPr="00794DD2" w:rsidP="001B6DE6" w14:paraId="11C5E403" w14:textId="2C820811">
      <w:pPr>
        <w:keepLines/>
        <w:tabs>
          <w:tab w:val="left" w:pos="360"/>
        </w:tabs>
        <w:spacing w:after="80"/>
        <w:ind w:left="360" w:hanging="360"/>
        <w:rPr>
          <w:sz w:val="24"/>
          <w:szCs w:val="24"/>
        </w:rPr>
      </w:pPr>
      <w:r w:rsidRPr="00794DD2">
        <w:rPr>
          <w:sz w:val="24"/>
          <w:szCs w:val="24"/>
        </w:rPr>
        <w:tab/>
      </w:r>
      <w:r w:rsidRPr="00794DD2" w:rsidR="009D237A">
        <w:rPr>
          <w:sz w:val="24"/>
          <w:szCs w:val="24"/>
        </w:rPr>
        <w:t>Form 52681-B burden associated with not collecting these forms consists of (1) information necessary for HUD to carry out its budget, allocation, oversight, and cash management functions or (2) information necessary for PHAs to comply with contractual</w:t>
      </w:r>
    </w:p>
    <w:p w:rsidR="001B6DE6" w:rsidRPr="00794DD2" w:rsidP="001B6DE6" w14:paraId="05C6C901" w14:textId="137C3704">
      <w:pPr>
        <w:keepLines/>
        <w:tabs>
          <w:tab w:val="left" w:pos="360"/>
        </w:tabs>
        <w:spacing w:after="80"/>
        <w:ind w:left="360" w:hanging="360"/>
        <w:rPr>
          <w:sz w:val="24"/>
          <w:szCs w:val="24"/>
        </w:rPr>
      </w:pPr>
      <w:r w:rsidRPr="00794DD2">
        <w:rPr>
          <w:sz w:val="24"/>
          <w:szCs w:val="24"/>
        </w:rPr>
        <w:tab/>
      </w:r>
      <w:r w:rsidRPr="00794DD2" w:rsidR="009D237A">
        <w:rPr>
          <w:sz w:val="24"/>
          <w:szCs w:val="24"/>
        </w:rPr>
        <w:t>arrangements or a statutory mandate. Forms HUD-52672, 52681, 52663, 52673 need to continue being collected because PHAs that administer the HCV program are required to maintain financial reports in accordance with accepted accounting standards to</w:t>
      </w:r>
    </w:p>
    <w:p w:rsidR="009D237A" w:rsidRPr="00794DD2" w:rsidP="001B6DE6" w14:paraId="4F91693A" w14:textId="1F5748D5">
      <w:pPr>
        <w:keepLines/>
        <w:tabs>
          <w:tab w:val="left" w:pos="360"/>
        </w:tabs>
        <w:spacing w:after="80"/>
        <w:ind w:left="360" w:hanging="360"/>
        <w:rPr>
          <w:sz w:val="24"/>
          <w:szCs w:val="24"/>
        </w:rPr>
      </w:pPr>
      <w:r w:rsidRPr="00794DD2">
        <w:rPr>
          <w:sz w:val="24"/>
          <w:szCs w:val="24"/>
        </w:rPr>
        <w:tab/>
      </w:r>
      <w:r w:rsidRPr="00794DD2">
        <w:rPr>
          <w:sz w:val="24"/>
          <w:szCs w:val="24"/>
        </w:rPr>
        <w:t xml:space="preserve">permit timely and effective audits.  </w:t>
      </w:r>
    </w:p>
    <w:p w:rsidR="009D237A" w:rsidRPr="00794DD2" w14:paraId="34E801D3" w14:textId="77777777">
      <w:pPr>
        <w:keepLines/>
        <w:tabs>
          <w:tab w:val="left" w:pos="360"/>
        </w:tabs>
        <w:spacing w:after="80"/>
        <w:ind w:left="360" w:hanging="360"/>
        <w:rPr>
          <w:sz w:val="24"/>
          <w:szCs w:val="24"/>
        </w:rPr>
      </w:pPr>
    </w:p>
    <w:p w:rsidR="00A65F9E" w:rsidRPr="00794DD2" w14:paraId="2B3F5C7B" w14:textId="77777777">
      <w:pPr>
        <w:numPr>
          <w:ilvl w:val="0"/>
          <w:numId w:val="13"/>
        </w:numPr>
        <w:tabs>
          <w:tab w:val="left" w:pos="360"/>
        </w:tabs>
        <w:rPr>
          <w:b/>
          <w:bCs/>
          <w:sz w:val="24"/>
          <w:szCs w:val="24"/>
        </w:rPr>
      </w:pPr>
      <w:r w:rsidRPr="00794DD2">
        <w:rPr>
          <w:b/>
          <w:bCs/>
          <w:sz w:val="24"/>
          <w:szCs w:val="24"/>
        </w:rPr>
        <w:t>Explain any special circumstances that would cause an information collection to be conducted in a manner:</w:t>
      </w:r>
    </w:p>
    <w:p w:rsidR="009E13B1" w:rsidRPr="00794DD2" w:rsidP="00A65F9E" w14:paraId="38CBA337" w14:textId="77777777">
      <w:pPr>
        <w:tabs>
          <w:tab w:val="left" w:pos="360"/>
        </w:tabs>
        <w:ind w:left="360"/>
        <w:rPr>
          <w:sz w:val="24"/>
          <w:szCs w:val="24"/>
        </w:rPr>
      </w:pPr>
      <w:r w:rsidRPr="00794DD2">
        <w:rPr>
          <w:sz w:val="24"/>
          <w:szCs w:val="24"/>
        </w:rPr>
        <w:t xml:space="preserve"> </w:t>
      </w:r>
    </w:p>
    <w:p w:rsidR="002B347A" w:rsidRPr="00794DD2" w:rsidP="002B347A" w14:paraId="177BAC7C" w14:textId="2B7D612D">
      <w:pPr>
        <w:numPr>
          <w:ilvl w:val="0"/>
          <w:numId w:val="14"/>
        </w:numPr>
        <w:tabs>
          <w:tab w:val="left" w:pos="600"/>
        </w:tabs>
        <w:rPr>
          <w:sz w:val="24"/>
          <w:szCs w:val="24"/>
        </w:rPr>
      </w:pPr>
      <w:r w:rsidRPr="00794DD2">
        <w:rPr>
          <w:sz w:val="24"/>
          <w:szCs w:val="24"/>
        </w:rPr>
        <w:t xml:space="preserve">requiring respondents to report information to the agency more than quarterly; </w:t>
      </w:r>
    </w:p>
    <w:p w:rsidR="002B347A" w:rsidRPr="00794DD2" w:rsidP="002B347A" w14:paraId="6CB3FC6C" w14:textId="19FF82C3">
      <w:pPr>
        <w:tabs>
          <w:tab w:val="left" w:pos="600"/>
        </w:tabs>
        <w:ind w:left="684"/>
        <w:rPr>
          <w:sz w:val="24"/>
          <w:szCs w:val="24"/>
        </w:rPr>
      </w:pPr>
      <w:r w:rsidRPr="00794DD2">
        <w:rPr>
          <w:sz w:val="24"/>
          <w:szCs w:val="24"/>
        </w:rPr>
        <w:t xml:space="preserve">As noted above, </w:t>
      </w:r>
      <w:r w:rsidRPr="00794DD2" w:rsidR="005E0B3D">
        <w:rPr>
          <w:sz w:val="24"/>
          <w:szCs w:val="24"/>
        </w:rPr>
        <w:t xml:space="preserve">Housing Assistance Payments actual expenses should be </w:t>
      </w:r>
      <w:r w:rsidRPr="00794DD2" w:rsidR="00512D93">
        <w:rPr>
          <w:sz w:val="24"/>
          <w:szCs w:val="24"/>
        </w:rPr>
        <w:t xml:space="preserve">entered into </w:t>
      </w:r>
      <w:r w:rsidRPr="00794DD2" w:rsidR="005E0B3D">
        <w:rPr>
          <w:sz w:val="24"/>
          <w:szCs w:val="24"/>
        </w:rPr>
        <w:t>VMS monthly</w:t>
      </w:r>
      <w:r w:rsidRPr="00794DD2" w:rsidR="00512D93">
        <w:rPr>
          <w:sz w:val="24"/>
          <w:szCs w:val="24"/>
        </w:rPr>
        <w:t xml:space="preserve"> (Form 52681-B)</w:t>
      </w:r>
      <w:r w:rsidRPr="00794DD2" w:rsidR="005E0B3D">
        <w:rPr>
          <w:sz w:val="24"/>
          <w:szCs w:val="24"/>
        </w:rPr>
        <w:t>.</w:t>
      </w:r>
    </w:p>
    <w:p w:rsidR="00A65F9E" w:rsidRPr="00794DD2" w:rsidP="00A65F9E" w14:paraId="1E7CAB58" w14:textId="77777777">
      <w:pPr>
        <w:tabs>
          <w:tab w:val="left" w:pos="600"/>
        </w:tabs>
        <w:ind w:left="684"/>
        <w:rPr>
          <w:sz w:val="24"/>
          <w:szCs w:val="24"/>
        </w:rPr>
      </w:pPr>
    </w:p>
    <w:p w:rsidR="009E13B1" w:rsidRPr="00794DD2" w14:paraId="2FC61388" w14:textId="1271ADB5">
      <w:pPr>
        <w:numPr>
          <w:ilvl w:val="0"/>
          <w:numId w:val="14"/>
        </w:numPr>
        <w:tabs>
          <w:tab w:val="left" w:pos="600"/>
        </w:tabs>
        <w:rPr>
          <w:sz w:val="24"/>
          <w:szCs w:val="24"/>
        </w:rPr>
      </w:pPr>
      <w:r w:rsidRPr="00794DD2">
        <w:rPr>
          <w:sz w:val="24"/>
          <w:szCs w:val="24"/>
        </w:rPr>
        <w:t xml:space="preserve">requiring respondents to prepare a written response to a collection of information in fewer than 30 days after receipt of it; </w:t>
      </w:r>
      <w:r w:rsidRPr="00794DD2" w:rsidR="00975D4B">
        <w:rPr>
          <w:sz w:val="24"/>
          <w:szCs w:val="24"/>
        </w:rPr>
        <w:t>N/A</w:t>
      </w:r>
    </w:p>
    <w:p w:rsidR="00A65F9E" w:rsidRPr="00794DD2" w:rsidP="00A65F9E" w14:paraId="5CE80399" w14:textId="77777777">
      <w:pPr>
        <w:pStyle w:val="ListParagraph"/>
        <w:rPr>
          <w:sz w:val="24"/>
          <w:szCs w:val="24"/>
        </w:rPr>
      </w:pPr>
    </w:p>
    <w:p w:rsidR="009E13B1" w:rsidRPr="00794DD2" w14:paraId="4BDEF174" w14:textId="6975B335">
      <w:pPr>
        <w:numPr>
          <w:ilvl w:val="0"/>
          <w:numId w:val="14"/>
        </w:numPr>
        <w:tabs>
          <w:tab w:val="left" w:pos="600"/>
        </w:tabs>
        <w:rPr>
          <w:sz w:val="24"/>
          <w:szCs w:val="24"/>
        </w:rPr>
      </w:pPr>
      <w:r w:rsidRPr="00794DD2">
        <w:rPr>
          <w:sz w:val="24"/>
          <w:szCs w:val="24"/>
        </w:rPr>
        <w:t xml:space="preserve">requiring respondents to submit more than an original and two copies of any document; </w:t>
      </w:r>
      <w:r w:rsidRPr="00794DD2" w:rsidR="00975D4B">
        <w:rPr>
          <w:sz w:val="24"/>
          <w:szCs w:val="24"/>
        </w:rPr>
        <w:t>N/A</w:t>
      </w:r>
    </w:p>
    <w:p w:rsidR="00A65F9E" w:rsidRPr="00794DD2" w:rsidP="00A65F9E" w14:paraId="42E1C60F" w14:textId="77777777">
      <w:pPr>
        <w:pStyle w:val="ListParagraph"/>
        <w:rPr>
          <w:sz w:val="24"/>
          <w:szCs w:val="24"/>
        </w:rPr>
      </w:pPr>
    </w:p>
    <w:p w:rsidR="009E13B1" w:rsidRPr="00794DD2" w14:paraId="6A77FBE6" w14:textId="57F15DB0">
      <w:pPr>
        <w:numPr>
          <w:ilvl w:val="0"/>
          <w:numId w:val="14"/>
        </w:numPr>
        <w:tabs>
          <w:tab w:val="left" w:pos="600"/>
        </w:tabs>
        <w:rPr>
          <w:sz w:val="24"/>
          <w:szCs w:val="24"/>
        </w:rPr>
      </w:pPr>
      <w:r w:rsidRPr="00794DD2">
        <w:rPr>
          <w:sz w:val="24"/>
          <w:szCs w:val="24"/>
        </w:rPr>
        <w:t xml:space="preserve">requiring respondents to retain records other than health, medical, government contract, grant-in-aid, or tax records for more than three years; </w:t>
      </w:r>
      <w:r w:rsidRPr="00794DD2" w:rsidR="00975D4B">
        <w:rPr>
          <w:sz w:val="24"/>
          <w:szCs w:val="24"/>
        </w:rPr>
        <w:t>N/A</w:t>
      </w:r>
    </w:p>
    <w:p w:rsidR="00A65F9E" w:rsidRPr="00794DD2" w:rsidP="00A65F9E" w14:paraId="18078737" w14:textId="77777777">
      <w:pPr>
        <w:tabs>
          <w:tab w:val="left" w:pos="600"/>
        </w:tabs>
        <w:ind w:left="684"/>
        <w:rPr>
          <w:sz w:val="24"/>
          <w:szCs w:val="24"/>
        </w:rPr>
      </w:pPr>
    </w:p>
    <w:p w:rsidR="009E13B1" w:rsidRPr="00794DD2" w14:paraId="73DB0897" w14:textId="33F22978">
      <w:pPr>
        <w:numPr>
          <w:ilvl w:val="0"/>
          <w:numId w:val="14"/>
        </w:numPr>
        <w:tabs>
          <w:tab w:val="left" w:pos="600"/>
        </w:tabs>
        <w:rPr>
          <w:sz w:val="24"/>
          <w:szCs w:val="24"/>
        </w:rPr>
      </w:pPr>
      <w:r w:rsidRPr="00794DD2">
        <w:rPr>
          <w:sz w:val="24"/>
          <w:szCs w:val="24"/>
        </w:rPr>
        <w:t xml:space="preserve">in connection with a statistical </w:t>
      </w:r>
      <w:r w:rsidRPr="00794DD2" w:rsidR="00B15E0E">
        <w:rPr>
          <w:sz w:val="24"/>
          <w:szCs w:val="24"/>
        </w:rPr>
        <w:t>survey</w:t>
      </w:r>
      <w:r w:rsidRPr="00794DD2">
        <w:rPr>
          <w:sz w:val="24"/>
          <w:szCs w:val="24"/>
        </w:rPr>
        <w:t xml:space="preserve"> that is not designed to produce valid and reliable results than can be generalized to the universe of study; </w:t>
      </w:r>
      <w:r w:rsidRPr="00794DD2" w:rsidR="00975D4B">
        <w:rPr>
          <w:sz w:val="24"/>
          <w:szCs w:val="24"/>
        </w:rPr>
        <w:t>N/A</w:t>
      </w:r>
    </w:p>
    <w:p w:rsidR="00975D4B" w:rsidRPr="00794DD2" w:rsidP="00975D4B" w14:paraId="542C1CD6" w14:textId="77777777">
      <w:pPr>
        <w:pStyle w:val="ListParagraph"/>
        <w:rPr>
          <w:sz w:val="24"/>
          <w:szCs w:val="24"/>
        </w:rPr>
      </w:pPr>
    </w:p>
    <w:p w:rsidR="00A65F9E" w:rsidRPr="00794DD2" w14:paraId="34E5913A" w14:textId="7D3A9E2C">
      <w:pPr>
        <w:numPr>
          <w:ilvl w:val="0"/>
          <w:numId w:val="14"/>
        </w:numPr>
        <w:tabs>
          <w:tab w:val="left" w:pos="600"/>
        </w:tabs>
        <w:rPr>
          <w:sz w:val="24"/>
          <w:szCs w:val="24"/>
        </w:rPr>
      </w:pPr>
      <w:r w:rsidRPr="00794DD2">
        <w:rPr>
          <w:sz w:val="24"/>
          <w:szCs w:val="24"/>
        </w:rPr>
        <w:t>requiring the use of a statistical data classification that has not been reviewed and approved by OMB;</w:t>
      </w:r>
      <w:r w:rsidRPr="00794DD2" w:rsidR="00EC6451">
        <w:rPr>
          <w:sz w:val="24"/>
          <w:szCs w:val="24"/>
        </w:rPr>
        <w:t xml:space="preserve"> N/A</w:t>
      </w:r>
    </w:p>
    <w:p w:rsidR="009E13B1" w:rsidRPr="00794DD2" w:rsidP="00A65F9E" w14:paraId="66012806" w14:textId="77777777">
      <w:pPr>
        <w:tabs>
          <w:tab w:val="left" w:pos="600"/>
        </w:tabs>
        <w:ind w:left="684"/>
        <w:rPr>
          <w:sz w:val="24"/>
          <w:szCs w:val="24"/>
        </w:rPr>
      </w:pPr>
      <w:r w:rsidRPr="00794DD2">
        <w:rPr>
          <w:sz w:val="24"/>
          <w:szCs w:val="24"/>
        </w:rPr>
        <w:t xml:space="preserve"> </w:t>
      </w:r>
    </w:p>
    <w:p w:rsidR="00A65F9E" w:rsidRPr="00794DD2" w:rsidP="003F6D7D" w14:paraId="4497C6FF" w14:textId="0645924D">
      <w:pPr>
        <w:keepLines/>
        <w:numPr>
          <w:ilvl w:val="0"/>
          <w:numId w:val="14"/>
        </w:numPr>
        <w:tabs>
          <w:tab w:val="left" w:pos="600"/>
        </w:tabs>
        <w:spacing w:after="80"/>
        <w:rPr>
          <w:sz w:val="24"/>
          <w:szCs w:val="24"/>
        </w:rPr>
      </w:pPr>
      <w:r w:rsidRPr="00794DD2">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794DD2" w:rsidR="00EC6451">
        <w:rPr>
          <w:sz w:val="24"/>
          <w:szCs w:val="24"/>
        </w:rPr>
        <w:t>N/A</w:t>
      </w:r>
    </w:p>
    <w:p w:rsidR="009E13B1" w:rsidRPr="00794DD2" w14:paraId="0DB9F02B" w14:textId="18D99116">
      <w:pPr>
        <w:keepLines/>
        <w:numPr>
          <w:ilvl w:val="0"/>
          <w:numId w:val="14"/>
        </w:numPr>
        <w:tabs>
          <w:tab w:val="left" w:pos="600"/>
        </w:tabs>
        <w:spacing w:after="80"/>
        <w:rPr>
          <w:sz w:val="24"/>
          <w:szCs w:val="24"/>
        </w:rPr>
      </w:pPr>
      <w:r w:rsidRPr="00794DD2">
        <w:rPr>
          <w:sz w:val="24"/>
          <w:szCs w:val="24"/>
        </w:rPr>
        <w:t xml:space="preserve">requiring respondents to submit proprietary trade </w:t>
      </w:r>
      <w:r w:rsidRPr="00794DD2" w:rsidR="001A1AF9">
        <w:rPr>
          <w:sz w:val="24"/>
          <w:szCs w:val="24"/>
        </w:rPr>
        <w:t>secrets</w:t>
      </w:r>
      <w:r w:rsidRPr="00794DD2">
        <w:rPr>
          <w:sz w:val="24"/>
          <w:szCs w:val="24"/>
        </w:rPr>
        <w:t>, or other confidential information unless the agency can demonstrate that it has instituted procedures to protect the information's confidentiality to the extent permitted by law.</w:t>
      </w:r>
      <w:r w:rsidRPr="00794DD2" w:rsidR="00EC6451">
        <w:rPr>
          <w:sz w:val="24"/>
          <w:szCs w:val="24"/>
        </w:rPr>
        <w:t xml:space="preserve"> N/A</w:t>
      </w:r>
    </w:p>
    <w:p w:rsidR="009E13B1" w:rsidRPr="00794DD2" w14:paraId="313F58B2" w14:textId="77777777">
      <w:pPr>
        <w:tabs>
          <w:tab w:val="left" w:pos="360"/>
        </w:tabs>
        <w:ind w:left="360" w:hanging="360"/>
        <w:rPr>
          <w:sz w:val="24"/>
          <w:szCs w:val="24"/>
        </w:rPr>
      </w:pPr>
    </w:p>
    <w:p w:rsidR="00A65F9E" w:rsidRPr="00794DD2" w:rsidP="00A65F9E" w14:paraId="663A6B8B" w14:textId="38FB7708">
      <w:pPr>
        <w:numPr>
          <w:ilvl w:val="0"/>
          <w:numId w:val="13"/>
        </w:numPr>
        <w:tabs>
          <w:tab w:val="left" w:pos="360"/>
        </w:tabs>
        <w:rPr>
          <w:b/>
          <w:bCs/>
          <w:sz w:val="24"/>
          <w:szCs w:val="24"/>
        </w:rPr>
      </w:pPr>
      <w:r w:rsidRPr="00794DD2">
        <w:rPr>
          <w:b/>
          <w:bCs/>
          <w:sz w:val="24"/>
          <w:szCs w:val="24"/>
        </w:rPr>
        <w:t xml:space="preserve">If applicable, provide a copy and identify the date and page number of </w:t>
      </w:r>
      <w:r w:rsidRPr="00794DD2" w:rsidR="001A1AF9">
        <w:rPr>
          <w:b/>
          <w:bCs/>
          <w:sz w:val="24"/>
          <w:szCs w:val="24"/>
        </w:rPr>
        <w:t>publications</w:t>
      </w:r>
      <w:r w:rsidRPr="00794DD2">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81EC8" w:rsidRPr="00794DD2" w:rsidP="00B81EC8" w14:paraId="2132D8CD" w14:textId="77777777">
      <w:pPr>
        <w:tabs>
          <w:tab w:val="left" w:pos="360"/>
        </w:tabs>
        <w:rPr>
          <w:sz w:val="24"/>
          <w:szCs w:val="24"/>
        </w:rPr>
      </w:pPr>
    </w:p>
    <w:p w:rsidR="009E13B1" w:rsidRPr="00D5007A" w:rsidP="00C240FC" w14:paraId="34CF76D2" w14:textId="30DA6B8F">
      <w:pPr>
        <w:pStyle w:val="ListParagraph"/>
        <w:numPr>
          <w:ilvl w:val="0"/>
          <w:numId w:val="16"/>
        </w:numPr>
        <w:tabs>
          <w:tab w:val="left" w:pos="360"/>
        </w:tabs>
        <w:rPr>
          <w:b/>
          <w:bCs/>
          <w:sz w:val="24"/>
          <w:szCs w:val="24"/>
        </w:rPr>
      </w:pPr>
      <w:r w:rsidRPr="00D5007A">
        <w:rPr>
          <w:b/>
          <w:bCs/>
          <w:sz w:val="24"/>
          <w:szCs w:val="24"/>
        </w:rPr>
        <w:t xml:space="preserve">Describe efforts to consult with </w:t>
      </w:r>
      <w:r w:rsidRPr="00D5007A" w:rsidR="00B15E0E">
        <w:rPr>
          <w:b/>
          <w:bCs/>
          <w:sz w:val="24"/>
          <w:szCs w:val="24"/>
        </w:rPr>
        <w:t>people</w:t>
      </w:r>
      <w:r w:rsidRPr="00D5007A">
        <w:rPr>
          <w:b/>
          <w:bCs/>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A65F9E" w:rsidRPr="00794DD2" w:rsidP="00A65F9E" w14:paraId="160E38D3" w14:textId="77777777">
      <w:pPr>
        <w:keepLines/>
        <w:tabs>
          <w:tab w:val="left" w:pos="360"/>
        </w:tabs>
        <w:spacing w:after="80"/>
        <w:ind w:left="480"/>
        <w:rPr>
          <w:sz w:val="24"/>
          <w:szCs w:val="24"/>
        </w:rPr>
      </w:pPr>
    </w:p>
    <w:p w:rsidR="00532B38" w:rsidRPr="00794DD2" w:rsidP="00C240FC" w14:paraId="5540CB06" w14:textId="6ADFD095">
      <w:pPr>
        <w:tabs>
          <w:tab w:val="left" w:pos="360"/>
        </w:tabs>
        <w:ind w:left="720"/>
        <w:rPr>
          <w:sz w:val="24"/>
          <w:szCs w:val="24"/>
        </w:rPr>
      </w:pPr>
      <w:r w:rsidRPr="00794DD2">
        <w:rPr>
          <w:sz w:val="24"/>
          <w:szCs w:val="24"/>
        </w:rPr>
        <w:t>Agency notice of proposed information collection was published for public comment (FR-7091-N-07) Vol 89, Page 85552 in the Federal Register on 10/28/2024.  There were no public comments received.</w:t>
      </w:r>
    </w:p>
    <w:p w:rsidR="00532B38" w:rsidRPr="00794DD2" w:rsidP="00A65F9E" w14:paraId="5436CC19" w14:textId="77777777">
      <w:pPr>
        <w:keepLines/>
        <w:tabs>
          <w:tab w:val="left" w:pos="360"/>
        </w:tabs>
        <w:spacing w:after="80"/>
        <w:ind w:left="480"/>
        <w:rPr>
          <w:sz w:val="24"/>
          <w:szCs w:val="24"/>
        </w:rPr>
      </w:pPr>
    </w:p>
    <w:p w:rsidR="00532B38" w:rsidRPr="00D5007A" w:rsidP="00C240FC" w14:paraId="4A4EBBE3" w14:textId="164E6958">
      <w:pPr>
        <w:pStyle w:val="ListParagraph"/>
        <w:keepLines/>
        <w:numPr>
          <w:ilvl w:val="0"/>
          <w:numId w:val="16"/>
        </w:numPr>
        <w:tabs>
          <w:tab w:val="left" w:pos="360"/>
        </w:tabs>
        <w:spacing w:after="80"/>
        <w:rPr>
          <w:b/>
          <w:bCs/>
          <w:sz w:val="24"/>
          <w:szCs w:val="24"/>
        </w:rPr>
      </w:pPr>
      <w:r w:rsidRPr="00D5007A">
        <w:rPr>
          <w:b/>
          <w:bCs/>
          <w:sz w:val="24"/>
          <w:szCs w:val="24"/>
        </w:rPr>
        <w:t>Consultations</w:t>
      </w:r>
      <w:r w:rsidRPr="00D5007A" w:rsidR="009E13B1">
        <w:rPr>
          <w:b/>
          <w:bCs/>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C240FC" w:rsidP="00C240FC" w14:paraId="4A5DA8EA" w14:textId="77777777">
      <w:pPr>
        <w:keepLines/>
        <w:tabs>
          <w:tab w:val="left" w:pos="360"/>
        </w:tabs>
        <w:spacing w:after="80"/>
        <w:ind w:left="720"/>
        <w:rPr>
          <w:sz w:val="24"/>
          <w:szCs w:val="24"/>
        </w:rPr>
      </w:pPr>
    </w:p>
    <w:p w:rsidR="009E13B1" w:rsidRPr="00794DD2" w:rsidP="00C240FC" w14:paraId="2607AF1A" w14:textId="0C05821F">
      <w:pPr>
        <w:keepLines/>
        <w:tabs>
          <w:tab w:val="left" w:pos="360"/>
        </w:tabs>
        <w:spacing w:after="80"/>
        <w:ind w:left="720"/>
        <w:rPr>
          <w:sz w:val="24"/>
          <w:szCs w:val="24"/>
        </w:rPr>
      </w:pPr>
      <w:r w:rsidRPr="00794DD2">
        <w:rPr>
          <w:sz w:val="24"/>
          <w:szCs w:val="24"/>
        </w:rPr>
        <w:t>N/A</w:t>
      </w:r>
    </w:p>
    <w:p w:rsidR="001A1AF9" w:rsidRPr="00794DD2" w:rsidP="001A1AF9" w14:paraId="4A20DAB6" w14:textId="77777777">
      <w:pPr>
        <w:keepLines/>
        <w:tabs>
          <w:tab w:val="left" w:pos="360"/>
        </w:tabs>
        <w:spacing w:after="80"/>
        <w:ind w:left="480"/>
        <w:rPr>
          <w:sz w:val="24"/>
          <w:szCs w:val="24"/>
        </w:rPr>
      </w:pPr>
    </w:p>
    <w:p w:rsidR="001A1AF9" w:rsidRPr="00794DD2" w:rsidP="001A1AF9" w14:paraId="38A5283A" w14:textId="77777777">
      <w:pPr>
        <w:pStyle w:val="ListParagraph"/>
        <w:keepLines/>
        <w:numPr>
          <w:ilvl w:val="0"/>
          <w:numId w:val="13"/>
        </w:numPr>
        <w:tabs>
          <w:tab w:val="left" w:pos="360"/>
        </w:tabs>
        <w:spacing w:after="80"/>
        <w:rPr>
          <w:b/>
          <w:bCs/>
          <w:sz w:val="24"/>
          <w:szCs w:val="24"/>
        </w:rPr>
      </w:pPr>
      <w:r w:rsidRPr="00794DD2">
        <w:rPr>
          <w:b/>
          <w:bCs/>
          <w:sz w:val="24"/>
          <w:szCs w:val="24"/>
        </w:rPr>
        <w:t>Explain any decision to provide any payment or gift to respondents, other than renumeration of contractors or grantees.</w:t>
      </w:r>
    </w:p>
    <w:p w:rsidR="00D5007A" w:rsidP="00D5007A" w14:paraId="7BD65944" w14:textId="692B7D36">
      <w:pPr>
        <w:pStyle w:val="ListParagraph"/>
        <w:keepLines/>
        <w:tabs>
          <w:tab w:val="left" w:pos="360"/>
        </w:tabs>
        <w:spacing w:after="80"/>
        <w:ind w:left="360"/>
        <w:rPr>
          <w:sz w:val="24"/>
          <w:szCs w:val="24"/>
        </w:rPr>
      </w:pPr>
    </w:p>
    <w:p w:rsidR="00D224CF" w:rsidRPr="00794DD2" w:rsidP="00D3519D" w14:paraId="1542A486" w14:textId="446F7608">
      <w:pPr>
        <w:pStyle w:val="ListParagraph"/>
        <w:keepLines/>
        <w:tabs>
          <w:tab w:val="left" w:pos="360"/>
        </w:tabs>
        <w:spacing w:after="80"/>
        <w:ind w:left="0"/>
        <w:rPr>
          <w:b/>
          <w:bCs/>
          <w:sz w:val="24"/>
          <w:szCs w:val="24"/>
        </w:rPr>
      </w:pPr>
      <w:r>
        <w:rPr>
          <w:sz w:val="24"/>
          <w:szCs w:val="24"/>
        </w:rPr>
        <w:tab/>
      </w:r>
      <w:r w:rsidRPr="00794DD2">
        <w:rPr>
          <w:sz w:val="24"/>
          <w:szCs w:val="24"/>
        </w:rPr>
        <w:t>No payments or gifts to respondents are provided.</w:t>
      </w:r>
    </w:p>
    <w:p w:rsidR="009E13B1" w:rsidRPr="00794DD2" w14:paraId="04C87772" w14:textId="77777777">
      <w:pPr>
        <w:tabs>
          <w:tab w:val="left" w:pos="360"/>
        </w:tabs>
        <w:ind w:left="360" w:hanging="360"/>
        <w:rPr>
          <w:sz w:val="24"/>
          <w:szCs w:val="24"/>
        </w:rPr>
      </w:pPr>
    </w:p>
    <w:p w:rsidR="009E13B1" w:rsidRPr="00794DD2" w:rsidP="00A53768" w14:paraId="199B10B5" w14:textId="2F7F6594">
      <w:pPr>
        <w:pStyle w:val="ListParagraph"/>
        <w:keepLines/>
        <w:numPr>
          <w:ilvl w:val="0"/>
          <w:numId w:val="13"/>
        </w:numPr>
        <w:tabs>
          <w:tab w:val="left" w:pos="360"/>
        </w:tabs>
        <w:spacing w:after="80"/>
        <w:rPr>
          <w:b/>
          <w:bCs/>
          <w:sz w:val="24"/>
          <w:szCs w:val="24"/>
        </w:rPr>
      </w:pPr>
      <w:r w:rsidRPr="00794DD2">
        <w:rPr>
          <w:b/>
          <w:bCs/>
          <w:sz w:val="24"/>
          <w:szCs w:val="24"/>
        </w:rPr>
        <w:t>Describe any assurance of confidentiality provided to respondents and the basis for assurance in statute, regulation or agency policy.</w:t>
      </w:r>
      <w:r w:rsidRPr="00794DD2" w:rsidR="000D5079">
        <w:rPr>
          <w:b/>
          <w:bCs/>
          <w:sz w:val="24"/>
          <w:szCs w:val="24"/>
        </w:rPr>
        <w:t xml:space="preserve"> If the collection requires a </w:t>
      </w:r>
      <w:r w:rsidRPr="00794DD2" w:rsidR="00BB2518">
        <w:rPr>
          <w:b/>
          <w:bCs/>
          <w:sz w:val="24"/>
          <w:szCs w:val="24"/>
        </w:rPr>
        <w:t>system of records notice (SORN)</w:t>
      </w:r>
      <w:r w:rsidRPr="00794DD2" w:rsidR="000D5079">
        <w:rPr>
          <w:b/>
          <w:bCs/>
          <w:sz w:val="24"/>
          <w:szCs w:val="24"/>
        </w:rPr>
        <w:t xml:space="preserve"> or privacy impact assessment (PIA), those should be cited and described here.</w:t>
      </w:r>
    </w:p>
    <w:p w:rsidR="00D5007A" w:rsidP="00D5007A" w14:paraId="128E2B81" w14:textId="77777777">
      <w:pPr>
        <w:pStyle w:val="BodyTextIndent"/>
        <w:keepNext/>
        <w:ind w:left="0"/>
        <w:rPr>
          <w:sz w:val="24"/>
          <w:szCs w:val="24"/>
        </w:rPr>
      </w:pPr>
    </w:p>
    <w:p w:rsidR="00A53768" w:rsidRPr="00794DD2" w:rsidP="00D5007A" w14:paraId="1E01D4F6" w14:textId="030FDC96">
      <w:pPr>
        <w:pStyle w:val="BodyTextIndent"/>
        <w:keepNext/>
        <w:rPr>
          <w:sz w:val="24"/>
          <w:szCs w:val="24"/>
        </w:rPr>
      </w:pPr>
      <w:r w:rsidRPr="00794DD2">
        <w:rPr>
          <w:sz w:val="24"/>
          <w:szCs w:val="24"/>
        </w:rPr>
        <w:t>Information collected does not apply to individuals or any information covered by the Personal Identifiable information covered under the Privacy Act of 1974 (U.S.C. 552.a).</w:t>
      </w:r>
      <w:r w:rsidRPr="00794DD2" w:rsidR="00704578">
        <w:rPr>
          <w:sz w:val="24"/>
          <w:szCs w:val="24"/>
        </w:rPr>
        <w:t xml:space="preserve"> SORN &amp; PIA are N/A</w:t>
      </w:r>
    </w:p>
    <w:p w:rsidR="009E13B1" w:rsidRPr="00794DD2" w14:paraId="6CDC9D62" w14:textId="77777777">
      <w:pPr>
        <w:tabs>
          <w:tab w:val="left" w:pos="360"/>
        </w:tabs>
        <w:ind w:left="360" w:hanging="360"/>
        <w:rPr>
          <w:sz w:val="24"/>
          <w:szCs w:val="24"/>
        </w:rPr>
      </w:pPr>
    </w:p>
    <w:p w:rsidR="009E13B1" w:rsidRPr="00794DD2" w14:paraId="668EAA31" w14:textId="0D96DDB0">
      <w:pPr>
        <w:keepLines/>
        <w:tabs>
          <w:tab w:val="left" w:pos="360"/>
        </w:tabs>
        <w:spacing w:after="80"/>
        <w:ind w:left="360" w:hanging="360"/>
        <w:rPr>
          <w:b/>
          <w:bCs/>
          <w:sz w:val="24"/>
          <w:szCs w:val="24"/>
        </w:rPr>
      </w:pPr>
      <w:r w:rsidRPr="00794DD2">
        <w:rPr>
          <w:sz w:val="24"/>
          <w:szCs w:val="24"/>
        </w:rPr>
        <w:t>11.</w:t>
      </w:r>
      <w:r w:rsidRPr="00794DD2">
        <w:rPr>
          <w:b/>
          <w:bCs/>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794DD2" w:rsidR="00B15E0E">
        <w:rPr>
          <w:b/>
          <w:bCs/>
          <w:sz w:val="24"/>
          <w:szCs w:val="24"/>
        </w:rPr>
        <w:t>people</w:t>
      </w:r>
      <w:r w:rsidRPr="00794DD2">
        <w:rPr>
          <w:b/>
          <w:bCs/>
          <w:sz w:val="24"/>
          <w:szCs w:val="24"/>
        </w:rPr>
        <w:t xml:space="preserve"> from whom the information is requested, and any steps to be taken to obtain their consent.</w:t>
      </w:r>
    </w:p>
    <w:p w:rsidR="00D5007A" w14:paraId="54F7EA03" w14:textId="77777777">
      <w:pPr>
        <w:tabs>
          <w:tab w:val="left" w:pos="360"/>
        </w:tabs>
        <w:ind w:left="360" w:hanging="360"/>
        <w:rPr>
          <w:sz w:val="24"/>
          <w:szCs w:val="24"/>
        </w:rPr>
      </w:pPr>
      <w:r w:rsidRPr="00794DD2">
        <w:rPr>
          <w:sz w:val="24"/>
          <w:szCs w:val="24"/>
        </w:rPr>
        <w:tab/>
      </w:r>
      <w:r w:rsidRPr="00794DD2">
        <w:rPr>
          <w:sz w:val="24"/>
          <w:szCs w:val="24"/>
        </w:rPr>
        <w:tab/>
      </w:r>
    </w:p>
    <w:p w:rsidR="00A65F9E" w:rsidRPr="00794DD2" w14:paraId="1022163F" w14:textId="45D94557">
      <w:pPr>
        <w:tabs>
          <w:tab w:val="left" w:pos="360"/>
        </w:tabs>
        <w:ind w:left="360" w:hanging="360"/>
        <w:rPr>
          <w:sz w:val="24"/>
          <w:szCs w:val="24"/>
        </w:rPr>
      </w:pPr>
      <w:r>
        <w:rPr>
          <w:sz w:val="24"/>
          <w:szCs w:val="24"/>
        </w:rPr>
        <w:tab/>
      </w:r>
      <w:r w:rsidRPr="00794DD2" w:rsidR="00D152B5">
        <w:rPr>
          <w:sz w:val="24"/>
          <w:szCs w:val="24"/>
        </w:rPr>
        <w:t>N/A. This collection/VMS does not collect any such information.</w:t>
      </w:r>
    </w:p>
    <w:p w:rsidR="00A65F9E" w:rsidRPr="00794DD2" w14:paraId="06BC304E" w14:textId="77777777">
      <w:pPr>
        <w:tabs>
          <w:tab w:val="left" w:pos="360"/>
        </w:tabs>
        <w:ind w:left="360" w:hanging="360"/>
        <w:rPr>
          <w:sz w:val="24"/>
          <w:szCs w:val="24"/>
        </w:rPr>
      </w:pPr>
    </w:p>
    <w:p w:rsidR="00D5007A" w:rsidP="00D5007A" w14:paraId="1162CD23" w14:textId="77777777">
      <w:pPr>
        <w:tabs>
          <w:tab w:val="left" w:pos="360"/>
        </w:tabs>
        <w:ind w:left="360" w:hanging="360"/>
        <w:rPr>
          <w:b/>
          <w:bCs/>
          <w:sz w:val="24"/>
          <w:szCs w:val="24"/>
        </w:rPr>
      </w:pPr>
      <w:r w:rsidRPr="00794DD2">
        <w:rPr>
          <w:sz w:val="24"/>
          <w:szCs w:val="24"/>
        </w:rPr>
        <w:t>12.</w:t>
      </w:r>
      <w:r w:rsidRPr="00794DD2">
        <w:rPr>
          <w:sz w:val="24"/>
          <w:szCs w:val="24"/>
        </w:rPr>
        <w:tab/>
      </w:r>
      <w:r w:rsidRPr="00794DD2">
        <w:rPr>
          <w:b/>
          <w:bCs/>
          <w:sz w:val="24"/>
          <w:szCs w:val="24"/>
        </w:rPr>
        <w:t>Provide estimates of the hour burden of the collection of information.  The statement should:</w:t>
      </w:r>
    </w:p>
    <w:p w:rsidR="00D5007A" w:rsidP="00D5007A" w14:paraId="243A9671" w14:textId="77777777">
      <w:pPr>
        <w:tabs>
          <w:tab w:val="left" w:pos="360"/>
        </w:tabs>
        <w:ind w:left="360" w:hanging="360"/>
        <w:rPr>
          <w:b/>
          <w:bCs/>
          <w:sz w:val="24"/>
          <w:szCs w:val="24"/>
        </w:rPr>
      </w:pPr>
    </w:p>
    <w:p w:rsidR="00D5007A" w:rsidRPr="00D5007A" w:rsidP="00D5007A" w14:paraId="112850E3" w14:textId="77777777">
      <w:pPr>
        <w:pStyle w:val="ListParagraph"/>
        <w:numPr>
          <w:ilvl w:val="0"/>
          <w:numId w:val="16"/>
        </w:numPr>
        <w:tabs>
          <w:tab w:val="left" w:pos="360"/>
        </w:tabs>
        <w:rPr>
          <w:b/>
          <w:bCs/>
          <w:sz w:val="24"/>
          <w:szCs w:val="24"/>
        </w:rPr>
      </w:pPr>
      <w:r w:rsidRPr="00D5007A">
        <w:rPr>
          <w:b/>
          <w:bCs/>
          <w:sz w:val="24"/>
          <w:szCs w:val="24"/>
        </w:rPr>
        <w:t>I</w:t>
      </w:r>
      <w:r w:rsidRPr="00D5007A" w:rsidR="009E13B1">
        <w:rPr>
          <w:b/>
          <w:bCs/>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D5007A" w:rsidR="006C7FAE">
        <w:rPr>
          <w:b/>
          <w:bCs/>
          <w:sz w:val="24"/>
          <w:szCs w:val="24"/>
        </w:rPr>
        <w:t>Generally,</w:t>
      </w:r>
      <w:r w:rsidRPr="00D5007A" w:rsidR="009E13B1">
        <w:rPr>
          <w:b/>
          <w:bCs/>
          <w:sz w:val="24"/>
          <w:szCs w:val="24"/>
        </w:rPr>
        <w:t xml:space="preserve"> estimates should not include burden hours for customary and usual business </w:t>
      </w:r>
      <w:r w:rsidRPr="00D5007A" w:rsidR="009E13B1">
        <w:rPr>
          <w:b/>
          <w:bCs/>
          <w:sz w:val="24"/>
          <w:szCs w:val="24"/>
        </w:rPr>
        <w:t>practices;</w:t>
      </w:r>
    </w:p>
    <w:p w:rsidR="00D5007A" w:rsidRPr="00D5007A" w:rsidP="00D5007A" w14:paraId="4574ECBD" w14:textId="77777777">
      <w:pPr>
        <w:pStyle w:val="ListParagraph"/>
        <w:numPr>
          <w:ilvl w:val="0"/>
          <w:numId w:val="16"/>
        </w:numPr>
        <w:tabs>
          <w:tab w:val="left" w:pos="360"/>
        </w:tabs>
        <w:rPr>
          <w:b/>
          <w:bCs/>
          <w:sz w:val="24"/>
          <w:szCs w:val="24"/>
        </w:rPr>
      </w:pPr>
      <w:r w:rsidRPr="00D5007A">
        <w:rPr>
          <w:b/>
          <w:bCs/>
          <w:sz w:val="24"/>
          <w:szCs w:val="24"/>
        </w:rPr>
        <w:t>I</w:t>
      </w:r>
      <w:r w:rsidRPr="00D5007A" w:rsidR="009E13B1">
        <w:rPr>
          <w:b/>
          <w:bCs/>
          <w:sz w:val="24"/>
          <w:szCs w:val="24"/>
        </w:rPr>
        <w:t xml:space="preserve">f this request covers more than one form, provide separate hour burden estimates for each form and aggregate the hour burdens in </w:t>
      </w:r>
      <w:r w:rsidRPr="00D5007A" w:rsidR="00B15E0E">
        <w:rPr>
          <w:b/>
          <w:bCs/>
          <w:sz w:val="24"/>
          <w:szCs w:val="24"/>
        </w:rPr>
        <w:t>the chart</w:t>
      </w:r>
      <w:r w:rsidRPr="00D5007A" w:rsidR="00CA06CC">
        <w:rPr>
          <w:b/>
          <w:bCs/>
          <w:sz w:val="24"/>
          <w:szCs w:val="24"/>
        </w:rPr>
        <w:t xml:space="preserve"> below</w:t>
      </w:r>
      <w:r w:rsidRPr="00D5007A" w:rsidR="009E13B1">
        <w:rPr>
          <w:b/>
          <w:bCs/>
          <w:sz w:val="24"/>
          <w:szCs w:val="24"/>
        </w:rPr>
        <w:t>; and</w:t>
      </w:r>
    </w:p>
    <w:p w:rsidR="009E13B1" w:rsidRPr="00D5007A" w:rsidP="00D5007A" w14:paraId="438D1797" w14:textId="64EBCF19">
      <w:pPr>
        <w:pStyle w:val="ListParagraph"/>
        <w:numPr>
          <w:ilvl w:val="0"/>
          <w:numId w:val="16"/>
        </w:numPr>
        <w:tabs>
          <w:tab w:val="left" w:pos="360"/>
        </w:tabs>
        <w:rPr>
          <w:b/>
          <w:bCs/>
          <w:sz w:val="24"/>
          <w:szCs w:val="24"/>
        </w:rPr>
      </w:pPr>
      <w:r w:rsidRPr="00D5007A">
        <w:rPr>
          <w:b/>
          <w:bCs/>
          <w:sz w:val="24"/>
          <w:szCs w:val="24"/>
        </w:rPr>
        <w:t>P</w:t>
      </w:r>
      <w:r w:rsidRPr="00D5007A">
        <w:rPr>
          <w:b/>
          <w:bCs/>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D5007A" w:rsidR="00CA06CC">
        <w:rPr>
          <w:b/>
          <w:bCs/>
          <w:sz w:val="24"/>
          <w:szCs w:val="24"/>
        </w:rPr>
        <w:t>Instead,</w:t>
      </w:r>
      <w:r w:rsidRPr="00D5007A">
        <w:rPr>
          <w:b/>
          <w:bCs/>
          <w:sz w:val="24"/>
          <w:szCs w:val="24"/>
        </w:rPr>
        <w:t xml:space="preserve"> this cost should be included in Item 13.</w:t>
      </w:r>
    </w:p>
    <w:p w:rsidR="00D50952" w:rsidRPr="00794DD2" w:rsidP="00EB032C" w14:paraId="4B813452" w14:textId="442A759B">
      <w:pPr>
        <w:pStyle w:val="ListParagraph"/>
        <w:keepLines/>
        <w:tabs>
          <w:tab w:val="left" w:pos="-720"/>
          <w:tab w:val="left" w:pos="2520"/>
          <w:tab w:val="right" w:pos="3360"/>
          <w:tab w:val="right" w:pos="4560"/>
          <w:tab w:val="right" w:pos="5760"/>
          <w:tab w:val="right" w:pos="6960"/>
          <w:tab w:val="right" w:pos="8040"/>
          <w:tab w:val="right" w:pos="9240"/>
        </w:tabs>
        <w:suppressAutoHyphens/>
        <w:spacing w:before="120"/>
        <w:ind w:left="684"/>
        <w:rPr>
          <w:sz w:val="24"/>
          <w:szCs w:val="24"/>
        </w:rPr>
      </w:pPr>
      <w:r w:rsidRPr="00794DD2">
        <w:rPr>
          <w:sz w:val="24"/>
          <w:szCs w:val="24"/>
        </w:rPr>
        <w:t>An estimated</w:t>
      </w:r>
      <w:r w:rsidRPr="00794DD2" w:rsidR="00EB032C">
        <w:rPr>
          <w:sz w:val="24"/>
          <w:szCs w:val="24"/>
        </w:rPr>
        <w:t xml:space="preserve"> hourly cost for response assuming </w:t>
      </w:r>
      <w:r w:rsidRPr="00794DD2" w:rsidR="005624DF">
        <w:rPr>
          <w:sz w:val="24"/>
          <w:szCs w:val="24"/>
        </w:rPr>
        <w:t xml:space="preserve">individual is a Financial Specialist with an </w:t>
      </w:r>
      <w:r w:rsidRPr="00794DD2" w:rsidR="00EB032C">
        <w:rPr>
          <w:sz w:val="24"/>
          <w:szCs w:val="24"/>
        </w:rPr>
        <w:t xml:space="preserve">hourly rate </w:t>
      </w:r>
      <w:r w:rsidRPr="00794DD2" w:rsidR="005624DF">
        <w:rPr>
          <w:sz w:val="24"/>
          <w:szCs w:val="24"/>
        </w:rPr>
        <w:t>of</w:t>
      </w:r>
      <w:r w:rsidRPr="00794DD2" w:rsidR="00EB032C">
        <w:rPr>
          <w:sz w:val="24"/>
          <w:szCs w:val="24"/>
        </w:rPr>
        <w:t xml:space="preserve"> $3</w:t>
      </w:r>
      <w:r w:rsidRPr="00794DD2" w:rsidR="00647940">
        <w:rPr>
          <w:sz w:val="24"/>
          <w:szCs w:val="24"/>
        </w:rPr>
        <w:t>8.50</w:t>
      </w:r>
      <w:r w:rsidRPr="00794DD2" w:rsidR="00EB032C">
        <w:rPr>
          <w:sz w:val="24"/>
          <w:szCs w:val="24"/>
        </w:rPr>
        <w:t xml:space="preserve"> per hour.  </w:t>
      </w:r>
      <w:r w:rsidRPr="00794DD2" w:rsidR="00647940">
        <w:rPr>
          <w:bCs/>
          <w:sz w:val="24"/>
          <w:szCs w:val="24"/>
        </w:rPr>
        <w:t>38,754</w:t>
      </w:r>
      <w:r w:rsidRPr="00794DD2" w:rsidR="00EB032C">
        <w:rPr>
          <w:sz w:val="24"/>
          <w:szCs w:val="24"/>
        </w:rPr>
        <w:t xml:space="preserve"> hours times average hourly costs of $</w:t>
      </w:r>
      <w:r w:rsidRPr="00794DD2" w:rsidR="00647940">
        <w:rPr>
          <w:sz w:val="24"/>
          <w:szCs w:val="24"/>
        </w:rPr>
        <w:t>38.50</w:t>
      </w:r>
      <w:r w:rsidRPr="00794DD2" w:rsidR="00EB032C">
        <w:rPr>
          <w:sz w:val="24"/>
          <w:szCs w:val="24"/>
        </w:rPr>
        <w:t xml:space="preserve"> = $</w:t>
      </w:r>
      <w:r w:rsidRPr="00794DD2" w:rsidR="00C07777">
        <w:rPr>
          <w:sz w:val="24"/>
          <w:szCs w:val="24"/>
        </w:rPr>
        <w:t>1,492,029</w:t>
      </w:r>
      <w:r w:rsidRPr="00794DD2" w:rsidR="00151573">
        <w:rPr>
          <w:sz w:val="24"/>
          <w:szCs w:val="24"/>
        </w:rPr>
        <w:t xml:space="preserve"> for form 52681-B &amp; 225 hours </w:t>
      </w:r>
      <w:r w:rsidRPr="00794DD2" w:rsidR="00BD794E">
        <w:rPr>
          <w:sz w:val="24"/>
          <w:szCs w:val="24"/>
        </w:rPr>
        <w:t xml:space="preserve">for the rest of the collections is </w:t>
      </w:r>
      <w:r w:rsidRPr="00794DD2" w:rsidR="00151573">
        <w:rPr>
          <w:sz w:val="24"/>
          <w:szCs w:val="24"/>
        </w:rPr>
        <w:t>$8,662.50</w:t>
      </w:r>
      <w:r w:rsidRPr="00794DD2" w:rsidR="00BD794E">
        <w:rPr>
          <w:sz w:val="24"/>
          <w:szCs w:val="24"/>
        </w:rPr>
        <w:t xml:space="preserve">. </w:t>
      </w:r>
    </w:p>
    <w:p w:rsidR="00E90D0D" w:rsidRPr="00794DD2" w:rsidP="00E90D0D" w14:paraId="2884D6C7" w14:textId="77777777">
      <w:pPr>
        <w:pStyle w:val="ListParagraph"/>
        <w:keepLines/>
        <w:tabs>
          <w:tab w:val="left" w:pos="-720"/>
          <w:tab w:val="left" w:pos="2520"/>
          <w:tab w:val="right" w:pos="3360"/>
          <w:tab w:val="right" w:pos="4560"/>
          <w:tab w:val="right" w:pos="5760"/>
          <w:tab w:val="right" w:pos="6960"/>
          <w:tab w:val="right" w:pos="8040"/>
          <w:tab w:val="right" w:pos="9240"/>
        </w:tabs>
        <w:suppressAutoHyphens/>
        <w:ind w:left="684"/>
        <w:rPr>
          <w:sz w:val="24"/>
          <w:szCs w:val="24"/>
        </w:rPr>
      </w:pPr>
    </w:p>
    <w:p w:rsidR="00EB032C" w:rsidRPr="00794DD2" w:rsidP="00E90D0D" w14:paraId="255D20DC" w14:textId="4F16609A">
      <w:pPr>
        <w:pStyle w:val="ListParagraph"/>
        <w:keepLines/>
        <w:tabs>
          <w:tab w:val="left" w:pos="-720"/>
          <w:tab w:val="left" w:pos="2520"/>
          <w:tab w:val="right" w:pos="3360"/>
          <w:tab w:val="right" w:pos="4560"/>
          <w:tab w:val="right" w:pos="5760"/>
          <w:tab w:val="right" w:pos="6960"/>
          <w:tab w:val="right" w:pos="8040"/>
          <w:tab w:val="right" w:pos="9240"/>
        </w:tabs>
        <w:suppressAutoHyphens/>
        <w:ind w:left="684"/>
        <w:rPr>
          <w:sz w:val="24"/>
          <w:szCs w:val="24"/>
        </w:rPr>
      </w:pPr>
      <w:r w:rsidRPr="00794DD2">
        <w:rPr>
          <w:sz w:val="24"/>
          <w:szCs w:val="24"/>
        </w:rPr>
        <w:t xml:space="preserve">Frequency of response varies due to all PHAs being required to submit 52681-B monthly and </w:t>
      </w:r>
      <w:r w:rsidRPr="00794DD2" w:rsidR="00A72EAB">
        <w:rPr>
          <w:sz w:val="24"/>
          <w:szCs w:val="24"/>
        </w:rPr>
        <w:t xml:space="preserve">the rest of the collection is only required </w:t>
      </w:r>
      <w:r w:rsidRPr="00794DD2" w:rsidR="00D50952">
        <w:rPr>
          <w:sz w:val="24"/>
          <w:szCs w:val="24"/>
        </w:rPr>
        <w:t>annually.</w:t>
      </w:r>
    </w:p>
    <w:p w:rsidR="00E90D0D" w:rsidRPr="00794DD2" w:rsidP="00E90D0D" w14:paraId="5FC730D8" w14:textId="77777777">
      <w:pPr>
        <w:keepLines/>
        <w:tabs>
          <w:tab w:val="left" w:pos="480"/>
        </w:tabs>
        <w:spacing w:after="80"/>
        <w:ind w:left="480"/>
        <w:rPr>
          <w:sz w:val="24"/>
          <w:szCs w:val="24"/>
        </w:rPr>
      </w:pPr>
    </w:p>
    <w:p w:rsidR="00BC50C0" w:rsidRPr="00794DD2" w:rsidP="00044710" w14:paraId="16CEE043" w14:textId="0B305A2D">
      <w:pPr>
        <w:keepLines/>
        <w:tabs>
          <w:tab w:val="left" w:pos="480"/>
        </w:tabs>
        <w:spacing w:after="80"/>
        <w:ind w:left="684"/>
        <w:rPr>
          <w:sz w:val="24"/>
          <w:szCs w:val="24"/>
        </w:rPr>
      </w:pPr>
      <w:r w:rsidRPr="00794DD2">
        <w:rPr>
          <w:sz w:val="24"/>
          <w:szCs w:val="24"/>
        </w:rPr>
        <w:tab/>
        <w:t xml:space="preserve">Estimated title/wages were found using U.S Bureau of Labor Statistics (BLS) May 2023 National Occupational Employment and Wage Estimates </w:t>
      </w:r>
      <w:hyperlink r:id="rId7" w:history="1">
        <w:r w:rsidRPr="00794DD2">
          <w:rPr>
            <w:rStyle w:val="Hyperlink"/>
            <w:sz w:val="24"/>
            <w:szCs w:val="24"/>
          </w:rPr>
          <w:t>May 2023 National Occupational Employment and Wage Estimates</w:t>
        </w:r>
      </w:hyperlink>
      <w:r w:rsidRPr="00794DD2">
        <w:rPr>
          <w:sz w:val="24"/>
          <w:szCs w:val="24"/>
        </w:rPr>
        <w:t>.</w:t>
      </w:r>
    </w:p>
    <w:p w:rsidR="00044710" w:rsidRPr="00794DD2" w:rsidP="00044710" w14:paraId="2A1BA032" w14:textId="77777777">
      <w:pPr>
        <w:keepLines/>
        <w:tabs>
          <w:tab w:val="left" w:pos="480"/>
        </w:tabs>
        <w:spacing w:after="80"/>
        <w:ind w:left="684"/>
        <w:rPr>
          <w:sz w:val="24"/>
          <w:szCs w:val="24"/>
        </w:rPr>
      </w:pPr>
    </w:p>
    <w:p w:rsidR="009E13B1" w:rsidRPr="00794DD2" w14:paraId="197E2D1B" w14:textId="77777777">
      <w:pPr>
        <w:keepLines/>
        <w:tabs>
          <w:tab w:val="left" w:pos="360"/>
          <w:tab w:val="left" w:pos="720"/>
          <w:tab w:val="center" w:pos="1680"/>
          <w:tab w:val="center" w:pos="3120"/>
          <w:tab w:val="center" w:pos="4560"/>
          <w:tab w:val="center" w:pos="6000"/>
          <w:tab w:val="center" w:pos="7440"/>
          <w:tab w:val="center" w:pos="8880"/>
        </w:tabs>
        <w:ind w:left="360"/>
        <w:rPr>
          <w:sz w:val="24"/>
          <w:szCs w:val="24"/>
        </w:rPr>
      </w:pPr>
    </w:p>
    <w:tbl>
      <w:tblPr>
        <w:tblW w:w="10362"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663"/>
        <w:gridCol w:w="1306"/>
        <w:gridCol w:w="1292"/>
        <w:gridCol w:w="1253"/>
        <w:gridCol w:w="1161"/>
        <w:gridCol w:w="1160"/>
        <w:gridCol w:w="1161"/>
        <w:gridCol w:w="1366"/>
      </w:tblGrid>
      <w:tr w14:paraId="2AF62206" w14:textId="77777777" w:rsidTr="00B25976">
        <w:tblPrEx>
          <w:tblW w:w="10362"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667" w:type="dxa"/>
            <w:tcMar>
              <w:top w:w="0" w:type="dxa"/>
              <w:left w:w="108" w:type="dxa"/>
              <w:bottom w:w="0" w:type="dxa"/>
              <w:right w:w="108" w:type="dxa"/>
            </w:tcMar>
            <w:hideMark/>
          </w:tcPr>
          <w:p w:rsidR="00167E53" w:rsidRPr="00B25976" w:rsidP="00167E53" w14:paraId="18951238" w14:textId="77777777">
            <w:pPr>
              <w:adjustRightInd/>
              <w:jc w:val="center"/>
              <w:textAlignment w:val="auto"/>
              <w:rPr>
                <w:rFonts w:eastAsia="Calibri"/>
                <w:b/>
                <w:bCs/>
                <w:color w:val="000000"/>
              </w:rPr>
            </w:pPr>
            <w:bookmarkStart w:id="0" w:name="_Hlk72491044"/>
            <w:r w:rsidRPr="00B25976">
              <w:rPr>
                <w:rFonts w:eastAsia="Calibri"/>
                <w:b/>
                <w:bCs/>
                <w:color w:val="000000"/>
              </w:rPr>
              <w:t>Information Collection</w:t>
            </w:r>
          </w:p>
        </w:tc>
        <w:tc>
          <w:tcPr>
            <w:tcW w:w="1306" w:type="dxa"/>
            <w:tcMar>
              <w:top w:w="0" w:type="dxa"/>
              <w:left w:w="108" w:type="dxa"/>
              <w:bottom w:w="0" w:type="dxa"/>
              <w:right w:w="108" w:type="dxa"/>
            </w:tcMar>
            <w:hideMark/>
          </w:tcPr>
          <w:p w:rsidR="00167E53" w:rsidRPr="00B25976" w:rsidP="00167E53" w14:paraId="29E8A4AB" w14:textId="77777777">
            <w:pPr>
              <w:adjustRightInd/>
              <w:jc w:val="center"/>
              <w:textAlignment w:val="auto"/>
              <w:rPr>
                <w:rFonts w:eastAsia="Calibri"/>
                <w:b/>
                <w:bCs/>
                <w:color w:val="000000"/>
              </w:rPr>
            </w:pPr>
            <w:r w:rsidRPr="00B25976">
              <w:rPr>
                <w:rFonts w:eastAsia="Calibri"/>
                <w:b/>
                <w:bCs/>
                <w:color w:val="000000"/>
              </w:rPr>
              <w:t>Number of Respondents</w:t>
            </w:r>
          </w:p>
        </w:tc>
        <w:tc>
          <w:tcPr>
            <w:tcW w:w="1293" w:type="dxa"/>
            <w:tcMar>
              <w:top w:w="0" w:type="dxa"/>
              <w:left w:w="108" w:type="dxa"/>
              <w:bottom w:w="0" w:type="dxa"/>
              <w:right w:w="108" w:type="dxa"/>
            </w:tcMar>
            <w:hideMark/>
          </w:tcPr>
          <w:p w:rsidR="00167E53" w:rsidRPr="00B25976" w:rsidP="00167E53" w14:paraId="5D02020C" w14:textId="77777777">
            <w:pPr>
              <w:adjustRightInd/>
              <w:jc w:val="center"/>
              <w:textAlignment w:val="auto"/>
              <w:rPr>
                <w:rFonts w:eastAsia="Calibri"/>
                <w:b/>
                <w:bCs/>
                <w:color w:val="000000"/>
              </w:rPr>
            </w:pPr>
            <w:r w:rsidRPr="00B25976">
              <w:rPr>
                <w:rFonts w:eastAsia="Calibri"/>
                <w:b/>
                <w:bCs/>
                <w:color w:val="000000"/>
              </w:rPr>
              <w:t>Frequency of Response</w:t>
            </w:r>
          </w:p>
        </w:tc>
        <w:tc>
          <w:tcPr>
            <w:tcW w:w="1254" w:type="dxa"/>
            <w:tcMar>
              <w:top w:w="0" w:type="dxa"/>
              <w:left w:w="108" w:type="dxa"/>
              <w:bottom w:w="0" w:type="dxa"/>
              <w:right w:w="108" w:type="dxa"/>
            </w:tcMar>
            <w:hideMark/>
          </w:tcPr>
          <w:p w:rsidR="00167E53" w:rsidRPr="00B25976" w:rsidP="00167E53" w14:paraId="31155C9A" w14:textId="77777777">
            <w:pPr>
              <w:overflowPunct/>
              <w:autoSpaceDE/>
              <w:autoSpaceDN/>
              <w:adjustRightInd/>
              <w:jc w:val="center"/>
              <w:textAlignment w:val="auto"/>
              <w:rPr>
                <w:rFonts w:eastAsia="Calibri"/>
                <w:b/>
                <w:bCs/>
                <w:color w:val="000000"/>
              </w:rPr>
            </w:pPr>
            <w:r w:rsidRPr="00B25976">
              <w:rPr>
                <w:rFonts w:eastAsia="Calibri"/>
                <w:b/>
                <w:bCs/>
                <w:color w:val="000000"/>
              </w:rPr>
              <w:t>Responses</w:t>
            </w:r>
          </w:p>
          <w:p w:rsidR="00167E53" w:rsidRPr="00B25976" w:rsidP="00167E53" w14:paraId="1B8E5C69" w14:textId="77777777">
            <w:pPr>
              <w:adjustRightInd/>
              <w:jc w:val="center"/>
              <w:textAlignment w:val="auto"/>
              <w:rPr>
                <w:rFonts w:eastAsia="Calibri"/>
                <w:b/>
                <w:bCs/>
                <w:color w:val="000000"/>
              </w:rPr>
            </w:pPr>
            <w:r w:rsidRPr="00B25976">
              <w:rPr>
                <w:rFonts w:eastAsia="Calibri"/>
                <w:b/>
                <w:bCs/>
                <w:color w:val="000000"/>
              </w:rPr>
              <w:t>Per Annum</w:t>
            </w:r>
          </w:p>
        </w:tc>
        <w:tc>
          <w:tcPr>
            <w:tcW w:w="1162" w:type="dxa"/>
            <w:tcMar>
              <w:top w:w="0" w:type="dxa"/>
              <w:left w:w="108" w:type="dxa"/>
              <w:bottom w:w="0" w:type="dxa"/>
              <w:right w:w="108" w:type="dxa"/>
            </w:tcMar>
            <w:hideMark/>
          </w:tcPr>
          <w:p w:rsidR="00167E53" w:rsidRPr="00B25976" w:rsidP="00167E53" w14:paraId="3F7BE12A" w14:textId="77777777">
            <w:pPr>
              <w:adjustRightInd/>
              <w:jc w:val="center"/>
              <w:textAlignment w:val="auto"/>
              <w:rPr>
                <w:rFonts w:eastAsia="Calibri"/>
                <w:b/>
                <w:bCs/>
                <w:color w:val="000000"/>
              </w:rPr>
            </w:pPr>
            <w:r w:rsidRPr="00B25976">
              <w:rPr>
                <w:rFonts w:eastAsia="Calibri"/>
                <w:b/>
                <w:bCs/>
                <w:color w:val="000000"/>
              </w:rPr>
              <w:t>Burden Hour Per Response</w:t>
            </w:r>
          </w:p>
        </w:tc>
        <w:tc>
          <w:tcPr>
            <w:tcW w:w="1161" w:type="dxa"/>
            <w:tcMar>
              <w:top w:w="0" w:type="dxa"/>
              <w:left w:w="108" w:type="dxa"/>
              <w:bottom w:w="0" w:type="dxa"/>
              <w:right w:w="108" w:type="dxa"/>
            </w:tcMar>
            <w:hideMark/>
          </w:tcPr>
          <w:p w:rsidR="00167E53" w:rsidRPr="00B25976" w:rsidP="00167E53" w14:paraId="0E79EADE" w14:textId="77777777">
            <w:pPr>
              <w:adjustRightInd/>
              <w:jc w:val="center"/>
              <w:textAlignment w:val="auto"/>
              <w:rPr>
                <w:rFonts w:eastAsia="Calibri"/>
                <w:b/>
                <w:bCs/>
                <w:color w:val="000000"/>
              </w:rPr>
            </w:pPr>
            <w:r w:rsidRPr="00B25976">
              <w:rPr>
                <w:rFonts w:eastAsia="Calibri"/>
                <w:b/>
                <w:bCs/>
                <w:color w:val="000000"/>
              </w:rPr>
              <w:t>Annual Burden Hours</w:t>
            </w:r>
          </w:p>
        </w:tc>
        <w:tc>
          <w:tcPr>
            <w:tcW w:w="1162" w:type="dxa"/>
            <w:tcMar>
              <w:top w:w="0" w:type="dxa"/>
              <w:left w:w="108" w:type="dxa"/>
              <w:bottom w:w="0" w:type="dxa"/>
              <w:right w:w="108" w:type="dxa"/>
            </w:tcMar>
            <w:hideMark/>
          </w:tcPr>
          <w:p w:rsidR="00167E53" w:rsidRPr="00B25976" w:rsidP="00167E53" w14:paraId="7633FB9F" w14:textId="77777777">
            <w:pPr>
              <w:adjustRightInd/>
              <w:jc w:val="center"/>
              <w:textAlignment w:val="auto"/>
              <w:rPr>
                <w:rFonts w:eastAsia="Calibri"/>
                <w:b/>
                <w:bCs/>
                <w:color w:val="000000"/>
              </w:rPr>
            </w:pPr>
            <w:r w:rsidRPr="00B25976">
              <w:rPr>
                <w:rFonts w:eastAsia="Calibri"/>
                <w:b/>
                <w:bCs/>
                <w:color w:val="000000"/>
              </w:rPr>
              <w:t>Hourly Cost Per Response</w:t>
            </w:r>
          </w:p>
        </w:tc>
        <w:tc>
          <w:tcPr>
            <w:tcW w:w="1357" w:type="dxa"/>
            <w:tcMar>
              <w:top w:w="0" w:type="dxa"/>
              <w:left w:w="108" w:type="dxa"/>
              <w:bottom w:w="0" w:type="dxa"/>
              <w:right w:w="108" w:type="dxa"/>
            </w:tcMar>
          </w:tcPr>
          <w:p w:rsidR="00167E53" w:rsidRPr="00B25976" w:rsidP="00167E53" w14:paraId="4348ECB6" w14:textId="77777777">
            <w:pPr>
              <w:overflowPunct/>
              <w:autoSpaceDE/>
              <w:autoSpaceDN/>
              <w:adjustRightInd/>
              <w:jc w:val="center"/>
              <w:textAlignment w:val="auto"/>
              <w:rPr>
                <w:rFonts w:eastAsia="Calibri"/>
                <w:b/>
                <w:bCs/>
                <w:color w:val="000000"/>
              </w:rPr>
            </w:pPr>
            <w:r w:rsidRPr="00B25976">
              <w:rPr>
                <w:rFonts w:eastAsia="Calibri"/>
                <w:b/>
                <w:bCs/>
                <w:color w:val="000000"/>
              </w:rPr>
              <w:t>Annual Cost</w:t>
            </w:r>
          </w:p>
          <w:p w:rsidR="00167E53" w:rsidRPr="00B25976" w:rsidP="00167E53" w14:paraId="5FADD5F6" w14:textId="77777777">
            <w:pPr>
              <w:adjustRightInd/>
              <w:jc w:val="center"/>
              <w:textAlignment w:val="auto"/>
              <w:rPr>
                <w:rFonts w:eastAsia="Calibri"/>
                <w:b/>
                <w:bCs/>
                <w:color w:val="000000"/>
              </w:rPr>
            </w:pPr>
          </w:p>
        </w:tc>
      </w:tr>
      <w:tr w14:paraId="1F2840D6" w14:textId="77777777" w:rsidTr="00B25976">
        <w:tblPrEx>
          <w:tblW w:w="10362" w:type="dxa"/>
          <w:tblInd w:w="170" w:type="dxa"/>
          <w:tblCellMar>
            <w:left w:w="0" w:type="dxa"/>
            <w:right w:w="0" w:type="dxa"/>
          </w:tblCellMar>
          <w:tblLook w:val="04A0"/>
        </w:tblPrEx>
        <w:tc>
          <w:tcPr>
            <w:tcW w:w="1667" w:type="dxa"/>
            <w:tcMar>
              <w:top w:w="0" w:type="dxa"/>
              <w:left w:w="108" w:type="dxa"/>
              <w:bottom w:w="0" w:type="dxa"/>
              <w:right w:w="108" w:type="dxa"/>
            </w:tcMar>
          </w:tcPr>
          <w:p w:rsidR="00A1226A" w:rsidRPr="00B25976" w:rsidP="00A1226A" w14:paraId="3F8409FC" w14:textId="1F233B33">
            <w:pPr>
              <w:adjustRightInd/>
              <w:textAlignment w:val="auto"/>
              <w:rPr>
                <w:rFonts w:eastAsia="Calibri"/>
                <w:b/>
                <w:bCs/>
                <w:color w:val="000000"/>
              </w:rPr>
            </w:pPr>
            <w:r w:rsidRPr="00B25976">
              <w:t>Financial Forms (HUD- 52681-B)</w:t>
            </w:r>
          </w:p>
        </w:tc>
        <w:tc>
          <w:tcPr>
            <w:tcW w:w="1306" w:type="dxa"/>
            <w:tcMar>
              <w:top w:w="0" w:type="dxa"/>
              <w:left w:w="108" w:type="dxa"/>
              <w:bottom w:w="0" w:type="dxa"/>
              <w:right w:w="108" w:type="dxa"/>
            </w:tcMar>
          </w:tcPr>
          <w:p w:rsidR="00A1226A" w:rsidRPr="00B25976" w:rsidP="00A1226A" w14:paraId="477FDF2A" w14:textId="7A4F98AB">
            <w:pPr>
              <w:adjustRightInd/>
              <w:jc w:val="center"/>
              <w:textAlignment w:val="auto"/>
              <w:rPr>
                <w:rFonts w:eastAsia="Calibri"/>
                <w:b/>
                <w:bCs/>
                <w:color w:val="000000"/>
              </w:rPr>
            </w:pPr>
            <w:r w:rsidRPr="00B25976">
              <w:t>2,153</w:t>
            </w:r>
          </w:p>
        </w:tc>
        <w:tc>
          <w:tcPr>
            <w:tcW w:w="1293" w:type="dxa"/>
            <w:tcMar>
              <w:top w:w="0" w:type="dxa"/>
              <w:left w:w="108" w:type="dxa"/>
              <w:bottom w:w="0" w:type="dxa"/>
              <w:right w:w="108" w:type="dxa"/>
            </w:tcMar>
          </w:tcPr>
          <w:p w:rsidR="00A1226A" w:rsidRPr="00B25976" w:rsidP="00A1226A" w14:paraId="0FA12733" w14:textId="571EBADB">
            <w:pPr>
              <w:adjustRightInd/>
              <w:jc w:val="center"/>
              <w:textAlignment w:val="auto"/>
              <w:rPr>
                <w:rFonts w:eastAsia="Calibri"/>
                <w:b/>
                <w:bCs/>
                <w:color w:val="000000"/>
              </w:rPr>
            </w:pPr>
            <w:r w:rsidRPr="00B25976">
              <w:t>12</w:t>
            </w:r>
          </w:p>
        </w:tc>
        <w:tc>
          <w:tcPr>
            <w:tcW w:w="1254" w:type="dxa"/>
            <w:tcMar>
              <w:top w:w="0" w:type="dxa"/>
              <w:left w:w="108" w:type="dxa"/>
              <w:bottom w:w="0" w:type="dxa"/>
              <w:right w:w="108" w:type="dxa"/>
            </w:tcMar>
          </w:tcPr>
          <w:p w:rsidR="00A1226A" w:rsidRPr="00B25976" w:rsidP="00A1226A" w14:paraId="34699A4F" w14:textId="6FC0083B">
            <w:pPr>
              <w:adjustRightInd/>
              <w:jc w:val="center"/>
              <w:textAlignment w:val="auto"/>
              <w:rPr>
                <w:rFonts w:eastAsia="Calibri"/>
                <w:b/>
                <w:bCs/>
                <w:color w:val="000000"/>
              </w:rPr>
            </w:pPr>
            <w:r w:rsidRPr="00B25976">
              <w:t>25,836</w:t>
            </w:r>
          </w:p>
        </w:tc>
        <w:tc>
          <w:tcPr>
            <w:tcW w:w="1162" w:type="dxa"/>
            <w:tcMar>
              <w:top w:w="0" w:type="dxa"/>
              <w:left w:w="108" w:type="dxa"/>
              <w:bottom w:w="0" w:type="dxa"/>
              <w:right w:w="108" w:type="dxa"/>
            </w:tcMar>
          </w:tcPr>
          <w:p w:rsidR="00A1226A" w:rsidRPr="00B25976" w:rsidP="00A1226A" w14:paraId="525186D0" w14:textId="579D942A">
            <w:pPr>
              <w:adjustRightInd/>
              <w:jc w:val="center"/>
              <w:textAlignment w:val="auto"/>
              <w:rPr>
                <w:rFonts w:eastAsia="Calibri"/>
                <w:color w:val="000000"/>
              </w:rPr>
            </w:pPr>
            <w:r w:rsidRPr="00B25976">
              <w:rPr>
                <w:rFonts w:eastAsia="Calibri"/>
                <w:color w:val="000000"/>
              </w:rPr>
              <w:t>1.5</w:t>
            </w:r>
          </w:p>
        </w:tc>
        <w:tc>
          <w:tcPr>
            <w:tcW w:w="1161" w:type="dxa"/>
            <w:tcMar>
              <w:top w:w="0" w:type="dxa"/>
              <w:left w:w="108" w:type="dxa"/>
              <w:bottom w:w="0" w:type="dxa"/>
              <w:right w:w="108" w:type="dxa"/>
            </w:tcMar>
          </w:tcPr>
          <w:p w:rsidR="00A1226A" w:rsidRPr="00B25976" w:rsidP="00A1226A" w14:paraId="1CADC9A8" w14:textId="1C27B4C4">
            <w:pPr>
              <w:adjustRightInd/>
              <w:jc w:val="center"/>
              <w:textAlignment w:val="auto"/>
              <w:rPr>
                <w:rFonts w:eastAsia="Calibri"/>
                <w:color w:val="000000"/>
              </w:rPr>
            </w:pPr>
            <w:r w:rsidRPr="00B25976">
              <w:rPr>
                <w:rFonts w:eastAsia="Calibri"/>
                <w:color w:val="000000"/>
              </w:rPr>
              <w:t>38,754</w:t>
            </w:r>
          </w:p>
        </w:tc>
        <w:tc>
          <w:tcPr>
            <w:tcW w:w="1162" w:type="dxa"/>
            <w:tcMar>
              <w:top w:w="0" w:type="dxa"/>
              <w:left w:w="108" w:type="dxa"/>
              <w:bottom w:w="0" w:type="dxa"/>
              <w:right w:w="108" w:type="dxa"/>
            </w:tcMar>
          </w:tcPr>
          <w:p w:rsidR="00A1226A" w:rsidRPr="00B25976" w:rsidP="00A1226A" w14:paraId="521E01AE" w14:textId="0993046E">
            <w:pPr>
              <w:adjustRightInd/>
              <w:jc w:val="right"/>
              <w:textAlignment w:val="auto"/>
              <w:rPr>
                <w:rFonts w:eastAsia="Calibri"/>
                <w:color w:val="000000"/>
              </w:rPr>
            </w:pPr>
            <w:r w:rsidRPr="00B25976">
              <w:rPr>
                <w:rFonts w:eastAsia="Calibri"/>
                <w:color w:val="000000"/>
              </w:rPr>
              <w:t>$38.50</w:t>
            </w:r>
          </w:p>
        </w:tc>
        <w:tc>
          <w:tcPr>
            <w:tcW w:w="1357" w:type="dxa"/>
            <w:tcMar>
              <w:top w:w="0" w:type="dxa"/>
              <w:left w:w="108" w:type="dxa"/>
              <w:bottom w:w="0" w:type="dxa"/>
              <w:right w:w="108" w:type="dxa"/>
            </w:tcMar>
          </w:tcPr>
          <w:p w:rsidR="00A1226A" w:rsidRPr="00B25976" w:rsidP="00A1226A" w14:paraId="64334D45" w14:textId="10F617AC">
            <w:pPr>
              <w:adjustRightInd/>
              <w:jc w:val="right"/>
              <w:textAlignment w:val="auto"/>
              <w:rPr>
                <w:rFonts w:eastAsia="Calibri"/>
                <w:b/>
                <w:bCs/>
                <w:color w:val="000000"/>
              </w:rPr>
            </w:pPr>
            <w:r w:rsidRPr="00B25976">
              <w:rPr>
                <w:rFonts w:eastAsia="Calibri"/>
                <w:b/>
                <w:bCs/>
                <w:color w:val="000000"/>
              </w:rPr>
              <w:t>$1,492,029</w:t>
            </w:r>
          </w:p>
        </w:tc>
      </w:tr>
      <w:tr w14:paraId="7D4EF46E" w14:textId="77777777" w:rsidTr="00B25976">
        <w:tblPrEx>
          <w:tblW w:w="10362" w:type="dxa"/>
          <w:tblInd w:w="170" w:type="dxa"/>
          <w:tblCellMar>
            <w:left w:w="0" w:type="dxa"/>
            <w:right w:w="0" w:type="dxa"/>
          </w:tblCellMar>
          <w:tblLook w:val="04A0"/>
        </w:tblPrEx>
        <w:trPr>
          <w:trHeight w:val="85"/>
        </w:trPr>
        <w:tc>
          <w:tcPr>
            <w:tcW w:w="1667" w:type="dxa"/>
            <w:tcMar>
              <w:top w:w="0" w:type="dxa"/>
              <w:left w:w="108" w:type="dxa"/>
              <w:bottom w:w="0" w:type="dxa"/>
              <w:right w:w="108" w:type="dxa"/>
            </w:tcMar>
          </w:tcPr>
          <w:p w:rsidR="00675253" w:rsidRPr="00B25976" w:rsidP="00675253" w14:paraId="664C1361" w14:textId="25A2E760">
            <w:pPr>
              <w:adjustRightInd/>
              <w:textAlignment w:val="auto"/>
              <w:rPr>
                <w:rFonts w:eastAsia="Calibri"/>
                <w:b/>
                <w:bCs/>
                <w:color w:val="000000"/>
              </w:rPr>
            </w:pPr>
            <w:r w:rsidRPr="00B25976">
              <w:t>HUD-52681</w:t>
            </w:r>
          </w:p>
        </w:tc>
        <w:tc>
          <w:tcPr>
            <w:tcW w:w="1306" w:type="dxa"/>
            <w:tcMar>
              <w:top w:w="0" w:type="dxa"/>
              <w:left w:w="108" w:type="dxa"/>
              <w:bottom w:w="0" w:type="dxa"/>
              <w:right w:w="108" w:type="dxa"/>
            </w:tcMar>
          </w:tcPr>
          <w:p w:rsidR="00675253" w:rsidRPr="00B25976" w:rsidP="00675253" w14:paraId="0F904E94" w14:textId="5AA0D33A">
            <w:pPr>
              <w:adjustRightInd/>
              <w:jc w:val="center"/>
              <w:textAlignment w:val="auto"/>
              <w:rPr>
                <w:rFonts w:eastAsia="Calibri"/>
                <w:b/>
                <w:bCs/>
                <w:color w:val="000000"/>
              </w:rPr>
            </w:pPr>
            <w:r w:rsidRPr="00B25976">
              <w:t>150</w:t>
            </w:r>
          </w:p>
        </w:tc>
        <w:tc>
          <w:tcPr>
            <w:tcW w:w="1293" w:type="dxa"/>
            <w:tcMar>
              <w:top w:w="0" w:type="dxa"/>
              <w:left w:w="108" w:type="dxa"/>
              <w:bottom w:w="0" w:type="dxa"/>
              <w:right w:w="108" w:type="dxa"/>
            </w:tcMar>
          </w:tcPr>
          <w:p w:rsidR="00675253" w:rsidRPr="00B25976" w:rsidP="00675253" w14:paraId="2E232B2E" w14:textId="50F33933">
            <w:pPr>
              <w:adjustRightInd/>
              <w:jc w:val="center"/>
              <w:textAlignment w:val="auto"/>
              <w:rPr>
                <w:rFonts w:eastAsia="Calibri"/>
                <w:b/>
                <w:bCs/>
                <w:color w:val="000000"/>
              </w:rPr>
            </w:pPr>
            <w:r w:rsidRPr="00B25976">
              <w:t>1</w:t>
            </w:r>
          </w:p>
        </w:tc>
        <w:tc>
          <w:tcPr>
            <w:tcW w:w="1254" w:type="dxa"/>
            <w:tcMar>
              <w:top w:w="0" w:type="dxa"/>
              <w:left w:w="108" w:type="dxa"/>
              <w:bottom w:w="0" w:type="dxa"/>
              <w:right w:w="108" w:type="dxa"/>
            </w:tcMar>
          </w:tcPr>
          <w:p w:rsidR="00675253" w:rsidRPr="00B25976" w:rsidP="00675253" w14:paraId="163C4C05" w14:textId="3508AB1B">
            <w:pPr>
              <w:adjustRightInd/>
              <w:jc w:val="center"/>
              <w:textAlignment w:val="auto"/>
              <w:rPr>
                <w:rFonts w:eastAsia="Calibri"/>
                <w:b/>
                <w:bCs/>
                <w:color w:val="000000"/>
              </w:rPr>
            </w:pPr>
            <w:r w:rsidRPr="00B25976">
              <w:t>150</w:t>
            </w:r>
          </w:p>
        </w:tc>
        <w:tc>
          <w:tcPr>
            <w:tcW w:w="1162" w:type="dxa"/>
            <w:tcMar>
              <w:top w:w="0" w:type="dxa"/>
              <w:left w:w="108" w:type="dxa"/>
              <w:bottom w:w="0" w:type="dxa"/>
              <w:right w:w="108" w:type="dxa"/>
            </w:tcMar>
          </w:tcPr>
          <w:p w:rsidR="00675253" w:rsidRPr="00B25976" w:rsidP="00675253" w14:paraId="223D1A29" w14:textId="4D9975EC">
            <w:pPr>
              <w:adjustRightInd/>
              <w:jc w:val="center"/>
              <w:textAlignment w:val="auto"/>
              <w:rPr>
                <w:rFonts w:eastAsia="Calibri"/>
                <w:b/>
                <w:bCs/>
                <w:color w:val="000000"/>
              </w:rPr>
            </w:pPr>
            <w:r w:rsidRPr="00B25976">
              <w:rPr>
                <w:rFonts w:eastAsia="Calibri"/>
                <w:color w:val="000000"/>
              </w:rPr>
              <w:t>1.5</w:t>
            </w:r>
          </w:p>
        </w:tc>
        <w:tc>
          <w:tcPr>
            <w:tcW w:w="1161" w:type="dxa"/>
            <w:tcMar>
              <w:top w:w="0" w:type="dxa"/>
              <w:left w:w="108" w:type="dxa"/>
              <w:bottom w:w="0" w:type="dxa"/>
              <w:right w:w="108" w:type="dxa"/>
            </w:tcMar>
          </w:tcPr>
          <w:p w:rsidR="00675253" w:rsidRPr="00B25976" w:rsidP="00675253" w14:paraId="1D214F2B" w14:textId="214185C9">
            <w:pPr>
              <w:adjustRightInd/>
              <w:jc w:val="center"/>
              <w:textAlignment w:val="auto"/>
              <w:rPr>
                <w:rFonts w:eastAsia="Calibri"/>
                <w:color w:val="000000"/>
              </w:rPr>
            </w:pPr>
            <w:r w:rsidRPr="00B25976">
              <w:rPr>
                <w:rFonts w:eastAsia="Calibri"/>
                <w:color w:val="000000"/>
              </w:rPr>
              <w:t>225</w:t>
            </w:r>
          </w:p>
        </w:tc>
        <w:tc>
          <w:tcPr>
            <w:tcW w:w="1162" w:type="dxa"/>
            <w:tcMar>
              <w:top w:w="0" w:type="dxa"/>
              <w:left w:w="108" w:type="dxa"/>
              <w:bottom w:w="0" w:type="dxa"/>
              <w:right w:w="108" w:type="dxa"/>
            </w:tcMar>
          </w:tcPr>
          <w:p w:rsidR="00675253" w:rsidRPr="00B25976" w:rsidP="00675253" w14:paraId="21E6E7E9" w14:textId="03C5B5C5">
            <w:pPr>
              <w:adjustRightInd/>
              <w:jc w:val="right"/>
              <w:textAlignment w:val="auto"/>
              <w:rPr>
                <w:rFonts w:eastAsia="Calibri"/>
                <w:b/>
                <w:bCs/>
                <w:color w:val="000000"/>
              </w:rPr>
            </w:pPr>
            <w:r w:rsidRPr="00B25976">
              <w:rPr>
                <w:rFonts w:eastAsia="Calibri"/>
                <w:color w:val="000000"/>
              </w:rPr>
              <w:t>$38.50</w:t>
            </w:r>
          </w:p>
        </w:tc>
        <w:tc>
          <w:tcPr>
            <w:tcW w:w="1357" w:type="dxa"/>
            <w:tcMar>
              <w:top w:w="0" w:type="dxa"/>
              <w:left w:w="108" w:type="dxa"/>
              <w:bottom w:w="0" w:type="dxa"/>
              <w:right w:w="108" w:type="dxa"/>
            </w:tcMar>
          </w:tcPr>
          <w:p w:rsidR="00675253" w:rsidRPr="00B25976" w:rsidP="00675253" w14:paraId="325B8D78" w14:textId="4AA3A7FC">
            <w:pPr>
              <w:adjustRightInd/>
              <w:jc w:val="right"/>
              <w:textAlignment w:val="auto"/>
              <w:rPr>
                <w:rFonts w:eastAsia="Calibri"/>
                <w:b/>
                <w:bCs/>
                <w:color w:val="000000"/>
              </w:rPr>
            </w:pPr>
            <w:r w:rsidRPr="00B25976">
              <w:rPr>
                <w:rFonts w:eastAsia="Calibri"/>
                <w:b/>
                <w:bCs/>
                <w:color w:val="000000"/>
              </w:rPr>
              <w:t>$8,662.50</w:t>
            </w:r>
          </w:p>
        </w:tc>
      </w:tr>
      <w:tr w14:paraId="580FE70D" w14:textId="77777777" w:rsidTr="00B25976">
        <w:tblPrEx>
          <w:tblW w:w="10362" w:type="dxa"/>
          <w:tblInd w:w="170" w:type="dxa"/>
          <w:tblCellMar>
            <w:left w:w="0" w:type="dxa"/>
            <w:right w:w="0" w:type="dxa"/>
          </w:tblCellMar>
          <w:tblLook w:val="04A0"/>
        </w:tblPrEx>
        <w:trPr>
          <w:trHeight w:val="85"/>
        </w:trPr>
        <w:tc>
          <w:tcPr>
            <w:tcW w:w="1667" w:type="dxa"/>
            <w:tcMar>
              <w:top w:w="0" w:type="dxa"/>
              <w:left w:w="108" w:type="dxa"/>
              <w:bottom w:w="0" w:type="dxa"/>
              <w:right w:w="108" w:type="dxa"/>
            </w:tcMar>
          </w:tcPr>
          <w:p w:rsidR="0051374B" w:rsidRPr="00B25976" w:rsidP="0051374B" w14:paraId="4089E7DF" w14:textId="75930B2A">
            <w:pPr>
              <w:adjustRightInd/>
              <w:textAlignment w:val="auto"/>
              <w:rPr>
                <w:rFonts w:eastAsia="Calibri"/>
                <w:b/>
                <w:bCs/>
                <w:color w:val="000000"/>
              </w:rPr>
            </w:pPr>
            <w:r w:rsidRPr="00B25976">
              <w:t>HUD-52663</w:t>
            </w:r>
          </w:p>
        </w:tc>
        <w:tc>
          <w:tcPr>
            <w:tcW w:w="1306" w:type="dxa"/>
            <w:tcMar>
              <w:top w:w="0" w:type="dxa"/>
              <w:left w:w="108" w:type="dxa"/>
              <w:bottom w:w="0" w:type="dxa"/>
              <w:right w:w="108" w:type="dxa"/>
            </w:tcMar>
          </w:tcPr>
          <w:p w:rsidR="0051374B" w:rsidRPr="00B25976" w:rsidP="0051374B" w14:paraId="0591207F" w14:textId="66D442B1">
            <w:pPr>
              <w:adjustRightInd/>
              <w:jc w:val="center"/>
              <w:textAlignment w:val="auto"/>
              <w:rPr>
                <w:rFonts w:eastAsia="Calibri"/>
                <w:b/>
                <w:bCs/>
                <w:color w:val="000000"/>
              </w:rPr>
            </w:pPr>
            <w:r w:rsidRPr="00B25976">
              <w:t>150</w:t>
            </w:r>
          </w:p>
        </w:tc>
        <w:tc>
          <w:tcPr>
            <w:tcW w:w="1293" w:type="dxa"/>
            <w:tcMar>
              <w:top w:w="0" w:type="dxa"/>
              <w:left w:w="108" w:type="dxa"/>
              <w:bottom w:w="0" w:type="dxa"/>
              <w:right w:w="108" w:type="dxa"/>
            </w:tcMar>
          </w:tcPr>
          <w:p w:rsidR="0051374B" w:rsidRPr="00B25976" w:rsidP="0051374B" w14:paraId="2B984A61" w14:textId="1DE64AF9">
            <w:pPr>
              <w:adjustRightInd/>
              <w:jc w:val="center"/>
              <w:textAlignment w:val="auto"/>
              <w:rPr>
                <w:rFonts w:eastAsia="Calibri"/>
                <w:b/>
                <w:bCs/>
                <w:color w:val="000000"/>
              </w:rPr>
            </w:pPr>
            <w:r w:rsidRPr="00B25976">
              <w:t>1</w:t>
            </w:r>
          </w:p>
        </w:tc>
        <w:tc>
          <w:tcPr>
            <w:tcW w:w="1254" w:type="dxa"/>
            <w:tcMar>
              <w:top w:w="0" w:type="dxa"/>
              <w:left w:w="108" w:type="dxa"/>
              <w:bottom w:w="0" w:type="dxa"/>
              <w:right w:w="108" w:type="dxa"/>
            </w:tcMar>
          </w:tcPr>
          <w:p w:rsidR="0051374B" w:rsidRPr="00B25976" w:rsidP="0051374B" w14:paraId="0C6A4575" w14:textId="28990566">
            <w:pPr>
              <w:adjustRightInd/>
              <w:jc w:val="center"/>
              <w:textAlignment w:val="auto"/>
              <w:rPr>
                <w:rFonts w:eastAsia="Calibri"/>
                <w:b/>
                <w:bCs/>
                <w:color w:val="000000"/>
              </w:rPr>
            </w:pPr>
            <w:r w:rsidRPr="00B25976">
              <w:t>150</w:t>
            </w:r>
          </w:p>
        </w:tc>
        <w:tc>
          <w:tcPr>
            <w:tcW w:w="1162" w:type="dxa"/>
            <w:tcMar>
              <w:top w:w="0" w:type="dxa"/>
              <w:left w:w="108" w:type="dxa"/>
              <w:bottom w:w="0" w:type="dxa"/>
              <w:right w:w="108" w:type="dxa"/>
            </w:tcMar>
          </w:tcPr>
          <w:p w:rsidR="0051374B" w:rsidRPr="00B25976" w:rsidP="0051374B" w14:paraId="63F7414A" w14:textId="134DAEB0">
            <w:pPr>
              <w:adjustRightInd/>
              <w:jc w:val="center"/>
              <w:textAlignment w:val="auto"/>
              <w:rPr>
                <w:rFonts w:eastAsia="Calibri"/>
                <w:b/>
                <w:bCs/>
                <w:color w:val="000000"/>
              </w:rPr>
            </w:pPr>
            <w:r w:rsidRPr="00B25976">
              <w:rPr>
                <w:rFonts w:eastAsia="Calibri"/>
                <w:color w:val="000000"/>
              </w:rPr>
              <w:t>1.5</w:t>
            </w:r>
          </w:p>
        </w:tc>
        <w:tc>
          <w:tcPr>
            <w:tcW w:w="1161" w:type="dxa"/>
            <w:tcMar>
              <w:top w:w="0" w:type="dxa"/>
              <w:left w:w="108" w:type="dxa"/>
              <w:bottom w:w="0" w:type="dxa"/>
              <w:right w:w="108" w:type="dxa"/>
            </w:tcMar>
          </w:tcPr>
          <w:p w:rsidR="0051374B" w:rsidRPr="00B25976" w:rsidP="0051374B" w14:paraId="1F909F08" w14:textId="3175B7E7">
            <w:pPr>
              <w:adjustRightInd/>
              <w:jc w:val="center"/>
              <w:textAlignment w:val="auto"/>
              <w:rPr>
                <w:rFonts w:eastAsia="Calibri"/>
                <w:b/>
                <w:bCs/>
                <w:color w:val="000000"/>
              </w:rPr>
            </w:pPr>
            <w:r w:rsidRPr="00B25976">
              <w:rPr>
                <w:rFonts w:eastAsia="Calibri"/>
                <w:color w:val="000000"/>
              </w:rPr>
              <w:t>225</w:t>
            </w:r>
          </w:p>
        </w:tc>
        <w:tc>
          <w:tcPr>
            <w:tcW w:w="1162" w:type="dxa"/>
            <w:tcMar>
              <w:top w:w="0" w:type="dxa"/>
              <w:left w:w="108" w:type="dxa"/>
              <w:bottom w:w="0" w:type="dxa"/>
              <w:right w:w="108" w:type="dxa"/>
            </w:tcMar>
          </w:tcPr>
          <w:p w:rsidR="0051374B" w:rsidRPr="00B25976" w:rsidP="0051374B" w14:paraId="0A31C602" w14:textId="52DAF09A">
            <w:pPr>
              <w:adjustRightInd/>
              <w:jc w:val="right"/>
              <w:textAlignment w:val="auto"/>
              <w:rPr>
                <w:rFonts w:eastAsia="Calibri"/>
                <w:b/>
                <w:bCs/>
                <w:color w:val="000000"/>
              </w:rPr>
            </w:pPr>
            <w:r w:rsidRPr="00B25976">
              <w:rPr>
                <w:rFonts w:eastAsia="Calibri"/>
                <w:color w:val="000000"/>
              </w:rPr>
              <w:t>$38.50</w:t>
            </w:r>
          </w:p>
        </w:tc>
        <w:tc>
          <w:tcPr>
            <w:tcW w:w="1357" w:type="dxa"/>
            <w:tcMar>
              <w:top w:w="0" w:type="dxa"/>
              <w:left w:w="108" w:type="dxa"/>
              <w:bottom w:w="0" w:type="dxa"/>
              <w:right w:w="108" w:type="dxa"/>
            </w:tcMar>
          </w:tcPr>
          <w:p w:rsidR="0051374B" w:rsidRPr="00B25976" w:rsidP="0051374B" w14:paraId="3285F4DF" w14:textId="1B9770F6">
            <w:pPr>
              <w:adjustRightInd/>
              <w:jc w:val="right"/>
              <w:textAlignment w:val="auto"/>
              <w:rPr>
                <w:rFonts w:eastAsia="Calibri"/>
                <w:b/>
                <w:bCs/>
                <w:color w:val="000000"/>
              </w:rPr>
            </w:pPr>
            <w:r w:rsidRPr="00B25976">
              <w:rPr>
                <w:rFonts w:eastAsia="Calibri"/>
                <w:b/>
                <w:bCs/>
                <w:color w:val="000000"/>
              </w:rPr>
              <w:t>$8,662.50</w:t>
            </w:r>
          </w:p>
        </w:tc>
      </w:tr>
      <w:tr w14:paraId="6D7C0BDD" w14:textId="77777777" w:rsidTr="00B25976">
        <w:tblPrEx>
          <w:tblW w:w="10362" w:type="dxa"/>
          <w:tblInd w:w="170" w:type="dxa"/>
          <w:tblCellMar>
            <w:left w:w="0" w:type="dxa"/>
            <w:right w:w="0" w:type="dxa"/>
          </w:tblCellMar>
          <w:tblLook w:val="04A0"/>
        </w:tblPrEx>
        <w:trPr>
          <w:trHeight w:val="85"/>
        </w:trPr>
        <w:tc>
          <w:tcPr>
            <w:tcW w:w="1667" w:type="dxa"/>
            <w:tcMar>
              <w:top w:w="0" w:type="dxa"/>
              <w:left w:w="108" w:type="dxa"/>
              <w:bottom w:w="0" w:type="dxa"/>
              <w:right w:w="108" w:type="dxa"/>
            </w:tcMar>
          </w:tcPr>
          <w:p w:rsidR="0051374B" w:rsidRPr="00B25976" w:rsidP="0051374B" w14:paraId="751FC7F8" w14:textId="25203A6D">
            <w:pPr>
              <w:adjustRightInd/>
              <w:textAlignment w:val="auto"/>
              <w:rPr>
                <w:rFonts w:eastAsia="Calibri"/>
                <w:b/>
                <w:bCs/>
                <w:color w:val="000000"/>
              </w:rPr>
            </w:pPr>
            <w:r w:rsidRPr="00B25976">
              <w:t>HUD-52672</w:t>
            </w:r>
          </w:p>
        </w:tc>
        <w:tc>
          <w:tcPr>
            <w:tcW w:w="1306" w:type="dxa"/>
            <w:tcMar>
              <w:top w:w="0" w:type="dxa"/>
              <w:left w:w="108" w:type="dxa"/>
              <w:bottom w:w="0" w:type="dxa"/>
              <w:right w:w="108" w:type="dxa"/>
            </w:tcMar>
          </w:tcPr>
          <w:p w:rsidR="0051374B" w:rsidRPr="00B25976" w:rsidP="0051374B" w14:paraId="5F4764A9" w14:textId="780F6C58">
            <w:pPr>
              <w:adjustRightInd/>
              <w:jc w:val="center"/>
              <w:textAlignment w:val="auto"/>
              <w:rPr>
                <w:rFonts w:eastAsia="Calibri"/>
                <w:b/>
                <w:bCs/>
                <w:color w:val="000000"/>
              </w:rPr>
            </w:pPr>
            <w:r w:rsidRPr="00B25976">
              <w:t>150</w:t>
            </w:r>
          </w:p>
        </w:tc>
        <w:tc>
          <w:tcPr>
            <w:tcW w:w="1293" w:type="dxa"/>
            <w:tcMar>
              <w:top w:w="0" w:type="dxa"/>
              <w:left w:w="108" w:type="dxa"/>
              <w:bottom w:w="0" w:type="dxa"/>
              <w:right w:w="108" w:type="dxa"/>
            </w:tcMar>
          </w:tcPr>
          <w:p w:rsidR="0051374B" w:rsidRPr="00B25976" w:rsidP="0051374B" w14:paraId="50ED9311" w14:textId="26D6E616">
            <w:pPr>
              <w:adjustRightInd/>
              <w:jc w:val="center"/>
              <w:textAlignment w:val="auto"/>
              <w:rPr>
                <w:rFonts w:eastAsia="Calibri"/>
                <w:b/>
                <w:bCs/>
                <w:color w:val="000000"/>
              </w:rPr>
            </w:pPr>
            <w:r w:rsidRPr="00B25976">
              <w:t>1</w:t>
            </w:r>
          </w:p>
        </w:tc>
        <w:tc>
          <w:tcPr>
            <w:tcW w:w="1254" w:type="dxa"/>
            <w:tcMar>
              <w:top w:w="0" w:type="dxa"/>
              <w:left w:w="108" w:type="dxa"/>
              <w:bottom w:w="0" w:type="dxa"/>
              <w:right w:w="108" w:type="dxa"/>
            </w:tcMar>
          </w:tcPr>
          <w:p w:rsidR="0051374B" w:rsidRPr="00B25976" w:rsidP="0051374B" w14:paraId="452FCDB0" w14:textId="1170E4B0">
            <w:pPr>
              <w:adjustRightInd/>
              <w:jc w:val="center"/>
              <w:textAlignment w:val="auto"/>
              <w:rPr>
                <w:rFonts w:eastAsia="Calibri"/>
                <w:b/>
                <w:bCs/>
                <w:color w:val="000000"/>
              </w:rPr>
            </w:pPr>
            <w:r w:rsidRPr="00B25976">
              <w:t>150</w:t>
            </w:r>
          </w:p>
        </w:tc>
        <w:tc>
          <w:tcPr>
            <w:tcW w:w="1162" w:type="dxa"/>
            <w:tcMar>
              <w:top w:w="0" w:type="dxa"/>
              <w:left w:w="108" w:type="dxa"/>
              <w:bottom w:w="0" w:type="dxa"/>
              <w:right w:w="108" w:type="dxa"/>
            </w:tcMar>
          </w:tcPr>
          <w:p w:rsidR="0051374B" w:rsidRPr="00B25976" w:rsidP="0051374B" w14:paraId="55F2C2F6" w14:textId="26334226">
            <w:pPr>
              <w:adjustRightInd/>
              <w:jc w:val="center"/>
              <w:textAlignment w:val="auto"/>
              <w:rPr>
                <w:rFonts w:eastAsia="Calibri"/>
                <w:b/>
                <w:bCs/>
                <w:color w:val="000000"/>
              </w:rPr>
            </w:pPr>
            <w:r w:rsidRPr="00B25976">
              <w:rPr>
                <w:rFonts w:eastAsia="Calibri"/>
                <w:color w:val="000000"/>
              </w:rPr>
              <w:t>1.5</w:t>
            </w:r>
          </w:p>
        </w:tc>
        <w:tc>
          <w:tcPr>
            <w:tcW w:w="1161" w:type="dxa"/>
            <w:tcMar>
              <w:top w:w="0" w:type="dxa"/>
              <w:left w:w="108" w:type="dxa"/>
              <w:bottom w:w="0" w:type="dxa"/>
              <w:right w:w="108" w:type="dxa"/>
            </w:tcMar>
          </w:tcPr>
          <w:p w:rsidR="0051374B" w:rsidRPr="00B25976" w:rsidP="0051374B" w14:paraId="5D2E3207" w14:textId="0C1CE187">
            <w:pPr>
              <w:adjustRightInd/>
              <w:jc w:val="center"/>
              <w:textAlignment w:val="auto"/>
              <w:rPr>
                <w:rFonts w:eastAsia="Calibri"/>
                <w:b/>
                <w:bCs/>
                <w:color w:val="000000"/>
              </w:rPr>
            </w:pPr>
            <w:r w:rsidRPr="00B25976">
              <w:rPr>
                <w:rFonts w:eastAsia="Calibri"/>
                <w:color w:val="000000"/>
              </w:rPr>
              <w:t>225</w:t>
            </w:r>
          </w:p>
        </w:tc>
        <w:tc>
          <w:tcPr>
            <w:tcW w:w="1162" w:type="dxa"/>
            <w:tcMar>
              <w:top w:w="0" w:type="dxa"/>
              <w:left w:w="108" w:type="dxa"/>
              <w:bottom w:w="0" w:type="dxa"/>
              <w:right w:w="108" w:type="dxa"/>
            </w:tcMar>
          </w:tcPr>
          <w:p w:rsidR="0051374B" w:rsidRPr="00B25976" w:rsidP="0051374B" w14:paraId="50422E81" w14:textId="344D19F7">
            <w:pPr>
              <w:adjustRightInd/>
              <w:jc w:val="right"/>
              <w:textAlignment w:val="auto"/>
              <w:rPr>
                <w:rFonts w:eastAsia="Calibri"/>
                <w:b/>
                <w:bCs/>
                <w:color w:val="000000"/>
              </w:rPr>
            </w:pPr>
            <w:r w:rsidRPr="00B25976">
              <w:rPr>
                <w:rFonts w:eastAsia="Calibri"/>
                <w:color w:val="000000"/>
              </w:rPr>
              <w:t>$38.50</w:t>
            </w:r>
          </w:p>
        </w:tc>
        <w:tc>
          <w:tcPr>
            <w:tcW w:w="1357" w:type="dxa"/>
            <w:tcMar>
              <w:top w:w="0" w:type="dxa"/>
              <w:left w:w="108" w:type="dxa"/>
              <w:bottom w:w="0" w:type="dxa"/>
              <w:right w:w="108" w:type="dxa"/>
            </w:tcMar>
          </w:tcPr>
          <w:p w:rsidR="0051374B" w:rsidRPr="00B25976" w:rsidP="0051374B" w14:paraId="15FEDD4A" w14:textId="1BD54A70">
            <w:pPr>
              <w:adjustRightInd/>
              <w:jc w:val="right"/>
              <w:textAlignment w:val="auto"/>
              <w:rPr>
                <w:rFonts w:eastAsia="Calibri"/>
                <w:b/>
                <w:bCs/>
                <w:color w:val="000000"/>
              </w:rPr>
            </w:pPr>
            <w:r w:rsidRPr="00B25976">
              <w:rPr>
                <w:rFonts w:eastAsia="Calibri"/>
                <w:b/>
                <w:bCs/>
                <w:color w:val="000000"/>
              </w:rPr>
              <w:t>$8,662.50</w:t>
            </w:r>
          </w:p>
        </w:tc>
      </w:tr>
      <w:tr w14:paraId="75FC3B65" w14:textId="77777777" w:rsidTr="00B25976">
        <w:tblPrEx>
          <w:tblW w:w="10362" w:type="dxa"/>
          <w:tblInd w:w="170" w:type="dxa"/>
          <w:tblCellMar>
            <w:left w:w="0" w:type="dxa"/>
            <w:right w:w="0" w:type="dxa"/>
          </w:tblCellMar>
          <w:tblLook w:val="04A0"/>
        </w:tblPrEx>
        <w:trPr>
          <w:trHeight w:val="85"/>
        </w:trPr>
        <w:tc>
          <w:tcPr>
            <w:tcW w:w="1667" w:type="dxa"/>
            <w:tcMar>
              <w:top w:w="0" w:type="dxa"/>
              <w:left w:w="108" w:type="dxa"/>
              <w:bottom w:w="0" w:type="dxa"/>
              <w:right w:w="108" w:type="dxa"/>
            </w:tcMar>
          </w:tcPr>
          <w:p w:rsidR="0051374B" w:rsidRPr="00B25976" w:rsidP="0051374B" w14:paraId="3969E2E7" w14:textId="606E3E4A">
            <w:pPr>
              <w:adjustRightInd/>
              <w:textAlignment w:val="auto"/>
              <w:rPr>
                <w:rFonts w:eastAsia="Calibri"/>
                <w:b/>
                <w:bCs/>
                <w:color w:val="000000"/>
              </w:rPr>
            </w:pPr>
            <w:r w:rsidRPr="00B25976">
              <w:t>HUD-52673</w:t>
            </w:r>
          </w:p>
        </w:tc>
        <w:tc>
          <w:tcPr>
            <w:tcW w:w="1306" w:type="dxa"/>
            <w:tcMar>
              <w:top w:w="0" w:type="dxa"/>
              <w:left w:w="108" w:type="dxa"/>
              <w:bottom w:w="0" w:type="dxa"/>
              <w:right w:w="108" w:type="dxa"/>
            </w:tcMar>
          </w:tcPr>
          <w:p w:rsidR="0051374B" w:rsidRPr="00B25976" w:rsidP="0051374B" w14:paraId="2E32968E" w14:textId="02BC6954">
            <w:pPr>
              <w:adjustRightInd/>
              <w:jc w:val="center"/>
              <w:textAlignment w:val="auto"/>
              <w:rPr>
                <w:rFonts w:eastAsia="Calibri"/>
                <w:b/>
                <w:bCs/>
                <w:color w:val="000000"/>
              </w:rPr>
            </w:pPr>
            <w:r w:rsidRPr="00B25976">
              <w:t>150</w:t>
            </w:r>
          </w:p>
        </w:tc>
        <w:tc>
          <w:tcPr>
            <w:tcW w:w="1293" w:type="dxa"/>
            <w:tcMar>
              <w:top w:w="0" w:type="dxa"/>
              <w:left w:w="108" w:type="dxa"/>
              <w:bottom w:w="0" w:type="dxa"/>
              <w:right w:w="108" w:type="dxa"/>
            </w:tcMar>
          </w:tcPr>
          <w:p w:rsidR="0051374B" w:rsidRPr="00B25976" w:rsidP="0051374B" w14:paraId="65C688DF" w14:textId="1D45933D">
            <w:pPr>
              <w:adjustRightInd/>
              <w:jc w:val="center"/>
              <w:textAlignment w:val="auto"/>
              <w:rPr>
                <w:rFonts w:eastAsia="Calibri"/>
                <w:b/>
                <w:bCs/>
                <w:color w:val="000000"/>
              </w:rPr>
            </w:pPr>
            <w:r w:rsidRPr="00B25976">
              <w:t>1</w:t>
            </w:r>
          </w:p>
        </w:tc>
        <w:tc>
          <w:tcPr>
            <w:tcW w:w="1254" w:type="dxa"/>
            <w:tcMar>
              <w:top w:w="0" w:type="dxa"/>
              <w:left w:w="108" w:type="dxa"/>
              <w:bottom w:w="0" w:type="dxa"/>
              <w:right w:w="108" w:type="dxa"/>
            </w:tcMar>
          </w:tcPr>
          <w:p w:rsidR="0051374B" w:rsidRPr="00B25976" w:rsidP="0051374B" w14:paraId="0C7DB133" w14:textId="3301E41E">
            <w:pPr>
              <w:adjustRightInd/>
              <w:jc w:val="center"/>
              <w:textAlignment w:val="auto"/>
              <w:rPr>
                <w:rFonts w:eastAsia="Calibri"/>
                <w:b/>
                <w:bCs/>
                <w:color w:val="000000"/>
              </w:rPr>
            </w:pPr>
            <w:r w:rsidRPr="00B25976">
              <w:t>150</w:t>
            </w:r>
          </w:p>
        </w:tc>
        <w:tc>
          <w:tcPr>
            <w:tcW w:w="1162" w:type="dxa"/>
            <w:tcMar>
              <w:top w:w="0" w:type="dxa"/>
              <w:left w:w="108" w:type="dxa"/>
              <w:bottom w:w="0" w:type="dxa"/>
              <w:right w:w="108" w:type="dxa"/>
            </w:tcMar>
          </w:tcPr>
          <w:p w:rsidR="0051374B" w:rsidRPr="00B25976" w:rsidP="0051374B" w14:paraId="4D03B15E" w14:textId="177D65BA">
            <w:pPr>
              <w:adjustRightInd/>
              <w:jc w:val="center"/>
              <w:textAlignment w:val="auto"/>
              <w:rPr>
                <w:rFonts w:eastAsia="Calibri"/>
                <w:b/>
                <w:bCs/>
                <w:color w:val="000000"/>
              </w:rPr>
            </w:pPr>
            <w:r w:rsidRPr="00B25976">
              <w:rPr>
                <w:rFonts w:eastAsia="Calibri"/>
                <w:color w:val="000000"/>
              </w:rPr>
              <w:t>1.5</w:t>
            </w:r>
          </w:p>
        </w:tc>
        <w:tc>
          <w:tcPr>
            <w:tcW w:w="1161" w:type="dxa"/>
            <w:tcMar>
              <w:top w:w="0" w:type="dxa"/>
              <w:left w:w="108" w:type="dxa"/>
              <w:bottom w:w="0" w:type="dxa"/>
              <w:right w:w="108" w:type="dxa"/>
            </w:tcMar>
          </w:tcPr>
          <w:p w:rsidR="0051374B" w:rsidRPr="00B25976" w:rsidP="0051374B" w14:paraId="21B833B3" w14:textId="4B04ABE5">
            <w:pPr>
              <w:adjustRightInd/>
              <w:jc w:val="center"/>
              <w:textAlignment w:val="auto"/>
              <w:rPr>
                <w:rFonts w:eastAsia="Calibri"/>
                <w:b/>
                <w:bCs/>
                <w:color w:val="000000"/>
              </w:rPr>
            </w:pPr>
            <w:r w:rsidRPr="00B25976">
              <w:rPr>
                <w:rFonts w:eastAsia="Calibri"/>
                <w:color w:val="000000"/>
              </w:rPr>
              <w:t>225</w:t>
            </w:r>
          </w:p>
        </w:tc>
        <w:tc>
          <w:tcPr>
            <w:tcW w:w="1162" w:type="dxa"/>
            <w:tcMar>
              <w:top w:w="0" w:type="dxa"/>
              <w:left w:w="108" w:type="dxa"/>
              <w:bottom w:w="0" w:type="dxa"/>
              <w:right w:w="108" w:type="dxa"/>
            </w:tcMar>
          </w:tcPr>
          <w:p w:rsidR="0051374B" w:rsidRPr="00B25976" w:rsidP="0051374B" w14:paraId="32A4179F" w14:textId="0CE9E04A">
            <w:pPr>
              <w:adjustRightInd/>
              <w:jc w:val="right"/>
              <w:textAlignment w:val="auto"/>
              <w:rPr>
                <w:rFonts w:eastAsia="Calibri"/>
                <w:b/>
                <w:bCs/>
                <w:color w:val="000000"/>
              </w:rPr>
            </w:pPr>
            <w:r w:rsidRPr="00B25976">
              <w:rPr>
                <w:rFonts w:eastAsia="Calibri"/>
                <w:color w:val="000000"/>
              </w:rPr>
              <w:t>$38.50</w:t>
            </w:r>
          </w:p>
        </w:tc>
        <w:tc>
          <w:tcPr>
            <w:tcW w:w="1357" w:type="dxa"/>
            <w:tcMar>
              <w:top w:w="0" w:type="dxa"/>
              <w:left w:w="108" w:type="dxa"/>
              <w:bottom w:w="0" w:type="dxa"/>
              <w:right w:w="108" w:type="dxa"/>
            </w:tcMar>
          </w:tcPr>
          <w:p w:rsidR="0051374B" w:rsidRPr="00B25976" w:rsidP="0051374B" w14:paraId="5C2AEE13" w14:textId="60955F96">
            <w:pPr>
              <w:adjustRightInd/>
              <w:jc w:val="right"/>
              <w:textAlignment w:val="auto"/>
              <w:rPr>
                <w:rFonts w:eastAsia="Calibri"/>
                <w:b/>
                <w:bCs/>
                <w:color w:val="000000"/>
              </w:rPr>
            </w:pPr>
            <w:r w:rsidRPr="00B25976">
              <w:rPr>
                <w:rFonts w:eastAsia="Calibri"/>
                <w:b/>
                <w:bCs/>
                <w:color w:val="000000"/>
              </w:rPr>
              <w:t>$8,662.50</w:t>
            </w:r>
          </w:p>
        </w:tc>
      </w:tr>
      <w:tr w14:paraId="60EAD0D7" w14:textId="77777777" w:rsidTr="00B25976">
        <w:tblPrEx>
          <w:tblW w:w="10362" w:type="dxa"/>
          <w:tblInd w:w="170" w:type="dxa"/>
          <w:tblCellMar>
            <w:left w:w="0" w:type="dxa"/>
            <w:right w:w="0" w:type="dxa"/>
          </w:tblCellMar>
          <w:tblLook w:val="04A0"/>
        </w:tblPrEx>
        <w:trPr>
          <w:trHeight w:val="107"/>
        </w:trPr>
        <w:tc>
          <w:tcPr>
            <w:tcW w:w="1667" w:type="dxa"/>
            <w:tcMar>
              <w:top w:w="0" w:type="dxa"/>
              <w:left w:w="108" w:type="dxa"/>
              <w:bottom w:w="0" w:type="dxa"/>
              <w:right w:w="108" w:type="dxa"/>
            </w:tcMar>
          </w:tcPr>
          <w:p w:rsidR="00B7492E" w:rsidRPr="00B25976" w:rsidP="00B7492E" w14:paraId="46D3DF7F" w14:textId="567934AE">
            <w:r w:rsidRPr="00B25976">
              <w:t>Total</w:t>
            </w:r>
          </w:p>
        </w:tc>
        <w:tc>
          <w:tcPr>
            <w:tcW w:w="13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7492E" w:rsidRPr="00B25976" w:rsidP="00B7492E" w14:paraId="4931EDD1" w14:textId="3C522106">
            <w:pPr>
              <w:jc w:val="center"/>
            </w:pPr>
            <w:r w:rsidRPr="00B25976">
              <w:rPr>
                <w:color w:val="000000"/>
              </w:rPr>
              <w:t>2,753.00</w:t>
            </w:r>
          </w:p>
        </w:tc>
        <w:tc>
          <w:tcPr>
            <w:tcW w:w="12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B7492E" w:rsidRPr="00B25976" w:rsidP="00B7492E" w14:paraId="1B7D4D3C" w14:textId="35C9B23B">
            <w:pPr>
              <w:jc w:val="center"/>
            </w:pPr>
          </w:p>
        </w:tc>
        <w:tc>
          <w:tcPr>
            <w:tcW w:w="125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B7492E" w:rsidRPr="00B25976" w:rsidP="00B7492E" w14:paraId="3108B643" w14:textId="6A799CCB">
            <w:pPr>
              <w:jc w:val="center"/>
            </w:pPr>
            <w:r w:rsidRPr="00B25976">
              <w:rPr>
                <w:color w:val="000000"/>
              </w:rPr>
              <w:t>26,436.00</w:t>
            </w:r>
          </w:p>
        </w:tc>
        <w:tc>
          <w:tcPr>
            <w:tcW w:w="11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B7492E" w:rsidRPr="00B25976" w:rsidP="00B7492E" w14:paraId="3644FC69" w14:textId="19E6168C">
            <w:pPr>
              <w:jc w:val="center"/>
              <w:rPr>
                <w:rFonts w:eastAsia="Calibri"/>
                <w:color w:val="000000"/>
              </w:rPr>
            </w:pPr>
          </w:p>
        </w:tc>
        <w:tc>
          <w:tcPr>
            <w:tcW w:w="116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B7492E" w:rsidRPr="00B25976" w:rsidP="00B7492E" w14:paraId="0F941A58" w14:textId="568107EA">
            <w:pPr>
              <w:jc w:val="center"/>
              <w:rPr>
                <w:rFonts w:eastAsia="Calibri"/>
                <w:color w:val="000000"/>
              </w:rPr>
            </w:pPr>
            <w:r w:rsidRPr="00B25976">
              <w:rPr>
                <w:color w:val="000000"/>
              </w:rPr>
              <w:t>39,654.00</w:t>
            </w:r>
          </w:p>
        </w:tc>
        <w:tc>
          <w:tcPr>
            <w:tcW w:w="11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B7492E" w:rsidRPr="00B25976" w:rsidP="00B7492E" w14:paraId="3FC35F69" w14:textId="15BB7DA6">
            <w:pPr>
              <w:jc w:val="center"/>
              <w:rPr>
                <w:rFonts w:eastAsia="Calibri"/>
                <w:color w:val="000000"/>
              </w:rPr>
            </w:pPr>
          </w:p>
        </w:tc>
        <w:tc>
          <w:tcPr>
            <w:tcW w:w="135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B7492E" w:rsidRPr="00B25976" w:rsidP="00B7492E" w14:paraId="453016E3" w14:textId="71EB25D0">
            <w:pPr>
              <w:jc w:val="center"/>
              <w:rPr>
                <w:rFonts w:eastAsia="Calibri"/>
                <w:b/>
                <w:bCs/>
                <w:color w:val="000000"/>
              </w:rPr>
            </w:pPr>
            <w:r w:rsidRPr="00B25976">
              <w:rPr>
                <w:b/>
                <w:bCs/>
                <w:color w:val="000000"/>
              </w:rPr>
              <w:t>$</w:t>
            </w:r>
            <w:r w:rsidRPr="00B25976">
              <w:rPr>
                <w:b/>
                <w:bCs/>
                <w:color w:val="000000"/>
              </w:rPr>
              <w:t>1,526,679.00</w:t>
            </w:r>
          </w:p>
        </w:tc>
      </w:tr>
      <w:bookmarkEnd w:id="0"/>
    </w:tbl>
    <w:p w:rsidR="00167E53" w:rsidRPr="00794DD2" w:rsidP="00167E53" w14:paraId="590416D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rsidRPr="00794DD2" w14:paraId="0CEE4D0B" w14:textId="0322EC54">
      <w:pPr>
        <w:tabs>
          <w:tab w:val="left" w:pos="360"/>
        </w:tabs>
        <w:ind w:left="360" w:hanging="360"/>
        <w:rPr>
          <w:sz w:val="24"/>
          <w:szCs w:val="24"/>
        </w:rPr>
      </w:pPr>
      <w:r w:rsidRPr="00794DD2">
        <w:rPr>
          <w:sz w:val="24"/>
          <w:szCs w:val="24"/>
        </w:rPr>
        <w:t>13.</w:t>
      </w:r>
      <w:r w:rsidRPr="00794DD2">
        <w:rPr>
          <w:sz w:val="24"/>
          <w:szCs w:val="24"/>
        </w:rPr>
        <w:tab/>
      </w:r>
      <w:r w:rsidRPr="00794DD2">
        <w:rPr>
          <w:b/>
          <w:bCs/>
          <w:sz w:val="24"/>
          <w:szCs w:val="24"/>
        </w:rPr>
        <w:t>Provide an estimate of the total annual cost burden to respondents or recordkeepers resulting from the collection of information</w:t>
      </w:r>
      <w:r w:rsidRPr="00794DD2">
        <w:rPr>
          <w:b/>
          <w:bCs/>
          <w:sz w:val="24"/>
          <w:szCs w:val="24"/>
        </w:rPr>
        <w:t>. (Do not include the cost of any hour burden already reflected on the burden worksheet</w:t>
      </w:r>
      <w:r w:rsidRPr="00794DD2">
        <w:rPr>
          <w:b/>
          <w:bCs/>
          <w:sz w:val="24"/>
          <w:szCs w:val="24"/>
        </w:rPr>
        <w:t xml:space="preserve"> shown in Items 12 and 14).</w:t>
      </w:r>
      <w:r w:rsidRPr="00794DD2" w:rsidR="000E1BB4">
        <w:rPr>
          <w:sz w:val="24"/>
          <w:szCs w:val="24"/>
        </w:rPr>
        <w:t xml:space="preserve"> N/A</w:t>
      </w:r>
    </w:p>
    <w:p w:rsidR="009E13B1" w:rsidRPr="00794DD2" w14:paraId="2D0E6548" w14:textId="77777777">
      <w:pPr>
        <w:tabs>
          <w:tab w:val="left" w:pos="360"/>
        </w:tabs>
        <w:ind w:left="360" w:hanging="360"/>
        <w:rPr>
          <w:sz w:val="24"/>
          <w:szCs w:val="24"/>
        </w:rPr>
      </w:pPr>
      <w:r w:rsidRPr="00794DD2">
        <w:rPr>
          <w:sz w:val="24"/>
          <w:szCs w:val="24"/>
        </w:rPr>
        <w:t xml:space="preserve"> </w:t>
      </w:r>
    </w:p>
    <w:p w:rsidR="009E13B1" w:rsidRPr="00794DD2" w14:paraId="1C503D2C" w14:textId="59DF1558">
      <w:pPr>
        <w:numPr>
          <w:ilvl w:val="0"/>
          <w:numId w:val="14"/>
        </w:numPr>
        <w:tabs>
          <w:tab w:val="left" w:pos="360"/>
        </w:tabs>
        <w:ind w:left="480"/>
        <w:rPr>
          <w:sz w:val="24"/>
          <w:szCs w:val="24"/>
        </w:rPr>
      </w:pPr>
      <w:r w:rsidRPr="00794DD2">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794DD2" w:rsidR="00A46805">
        <w:rPr>
          <w:sz w:val="24"/>
          <w:szCs w:val="24"/>
        </w:rPr>
        <w:t>consider</w:t>
      </w:r>
      <w:r w:rsidRPr="00794DD2">
        <w:rPr>
          <w:sz w:val="24"/>
          <w:szCs w:val="24"/>
        </w:rPr>
        <w:t xml:space="preserve"> costs associated with generating, maintaining, and disclosing or providing </w:t>
      </w:r>
      <w:r w:rsidRPr="00794DD2" w:rsidR="00A46805">
        <w:rPr>
          <w:sz w:val="24"/>
          <w:szCs w:val="24"/>
        </w:rPr>
        <w:t>information</w:t>
      </w:r>
      <w:r w:rsidRPr="00794DD2">
        <w:rPr>
          <w:sz w:val="24"/>
          <w:szCs w:val="24"/>
        </w:rPr>
        <w:t xml:space="preserve">.  Include descriptions of methods used to estimate major cost factors including system and technology acquisition, expected useful life of capital equipment, the discount rate(s) and the </w:t>
      </w:r>
      <w:r w:rsidRPr="00794DD2" w:rsidR="00A46805">
        <w:rPr>
          <w:sz w:val="24"/>
          <w:szCs w:val="24"/>
        </w:rPr>
        <w:t>time</w:t>
      </w:r>
      <w:r w:rsidRPr="00794DD2">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794DD2" w14:paraId="4D47756F" w14:textId="77777777">
      <w:pPr>
        <w:numPr>
          <w:ilvl w:val="0"/>
          <w:numId w:val="14"/>
        </w:numPr>
        <w:tabs>
          <w:tab w:val="left" w:pos="360"/>
        </w:tabs>
        <w:ind w:left="480"/>
        <w:rPr>
          <w:sz w:val="24"/>
          <w:szCs w:val="24"/>
        </w:rPr>
      </w:pPr>
      <w:r w:rsidRPr="00794DD2">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497102DC" w14:textId="77777777">
      <w:pPr>
        <w:keepLines/>
        <w:numPr>
          <w:ilvl w:val="0"/>
          <w:numId w:val="14"/>
        </w:numPr>
        <w:tabs>
          <w:tab w:val="left" w:pos="360"/>
        </w:tabs>
        <w:spacing w:after="80"/>
        <w:ind w:left="480"/>
        <w:rPr>
          <w:sz w:val="24"/>
          <w:szCs w:val="24"/>
        </w:rPr>
      </w:pPr>
      <w:r w:rsidRPr="00794DD2">
        <w:rPr>
          <w:sz w:val="24"/>
          <w:szCs w:val="24"/>
        </w:rPr>
        <w:t>G</w:t>
      </w:r>
      <w:r w:rsidRPr="00794DD2">
        <w:rPr>
          <w:sz w:val="24"/>
          <w:szCs w:val="24"/>
        </w:rPr>
        <w:t xml:space="preserve">enerally, estimates should not include purchases of equipment or services, or portions thereof made: (1) prior to October 1, 1995, (2) to achieve regulatory compliance with requirements not associated with the information collection, (3) for reasons other than </w:t>
      </w:r>
      <w:r w:rsidRPr="00794DD2">
        <w:rPr>
          <w:sz w:val="24"/>
          <w:szCs w:val="24"/>
        </w:rPr>
        <w:t>to provide</w:t>
      </w:r>
      <w:r w:rsidRPr="00794DD2">
        <w:rPr>
          <w:sz w:val="24"/>
          <w:szCs w:val="24"/>
        </w:rPr>
        <w:t xml:space="preserve"> information or keep records for the government, or (4) as part of customary and usual business or private practices.</w:t>
      </w:r>
    </w:p>
    <w:p w:rsidR="00D5007A" w:rsidRPr="00794DD2" w:rsidP="00D5007A" w14:paraId="6E32D565" w14:textId="01EDAC83">
      <w:pPr>
        <w:keepLines/>
        <w:tabs>
          <w:tab w:val="left" w:pos="360"/>
        </w:tabs>
        <w:spacing w:after="80"/>
        <w:ind w:left="480"/>
        <w:rPr>
          <w:sz w:val="24"/>
          <w:szCs w:val="24"/>
        </w:rPr>
      </w:pPr>
      <w:r>
        <w:rPr>
          <w:sz w:val="24"/>
          <w:szCs w:val="24"/>
        </w:rPr>
        <w:t>N/A</w:t>
      </w:r>
    </w:p>
    <w:p w:rsidR="009E13B1" w:rsidRPr="00794DD2" w14:paraId="0F877C1B" w14:textId="42BD4731">
      <w:pPr>
        <w:keepLines/>
        <w:tabs>
          <w:tab w:val="left" w:pos="360"/>
        </w:tabs>
        <w:spacing w:after="80"/>
        <w:ind w:left="360" w:hanging="360"/>
        <w:rPr>
          <w:b/>
          <w:bCs/>
          <w:sz w:val="24"/>
          <w:szCs w:val="24"/>
        </w:rPr>
      </w:pPr>
      <w:r w:rsidRPr="00794DD2">
        <w:rPr>
          <w:sz w:val="24"/>
          <w:szCs w:val="24"/>
        </w:rPr>
        <w:t>14.</w:t>
      </w:r>
      <w:r w:rsidRPr="00794DD2">
        <w:rPr>
          <w:sz w:val="24"/>
          <w:szCs w:val="24"/>
        </w:rPr>
        <w:tab/>
      </w:r>
      <w:r w:rsidRPr="00794DD2">
        <w:rPr>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794DD2" w:rsidR="00B15E0E">
        <w:rPr>
          <w:b/>
          <w:bCs/>
          <w:sz w:val="24"/>
          <w:szCs w:val="24"/>
        </w:rPr>
        <w:t>expenses</w:t>
      </w:r>
      <w:r w:rsidRPr="00794DD2">
        <w:rPr>
          <w:b/>
          <w:bCs/>
          <w:sz w:val="24"/>
          <w:szCs w:val="24"/>
        </w:rPr>
        <w:t xml:space="preserve"> that would not have been incurred without this collection of information.  Agencies also may aggregate cost estimates from Items 12, 13, and 14 in a single table.</w:t>
      </w:r>
    </w:p>
    <w:p w:rsidR="004B4C93" w:rsidRPr="00794DD2" w14:paraId="41991283" w14:textId="0BE606FB">
      <w:pPr>
        <w:keepLines/>
        <w:tabs>
          <w:tab w:val="left" w:pos="360"/>
        </w:tabs>
        <w:spacing w:after="80"/>
        <w:ind w:left="360" w:hanging="360"/>
        <w:rPr>
          <w:sz w:val="24"/>
          <w:szCs w:val="24"/>
        </w:rPr>
      </w:pPr>
      <w:r w:rsidRPr="00794DD2">
        <w:rPr>
          <w:sz w:val="24"/>
          <w:szCs w:val="24"/>
        </w:rPr>
        <w:tab/>
        <w:t xml:space="preserve">Estimated cost to federal government was calculated using </w:t>
      </w:r>
      <w:r w:rsidRPr="00794DD2" w:rsidR="00B7387A">
        <w:rPr>
          <w:sz w:val="24"/>
          <w:szCs w:val="24"/>
        </w:rPr>
        <w:t xml:space="preserve">the </w:t>
      </w:r>
      <w:hyperlink r:id="rId8" w:history="1">
        <w:r w:rsidRPr="00794DD2" w:rsidR="00B7387A">
          <w:rPr>
            <w:rStyle w:val="Hyperlink"/>
            <w:sz w:val="24"/>
            <w:szCs w:val="24"/>
          </w:rPr>
          <w:t>2025 OPM Salary &amp; Wages Table</w:t>
        </w:r>
      </w:hyperlink>
      <w:r w:rsidRPr="00794DD2" w:rsidR="00A461D9">
        <w:rPr>
          <w:sz w:val="24"/>
          <w:szCs w:val="24"/>
        </w:rPr>
        <w:t>.</w:t>
      </w:r>
      <w:r w:rsidRPr="00794DD2">
        <w:rPr>
          <w:sz w:val="24"/>
          <w:szCs w:val="24"/>
        </w:rPr>
        <w:t xml:space="preserve"> </w:t>
      </w:r>
      <w:r w:rsidRPr="00794DD2" w:rsidR="00A461D9">
        <w:rPr>
          <w:sz w:val="24"/>
          <w:szCs w:val="24"/>
        </w:rPr>
        <w:t xml:space="preserve">Hourly cost is estimated based off Kansas City-Overland Park-Kansas City, MO-KS </w:t>
      </w:r>
      <w:r w:rsidRPr="00794DD2">
        <w:rPr>
          <w:sz w:val="24"/>
          <w:szCs w:val="24"/>
        </w:rPr>
        <w:t>GS</w:t>
      </w:r>
      <w:r w:rsidRPr="00794DD2" w:rsidR="00B7387A">
        <w:rPr>
          <w:sz w:val="24"/>
          <w:szCs w:val="24"/>
        </w:rPr>
        <w:t xml:space="preserve">13 Step </w:t>
      </w:r>
      <w:r w:rsidRPr="00794DD2" w:rsidR="00FC30E4">
        <w:rPr>
          <w:sz w:val="24"/>
          <w:szCs w:val="24"/>
        </w:rPr>
        <w:t xml:space="preserve">1 since these forms are reviewed/processed by the FMC </w:t>
      </w:r>
      <w:r w:rsidRPr="00794DD2" w:rsidR="00B15E0E">
        <w:rPr>
          <w:sz w:val="24"/>
          <w:szCs w:val="24"/>
        </w:rPr>
        <w:t>headquarters</w:t>
      </w:r>
      <w:r w:rsidRPr="00794DD2" w:rsidR="00FC30E4">
        <w:rPr>
          <w:sz w:val="24"/>
          <w:szCs w:val="24"/>
        </w:rPr>
        <w:t xml:space="preserve"> in Kansas City, MO</w:t>
      </w:r>
      <w:r w:rsidRPr="00794DD2" w:rsidR="00D91D16">
        <w:rPr>
          <w:sz w:val="24"/>
          <w:szCs w:val="24"/>
        </w:rPr>
        <w:t>:</w:t>
      </w:r>
    </w:p>
    <w:p w:rsidR="00167E53" w:rsidRPr="00794DD2" w:rsidP="00167E53" w14:paraId="5BB0C48A" w14:textId="77777777">
      <w:pPr>
        <w:overflowPunct/>
        <w:autoSpaceDE/>
        <w:autoSpaceDN/>
        <w:adjustRightInd/>
        <w:spacing w:after="80"/>
        <w:ind w:left="360"/>
        <w:textAlignment w:val="auto"/>
        <w:rPr>
          <w:rFonts w:eastAsia="Calibri"/>
          <w:color w:val="000000"/>
          <w:sz w:val="24"/>
          <w:szCs w:val="24"/>
        </w:rPr>
      </w:pPr>
    </w:p>
    <w:tbl>
      <w:tblPr>
        <w:tblW w:w="1017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620"/>
        <w:gridCol w:w="1350"/>
        <w:gridCol w:w="1350"/>
        <w:gridCol w:w="1260"/>
        <w:gridCol w:w="1080"/>
        <w:gridCol w:w="900"/>
        <w:gridCol w:w="1170"/>
        <w:gridCol w:w="1440"/>
      </w:tblGrid>
      <w:tr w14:paraId="1B46F95A" w14:textId="77777777" w:rsidTr="00B7492E">
        <w:tblPrEx>
          <w:tblW w:w="1017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Ex>
        <w:tc>
          <w:tcPr>
            <w:tcW w:w="1620" w:type="dxa"/>
            <w:tcMar>
              <w:top w:w="0" w:type="dxa"/>
              <w:left w:w="108" w:type="dxa"/>
              <w:bottom w:w="0" w:type="dxa"/>
              <w:right w:w="108" w:type="dxa"/>
            </w:tcMar>
            <w:hideMark/>
          </w:tcPr>
          <w:p w:rsidR="00167E53" w:rsidRPr="00B7492E" w:rsidP="00B7492E" w14:paraId="2770CCD5" w14:textId="77777777">
            <w:pPr>
              <w:adjustRightInd/>
              <w:textAlignment w:val="auto"/>
              <w:rPr>
                <w:rFonts w:eastAsia="Calibri"/>
                <w:b/>
                <w:bCs/>
                <w:color w:val="000000"/>
              </w:rPr>
            </w:pPr>
            <w:r w:rsidRPr="00B7492E">
              <w:rPr>
                <w:rFonts w:eastAsia="Calibri"/>
                <w:b/>
                <w:bCs/>
                <w:color w:val="000000"/>
              </w:rPr>
              <w:t>Information Collection</w:t>
            </w:r>
          </w:p>
        </w:tc>
        <w:tc>
          <w:tcPr>
            <w:tcW w:w="1350" w:type="dxa"/>
            <w:tcMar>
              <w:top w:w="0" w:type="dxa"/>
              <w:left w:w="108" w:type="dxa"/>
              <w:bottom w:w="0" w:type="dxa"/>
              <w:right w:w="108" w:type="dxa"/>
            </w:tcMar>
            <w:hideMark/>
          </w:tcPr>
          <w:p w:rsidR="00167E53" w:rsidRPr="00B7492E" w:rsidP="00B7492E" w14:paraId="2D6ED408" w14:textId="77777777">
            <w:pPr>
              <w:adjustRightInd/>
              <w:textAlignment w:val="auto"/>
              <w:rPr>
                <w:rFonts w:eastAsia="Calibri"/>
                <w:b/>
                <w:bCs/>
                <w:color w:val="000000"/>
              </w:rPr>
            </w:pPr>
            <w:r w:rsidRPr="00B7492E">
              <w:rPr>
                <w:rFonts w:eastAsia="Calibri"/>
                <w:b/>
                <w:bCs/>
                <w:color w:val="000000"/>
              </w:rPr>
              <w:t>Number of Respondents</w:t>
            </w:r>
          </w:p>
        </w:tc>
        <w:tc>
          <w:tcPr>
            <w:tcW w:w="1350" w:type="dxa"/>
            <w:tcMar>
              <w:top w:w="0" w:type="dxa"/>
              <w:left w:w="108" w:type="dxa"/>
              <w:bottom w:w="0" w:type="dxa"/>
              <w:right w:w="108" w:type="dxa"/>
            </w:tcMar>
            <w:hideMark/>
          </w:tcPr>
          <w:p w:rsidR="00167E53" w:rsidRPr="00B7492E" w:rsidP="00B7492E" w14:paraId="0FC909C8" w14:textId="77777777">
            <w:pPr>
              <w:adjustRightInd/>
              <w:textAlignment w:val="auto"/>
              <w:rPr>
                <w:rFonts w:eastAsia="Calibri"/>
                <w:b/>
                <w:bCs/>
                <w:color w:val="000000"/>
              </w:rPr>
            </w:pPr>
            <w:r w:rsidRPr="00B7492E">
              <w:rPr>
                <w:rFonts w:eastAsia="Calibri"/>
                <w:b/>
                <w:bCs/>
                <w:color w:val="000000"/>
              </w:rPr>
              <w:t>Frequency of Response</w:t>
            </w:r>
          </w:p>
        </w:tc>
        <w:tc>
          <w:tcPr>
            <w:tcW w:w="1260" w:type="dxa"/>
            <w:tcMar>
              <w:top w:w="0" w:type="dxa"/>
              <w:left w:w="108" w:type="dxa"/>
              <w:bottom w:w="0" w:type="dxa"/>
              <w:right w:w="108" w:type="dxa"/>
            </w:tcMar>
            <w:hideMark/>
          </w:tcPr>
          <w:p w:rsidR="00167E53" w:rsidRPr="00B7492E" w:rsidP="00B7492E" w14:paraId="2E88ED16" w14:textId="77777777">
            <w:pPr>
              <w:overflowPunct/>
              <w:autoSpaceDE/>
              <w:autoSpaceDN/>
              <w:adjustRightInd/>
              <w:textAlignment w:val="auto"/>
              <w:rPr>
                <w:rFonts w:eastAsia="Calibri"/>
                <w:b/>
                <w:bCs/>
                <w:color w:val="000000"/>
              </w:rPr>
            </w:pPr>
            <w:r w:rsidRPr="00B7492E">
              <w:rPr>
                <w:rFonts w:eastAsia="Calibri"/>
                <w:b/>
                <w:bCs/>
                <w:color w:val="000000"/>
              </w:rPr>
              <w:t>Responses</w:t>
            </w:r>
          </w:p>
          <w:p w:rsidR="00167E53" w:rsidRPr="00B7492E" w:rsidP="00B7492E" w14:paraId="55FC3E02" w14:textId="77777777">
            <w:pPr>
              <w:adjustRightInd/>
              <w:textAlignment w:val="auto"/>
              <w:rPr>
                <w:rFonts w:eastAsia="Calibri"/>
                <w:b/>
                <w:bCs/>
                <w:color w:val="000000"/>
              </w:rPr>
            </w:pPr>
            <w:r w:rsidRPr="00B7492E">
              <w:rPr>
                <w:rFonts w:eastAsia="Calibri"/>
                <w:b/>
                <w:bCs/>
                <w:color w:val="000000"/>
              </w:rPr>
              <w:t>Per Annum</w:t>
            </w:r>
          </w:p>
        </w:tc>
        <w:tc>
          <w:tcPr>
            <w:tcW w:w="1080" w:type="dxa"/>
            <w:tcMar>
              <w:top w:w="0" w:type="dxa"/>
              <w:left w:w="108" w:type="dxa"/>
              <w:bottom w:w="0" w:type="dxa"/>
              <w:right w:w="108" w:type="dxa"/>
            </w:tcMar>
            <w:hideMark/>
          </w:tcPr>
          <w:p w:rsidR="00167E53" w:rsidRPr="00B7492E" w:rsidP="00B7492E" w14:paraId="48E3A479" w14:textId="77777777">
            <w:pPr>
              <w:adjustRightInd/>
              <w:textAlignment w:val="auto"/>
              <w:rPr>
                <w:rFonts w:eastAsia="Calibri"/>
                <w:b/>
                <w:bCs/>
                <w:color w:val="000000"/>
              </w:rPr>
            </w:pPr>
            <w:r w:rsidRPr="00B7492E">
              <w:rPr>
                <w:rFonts w:eastAsia="Calibri"/>
                <w:b/>
                <w:bCs/>
                <w:color w:val="000000"/>
              </w:rPr>
              <w:t>Burden Hour Per Response</w:t>
            </w:r>
          </w:p>
        </w:tc>
        <w:tc>
          <w:tcPr>
            <w:tcW w:w="900" w:type="dxa"/>
            <w:tcMar>
              <w:top w:w="0" w:type="dxa"/>
              <w:left w:w="108" w:type="dxa"/>
              <w:bottom w:w="0" w:type="dxa"/>
              <w:right w:w="108" w:type="dxa"/>
            </w:tcMar>
            <w:hideMark/>
          </w:tcPr>
          <w:p w:rsidR="00167E53" w:rsidRPr="00B7492E" w:rsidP="00B7492E" w14:paraId="60299650" w14:textId="77777777">
            <w:pPr>
              <w:adjustRightInd/>
              <w:textAlignment w:val="auto"/>
              <w:rPr>
                <w:rFonts w:eastAsia="Calibri"/>
                <w:b/>
                <w:bCs/>
                <w:color w:val="000000"/>
              </w:rPr>
            </w:pPr>
            <w:r w:rsidRPr="00B7492E">
              <w:rPr>
                <w:rFonts w:eastAsia="Calibri"/>
                <w:b/>
                <w:bCs/>
                <w:color w:val="000000"/>
              </w:rPr>
              <w:t>Annual Burden Hours</w:t>
            </w:r>
          </w:p>
        </w:tc>
        <w:tc>
          <w:tcPr>
            <w:tcW w:w="1170" w:type="dxa"/>
            <w:tcMar>
              <w:top w:w="0" w:type="dxa"/>
              <w:left w:w="108" w:type="dxa"/>
              <w:bottom w:w="0" w:type="dxa"/>
              <w:right w:w="108" w:type="dxa"/>
            </w:tcMar>
            <w:hideMark/>
          </w:tcPr>
          <w:p w:rsidR="00167E53" w:rsidRPr="00B7492E" w:rsidP="00B7492E" w14:paraId="36786B88" w14:textId="77777777">
            <w:pPr>
              <w:adjustRightInd/>
              <w:textAlignment w:val="auto"/>
              <w:rPr>
                <w:rFonts w:eastAsia="Calibri"/>
                <w:b/>
                <w:bCs/>
                <w:color w:val="000000"/>
              </w:rPr>
            </w:pPr>
            <w:r w:rsidRPr="00B7492E">
              <w:rPr>
                <w:rFonts w:eastAsia="Calibri"/>
                <w:b/>
                <w:bCs/>
                <w:color w:val="000000"/>
              </w:rPr>
              <w:t>Hourly Cost Per Response</w:t>
            </w:r>
          </w:p>
        </w:tc>
        <w:tc>
          <w:tcPr>
            <w:tcW w:w="1440" w:type="dxa"/>
            <w:tcMar>
              <w:top w:w="0" w:type="dxa"/>
              <w:left w:w="108" w:type="dxa"/>
              <w:bottom w:w="0" w:type="dxa"/>
              <w:right w:w="108" w:type="dxa"/>
            </w:tcMar>
          </w:tcPr>
          <w:p w:rsidR="00167E53" w:rsidRPr="00B7492E" w:rsidP="00B7492E" w14:paraId="44C20C89" w14:textId="77777777">
            <w:pPr>
              <w:overflowPunct/>
              <w:autoSpaceDE/>
              <w:autoSpaceDN/>
              <w:adjustRightInd/>
              <w:textAlignment w:val="auto"/>
              <w:rPr>
                <w:rFonts w:eastAsia="Calibri"/>
                <w:b/>
                <w:bCs/>
                <w:color w:val="000000"/>
              </w:rPr>
            </w:pPr>
            <w:r w:rsidRPr="00B7492E">
              <w:rPr>
                <w:rFonts w:eastAsia="Calibri"/>
                <w:b/>
                <w:bCs/>
                <w:color w:val="000000"/>
              </w:rPr>
              <w:t>Annual Cost</w:t>
            </w:r>
          </w:p>
          <w:p w:rsidR="00167E53" w:rsidRPr="00B7492E" w:rsidP="00B7492E" w14:paraId="6367AC39" w14:textId="77777777">
            <w:pPr>
              <w:adjustRightInd/>
              <w:textAlignment w:val="auto"/>
              <w:rPr>
                <w:rFonts w:eastAsia="Calibri"/>
                <w:b/>
                <w:bCs/>
                <w:color w:val="000000"/>
              </w:rPr>
            </w:pPr>
          </w:p>
        </w:tc>
      </w:tr>
      <w:tr w14:paraId="6A87C799" w14:textId="77777777" w:rsidTr="00B7492E">
        <w:tblPrEx>
          <w:tblW w:w="10170" w:type="dxa"/>
          <w:tblInd w:w="-10" w:type="dxa"/>
          <w:tblLayout w:type="fixed"/>
          <w:tblCellMar>
            <w:left w:w="0" w:type="dxa"/>
            <w:right w:w="0" w:type="dxa"/>
          </w:tblCellMar>
          <w:tblLook w:val="04A0"/>
        </w:tblPrEx>
        <w:tc>
          <w:tcPr>
            <w:tcW w:w="1620" w:type="dxa"/>
            <w:tcMar>
              <w:top w:w="0" w:type="dxa"/>
              <w:left w:w="108" w:type="dxa"/>
              <w:bottom w:w="0" w:type="dxa"/>
              <w:right w:w="108" w:type="dxa"/>
            </w:tcMar>
          </w:tcPr>
          <w:p w:rsidR="00C26A38" w:rsidRPr="00B7492E" w:rsidP="00C26A38" w14:paraId="0CD8A1BA" w14:textId="7A3A7E8A">
            <w:pPr>
              <w:adjustRightInd/>
              <w:textAlignment w:val="auto"/>
              <w:rPr>
                <w:rFonts w:eastAsia="Calibri"/>
                <w:b/>
                <w:bCs/>
                <w:color w:val="000000"/>
              </w:rPr>
            </w:pPr>
            <w:r w:rsidRPr="00B7492E">
              <w:t>Financial Forms (HUD- 52681-B)</w:t>
            </w:r>
          </w:p>
        </w:tc>
        <w:tc>
          <w:tcPr>
            <w:tcW w:w="1350" w:type="dxa"/>
            <w:tcMar>
              <w:top w:w="0" w:type="dxa"/>
              <w:left w:w="108" w:type="dxa"/>
              <w:bottom w:w="0" w:type="dxa"/>
              <w:right w:w="108" w:type="dxa"/>
            </w:tcMar>
          </w:tcPr>
          <w:p w:rsidR="00C26A38" w:rsidRPr="00B7492E" w:rsidP="00C26A38" w14:paraId="6DC1209A" w14:textId="4C64CFC3">
            <w:pPr>
              <w:adjustRightInd/>
              <w:jc w:val="center"/>
              <w:textAlignment w:val="auto"/>
              <w:rPr>
                <w:rFonts w:eastAsia="Calibri"/>
                <w:b/>
                <w:bCs/>
                <w:color w:val="000000"/>
              </w:rPr>
            </w:pPr>
            <w:r w:rsidRPr="00B7492E">
              <w:t>2,153</w:t>
            </w:r>
          </w:p>
        </w:tc>
        <w:tc>
          <w:tcPr>
            <w:tcW w:w="1350" w:type="dxa"/>
            <w:tcMar>
              <w:top w:w="0" w:type="dxa"/>
              <w:left w:w="108" w:type="dxa"/>
              <w:bottom w:w="0" w:type="dxa"/>
              <w:right w:w="108" w:type="dxa"/>
            </w:tcMar>
          </w:tcPr>
          <w:p w:rsidR="00C26A38" w:rsidRPr="00B7492E" w:rsidP="00C26A38" w14:paraId="250CB174" w14:textId="771D8F7D">
            <w:pPr>
              <w:adjustRightInd/>
              <w:jc w:val="center"/>
              <w:textAlignment w:val="auto"/>
              <w:rPr>
                <w:rFonts w:eastAsia="Calibri"/>
                <w:b/>
                <w:bCs/>
                <w:color w:val="000000"/>
              </w:rPr>
            </w:pPr>
            <w:r w:rsidRPr="00B7492E">
              <w:t>12</w:t>
            </w:r>
          </w:p>
        </w:tc>
        <w:tc>
          <w:tcPr>
            <w:tcW w:w="1260" w:type="dxa"/>
            <w:tcMar>
              <w:top w:w="0" w:type="dxa"/>
              <w:left w:w="108" w:type="dxa"/>
              <w:bottom w:w="0" w:type="dxa"/>
              <w:right w:w="108" w:type="dxa"/>
            </w:tcMar>
          </w:tcPr>
          <w:p w:rsidR="00C26A38" w:rsidRPr="00B7492E" w:rsidP="00C26A38" w14:paraId="73006C34" w14:textId="5ADB3D8C">
            <w:pPr>
              <w:adjustRightInd/>
              <w:jc w:val="center"/>
              <w:textAlignment w:val="auto"/>
              <w:rPr>
                <w:rFonts w:eastAsia="Calibri"/>
                <w:color w:val="000000"/>
              </w:rPr>
            </w:pPr>
            <w:r w:rsidRPr="00B7492E">
              <w:t>25,836</w:t>
            </w:r>
          </w:p>
        </w:tc>
        <w:tc>
          <w:tcPr>
            <w:tcW w:w="1080" w:type="dxa"/>
            <w:tcMar>
              <w:top w:w="0" w:type="dxa"/>
              <w:left w:w="108" w:type="dxa"/>
              <w:bottom w:w="0" w:type="dxa"/>
              <w:right w:w="108" w:type="dxa"/>
            </w:tcMar>
          </w:tcPr>
          <w:p w:rsidR="00C26A38" w:rsidRPr="00B7492E" w:rsidP="00C26A38" w14:paraId="72440884" w14:textId="7A06A817">
            <w:pPr>
              <w:adjustRightInd/>
              <w:jc w:val="center"/>
              <w:textAlignment w:val="auto"/>
              <w:rPr>
                <w:rFonts w:eastAsia="Calibri"/>
                <w:b/>
                <w:bCs/>
                <w:color w:val="000000"/>
              </w:rPr>
            </w:pPr>
            <w:r w:rsidRPr="00B7492E">
              <w:rPr>
                <w:rFonts w:eastAsia="Calibri"/>
                <w:color w:val="000000"/>
              </w:rPr>
              <w:t>1.5</w:t>
            </w:r>
          </w:p>
        </w:tc>
        <w:tc>
          <w:tcPr>
            <w:tcW w:w="900" w:type="dxa"/>
            <w:tcMar>
              <w:top w:w="0" w:type="dxa"/>
              <w:left w:w="108" w:type="dxa"/>
              <w:bottom w:w="0" w:type="dxa"/>
              <w:right w:w="108" w:type="dxa"/>
            </w:tcMar>
          </w:tcPr>
          <w:p w:rsidR="00C26A38" w:rsidRPr="00B7492E" w:rsidP="00C26A38" w14:paraId="37079316" w14:textId="2BA3AB96">
            <w:pPr>
              <w:adjustRightInd/>
              <w:jc w:val="center"/>
              <w:textAlignment w:val="auto"/>
              <w:rPr>
                <w:rFonts w:eastAsia="Calibri"/>
                <w:b/>
                <w:bCs/>
                <w:color w:val="000000"/>
              </w:rPr>
            </w:pPr>
            <w:r w:rsidRPr="00B7492E">
              <w:rPr>
                <w:rFonts w:eastAsia="Calibri"/>
                <w:color w:val="000000"/>
              </w:rPr>
              <w:t>38,754</w:t>
            </w:r>
          </w:p>
        </w:tc>
        <w:tc>
          <w:tcPr>
            <w:tcW w:w="1170" w:type="dxa"/>
            <w:tcMar>
              <w:top w:w="0" w:type="dxa"/>
              <w:left w:w="108" w:type="dxa"/>
              <w:bottom w:w="0" w:type="dxa"/>
              <w:right w:w="108" w:type="dxa"/>
            </w:tcMar>
          </w:tcPr>
          <w:p w:rsidR="00C524F9" w:rsidRPr="00B7492E" w:rsidP="00730609" w14:paraId="38A27275" w14:textId="22D985AA">
            <w:pPr>
              <w:adjustRightInd/>
              <w:jc w:val="right"/>
              <w:textAlignment w:val="auto"/>
              <w:rPr>
                <w:rFonts w:eastAsia="Calibri"/>
                <w:color w:val="000000"/>
              </w:rPr>
            </w:pPr>
            <w:r w:rsidRPr="00B7492E">
              <w:rPr>
                <w:rFonts w:eastAsia="Calibri"/>
                <w:color w:val="000000"/>
              </w:rPr>
              <w:t>$</w:t>
            </w:r>
            <w:r w:rsidRPr="00B7492E" w:rsidR="00C77FF5">
              <w:rPr>
                <w:rFonts w:eastAsia="Calibri"/>
                <w:color w:val="000000"/>
              </w:rPr>
              <w:t>51.</w:t>
            </w:r>
            <w:r w:rsidRPr="00B7492E">
              <w:rPr>
                <w:rFonts w:eastAsia="Calibri"/>
                <w:color w:val="000000"/>
              </w:rPr>
              <w:t>32</w:t>
            </w:r>
          </w:p>
        </w:tc>
        <w:tc>
          <w:tcPr>
            <w:tcW w:w="1440" w:type="dxa"/>
            <w:tcMar>
              <w:top w:w="0" w:type="dxa"/>
              <w:left w:w="108" w:type="dxa"/>
              <w:bottom w:w="0" w:type="dxa"/>
              <w:right w:w="108" w:type="dxa"/>
            </w:tcMar>
          </w:tcPr>
          <w:p w:rsidR="00C26A38" w:rsidRPr="00B7492E" w:rsidP="00C26A38" w14:paraId="4B0DC693" w14:textId="2F4C1F89">
            <w:pPr>
              <w:adjustRightInd/>
              <w:jc w:val="right"/>
              <w:textAlignment w:val="auto"/>
              <w:rPr>
                <w:rFonts w:eastAsia="Calibri"/>
                <w:b/>
                <w:bCs/>
                <w:color w:val="000000"/>
              </w:rPr>
            </w:pPr>
            <w:r w:rsidRPr="00B7492E">
              <w:rPr>
                <w:rFonts w:eastAsia="Calibri"/>
                <w:b/>
                <w:bCs/>
                <w:color w:val="000000"/>
              </w:rPr>
              <w:t>$</w:t>
            </w:r>
            <w:r w:rsidRPr="00B7492E" w:rsidR="004470FD">
              <w:rPr>
                <w:rFonts w:eastAsia="Calibri"/>
                <w:b/>
                <w:bCs/>
                <w:color w:val="000000"/>
              </w:rPr>
              <w:t>1,</w:t>
            </w:r>
            <w:r w:rsidRPr="00B7492E">
              <w:rPr>
                <w:rFonts w:eastAsia="Calibri"/>
                <w:b/>
                <w:bCs/>
                <w:color w:val="000000"/>
              </w:rPr>
              <w:t>988,855.28</w:t>
            </w:r>
          </w:p>
        </w:tc>
      </w:tr>
      <w:tr w14:paraId="3BBA5C4B" w14:textId="77777777" w:rsidTr="00B7492E">
        <w:tblPrEx>
          <w:tblW w:w="10170" w:type="dxa"/>
          <w:tblInd w:w="-10" w:type="dxa"/>
          <w:tblLayout w:type="fixed"/>
          <w:tblCellMar>
            <w:left w:w="0" w:type="dxa"/>
            <w:right w:w="0" w:type="dxa"/>
          </w:tblCellMar>
          <w:tblLook w:val="04A0"/>
        </w:tblPrEx>
        <w:tc>
          <w:tcPr>
            <w:tcW w:w="1620" w:type="dxa"/>
            <w:tcMar>
              <w:top w:w="0" w:type="dxa"/>
              <w:left w:w="108" w:type="dxa"/>
              <w:bottom w:w="0" w:type="dxa"/>
              <w:right w:w="108" w:type="dxa"/>
            </w:tcMar>
          </w:tcPr>
          <w:p w:rsidR="005356C2" w:rsidRPr="00B7492E" w:rsidP="005356C2" w14:paraId="76011C62" w14:textId="31157D41">
            <w:pPr>
              <w:adjustRightInd/>
              <w:textAlignment w:val="auto"/>
              <w:rPr>
                <w:rFonts w:eastAsia="Calibri"/>
                <w:b/>
                <w:bCs/>
                <w:color w:val="000000"/>
              </w:rPr>
            </w:pPr>
            <w:r w:rsidRPr="00B7492E">
              <w:t>HUD-52681</w:t>
            </w:r>
          </w:p>
        </w:tc>
        <w:tc>
          <w:tcPr>
            <w:tcW w:w="1350" w:type="dxa"/>
            <w:tcMar>
              <w:top w:w="0" w:type="dxa"/>
              <w:left w:w="108" w:type="dxa"/>
              <w:bottom w:w="0" w:type="dxa"/>
              <w:right w:w="108" w:type="dxa"/>
            </w:tcMar>
          </w:tcPr>
          <w:p w:rsidR="005356C2" w:rsidRPr="00B7492E" w:rsidP="005356C2" w14:paraId="23AAD9B5" w14:textId="52834394">
            <w:pPr>
              <w:adjustRightInd/>
              <w:jc w:val="center"/>
              <w:textAlignment w:val="auto"/>
              <w:rPr>
                <w:rFonts w:eastAsia="Calibri"/>
                <w:b/>
                <w:bCs/>
                <w:color w:val="000000"/>
              </w:rPr>
            </w:pPr>
            <w:r w:rsidRPr="00B7492E">
              <w:t>150</w:t>
            </w:r>
          </w:p>
        </w:tc>
        <w:tc>
          <w:tcPr>
            <w:tcW w:w="1350" w:type="dxa"/>
            <w:tcMar>
              <w:top w:w="0" w:type="dxa"/>
              <w:left w:w="108" w:type="dxa"/>
              <w:bottom w:w="0" w:type="dxa"/>
              <w:right w:w="108" w:type="dxa"/>
            </w:tcMar>
          </w:tcPr>
          <w:p w:rsidR="005356C2" w:rsidRPr="00B7492E" w:rsidP="005356C2" w14:paraId="6C6EC334" w14:textId="44169FDA">
            <w:pPr>
              <w:adjustRightInd/>
              <w:jc w:val="center"/>
              <w:textAlignment w:val="auto"/>
              <w:rPr>
                <w:rFonts w:eastAsia="Calibri"/>
                <w:b/>
                <w:bCs/>
                <w:color w:val="000000"/>
              </w:rPr>
            </w:pPr>
            <w:r w:rsidRPr="00B7492E">
              <w:t>1</w:t>
            </w:r>
          </w:p>
        </w:tc>
        <w:tc>
          <w:tcPr>
            <w:tcW w:w="1260" w:type="dxa"/>
            <w:tcMar>
              <w:top w:w="0" w:type="dxa"/>
              <w:left w:w="108" w:type="dxa"/>
              <w:bottom w:w="0" w:type="dxa"/>
              <w:right w:w="108" w:type="dxa"/>
            </w:tcMar>
          </w:tcPr>
          <w:p w:rsidR="005356C2" w:rsidRPr="00B7492E" w:rsidP="005356C2" w14:paraId="7043828C" w14:textId="27D4F9A7">
            <w:pPr>
              <w:adjustRightInd/>
              <w:jc w:val="center"/>
              <w:textAlignment w:val="auto"/>
              <w:rPr>
                <w:rFonts w:eastAsia="Calibri"/>
                <w:b/>
                <w:bCs/>
                <w:color w:val="000000"/>
              </w:rPr>
            </w:pPr>
            <w:r w:rsidRPr="00B7492E">
              <w:t>150</w:t>
            </w:r>
          </w:p>
        </w:tc>
        <w:tc>
          <w:tcPr>
            <w:tcW w:w="1080" w:type="dxa"/>
            <w:tcMar>
              <w:top w:w="0" w:type="dxa"/>
              <w:left w:w="108" w:type="dxa"/>
              <w:bottom w:w="0" w:type="dxa"/>
              <w:right w:w="108" w:type="dxa"/>
            </w:tcMar>
          </w:tcPr>
          <w:p w:rsidR="005356C2" w:rsidRPr="00B7492E" w:rsidP="005356C2" w14:paraId="68F41AFC" w14:textId="6C6B79F5">
            <w:pPr>
              <w:adjustRightInd/>
              <w:jc w:val="center"/>
              <w:textAlignment w:val="auto"/>
              <w:rPr>
                <w:rFonts w:eastAsia="Calibri"/>
                <w:b/>
                <w:bCs/>
                <w:color w:val="000000"/>
              </w:rPr>
            </w:pPr>
            <w:r w:rsidRPr="00B7492E">
              <w:rPr>
                <w:rFonts w:eastAsia="Calibri"/>
                <w:color w:val="000000"/>
              </w:rPr>
              <w:t>1.5</w:t>
            </w:r>
          </w:p>
        </w:tc>
        <w:tc>
          <w:tcPr>
            <w:tcW w:w="900" w:type="dxa"/>
            <w:tcMar>
              <w:top w:w="0" w:type="dxa"/>
              <w:left w:w="108" w:type="dxa"/>
              <w:bottom w:w="0" w:type="dxa"/>
              <w:right w:w="108" w:type="dxa"/>
            </w:tcMar>
          </w:tcPr>
          <w:p w:rsidR="005356C2" w:rsidRPr="00B7492E" w:rsidP="005356C2" w14:paraId="77BC2590" w14:textId="40FA76A1">
            <w:pPr>
              <w:adjustRightInd/>
              <w:jc w:val="center"/>
              <w:textAlignment w:val="auto"/>
              <w:rPr>
                <w:rFonts w:eastAsia="Calibri"/>
                <w:b/>
                <w:bCs/>
                <w:color w:val="000000"/>
              </w:rPr>
            </w:pPr>
            <w:r w:rsidRPr="00B7492E">
              <w:rPr>
                <w:rFonts w:eastAsia="Calibri"/>
                <w:color w:val="000000"/>
              </w:rPr>
              <w:t>225</w:t>
            </w:r>
          </w:p>
        </w:tc>
        <w:tc>
          <w:tcPr>
            <w:tcW w:w="1170" w:type="dxa"/>
            <w:tcMar>
              <w:top w:w="0" w:type="dxa"/>
              <w:left w:w="108" w:type="dxa"/>
              <w:bottom w:w="0" w:type="dxa"/>
              <w:right w:w="108" w:type="dxa"/>
            </w:tcMar>
          </w:tcPr>
          <w:p w:rsidR="005356C2" w:rsidRPr="00B7492E" w:rsidP="005356C2" w14:paraId="07F9F45C" w14:textId="081B7D16">
            <w:pPr>
              <w:adjustRightInd/>
              <w:jc w:val="right"/>
              <w:textAlignment w:val="auto"/>
              <w:rPr>
                <w:rFonts w:eastAsia="Calibri"/>
                <w:color w:val="000000"/>
              </w:rPr>
            </w:pPr>
            <w:r w:rsidRPr="00B7492E">
              <w:rPr>
                <w:rFonts w:eastAsia="Calibri"/>
                <w:color w:val="000000"/>
              </w:rPr>
              <w:t>$51.32</w:t>
            </w:r>
          </w:p>
        </w:tc>
        <w:tc>
          <w:tcPr>
            <w:tcW w:w="1440" w:type="dxa"/>
            <w:tcMar>
              <w:top w:w="0" w:type="dxa"/>
              <w:left w:w="108" w:type="dxa"/>
              <w:bottom w:w="0" w:type="dxa"/>
              <w:right w:w="108" w:type="dxa"/>
            </w:tcMar>
          </w:tcPr>
          <w:p w:rsidR="005356C2" w:rsidRPr="00B7492E" w:rsidP="005356C2" w14:paraId="1B202865" w14:textId="1662982C">
            <w:pPr>
              <w:adjustRightInd/>
              <w:jc w:val="right"/>
              <w:textAlignment w:val="auto"/>
              <w:rPr>
                <w:rFonts w:eastAsia="Calibri"/>
                <w:b/>
                <w:bCs/>
                <w:color w:val="000000"/>
              </w:rPr>
            </w:pPr>
            <w:r w:rsidRPr="00B7492E">
              <w:rPr>
                <w:rFonts w:eastAsia="Calibri"/>
                <w:b/>
                <w:bCs/>
                <w:color w:val="000000"/>
              </w:rPr>
              <w:t>$</w:t>
            </w:r>
            <w:r w:rsidRPr="00B7492E">
              <w:rPr>
                <w:rFonts w:eastAsia="Calibri"/>
                <w:b/>
                <w:bCs/>
                <w:color w:val="000000"/>
              </w:rPr>
              <w:t>11,</w:t>
            </w:r>
            <w:r w:rsidRPr="00B7492E">
              <w:rPr>
                <w:rFonts w:eastAsia="Calibri"/>
                <w:b/>
                <w:bCs/>
                <w:color w:val="000000"/>
              </w:rPr>
              <w:t>547</w:t>
            </w:r>
          </w:p>
        </w:tc>
      </w:tr>
      <w:tr w14:paraId="3EA9DFC9" w14:textId="77777777" w:rsidTr="00B7492E">
        <w:tblPrEx>
          <w:tblW w:w="10170" w:type="dxa"/>
          <w:tblInd w:w="-10" w:type="dxa"/>
          <w:tblLayout w:type="fixed"/>
          <w:tblCellMar>
            <w:left w:w="0" w:type="dxa"/>
            <w:right w:w="0" w:type="dxa"/>
          </w:tblCellMar>
          <w:tblLook w:val="04A0"/>
        </w:tblPrEx>
        <w:tc>
          <w:tcPr>
            <w:tcW w:w="1620" w:type="dxa"/>
            <w:tcMar>
              <w:top w:w="0" w:type="dxa"/>
              <w:left w:w="108" w:type="dxa"/>
              <w:bottom w:w="0" w:type="dxa"/>
              <w:right w:w="108" w:type="dxa"/>
            </w:tcMar>
          </w:tcPr>
          <w:p w:rsidR="00155CEB" w:rsidRPr="00B7492E" w:rsidP="00155CEB" w14:paraId="77738C86" w14:textId="2072E9AD">
            <w:pPr>
              <w:adjustRightInd/>
              <w:textAlignment w:val="auto"/>
              <w:rPr>
                <w:rFonts w:eastAsia="Calibri"/>
                <w:b/>
                <w:bCs/>
                <w:color w:val="000000"/>
              </w:rPr>
            </w:pPr>
            <w:r w:rsidRPr="00B7492E">
              <w:t>HUD-52663</w:t>
            </w:r>
          </w:p>
        </w:tc>
        <w:tc>
          <w:tcPr>
            <w:tcW w:w="1350" w:type="dxa"/>
            <w:tcMar>
              <w:top w:w="0" w:type="dxa"/>
              <w:left w:w="108" w:type="dxa"/>
              <w:bottom w:w="0" w:type="dxa"/>
              <w:right w:w="108" w:type="dxa"/>
            </w:tcMar>
          </w:tcPr>
          <w:p w:rsidR="00155CEB" w:rsidRPr="00B7492E" w:rsidP="00155CEB" w14:paraId="26E2E45F" w14:textId="10C47982">
            <w:pPr>
              <w:adjustRightInd/>
              <w:jc w:val="center"/>
              <w:textAlignment w:val="auto"/>
              <w:rPr>
                <w:rFonts w:eastAsia="Calibri"/>
                <w:b/>
                <w:bCs/>
                <w:color w:val="000000"/>
              </w:rPr>
            </w:pPr>
            <w:r w:rsidRPr="00B7492E">
              <w:t>150</w:t>
            </w:r>
          </w:p>
        </w:tc>
        <w:tc>
          <w:tcPr>
            <w:tcW w:w="1350" w:type="dxa"/>
            <w:tcMar>
              <w:top w:w="0" w:type="dxa"/>
              <w:left w:w="108" w:type="dxa"/>
              <w:bottom w:w="0" w:type="dxa"/>
              <w:right w:w="108" w:type="dxa"/>
            </w:tcMar>
          </w:tcPr>
          <w:p w:rsidR="00155CEB" w:rsidRPr="00B7492E" w:rsidP="00155CEB" w14:paraId="695FD55E" w14:textId="32FF4856">
            <w:pPr>
              <w:adjustRightInd/>
              <w:jc w:val="center"/>
              <w:textAlignment w:val="auto"/>
              <w:rPr>
                <w:rFonts w:eastAsia="Calibri"/>
                <w:b/>
                <w:bCs/>
                <w:color w:val="000000"/>
              </w:rPr>
            </w:pPr>
            <w:r w:rsidRPr="00B7492E">
              <w:t>1</w:t>
            </w:r>
          </w:p>
        </w:tc>
        <w:tc>
          <w:tcPr>
            <w:tcW w:w="1260" w:type="dxa"/>
            <w:tcMar>
              <w:top w:w="0" w:type="dxa"/>
              <w:left w:w="108" w:type="dxa"/>
              <w:bottom w:w="0" w:type="dxa"/>
              <w:right w:w="108" w:type="dxa"/>
            </w:tcMar>
          </w:tcPr>
          <w:p w:rsidR="00155CEB" w:rsidRPr="00B7492E" w:rsidP="00155CEB" w14:paraId="1C897495" w14:textId="307A54AF">
            <w:pPr>
              <w:adjustRightInd/>
              <w:jc w:val="center"/>
              <w:textAlignment w:val="auto"/>
              <w:rPr>
                <w:rFonts w:eastAsia="Calibri"/>
                <w:b/>
                <w:bCs/>
                <w:color w:val="000000"/>
              </w:rPr>
            </w:pPr>
            <w:r w:rsidRPr="00B7492E">
              <w:t>150</w:t>
            </w:r>
          </w:p>
        </w:tc>
        <w:tc>
          <w:tcPr>
            <w:tcW w:w="1080" w:type="dxa"/>
            <w:tcMar>
              <w:top w:w="0" w:type="dxa"/>
              <w:left w:w="108" w:type="dxa"/>
              <w:bottom w:w="0" w:type="dxa"/>
              <w:right w:w="108" w:type="dxa"/>
            </w:tcMar>
          </w:tcPr>
          <w:p w:rsidR="00155CEB" w:rsidRPr="00B7492E" w:rsidP="00155CEB" w14:paraId="604A2E27" w14:textId="723292BA">
            <w:pPr>
              <w:adjustRightInd/>
              <w:jc w:val="center"/>
              <w:textAlignment w:val="auto"/>
              <w:rPr>
                <w:rFonts w:eastAsia="Calibri"/>
                <w:b/>
                <w:bCs/>
                <w:color w:val="000000"/>
              </w:rPr>
            </w:pPr>
            <w:r w:rsidRPr="00B7492E">
              <w:rPr>
                <w:rFonts w:eastAsia="Calibri"/>
                <w:color w:val="000000"/>
              </w:rPr>
              <w:t>1.5</w:t>
            </w:r>
          </w:p>
        </w:tc>
        <w:tc>
          <w:tcPr>
            <w:tcW w:w="900" w:type="dxa"/>
            <w:tcMar>
              <w:top w:w="0" w:type="dxa"/>
              <w:left w:w="108" w:type="dxa"/>
              <w:bottom w:w="0" w:type="dxa"/>
              <w:right w:w="108" w:type="dxa"/>
            </w:tcMar>
          </w:tcPr>
          <w:p w:rsidR="00155CEB" w:rsidRPr="00B7492E" w:rsidP="00155CEB" w14:paraId="18D96696" w14:textId="63A5CFDC">
            <w:pPr>
              <w:adjustRightInd/>
              <w:jc w:val="center"/>
              <w:textAlignment w:val="auto"/>
              <w:rPr>
                <w:rFonts w:eastAsia="Calibri"/>
                <w:b/>
                <w:bCs/>
                <w:color w:val="000000"/>
              </w:rPr>
            </w:pPr>
            <w:r w:rsidRPr="00B7492E">
              <w:rPr>
                <w:rFonts w:eastAsia="Calibri"/>
                <w:color w:val="000000"/>
              </w:rPr>
              <w:t>225</w:t>
            </w:r>
          </w:p>
        </w:tc>
        <w:tc>
          <w:tcPr>
            <w:tcW w:w="1170" w:type="dxa"/>
            <w:tcMar>
              <w:top w:w="0" w:type="dxa"/>
              <w:left w:w="108" w:type="dxa"/>
              <w:bottom w:w="0" w:type="dxa"/>
              <w:right w:w="108" w:type="dxa"/>
            </w:tcMar>
          </w:tcPr>
          <w:p w:rsidR="00155CEB" w:rsidRPr="00B7492E" w:rsidP="00155CEB" w14:paraId="674148DB" w14:textId="3BD49332">
            <w:pPr>
              <w:adjustRightInd/>
              <w:jc w:val="right"/>
              <w:textAlignment w:val="auto"/>
              <w:rPr>
                <w:rFonts w:eastAsia="Calibri"/>
                <w:color w:val="000000"/>
              </w:rPr>
            </w:pPr>
            <w:r w:rsidRPr="00B7492E">
              <w:rPr>
                <w:rFonts w:eastAsia="Calibri"/>
                <w:color w:val="000000"/>
              </w:rPr>
              <w:t>$51.32</w:t>
            </w:r>
          </w:p>
        </w:tc>
        <w:tc>
          <w:tcPr>
            <w:tcW w:w="1440" w:type="dxa"/>
            <w:tcMar>
              <w:top w:w="0" w:type="dxa"/>
              <w:left w:w="108" w:type="dxa"/>
              <w:bottom w:w="0" w:type="dxa"/>
              <w:right w:w="108" w:type="dxa"/>
            </w:tcMar>
          </w:tcPr>
          <w:p w:rsidR="00155CEB" w:rsidRPr="00B7492E" w:rsidP="00155CEB" w14:paraId="4E94D485" w14:textId="39F46D71">
            <w:pPr>
              <w:adjustRightInd/>
              <w:jc w:val="right"/>
              <w:textAlignment w:val="auto"/>
              <w:rPr>
                <w:rFonts w:eastAsia="Calibri"/>
                <w:b/>
                <w:bCs/>
                <w:color w:val="000000"/>
              </w:rPr>
            </w:pPr>
            <w:r w:rsidRPr="00B7492E">
              <w:rPr>
                <w:rFonts w:eastAsia="Calibri"/>
                <w:b/>
                <w:bCs/>
                <w:color w:val="000000"/>
              </w:rPr>
              <w:t>$11,547</w:t>
            </w:r>
          </w:p>
        </w:tc>
      </w:tr>
      <w:tr w14:paraId="16EA08C4" w14:textId="77777777" w:rsidTr="00B7492E">
        <w:tblPrEx>
          <w:tblW w:w="10170" w:type="dxa"/>
          <w:tblInd w:w="-10" w:type="dxa"/>
          <w:tblLayout w:type="fixed"/>
          <w:tblCellMar>
            <w:left w:w="0" w:type="dxa"/>
            <w:right w:w="0" w:type="dxa"/>
          </w:tblCellMar>
          <w:tblLook w:val="04A0"/>
        </w:tblPrEx>
        <w:tc>
          <w:tcPr>
            <w:tcW w:w="1620" w:type="dxa"/>
            <w:tcMar>
              <w:top w:w="0" w:type="dxa"/>
              <w:left w:w="108" w:type="dxa"/>
              <w:bottom w:w="0" w:type="dxa"/>
              <w:right w:w="108" w:type="dxa"/>
            </w:tcMar>
          </w:tcPr>
          <w:p w:rsidR="00155CEB" w:rsidRPr="00B7492E" w:rsidP="00155CEB" w14:paraId="15FB0A53" w14:textId="737B5B20">
            <w:pPr>
              <w:adjustRightInd/>
              <w:textAlignment w:val="auto"/>
              <w:rPr>
                <w:rFonts w:eastAsia="Calibri"/>
                <w:b/>
                <w:bCs/>
                <w:color w:val="000000"/>
              </w:rPr>
            </w:pPr>
            <w:r w:rsidRPr="00B7492E">
              <w:t>HUD-52672</w:t>
            </w:r>
          </w:p>
        </w:tc>
        <w:tc>
          <w:tcPr>
            <w:tcW w:w="1350" w:type="dxa"/>
            <w:tcMar>
              <w:top w:w="0" w:type="dxa"/>
              <w:left w:w="108" w:type="dxa"/>
              <w:bottom w:w="0" w:type="dxa"/>
              <w:right w:w="108" w:type="dxa"/>
            </w:tcMar>
          </w:tcPr>
          <w:p w:rsidR="00155CEB" w:rsidRPr="00B7492E" w:rsidP="00155CEB" w14:paraId="5AC7BFA2" w14:textId="5C76238D">
            <w:pPr>
              <w:adjustRightInd/>
              <w:jc w:val="center"/>
              <w:textAlignment w:val="auto"/>
              <w:rPr>
                <w:rFonts w:eastAsia="Calibri"/>
                <w:b/>
                <w:bCs/>
                <w:color w:val="000000"/>
              </w:rPr>
            </w:pPr>
            <w:r w:rsidRPr="00B7492E">
              <w:t>150</w:t>
            </w:r>
          </w:p>
        </w:tc>
        <w:tc>
          <w:tcPr>
            <w:tcW w:w="1350" w:type="dxa"/>
            <w:tcMar>
              <w:top w:w="0" w:type="dxa"/>
              <w:left w:w="108" w:type="dxa"/>
              <w:bottom w:w="0" w:type="dxa"/>
              <w:right w:w="108" w:type="dxa"/>
            </w:tcMar>
          </w:tcPr>
          <w:p w:rsidR="00155CEB" w:rsidRPr="00B7492E" w:rsidP="00155CEB" w14:paraId="3C0F8D82" w14:textId="0686D26E">
            <w:pPr>
              <w:adjustRightInd/>
              <w:jc w:val="center"/>
              <w:textAlignment w:val="auto"/>
              <w:rPr>
                <w:rFonts w:eastAsia="Calibri"/>
                <w:b/>
                <w:bCs/>
                <w:color w:val="000000"/>
              </w:rPr>
            </w:pPr>
            <w:r w:rsidRPr="00B7492E">
              <w:t>1</w:t>
            </w:r>
          </w:p>
        </w:tc>
        <w:tc>
          <w:tcPr>
            <w:tcW w:w="1260" w:type="dxa"/>
            <w:tcMar>
              <w:top w:w="0" w:type="dxa"/>
              <w:left w:w="108" w:type="dxa"/>
              <w:bottom w:w="0" w:type="dxa"/>
              <w:right w:w="108" w:type="dxa"/>
            </w:tcMar>
          </w:tcPr>
          <w:p w:rsidR="00155CEB" w:rsidRPr="00B7492E" w:rsidP="00155CEB" w14:paraId="3BB47E08" w14:textId="600F8F52">
            <w:pPr>
              <w:adjustRightInd/>
              <w:jc w:val="center"/>
              <w:textAlignment w:val="auto"/>
              <w:rPr>
                <w:rFonts w:eastAsia="Calibri"/>
                <w:b/>
                <w:bCs/>
                <w:color w:val="000000"/>
              </w:rPr>
            </w:pPr>
            <w:r w:rsidRPr="00B7492E">
              <w:t>150</w:t>
            </w:r>
          </w:p>
        </w:tc>
        <w:tc>
          <w:tcPr>
            <w:tcW w:w="1080" w:type="dxa"/>
            <w:tcMar>
              <w:top w:w="0" w:type="dxa"/>
              <w:left w:w="108" w:type="dxa"/>
              <w:bottom w:w="0" w:type="dxa"/>
              <w:right w:w="108" w:type="dxa"/>
            </w:tcMar>
          </w:tcPr>
          <w:p w:rsidR="00155CEB" w:rsidRPr="00B7492E" w:rsidP="00155CEB" w14:paraId="1653CF87" w14:textId="1933EAF9">
            <w:pPr>
              <w:adjustRightInd/>
              <w:jc w:val="center"/>
              <w:textAlignment w:val="auto"/>
              <w:rPr>
                <w:rFonts w:eastAsia="Calibri"/>
                <w:b/>
                <w:bCs/>
                <w:color w:val="000000"/>
              </w:rPr>
            </w:pPr>
            <w:r w:rsidRPr="00B7492E">
              <w:rPr>
                <w:rFonts w:eastAsia="Calibri"/>
                <w:color w:val="000000"/>
              </w:rPr>
              <w:t>1.5</w:t>
            </w:r>
          </w:p>
        </w:tc>
        <w:tc>
          <w:tcPr>
            <w:tcW w:w="900" w:type="dxa"/>
            <w:tcMar>
              <w:top w:w="0" w:type="dxa"/>
              <w:left w:w="108" w:type="dxa"/>
              <w:bottom w:w="0" w:type="dxa"/>
              <w:right w:w="108" w:type="dxa"/>
            </w:tcMar>
          </w:tcPr>
          <w:p w:rsidR="00155CEB" w:rsidRPr="00B7492E" w:rsidP="00155CEB" w14:paraId="284D209F" w14:textId="6B240ECD">
            <w:pPr>
              <w:adjustRightInd/>
              <w:jc w:val="center"/>
              <w:textAlignment w:val="auto"/>
              <w:rPr>
                <w:rFonts w:eastAsia="Calibri"/>
                <w:b/>
                <w:bCs/>
                <w:color w:val="000000"/>
              </w:rPr>
            </w:pPr>
            <w:r w:rsidRPr="00B7492E">
              <w:rPr>
                <w:rFonts w:eastAsia="Calibri"/>
                <w:color w:val="000000"/>
              </w:rPr>
              <w:t>225</w:t>
            </w:r>
          </w:p>
        </w:tc>
        <w:tc>
          <w:tcPr>
            <w:tcW w:w="1170" w:type="dxa"/>
            <w:tcMar>
              <w:top w:w="0" w:type="dxa"/>
              <w:left w:w="108" w:type="dxa"/>
              <w:bottom w:w="0" w:type="dxa"/>
              <w:right w:w="108" w:type="dxa"/>
            </w:tcMar>
          </w:tcPr>
          <w:p w:rsidR="00155CEB" w:rsidRPr="00B7492E" w:rsidP="00155CEB" w14:paraId="31E93E8B" w14:textId="0F7C0931">
            <w:pPr>
              <w:adjustRightInd/>
              <w:jc w:val="right"/>
              <w:textAlignment w:val="auto"/>
              <w:rPr>
                <w:rFonts w:eastAsia="Calibri"/>
                <w:color w:val="000000"/>
              </w:rPr>
            </w:pPr>
            <w:r w:rsidRPr="00B7492E">
              <w:rPr>
                <w:rFonts w:eastAsia="Calibri"/>
                <w:color w:val="000000"/>
              </w:rPr>
              <w:t>$51.32</w:t>
            </w:r>
          </w:p>
        </w:tc>
        <w:tc>
          <w:tcPr>
            <w:tcW w:w="1440" w:type="dxa"/>
            <w:tcMar>
              <w:top w:w="0" w:type="dxa"/>
              <w:left w:w="108" w:type="dxa"/>
              <w:bottom w:w="0" w:type="dxa"/>
              <w:right w:w="108" w:type="dxa"/>
            </w:tcMar>
          </w:tcPr>
          <w:p w:rsidR="00155CEB" w:rsidRPr="00B7492E" w:rsidP="00155CEB" w14:paraId="5C11189C" w14:textId="2661588A">
            <w:pPr>
              <w:adjustRightInd/>
              <w:jc w:val="right"/>
              <w:textAlignment w:val="auto"/>
              <w:rPr>
                <w:rFonts w:eastAsia="Calibri"/>
                <w:b/>
                <w:bCs/>
                <w:color w:val="000000"/>
              </w:rPr>
            </w:pPr>
            <w:r w:rsidRPr="00B7492E">
              <w:rPr>
                <w:rFonts w:eastAsia="Calibri"/>
                <w:b/>
                <w:bCs/>
                <w:color w:val="000000"/>
              </w:rPr>
              <w:t>$11,547</w:t>
            </w:r>
          </w:p>
        </w:tc>
      </w:tr>
      <w:tr w14:paraId="41205500" w14:textId="77777777" w:rsidTr="00B7492E">
        <w:tblPrEx>
          <w:tblW w:w="10170" w:type="dxa"/>
          <w:tblInd w:w="-10" w:type="dxa"/>
          <w:tblLayout w:type="fixed"/>
          <w:tblCellMar>
            <w:left w:w="0" w:type="dxa"/>
            <w:right w:w="0" w:type="dxa"/>
          </w:tblCellMar>
          <w:tblLook w:val="04A0"/>
        </w:tblPrEx>
        <w:tc>
          <w:tcPr>
            <w:tcW w:w="1620" w:type="dxa"/>
            <w:tcMar>
              <w:top w:w="0" w:type="dxa"/>
              <w:left w:w="108" w:type="dxa"/>
              <w:bottom w:w="0" w:type="dxa"/>
              <w:right w:w="108" w:type="dxa"/>
            </w:tcMar>
          </w:tcPr>
          <w:p w:rsidR="00155CEB" w:rsidRPr="00B7492E" w:rsidP="00155CEB" w14:paraId="0BE16FD0" w14:textId="5E63CD30">
            <w:pPr>
              <w:adjustRightInd/>
              <w:textAlignment w:val="auto"/>
              <w:rPr>
                <w:rFonts w:eastAsia="Calibri"/>
                <w:b/>
                <w:bCs/>
                <w:color w:val="000000"/>
              </w:rPr>
            </w:pPr>
            <w:r w:rsidRPr="00B7492E">
              <w:t>HUD-52673</w:t>
            </w:r>
          </w:p>
        </w:tc>
        <w:tc>
          <w:tcPr>
            <w:tcW w:w="1350" w:type="dxa"/>
            <w:tcMar>
              <w:top w:w="0" w:type="dxa"/>
              <w:left w:w="108" w:type="dxa"/>
              <w:bottom w:w="0" w:type="dxa"/>
              <w:right w:w="108" w:type="dxa"/>
            </w:tcMar>
          </w:tcPr>
          <w:p w:rsidR="00155CEB" w:rsidRPr="00B7492E" w:rsidP="00155CEB" w14:paraId="628B3FE6" w14:textId="3B3EC252">
            <w:pPr>
              <w:adjustRightInd/>
              <w:jc w:val="center"/>
              <w:textAlignment w:val="auto"/>
              <w:rPr>
                <w:rFonts w:eastAsia="Calibri"/>
                <w:b/>
                <w:bCs/>
                <w:color w:val="000000"/>
              </w:rPr>
            </w:pPr>
            <w:r w:rsidRPr="00B7492E">
              <w:t>150</w:t>
            </w:r>
          </w:p>
        </w:tc>
        <w:tc>
          <w:tcPr>
            <w:tcW w:w="1350" w:type="dxa"/>
            <w:tcMar>
              <w:top w:w="0" w:type="dxa"/>
              <w:left w:w="108" w:type="dxa"/>
              <w:bottom w:w="0" w:type="dxa"/>
              <w:right w:w="108" w:type="dxa"/>
            </w:tcMar>
          </w:tcPr>
          <w:p w:rsidR="00155CEB" w:rsidRPr="00B7492E" w:rsidP="00155CEB" w14:paraId="131F4362" w14:textId="7D436880">
            <w:pPr>
              <w:adjustRightInd/>
              <w:jc w:val="center"/>
              <w:textAlignment w:val="auto"/>
              <w:rPr>
                <w:rFonts w:eastAsia="Calibri"/>
                <w:b/>
                <w:bCs/>
                <w:color w:val="000000"/>
              </w:rPr>
            </w:pPr>
            <w:r w:rsidRPr="00B7492E">
              <w:t>1</w:t>
            </w:r>
          </w:p>
        </w:tc>
        <w:tc>
          <w:tcPr>
            <w:tcW w:w="1260" w:type="dxa"/>
            <w:tcMar>
              <w:top w:w="0" w:type="dxa"/>
              <w:left w:w="108" w:type="dxa"/>
              <w:bottom w:w="0" w:type="dxa"/>
              <w:right w:w="108" w:type="dxa"/>
            </w:tcMar>
          </w:tcPr>
          <w:p w:rsidR="00155CEB" w:rsidRPr="00B7492E" w:rsidP="00155CEB" w14:paraId="3168BE80" w14:textId="4FFA1D25">
            <w:pPr>
              <w:adjustRightInd/>
              <w:jc w:val="center"/>
              <w:textAlignment w:val="auto"/>
              <w:rPr>
                <w:rFonts w:eastAsia="Calibri"/>
                <w:b/>
                <w:bCs/>
                <w:color w:val="000000"/>
              </w:rPr>
            </w:pPr>
            <w:r w:rsidRPr="00B7492E">
              <w:t>150</w:t>
            </w:r>
          </w:p>
        </w:tc>
        <w:tc>
          <w:tcPr>
            <w:tcW w:w="1080" w:type="dxa"/>
            <w:tcMar>
              <w:top w:w="0" w:type="dxa"/>
              <w:left w:w="108" w:type="dxa"/>
              <w:bottom w:w="0" w:type="dxa"/>
              <w:right w:w="108" w:type="dxa"/>
            </w:tcMar>
          </w:tcPr>
          <w:p w:rsidR="00155CEB" w:rsidRPr="00B7492E" w:rsidP="00155CEB" w14:paraId="1A60FB4F" w14:textId="77CA209B">
            <w:pPr>
              <w:adjustRightInd/>
              <w:jc w:val="center"/>
              <w:textAlignment w:val="auto"/>
              <w:rPr>
                <w:rFonts w:eastAsia="Calibri"/>
                <w:b/>
                <w:bCs/>
                <w:color w:val="000000"/>
              </w:rPr>
            </w:pPr>
            <w:r w:rsidRPr="00B7492E">
              <w:rPr>
                <w:rFonts w:eastAsia="Calibri"/>
                <w:color w:val="000000"/>
              </w:rPr>
              <w:t>1.5</w:t>
            </w:r>
          </w:p>
        </w:tc>
        <w:tc>
          <w:tcPr>
            <w:tcW w:w="900" w:type="dxa"/>
            <w:tcMar>
              <w:top w:w="0" w:type="dxa"/>
              <w:left w:w="108" w:type="dxa"/>
              <w:bottom w:w="0" w:type="dxa"/>
              <w:right w:w="108" w:type="dxa"/>
            </w:tcMar>
          </w:tcPr>
          <w:p w:rsidR="00155CEB" w:rsidRPr="00B7492E" w:rsidP="00155CEB" w14:paraId="1595D221" w14:textId="6158AD2E">
            <w:pPr>
              <w:adjustRightInd/>
              <w:jc w:val="center"/>
              <w:textAlignment w:val="auto"/>
              <w:rPr>
                <w:rFonts w:eastAsia="Calibri"/>
                <w:b/>
                <w:bCs/>
                <w:color w:val="000000"/>
              </w:rPr>
            </w:pPr>
            <w:r w:rsidRPr="00B7492E">
              <w:rPr>
                <w:rFonts w:eastAsia="Calibri"/>
                <w:color w:val="000000"/>
              </w:rPr>
              <w:t>225</w:t>
            </w:r>
          </w:p>
        </w:tc>
        <w:tc>
          <w:tcPr>
            <w:tcW w:w="1170" w:type="dxa"/>
            <w:tcMar>
              <w:top w:w="0" w:type="dxa"/>
              <w:left w:w="108" w:type="dxa"/>
              <w:bottom w:w="0" w:type="dxa"/>
              <w:right w:w="108" w:type="dxa"/>
            </w:tcMar>
          </w:tcPr>
          <w:p w:rsidR="00155CEB" w:rsidRPr="00B7492E" w:rsidP="00155CEB" w14:paraId="2FAAF9F5" w14:textId="5DFAFA9A">
            <w:pPr>
              <w:adjustRightInd/>
              <w:jc w:val="right"/>
              <w:textAlignment w:val="auto"/>
              <w:rPr>
                <w:rFonts w:eastAsia="Calibri"/>
                <w:color w:val="000000"/>
              </w:rPr>
            </w:pPr>
            <w:r w:rsidRPr="00B7492E">
              <w:rPr>
                <w:rFonts w:eastAsia="Calibri"/>
                <w:color w:val="000000"/>
              </w:rPr>
              <w:t>$51.32</w:t>
            </w:r>
          </w:p>
        </w:tc>
        <w:tc>
          <w:tcPr>
            <w:tcW w:w="1440" w:type="dxa"/>
            <w:tcMar>
              <w:top w:w="0" w:type="dxa"/>
              <w:left w:w="108" w:type="dxa"/>
              <w:bottom w:w="0" w:type="dxa"/>
              <w:right w:w="108" w:type="dxa"/>
            </w:tcMar>
          </w:tcPr>
          <w:p w:rsidR="00155CEB" w:rsidRPr="00B7492E" w:rsidP="00155CEB" w14:paraId="4D43E7CC" w14:textId="1782D422">
            <w:pPr>
              <w:adjustRightInd/>
              <w:jc w:val="right"/>
              <w:textAlignment w:val="auto"/>
              <w:rPr>
                <w:rFonts w:eastAsia="Calibri"/>
                <w:b/>
                <w:bCs/>
                <w:color w:val="000000"/>
              </w:rPr>
            </w:pPr>
            <w:r w:rsidRPr="00B7492E">
              <w:rPr>
                <w:rFonts w:eastAsia="Calibri"/>
                <w:b/>
                <w:bCs/>
                <w:color w:val="000000"/>
              </w:rPr>
              <w:t>$11,547</w:t>
            </w:r>
          </w:p>
        </w:tc>
      </w:tr>
      <w:tr w14:paraId="32CB51A5" w14:textId="77777777" w:rsidTr="005949A8">
        <w:tblPrEx>
          <w:tblW w:w="10170" w:type="dxa"/>
          <w:tblInd w:w="-10" w:type="dxa"/>
          <w:tblLayout w:type="fixed"/>
          <w:tblCellMar>
            <w:left w:w="0" w:type="dxa"/>
            <w:right w:w="0" w:type="dxa"/>
          </w:tblCellMar>
          <w:tblLook w:val="04A0"/>
        </w:tblPrEx>
        <w:tc>
          <w:tcPr>
            <w:tcW w:w="1620" w:type="dxa"/>
            <w:tcMar>
              <w:top w:w="0" w:type="dxa"/>
              <w:left w:w="108" w:type="dxa"/>
              <w:bottom w:w="0" w:type="dxa"/>
              <w:right w:w="108" w:type="dxa"/>
            </w:tcMar>
          </w:tcPr>
          <w:p w:rsidR="00605B4F" w:rsidRPr="00B7492E" w:rsidP="00605B4F" w14:paraId="2230C76A" w14:textId="3184CA7D">
            <w:pPr>
              <w:adjustRightInd/>
              <w:textAlignment w:val="auto"/>
            </w:pPr>
            <w:r w:rsidRPr="00B7492E">
              <w:t>Total</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605B4F" w:rsidRPr="00605B4F" w:rsidP="00605B4F" w14:paraId="445EE435" w14:textId="7F0BB20C">
            <w:pPr>
              <w:adjustRightInd/>
              <w:jc w:val="center"/>
              <w:textAlignment w:val="auto"/>
            </w:pPr>
            <w:r w:rsidRPr="00605B4F">
              <w:rPr>
                <w:color w:val="000000"/>
              </w:rPr>
              <w:t>2,753</w:t>
            </w:r>
          </w:p>
        </w:tc>
        <w:tc>
          <w:tcPr>
            <w:tcW w:w="13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rsidR="00605B4F" w:rsidRPr="00605B4F" w:rsidP="00605B4F" w14:paraId="07658FA9" w14:textId="7EBA6EB1">
            <w:pPr>
              <w:adjustRightInd/>
              <w:jc w:val="center"/>
              <w:textAlignment w:val="auto"/>
            </w:pPr>
            <w:r w:rsidRPr="00605B4F">
              <w:rPr>
                <w:color w:val="000000"/>
              </w:rPr>
              <w:t> </w:t>
            </w:r>
          </w:p>
        </w:tc>
        <w:tc>
          <w:tcPr>
            <w:tcW w:w="12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rsidR="00605B4F" w:rsidRPr="00605B4F" w:rsidP="00605B4F" w14:paraId="5E450808" w14:textId="053D7746">
            <w:pPr>
              <w:adjustRightInd/>
              <w:jc w:val="center"/>
              <w:textAlignment w:val="auto"/>
            </w:pPr>
            <w:r w:rsidRPr="00605B4F">
              <w:rPr>
                <w:color w:val="000000"/>
              </w:rPr>
              <w:t>26,436</w:t>
            </w:r>
          </w:p>
        </w:tc>
        <w:tc>
          <w:tcPr>
            <w:tcW w:w="108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rsidR="00605B4F" w:rsidRPr="00605B4F" w:rsidP="00605B4F" w14:paraId="1951F93E" w14:textId="0A58453D">
            <w:pPr>
              <w:adjustRightInd/>
              <w:jc w:val="center"/>
              <w:textAlignment w:val="auto"/>
              <w:rPr>
                <w:rFonts w:eastAsia="Calibri"/>
                <w:color w:val="000000"/>
              </w:rPr>
            </w:pPr>
            <w:r w:rsidRPr="00605B4F">
              <w:rPr>
                <w:color w:val="000000"/>
              </w:rPr>
              <w:t> </w:t>
            </w:r>
          </w:p>
        </w:tc>
        <w:tc>
          <w:tcPr>
            <w:tcW w:w="90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rsidR="00605B4F" w:rsidRPr="00605B4F" w:rsidP="00605B4F" w14:paraId="78D38D4C" w14:textId="011B0939">
            <w:pPr>
              <w:adjustRightInd/>
              <w:jc w:val="center"/>
              <w:textAlignment w:val="auto"/>
              <w:rPr>
                <w:rFonts w:eastAsia="Calibri"/>
                <w:color w:val="000000"/>
              </w:rPr>
            </w:pPr>
            <w:r w:rsidRPr="00605B4F">
              <w:rPr>
                <w:color w:val="000000"/>
              </w:rPr>
              <w:t>39,654</w:t>
            </w:r>
          </w:p>
        </w:tc>
        <w:tc>
          <w:tcPr>
            <w:tcW w:w="117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rsidR="00605B4F" w:rsidRPr="00605B4F" w:rsidP="00605B4F" w14:paraId="66E08B47" w14:textId="7329BECF">
            <w:pPr>
              <w:adjustRightInd/>
              <w:jc w:val="right"/>
              <w:textAlignment w:val="auto"/>
              <w:rPr>
                <w:rFonts w:eastAsia="Calibri"/>
                <w:color w:val="000000"/>
              </w:rPr>
            </w:pPr>
            <w:r w:rsidRPr="00605B4F">
              <w:rPr>
                <w:color w:val="000000"/>
              </w:rPr>
              <w:t> </w:t>
            </w:r>
          </w:p>
        </w:tc>
        <w:tc>
          <w:tcPr>
            <w:tcW w:w="144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rsidR="00605B4F" w:rsidRPr="00605B4F" w:rsidP="00605B4F" w14:paraId="4F4C0792" w14:textId="2A4F86A9">
            <w:pPr>
              <w:adjustRightInd/>
              <w:jc w:val="right"/>
              <w:textAlignment w:val="auto"/>
              <w:rPr>
                <w:rFonts w:eastAsia="Calibri"/>
                <w:b/>
                <w:bCs/>
                <w:color w:val="000000"/>
              </w:rPr>
            </w:pPr>
            <w:r w:rsidRPr="00605B4F">
              <w:rPr>
                <w:b/>
                <w:bCs/>
                <w:color w:val="000000"/>
              </w:rPr>
              <w:t>2,035,043.28</w:t>
            </w:r>
          </w:p>
        </w:tc>
      </w:tr>
    </w:tbl>
    <w:p w:rsidR="006C7FAE" w:rsidRPr="00794DD2" w14:paraId="67B75C61" w14:textId="77777777">
      <w:pPr>
        <w:tabs>
          <w:tab w:val="left" w:pos="360"/>
        </w:tabs>
        <w:ind w:left="360" w:hanging="360"/>
        <w:rPr>
          <w:sz w:val="24"/>
          <w:szCs w:val="24"/>
        </w:rPr>
      </w:pPr>
    </w:p>
    <w:p w:rsidR="009E13B1" w:rsidRPr="00794DD2" w14:paraId="005FDD51" w14:textId="77777777">
      <w:pPr>
        <w:keepLines/>
        <w:tabs>
          <w:tab w:val="left" w:pos="360"/>
        </w:tabs>
        <w:spacing w:after="80"/>
        <w:ind w:left="360" w:hanging="360"/>
        <w:rPr>
          <w:b/>
          <w:bCs/>
          <w:sz w:val="24"/>
          <w:szCs w:val="24"/>
        </w:rPr>
      </w:pPr>
      <w:r w:rsidRPr="00794DD2">
        <w:rPr>
          <w:sz w:val="24"/>
          <w:szCs w:val="24"/>
        </w:rPr>
        <w:t>15.</w:t>
      </w:r>
      <w:r w:rsidRPr="00794DD2">
        <w:rPr>
          <w:sz w:val="24"/>
          <w:szCs w:val="24"/>
        </w:rPr>
        <w:tab/>
      </w:r>
      <w:r w:rsidRPr="00794DD2">
        <w:rPr>
          <w:b/>
          <w:bCs/>
          <w:sz w:val="24"/>
          <w:szCs w:val="24"/>
        </w:rPr>
        <w:t>Explain the reasons for any program changes or adjustments reported in Items 1</w:t>
      </w:r>
      <w:r w:rsidRPr="00794DD2" w:rsidR="000D5079">
        <w:rPr>
          <w:b/>
          <w:bCs/>
          <w:sz w:val="24"/>
          <w:szCs w:val="24"/>
        </w:rPr>
        <w:t>2</w:t>
      </w:r>
      <w:r w:rsidRPr="00794DD2">
        <w:rPr>
          <w:b/>
          <w:bCs/>
          <w:sz w:val="24"/>
          <w:szCs w:val="24"/>
        </w:rPr>
        <w:t xml:space="preserve"> and 14 of the </w:t>
      </w:r>
      <w:r w:rsidRPr="00794DD2" w:rsidR="00CA06CC">
        <w:rPr>
          <w:b/>
          <w:bCs/>
          <w:sz w:val="24"/>
          <w:szCs w:val="24"/>
        </w:rPr>
        <w:t>Supporting Statement</w:t>
      </w:r>
      <w:r w:rsidRPr="00794DD2">
        <w:rPr>
          <w:b/>
          <w:bCs/>
          <w:sz w:val="24"/>
          <w:szCs w:val="24"/>
        </w:rPr>
        <w:t>.</w:t>
      </w:r>
    </w:p>
    <w:p w:rsidR="00247B0B" w:rsidRPr="00794DD2" w14:paraId="3C0746D2" w14:textId="487686C4">
      <w:pPr>
        <w:keepLines/>
        <w:tabs>
          <w:tab w:val="left" w:pos="360"/>
        </w:tabs>
        <w:spacing w:after="80"/>
        <w:ind w:left="360" w:hanging="360"/>
        <w:rPr>
          <w:sz w:val="24"/>
          <w:szCs w:val="24"/>
        </w:rPr>
      </w:pPr>
      <w:r w:rsidRPr="00794DD2">
        <w:rPr>
          <w:sz w:val="24"/>
          <w:szCs w:val="24"/>
        </w:rPr>
        <w:tab/>
      </w:r>
      <w:r w:rsidRPr="00794DD2">
        <w:rPr>
          <w:bCs/>
          <w:sz w:val="24"/>
          <w:szCs w:val="24"/>
        </w:rPr>
        <w:t>No changes just extension of forms.</w:t>
      </w:r>
    </w:p>
    <w:p w:rsidR="009E13B1" w:rsidRPr="00794DD2" w14:paraId="78BA2B5D" w14:textId="77777777">
      <w:pPr>
        <w:keepLines/>
        <w:tabs>
          <w:tab w:val="left" w:pos="360"/>
          <w:tab w:val="left" w:pos="720"/>
        </w:tabs>
        <w:ind w:left="360"/>
        <w:rPr>
          <w:sz w:val="24"/>
          <w:szCs w:val="24"/>
        </w:rPr>
      </w:pPr>
    </w:p>
    <w:p w:rsidR="009E13B1" w:rsidRPr="00794DD2" w14:paraId="191E7ECF" w14:textId="77777777">
      <w:pPr>
        <w:keepLines/>
        <w:tabs>
          <w:tab w:val="left" w:pos="360"/>
        </w:tabs>
        <w:spacing w:after="80"/>
        <w:ind w:left="360" w:hanging="360"/>
        <w:rPr>
          <w:b/>
          <w:bCs/>
          <w:sz w:val="24"/>
          <w:szCs w:val="24"/>
        </w:rPr>
      </w:pPr>
      <w:r w:rsidRPr="00794DD2">
        <w:rPr>
          <w:sz w:val="24"/>
          <w:szCs w:val="24"/>
        </w:rPr>
        <w:t>16.</w:t>
      </w:r>
      <w:r w:rsidRPr="00794DD2">
        <w:rPr>
          <w:sz w:val="24"/>
          <w:szCs w:val="24"/>
        </w:rPr>
        <w:tab/>
      </w:r>
      <w:r w:rsidRPr="00794DD2">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13B1" w:rsidRPr="00794DD2" w14:paraId="41F37BFA" w14:textId="767B3DAB">
      <w:pPr>
        <w:tabs>
          <w:tab w:val="left" w:pos="360"/>
        </w:tabs>
        <w:ind w:left="360" w:hanging="360"/>
        <w:rPr>
          <w:b/>
          <w:bCs/>
          <w:sz w:val="24"/>
          <w:szCs w:val="24"/>
        </w:rPr>
      </w:pPr>
      <w:r w:rsidRPr="00794DD2">
        <w:rPr>
          <w:b/>
          <w:bCs/>
          <w:sz w:val="24"/>
          <w:szCs w:val="24"/>
        </w:rPr>
        <w:tab/>
      </w:r>
    </w:p>
    <w:p w:rsidR="008C47F7" w:rsidRPr="00794DD2" w:rsidP="008C47F7" w14:paraId="06D08E2C" w14:textId="04BE50EF">
      <w:pPr>
        <w:pStyle w:val="ListParagraph"/>
        <w:widowControl w:val="0"/>
        <w:tabs>
          <w:tab w:val="left" w:pos="-720"/>
          <w:tab w:val="left" w:pos="480"/>
        </w:tabs>
        <w:suppressAutoHyphens/>
        <w:ind w:left="432"/>
        <w:rPr>
          <w:bCs/>
          <w:sz w:val="24"/>
          <w:szCs w:val="24"/>
        </w:rPr>
      </w:pPr>
      <w:r w:rsidRPr="00794DD2">
        <w:rPr>
          <w:bCs/>
          <w:sz w:val="24"/>
          <w:szCs w:val="24"/>
        </w:rPr>
        <w:t>Information will be published to HUD.gov upon OMB approval.</w:t>
      </w:r>
    </w:p>
    <w:p w:rsidR="008C47F7" w:rsidRPr="00794DD2" w14:paraId="3803DA0A" w14:textId="77777777">
      <w:pPr>
        <w:tabs>
          <w:tab w:val="left" w:pos="360"/>
        </w:tabs>
        <w:ind w:left="360" w:hanging="360"/>
        <w:rPr>
          <w:sz w:val="24"/>
          <w:szCs w:val="24"/>
        </w:rPr>
      </w:pPr>
    </w:p>
    <w:p w:rsidR="009E13B1" w:rsidRPr="00794DD2" w14:paraId="34E8092D" w14:textId="77777777">
      <w:pPr>
        <w:keepLines/>
        <w:tabs>
          <w:tab w:val="left" w:pos="360"/>
        </w:tabs>
        <w:spacing w:after="80"/>
        <w:ind w:left="360" w:hanging="360"/>
        <w:rPr>
          <w:b/>
          <w:bCs/>
          <w:sz w:val="24"/>
          <w:szCs w:val="24"/>
        </w:rPr>
      </w:pPr>
      <w:r w:rsidRPr="00794DD2">
        <w:rPr>
          <w:sz w:val="24"/>
          <w:szCs w:val="24"/>
        </w:rPr>
        <w:t>17.</w:t>
      </w:r>
      <w:r w:rsidRPr="00794DD2">
        <w:rPr>
          <w:sz w:val="24"/>
          <w:szCs w:val="24"/>
        </w:rPr>
        <w:tab/>
      </w:r>
      <w:r w:rsidRPr="00794DD2">
        <w:rPr>
          <w:b/>
          <w:bCs/>
          <w:sz w:val="24"/>
          <w:szCs w:val="24"/>
        </w:rPr>
        <w:t>If seeking approval to not display the expiration date for OMB approval of the information collection, explain the reasons that display would be inappropriate.</w:t>
      </w:r>
    </w:p>
    <w:p w:rsidR="007C4933" w:rsidRPr="00794DD2" w:rsidP="007C4933" w14:paraId="1489D881" w14:textId="77777777">
      <w:pPr>
        <w:keepLines/>
        <w:tabs>
          <w:tab w:val="left" w:pos="360"/>
        </w:tabs>
        <w:spacing w:after="80"/>
        <w:ind w:left="360" w:hanging="360"/>
        <w:rPr>
          <w:sz w:val="24"/>
          <w:szCs w:val="24"/>
        </w:rPr>
      </w:pPr>
      <w:r w:rsidRPr="00794DD2">
        <w:rPr>
          <w:sz w:val="24"/>
          <w:szCs w:val="24"/>
        </w:rPr>
        <w:tab/>
      </w:r>
    </w:p>
    <w:p w:rsidR="009E13B1" w:rsidRPr="00794DD2" w:rsidP="007C4933" w14:paraId="44B4D7A4" w14:textId="074394E0">
      <w:pPr>
        <w:keepLines/>
        <w:tabs>
          <w:tab w:val="left" w:pos="360"/>
        </w:tabs>
        <w:spacing w:after="80"/>
        <w:ind w:left="360" w:hanging="360"/>
        <w:rPr>
          <w:sz w:val="24"/>
          <w:szCs w:val="24"/>
        </w:rPr>
      </w:pPr>
      <w:r w:rsidRPr="00794DD2">
        <w:rPr>
          <w:sz w:val="24"/>
          <w:szCs w:val="24"/>
        </w:rPr>
        <w:tab/>
        <w:t>HUD is not seeking approval to avoid displaying the OMB expiration date.</w:t>
      </w:r>
    </w:p>
    <w:p w:rsidR="007C4933" w:rsidRPr="00794DD2" w:rsidP="007C4933" w14:paraId="327C4DC3" w14:textId="77777777">
      <w:pPr>
        <w:keepLines/>
        <w:tabs>
          <w:tab w:val="left" w:pos="360"/>
        </w:tabs>
        <w:spacing w:after="80"/>
        <w:ind w:left="360" w:hanging="360"/>
        <w:rPr>
          <w:sz w:val="24"/>
          <w:szCs w:val="24"/>
        </w:rPr>
      </w:pPr>
    </w:p>
    <w:p w:rsidR="009E13B1" w:rsidRPr="00794DD2" w14:paraId="68C195AD" w14:textId="77777777">
      <w:pPr>
        <w:keepLines/>
        <w:tabs>
          <w:tab w:val="left" w:pos="360"/>
        </w:tabs>
        <w:spacing w:after="80"/>
        <w:ind w:left="360" w:hanging="360"/>
        <w:rPr>
          <w:b/>
          <w:bCs/>
          <w:sz w:val="24"/>
          <w:szCs w:val="24"/>
        </w:rPr>
      </w:pPr>
      <w:r w:rsidRPr="00794DD2">
        <w:rPr>
          <w:sz w:val="24"/>
          <w:szCs w:val="24"/>
        </w:rPr>
        <w:t>18.</w:t>
      </w:r>
      <w:r w:rsidRPr="00794DD2">
        <w:rPr>
          <w:sz w:val="24"/>
          <w:szCs w:val="24"/>
        </w:rPr>
        <w:tab/>
      </w:r>
      <w:r w:rsidRPr="00794DD2">
        <w:rPr>
          <w:b/>
          <w:bCs/>
          <w:sz w:val="24"/>
          <w:szCs w:val="24"/>
        </w:rPr>
        <w:t>Explain each exception to the certification statement identified in item 19.</w:t>
      </w:r>
    </w:p>
    <w:p w:rsidR="009E13B1" w:rsidRPr="00794DD2" w14:paraId="65980BA6" w14:textId="46B2F7D8">
      <w:pPr>
        <w:keepLines/>
        <w:tabs>
          <w:tab w:val="left" w:pos="360"/>
          <w:tab w:val="left" w:pos="720"/>
        </w:tabs>
        <w:ind w:left="360"/>
        <w:rPr>
          <w:sz w:val="24"/>
          <w:szCs w:val="24"/>
        </w:rPr>
      </w:pPr>
      <w:r w:rsidRPr="00794DD2">
        <w:rPr>
          <w:sz w:val="24"/>
          <w:szCs w:val="24"/>
        </w:rPr>
        <w:tab/>
      </w:r>
      <w:r w:rsidRPr="00794DD2" w:rsidR="00D93493">
        <w:rPr>
          <w:sz w:val="24"/>
          <w:szCs w:val="24"/>
        </w:rPr>
        <w:t>N/A</w:t>
      </w:r>
    </w:p>
    <w:p w:rsidR="009E13B1" w:rsidRPr="00794DD2" w14:paraId="1503DE89" w14:textId="77777777">
      <w:pPr>
        <w:tabs>
          <w:tab w:val="left" w:pos="360"/>
          <w:tab w:val="left" w:pos="720"/>
        </w:tabs>
        <w:rPr>
          <w:sz w:val="24"/>
          <w:szCs w:val="24"/>
        </w:rPr>
      </w:pPr>
    </w:p>
    <w:p w:rsidR="009E13B1" w:rsidRPr="00794DD2" w:rsidP="00167E53" w14:paraId="507CF194"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794DD2">
        <w:rPr>
          <w:b/>
          <w:sz w:val="24"/>
          <w:szCs w:val="24"/>
        </w:rPr>
        <w:t xml:space="preserve">B. </w:t>
      </w:r>
      <w:r w:rsidRPr="00794DD2">
        <w:rPr>
          <w:b/>
          <w:sz w:val="24"/>
          <w:szCs w:val="24"/>
        </w:rPr>
        <w:tab/>
        <w:t>Collections of Information Employing Statistical Methods</w:t>
      </w:r>
    </w:p>
    <w:sectPr w:rsidSect="006C7FAE">
      <w:headerReference w:type="default" r:id="rId9"/>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62ED5D6D"/>
    <w:multiLevelType w:val="hybridMultilevel"/>
    <w:tmpl w:val="466604FA"/>
    <w:lvl w:ilvl="0">
      <w:start w:val="4"/>
      <w:numFmt w:val="decimal"/>
      <w:lvlText w:val="%1."/>
      <w:lvlJc w:val="left"/>
      <w:pPr>
        <w:tabs>
          <w:tab w:val="num" w:pos="360"/>
        </w:tabs>
        <w:ind w:left="360" w:hanging="360"/>
      </w:pPr>
      <w:rPr>
        <w:rFonts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7B8E55EE"/>
    <w:multiLevelType w:val="hybridMultilevel"/>
    <w:tmpl w:val="43601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3601999">
    <w:abstractNumId w:val="4"/>
  </w:num>
  <w:num w:numId="2" w16cid:durableId="1939675396">
    <w:abstractNumId w:val="2"/>
  </w:num>
  <w:num w:numId="3" w16cid:durableId="1587377701">
    <w:abstractNumId w:val="8"/>
  </w:num>
  <w:num w:numId="4" w16cid:durableId="887451858">
    <w:abstractNumId w:val="5"/>
  </w:num>
  <w:num w:numId="5" w16cid:durableId="1830825219">
    <w:abstractNumId w:val="6"/>
  </w:num>
  <w:num w:numId="6" w16cid:durableId="2036811765">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2"/>
  </w:num>
  <w:num w:numId="9" w16cid:durableId="36247648">
    <w:abstractNumId w:val="1"/>
  </w:num>
  <w:num w:numId="10" w16cid:durableId="1269002932">
    <w:abstractNumId w:val="11"/>
  </w:num>
  <w:num w:numId="11" w16cid:durableId="804929379">
    <w:abstractNumId w:val="10"/>
  </w:num>
  <w:num w:numId="12" w16cid:durableId="1778601022">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7"/>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146623020">
    <w:abstractNumId w:val="9"/>
  </w:num>
  <w:num w:numId="16" w16cid:durableId="1779640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4"/>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68A4"/>
    <w:rsid w:val="00007D96"/>
    <w:rsid w:val="00035DC2"/>
    <w:rsid w:val="00044710"/>
    <w:rsid w:val="00095190"/>
    <w:rsid w:val="000A1639"/>
    <w:rsid w:val="000C117C"/>
    <w:rsid w:val="000C38FD"/>
    <w:rsid w:val="000D5079"/>
    <w:rsid w:val="000E00A8"/>
    <w:rsid w:val="000E1BB4"/>
    <w:rsid w:val="000E2A89"/>
    <w:rsid w:val="00151573"/>
    <w:rsid w:val="00155CEB"/>
    <w:rsid w:val="00167E53"/>
    <w:rsid w:val="00185842"/>
    <w:rsid w:val="001A1AF9"/>
    <w:rsid w:val="001B6DE6"/>
    <w:rsid w:val="00230A31"/>
    <w:rsid w:val="0023256B"/>
    <w:rsid w:val="00247B0B"/>
    <w:rsid w:val="0028513A"/>
    <w:rsid w:val="002863A2"/>
    <w:rsid w:val="002B347A"/>
    <w:rsid w:val="002C5BA8"/>
    <w:rsid w:val="002D3027"/>
    <w:rsid w:val="002F6CE8"/>
    <w:rsid w:val="003035C0"/>
    <w:rsid w:val="00360090"/>
    <w:rsid w:val="00386A28"/>
    <w:rsid w:val="0039465C"/>
    <w:rsid w:val="003F6D7D"/>
    <w:rsid w:val="004470FD"/>
    <w:rsid w:val="00450591"/>
    <w:rsid w:val="00476F6C"/>
    <w:rsid w:val="004B4C93"/>
    <w:rsid w:val="004F0F48"/>
    <w:rsid w:val="00512D93"/>
    <w:rsid w:val="0051374B"/>
    <w:rsid w:val="00513EE5"/>
    <w:rsid w:val="00532200"/>
    <w:rsid w:val="00532B38"/>
    <w:rsid w:val="005356C2"/>
    <w:rsid w:val="005624DF"/>
    <w:rsid w:val="00584FB0"/>
    <w:rsid w:val="0058747D"/>
    <w:rsid w:val="005E0B3D"/>
    <w:rsid w:val="005E3A2E"/>
    <w:rsid w:val="005F4895"/>
    <w:rsid w:val="00605B4F"/>
    <w:rsid w:val="00621564"/>
    <w:rsid w:val="00647940"/>
    <w:rsid w:val="00675253"/>
    <w:rsid w:val="00690622"/>
    <w:rsid w:val="00691F7F"/>
    <w:rsid w:val="006B5C80"/>
    <w:rsid w:val="006B7674"/>
    <w:rsid w:val="006C4830"/>
    <w:rsid w:val="006C7FAE"/>
    <w:rsid w:val="006E1A96"/>
    <w:rsid w:val="006E5439"/>
    <w:rsid w:val="00704578"/>
    <w:rsid w:val="00730609"/>
    <w:rsid w:val="00737CBE"/>
    <w:rsid w:val="00773905"/>
    <w:rsid w:val="00794DD2"/>
    <w:rsid w:val="007B04F5"/>
    <w:rsid w:val="007B4A33"/>
    <w:rsid w:val="007C4933"/>
    <w:rsid w:val="00801895"/>
    <w:rsid w:val="008271EE"/>
    <w:rsid w:val="008314BA"/>
    <w:rsid w:val="0084521D"/>
    <w:rsid w:val="008754B0"/>
    <w:rsid w:val="008A7175"/>
    <w:rsid w:val="008C47F7"/>
    <w:rsid w:val="008E0A84"/>
    <w:rsid w:val="008E15BA"/>
    <w:rsid w:val="008F034C"/>
    <w:rsid w:val="00936F62"/>
    <w:rsid w:val="009603BB"/>
    <w:rsid w:val="00975D4B"/>
    <w:rsid w:val="00981C5A"/>
    <w:rsid w:val="009D237A"/>
    <w:rsid w:val="009E0C3E"/>
    <w:rsid w:val="009E13B1"/>
    <w:rsid w:val="00A1226A"/>
    <w:rsid w:val="00A16FA9"/>
    <w:rsid w:val="00A461D9"/>
    <w:rsid w:val="00A46805"/>
    <w:rsid w:val="00A53768"/>
    <w:rsid w:val="00A65F9E"/>
    <w:rsid w:val="00A72EAB"/>
    <w:rsid w:val="00A83E46"/>
    <w:rsid w:val="00AC35AB"/>
    <w:rsid w:val="00AD0E48"/>
    <w:rsid w:val="00AD61F9"/>
    <w:rsid w:val="00AF2420"/>
    <w:rsid w:val="00B01940"/>
    <w:rsid w:val="00B03398"/>
    <w:rsid w:val="00B04BA6"/>
    <w:rsid w:val="00B15E0E"/>
    <w:rsid w:val="00B16783"/>
    <w:rsid w:val="00B25976"/>
    <w:rsid w:val="00B7387A"/>
    <w:rsid w:val="00B7492E"/>
    <w:rsid w:val="00B81EC8"/>
    <w:rsid w:val="00B94401"/>
    <w:rsid w:val="00BB2518"/>
    <w:rsid w:val="00BB33E6"/>
    <w:rsid w:val="00BC10AF"/>
    <w:rsid w:val="00BC50C0"/>
    <w:rsid w:val="00BD794E"/>
    <w:rsid w:val="00C05F1B"/>
    <w:rsid w:val="00C06B8A"/>
    <w:rsid w:val="00C07777"/>
    <w:rsid w:val="00C240FC"/>
    <w:rsid w:val="00C26A38"/>
    <w:rsid w:val="00C34C09"/>
    <w:rsid w:val="00C524F9"/>
    <w:rsid w:val="00C566E0"/>
    <w:rsid w:val="00C77FF5"/>
    <w:rsid w:val="00CA06CC"/>
    <w:rsid w:val="00CE1567"/>
    <w:rsid w:val="00D152B5"/>
    <w:rsid w:val="00D21ED1"/>
    <w:rsid w:val="00D224CF"/>
    <w:rsid w:val="00D3519D"/>
    <w:rsid w:val="00D5007A"/>
    <w:rsid w:val="00D50952"/>
    <w:rsid w:val="00D717DB"/>
    <w:rsid w:val="00D74136"/>
    <w:rsid w:val="00D80515"/>
    <w:rsid w:val="00D81406"/>
    <w:rsid w:val="00D87FAB"/>
    <w:rsid w:val="00D9166B"/>
    <w:rsid w:val="00D91D16"/>
    <w:rsid w:val="00D93493"/>
    <w:rsid w:val="00DA231A"/>
    <w:rsid w:val="00DC4C88"/>
    <w:rsid w:val="00DD3286"/>
    <w:rsid w:val="00DD4E83"/>
    <w:rsid w:val="00E01140"/>
    <w:rsid w:val="00E019A2"/>
    <w:rsid w:val="00E825DA"/>
    <w:rsid w:val="00E90D0D"/>
    <w:rsid w:val="00EB032C"/>
    <w:rsid w:val="00EC6451"/>
    <w:rsid w:val="00EF7156"/>
    <w:rsid w:val="00F035D5"/>
    <w:rsid w:val="00F132AD"/>
    <w:rsid w:val="00F27C8F"/>
    <w:rsid w:val="00F4555D"/>
    <w:rsid w:val="00F51302"/>
    <w:rsid w:val="00F5145B"/>
    <w:rsid w:val="00FA77F0"/>
    <w:rsid w:val="00FC30E4"/>
    <w:rsid w:val="00FD34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aliases w:val="LAR NOFA"/>
    <w:basedOn w:val="Normal"/>
    <w:link w:val="ListParagraphChar"/>
    <w:uiPriority w:val="34"/>
    <w:qFormat/>
    <w:rsid w:val="00A65F9E"/>
    <w:pPr>
      <w:ind w:left="720"/>
    </w:pPr>
  </w:style>
  <w:style w:type="character" w:customStyle="1" w:styleId="HeaderChar">
    <w:name w:val="Header Char"/>
    <w:aliases w:val="Title Cover - Program Office Char"/>
    <w:basedOn w:val="DefaultParagraphFont"/>
    <w:link w:val="Header"/>
    <w:uiPriority w:val="99"/>
    <w:rsid w:val="006E5439"/>
  </w:style>
  <w:style w:type="paragraph" w:styleId="BodyText">
    <w:name w:val="Body Text"/>
    <w:basedOn w:val="Normal"/>
    <w:link w:val="BodyTextChar"/>
    <w:rsid w:val="006E5439"/>
    <w:rPr>
      <w:sz w:val="24"/>
    </w:rPr>
  </w:style>
  <w:style w:type="character" w:customStyle="1" w:styleId="BodyTextChar">
    <w:name w:val="Body Text Char"/>
    <w:basedOn w:val="DefaultParagraphFont"/>
    <w:link w:val="BodyText"/>
    <w:rsid w:val="006E5439"/>
    <w:rPr>
      <w:sz w:val="24"/>
    </w:rPr>
  </w:style>
  <w:style w:type="paragraph" w:styleId="BodyTextIndent">
    <w:name w:val="Body Text Indent"/>
    <w:basedOn w:val="Normal"/>
    <w:link w:val="BodyTextIndentChar"/>
    <w:uiPriority w:val="99"/>
    <w:semiHidden/>
    <w:unhideWhenUsed/>
    <w:rsid w:val="009D237A"/>
    <w:pPr>
      <w:spacing w:after="120"/>
      <w:ind w:left="360"/>
    </w:pPr>
  </w:style>
  <w:style w:type="character" w:customStyle="1" w:styleId="BodyTextIndentChar">
    <w:name w:val="Body Text Indent Char"/>
    <w:basedOn w:val="DefaultParagraphFont"/>
    <w:link w:val="BodyTextIndent"/>
    <w:uiPriority w:val="99"/>
    <w:semiHidden/>
    <w:rsid w:val="009D237A"/>
  </w:style>
  <w:style w:type="character" w:customStyle="1" w:styleId="ListParagraphChar">
    <w:name w:val="List Paragraph Char"/>
    <w:aliases w:val="LAR NOFA Char"/>
    <w:basedOn w:val="DefaultParagraphFont"/>
    <w:link w:val="ListParagraph"/>
    <w:uiPriority w:val="34"/>
    <w:locked/>
    <w:rsid w:val="009D237A"/>
  </w:style>
  <w:style w:type="character" w:customStyle="1" w:styleId="normaltextrun">
    <w:name w:val="normaltextrun"/>
    <w:basedOn w:val="DefaultParagraphFont"/>
    <w:rsid w:val="009D237A"/>
  </w:style>
  <w:style w:type="character" w:styleId="Hyperlink">
    <w:name w:val="Hyperlink"/>
    <w:basedOn w:val="DefaultParagraphFont"/>
    <w:uiPriority w:val="99"/>
    <w:unhideWhenUsed/>
    <w:rsid w:val="00E90D0D"/>
    <w:rPr>
      <w:color w:val="467886" w:themeColor="hyperlink"/>
      <w:u w:val="single"/>
    </w:rPr>
  </w:style>
  <w:style w:type="character" w:styleId="UnresolvedMention">
    <w:name w:val="Unresolved Mention"/>
    <w:basedOn w:val="DefaultParagraphFont"/>
    <w:uiPriority w:val="99"/>
    <w:semiHidden/>
    <w:unhideWhenUsed/>
    <w:rsid w:val="00E90D0D"/>
    <w:rPr>
      <w:color w:val="605E5C"/>
      <w:shd w:val="clear" w:color="auto" w:fill="E1DFDD"/>
    </w:rPr>
  </w:style>
  <w:style w:type="paragraph" w:styleId="NoSpacing">
    <w:name w:val="No Spacing"/>
    <w:uiPriority w:val="1"/>
    <w:qFormat/>
    <w:rsid w:val="00B7492E"/>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hyperlink" Target="https://www.opm.gov/policy-data-oversight/pay-leave/salaries-wages/salary-tables/pdf/2025/KC_h.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53B7782-02BD-4EFC-ABDD-E5EB6B32463E}">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2379</Words>
  <Characters>13521</Characters>
  <Application>Microsoft Office Word</Application>
  <DocSecurity>2</DocSecurity>
  <Lines>112</Lines>
  <Paragraphs>31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2025-02-05T03:29:00Z</dcterms:created>
  <dcterms:modified xsi:type="dcterms:W3CDTF">2025-02-05T03:29:00Z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