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E1843" w:rsidP="00262060" w14:paraId="1AED4EAE" w14:textId="5341B2C0">
      <w:pPr>
        <w:pStyle w:val="Heading1"/>
        <w:spacing w:line="259" w:lineRule="auto"/>
        <w:ind w:left="2992" w:right="2990" w:firstLine="1"/>
        <w:jc w:val="center"/>
      </w:pPr>
      <w:bookmarkStart w:id="0" w:name="_Hlk201582516"/>
      <w:r>
        <w:t>Department of Veterans Affairs Veterans</w:t>
      </w:r>
      <w:r>
        <w:rPr>
          <w:spacing w:val="-17"/>
        </w:rPr>
        <w:t xml:space="preserve"> </w:t>
      </w:r>
      <w:r>
        <w:t>Health</w:t>
      </w:r>
      <w:r>
        <w:rPr>
          <w:spacing w:val="-17"/>
        </w:rPr>
        <w:t xml:space="preserve"> </w:t>
      </w:r>
      <w:r>
        <w:t xml:space="preserve">Administration </w:t>
      </w:r>
    </w:p>
    <w:p w:rsidR="00EC7A83" w:rsidP="00262060" w14:paraId="545971D6" w14:textId="77777777">
      <w:pPr>
        <w:pStyle w:val="Heading1"/>
        <w:spacing w:line="259" w:lineRule="auto"/>
        <w:ind w:left="2992" w:right="2990" w:firstLine="1"/>
        <w:jc w:val="center"/>
      </w:pPr>
    </w:p>
    <w:p w:rsidR="00262060" w:rsidP="00B913A7" w14:paraId="2362A1F2" w14:textId="77777777">
      <w:pPr>
        <w:pStyle w:val="BodyText"/>
        <w:spacing w:line="259" w:lineRule="auto"/>
        <w:ind w:left="100" w:right="116"/>
      </w:pPr>
      <w:r w:rsidRPr="00262060">
        <w:rPr>
          <w:b/>
          <w:bCs/>
        </w:rPr>
        <w:t>Agency Information Collection Activity</w:t>
      </w:r>
      <w:r>
        <w:t xml:space="preserve">: </w:t>
      </w:r>
    </w:p>
    <w:p w:rsidR="00B913A7" w:rsidRPr="00B913A7" w:rsidP="00B913A7" w14:paraId="74A0F232" w14:textId="1788655C">
      <w:pPr>
        <w:pStyle w:val="BodyText"/>
        <w:spacing w:line="259" w:lineRule="auto"/>
        <w:ind w:left="100" w:right="116"/>
      </w:pPr>
      <w:r>
        <w:t xml:space="preserve">Health Eligibility Center (HEC) </w:t>
      </w:r>
      <w:r w:rsidR="00546252">
        <w:t>Income Verification (IV) Forms</w:t>
      </w:r>
      <w:r w:rsidRPr="00B913A7">
        <w:t xml:space="preserve"> </w:t>
      </w:r>
      <w:r w:rsidR="00262060">
        <w:t xml:space="preserve">- </w:t>
      </w:r>
      <w:r w:rsidRPr="00B913A7">
        <w:t>OMB Control No. 2900-</w:t>
      </w:r>
      <w:r>
        <w:t>0867</w:t>
      </w:r>
      <w:r w:rsidR="00617FB2">
        <w:t xml:space="preserve"> </w:t>
      </w:r>
    </w:p>
    <w:p w:rsidR="00F36075" w:rsidP="00C81B13" w14:paraId="30A82B51" w14:textId="4342EC2D">
      <w:pPr>
        <w:pStyle w:val="BodyText"/>
        <w:spacing w:before="182" w:line="259" w:lineRule="auto"/>
        <w:ind w:left="100" w:right="116"/>
      </w:pPr>
      <w:r>
        <w:t>The Health Eligibility Center (HEC) Income Verification (IV) Forms</w:t>
      </w:r>
      <w:r w:rsidRPr="00B913A7">
        <w:t xml:space="preserve"> </w:t>
      </w:r>
      <w:r w:rsidR="00973A6C">
        <w:t>received</w:t>
      </w:r>
      <w:r w:rsidR="00973A6C">
        <w:rPr>
          <w:spacing w:val="-3"/>
        </w:rPr>
        <w:t xml:space="preserve"> </w:t>
      </w:r>
      <w:r w:rsidR="00B913A7">
        <w:t>one</w:t>
      </w:r>
      <w:r w:rsidR="00973A6C">
        <w:rPr>
          <w:spacing w:val="-3"/>
        </w:rPr>
        <w:t xml:space="preserve"> </w:t>
      </w:r>
      <w:r w:rsidR="00973A6C">
        <w:t>comment</w:t>
      </w:r>
      <w:r w:rsidR="00973A6C">
        <w:rPr>
          <w:spacing w:val="-5"/>
        </w:rPr>
        <w:t xml:space="preserve"> </w:t>
      </w:r>
      <w:r w:rsidR="00CA0CE0">
        <w:t xml:space="preserve">on June 17, </w:t>
      </w:r>
      <w:r w:rsidR="00CA0CE0">
        <w:t>2025</w:t>
      </w:r>
      <w:r w:rsidR="00CA0CE0">
        <w:t xml:space="preserve"> </w:t>
      </w:r>
      <w:r w:rsidR="00973A6C">
        <w:t>in</w:t>
      </w:r>
      <w:r w:rsidR="00973A6C">
        <w:rPr>
          <w:spacing w:val="-3"/>
        </w:rPr>
        <w:t xml:space="preserve"> </w:t>
      </w:r>
      <w:r w:rsidR="00973A6C">
        <w:t>response</w:t>
      </w:r>
      <w:r w:rsidR="00973A6C">
        <w:rPr>
          <w:spacing w:val="-3"/>
        </w:rPr>
        <w:t xml:space="preserve"> </w:t>
      </w:r>
      <w:r w:rsidR="00973A6C">
        <w:t>to</w:t>
      </w:r>
      <w:r w:rsidR="00973A6C">
        <w:rPr>
          <w:spacing w:val="-4"/>
        </w:rPr>
        <w:t xml:space="preserve"> </w:t>
      </w:r>
      <w:r w:rsidR="00973A6C">
        <w:t>the</w:t>
      </w:r>
      <w:r w:rsidR="00973A6C">
        <w:rPr>
          <w:spacing w:val="-4"/>
        </w:rPr>
        <w:t xml:space="preserve"> </w:t>
      </w:r>
      <w:r w:rsidR="00973A6C">
        <w:t xml:space="preserve">60-Day Federal Register Notice </w:t>
      </w:r>
      <w:r w:rsidR="00D15E11">
        <w:t>at</w:t>
      </w:r>
      <w:r w:rsidR="00244E38">
        <w:t xml:space="preserve"> 90</w:t>
      </w:r>
      <w:r w:rsidR="0018581A">
        <w:t xml:space="preserve"> FR 16596</w:t>
      </w:r>
      <w:r w:rsidR="00D15E11">
        <w:t xml:space="preserve"> </w:t>
      </w:r>
      <w:r w:rsidR="005D2CA6">
        <w:t>(VA-2025</w:t>
      </w:r>
      <w:r w:rsidR="0032611F">
        <w:t>-VACO-0001</w:t>
      </w:r>
      <w:r w:rsidR="007D0DD3">
        <w:t>-0008</w:t>
      </w:r>
      <w:r w:rsidR="0032611F">
        <w:t>)</w:t>
      </w:r>
      <w:r w:rsidR="00B6787F">
        <w:t>.</w:t>
      </w:r>
    </w:p>
    <w:p w:rsidR="00C81B13" w:rsidRPr="00F36075" w:rsidP="00C81B13" w14:paraId="6C98697E" w14:textId="77777777">
      <w:pPr>
        <w:pStyle w:val="BodyText"/>
        <w:spacing w:before="182" w:line="259" w:lineRule="auto"/>
        <w:ind w:left="100" w:right="116"/>
      </w:pPr>
    </w:p>
    <w:p w:rsidR="00007009" w:rsidP="000B5937" w14:paraId="4DA43D23" w14:textId="1FC54108">
      <w:pPr>
        <w:widowControl/>
        <w:adjustRightInd w:val="0"/>
        <w:rPr>
          <w:sz w:val="24"/>
        </w:rPr>
      </w:pPr>
      <w:r w:rsidRPr="00262060">
        <w:rPr>
          <w:b/>
          <w:bCs/>
          <w:sz w:val="24"/>
        </w:rPr>
        <w:t>VA-20</w:t>
      </w:r>
      <w:r w:rsidR="00ED3AAC">
        <w:rPr>
          <w:b/>
          <w:bCs/>
          <w:sz w:val="24"/>
        </w:rPr>
        <w:t>25</w:t>
      </w:r>
      <w:r w:rsidRPr="00262060">
        <w:rPr>
          <w:b/>
          <w:bCs/>
          <w:sz w:val="24"/>
        </w:rPr>
        <w:t>-VACO-0001-</w:t>
      </w:r>
      <w:r w:rsidR="00ED3AAC">
        <w:rPr>
          <w:b/>
          <w:bCs/>
          <w:sz w:val="24"/>
        </w:rPr>
        <w:t>00</w:t>
      </w:r>
      <w:r w:rsidR="00B6787F">
        <w:rPr>
          <w:b/>
          <w:bCs/>
          <w:sz w:val="24"/>
        </w:rPr>
        <w:t>30</w:t>
      </w:r>
      <w:r w:rsidRPr="000B5937" w:rsidR="00973A6C">
        <w:rPr>
          <w:sz w:val="24"/>
        </w:rPr>
        <w:t>–</w:t>
      </w:r>
      <w:r w:rsidRPr="000B5937" w:rsidR="00973A6C">
        <w:rPr>
          <w:spacing w:val="-5"/>
          <w:sz w:val="24"/>
        </w:rPr>
        <w:t xml:space="preserve"> </w:t>
      </w:r>
      <w:r w:rsidRPr="000B5937" w:rsidR="00973A6C">
        <w:rPr>
          <w:sz w:val="24"/>
        </w:rPr>
        <w:t>We</w:t>
      </w:r>
      <w:r w:rsidRPr="000B5937" w:rsidR="00973A6C">
        <w:rPr>
          <w:spacing w:val="-5"/>
          <w:sz w:val="24"/>
        </w:rPr>
        <w:t xml:space="preserve"> </w:t>
      </w:r>
      <w:r w:rsidRPr="000B5937" w:rsidR="00973A6C">
        <w:rPr>
          <w:sz w:val="24"/>
        </w:rPr>
        <w:t>appreciate</w:t>
      </w:r>
      <w:r w:rsidRPr="000B5937" w:rsidR="00973A6C">
        <w:rPr>
          <w:spacing w:val="-5"/>
          <w:sz w:val="24"/>
        </w:rPr>
        <w:t xml:space="preserve"> </w:t>
      </w:r>
      <w:r w:rsidRPr="000B5937" w:rsidR="00973A6C">
        <w:rPr>
          <w:sz w:val="24"/>
        </w:rPr>
        <w:t>the</w:t>
      </w:r>
      <w:r w:rsidRPr="000B5937" w:rsidR="00973A6C">
        <w:rPr>
          <w:spacing w:val="-3"/>
          <w:sz w:val="24"/>
        </w:rPr>
        <w:t xml:space="preserve"> </w:t>
      </w:r>
      <w:r w:rsidRPr="000B5937" w:rsidR="00973A6C">
        <w:rPr>
          <w:sz w:val="24"/>
        </w:rPr>
        <w:t>commentor’s</w:t>
      </w:r>
      <w:r w:rsidRPr="000B5937" w:rsidR="00973A6C">
        <w:rPr>
          <w:spacing w:val="-4"/>
          <w:sz w:val="24"/>
        </w:rPr>
        <w:t xml:space="preserve"> </w:t>
      </w:r>
      <w:r w:rsidRPr="000B5937">
        <w:rPr>
          <w:sz w:val="24"/>
        </w:rPr>
        <w:t>concern</w:t>
      </w:r>
      <w:r w:rsidR="00FD64AE">
        <w:rPr>
          <w:sz w:val="24"/>
        </w:rPr>
        <w:t>s</w:t>
      </w:r>
      <w:r>
        <w:rPr>
          <w:sz w:val="24"/>
        </w:rPr>
        <w:t>-suggestions</w:t>
      </w:r>
      <w:r w:rsidR="007851FA">
        <w:rPr>
          <w:sz w:val="24"/>
        </w:rPr>
        <w:t>,</w:t>
      </w:r>
      <w:r>
        <w:rPr>
          <w:sz w:val="24"/>
        </w:rPr>
        <w:t xml:space="preserve"> and V</w:t>
      </w:r>
      <w:r w:rsidR="00C8799A">
        <w:rPr>
          <w:sz w:val="24"/>
        </w:rPr>
        <w:t>A</w:t>
      </w:r>
      <w:r>
        <w:rPr>
          <w:sz w:val="24"/>
        </w:rPr>
        <w:t xml:space="preserve"> responds</w:t>
      </w:r>
      <w:r w:rsidRPr="000B5937">
        <w:rPr>
          <w:sz w:val="24"/>
        </w:rPr>
        <w:t xml:space="preserve"> </w:t>
      </w:r>
      <w:r>
        <w:rPr>
          <w:sz w:val="24"/>
        </w:rPr>
        <w:t>as follows:</w:t>
      </w:r>
    </w:p>
    <w:p w:rsidR="00007009" w:rsidP="000B5937" w14:paraId="14A31E68" w14:textId="77777777">
      <w:pPr>
        <w:widowControl/>
        <w:adjustRightInd w:val="0"/>
        <w:rPr>
          <w:sz w:val="24"/>
        </w:rPr>
      </w:pPr>
    </w:p>
    <w:p w:rsidR="0033328D" w:rsidRPr="0033328D" w:rsidP="00007009" w14:paraId="20904968" w14:textId="77777777">
      <w:pPr>
        <w:pStyle w:val="ListParagraph"/>
        <w:widowControl/>
        <w:numPr>
          <w:ilvl w:val="0"/>
          <w:numId w:val="2"/>
        </w:numPr>
        <w:adjustRightInd w:val="0"/>
        <w:rPr>
          <w:i/>
          <w:iCs/>
          <w:color w:val="365F91" w:themeColor="accent1" w:themeShade="BF"/>
          <w:sz w:val="24"/>
        </w:rPr>
      </w:pPr>
      <w:r>
        <w:rPr>
          <w:sz w:val="24"/>
        </w:rPr>
        <w:t>T</w:t>
      </w:r>
      <w:r w:rsidRPr="00007009" w:rsidR="00F36075">
        <w:rPr>
          <w:sz w:val="24"/>
        </w:rPr>
        <w:t xml:space="preserve">hat </w:t>
      </w:r>
      <w:r w:rsidR="004F0D9B">
        <w:rPr>
          <w:sz w:val="24"/>
        </w:rPr>
        <w:t xml:space="preserve">this agency collection is in </w:t>
      </w:r>
      <w:r w:rsidR="009D0AB9">
        <w:rPr>
          <w:sz w:val="24"/>
        </w:rPr>
        <w:t xml:space="preserve">violation of regulatory requirements and should be terminated.  </w:t>
      </w:r>
    </w:p>
    <w:p w:rsidR="00007009" w:rsidRPr="00CA773C" w:rsidP="0033328D" w14:paraId="05E45B3A" w14:textId="436929C6">
      <w:pPr>
        <w:pStyle w:val="ListParagraph"/>
        <w:widowControl/>
        <w:adjustRightInd w:val="0"/>
        <w:ind w:left="720" w:firstLine="0"/>
        <w:rPr>
          <w:sz w:val="24"/>
        </w:rPr>
      </w:pPr>
      <w:r w:rsidRPr="00CA773C">
        <w:rPr>
          <w:sz w:val="24"/>
        </w:rPr>
        <w:t>It is not clear what possible violation the commentor is referring to, but VHA Directive 1909 provides policy for the Department of Veterans Affairs (VA) Health Eligibility Center (HEC) Income Verification (IV) Program under authority of 38 United States Code (U.S.C.) 1722; 38 U.S.C. 5317.</w:t>
      </w:r>
      <w:r w:rsidRPr="00CA773C" w:rsidR="00294F47">
        <w:rPr>
          <w:sz w:val="24"/>
        </w:rPr>
        <w:t xml:space="preserve"> </w:t>
      </w:r>
      <w:r w:rsidRPr="00CA773C">
        <w:rPr>
          <w:sz w:val="24"/>
        </w:rPr>
        <w:t>VA is in compliance with these requirements.</w:t>
      </w:r>
    </w:p>
    <w:p w:rsidR="0033328D" w:rsidRPr="0033328D" w:rsidP="0033328D" w14:paraId="1BBA63A6" w14:textId="77777777">
      <w:pPr>
        <w:pStyle w:val="ListParagraph"/>
        <w:widowControl/>
        <w:adjustRightInd w:val="0"/>
        <w:ind w:left="720" w:firstLine="0"/>
        <w:rPr>
          <w:i/>
          <w:iCs/>
          <w:color w:val="365F91" w:themeColor="accent1" w:themeShade="BF"/>
          <w:sz w:val="24"/>
        </w:rPr>
      </w:pPr>
    </w:p>
    <w:p w:rsidR="009805BE" w:rsidRPr="0033328D" w:rsidP="00007009" w14:paraId="03C4B720" w14:textId="6F061232">
      <w:pPr>
        <w:pStyle w:val="ListParagraph"/>
        <w:widowControl/>
        <w:numPr>
          <w:ilvl w:val="0"/>
          <w:numId w:val="2"/>
        </w:numPr>
        <w:adjustRightInd w:val="0"/>
        <w:rPr>
          <w:i/>
          <w:iCs/>
          <w:color w:val="365F91" w:themeColor="accent1" w:themeShade="BF"/>
          <w:sz w:val="24"/>
        </w:rPr>
      </w:pPr>
      <w:r>
        <w:rPr>
          <w:rFonts w:eastAsiaTheme="minorHAnsi"/>
          <w:sz w:val="24"/>
          <w:szCs w:val="24"/>
        </w:rPr>
        <w:t xml:space="preserve">That the agency contract was implemented </w:t>
      </w:r>
      <w:r>
        <w:rPr>
          <w:rFonts w:eastAsiaTheme="minorHAnsi"/>
          <w:sz w:val="24"/>
          <w:szCs w:val="24"/>
        </w:rPr>
        <w:t xml:space="preserve">by agency that is part of rule-making. </w:t>
      </w:r>
    </w:p>
    <w:p w:rsidR="0033328D" w:rsidRPr="00CA773C" w:rsidP="004C7438" w14:paraId="78851CDD" w14:textId="5A7B850A">
      <w:pPr>
        <w:widowControl/>
        <w:adjustRightInd w:val="0"/>
        <w:ind w:left="720"/>
        <w:rPr>
          <w:sz w:val="24"/>
        </w:rPr>
      </w:pPr>
      <w:r w:rsidRPr="00CA773C">
        <w:rPr>
          <w:sz w:val="24"/>
        </w:rPr>
        <w:t>It is not clear what the commentor is referring to in this statement.  As noted above, VA is in compliance with the stated authority.</w:t>
      </w:r>
    </w:p>
    <w:p w:rsidR="0033328D" w:rsidRPr="0033328D" w:rsidP="0033328D" w14:paraId="09A61F63" w14:textId="77777777">
      <w:pPr>
        <w:widowControl/>
        <w:adjustRightInd w:val="0"/>
        <w:ind w:left="720"/>
        <w:rPr>
          <w:color w:val="365F91" w:themeColor="accent1" w:themeShade="BF"/>
          <w:sz w:val="24"/>
        </w:rPr>
      </w:pPr>
    </w:p>
    <w:p w:rsidR="00007009" w:rsidRPr="0033328D" w:rsidP="00007009" w14:paraId="2D52EEF0" w14:textId="0D812EBA">
      <w:pPr>
        <w:pStyle w:val="ListParagraph"/>
        <w:widowControl/>
        <w:numPr>
          <w:ilvl w:val="0"/>
          <w:numId w:val="2"/>
        </w:numPr>
        <w:adjustRightInd w:val="0"/>
        <w:rPr>
          <w:i/>
          <w:iCs/>
          <w:color w:val="365F91" w:themeColor="accent1" w:themeShade="BF"/>
          <w:sz w:val="24"/>
        </w:rPr>
      </w:pPr>
      <w:r>
        <w:rPr>
          <w:rFonts w:eastAsiaTheme="minorHAnsi"/>
          <w:sz w:val="24"/>
          <w:szCs w:val="24"/>
        </w:rPr>
        <w:t xml:space="preserve">That the </w:t>
      </w:r>
      <w:r w:rsidR="00101491">
        <w:rPr>
          <w:rFonts w:eastAsiaTheme="minorHAnsi"/>
          <w:sz w:val="24"/>
          <w:szCs w:val="24"/>
        </w:rPr>
        <w:t>sharing of sensitive data and other dat</w:t>
      </w:r>
      <w:r w:rsidR="0033328D">
        <w:rPr>
          <w:rFonts w:eastAsiaTheme="minorHAnsi"/>
          <w:sz w:val="24"/>
          <w:szCs w:val="24"/>
        </w:rPr>
        <w:t>a</w:t>
      </w:r>
      <w:r w:rsidR="00101491">
        <w:rPr>
          <w:rFonts w:eastAsiaTheme="minorHAnsi"/>
          <w:sz w:val="24"/>
          <w:szCs w:val="24"/>
        </w:rPr>
        <w:t xml:space="preserve"> could pose risks to unauthorized persons </w:t>
      </w:r>
      <w:r w:rsidR="001F508C">
        <w:rPr>
          <w:rFonts w:eastAsiaTheme="minorHAnsi"/>
          <w:sz w:val="24"/>
          <w:szCs w:val="24"/>
        </w:rPr>
        <w:t xml:space="preserve">that may cause additional legal damage or harm if the information is compromised.  </w:t>
      </w:r>
    </w:p>
    <w:p w:rsidR="0033328D" w:rsidRPr="00CA773C" w:rsidP="0033328D" w14:paraId="4C0CCE63" w14:textId="104D3032">
      <w:pPr>
        <w:widowControl/>
        <w:adjustRightInd w:val="0"/>
        <w:ind w:left="720"/>
        <w:rPr>
          <w:sz w:val="24"/>
        </w:rPr>
      </w:pPr>
      <w:r w:rsidRPr="00CA773C">
        <w:rPr>
          <w:sz w:val="24"/>
        </w:rPr>
        <w:t xml:space="preserve">Title 38, United States Code, Sections 501(a), 1705, 1710, 1722, 5317 and Public Law 101–508 grant VA the authority to verify Veterans’ self-reported household income to determine eligibility for medical benefits. VA also has the authority to verify Veterans’ self-reported income with the Internal Revenue Service (IRS) and Social Security Administration (SSA). </w:t>
      </w:r>
      <w:r w:rsidRPr="00CA773C">
        <w:rPr>
          <w:sz w:val="24"/>
        </w:rPr>
        <w:t>With the exception of</w:t>
      </w:r>
      <w:r w:rsidRPr="00CA773C">
        <w:rPr>
          <w:sz w:val="24"/>
        </w:rPr>
        <w:t xml:space="preserve"> Federal Tax Information (FTI), VA may make routine use disclosure under the authority of 45 CFR Parts 160 and 164 which permits such disclosures. VA protects all personal information to the extent required by law.</w:t>
      </w:r>
    </w:p>
    <w:p w:rsidR="00F36075" w:rsidRPr="00262060" w:rsidP="00F36075" w14:paraId="15861693" w14:textId="77777777">
      <w:pPr>
        <w:pStyle w:val="BodyText"/>
        <w:rPr>
          <w:color w:val="365F91" w:themeColor="accent1" w:themeShade="BF"/>
          <w:sz w:val="26"/>
        </w:rPr>
      </w:pPr>
    </w:p>
    <w:p w:rsidR="00A25E14" w:rsidRPr="0042569E" w:rsidP="00A25E14" w14:paraId="26FF5880" w14:textId="4F422E8D">
      <w:pPr>
        <w:pStyle w:val="BodyText"/>
        <w:spacing w:before="80" w:line="259" w:lineRule="auto"/>
        <w:ind w:left="100" w:right="116"/>
      </w:pPr>
      <w:r w:rsidRPr="0042569E">
        <w:t xml:space="preserve">IVD </w:t>
      </w:r>
      <w:r w:rsidRPr="0042569E">
        <w:t>appreciates</w:t>
      </w:r>
      <w:r w:rsidRPr="0042569E">
        <w:rPr>
          <w:spacing w:val="-4"/>
        </w:rPr>
        <w:t xml:space="preserve"> </w:t>
      </w:r>
      <w:r w:rsidRPr="0042569E">
        <w:t>the</w:t>
      </w:r>
      <w:r w:rsidRPr="0042569E">
        <w:rPr>
          <w:spacing w:val="-4"/>
        </w:rPr>
        <w:t xml:space="preserve"> </w:t>
      </w:r>
      <w:r w:rsidRPr="0042569E">
        <w:t>opportunity</w:t>
      </w:r>
      <w:r w:rsidRPr="0042569E">
        <w:rPr>
          <w:spacing w:val="-3"/>
        </w:rPr>
        <w:t xml:space="preserve"> </w:t>
      </w:r>
      <w:r w:rsidRPr="0042569E">
        <w:t>to</w:t>
      </w:r>
      <w:r w:rsidRPr="0042569E">
        <w:rPr>
          <w:spacing w:val="-2"/>
        </w:rPr>
        <w:t xml:space="preserve"> </w:t>
      </w:r>
      <w:r w:rsidRPr="0042569E">
        <w:t>review</w:t>
      </w:r>
      <w:r w:rsidRPr="0042569E">
        <w:rPr>
          <w:spacing w:val="-6"/>
        </w:rPr>
        <w:t xml:space="preserve"> </w:t>
      </w:r>
      <w:r w:rsidRPr="0042569E">
        <w:t>and</w:t>
      </w:r>
      <w:r w:rsidRPr="0042569E">
        <w:rPr>
          <w:spacing w:val="-4"/>
        </w:rPr>
        <w:t xml:space="preserve"> </w:t>
      </w:r>
      <w:r w:rsidRPr="0042569E">
        <w:t>respond</w:t>
      </w:r>
      <w:r w:rsidRPr="0042569E">
        <w:rPr>
          <w:spacing w:val="-2"/>
        </w:rPr>
        <w:t xml:space="preserve"> </w:t>
      </w:r>
      <w:r w:rsidRPr="0042569E">
        <w:t>to</w:t>
      </w:r>
      <w:r w:rsidRPr="0042569E">
        <w:rPr>
          <w:spacing w:val="-2"/>
        </w:rPr>
        <w:t xml:space="preserve"> </w:t>
      </w:r>
      <w:r w:rsidRPr="0042569E">
        <w:t>the</w:t>
      </w:r>
      <w:r w:rsidRPr="0042569E">
        <w:rPr>
          <w:spacing w:val="-2"/>
        </w:rPr>
        <w:t xml:space="preserve"> </w:t>
      </w:r>
      <w:r w:rsidRPr="0042569E">
        <w:t>comments.</w:t>
      </w:r>
      <w:r w:rsidRPr="0042569E">
        <w:rPr>
          <w:spacing w:val="-2"/>
        </w:rPr>
        <w:t xml:space="preserve"> </w:t>
      </w:r>
      <w:r w:rsidRPr="0042569E">
        <w:t>As</w:t>
      </w:r>
      <w:r w:rsidRPr="0042569E">
        <w:rPr>
          <w:spacing w:val="-5"/>
        </w:rPr>
        <w:t xml:space="preserve"> </w:t>
      </w:r>
      <w:r w:rsidRPr="0042569E">
        <w:t>noted</w:t>
      </w:r>
      <w:r w:rsidRPr="0042569E">
        <w:rPr>
          <w:spacing w:val="-2"/>
        </w:rPr>
        <w:t xml:space="preserve"> </w:t>
      </w:r>
      <w:r w:rsidRPr="0042569E">
        <w:t xml:space="preserve">above, we </w:t>
      </w:r>
      <w:r w:rsidRPr="0042569E">
        <w:t xml:space="preserve">do not intend to </w:t>
      </w:r>
      <w:r w:rsidRPr="0042569E">
        <w:t>make changes to the information collection at this time</w:t>
      </w:r>
      <w:r w:rsidRPr="0042569E" w:rsidR="00294F47">
        <w:t>.</w:t>
      </w:r>
    </w:p>
    <w:p w:rsidR="00A25E14" w:rsidP="00F36075" w14:paraId="2AA56ACF" w14:textId="77777777">
      <w:pPr>
        <w:pStyle w:val="BodyText"/>
        <w:spacing w:before="9"/>
        <w:rPr>
          <w:sz w:val="27"/>
        </w:rPr>
      </w:pPr>
    </w:p>
    <w:p w:rsidR="00F36075" w:rsidP="00F36075" w14:paraId="70F832DA" w14:textId="77777777">
      <w:pPr>
        <w:pStyle w:val="BodyText"/>
        <w:ind w:left="100"/>
      </w:pPr>
      <w:r>
        <w:t>Submitted</w:t>
      </w:r>
      <w:r>
        <w:rPr>
          <w:spacing w:val="-3"/>
        </w:rPr>
        <w:t xml:space="preserve"> </w:t>
      </w:r>
      <w:r>
        <w:rPr>
          <w:spacing w:val="-5"/>
        </w:rPr>
        <w:t>by:</w:t>
      </w:r>
    </w:p>
    <w:p w:rsidR="00F36075" w:rsidP="005F4DEB" w14:paraId="5BBDB975" w14:textId="13AB4C89">
      <w:pPr>
        <w:pStyle w:val="BodyText"/>
        <w:spacing w:before="22" w:line="259" w:lineRule="auto"/>
        <w:ind w:right="3543"/>
      </w:pPr>
    </w:p>
    <w:p w:rsidR="00F36075" w:rsidRPr="002D6F73" w:rsidP="00F36075" w14:paraId="1880B7CA" w14:textId="776E4318">
      <w:pPr>
        <w:pStyle w:val="BodyText"/>
        <w:spacing w:before="22" w:line="259" w:lineRule="auto"/>
        <w:ind w:left="100" w:right="3543"/>
      </w:pPr>
      <w:r w:rsidRPr="002D6F73">
        <w:t xml:space="preserve">Sherrie </w:t>
      </w:r>
      <w:r w:rsidRPr="002D6F73" w:rsidR="00AD2A45">
        <w:t>Gonzales</w:t>
      </w:r>
    </w:p>
    <w:p w:rsidR="0039300A" w:rsidP="00262060" w14:paraId="0A0B9739" w14:textId="0ACF910D">
      <w:pPr>
        <w:pStyle w:val="BodyText"/>
        <w:spacing w:before="22" w:line="259" w:lineRule="auto"/>
        <w:ind w:left="100" w:right="3543"/>
        <w:rPr>
          <w:spacing w:val="-8"/>
        </w:rPr>
      </w:pPr>
      <w:r w:rsidRPr="00AD2A45">
        <w:t xml:space="preserve">Supervisory Management Analyst, </w:t>
      </w:r>
      <w:r w:rsidRPr="00AD2A45" w:rsidR="00E93059">
        <w:rPr>
          <w:spacing w:val="-8"/>
        </w:rPr>
        <w:t>Income</w:t>
      </w:r>
      <w:r w:rsidR="00E93059">
        <w:rPr>
          <w:spacing w:val="-8"/>
        </w:rPr>
        <w:t xml:space="preserve"> Verification </w:t>
      </w:r>
    </w:p>
    <w:p w:rsidR="00553042" w:rsidRPr="00553042" w:rsidP="00262060" w14:paraId="09DD2271" w14:textId="358D553B">
      <w:pPr>
        <w:pStyle w:val="BodyText"/>
        <w:spacing w:before="22" w:line="259" w:lineRule="auto"/>
        <w:ind w:left="100" w:right="3543"/>
      </w:pPr>
      <w:r>
        <w:t>Veterans Health Administr</w:t>
      </w:r>
      <w:r>
        <w:t>atio</w:t>
      </w:r>
      <w:r w:rsidR="00262060">
        <w:t>n</w:t>
      </w:r>
      <w:bookmarkEnd w:id="0"/>
    </w:p>
    <w:sectPr w:rsidSect="00F36075">
      <w:headerReference w:type="default" r:id="rId4"/>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2060" w:rsidRPr="00262060" w:rsidP="00262060" w14:paraId="07C9AE1C" w14:textId="08C9DAEC">
    <w:pPr>
      <w:pStyle w:val="Header"/>
      <w:jc w:val="right"/>
      <w:rPr>
        <w:b/>
        <w:bCs/>
      </w:rPr>
    </w:pPr>
    <w:r>
      <w:rPr>
        <w:b/>
        <w:bCs/>
      </w:rPr>
      <w:t>June 23,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65434C9"/>
    <w:multiLevelType w:val="hybridMultilevel"/>
    <w:tmpl w:val="6594471E"/>
    <w:lvl w:ilvl="0">
      <w:start w:val="1"/>
      <w:numFmt w:val="decimal"/>
      <w:lvlText w:val="%1."/>
      <w:lvlJc w:val="left"/>
      <w:pPr>
        <w:ind w:left="820" w:hanging="360"/>
        <w:jc w:val="left"/>
      </w:pPr>
      <w:rPr>
        <w:rFonts w:ascii="Arial" w:eastAsia="Arial" w:hAnsi="Arial" w:cs="Arial" w:hint="default"/>
        <w:b w:val="0"/>
        <w:bCs w:val="0"/>
        <w:i w:val="0"/>
        <w:iCs w:val="0"/>
        <w:w w:val="100"/>
        <w:sz w:val="24"/>
        <w:szCs w:val="24"/>
        <w:lang w:val="en-US" w:eastAsia="en-US" w:bidi="ar-SA"/>
      </w:rPr>
    </w:lvl>
    <w:lvl w:ilvl="1">
      <w:start w:val="0"/>
      <w:numFmt w:val="bullet"/>
      <w:lvlText w:val="•"/>
      <w:lvlJc w:val="left"/>
      <w:pPr>
        <w:ind w:left="1694" w:hanging="360"/>
      </w:pPr>
      <w:rPr>
        <w:rFonts w:hint="default"/>
        <w:lang w:val="en-US" w:eastAsia="en-US" w:bidi="ar-SA"/>
      </w:rPr>
    </w:lvl>
    <w:lvl w:ilvl="2">
      <w:start w:val="0"/>
      <w:numFmt w:val="bullet"/>
      <w:lvlText w:val="•"/>
      <w:lvlJc w:val="left"/>
      <w:pPr>
        <w:ind w:left="2568" w:hanging="360"/>
      </w:pPr>
      <w:rPr>
        <w:rFonts w:hint="default"/>
        <w:lang w:val="en-US" w:eastAsia="en-US" w:bidi="ar-SA"/>
      </w:rPr>
    </w:lvl>
    <w:lvl w:ilvl="3">
      <w:start w:val="0"/>
      <w:numFmt w:val="bullet"/>
      <w:lvlText w:val="•"/>
      <w:lvlJc w:val="left"/>
      <w:pPr>
        <w:ind w:left="3442" w:hanging="360"/>
      </w:pPr>
      <w:rPr>
        <w:rFonts w:hint="default"/>
        <w:lang w:val="en-US" w:eastAsia="en-US" w:bidi="ar-SA"/>
      </w:rPr>
    </w:lvl>
    <w:lvl w:ilvl="4">
      <w:start w:val="0"/>
      <w:numFmt w:val="bullet"/>
      <w:lvlText w:val="•"/>
      <w:lvlJc w:val="left"/>
      <w:pPr>
        <w:ind w:left="4316"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12" w:hanging="360"/>
      </w:pPr>
      <w:rPr>
        <w:rFonts w:hint="default"/>
        <w:lang w:val="en-US" w:eastAsia="en-US" w:bidi="ar-SA"/>
      </w:rPr>
    </w:lvl>
  </w:abstractNum>
  <w:abstractNum w:abstractNumId="1">
    <w:nsid w:val="72FC7DE5"/>
    <w:multiLevelType w:val="hybridMultilevel"/>
    <w:tmpl w:val="0394AB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73042517">
    <w:abstractNumId w:val="0"/>
  </w:num>
  <w:num w:numId="2" w16cid:durableId="1907491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43"/>
    <w:rsid w:val="00007009"/>
    <w:rsid w:val="00073A24"/>
    <w:rsid w:val="000B5937"/>
    <w:rsid w:val="000C0846"/>
    <w:rsid w:val="000C7E02"/>
    <w:rsid w:val="00101491"/>
    <w:rsid w:val="00130988"/>
    <w:rsid w:val="0018581A"/>
    <w:rsid w:val="001F508C"/>
    <w:rsid w:val="00244E38"/>
    <w:rsid w:val="00262060"/>
    <w:rsid w:val="00263FDE"/>
    <w:rsid w:val="00294F47"/>
    <w:rsid w:val="002A1088"/>
    <w:rsid w:val="002D6F73"/>
    <w:rsid w:val="002F63BE"/>
    <w:rsid w:val="0032611F"/>
    <w:rsid w:val="0033328D"/>
    <w:rsid w:val="0039300A"/>
    <w:rsid w:val="003A37E9"/>
    <w:rsid w:val="00405506"/>
    <w:rsid w:val="0042569E"/>
    <w:rsid w:val="004C7438"/>
    <w:rsid w:val="004F0D9B"/>
    <w:rsid w:val="0053343B"/>
    <w:rsid w:val="00546252"/>
    <w:rsid w:val="00553042"/>
    <w:rsid w:val="005B56A5"/>
    <w:rsid w:val="005D2CA6"/>
    <w:rsid w:val="005E5B76"/>
    <w:rsid w:val="005F3DEE"/>
    <w:rsid w:val="005F4DEB"/>
    <w:rsid w:val="00617FB2"/>
    <w:rsid w:val="00631ED0"/>
    <w:rsid w:val="00697E6E"/>
    <w:rsid w:val="006A6B88"/>
    <w:rsid w:val="006E5739"/>
    <w:rsid w:val="0072727A"/>
    <w:rsid w:val="00735324"/>
    <w:rsid w:val="007851FA"/>
    <w:rsid w:val="007A2783"/>
    <w:rsid w:val="007D0DD3"/>
    <w:rsid w:val="008223AC"/>
    <w:rsid w:val="008B3478"/>
    <w:rsid w:val="009202E5"/>
    <w:rsid w:val="00973A6C"/>
    <w:rsid w:val="009805BE"/>
    <w:rsid w:val="009A167E"/>
    <w:rsid w:val="009B4F02"/>
    <w:rsid w:val="009B58DD"/>
    <w:rsid w:val="009D0AB9"/>
    <w:rsid w:val="00A25E14"/>
    <w:rsid w:val="00A96B53"/>
    <w:rsid w:val="00AD2A45"/>
    <w:rsid w:val="00AE1843"/>
    <w:rsid w:val="00AF0790"/>
    <w:rsid w:val="00B26C10"/>
    <w:rsid w:val="00B537DF"/>
    <w:rsid w:val="00B6787F"/>
    <w:rsid w:val="00B913A7"/>
    <w:rsid w:val="00C661FD"/>
    <w:rsid w:val="00C678D9"/>
    <w:rsid w:val="00C81B13"/>
    <w:rsid w:val="00C8799A"/>
    <w:rsid w:val="00CA0CE0"/>
    <w:rsid w:val="00CA773C"/>
    <w:rsid w:val="00D15E11"/>
    <w:rsid w:val="00D64FCC"/>
    <w:rsid w:val="00D720E6"/>
    <w:rsid w:val="00D758EA"/>
    <w:rsid w:val="00D8453B"/>
    <w:rsid w:val="00DA73B4"/>
    <w:rsid w:val="00E37DB5"/>
    <w:rsid w:val="00E46BB9"/>
    <w:rsid w:val="00E6116A"/>
    <w:rsid w:val="00E83836"/>
    <w:rsid w:val="00E93059"/>
    <w:rsid w:val="00EC7A83"/>
    <w:rsid w:val="00ED3AAC"/>
    <w:rsid w:val="00F36075"/>
    <w:rsid w:val="00F83253"/>
    <w:rsid w:val="00FD302E"/>
    <w:rsid w:val="00FD64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F087DF"/>
  <w15:docId w15:val="{4910CC7A-CD1E-4A99-855B-FB5624E7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10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62060"/>
    <w:pPr>
      <w:tabs>
        <w:tab w:val="center" w:pos="4680"/>
        <w:tab w:val="right" w:pos="9360"/>
      </w:tabs>
    </w:pPr>
  </w:style>
  <w:style w:type="character" w:customStyle="1" w:styleId="HeaderChar">
    <w:name w:val="Header Char"/>
    <w:basedOn w:val="DefaultParagraphFont"/>
    <w:link w:val="Header"/>
    <w:uiPriority w:val="99"/>
    <w:rsid w:val="00262060"/>
    <w:rPr>
      <w:rFonts w:ascii="Arial" w:eastAsia="Arial" w:hAnsi="Arial" w:cs="Arial"/>
    </w:rPr>
  </w:style>
  <w:style w:type="paragraph" w:styleId="Footer">
    <w:name w:val="footer"/>
    <w:basedOn w:val="Normal"/>
    <w:link w:val="FooterChar"/>
    <w:uiPriority w:val="99"/>
    <w:unhideWhenUsed/>
    <w:rsid w:val="00262060"/>
    <w:pPr>
      <w:tabs>
        <w:tab w:val="center" w:pos="4680"/>
        <w:tab w:val="right" w:pos="9360"/>
      </w:tabs>
    </w:pPr>
  </w:style>
  <w:style w:type="character" w:customStyle="1" w:styleId="FooterChar">
    <w:name w:val="Footer Char"/>
    <w:basedOn w:val="DefaultParagraphFont"/>
    <w:link w:val="Footer"/>
    <w:uiPriority w:val="99"/>
    <w:rsid w:val="0026206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dc:creator>
  <cp:lastModifiedBy>O'Donnell, Frances M.</cp:lastModifiedBy>
  <cp:revision>2</cp:revision>
  <dcterms:created xsi:type="dcterms:W3CDTF">2025-06-23T20:07:00Z</dcterms:created>
  <dcterms:modified xsi:type="dcterms:W3CDTF">2025-06-23T20:07:00Z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Acrobat PDFMaker 22 for Word</vt:lpwstr>
  </property>
  <property fmtid="{D5CDD505-2E9C-101B-9397-08002B2CF9AE}" pid="4" name="LastSaved">
    <vt:filetime>2022-12-13T00:00:00Z</vt:filetime>
  </property>
  <property fmtid="{D5CDD505-2E9C-101B-9397-08002B2CF9AE}" pid="5" name="Producer">
    <vt:lpwstr>Adobe PDF Library 22.1.117</vt:lpwstr>
  </property>
  <property fmtid="{D5CDD505-2E9C-101B-9397-08002B2CF9AE}" pid="6" name="SourceModified">
    <vt:lpwstr>D:20220601174614</vt:lpwstr>
  </property>
</Properties>
</file>