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7252" w:rsidRPr="00315EA7" w:rsidP="00EA62AB" w14:paraId="2CD54309" w14:textId="77777777">
      <w:pPr>
        <w:suppressAutoHyphens/>
        <w:jc w:val="center"/>
        <w:rPr>
          <w:rFonts w:ascii="Times New Roman" w:hAnsi="Times New Roman"/>
          <w:b/>
          <w:spacing w:val="-3"/>
          <w:szCs w:val="24"/>
        </w:rPr>
      </w:pPr>
      <w:r w:rsidRPr="00315EA7">
        <w:rPr>
          <w:rFonts w:ascii="Times New Roman" w:hAnsi="Times New Roman"/>
          <w:b/>
          <w:spacing w:val="-3"/>
        </w:rPr>
        <w:t xml:space="preserve">SUPPORTING </w:t>
      </w:r>
      <w:r w:rsidRPr="00315EA7">
        <w:rPr>
          <w:rFonts w:ascii="Times New Roman" w:hAnsi="Times New Roman"/>
          <w:b/>
          <w:spacing w:val="-3"/>
          <w:szCs w:val="24"/>
        </w:rPr>
        <w:t>STATEMENT</w:t>
      </w:r>
    </w:p>
    <w:p w:rsidR="00FB3C85" w:rsidRPr="00315EA7" w:rsidP="00EA62AB" w14:paraId="0C797369" w14:textId="77777777">
      <w:pPr>
        <w:suppressAutoHyphens/>
        <w:jc w:val="center"/>
        <w:rPr>
          <w:rFonts w:ascii="Times New Roman" w:hAnsi="Times New Roman"/>
          <w:b/>
          <w:spacing w:val="-3"/>
        </w:rPr>
      </w:pPr>
    </w:p>
    <w:p w:rsidR="00A07252" w:rsidRPr="00315EA7" w:rsidP="00A07252" w14:paraId="2A4D2D08" w14:textId="77777777">
      <w:pPr>
        <w:suppressAutoHyphens/>
        <w:jc w:val="both"/>
        <w:outlineLvl w:val="0"/>
        <w:rPr>
          <w:rFonts w:ascii="Times New Roman" w:hAnsi="Times New Roman"/>
          <w:b/>
          <w:spacing w:val="-3"/>
        </w:rPr>
      </w:pPr>
      <w:r w:rsidRPr="00315EA7">
        <w:rPr>
          <w:rFonts w:ascii="Times New Roman" w:hAnsi="Times New Roman"/>
          <w:b/>
          <w:spacing w:val="-3"/>
        </w:rPr>
        <w:t>A. Justification:</w:t>
      </w:r>
    </w:p>
    <w:p w:rsidR="00A07252" w:rsidRPr="00315EA7" w:rsidP="00A07252" w14:paraId="6DC553FC" w14:textId="77777777">
      <w:pPr>
        <w:suppressAutoHyphens/>
        <w:jc w:val="both"/>
        <w:rPr>
          <w:rFonts w:ascii="Times New Roman" w:hAnsi="Times New Roman"/>
          <w:spacing w:val="-3"/>
        </w:rPr>
      </w:pPr>
    </w:p>
    <w:p w:rsidR="00F35FBF" w:rsidRPr="00315EA7" w:rsidP="00F35FBF" w14:paraId="4633E0B5" w14:textId="77777777">
      <w:pPr>
        <w:suppressAutoHyphens/>
        <w:jc w:val="both"/>
        <w:rPr>
          <w:rFonts w:ascii="Times New Roman" w:hAnsi="Times New Roman"/>
          <w:spacing w:val="-3"/>
        </w:rPr>
      </w:pPr>
      <w:r w:rsidRPr="00315EA7">
        <w:rPr>
          <w:rFonts w:ascii="Times New Roman" w:hAnsi="Times New Roman"/>
          <w:spacing w:val="-3"/>
        </w:rPr>
        <w:t>1</w:t>
      </w:r>
      <w:r w:rsidRPr="00315EA7" w:rsidR="00A07252">
        <w:rPr>
          <w:rFonts w:ascii="Times New Roman" w:hAnsi="Times New Roman"/>
          <w:spacing w:val="-3"/>
        </w:rPr>
        <w:t>.</w:t>
      </w:r>
      <w:r w:rsidRPr="00315EA7">
        <w:t xml:space="preserve"> </w:t>
      </w:r>
      <w:r w:rsidRPr="00315EA7">
        <w:rPr>
          <w:rFonts w:ascii="Times New Roman" w:hAnsi="Times New Roman"/>
          <w:spacing w:val="-3"/>
        </w:rPr>
        <w:t xml:space="preserve">Licensees of noncommercial educational AM, FM, and television broadcast stations must file FCC </w:t>
      </w:r>
      <w:r w:rsidRPr="00315EA7" w:rsidR="00F642B7">
        <w:rPr>
          <w:rFonts w:ascii="Times New Roman" w:hAnsi="Times New Roman"/>
          <w:spacing w:val="-3"/>
        </w:rPr>
        <w:t>Form 323-E</w:t>
      </w:r>
      <w:r w:rsidRPr="00315EA7">
        <w:rPr>
          <w:rFonts w:ascii="Times New Roman" w:hAnsi="Times New Roman"/>
          <w:spacing w:val="-3"/>
        </w:rPr>
        <w:t xml:space="preserve"> every two years.  Biennial Ownership Reports shall provide information accurate as of October 1 of the year in which the Report is filed.  </w:t>
      </w:r>
      <w:r w:rsidRPr="00315EA7" w:rsidR="00F642B7">
        <w:rPr>
          <w:rFonts w:ascii="Times New Roman" w:hAnsi="Times New Roman"/>
          <w:spacing w:val="-3"/>
        </w:rPr>
        <w:t>Form 323-E</w:t>
      </w:r>
      <w:r w:rsidRPr="00315EA7">
        <w:rPr>
          <w:rFonts w:ascii="Times New Roman" w:hAnsi="Times New Roman"/>
          <w:spacing w:val="-3"/>
        </w:rPr>
        <w:t xml:space="preserve"> shall be filed by December 1 in all odd-numbered years.</w:t>
      </w:r>
    </w:p>
    <w:p w:rsidR="00F35FBF" w:rsidRPr="00315EA7" w:rsidP="00F35FBF" w14:paraId="4F406AD3" w14:textId="77777777">
      <w:pPr>
        <w:suppressAutoHyphens/>
        <w:jc w:val="both"/>
        <w:rPr>
          <w:rFonts w:ascii="Times New Roman" w:hAnsi="Times New Roman"/>
          <w:spacing w:val="-3"/>
        </w:rPr>
      </w:pPr>
    </w:p>
    <w:p w:rsidR="00F35FBF" w:rsidRPr="00315EA7" w:rsidP="00F35FBF" w14:paraId="754F1025" w14:textId="77777777">
      <w:pPr>
        <w:suppressAutoHyphens/>
        <w:jc w:val="both"/>
        <w:rPr>
          <w:rFonts w:ascii="Times New Roman" w:hAnsi="Times New Roman"/>
          <w:spacing w:val="-3"/>
        </w:rPr>
      </w:pPr>
      <w:r w:rsidRPr="00315EA7">
        <w:rPr>
          <w:rFonts w:ascii="Times New Roman" w:hAnsi="Times New Roman"/>
          <w:spacing w:val="-3"/>
        </w:rPr>
        <w:t xml:space="preserve">In addition, Licensees and Permittees of noncommercial educational AM, FM, and television stations must file </w:t>
      </w:r>
      <w:r w:rsidRPr="00315EA7" w:rsidR="00F642B7">
        <w:rPr>
          <w:rFonts w:ascii="Times New Roman" w:hAnsi="Times New Roman"/>
          <w:spacing w:val="-3"/>
        </w:rPr>
        <w:t>Form 323-E</w:t>
      </w:r>
      <w:r w:rsidRPr="00315EA7">
        <w:rPr>
          <w:rFonts w:ascii="Times New Roman" w:hAnsi="Times New Roman"/>
          <w:spacing w:val="-3"/>
        </w:rPr>
        <w:t xml:space="preserve"> following the consummation of a transfer of control or an assignment of a noncommercial educational AM, FM, or television station license or construction permit; </w:t>
      </w:r>
      <w:r w:rsidRPr="00315EA7" w:rsidR="00FF2AED">
        <w:rPr>
          <w:rFonts w:ascii="Times New Roman" w:hAnsi="Times New Roman"/>
          <w:spacing w:val="-3"/>
        </w:rPr>
        <w:t xml:space="preserve">a Permittee of a new noncommercial educational AM, FM, or television station must file </w:t>
      </w:r>
      <w:r w:rsidRPr="00315EA7" w:rsidR="00F642B7">
        <w:rPr>
          <w:rFonts w:ascii="Times New Roman" w:hAnsi="Times New Roman"/>
          <w:spacing w:val="-3"/>
        </w:rPr>
        <w:t>Form 323-E</w:t>
      </w:r>
      <w:r w:rsidRPr="00315EA7" w:rsidR="00FF2AED">
        <w:rPr>
          <w:rFonts w:ascii="Times New Roman" w:hAnsi="Times New Roman"/>
          <w:spacing w:val="-3"/>
        </w:rPr>
        <w:t xml:space="preserve"> within 30 days after the grant of the construction permit; and </w:t>
      </w:r>
      <w:r w:rsidRPr="00315EA7">
        <w:rPr>
          <w:rFonts w:ascii="Times New Roman" w:hAnsi="Times New Roman"/>
          <w:spacing w:val="-3"/>
        </w:rPr>
        <w:t xml:space="preserve">a Permittee of a new noncommercial educational AM, FM, or television station must file </w:t>
      </w:r>
      <w:r w:rsidRPr="00315EA7" w:rsidR="00F642B7">
        <w:rPr>
          <w:rFonts w:ascii="Times New Roman" w:hAnsi="Times New Roman"/>
          <w:spacing w:val="-3"/>
        </w:rPr>
        <w:t>Form 323-E</w:t>
      </w:r>
      <w:r w:rsidRPr="00315EA7">
        <w:rPr>
          <w:rFonts w:ascii="Times New Roman" w:hAnsi="Times New Roman"/>
          <w:spacing w:val="-3"/>
        </w:rPr>
        <w:t xml:space="preserve"> to update the initial report or to certify the continuing accuracy and completeness of the previously filed report on the date that the Permittee applies for a license to cover the construction permit.</w:t>
      </w:r>
    </w:p>
    <w:p w:rsidR="00F35FBF" w:rsidRPr="00315EA7" w:rsidP="00F35FBF" w14:paraId="752B4011" w14:textId="77777777">
      <w:pPr>
        <w:suppressAutoHyphens/>
        <w:jc w:val="both"/>
        <w:rPr>
          <w:rFonts w:ascii="Times New Roman" w:hAnsi="Times New Roman"/>
          <w:spacing w:val="-3"/>
        </w:rPr>
      </w:pPr>
    </w:p>
    <w:p w:rsidR="00A07252" w:rsidRPr="00315EA7" w:rsidP="00F35FBF" w14:paraId="1745CA48" w14:textId="77777777">
      <w:pPr>
        <w:suppressAutoHyphens/>
        <w:jc w:val="both"/>
        <w:rPr>
          <w:rFonts w:ascii="Times New Roman" w:hAnsi="Times New Roman"/>
          <w:spacing w:val="-3"/>
        </w:rPr>
      </w:pPr>
      <w:r w:rsidRPr="00315EA7">
        <w:rPr>
          <w:rFonts w:ascii="Times New Roman" w:hAnsi="Times New Roman"/>
          <w:spacing w:val="-3"/>
        </w:rPr>
        <w:t xml:space="preserve">In the case of organizational structures that include holding companies or other forms of indirect ownership, a separate </w:t>
      </w:r>
      <w:r w:rsidRPr="00315EA7" w:rsidR="00F642B7">
        <w:rPr>
          <w:rFonts w:ascii="Times New Roman" w:hAnsi="Times New Roman"/>
          <w:spacing w:val="-3"/>
        </w:rPr>
        <w:t>Form 323-E</w:t>
      </w:r>
      <w:r w:rsidRPr="00315EA7">
        <w:rPr>
          <w:rFonts w:ascii="Times New Roman" w:hAnsi="Times New Roman"/>
          <w:spacing w:val="-3"/>
        </w:rPr>
        <w:t xml:space="preserve"> must be filed for each entity in the organizational structure that has an attributable interest in the Licensee</w:t>
      </w:r>
      <w:r w:rsidRPr="00315EA7">
        <w:rPr>
          <w:rFonts w:ascii="Times New Roman" w:hAnsi="Times New Roman"/>
          <w:spacing w:val="-3"/>
        </w:rPr>
        <w:t xml:space="preserve">. </w:t>
      </w:r>
    </w:p>
    <w:p w:rsidR="00F4196F" w:rsidRPr="00315EA7" w:rsidP="00F35FBF" w14:paraId="6B6DFA9B" w14:textId="77777777">
      <w:pPr>
        <w:suppressAutoHyphens/>
        <w:jc w:val="both"/>
        <w:rPr>
          <w:rFonts w:ascii="Times New Roman" w:hAnsi="Times New Roman"/>
          <w:spacing w:val="-3"/>
        </w:rPr>
      </w:pPr>
    </w:p>
    <w:p w:rsidR="00F4196F" w:rsidRPr="00315EA7" w:rsidP="00F35FBF" w14:paraId="7533ECF7" w14:textId="77777777">
      <w:pPr>
        <w:suppressAutoHyphens/>
        <w:jc w:val="both"/>
        <w:rPr>
          <w:rFonts w:ascii="Times New Roman" w:hAnsi="Times New Roman"/>
          <w:spacing w:val="-3"/>
        </w:rPr>
      </w:pPr>
      <w:r w:rsidRPr="00315EA7">
        <w:rPr>
          <w:rFonts w:ascii="Times New Roman" w:hAnsi="Times New Roman"/>
          <w:spacing w:val="-3"/>
        </w:rPr>
        <w:t xml:space="preserve">A copy of all ownership and supplemental ownership reports and related material filed pursuant to Section 73.3615 of the </w:t>
      </w:r>
      <w:r w:rsidRPr="00315EA7" w:rsidR="00F1651C">
        <w:rPr>
          <w:rFonts w:ascii="Times New Roman" w:hAnsi="Times New Roman"/>
          <w:spacing w:val="-3"/>
        </w:rPr>
        <w:t>FCC’s</w:t>
      </w:r>
      <w:r w:rsidRPr="00315EA7">
        <w:rPr>
          <w:rFonts w:ascii="Times New Roman" w:hAnsi="Times New Roman"/>
          <w:spacing w:val="-3"/>
        </w:rPr>
        <w:t xml:space="preserve"> rules shall be maintained and made available for public inspection locally.</w:t>
      </w:r>
      <w:r>
        <w:rPr>
          <w:rStyle w:val="FootnoteReference"/>
          <w:rFonts w:ascii="Times New Roman" w:hAnsi="Times New Roman"/>
          <w:spacing w:val="-3"/>
        </w:rPr>
        <w:footnoteReference w:id="2"/>
      </w:r>
    </w:p>
    <w:p w:rsidR="00BF7735" w:rsidRPr="00315EA7" w:rsidP="00F35FBF" w14:paraId="6416A5DB" w14:textId="77777777">
      <w:pPr>
        <w:suppressAutoHyphens/>
        <w:jc w:val="both"/>
        <w:rPr>
          <w:rFonts w:ascii="Times New Roman" w:hAnsi="Times New Roman"/>
          <w:spacing w:val="-3"/>
        </w:rPr>
      </w:pPr>
    </w:p>
    <w:p w:rsidR="00BF7735" w:rsidRPr="00315EA7" w:rsidP="00BF7735" w14:paraId="53E5B293" w14:textId="77777777">
      <w:pPr>
        <w:suppressAutoHyphens/>
        <w:jc w:val="both"/>
        <w:rPr>
          <w:rFonts w:ascii="Times New Roman" w:hAnsi="Times New Roman"/>
          <w:b/>
          <w:spacing w:val="-3"/>
          <w:szCs w:val="24"/>
        </w:rPr>
      </w:pPr>
      <w:r w:rsidRPr="00315EA7">
        <w:rPr>
          <w:rFonts w:ascii="Times New Roman" w:hAnsi="Times New Roman"/>
          <w:b/>
          <w:spacing w:val="-3"/>
          <w:szCs w:val="24"/>
        </w:rPr>
        <w:t>History:</w:t>
      </w:r>
    </w:p>
    <w:p w:rsidR="00BF7735" w:rsidRPr="00315EA7" w:rsidP="00BF7735" w14:paraId="2E00A073" w14:textId="77777777">
      <w:pPr>
        <w:suppressAutoHyphens/>
        <w:jc w:val="both"/>
        <w:rPr>
          <w:rFonts w:ascii="Times New Roman" w:hAnsi="Times New Roman"/>
          <w:b/>
          <w:spacing w:val="-3"/>
          <w:szCs w:val="24"/>
        </w:rPr>
      </w:pPr>
    </w:p>
    <w:p w:rsidR="00BF7735" w:rsidRPr="00315EA7" w:rsidP="00BF7735" w14:paraId="69181698" w14:textId="77777777">
      <w:pPr>
        <w:autoSpaceDE w:val="0"/>
        <w:autoSpaceDN w:val="0"/>
        <w:adjustRightInd w:val="0"/>
        <w:spacing w:after="240"/>
        <w:jc w:val="both"/>
        <w:rPr>
          <w:rFonts w:ascii="Times New Roman" w:hAnsi="Times New Roman"/>
          <w:szCs w:val="24"/>
        </w:rPr>
      </w:pPr>
      <w:r w:rsidRPr="00315EA7">
        <w:rPr>
          <w:rFonts w:ascii="Times New Roman" w:hAnsi="Times New Roman"/>
          <w:szCs w:val="24"/>
        </w:rPr>
        <w:t xml:space="preserve">On December 18, 2007, the Commission adopted a </w:t>
      </w:r>
      <w:r w:rsidRPr="00315EA7">
        <w:rPr>
          <w:rFonts w:ascii="Times New Roman" w:hAnsi="Times New Roman"/>
          <w:i/>
          <w:szCs w:val="24"/>
        </w:rPr>
        <w:t>Report and Order and Third Further Notice of Proposed Rulemaking</w:t>
      </w:r>
      <w:r w:rsidRPr="00315EA7">
        <w:rPr>
          <w:rFonts w:ascii="Times New Roman" w:hAnsi="Times New Roman"/>
          <w:szCs w:val="24"/>
        </w:rPr>
        <w:t xml:space="preserve"> (</w:t>
      </w:r>
      <w:r w:rsidRPr="00315EA7" w:rsidR="00F642B7">
        <w:rPr>
          <w:rFonts w:ascii="Times New Roman" w:hAnsi="Times New Roman"/>
          <w:i/>
          <w:szCs w:val="24"/>
        </w:rPr>
        <w:t>Diversity Order</w:t>
      </w:r>
      <w:r w:rsidRPr="00315EA7">
        <w:rPr>
          <w:rFonts w:ascii="Times New Roman" w:hAnsi="Times New Roman"/>
          <w:szCs w:val="24"/>
        </w:rPr>
        <w:t xml:space="preserve">) in MB Docket Nos. 07-294; 06-121; 02-277; 04-228, MM Docket Nos. 01-235; 01-317; 00-244; FCC 07-217; 23 FCC Rcd 5922 (2008).  The </w:t>
      </w:r>
      <w:r w:rsidRPr="00315EA7" w:rsidR="00F642B7">
        <w:rPr>
          <w:rFonts w:ascii="Times New Roman" w:hAnsi="Times New Roman"/>
          <w:i/>
          <w:szCs w:val="24"/>
        </w:rPr>
        <w:t>Diversity Order</w:t>
      </w:r>
      <w:r w:rsidRPr="00315EA7">
        <w:rPr>
          <w:rFonts w:ascii="Times New Roman" w:hAnsi="Times New Roman"/>
          <w:szCs w:val="24"/>
        </w:rPr>
        <w:t xml:space="preserve"> adopt</w:t>
      </w:r>
      <w:r w:rsidRPr="00315EA7" w:rsidR="00AC24FB">
        <w:rPr>
          <w:rFonts w:ascii="Times New Roman" w:hAnsi="Times New Roman"/>
          <w:szCs w:val="24"/>
        </w:rPr>
        <w:t>ed</w:t>
      </w:r>
      <w:r w:rsidRPr="00315EA7">
        <w:rPr>
          <w:rFonts w:ascii="Times New Roman" w:hAnsi="Times New Roman"/>
          <w:szCs w:val="24"/>
        </w:rPr>
        <w:t xml:space="preserve"> rule changes designed to expand opportunities for participation in the broadcasting industry by new entrants and small businesses, including minority- and women-owned businesses.</w:t>
      </w:r>
    </w:p>
    <w:p w:rsidR="00BF7735" w:rsidRPr="00315EA7" w:rsidP="00BF7735" w14:paraId="5C27B59C" w14:textId="77777777">
      <w:pPr>
        <w:autoSpaceDE w:val="0"/>
        <w:autoSpaceDN w:val="0"/>
        <w:adjustRightInd w:val="0"/>
        <w:spacing w:after="240"/>
        <w:jc w:val="both"/>
        <w:rPr>
          <w:rFonts w:ascii="Times New Roman" w:hAnsi="Times New Roman"/>
          <w:szCs w:val="24"/>
        </w:rPr>
      </w:pPr>
      <w:r w:rsidRPr="00315EA7">
        <w:rPr>
          <w:rFonts w:ascii="Times New Roman" w:hAnsi="Times New Roman"/>
          <w:szCs w:val="24"/>
        </w:rPr>
        <w:t xml:space="preserve">On April 8, 2009, the Commission adopted a </w:t>
      </w:r>
      <w:r w:rsidRPr="00315EA7">
        <w:rPr>
          <w:rFonts w:ascii="Times New Roman" w:hAnsi="Times New Roman"/>
          <w:i/>
          <w:szCs w:val="24"/>
        </w:rPr>
        <w:t xml:space="preserve">Report and Order and </w:t>
      </w:r>
      <w:r w:rsidRPr="00315EA7" w:rsidR="00F642B7">
        <w:rPr>
          <w:rFonts w:ascii="Times New Roman" w:hAnsi="Times New Roman"/>
          <w:i/>
          <w:szCs w:val="24"/>
        </w:rPr>
        <w:t>Fourth Further Notice</w:t>
      </w:r>
      <w:r w:rsidRPr="00315EA7">
        <w:rPr>
          <w:rFonts w:ascii="Times New Roman" w:hAnsi="Times New Roman"/>
          <w:i/>
          <w:szCs w:val="24"/>
        </w:rPr>
        <w:t xml:space="preserve"> of Proposed Rulemaking</w:t>
      </w:r>
      <w:r w:rsidRPr="00315EA7">
        <w:rPr>
          <w:rFonts w:ascii="Times New Roman" w:hAnsi="Times New Roman"/>
          <w:szCs w:val="24"/>
        </w:rPr>
        <w:t xml:space="preserve"> (</w:t>
      </w:r>
      <w:r w:rsidRPr="00315EA7" w:rsidR="00F642B7">
        <w:rPr>
          <w:rFonts w:ascii="Times New Roman" w:hAnsi="Times New Roman"/>
          <w:i/>
          <w:szCs w:val="24"/>
        </w:rPr>
        <w:t>323 Order</w:t>
      </w:r>
      <w:r w:rsidRPr="00315EA7" w:rsidR="00B00E15">
        <w:rPr>
          <w:rFonts w:ascii="Times New Roman" w:hAnsi="Times New Roman"/>
          <w:szCs w:val="24"/>
        </w:rPr>
        <w:t xml:space="preserve"> and </w:t>
      </w:r>
      <w:r w:rsidRPr="00315EA7" w:rsidR="00F642B7">
        <w:rPr>
          <w:rFonts w:ascii="Times New Roman" w:hAnsi="Times New Roman"/>
          <w:i/>
          <w:szCs w:val="24"/>
        </w:rPr>
        <w:t>Fourth Further Notice</w:t>
      </w:r>
      <w:r w:rsidRPr="00315EA7">
        <w:rPr>
          <w:rFonts w:ascii="Times New Roman" w:hAnsi="Times New Roman"/>
          <w:szCs w:val="24"/>
        </w:rPr>
        <w:t xml:space="preserve">) in MB Docket Nos. 07-294, 06-121, 02-277, 01-235, 01-317, 00-244, 04-228; FCC 09-33; 24 FCC Rcd 5896 (2009).  The </w:t>
      </w:r>
      <w:r w:rsidRPr="00315EA7" w:rsidR="00F642B7">
        <w:rPr>
          <w:rFonts w:ascii="Times New Roman" w:hAnsi="Times New Roman"/>
          <w:i/>
          <w:szCs w:val="24"/>
        </w:rPr>
        <w:t>323 Order</w:t>
      </w:r>
      <w:r w:rsidRPr="00315EA7">
        <w:rPr>
          <w:rFonts w:ascii="Times New Roman" w:hAnsi="Times New Roman"/>
          <w:szCs w:val="24"/>
        </w:rPr>
        <w:t xml:space="preserve"> </w:t>
      </w:r>
      <w:r w:rsidRPr="00315EA7" w:rsidR="00AC24FB">
        <w:rPr>
          <w:rFonts w:ascii="Times New Roman" w:hAnsi="Times New Roman"/>
          <w:szCs w:val="24"/>
        </w:rPr>
        <w:t xml:space="preserve">adopted significant improvements to the </w:t>
      </w:r>
      <w:r w:rsidRPr="00315EA7" w:rsidR="00084E61">
        <w:rPr>
          <w:rFonts w:ascii="Times New Roman" w:hAnsi="Times New Roman"/>
          <w:szCs w:val="24"/>
        </w:rPr>
        <w:t>Commission’s broadcast ownership</w:t>
      </w:r>
      <w:r w:rsidRPr="00315EA7" w:rsidR="00AC24FB">
        <w:rPr>
          <w:rFonts w:ascii="Times New Roman" w:hAnsi="Times New Roman"/>
          <w:szCs w:val="24"/>
        </w:rPr>
        <w:t xml:space="preserve"> data collection</w:t>
      </w:r>
      <w:r w:rsidRPr="00315EA7">
        <w:rPr>
          <w:rFonts w:ascii="Times New Roman" w:hAnsi="Times New Roman"/>
          <w:szCs w:val="24"/>
        </w:rPr>
        <w:t xml:space="preserve"> in order to obtain an accurate, reliable, and comprehensive assessment of minority and female ownership</w:t>
      </w:r>
      <w:r w:rsidRPr="00315EA7" w:rsidR="00084E61">
        <w:rPr>
          <w:rFonts w:ascii="Times New Roman" w:hAnsi="Times New Roman"/>
          <w:szCs w:val="24"/>
        </w:rPr>
        <w:t xml:space="preserve"> of broadcast stations</w:t>
      </w:r>
      <w:r w:rsidRPr="00315EA7">
        <w:rPr>
          <w:rFonts w:ascii="Times New Roman" w:hAnsi="Times New Roman"/>
          <w:szCs w:val="24"/>
        </w:rPr>
        <w:t xml:space="preserve"> in the United States. </w:t>
      </w:r>
      <w:r w:rsidRPr="00315EA7" w:rsidR="00084E61">
        <w:rPr>
          <w:rFonts w:ascii="Times New Roman" w:hAnsi="Times New Roman"/>
          <w:szCs w:val="24"/>
        </w:rPr>
        <w:t xml:space="preserve"> </w:t>
      </w:r>
      <w:r w:rsidRPr="00315EA7">
        <w:rPr>
          <w:rFonts w:ascii="Times New Roman" w:hAnsi="Times New Roman"/>
          <w:szCs w:val="24"/>
        </w:rPr>
        <w:t xml:space="preserve">Specifically, the Commission </w:t>
      </w:r>
      <w:r w:rsidRPr="00315EA7" w:rsidR="00084E61">
        <w:rPr>
          <w:rFonts w:ascii="Times New Roman" w:hAnsi="Times New Roman"/>
          <w:szCs w:val="24"/>
        </w:rPr>
        <w:t>established</w:t>
      </w:r>
      <w:r w:rsidRPr="00315EA7">
        <w:rPr>
          <w:rFonts w:ascii="Times New Roman" w:hAnsi="Times New Roman"/>
          <w:szCs w:val="24"/>
        </w:rPr>
        <w:t xml:space="preserve"> a </w:t>
      </w:r>
      <w:r w:rsidRPr="00315EA7" w:rsidR="00084E61">
        <w:rPr>
          <w:rFonts w:ascii="Times New Roman" w:hAnsi="Times New Roman"/>
          <w:szCs w:val="24"/>
        </w:rPr>
        <w:t xml:space="preserve">new </w:t>
      </w:r>
      <w:r w:rsidRPr="00315EA7">
        <w:rPr>
          <w:rFonts w:ascii="Times New Roman" w:hAnsi="Times New Roman"/>
          <w:szCs w:val="24"/>
        </w:rPr>
        <w:t xml:space="preserve">uniform </w:t>
      </w:r>
      <w:r w:rsidRPr="00315EA7" w:rsidR="00084E61">
        <w:rPr>
          <w:rFonts w:ascii="Times New Roman" w:hAnsi="Times New Roman"/>
          <w:szCs w:val="24"/>
        </w:rPr>
        <w:t xml:space="preserve">biennial </w:t>
      </w:r>
      <w:r w:rsidRPr="00315EA7">
        <w:rPr>
          <w:rFonts w:ascii="Times New Roman" w:hAnsi="Times New Roman"/>
          <w:szCs w:val="24"/>
        </w:rPr>
        <w:t xml:space="preserve">filing </w:t>
      </w:r>
      <w:r w:rsidRPr="00315EA7" w:rsidR="00084E61">
        <w:rPr>
          <w:rFonts w:ascii="Times New Roman" w:hAnsi="Times New Roman"/>
          <w:szCs w:val="24"/>
        </w:rPr>
        <w:t>deadline for ownership reports filed by commercial stations,</w:t>
      </w:r>
      <w:r w:rsidRPr="00315EA7">
        <w:rPr>
          <w:rFonts w:ascii="Times New Roman" w:hAnsi="Times New Roman"/>
          <w:szCs w:val="24"/>
        </w:rPr>
        <w:t xml:space="preserve"> expanded the class of persons and entities </w:t>
      </w:r>
      <w:r w:rsidRPr="00315EA7" w:rsidR="00084E61">
        <w:rPr>
          <w:rFonts w:ascii="Times New Roman" w:hAnsi="Times New Roman"/>
          <w:szCs w:val="24"/>
        </w:rPr>
        <w:t>required to</w:t>
      </w:r>
      <w:r w:rsidRPr="00315EA7">
        <w:rPr>
          <w:rFonts w:ascii="Times New Roman" w:hAnsi="Times New Roman"/>
          <w:szCs w:val="24"/>
        </w:rPr>
        <w:t xml:space="preserve"> file </w:t>
      </w:r>
      <w:r w:rsidRPr="00315EA7" w:rsidR="00084E61">
        <w:rPr>
          <w:rFonts w:ascii="Times New Roman" w:hAnsi="Times New Roman"/>
          <w:szCs w:val="24"/>
        </w:rPr>
        <w:t>biennial ownership reports</w:t>
      </w:r>
      <w:r w:rsidRPr="00315EA7">
        <w:rPr>
          <w:rFonts w:ascii="Times New Roman" w:hAnsi="Times New Roman"/>
          <w:szCs w:val="24"/>
        </w:rPr>
        <w:t xml:space="preserve">, and </w:t>
      </w:r>
      <w:r w:rsidRPr="00315EA7" w:rsidR="001A5EC2">
        <w:rPr>
          <w:rFonts w:ascii="Times New Roman" w:hAnsi="Times New Roman"/>
          <w:szCs w:val="24"/>
        </w:rPr>
        <w:t xml:space="preserve">among other things, </w:t>
      </w:r>
      <w:r w:rsidRPr="00315EA7" w:rsidR="00985C28">
        <w:rPr>
          <w:rFonts w:ascii="Times New Roman" w:hAnsi="Times New Roman"/>
          <w:szCs w:val="24"/>
        </w:rPr>
        <w:t xml:space="preserve">directed Commission staff to </w:t>
      </w:r>
      <w:r w:rsidRPr="00315EA7" w:rsidR="006F2464">
        <w:rPr>
          <w:rFonts w:ascii="Times New Roman" w:hAnsi="Times New Roman"/>
          <w:szCs w:val="24"/>
        </w:rPr>
        <w:t xml:space="preserve">build additional checks into the form to perform verification and review functions and </w:t>
      </w:r>
      <w:r w:rsidRPr="00315EA7" w:rsidR="001A5EC2">
        <w:rPr>
          <w:rFonts w:ascii="Times New Roman" w:hAnsi="Times New Roman"/>
          <w:szCs w:val="24"/>
        </w:rPr>
        <w:t xml:space="preserve">also to </w:t>
      </w:r>
      <w:r w:rsidRPr="00315EA7" w:rsidR="00985C28">
        <w:rPr>
          <w:rFonts w:ascii="Times New Roman" w:hAnsi="Times New Roman"/>
          <w:szCs w:val="24"/>
        </w:rPr>
        <w:t>ensure that</w:t>
      </w:r>
      <w:r w:rsidRPr="00315EA7" w:rsidR="001A5EC2">
        <w:rPr>
          <w:rFonts w:ascii="Times New Roman" w:hAnsi="Times New Roman"/>
          <w:szCs w:val="24"/>
        </w:rPr>
        <w:t xml:space="preserve"> the</w:t>
      </w:r>
      <w:r w:rsidRPr="00315EA7" w:rsidR="00985C28">
        <w:rPr>
          <w:rFonts w:ascii="Times New Roman" w:hAnsi="Times New Roman"/>
          <w:szCs w:val="24"/>
        </w:rPr>
        <w:t xml:space="preserve"> </w:t>
      </w:r>
      <w:r w:rsidRPr="00315EA7" w:rsidR="006F2464">
        <w:rPr>
          <w:rFonts w:ascii="Times New Roman" w:hAnsi="Times New Roman"/>
          <w:szCs w:val="24"/>
        </w:rPr>
        <w:t xml:space="preserve">ownership data is </w:t>
      </w:r>
      <w:r w:rsidRPr="00315EA7" w:rsidR="001A5EC2">
        <w:rPr>
          <w:rFonts w:ascii="Times New Roman" w:hAnsi="Times New Roman"/>
          <w:szCs w:val="24"/>
        </w:rPr>
        <w:t>provided</w:t>
      </w:r>
      <w:r w:rsidRPr="00315EA7" w:rsidR="006F2464">
        <w:rPr>
          <w:rFonts w:ascii="Times New Roman" w:hAnsi="Times New Roman"/>
          <w:szCs w:val="24"/>
        </w:rPr>
        <w:t xml:space="preserve"> in a format that can be electronically searched, aggregated, and cross-referenced</w:t>
      </w:r>
      <w:r w:rsidRPr="00315EA7" w:rsidR="001A5EC2">
        <w:rPr>
          <w:rFonts w:ascii="Times New Roman" w:hAnsi="Times New Roman"/>
          <w:szCs w:val="24"/>
        </w:rPr>
        <w:t xml:space="preserve">.  The </w:t>
      </w:r>
      <w:r w:rsidRPr="00315EA7" w:rsidR="00F642B7">
        <w:rPr>
          <w:rFonts w:ascii="Times New Roman" w:hAnsi="Times New Roman"/>
          <w:i/>
          <w:szCs w:val="24"/>
        </w:rPr>
        <w:t>Fourth Further Notice</w:t>
      </w:r>
      <w:r w:rsidRPr="00315EA7" w:rsidR="001A5EC2">
        <w:rPr>
          <w:rFonts w:ascii="Times New Roman" w:hAnsi="Times New Roman"/>
          <w:szCs w:val="24"/>
        </w:rPr>
        <w:t xml:space="preserve"> sought comment on whether to collect race, gender, and ethnicity data for persons reported on Form 323-E</w:t>
      </w:r>
      <w:r w:rsidRPr="00315EA7" w:rsidR="00CA2B32">
        <w:rPr>
          <w:rFonts w:ascii="Times New Roman" w:hAnsi="Times New Roman"/>
          <w:szCs w:val="24"/>
        </w:rPr>
        <w:t xml:space="preserve"> for noncommercial broadcast stations</w:t>
      </w:r>
      <w:r w:rsidRPr="00315EA7" w:rsidR="001A5EC2">
        <w:rPr>
          <w:rFonts w:ascii="Times New Roman" w:hAnsi="Times New Roman"/>
          <w:szCs w:val="24"/>
        </w:rPr>
        <w:t xml:space="preserve"> in order to obtain </w:t>
      </w:r>
      <w:r w:rsidRPr="00315EA7" w:rsidR="008958BD">
        <w:rPr>
          <w:rFonts w:ascii="Times New Roman" w:hAnsi="Times New Roman"/>
          <w:szCs w:val="24"/>
        </w:rPr>
        <w:t xml:space="preserve">more comprehensive data that would further the Commission’s goal </w:t>
      </w:r>
      <w:r w:rsidRPr="00315EA7" w:rsidR="00BB3903">
        <w:rPr>
          <w:rFonts w:ascii="Times New Roman" w:hAnsi="Times New Roman"/>
          <w:szCs w:val="24"/>
        </w:rPr>
        <w:t>to design policies to advance</w:t>
      </w:r>
      <w:r w:rsidRPr="00315EA7" w:rsidR="008958BD">
        <w:rPr>
          <w:rFonts w:ascii="Times New Roman" w:hAnsi="Times New Roman"/>
          <w:szCs w:val="24"/>
        </w:rPr>
        <w:t xml:space="preserve"> diversity in the broadcast</w:t>
      </w:r>
      <w:r w:rsidRPr="00315EA7" w:rsidR="00C302E2">
        <w:rPr>
          <w:rFonts w:ascii="Times New Roman" w:hAnsi="Times New Roman"/>
          <w:szCs w:val="24"/>
        </w:rPr>
        <w:t>ing</w:t>
      </w:r>
      <w:r w:rsidRPr="00315EA7" w:rsidR="008958BD">
        <w:rPr>
          <w:rFonts w:ascii="Times New Roman" w:hAnsi="Times New Roman"/>
          <w:szCs w:val="24"/>
        </w:rPr>
        <w:t xml:space="preserve"> industry.</w:t>
      </w:r>
      <w:r w:rsidRPr="00315EA7" w:rsidR="001A5EC2">
        <w:rPr>
          <w:rFonts w:ascii="Times New Roman" w:hAnsi="Times New Roman"/>
          <w:szCs w:val="24"/>
        </w:rPr>
        <w:t xml:space="preserve"> </w:t>
      </w:r>
      <w:r w:rsidRPr="00315EA7" w:rsidR="00AC06D6">
        <w:rPr>
          <w:rFonts w:ascii="Times New Roman" w:hAnsi="Times New Roman"/>
          <w:szCs w:val="24"/>
        </w:rPr>
        <w:t xml:space="preserve"> Among other things, the </w:t>
      </w:r>
      <w:r w:rsidRPr="00315EA7" w:rsidR="00F642B7">
        <w:rPr>
          <w:rFonts w:ascii="Times New Roman" w:hAnsi="Times New Roman"/>
          <w:i/>
          <w:szCs w:val="24"/>
        </w:rPr>
        <w:t>Fourth Further Notice</w:t>
      </w:r>
      <w:r w:rsidRPr="00315EA7" w:rsidR="00AC06D6">
        <w:rPr>
          <w:rFonts w:ascii="Times New Roman" w:hAnsi="Times New Roman"/>
          <w:szCs w:val="24"/>
        </w:rPr>
        <w:t xml:space="preserve"> also sought comment on whether the Commission should adopt the same or similar modifications for Form 323-E as it did for the ownership form that commercial stations file</w:t>
      </w:r>
      <w:r w:rsidRPr="00315EA7" w:rsidR="005A154D">
        <w:rPr>
          <w:rFonts w:ascii="Times New Roman" w:hAnsi="Times New Roman"/>
          <w:szCs w:val="24"/>
        </w:rPr>
        <w:t xml:space="preserve">, including a uniform biennial filing deadline, and whether the data quality measures adopted in the </w:t>
      </w:r>
      <w:r w:rsidRPr="00315EA7" w:rsidR="00F642B7">
        <w:rPr>
          <w:rFonts w:ascii="Times New Roman" w:hAnsi="Times New Roman"/>
          <w:i/>
          <w:szCs w:val="24"/>
        </w:rPr>
        <w:t>323 Order</w:t>
      </w:r>
      <w:r w:rsidRPr="00315EA7" w:rsidR="005A154D">
        <w:rPr>
          <w:rFonts w:ascii="Times New Roman" w:hAnsi="Times New Roman"/>
          <w:szCs w:val="24"/>
          <w:u w:val="single"/>
        </w:rPr>
        <w:t xml:space="preserve"> </w:t>
      </w:r>
      <w:r w:rsidRPr="00315EA7" w:rsidR="005A154D">
        <w:rPr>
          <w:rFonts w:ascii="Times New Roman" w:hAnsi="Times New Roman"/>
          <w:szCs w:val="24"/>
        </w:rPr>
        <w:t>would be appropriate and sufficient to ensure that the data collected on Form 323-E are aggregable</w:t>
      </w:r>
      <w:r w:rsidRPr="00315EA7" w:rsidR="00AC06D6">
        <w:rPr>
          <w:rFonts w:ascii="Times New Roman" w:hAnsi="Times New Roman"/>
          <w:szCs w:val="24"/>
        </w:rPr>
        <w:t>.</w:t>
      </w:r>
    </w:p>
    <w:p w:rsidR="00BF7735" w:rsidRPr="00315EA7" w:rsidP="00BF7735" w14:paraId="7A6F0D31" w14:textId="77777777">
      <w:pPr>
        <w:autoSpaceDE w:val="0"/>
        <w:autoSpaceDN w:val="0"/>
        <w:adjustRightInd w:val="0"/>
        <w:spacing w:after="240"/>
        <w:jc w:val="both"/>
        <w:rPr>
          <w:rFonts w:ascii="Times New Roman" w:hAnsi="Times New Roman"/>
          <w:szCs w:val="24"/>
        </w:rPr>
      </w:pPr>
      <w:r w:rsidRPr="00315EA7">
        <w:rPr>
          <w:rFonts w:ascii="Times New Roman" w:hAnsi="Times New Roman"/>
          <w:szCs w:val="24"/>
        </w:rPr>
        <w:t xml:space="preserve">On December 21, 2012, the Commission adopted a </w:t>
      </w:r>
      <w:r w:rsidRPr="00315EA7" w:rsidR="00F642B7">
        <w:rPr>
          <w:rFonts w:ascii="Times New Roman" w:hAnsi="Times New Roman"/>
          <w:i/>
          <w:szCs w:val="24"/>
        </w:rPr>
        <w:t>Sixth Further Notice</w:t>
      </w:r>
      <w:r w:rsidRPr="00315EA7">
        <w:rPr>
          <w:rFonts w:ascii="Times New Roman" w:hAnsi="Times New Roman"/>
          <w:i/>
          <w:szCs w:val="24"/>
        </w:rPr>
        <w:t xml:space="preserve"> of Proposed Rulemaking</w:t>
      </w:r>
      <w:r w:rsidRPr="00315EA7" w:rsidR="00A15C93">
        <w:rPr>
          <w:rFonts w:ascii="Times New Roman" w:hAnsi="Times New Roman"/>
          <w:szCs w:val="24"/>
        </w:rPr>
        <w:t xml:space="preserve"> (</w:t>
      </w:r>
      <w:r w:rsidRPr="00315EA7" w:rsidR="00F642B7">
        <w:rPr>
          <w:rFonts w:ascii="Times New Roman" w:hAnsi="Times New Roman"/>
          <w:i/>
          <w:szCs w:val="24"/>
        </w:rPr>
        <w:t>Sixth Further Notice</w:t>
      </w:r>
      <w:r w:rsidRPr="00315EA7" w:rsidR="00A15C93">
        <w:rPr>
          <w:rFonts w:ascii="Times New Roman" w:hAnsi="Times New Roman"/>
          <w:szCs w:val="24"/>
        </w:rPr>
        <w:t>)</w:t>
      </w:r>
      <w:r w:rsidRPr="00315EA7">
        <w:rPr>
          <w:rFonts w:ascii="Times New Roman" w:hAnsi="Times New Roman"/>
          <w:szCs w:val="24"/>
        </w:rPr>
        <w:t xml:space="preserve">.  The </w:t>
      </w:r>
      <w:r w:rsidRPr="00315EA7" w:rsidR="00F642B7">
        <w:rPr>
          <w:rFonts w:ascii="Times New Roman" w:hAnsi="Times New Roman"/>
          <w:i/>
          <w:szCs w:val="24"/>
        </w:rPr>
        <w:t>Sixth Further Notice</w:t>
      </w:r>
      <w:r w:rsidRPr="00315EA7">
        <w:rPr>
          <w:rFonts w:ascii="Times New Roman" w:hAnsi="Times New Roman"/>
          <w:szCs w:val="24"/>
        </w:rPr>
        <w:t xml:space="preserve"> sought comment on the Commission’s requirement that licensees </w:t>
      </w:r>
      <w:r w:rsidRPr="00315EA7" w:rsidR="00A15C93">
        <w:rPr>
          <w:rFonts w:ascii="Times New Roman" w:hAnsi="Times New Roman"/>
          <w:szCs w:val="24"/>
        </w:rPr>
        <w:t xml:space="preserve">of commercial broadcast stations </w:t>
      </w:r>
      <w:r w:rsidRPr="00315EA7">
        <w:rPr>
          <w:rFonts w:ascii="Times New Roman" w:hAnsi="Times New Roman"/>
          <w:szCs w:val="24"/>
        </w:rPr>
        <w:t xml:space="preserve">and other entities </w:t>
      </w:r>
      <w:r w:rsidRPr="00315EA7" w:rsidR="00A15C93">
        <w:rPr>
          <w:rFonts w:ascii="Times New Roman" w:hAnsi="Times New Roman"/>
          <w:szCs w:val="24"/>
        </w:rPr>
        <w:t>with attributable interests in such stations</w:t>
      </w:r>
      <w:r w:rsidRPr="00315EA7">
        <w:rPr>
          <w:rFonts w:ascii="Times New Roman" w:hAnsi="Times New Roman"/>
          <w:szCs w:val="24"/>
        </w:rPr>
        <w:t xml:space="preserve"> provide an FCC Registration Number (FRN) for each attributable individual reported on the form.  To obtain an FRN, a party generally must submit a Taxpayer Identification Number (TIN) or Social Security Number (SSN) to the Commission via the Commission Registration System (CORES). Noting that the CORES FRN enables unique identification of individuals, the </w:t>
      </w:r>
      <w:r w:rsidRPr="00315EA7" w:rsidR="00F642B7">
        <w:rPr>
          <w:rFonts w:ascii="Times New Roman" w:hAnsi="Times New Roman"/>
          <w:i/>
          <w:szCs w:val="24"/>
        </w:rPr>
        <w:t>Sixth Further Notice</w:t>
      </w:r>
      <w:r w:rsidRPr="00315EA7">
        <w:rPr>
          <w:rFonts w:ascii="Times New Roman" w:hAnsi="Times New Roman"/>
          <w:szCs w:val="24"/>
        </w:rPr>
        <w:t xml:space="preserve"> sought comment on its proposal to eliminate the interim Special Use FRN—a computer-generated number that is created by clicking a button in the electronic Form 323 and is not backed by any identifying information.  </w:t>
      </w:r>
      <w:r w:rsidRPr="00315EA7" w:rsidR="008A1CA1">
        <w:rPr>
          <w:rFonts w:ascii="Times New Roman" w:hAnsi="Times New Roman"/>
          <w:szCs w:val="24"/>
        </w:rPr>
        <w:t xml:space="preserve">The </w:t>
      </w:r>
      <w:r w:rsidRPr="00315EA7" w:rsidR="00F642B7">
        <w:rPr>
          <w:rFonts w:ascii="Times New Roman" w:hAnsi="Times New Roman"/>
          <w:i/>
          <w:szCs w:val="24"/>
        </w:rPr>
        <w:t>Sixth Further Notice</w:t>
      </w:r>
      <w:r w:rsidRPr="00315EA7" w:rsidR="008A1CA1">
        <w:rPr>
          <w:rFonts w:ascii="Times New Roman" w:hAnsi="Times New Roman"/>
          <w:szCs w:val="24"/>
        </w:rPr>
        <w:t xml:space="preserve"> proposed to extend the CORES FRN requirement to all listed interest holders on Form 323-E if the Commission implements the filing modifications proposed in the </w:t>
      </w:r>
      <w:r w:rsidRPr="00315EA7" w:rsidR="00F642B7">
        <w:rPr>
          <w:rFonts w:ascii="Times New Roman" w:hAnsi="Times New Roman"/>
          <w:i/>
          <w:szCs w:val="24"/>
        </w:rPr>
        <w:t>Fourth Further Notice</w:t>
      </w:r>
      <w:r w:rsidRPr="00315EA7" w:rsidR="008A1CA1">
        <w:rPr>
          <w:rFonts w:ascii="Times New Roman" w:hAnsi="Times New Roman"/>
          <w:szCs w:val="24"/>
        </w:rPr>
        <w:t xml:space="preserve">.  </w:t>
      </w:r>
      <w:r w:rsidRPr="00315EA7">
        <w:rPr>
          <w:rFonts w:ascii="Times New Roman" w:hAnsi="Times New Roman"/>
          <w:szCs w:val="24"/>
        </w:rPr>
        <w:t xml:space="preserve">In addition, the </w:t>
      </w:r>
      <w:r w:rsidRPr="00315EA7" w:rsidR="00F642B7">
        <w:rPr>
          <w:rFonts w:ascii="Times New Roman" w:hAnsi="Times New Roman"/>
          <w:i/>
          <w:szCs w:val="24"/>
        </w:rPr>
        <w:t>Sixth Further Notice</w:t>
      </w:r>
      <w:r w:rsidRPr="00315EA7">
        <w:rPr>
          <w:rFonts w:ascii="Times New Roman" w:hAnsi="Times New Roman"/>
          <w:szCs w:val="24"/>
        </w:rPr>
        <w:t xml:space="preserve"> proposed to extend the filing deadline for biennial ownership reports to give filers an additional 30 days and also sought comment</w:t>
      </w:r>
      <w:r w:rsidRPr="00315EA7" w:rsidR="00345E35">
        <w:rPr>
          <w:rFonts w:ascii="Times New Roman" w:hAnsi="Times New Roman"/>
          <w:szCs w:val="24"/>
        </w:rPr>
        <w:t xml:space="preserve"> on</w:t>
      </w:r>
      <w:r w:rsidRPr="00315EA7">
        <w:rPr>
          <w:rFonts w:ascii="Times New Roman" w:hAnsi="Times New Roman"/>
          <w:szCs w:val="24"/>
        </w:rPr>
        <w:t xml:space="preserve"> certain proposals</w:t>
      </w:r>
      <w:r w:rsidRPr="00315EA7" w:rsidR="005A154D">
        <w:rPr>
          <w:rFonts w:ascii="Times New Roman" w:hAnsi="Times New Roman"/>
          <w:szCs w:val="24"/>
        </w:rPr>
        <w:t xml:space="preserve"> regarding the Commission’s ownership data collection</w:t>
      </w:r>
      <w:r w:rsidRPr="00315EA7">
        <w:rPr>
          <w:rFonts w:ascii="Times New Roman" w:hAnsi="Times New Roman"/>
          <w:szCs w:val="24"/>
        </w:rPr>
        <w:t xml:space="preserve"> that commenters submitted previously.</w:t>
      </w:r>
    </w:p>
    <w:p w:rsidR="00BF7735" w:rsidRPr="00315EA7" w:rsidP="00BF7735" w14:paraId="115A03BE" w14:textId="77777777">
      <w:pPr>
        <w:autoSpaceDE w:val="0"/>
        <w:autoSpaceDN w:val="0"/>
        <w:adjustRightInd w:val="0"/>
        <w:spacing w:after="240"/>
        <w:jc w:val="both"/>
        <w:rPr>
          <w:rFonts w:ascii="Times New Roman" w:hAnsi="Times New Roman"/>
          <w:szCs w:val="24"/>
        </w:rPr>
      </w:pPr>
      <w:r w:rsidRPr="00315EA7">
        <w:rPr>
          <w:rFonts w:ascii="Times New Roman" w:hAnsi="Times New Roman"/>
          <w:szCs w:val="24"/>
        </w:rPr>
        <w:t xml:space="preserve">On February 11, 2015, the Commission adopted a </w:t>
      </w:r>
      <w:r w:rsidRPr="00315EA7">
        <w:rPr>
          <w:rFonts w:ascii="Times New Roman" w:hAnsi="Times New Roman"/>
          <w:i/>
          <w:szCs w:val="24"/>
        </w:rPr>
        <w:t xml:space="preserve">Second Further Notice of Proposed Rulemaking and </w:t>
      </w:r>
      <w:r w:rsidRPr="00315EA7" w:rsidR="00F642B7">
        <w:rPr>
          <w:rFonts w:ascii="Times New Roman" w:hAnsi="Times New Roman"/>
          <w:i/>
          <w:szCs w:val="24"/>
        </w:rPr>
        <w:t>Seventh Further Notice</w:t>
      </w:r>
      <w:r w:rsidRPr="00315EA7">
        <w:rPr>
          <w:rFonts w:ascii="Times New Roman" w:hAnsi="Times New Roman"/>
          <w:i/>
          <w:szCs w:val="24"/>
        </w:rPr>
        <w:t xml:space="preserve"> of Proposed Rulemaking</w:t>
      </w:r>
      <w:r w:rsidRPr="00315EA7">
        <w:rPr>
          <w:rFonts w:ascii="Times New Roman" w:hAnsi="Times New Roman"/>
          <w:szCs w:val="24"/>
        </w:rPr>
        <w:t xml:space="preserve"> (</w:t>
      </w:r>
      <w:r w:rsidRPr="00315EA7" w:rsidR="00F642B7">
        <w:rPr>
          <w:rFonts w:ascii="Times New Roman" w:hAnsi="Times New Roman"/>
          <w:i/>
          <w:szCs w:val="24"/>
        </w:rPr>
        <w:t>Seventh Further Notice</w:t>
      </w:r>
      <w:r w:rsidRPr="00315EA7">
        <w:rPr>
          <w:rFonts w:ascii="Times New Roman" w:hAnsi="Times New Roman"/>
          <w:szCs w:val="24"/>
        </w:rPr>
        <w:t xml:space="preserve">).  The </w:t>
      </w:r>
      <w:r w:rsidRPr="00315EA7" w:rsidR="00F642B7">
        <w:rPr>
          <w:rFonts w:ascii="Times New Roman" w:hAnsi="Times New Roman"/>
          <w:i/>
          <w:szCs w:val="24"/>
        </w:rPr>
        <w:t>Seventh Further Notice</w:t>
      </w:r>
      <w:r w:rsidRPr="00315EA7">
        <w:rPr>
          <w:rFonts w:ascii="Times New Roman" w:hAnsi="Times New Roman"/>
          <w:szCs w:val="24"/>
        </w:rPr>
        <w:t xml:space="preserve"> proposed to implement a new Restricted Use FRN, requiring submission of an alternative set of identifying information that does not include a full SSN, that filers could use in lieu of CORES FRNs for </w:t>
      </w:r>
      <w:r w:rsidRPr="00315EA7" w:rsidR="00736B8B">
        <w:rPr>
          <w:rFonts w:ascii="Times New Roman" w:hAnsi="Times New Roman"/>
          <w:szCs w:val="24"/>
        </w:rPr>
        <w:t xml:space="preserve">attributable </w:t>
      </w:r>
      <w:r w:rsidRPr="00315EA7">
        <w:rPr>
          <w:rFonts w:ascii="Times New Roman" w:hAnsi="Times New Roman"/>
          <w:szCs w:val="24"/>
        </w:rPr>
        <w:t xml:space="preserve">individuals </w:t>
      </w:r>
      <w:r w:rsidRPr="00315EA7" w:rsidR="00736B8B">
        <w:rPr>
          <w:rFonts w:ascii="Times New Roman" w:hAnsi="Times New Roman"/>
          <w:szCs w:val="24"/>
        </w:rPr>
        <w:t>listed</w:t>
      </w:r>
      <w:r w:rsidRPr="00315EA7">
        <w:rPr>
          <w:rFonts w:ascii="Times New Roman" w:hAnsi="Times New Roman"/>
          <w:szCs w:val="24"/>
        </w:rPr>
        <w:t xml:space="preserve"> on </w:t>
      </w:r>
      <w:r w:rsidRPr="00315EA7" w:rsidR="00736B8B">
        <w:rPr>
          <w:rFonts w:ascii="Times New Roman" w:hAnsi="Times New Roman"/>
          <w:szCs w:val="24"/>
        </w:rPr>
        <w:t>ownership reports</w:t>
      </w:r>
      <w:r w:rsidRPr="00315EA7">
        <w:rPr>
          <w:rFonts w:ascii="Times New Roman" w:hAnsi="Times New Roman"/>
          <w:szCs w:val="24"/>
        </w:rPr>
        <w:t xml:space="preserve">.  </w:t>
      </w:r>
      <w:r w:rsidRPr="00315EA7" w:rsidR="00736B8B">
        <w:rPr>
          <w:rFonts w:ascii="Times New Roman" w:hAnsi="Times New Roman"/>
          <w:szCs w:val="24"/>
        </w:rPr>
        <w:t xml:space="preserve">The </w:t>
      </w:r>
      <w:r w:rsidRPr="00315EA7" w:rsidR="00F642B7">
        <w:rPr>
          <w:rFonts w:ascii="Times New Roman" w:hAnsi="Times New Roman"/>
          <w:i/>
          <w:szCs w:val="24"/>
        </w:rPr>
        <w:t>Seventh Further Notice</w:t>
      </w:r>
      <w:r w:rsidRPr="00315EA7" w:rsidR="00736B8B">
        <w:rPr>
          <w:rFonts w:ascii="Times New Roman" w:hAnsi="Times New Roman"/>
          <w:szCs w:val="24"/>
        </w:rPr>
        <w:t xml:space="preserve"> sought comment on extending the Restricted Use FRN to Form 323-E in the event that the Commission adopts the changes proposed in the </w:t>
      </w:r>
      <w:r w:rsidRPr="00315EA7" w:rsidR="00F642B7">
        <w:rPr>
          <w:rFonts w:ascii="Times New Roman" w:hAnsi="Times New Roman"/>
          <w:i/>
          <w:szCs w:val="24"/>
        </w:rPr>
        <w:t>Fourth Further Notice</w:t>
      </w:r>
      <w:r w:rsidRPr="00315EA7" w:rsidR="00736B8B">
        <w:rPr>
          <w:rFonts w:ascii="Times New Roman" w:hAnsi="Times New Roman"/>
          <w:szCs w:val="24"/>
        </w:rPr>
        <w:t xml:space="preserve"> and the </w:t>
      </w:r>
      <w:r w:rsidRPr="00315EA7" w:rsidR="00F642B7">
        <w:rPr>
          <w:rFonts w:ascii="Times New Roman" w:hAnsi="Times New Roman"/>
          <w:i/>
          <w:szCs w:val="24"/>
        </w:rPr>
        <w:t>Sixth Further Notice</w:t>
      </w:r>
      <w:r w:rsidRPr="00315EA7" w:rsidR="00736B8B">
        <w:rPr>
          <w:rFonts w:ascii="Times New Roman" w:hAnsi="Times New Roman"/>
          <w:szCs w:val="24"/>
        </w:rPr>
        <w:t xml:space="preserve">.  </w:t>
      </w:r>
      <w:r w:rsidRPr="00315EA7" w:rsidR="00633F9E">
        <w:rPr>
          <w:rFonts w:ascii="Times New Roman" w:hAnsi="Times New Roman"/>
          <w:szCs w:val="24"/>
        </w:rPr>
        <w:t>In addition, t</w:t>
      </w:r>
      <w:r w:rsidRPr="00315EA7">
        <w:rPr>
          <w:rFonts w:ascii="Times New Roman" w:hAnsi="Times New Roman"/>
          <w:szCs w:val="24"/>
        </w:rPr>
        <w:t xml:space="preserve">he </w:t>
      </w:r>
      <w:r w:rsidRPr="00315EA7" w:rsidR="00F642B7">
        <w:rPr>
          <w:rFonts w:ascii="Times New Roman" w:hAnsi="Times New Roman"/>
          <w:i/>
          <w:szCs w:val="24"/>
        </w:rPr>
        <w:t>Seventh Further Notice</w:t>
      </w:r>
      <w:r w:rsidRPr="00315EA7">
        <w:rPr>
          <w:rFonts w:ascii="Times New Roman" w:hAnsi="Times New Roman"/>
          <w:szCs w:val="24"/>
        </w:rPr>
        <w:t xml:space="preserve"> sought additional comment on the elimination of the Special Use FRN.</w:t>
      </w:r>
    </w:p>
    <w:p w:rsidR="00BF7735" w:rsidRPr="00315EA7" w:rsidP="00BF7735" w14:paraId="454E5C13" w14:textId="77777777">
      <w:pPr>
        <w:autoSpaceDE w:val="0"/>
        <w:autoSpaceDN w:val="0"/>
        <w:adjustRightInd w:val="0"/>
        <w:spacing w:after="240"/>
        <w:jc w:val="both"/>
        <w:rPr>
          <w:rFonts w:ascii="Times New Roman" w:hAnsi="Times New Roman"/>
          <w:szCs w:val="24"/>
        </w:rPr>
      </w:pPr>
      <w:r w:rsidRPr="00315EA7">
        <w:rPr>
          <w:rFonts w:ascii="Times New Roman" w:hAnsi="Times New Roman"/>
          <w:szCs w:val="24"/>
        </w:rPr>
        <w:t xml:space="preserve">On January 8, 2016, the Commission adopted a </w:t>
      </w:r>
      <w:r w:rsidRPr="00315EA7">
        <w:rPr>
          <w:rFonts w:ascii="Times New Roman" w:hAnsi="Times New Roman"/>
          <w:i/>
          <w:szCs w:val="24"/>
        </w:rPr>
        <w:t>Report and Order, Second Report and Order, and Order on Reconsideration</w:t>
      </w:r>
      <w:r w:rsidRPr="00315EA7" w:rsidR="003B3B53">
        <w:rPr>
          <w:rFonts w:ascii="Times New Roman" w:hAnsi="Times New Roman"/>
          <w:szCs w:val="24"/>
        </w:rPr>
        <w:t>, FCC 16-1</w:t>
      </w:r>
      <w:r w:rsidRPr="00315EA7">
        <w:rPr>
          <w:rFonts w:ascii="Times New Roman" w:hAnsi="Times New Roman"/>
          <w:szCs w:val="24"/>
        </w:rPr>
        <w:t xml:space="preserve"> (</w:t>
      </w:r>
      <w:r w:rsidRPr="00315EA7" w:rsidR="00F642B7">
        <w:rPr>
          <w:rFonts w:ascii="Times New Roman" w:hAnsi="Times New Roman"/>
          <w:i/>
          <w:szCs w:val="24"/>
        </w:rPr>
        <w:t>323/CORES Order and Reconsideration Order</w:t>
      </w:r>
      <w:r w:rsidRPr="00315EA7">
        <w:rPr>
          <w:rFonts w:ascii="Times New Roman" w:hAnsi="Times New Roman"/>
          <w:szCs w:val="24"/>
        </w:rPr>
        <w:t xml:space="preserve">).  The </w:t>
      </w:r>
      <w:r w:rsidRPr="00315EA7" w:rsidR="00F642B7">
        <w:rPr>
          <w:rFonts w:ascii="Times New Roman" w:hAnsi="Times New Roman"/>
          <w:i/>
          <w:szCs w:val="24"/>
        </w:rPr>
        <w:t>323/CORES Order and Reconsideration Order</w:t>
      </w:r>
      <w:r w:rsidRPr="00315EA7">
        <w:rPr>
          <w:rFonts w:ascii="Times New Roman" w:hAnsi="Times New Roman"/>
          <w:szCs w:val="24"/>
        </w:rPr>
        <w:t xml:space="preserve"> adopted changes to the </w:t>
      </w:r>
      <w:r w:rsidRPr="00315EA7" w:rsidR="00DF2F1E">
        <w:rPr>
          <w:rFonts w:ascii="Times New Roman" w:hAnsi="Times New Roman"/>
          <w:szCs w:val="24"/>
        </w:rPr>
        <w:t>ownership reporting</w:t>
      </w:r>
      <w:r w:rsidRPr="00315EA7">
        <w:rPr>
          <w:rFonts w:ascii="Times New Roman" w:hAnsi="Times New Roman"/>
          <w:szCs w:val="24"/>
        </w:rPr>
        <w:t xml:space="preserve"> requirements</w:t>
      </w:r>
      <w:r w:rsidRPr="00315EA7" w:rsidR="00CA2B32">
        <w:rPr>
          <w:rFonts w:ascii="Times New Roman" w:hAnsi="Times New Roman"/>
          <w:szCs w:val="24"/>
        </w:rPr>
        <w:t xml:space="preserve"> </w:t>
      </w:r>
      <w:r w:rsidRPr="00315EA7">
        <w:rPr>
          <w:rFonts w:ascii="Times New Roman" w:hAnsi="Times New Roman"/>
          <w:szCs w:val="24"/>
        </w:rPr>
        <w:t xml:space="preserve">that are intended to further improve the </w:t>
      </w:r>
      <w:r w:rsidRPr="00315EA7" w:rsidR="00DF2F1E">
        <w:rPr>
          <w:rFonts w:ascii="Times New Roman" w:hAnsi="Times New Roman"/>
          <w:szCs w:val="24"/>
        </w:rPr>
        <w:t xml:space="preserve">ownership </w:t>
      </w:r>
      <w:r w:rsidRPr="00315EA7">
        <w:rPr>
          <w:rFonts w:ascii="Times New Roman" w:hAnsi="Times New Roman"/>
          <w:szCs w:val="24"/>
        </w:rPr>
        <w:t xml:space="preserve">data </w:t>
      </w:r>
      <w:r w:rsidRPr="00315EA7" w:rsidR="00DF2F1E">
        <w:rPr>
          <w:rFonts w:ascii="Times New Roman" w:hAnsi="Times New Roman"/>
          <w:szCs w:val="24"/>
        </w:rPr>
        <w:t>collection</w:t>
      </w:r>
      <w:r w:rsidRPr="00315EA7">
        <w:rPr>
          <w:rFonts w:ascii="Times New Roman" w:hAnsi="Times New Roman"/>
          <w:szCs w:val="24"/>
        </w:rPr>
        <w:t xml:space="preserve">.  The </w:t>
      </w:r>
      <w:r w:rsidRPr="00315EA7" w:rsidR="00F642B7">
        <w:rPr>
          <w:rFonts w:ascii="Times New Roman" w:hAnsi="Times New Roman"/>
          <w:i/>
          <w:szCs w:val="24"/>
        </w:rPr>
        <w:t xml:space="preserve">323/CORES </w:t>
      </w:r>
      <w:r w:rsidRPr="00315EA7" w:rsidR="00F642B7">
        <w:rPr>
          <w:rFonts w:ascii="Times New Roman" w:hAnsi="Times New Roman"/>
          <w:i/>
          <w:szCs w:val="24"/>
        </w:rPr>
        <w:t>Order and Reconsideration Order</w:t>
      </w:r>
      <w:r w:rsidRPr="00315EA7">
        <w:rPr>
          <w:rFonts w:ascii="Times New Roman" w:hAnsi="Times New Roman"/>
          <w:szCs w:val="24"/>
        </w:rPr>
        <w:t xml:space="preserve"> adopt</w:t>
      </w:r>
      <w:r w:rsidRPr="00315EA7" w:rsidR="00CF0801">
        <w:rPr>
          <w:rFonts w:ascii="Times New Roman" w:hAnsi="Times New Roman"/>
          <w:szCs w:val="24"/>
        </w:rPr>
        <w:t>ed</w:t>
      </w:r>
      <w:r w:rsidRPr="00315EA7">
        <w:rPr>
          <w:rFonts w:ascii="Times New Roman" w:hAnsi="Times New Roman"/>
          <w:szCs w:val="24"/>
        </w:rPr>
        <w:t xml:space="preserve"> a Restricted Use FRN within CORES that individuals may use solely for the purpose of broadcast ownership report filings.  In light of the Commission’s adoption of the Restricted Use FRN, the </w:t>
      </w:r>
      <w:r w:rsidRPr="00315EA7" w:rsidR="00F642B7">
        <w:rPr>
          <w:rFonts w:ascii="Times New Roman" w:hAnsi="Times New Roman"/>
          <w:i/>
          <w:szCs w:val="24"/>
        </w:rPr>
        <w:t>323/CORES Order and Reconsideration Order</w:t>
      </w:r>
      <w:r w:rsidRPr="00315EA7">
        <w:rPr>
          <w:rFonts w:ascii="Times New Roman" w:hAnsi="Times New Roman"/>
          <w:szCs w:val="24"/>
        </w:rPr>
        <w:t xml:space="preserve"> eliminate</w:t>
      </w:r>
      <w:r w:rsidRPr="00315EA7" w:rsidR="00CF0801">
        <w:rPr>
          <w:rFonts w:ascii="Times New Roman" w:hAnsi="Times New Roman"/>
          <w:szCs w:val="24"/>
        </w:rPr>
        <w:t>d</w:t>
      </w:r>
      <w:r w:rsidRPr="00315EA7">
        <w:rPr>
          <w:rFonts w:ascii="Times New Roman" w:hAnsi="Times New Roman"/>
          <w:szCs w:val="24"/>
        </w:rPr>
        <w:t xml:space="preserve"> the availability of the interim Special Use FRN for broadcast station ownership reports, except in very limited circumstances.  </w:t>
      </w:r>
      <w:r w:rsidRPr="00315EA7" w:rsidR="00DF2F1E">
        <w:rPr>
          <w:rFonts w:ascii="Times New Roman" w:hAnsi="Times New Roman"/>
          <w:szCs w:val="24"/>
        </w:rPr>
        <w:t xml:space="preserve">The </w:t>
      </w:r>
      <w:r w:rsidRPr="00315EA7" w:rsidR="00F642B7">
        <w:rPr>
          <w:rFonts w:ascii="Times New Roman" w:hAnsi="Times New Roman"/>
          <w:i/>
          <w:szCs w:val="24"/>
        </w:rPr>
        <w:t>323/CORES Order and Reconsideration Order</w:t>
      </w:r>
      <w:r w:rsidRPr="00315EA7" w:rsidR="00DF2F1E">
        <w:rPr>
          <w:rFonts w:ascii="Times New Roman" w:hAnsi="Times New Roman"/>
          <w:szCs w:val="24"/>
        </w:rPr>
        <w:t xml:space="preserve"> prescribe</w:t>
      </w:r>
      <w:r w:rsidRPr="00315EA7" w:rsidR="00CF0801">
        <w:rPr>
          <w:rFonts w:ascii="Times New Roman" w:hAnsi="Times New Roman"/>
          <w:szCs w:val="24"/>
        </w:rPr>
        <w:t>d</w:t>
      </w:r>
      <w:r w:rsidRPr="00315EA7" w:rsidR="00DF2F1E">
        <w:rPr>
          <w:rFonts w:ascii="Times New Roman" w:hAnsi="Times New Roman"/>
          <w:szCs w:val="24"/>
        </w:rPr>
        <w:t xml:space="preserve"> revisions to Form 323-E that conform the reporting requirements for noncommercial educational (NCE) broadcast stations more closely to those for commercial stations, including revisions to collect race, gender, and ethnicity information for attributable interest holders; require that CORES FRNs</w:t>
      </w:r>
      <w:r w:rsidRPr="00315EA7" w:rsidR="00A40F74">
        <w:rPr>
          <w:rFonts w:ascii="Times New Roman" w:hAnsi="Times New Roman"/>
          <w:szCs w:val="24"/>
        </w:rPr>
        <w:t xml:space="preserve"> or Restricted Use FRNs be used</w:t>
      </w:r>
      <w:r w:rsidRPr="00315EA7" w:rsidR="00CD1852">
        <w:rPr>
          <w:rFonts w:ascii="Times New Roman" w:hAnsi="Times New Roman"/>
          <w:szCs w:val="24"/>
        </w:rPr>
        <w:t xml:space="preserve">; </w:t>
      </w:r>
      <w:r w:rsidRPr="00315EA7" w:rsidR="00A40F74">
        <w:rPr>
          <w:rFonts w:ascii="Times New Roman" w:hAnsi="Times New Roman"/>
          <w:szCs w:val="24"/>
        </w:rPr>
        <w:t>and conform the biennial filing deadline for NCE broadcast ownership reports with the biennial filing deadline for commercial station ownership reports.</w:t>
      </w:r>
      <w:r w:rsidRPr="00315EA7" w:rsidR="00DF2F1E">
        <w:rPr>
          <w:rFonts w:ascii="Times New Roman" w:hAnsi="Times New Roman"/>
          <w:szCs w:val="24"/>
        </w:rPr>
        <w:t xml:space="preserve"> </w:t>
      </w:r>
      <w:r w:rsidRPr="00315EA7" w:rsidR="00445573">
        <w:rPr>
          <w:rFonts w:ascii="Times New Roman" w:hAnsi="Times New Roman"/>
          <w:szCs w:val="24"/>
        </w:rPr>
        <w:t xml:space="preserve"> </w:t>
      </w:r>
      <w:r w:rsidRPr="00315EA7">
        <w:rPr>
          <w:rFonts w:ascii="Times New Roman" w:hAnsi="Times New Roman"/>
          <w:szCs w:val="24"/>
        </w:rPr>
        <w:t xml:space="preserve">The </w:t>
      </w:r>
      <w:r w:rsidRPr="00315EA7" w:rsidR="00F642B7">
        <w:rPr>
          <w:rFonts w:ascii="Times New Roman" w:hAnsi="Times New Roman"/>
          <w:i/>
          <w:szCs w:val="24"/>
        </w:rPr>
        <w:t>323/CORES Order and Reconsideration Order</w:t>
      </w:r>
      <w:r w:rsidRPr="00315EA7">
        <w:rPr>
          <w:rFonts w:ascii="Times New Roman" w:hAnsi="Times New Roman"/>
          <w:szCs w:val="24"/>
        </w:rPr>
        <w:t xml:space="preserve"> also ma</w:t>
      </w:r>
      <w:r w:rsidRPr="00315EA7" w:rsidR="00CF0801">
        <w:rPr>
          <w:rFonts w:ascii="Times New Roman" w:hAnsi="Times New Roman"/>
          <w:szCs w:val="24"/>
        </w:rPr>
        <w:t>de</w:t>
      </w:r>
      <w:r w:rsidRPr="00315EA7">
        <w:rPr>
          <w:rFonts w:ascii="Times New Roman" w:hAnsi="Times New Roman"/>
          <w:szCs w:val="24"/>
        </w:rPr>
        <w:t xml:space="preserve"> a number of other improvements to </w:t>
      </w:r>
      <w:r w:rsidRPr="00315EA7" w:rsidR="00445573">
        <w:rPr>
          <w:rFonts w:ascii="Times New Roman" w:hAnsi="Times New Roman"/>
          <w:szCs w:val="24"/>
        </w:rPr>
        <w:t>the forms</w:t>
      </w:r>
      <w:r w:rsidRPr="00315EA7">
        <w:rPr>
          <w:rFonts w:ascii="Times New Roman" w:hAnsi="Times New Roman"/>
          <w:szCs w:val="24"/>
        </w:rPr>
        <w:t xml:space="preserve"> that are intended to reduce the filing burdens on broadcasters, streamline the filing process, and increase the quality and usability of the data submitted to the Commission.  These changes include</w:t>
      </w:r>
      <w:r w:rsidRPr="00315EA7" w:rsidR="00CF0801">
        <w:rPr>
          <w:rFonts w:ascii="Times New Roman" w:hAnsi="Times New Roman"/>
          <w:szCs w:val="24"/>
        </w:rPr>
        <w:t>d</w:t>
      </w:r>
      <w:r w:rsidRPr="00315EA7">
        <w:rPr>
          <w:rFonts w:ascii="Times New Roman" w:hAnsi="Times New Roman"/>
          <w:szCs w:val="24"/>
        </w:rPr>
        <w:t xml:space="preserve"> extending the biennial filing deadline, reducing the number of filings required, improving the r</w:t>
      </w:r>
      <w:r w:rsidRPr="00315EA7" w:rsidR="008060D2">
        <w:rPr>
          <w:rFonts w:ascii="Times New Roman" w:hAnsi="Times New Roman"/>
          <w:szCs w:val="24"/>
        </w:rPr>
        <w:t xml:space="preserve">eporting of other broadcast </w:t>
      </w:r>
      <w:r w:rsidRPr="00315EA7">
        <w:rPr>
          <w:rFonts w:ascii="Times New Roman" w:hAnsi="Times New Roman"/>
          <w:szCs w:val="24"/>
        </w:rPr>
        <w:t>interests, and additional improvements.</w:t>
      </w:r>
    </w:p>
    <w:p w:rsidR="00CF0801" w:rsidRPr="00315EA7" w:rsidP="00CF0801" w14:paraId="6A2F2CC0" w14:textId="77777777">
      <w:pPr>
        <w:autoSpaceDE w:val="0"/>
        <w:autoSpaceDN w:val="0"/>
        <w:adjustRightInd w:val="0"/>
        <w:spacing w:after="240"/>
        <w:jc w:val="both"/>
        <w:rPr>
          <w:rFonts w:ascii="Times New Roman" w:hAnsi="Times New Roman"/>
          <w:szCs w:val="24"/>
        </w:rPr>
      </w:pPr>
      <w:r w:rsidRPr="00315EA7">
        <w:rPr>
          <w:rFonts w:ascii="Times New Roman" w:hAnsi="Times New Roman"/>
          <w:szCs w:val="24"/>
        </w:rPr>
        <w:t xml:space="preserve">In a subsequent </w:t>
      </w:r>
      <w:r w:rsidRPr="00315EA7">
        <w:rPr>
          <w:rFonts w:ascii="Times New Roman" w:hAnsi="Times New Roman"/>
          <w:i/>
          <w:szCs w:val="24"/>
        </w:rPr>
        <w:t xml:space="preserve">Order on Reconsideration </w:t>
      </w:r>
      <w:r w:rsidRPr="00315EA7">
        <w:rPr>
          <w:rFonts w:ascii="Times New Roman" w:hAnsi="Times New Roman"/>
          <w:szCs w:val="24"/>
        </w:rPr>
        <w:t>(</w:t>
      </w:r>
      <w:r w:rsidRPr="00315EA7">
        <w:rPr>
          <w:rFonts w:ascii="Times New Roman" w:hAnsi="Times New Roman"/>
          <w:i/>
          <w:szCs w:val="24"/>
        </w:rPr>
        <w:t>323-E Reconsideration Order</w:t>
      </w:r>
      <w:r w:rsidRPr="00315EA7">
        <w:rPr>
          <w:rFonts w:ascii="Times New Roman" w:hAnsi="Times New Roman"/>
          <w:szCs w:val="24"/>
        </w:rPr>
        <w:t xml:space="preserve">), the Commission revisited its previous decision in the </w:t>
      </w:r>
      <w:r w:rsidRPr="00315EA7">
        <w:rPr>
          <w:rFonts w:ascii="Times New Roman" w:hAnsi="Times New Roman"/>
          <w:i/>
          <w:szCs w:val="24"/>
        </w:rPr>
        <w:t xml:space="preserve">323/CORES Order and Reconsideration Order </w:t>
      </w:r>
      <w:r w:rsidRPr="00315EA7">
        <w:rPr>
          <w:rFonts w:ascii="Times New Roman" w:hAnsi="Times New Roman"/>
          <w:szCs w:val="24"/>
        </w:rPr>
        <w:t xml:space="preserve">to require that a CORES FRN or a Restricted Use FRN be reported for each individual on Form 323-E except in very limited circumstances.  On reconsideration of this issue the Commission decided to allow NCE filers discretion to report Special Use FRNs for attributable individuals on Form 323-E in cases where the individual has not obtained a CORES FRN or Restricted Use FRN.  </w:t>
      </w:r>
    </w:p>
    <w:p w:rsidR="00CD53CE" w:rsidRPr="00315EA7" w:rsidP="00A07252" w14:paraId="2ED4B883" w14:textId="77777777">
      <w:pPr>
        <w:suppressAutoHyphens/>
        <w:jc w:val="both"/>
        <w:rPr>
          <w:rFonts w:ascii="Times New Roman" w:hAnsi="Times New Roman"/>
          <w:spacing w:val="-3"/>
          <w:szCs w:val="24"/>
        </w:rPr>
      </w:pPr>
      <w:r w:rsidRPr="00315EA7">
        <w:rPr>
          <w:rFonts w:ascii="Times New Roman" w:hAnsi="Times New Roman"/>
          <w:spacing w:val="-3"/>
          <w:szCs w:val="24"/>
        </w:rPr>
        <w:t xml:space="preserve">Consistent with the actions taken by the Commission in the </w:t>
      </w:r>
      <w:r w:rsidRPr="00315EA7" w:rsidR="00F642B7">
        <w:rPr>
          <w:rFonts w:ascii="Times New Roman" w:hAnsi="Times New Roman"/>
          <w:i/>
          <w:spacing w:val="-3"/>
          <w:szCs w:val="24"/>
        </w:rPr>
        <w:t>323/CORES Order and Reconsideration Order</w:t>
      </w:r>
      <w:r w:rsidRPr="00315EA7" w:rsidR="00CF0801">
        <w:rPr>
          <w:rFonts w:ascii="Times New Roman" w:hAnsi="Times New Roman"/>
          <w:spacing w:val="-3"/>
          <w:szCs w:val="24"/>
        </w:rPr>
        <w:t xml:space="preserve"> and the </w:t>
      </w:r>
      <w:r w:rsidRPr="00315EA7" w:rsidR="00CF0801">
        <w:rPr>
          <w:rFonts w:ascii="Times New Roman" w:hAnsi="Times New Roman"/>
          <w:i/>
          <w:spacing w:val="-3"/>
          <w:szCs w:val="24"/>
        </w:rPr>
        <w:t>323-E Reconsideration Order</w:t>
      </w:r>
      <w:r w:rsidRPr="00315EA7">
        <w:rPr>
          <w:rFonts w:ascii="Times New Roman" w:hAnsi="Times New Roman"/>
          <w:spacing w:val="-3"/>
          <w:szCs w:val="24"/>
        </w:rPr>
        <w:t xml:space="preserve">, the following changes </w:t>
      </w:r>
      <w:r w:rsidRPr="00315EA7" w:rsidR="00CF0801">
        <w:rPr>
          <w:rFonts w:ascii="Times New Roman" w:hAnsi="Times New Roman"/>
          <w:spacing w:val="-3"/>
          <w:szCs w:val="24"/>
        </w:rPr>
        <w:t>were</w:t>
      </w:r>
      <w:r w:rsidRPr="00315EA7">
        <w:rPr>
          <w:rFonts w:ascii="Times New Roman" w:hAnsi="Times New Roman"/>
          <w:spacing w:val="-3"/>
          <w:szCs w:val="24"/>
        </w:rPr>
        <w:t xml:space="preserve"> made to Form 323-E:  </w:t>
      </w:r>
      <w:r w:rsidRPr="00315EA7" w:rsidR="00CC043C">
        <w:rPr>
          <w:rFonts w:ascii="Times New Roman" w:hAnsi="Times New Roman"/>
          <w:spacing w:val="-3"/>
          <w:szCs w:val="24"/>
        </w:rPr>
        <w:t>The instructions</w:t>
      </w:r>
      <w:r w:rsidRPr="00315EA7" w:rsidR="00CF0801">
        <w:rPr>
          <w:rFonts w:ascii="Times New Roman" w:hAnsi="Times New Roman"/>
          <w:spacing w:val="-3"/>
          <w:szCs w:val="24"/>
        </w:rPr>
        <w:t xml:space="preserve"> for Form 323-E</w:t>
      </w:r>
      <w:r w:rsidRPr="00315EA7" w:rsidR="00CC043C">
        <w:rPr>
          <w:rFonts w:ascii="Times New Roman" w:hAnsi="Times New Roman"/>
          <w:spacing w:val="-3"/>
          <w:szCs w:val="24"/>
        </w:rPr>
        <w:t xml:space="preserve"> have been revised to state the </w:t>
      </w:r>
      <w:r w:rsidRPr="00315EA7" w:rsidR="00F8353B">
        <w:rPr>
          <w:rFonts w:ascii="Times New Roman" w:hAnsi="Times New Roman"/>
          <w:spacing w:val="-3"/>
          <w:szCs w:val="24"/>
        </w:rPr>
        <w:t>r</w:t>
      </w:r>
      <w:r w:rsidRPr="00315EA7" w:rsidR="00CC043C">
        <w:rPr>
          <w:rFonts w:ascii="Times New Roman" w:hAnsi="Times New Roman"/>
          <w:spacing w:val="-3"/>
          <w:szCs w:val="24"/>
        </w:rPr>
        <w:t xml:space="preserve">evised biennial filing requirements </w:t>
      </w:r>
      <w:r w:rsidRPr="00315EA7" w:rsidR="00F8353B">
        <w:rPr>
          <w:rFonts w:ascii="Times New Roman" w:hAnsi="Times New Roman"/>
          <w:spacing w:val="-3"/>
          <w:szCs w:val="24"/>
        </w:rPr>
        <w:t xml:space="preserve">that the Commission </w:t>
      </w:r>
      <w:r w:rsidRPr="00315EA7" w:rsidR="00CC043C">
        <w:rPr>
          <w:rFonts w:ascii="Times New Roman" w:hAnsi="Times New Roman"/>
          <w:spacing w:val="-3"/>
          <w:szCs w:val="24"/>
        </w:rPr>
        <w:t xml:space="preserve">adopted in the </w:t>
      </w:r>
      <w:r w:rsidRPr="00315EA7" w:rsidR="00F642B7">
        <w:rPr>
          <w:rFonts w:ascii="Times New Roman" w:hAnsi="Times New Roman"/>
          <w:i/>
          <w:spacing w:val="-3"/>
          <w:szCs w:val="24"/>
        </w:rPr>
        <w:t>Order</w:t>
      </w:r>
      <w:r w:rsidRPr="00315EA7" w:rsidR="00CF0801">
        <w:rPr>
          <w:rFonts w:ascii="Times New Roman" w:hAnsi="Times New Roman"/>
          <w:i/>
          <w:spacing w:val="-3"/>
          <w:szCs w:val="24"/>
        </w:rPr>
        <w:t>s</w:t>
      </w:r>
      <w:r w:rsidRPr="00315EA7" w:rsidR="00F8353B">
        <w:rPr>
          <w:rFonts w:ascii="Times New Roman" w:hAnsi="Times New Roman"/>
          <w:spacing w:val="-3"/>
          <w:szCs w:val="24"/>
        </w:rPr>
        <w:t xml:space="preserve"> and updated to </w:t>
      </w:r>
      <w:r w:rsidRPr="00315EA7" w:rsidR="006A3A87">
        <w:rPr>
          <w:rFonts w:ascii="Times New Roman" w:hAnsi="Times New Roman"/>
          <w:spacing w:val="-3"/>
          <w:szCs w:val="24"/>
        </w:rPr>
        <w:t>provide more detailed information about completing the form</w:t>
      </w:r>
      <w:r w:rsidRPr="00315EA7" w:rsidR="00CC043C">
        <w:rPr>
          <w:rFonts w:ascii="Times New Roman" w:hAnsi="Times New Roman"/>
          <w:spacing w:val="-3"/>
          <w:szCs w:val="24"/>
        </w:rPr>
        <w:t xml:space="preserve">.  </w:t>
      </w:r>
      <w:r w:rsidRPr="00315EA7" w:rsidR="00BC337F">
        <w:rPr>
          <w:rFonts w:ascii="Times New Roman" w:hAnsi="Times New Roman"/>
          <w:spacing w:val="-3"/>
          <w:szCs w:val="24"/>
        </w:rPr>
        <w:t>The form and instructions have been revised to require the reporting of a CORES FRN for entities that hold attributable interests in an NCE station and the reporting of a CORES FRN</w:t>
      </w:r>
      <w:r w:rsidRPr="00315EA7" w:rsidR="00CF0801">
        <w:rPr>
          <w:rFonts w:ascii="Times New Roman" w:hAnsi="Times New Roman"/>
          <w:spacing w:val="-3"/>
          <w:szCs w:val="24"/>
        </w:rPr>
        <w:t>,</w:t>
      </w:r>
      <w:r w:rsidRPr="00315EA7" w:rsidR="00BC337F">
        <w:rPr>
          <w:rFonts w:ascii="Times New Roman" w:hAnsi="Times New Roman"/>
          <w:spacing w:val="-3"/>
          <w:szCs w:val="24"/>
        </w:rPr>
        <w:t xml:space="preserve"> Restricted Use FRN</w:t>
      </w:r>
      <w:r w:rsidRPr="00315EA7" w:rsidR="00986AA3">
        <w:rPr>
          <w:rFonts w:ascii="Times New Roman" w:hAnsi="Times New Roman"/>
          <w:spacing w:val="-3"/>
          <w:szCs w:val="24"/>
        </w:rPr>
        <w:t>,</w:t>
      </w:r>
      <w:r w:rsidRPr="00315EA7" w:rsidR="00CF0801">
        <w:rPr>
          <w:rFonts w:ascii="Times New Roman" w:hAnsi="Times New Roman"/>
          <w:spacing w:val="-3"/>
          <w:szCs w:val="24"/>
        </w:rPr>
        <w:t xml:space="preserve"> or a Special Use FRN if the individual does not have a CORES FRN or Restricted Use FRN,</w:t>
      </w:r>
      <w:r w:rsidRPr="00315EA7" w:rsidR="00986AA3">
        <w:rPr>
          <w:rFonts w:ascii="Times New Roman" w:hAnsi="Times New Roman"/>
          <w:spacing w:val="-3"/>
          <w:szCs w:val="24"/>
        </w:rPr>
        <w:t xml:space="preserve"> as well as </w:t>
      </w:r>
      <w:r w:rsidRPr="00315EA7" w:rsidR="00BC337F">
        <w:rPr>
          <w:rFonts w:ascii="Times New Roman" w:hAnsi="Times New Roman"/>
          <w:spacing w:val="-3"/>
          <w:szCs w:val="24"/>
        </w:rPr>
        <w:t>race, gender, and ethnicity information</w:t>
      </w:r>
      <w:r w:rsidRPr="00315EA7" w:rsidR="0023445E">
        <w:rPr>
          <w:rFonts w:ascii="Times New Roman" w:hAnsi="Times New Roman"/>
          <w:spacing w:val="-3"/>
          <w:szCs w:val="24"/>
        </w:rPr>
        <w:t xml:space="preserve"> on biennial filings</w:t>
      </w:r>
      <w:r w:rsidRPr="00315EA7" w:rsidR="00986AA3">
        <w:rPr>
          <w:rFonts w:ascii="Times New Roman" w:hAnsi="Times New Roman"/>
          <w:spacing w:val="-3"/>
          <w:szCs w:val="24"/>
        </w:rPr>
        <w:t>,</w:t>
      </w:r>
      <w:r w:rsidRPr="00315EA7" w:rsidR="00BC337F">
        <w:rPr>
          <w:rFonts w:ascii="Times New Roman" w:hAnsi="Times New Roman"/>
          <w:spacing w:val="-3"/>
          <w:szCs w:val="24"/>
        </w:rPr>
        <w:t xml:space="preserve"> for individuals that hold attributable interests in NCE stations.  </w:t>
      </w:r>
      <w:r w:rsidRPr="00315EA7" w:rsidR="00CC043C">
        <w:rPr>
          <w:rFonts w:ascii="Times New Roman" w:hAnsi="Times New Roman"/>
          <w:spacing w:val="-3"/>
          <w:szCs w:val="24"/>
        </w:rPr>
        <w:t>The</w:t>
      </w:r>
      <w:r w:rsidRPr="00315EA7" w:rsidR="0023445E">
        <w:rPr>
          <w:rFonts w:ascii="Times New Roman" w:hAnsi="Times New Roman"/>
          <w:spacing w:val="-3"/>
          <w:szCs w:val="24"/>
        </w:rPr>
        <w:t xml:space="preserve"> form and instructions </w:t>
      </w:r>
      <w:r w:rsidRPr="00315EA7" w:rsidR="00CC043C">
        <w:rPr>
          <w:rFonts w:ascii="Times New Roman" w:hAnsi="Times New Roman"/>
          <w:spacing w:val="-3"/>
          <w:szCs w:val="24"/>
        </w:rPr>
        <w:t xml:space="preserve">also </w:t>
      </w:r>
      <w:r w:rsidRPr="00315EA7" w:rsidR="0023445E">
        <w:rPr>
          <w:rFonts w:ascii="Times New Roman" w:hAnsi="Times New Roman"/>
          <w:spacing w:val="-3"/>
          <w:szCs w:val="24"/>
        </w:rPr>
        <w:t>have been revised to</w:t>
      </w:r>
      <w:r w:rsidRPr="00315EA7" w:rsidR="008060D2">
        <w:rPr>
          <w:rFonts w:ascii="Times New Roman" w:hAnsi="Times New Roman"/>
          <w:spacing w:val="-3"/>
          <w:szCs w:val="24"/>
        </w:rPr>
        <w:t xml:space="preserve"> allow parent entity filers with </w:t>
      </w:r>
      <w:r w:rsidRPr="00315EA7" w:rsidR="00130DB0">
        <w:rPr>
          <w:rFonts w:ascii="Times New Roman" w:hAnsi="Times New Roman"/>
          <w:spacing w:val="-3"/>
          <w:szCs w:val="24"/>
        </w:rPr>
        <w:t>multiple</w:t>
      </w:r>
      <w:r w:rsidRPr="00315EA7" w:rsidR="008060D2">
        <w:rPr>
          <w:rFonts w:ascii="Times New Roman" w:hAnsi="Times New Roman"/>
          <w:spacing w:val="-3"/>
          <w:szCs w:val="24"/>
        </w:rPr>
        <w:t xml:space="preserve"> licensee subsidiaries to list all of those licensees and their associated stations on a </w:t>
      </w:r>
      <w:r w:rsidRPr="00315EA7" w:rsidR="0015358F">
        <w:rPr>
          <w:rFonts w:ascii="Times New Roman" w:hAnsi="Times New Roman"/>
          <w:spacing w:val="-3"/>
          <w:szCs w:val="24"/>
        </w:rPr>
        <w:t>single</w:t>
      </w:r>
      <w:r w:rsidRPr="00315EA7" w:rsidR="008060D2">
        <w:rPr>
          <w:rFonts w:ascii="Times New Roman" w:hAnsi="Times New Roman"/>
          <w:spacing w:val="-3"/>
          <w:szCs w:val="24"/>
        </w:rPr>
        <w:t xml:space="preserve"> report, rather than filing separate ownership reports for each of those licensees</w:t>
      </w:r>
      <w:r w:rsidRPr="00315EA7" w:rsidR="0015358F">
        <w:rPr>
          <w:rFonts w:ascii="Times New Roman" w:hAnsi="Times New Roman"/>
          <w:spacing w:val="-3"/>
          <w:szCs w:val="24"/>
        </w:rPr>
        <w:t xml:space="preserve">; </w:t>
      </w:r>
      <w:r w:rsidRPr="00315EA7" w:rsidR="00CC043C">
        <w:rPr>
          <w:rFonts w:ascii="Times New Roman" w:hAnsi="Times New Roman"/>
          <w:spacing w:val="-3"/>
          <w:szCs w:val="24"/>
        </w:rPr>
        <w:t xml:space="preserve">and </w:t>
      </w:r>
      <w:r w:rsidRPr="00315EA7" w:rsidR="0015358F">
        <w:rPr>
          <w:rFonts w:ascii="Times New Roman" w:hAnsi="Times New Roman"/>
          <w:spacing w:val="-3"/>
          <w:szCs w:val="24"/>
        </w:rPr>
        <w:t xml:space="preserve">simplify the reporting of </w:t>
      </w:r>
      <w:r w:rsidRPr="00315EA7" w:rsidR="0061081C">
        <w:rPr>
          <w:rFonts w:ascii="Times New Roman" w:hAnsi="Times New Roman"/>
          <w:spacing w:val="-3"/>
          <w:szCs w:val="24"/>
        </w:rPr>
        <w:t xml:space="preserve">attributable interest holders’ </w:t>
      </w:r>
      <w:r w:rsidRPr="00315EA7" w:rsidR="0015358F">
        <w:rPr>
          <w:rFonts w:ascii="Times New Roman" w:hAnsi="Times New Roman"/>
          <w:spacing w:val="-3"/>
          <w:szCs w:val="24"/>
        </w:rPr>
        <w:t>other attributable broadcast interest</w:t>
      </w:r>
      <w:r w:rsidRPr="00315EA7" w:rsidR="0061081C">
        <w:rPr>
          <w:rFonts w:ascii="Times New Roman" w:hAnsi="Times New Roman"/>
          <w:spacing w:val="-3"/>
          <w:szCs w:val="24"/>
        </w:rPr>
        <w:t xml:space="preserve">s by eliminating the need for significant amounts of data entry </w:t>
      </w:r>
      <w:r w:rsidRPr="00315EA7" w:rsidR="003A354D">
        <w:rPr>
          <w:rFonts w:ascii="Times New Roman" w:hAnsi="Times New Roman"/>
          <w:spacing w:val="-3"/>
          <w:szCs w:val="24"/>
        </w:rPr>
        <w:t>in the form itself, or via separately filed exhibits,</w:t>
      </w:r>
      <w:r w:rsidRPr="00315EA7" w:rsidR="0061081C">
        <w:rPr>
          <w:rFonts w:ascii="Times New Roman" w:hAnsi="Times New Roman"/>
          <w:spacing w:val="-3"/>
          <w:szCs w:val="24"/>
        </w:rPr>
        <w:t xml:space="preserve"> and adding simple yes/no buttons</w:t>
      </w:r>
      <w:r w:rsidRPr="00315EA7" w:rsidR="00A617D4">
        <w:rPr>
          <w:rFonts w:ascii="Times New Roman" w:hAnsi="Times New Roman"/>
          <w:spacing w:val="-3"/>
          <w:szCs w:val="24"/>
        </w:rPr>
        <w:t>.</w:t>
      </w:r>
      <w:r w:rsidRPr="00315EA7" w:rsidR="00986AA3">
        <w:rPr>
          <w:rFonts w:ascii="Times New Roman" w:hAnsi="Times New Roman"/>
          <w:spacing w:val="-3"/>
          <w:szCs w:val="24"/>
        </w:rPr>
        <w:t xml:space="preserve">  </w:t>
      </w:r>
      <w:r w:rsidRPr="00315EA7" w:rsidR="00CC043C">
        <w:rPr>
          <w:rFonts w:ascii="Times New Roman" w:hAnsi="Times New Roman"/>
          <w:spacing w:val="-3"/>
          <w:szCs w:val="24"/>
        </w:rPr>
        <w:t>In addition, m</w:t>
      </w:r>
      <w:r w:rsidRPr="00315EA7" w:rsidR="00C06A84">
        <w:rPr>
          <w:rFonts w:ascii="Times New Roman" w:hAnsi="Times New Roman"/>
          <w:spacing w:val="-3"/>
          <w:szCs w:val="24"/>
        </w:rPr>
        <w:t>any</w:t>
      </w:r>
      <w:r w:rsidRPr="00315EA7" w:rsidR="0012769D">
        <w:rPr>
          <w:rFonts w:ascii="Times New Roman" w:hAnsi="Times New Roman"/>
          <w:spacing w:val="-3"/>
          <w:szCs w:val="24"/>
        </w:rPr>
        <w:t xml:space="preserve"> questions on the form have been reworked or reordered in order to</w:t>
      </w:r>
      <w:r w:rsidRPr="00315EA7">
        <w:rPr>
          <w:rFonts w:ascii="Times New Roman" w:hAnsi="Times New Roman"/>
          <w:spacing w:val="-3"/>
          <w:szCs w:val="24"/>
        </w:rPr>
        <w:t xml:space="preserve"> </w:t>
      </w:r>
      <w:r w:rsidRPr="00315EA7" w:rsidR="00C06A84">
        <w:rPr>
          <w:rFonts w:ascii="Times New Roman" w:hAnsi="Times New Roman"/>
          <w:spacing w:val="-3"/>
          <w:szCs w:val="24"/>
        </w:rPr>
        <w:t xml:space="preserve">(1) clarify the information sought in the form; (2) </w:t>
      </w:r>
      <w:r w:rsidRPr="00315EA7" w:rsidR="00EE1866">
        <w:rPr>
          <w:rFonts w:ascii="Times New Roman" w:hAnsi="Times New Roman"/>
          <w:spacing w:val="-3"/>
          <w:szCs w:val="24"/>
        </w:rPr>
        <w:t>provide</w:t>
      </w:r>
      <w:r w:rsidRPr="00315EA7" w:rsidR="0043290F">
        <w:rPr>
          <w:rFonts w:ascii="Times New Roman" w:hAnsi="Times New Roman"/>
          <w:spacing w:val="-3"/>
          <w:szCs w:val="24"/>
        </w:rPr>
        <w:t xml:space="preserve"> respondents additional</w:t>
      </w:r>
      <w:r w:rsidRPr="00315EA7" w:rsidR="00C06A84">
        <w:rPr>
          <w:rFonts w:ascii="Times New Roman" w:hAnsi="Times New Roman"/>
          <w:spacing w:val="-3"/>
          <w:szCs w:val="24"/>
        </w:rPr>
        <w:t xml:space="preserve"> menu-style </w:t>
      </w:r>
      <w:r w:rsidRPr="00315EA7" w:rsidR="0043290F">
        <w:rPr>
          <w:rFonts w:ascii="Times New Roman" w:hAnsi="Times New Roman"/>
          <w:spacing w:val="-3"/>
          <w:szCs w:val="24"/>
        </w:rPr>
        <w:t>and</w:t>
      </w:r>
      <w:r w:rsidRPr="00315EA7" w:rsidR="00C06A84">
        <w:rPr>
          <w:rFonts w:ascii="Times New Roman" w:hAnsi="Times New Roman"/>
          <w:spacing w:val="-3"/>
          <w:szCs w:val="24"/>
        </w:rPr>
        <w:t xml:space="preserve"> checkbox-style options </w:t>
      </w:r>
      <w:r w:rsidRPr="00315EA7" w:rsidR="00EE1866">
        <w:rPr>
          <w:rFonts w:ascii="Times New Roman" w:hAnsi="Times New Roman"/>
          <w:spacing w:val="-3"/>
          <w:szCs w:val="24"/>
        </w:rPr>
        <w:t>in order to simplify</w:t>
      </w:r>
      <w:r w:rsidRPr="00315EA7" w:rsidR="0043290F">
        <w:rPr>
          <w:rFonts w:ascii="Times New Roman" w:hAnsi="Times New Roman"/>
          <w:spacing w:val="-3"/>
          <w:szCs w:val="24"/>
        </w:rPr>
        <w:t xml:space="preserve"> data entry</w:t>
      </w:r>
      <w:r w:rsidRPr="00315EA7" w:rsidR="00C06A84">
        <w:rPr>
          <w:rFonts w:ascii="Times New Roman" w:hAnsi="Times New Roman"/>
          <w:spacing w:val="-3"/>
          <w:szCs w:val="24"/>
        </w:rPr>
        <w:t>; and (3) make the data collected on the form more a</w:t>
      </w:r>
      <w:r w:rsidRPr="00315EA7" w:rsidR="00D73155">
        <w:rPr>
          <w:rFonts w:ascii="Times New Roman" w:hAnsi="Times New Roman"/>
          <w:spacing w:val="-3"/>
          <w:szCs w:val="24"/>
        </w:rPr>
        <w:t>da</w:t>
      </w:r>
      <w:r w:rsidRPr="00315EA7" w:rsidR="00C06A84">
        <w:rPr>
          <w:rFonts w:ascii="Times New Roman" w:hAnsi="Times New Roman"/>
          <w:spacing w:val="-3"/>
          <w:szCs w:val="24"/>
        </w:rPr>
        <w:t xml:space="preserve">ptable for use in database programs used to prepare economic and policy studies relating to media ownership.  </w:t>
      </w:r>
      <w:r w:rsidRPr="00315EA7" w:rsidR="0043290F">
        <w:rPr>
          <w:rFonts w:ascii="Times New Roman" w:hAnsi="Times New Roman"/>
          <w:spacing w:val="-3"/>
          <w:szCs w:val="24"/>
        </w:rPr>
        <w:t xml:space="preserve">The instructions have been </w:t>
      </w:r>
      <w:r w:rsidRPr="00315EA7" w:rsidR="003A354D">
        <w:rPr>
          <w:rFonts w:ascii="Times New Roman" w:hAnsi="Times New Roman"/>
          <w:spacing w:val="-3"/>
          <w:szCs w:val="24"/>
        </w:rPr>
        <w:t xml:space="preserve">significantly </w:t>
      </w:r>
      <w:r w:rsidRPr="00315EA7" w:rsidR="0043290F">
        <w:rPr>
          <w:rFonts w:ascii="Times New Roman" w:hAnsi="Times New Roman"/>
          <w:spacing w:val="-3"/>
          <w:szCs w:val="24"/>
        </w:rPr>
        <w:t xml:space="preserve">revised to make them clearer and easier to follow by going question-by-question and having each instruction correspond to the relevant question.  </w:t>
      </w:r>
      <w:r w:rsidRPr="00315EA7" w:rsidR="003B6E70">
        <w:rPr>
          <w:rFonts w:ascii="Times New Roman" w:hAnsi="Times New Roman"/>
          <w:spacing w:val="-3"/>
          <w:szCs w:val="24"/>
        </w:rPr>
        <w:t>Q</w:t>
      </w:r>
      <w:r w:rsidRPr="00315EA7" w:rsidR="0043290F">
        <w:rPr>
          <w:rFonts w:ascii="Times New Roman" w:hAnsi="Times New Roman"/>
          <w:spacing w:val="-3"/>
          <w:szCs w:val="24"/>
        </w:rPr>
        <w:t xml:space="preserve">uestions that relate to non-biennial filings </w:t>
      </w:r>
      <w:r w:rsidRPr="00315EA7" w:rsidR="001D73C4">
        <w:rPr>
          <w:rFonts w:ascii="Times New Roman" w:hAnsi="Times New Roman"/>
          <w:spacing w:val="-3"/>
          <w:szCs w:val="24"/>
        </w:rPr>
        <w:t>and questions that relate to biennial filings have been placed into</w:t>
      </w:r>
      <w:r w:rsidRPr="00315EA7" w:rsidR="0043290F">
        <w:rPr>
          <w:rFonts w:ascii="Times New Roman" w:hAnsi="Times New Roman"/>
          <w:spacing w:val="-3"/>
          <w:szCs w:val="24"/>
        </w:rPr>
        <w:t xml:space="preserve"> separate subsections of the form. </w:t>
      </w:r>
      <w:r w:rsidRPr="00315EA7" w:rsidR="001D73C4">
        <w:rPr>
          <w:rFonts w:ascii="Times New Roman" w:hAnsi="Times New Roman"/>
          <w:spacing w:val="-3"/>
          <w:szCs w:val="24"/>
        </w:rPr>
        <w:t xml:space="preserve"> </w:t>
      </w:r>
      <w:r w:rsidRPr="00315EA7" w:rsidR="001D73C4">
        <w:rPr>
          <w:rFonts w:ascii="Times New Roman" w:hAnsi="Times New Roman"/>
          <w:spacing w:val="-3"/>
          <w:szCs w:val="24"/>
        </w:rPr>
        <w:t xml:space="preserve">Respondent using the Commission’s electronic filing system will be required to launch only the portions of the form that are applicable depending on the purpose of the filing (i.e., whether it is a biennial filing or a non-biennial filing) and complete only those sections. </w:t>
      </w:r>
    </w:p>
    <w:p w:rsidR="00A67A1A" w:rsidRPr="00315EA7" w:rsidP="00A07252" w14:paraId="31B74F9C" w14:textId="77777777">
      <w:pPr>
        <w:suppressAutoHyphens/>
        <w:jc w:val="both"/>
        <w:rPr>
          <w:rFonts w:ascii="Times New Roman" w:hAnsi="Times New Roman"/>
          <w:spacing w:val="-3"/>
          <w:szCs w:val="24"/>
        </w:rPr>
      </w:pPr>
    </w:p>
    <w:p w:rsidR="00A67A1A" w:rsidRPr="00315EA7" w:rsidP="00A07252" w14:paraId="6075DB3A" w14:textId="77777777">
      <w:pPr>
        <w:suppressAutoHyphens/>
        <w:jc w:val="both"/>
        <w:rPr>
          <w:rFonts w:ascii="Times New Roman" w:hAnsi="Times New Roman"/>
          <w:spacing w:val="-3"/>
          <w:szCs w:val="24"/>
        </w:rPr>
      </w:pPr>
      <w:r w:rsidRPr="00315EA7">
        <w:rPr>
          <w:rFonts w:ascii="Times New Roman" w:hAnsi="Times New Roman"/>
          <w:spacing w:val="-3"/>
          <w:szCs w:val="24"/>
        </w:rPr>
        <w:t xml:space="preserve">The </w:t>
      </w:r>
      <w:r w:rsidRPr="00315EA7" w:rsidR="00F642B7">
        <w:rPr>
          <w:rFonts w:ascii="Times New Roman" w:hAnsi="Times New Roman"/>
          <w:i/>
          <w:spacing w:val="-3"/>
          <w:szCs w:val="24"/>
        </w:rPr>
        <w:t>323/CORES Order and Reconsideration Order</w:t>
      </w:r>
      <w:r w:rsidRPr="00315EA7">
        <w:rPr>
          <w:rFonts w:ascii="Times New Roman" w:hAnsi="Times New Roman"/>
          <w:spacing w:val="-3"/>
          <w:szCs w:val="24"/>
        </w:rPr>
        <w:t xml:space="preserve"> made the following specific changes to the FCC’s rules</w:t>
      </w:r>
      <w:r w:rsidRPr="00315EA7" w:rsidR="00F04D2C">
        <w:rPr>
          <w:rFonts w:ascii="Times New Roman" w:hAnsi="Times New Roman"/>
          <w:spacing w:val="-3"/>
          <w:szCs w:val="24"/>
        </w:rPr>
        <w:t xml:space="preserve"> relating to </w:t>
      </w:r>
      <w:r w:rsidRPr="00315EA7" w:rsidR="00F642B7">
        <w:rPr>
          <w:rFonts w:ascii="Times New Roman" w:hAnsi="Times New Roman"/>
          <w:spacing w:val="-3"/>
          <w:szCs w:val="24"/>
        </w:rPr>
        <w:t>Form 323-E</w:t>
      </w:r>
      <w:r w:rsidRPr="00315EA7" w:rsidR="00F04D2C">
        <w:rPr>
          <w:rFonts w:ascii="Times New Roman" w:hAnsi="Times New Roman"/>
          <w:spacing w:val="-3"/>
          <w:szCs w:val="24"/>
        </w:rPr>
        <w:t xml:space="preserve"> (</w:t>
      </w:r>
      <w:r w:rsidRPr="00315EA7" w:rsidR="00CF0801">
        <w:rPr>
          <w:rFonts w:ascii="Times New Roman" w:hAnsi="Times New Roman"/>
          <w:spacing w:val="-3"/>
          <w:szCs w:val="24"/>
        </w:rPr>
        <w:t xml:space="preserve">no additional changes were made in the </w:t>
      </w:r>
      <w:r w:rsidRPr="00315EA7" w:rsidR="00CF0801">
        <w:rPr>
          <w:rFonts w:ascii="Times New Roman" w:hAnsi="Times New Roman"/>
          <w:i/>
          <w:spacing w:val="-3"/>
          <w:szCs w:val="24"/>
        </w:rPr>
        <w:t>323-E Reconsideration Order</w:t>
      </w:r>
      <w:r w:rsidRPr="00315EA7" w:rsidR="00F04D2C">
        <w:rPr>
          <w:rFonts w:ascii="Times New Roman" w:hAnsi="Times New Roman"/>
          <w:spacing w:val="-3"/>
          <w:szCs w:val="24"/>
        </w:rPr>
        <w:t>)</w:t>
      </w:r>
      <w:r w:rsidRPr="00315EA7">
        <w:rPr>
          <w:rFonts w:ascii="Times New Roman" w:hAnsi="Times New Roman"/>
          <w:spacing w:val="-3"/>
          <w:szCs w:val="24"/>
        </w:rPr>
        <w:t>:</w:t>
      </w:r>
    </w:p>
    <w:p w:rsidR="00F1651C" w:rsidRPr="00315EA7" w:rsidP="00A07252" w14:paraId="24682BD2" w14:textId="77777777">
      <w:pPr>
        <w:suppressAutoHyphens/>
        <w:jc w:val="both"/>
        <w:rPr>
          <w:rFonts w:ascii="Times New Roman" w:hAnsi="Times New Roman"/>
          <w:spacing w:val="-3"/>
          <w:szCs w:val="24"/>
        </w:rPr>
      </w:pPr>
    </w:p>
    <w:p w:rsidR="00F1651C" w:rsidRPr="00315EA7" w:rsidP="00A07252" w14:paraId="4B65D268" w14:textId="77777777">
      <w:pPr>
        <w:suppressAutoHyphens/>
        <w:jc w:val="both"/>
        <w:rPr>
          <w:rFonts w:ascii="Times New Roman" w:hAnsi="Times New Roman"/>
          <w:spacing w:val="-3"/>
          <w:szCs w:val="24"/>
        </w:rPr>
      </w:pPr>
      <w:r w:rsidRPr="00315EA7">
        <w:rPr>
          <w:rFonts w:ascii="Times New Roman" w:hAnsi="Times New Roman"/>
          <w:b/>
          <w:spacing w:val="-3"/>
          <w:szCs w:val="24"/>
        </w:rPr>
        <w:t>73.3615(d):</w:t>
      </w:r>
      <w:r w:rsidRPr="00315EA7">
        <w:rPr>
          <w:rFonts w:ascii="Times New Roman" w:hAnsi="Times New Roman"/>
          <w:spacing w:val="-3"/>
          <w:szCs w:val="24"/>
        </w:rPr>
        <w:t xml:space="preserve">  The </w:t>
      </w:r>
      <w:r w:rsidRPr="00315EA7" w:rsidR="00F642B7">
        <w:rPr>
          <w:rFonts w:ascii="Times New Roman" w:hAnsi="Times New Roman"/>
          <w:i/>
          <w:spacing w:val="-3"/>
          <w:szCs w:val="24"/>
        </w:rPr>
        <w:t>323/CORES Order and Reconsideration Order</w:t>
      </w:r>
      <w:r w:rsidRPr="00315EA7">
        <w:rPr>
          <w:rFonts w:ascii="Times New Roman" w:hAnsi="Times New Roman"/>
          <w:spacing w:val="-3"/>
          <w:szCs w:val="24"/>
        </w:rPr>
        <w:t xml:space="preserve"> revised the rule to require that the Ownership Report for Noncommercial Broadcast Stations, FCC </w:t>
      </w:r>
      <w:r w:rsidRPr="00315EA7" w:rsidR="00F642B7">
        <w:rPr>
          <w:rFonts w:ascii="Times New Roman" w:hAnsi="Times New Roman"/>
          <w:spacing w:val="-3"/>
          <w:szCs w:val="24"/>
        </w:rPr>
        <w:t>Form 323-E</w:t>
      </w:r>
      <w:r w:rsidRPr="00315EA7">
        <w:rPr>
          <w:rFonts w:ascii="Times New Roman" w:hAnsi="Times New Roman"/>
          <w:spacing w:val="-3"/>
          <w:szCs w:val="24"/>
        </w:rPr>
        <w:t xml:space="preserve"> be filed </w:t>
      </w:r>
      <w:r w:rsidRPr="00315EA7" w:rsidR="00F6103F">
        <w:rPr>
          <w:rFonts w:ascii="Times New Roman" w:hAnsi="Times New Roman"/>
          <w:spacing w:val="-3"/>
          <w:szCs w:val="24"/>
        </w:rPr>
        <w:t xml:space="preserve">electronically </w:t>
      </w:r>
      <w:r w:rsidRPr="00315EA7">
        <w:rPr>
          <w:rFonts w:ascii="Times New Roman" w:hAnsi="Times New Roman"/>
          <w:spacing w:val="-3"/>
          <w:szCs w:val="24"/>
        </w:rPr>
        <w:t xml:space="preserve">by December 1 in all odd-numbered years, rather than on the date that the station files its license renewal application and every two years thereafter on the anniversary of the date that the station’s renewal application is required to be filed. </w:t>
      </w:r>
      <w:r w:rsidRPr="00315EA7" w:rsidR="00557C94">
        <w:rPr>
          <w:rFonts w:ascii="Times New Roman" w:hAnsi="Times New Roman"/>
          <w:spacing w:val="-3"/>
          <w:szCs w:val="24"/>
        </w:rPr>
        <w:t xml:space="preserve"> </w:t>
      </w:r>
      <w:r w:rsidRPr="00315EA7" w:rsidR="003E0960">
        <w:rPr>
          <w:rFonts w:ascii="Times New Roman" w:hAnsi="Times New Roman"/>
          <w:spacing w:val="-3"/>
          <w:szCs w:val="24"/>
        </w:rPr>
        <w:t xml:space="preserve">The </w:t>
      </w:r>
      <w:r w:rsidRPr="00315EA7" w:rsidR="003A5805">
        <w:rPr>
          <w:rFonts w:ascii="Times New Roman" w:hAnsi="Times New Roman"/>
          <w:spacing w:val="-3"/>
          <w:szCs w:val="24"/>
        </w:rPr>
        <w:t xml:space="preserve">revised rule requires that the </w:t>
      </w:r>
      <w:r w:rsidRPr="00315EA7" w:rsidR="003E0960">
        <w:rPr>
          <w:rFonts w:ascii="Times New Roman" w:hAnsi="Times New Roman"/>
          <w:spacing w:val="-3"/>
          <w:szCs w:val="24"/>
        </w:rPr>
        <w:t>information provided on each biennial ownership report shall be current as of October 1 of the year in which the ownership report is filed</w:t>
      </w:r>
      <w:r w:rsidRPr="00315EA7" w:rsidR="003A5805">
        <w:rPr>
          <w:rFonts w:ascii="Times New Roman" w:hAnsi="Times New Roman"/>
          <w:spacing w:val="-3"/>
          <w:szCs w:val="24"/>
        </w:rPr>
        <w:t xml:space="preserve">.  </w:t>
      </w:r>
      <w:r w:rsidRPr="00315EA7" w:rsidR="00087AC3">
        <w:rPr>
          <w:rFonts w:ascii="Times New Roman" w:hAnsi="Times New Roman"/>
          <w:spacing w:val="-3"/>
          <w:szCs w:val="24"/>
        </w:rPr>
        <w:t xml:space="preserve">Rather than </w:t>
      </w:r>
      <w:r w:rsidRPr="00315EA7" w:rsidR="00557C94">
        <w:rPr>
          <w:rFonts w:ascii="Times New Roman" w:hAnsi="Times New Roman"/>
          <w:spacing w:val="-3"/>
          <w:szCs w:val="24"/>
        </w:rPr>
        <w:t>specifying</w:t>
      </w:r>
      <w:r w:rsidRPr="00315EA7" w:rsidR="00087AC3">
        <w:rPr>
          <w:rFonts w:ascii="Times New Roman" w:hAnsi="Times New Roman"/>
          <w:spacing w:val="-3"/>
          <w:szCs w:val="24"/>
        </w:rPr>
        <w:t xml:space="preserve"> the</w:t>
      </w:r>
      <w:r w:rsidRPr="00315EA7" w:rsidR="00557C94">
        <w:rPr>
          <w:rFonts w:ascii="Times New Roman" w:hAnsi="Times New Roman"/>
          <w:spacing w:val="-3"/>
          <w:szCs w:val="24"/>
        </w:rPr>
        <w:t xml:space="preserve"> information that must be provided on </w:t>
      </w:r>
      <w:r w:rsidRPr="00315EA7" w:rsidR="003E0960">
        <w:rPr>
          <w:rFonts w:ascii="Times New Roman" w:hAnsi="Times New Roman"/>
          <w:spacing w:val="-3"/>
          <w:szCs w:val="24"/>
        </w:rPr>
        <w:t xml:space="preserve">biennial </w:t>
      </w:r>
      <w:r w:rsidRPr="00315EA7" w:rsidR="00557C94">
        <w:rPr>
          <w:rFonts w:ascii="Times New Roman" w:hAnsi="Times New Roman"/>
          <w:spacing w:val="-3"/>
          <w:szCs w:val="24"/>
        </w:rPr>
        <w:t xml:space="preserve">ownership reports, the revised rule </w:t>
      </w:r>
      <w:r w:rsidRPr="00315EA7" w:rsidR="00AC529E">
        <w:rPr>
          <w:rFonts w:ascii="Times New Roman" w:hAnsi="Times New Roman"/>
          <w:spacing w:val="-3"/>
          <w:szCs w:val="24"/>
        </w:rPr>
        <w:t>provides</w:t>
      </w:r>
      <w:r w:rsidRPr="00315EA7" w:rsidR="00557C94">
        <w:rPr>
          <w:rFonts w:ascii="Times New Roman" w:hAnsi="Times New Roman"/>
          <w:spacing w:val="-3"/>
          <w:szCs w:val="24"/>
        </w:rPr>
        <w:t xml:space="preserve"> </w:t>
      </w:r>
      <w:r w:rsidRPr="00315EA7" w:rsidR="00087AC3">
        <w:rPr>
          <w:rFonts w:ascii="Times New Roman" w:hAnsi="Times New Roman"/>
          <w:spacing w:val="-3"/>
          <w:szCs w:val="24"/>
        </w:rPr>
        <w:t xml:space="preserve">that </w:t>
      </w:r>
      <w:r w:rsidRPr="00315EA7" w:rsidR="00557C94">
        <w:rPr>
          <w:rFonts w:ascii="Times New Roman" w:hAnsi="Times New Roman"/>
          <w:spacing w:val="-3"/>
          <w:szCs w:val="24"/>
        </w:rPr>
        <w:t xml:space="preserve">each ownership report </w:t>
      </w:r>
      <w:r w:rsidRPr="00315EA7" w:rsidR="00AC529E">
        <w:rPr>
          <w:rFonts w:ascii="Times New Roman" w:hAnsi="Times New Roman"/>
          <w:spacing w:val="-3"/>
          <w:szCs w:val="24"/>
        </w:rPr>
        <w:t>shall include</w:t>
      </w:r>
      <w:r w:rsidRPr="00315EA7" w:rsidR="00557C94">
        <w:rPr>
          <w:rFonts w:ascii="Times New Roman" w:hAnsi="Times New Roman"/>
          <w:spacing w:val="-3"/>
          <w:szCs w:val="24"/>
        </w:rPr>
        <w:t xml:space="preserve"> all information required by, and comply with all requirements set forth in, the version of FCC </w:t>
      </w:r>
      <w:r w:rsidRPr="00315EA7" w:rsidR="00F642B7">
        <w:rPr>
          <w:rFonts w:ascii="Times New Roman" w:hAnsi="Times New Roman"/>
          <w:spacing w:val="-3"/>
          <w:szCs w:val="24"/>
        </w:rPr>
        <w:t>Form 323-E</w:t>
      </w:r>
      <w:r w:rsidRPr="00315EA7" w:rsidR="00557C94">
        <w:rPr>
          <w:rFonts w:ascii="Times New Roman" w:hAnsi="Times New Roman"/>
          <w:spacing w:val="-3"/>
          <w:szCs w:val="24"/>
        </w:rPr>
        <w:t xml:space="preserve"> (including all instructions for the form) that is current on October 1 of the year in which the ownership report is filed.  A respondent with a current and unamended </w:t>
      </w:r>
      <w:r w:rsidRPr="00315EA7" w:rsidR="00F836D6">
        <w:rPr>
          <w:rFonts w:ascii="Times New Roman" w:hAnsi="Times New Roman"/>
          <w:spacing w:val="-3"/>
          <w:szCs w:val="24"/>
        </w:rPr>
        <w:t xml:space="preserve">biennial ownership report on file with the Commission that is still accurate </w:t>
      </w:r>
      <w:r w:rsidRPr="00315EA7" w:rsidR="00D836F2">
        <w:rPr>
          <w:rFonts w:ascii="Times New Roman" w:hAnsi="Times New Roman"/>
          <w:spacing w:val="-3"/>
          <w:szCs w:val="24"/>
        </w:rPr>
        <w:t>and whi</w:t>
      </w:r>
      <w:r w:rsidRPr="00315EA7" w:rsidR="00F836D6">
        <w:rPr>
          <w:rFonts w:ascii="Times New Roman" w:hAnsi="Times New Roman"/>
          <w:spacing w:val="-3"/>
          <w:szCs w:val="24"/>
        </w:rPr>
        <w:t xml:space="preserve">ch was filed using the version of FCC </w:t>
      </w:r>
      <w:r w:rsidRPr="00315EA7" w:rsidR="00F642B7">
        <w:rPr>
          <w:rFonts w:ascii="Times New Roman" w:hAnsi="Times New Roman"/>
          <w:spacing w:val="-3"/>
          <w:szCs w:val="24"/>
        </w:rPr>
        <w:t>Form 323-E</w:t>
      </w:r>
      <w:r w:rsidRPr="00315EA7" w:rsidR="00F836D6">
        <w:rPr>
          <w:rFonts w:ascii="Times New Roman" w:hAnsi="Times New Roman"/>
          <w:spacing w:val="-3"/>
          <w:szCs w:val="24"/>
        </w:rPr>
        <w:t xml:space="preserve"> that is current on October 1 of the year in which its biennial ownership report is due may electronically validate and resubmit its previously filed biennial ownership report.</w:t>
      </w:r>
      <w:r w:rsidRPr="00315EA7" w:rsidR="008E583E">
        <w:rPr>
          <w:rFonts w:ascii="Times New Roman" w:hAnsi="Times New Roman"/>
          <w:spacing w:val="-3"/>
          <w:szCs w:val="24"/>
        </w:rPr>
        <w:t xml:space="preserve">  </w:t>
      </w:r>
    </w:p>
    <w:p w:rsidR="008E583E" w:rsidRPr="00315EA7" w:rsidP="00A07252" w14:paraId="1C45C5B0" w14:textId="77777777">
      <w:pPr>
        <w:suppressAutoHyphens/>
        <w:jc w:val="both"/>
        <w:rPr>
          <w:rFonts w:ascii="Times New Roman" w:hAnsi="Times New Roman"/>
          <w:spacing w:val="-3"/>
          <w:szCs w:val="24"/>
        </w:rPr>
      </w:pPr>
    </w:p>
    <w:p w:rsidR="00850573" w:rsidRPr="00315EA7" w:rsidP="00A07252" w14:paraId="3BBDA59D" w14:textId="77777777">
      <w:pPr>
        <w:suppressAutoHyphens/>
        <w:jc w:val="both"/>
        <w:rPr>
          <w:rFonts w:ascii="Times New Roman" w:hAnsi="Times New Roman"/>
          <w:spacing w:val="-3"/>
          <w:szCs w:val="24"/>
        </w:rPr>
      </w:pPr>
      <w:r w:rsidRPr="00315EA7">
        <w:rPr>
          <w:rFonts w:ascii="Times New Roman" w:hAnsi="Times New Roman"/>
          <w:b/>
          <w:spacing w:val="-3"/>
          <w:szCs w:val="24"/>
        </w:rPr>
        <w:t xml:space="preserve">73.3615(e):  </w:t>
      </w:r>
      <w:r w:rsidRPr="00315EA7">
        <w:rPr>
          <w:rFonts w:ascii="Times New Roman" w:hAnsi="Times New Roman"/>
          <w:spacing w:val="-3"/>
          <w:szCs w:val="24"/>
        </w:rPr>
        <w:t xml:space="preserve">The </w:t>
      </w:r>
      <w:r w:rsidRPr="00315EA7" w:rsidR="00F642B7">
        <w:rPr>
          <w:rFonts w:ascii="Times New Roman" w:hAnsi="Times New Roman"/>
          <w:i/>
          <w:spacing w:val="-3"/>
          <w:szCs w:val="24"/>
        </w:rPr>
        <w:t>323/CORES Order and Reconsideration Order</w:t>
      </w:r>
      <w:r w:rsidRPr="00315EA7">
        <w:rPr>
          <w:rFonts w:ascii="Times New Roman" w:hAnsi="Times New Roman"/>
          <w:spacing w:val="-3"/>
          <w:szCs w:val="24"/>
        </w:rPr>
        <w:t xml:space="preserve"> </w:t>
      </w:r>
      <w:r w:rsidRPr="00315EA7" w:rsidR="003E302A">
        <w:rPr>
          <w:rFonts w:ascii="Times New Roman" w:hAnsi="Times New Roman"/>
          <w:spacing w:val="-3"/>
          <w:szCs w:val="24"/>
        </w:rPr>
        <w:t xml:space="preserve">revised this rule to state </w:t>
      </w:r>
      <w:r w:rsidRPr="00315EA7" w:rsidR="00321A12">
        <w:rPr>
          <w:rFonts w:ascii="Times New Roman" w:hAnsi="Times New Roman"/>
          <w:spacing w:val="-3"/>
          <w:szCs w:val="24"/>
        </w:rPr>
        <w:t xml:space="preserve">the existing requirement </w:t>
      </w:r>
      <w:r w:rsidRPr="00315EA7" w:rsidR="003E302A">
        <w:rPr>
          <w:rFonts w:ascii="Times New Roman" w:hAnsi="Times New Roman"/>
          <w:spacing w:val="-3"/>
          <w:szCs w:val="24"/>
        </w:rPr>
        <w:t xml:space="preserve">that </w:t>
      </w:r>
      <w:r w:rsidRPr="00315EA7" w:rsidR="00321A12">
        <w:rPr>
          <w:rFonts w:ascii="Times New Roman" w:hAnsi="Times New Roman"/>
          <w:spacing w:val="-3"/>
          <w:szCs w:val="24"/>
        </w:rPr>
        <w:t>each permittee of a noncommercial educational AM, FM or TV broadcast station and any entity that holds an interest in the permittee that is attributable pursuant to Section 73.355</w:t>
      </w:r>
      <w:r w:rsidRPr="00315EA7">
        <w:rPr>
          <w:rFonts w:ascii="Times New Roman" w:hAnsi="Times New Roman"/>
          <w:spacing w:val="-3"/>
          <w:szCs w:val="24"/>
        </w:rPr>
        <w:t>5</w:t>
      </w:r>
      <w:r w:rsidRPr="00315EA7" w:rsidR="00906610">
        <w:rPr>
          <w:rFonts w:ascii="Times New Roman" w:hAnsi="Times New Roman"/>
          <w:spacing w:val="-3"/>
          <w:szCs w:val="24"/>
        </w:rPr>
        <w:t xml:space="preserve"> of the Commission’s rules must file an </w:t>
      </w:r>
      <w:r w:rsidRPr="00315EA7" w:rsidR="001335F3">
        <w:rPr>
          <w:rFonts w:ascii="Times New Roman" w:hAnsi="Times New Roman"/>
          <w:spacing w:val="-3"/>
          <w:szCs w:val="24"/>
        </w:rPr>
        <w:t xml:space="preserve">Ownership Report for Noncommercial Broadcast Stations, FCC </w:t>
      </w:r>
      <w:r w:rsidRPr="00315EA7" w:rsidR="00F642B7">
        <w:rPr>
          <w:rFonts w:ascii="Times New Roman" w:hAnsi="Times New Roman"/>
          <w:spacing w:val="-3"/>
          <w:szCs w:val="24"/>
        </w:rPr>
        <w:t>Form 323-E</w:t>
      </w:r>
      <w:r w:rsidRPr="00315EA7" w:rsidR="001335F3">
        <w:rPr>
          <w:rFonts w:ascii="Times New Roman" w:hAnsi="Times New Roman"/>
          <w:spacing w:val="-3"/>
          <w:szCs w:val="24"/>
        </w:rPr>
        <w:t xml:space="preserve"> </w:t>
      </w:r>
      <w:r w:rsidRPr="00315EA7" w:rsidR="00906610">
        <w:rPr>
          <w:rFonts w:ascii="Times New Roman" w:hAnsi="Times New Roman"/>
          <w:spacing w:val="-3"/>
          <w:szCs w:val="24"/>
        </w:rPr>
        <w:t>(</w:t>
      </w:r>
      <w:r w:rsidRPr="00315EA7" w:rsidR="003059B7">
        <w:rPr>
          <w:rFonts w:ascii="Times New Roman" w:hAnsi="Times New Roman"/>
          <w:spacing w:val="-3"/>
          <w:szCs w:val="24"/>
        </w:rPr>
        <w:t>1</w:t>
      </w:r>
      <w:r w:rsidRPr="00315EA7" w:rsidR="00906610">
        <w:rPr>
          <w:rFonts w:ascii="Times New Roman" w:hAnsi="Times New Roman"/>
          <w:spacing w:val="-3"/>
          <w:szCs w:val="24"/>
        </w:rPr>
        <w:t>) within 30 days of the date of grant by the FCC of an application by the permittee for original construction permit</w:t>
      </w:r>
      <w:r w:rsidRPr="00315EA7" w:rsidR="009D1D23">
        <w:rPr>
          <w:rFonts w:ascii="Times New Roman" w:hAnsi="Times New Roman"/>
          <w:spacing w:val="-3"/>
          <w:szCs w:val="24"/>
        </w:rPr>
        <w:t xml:space="preserve"> (Permittee Report)</w:t>
      </w:r>
      <w:r w:rsidRPr="00315EA7" w:rsidR="00906610">
        <w:rPr>
          <w:rFonts w:ascii="Times New Roman" w:hAnsi="Times New Roman"/>
          <w:spacing w:val="-3"/>
          <w:szCs w:val="24"/>
        </w:rPr>
        <w:t>, and (</w:t>
      </w:r>
      <w:r w:rsidRPr="00315EA7" w:rsidR="003059B7">
        <w:rPr>
          <w:rFonts w:ascii="Times New Roman" w:hAnsi="Times New Roman"/>
          <w:spacing w:val="-3"/>
          <w:szCs w:val="24"/>
        </w:rPr>
        <w:t>2</w:t>
      </w:r>
      <w:r w:rsidRPr="00315EA7" w:rsidR="00906610">
        <w:rPr>
          <w:rFonts w:ascii="Times New Roman" w:hAnsi="Times New Roman"/>
          <w:spacing w:val="-3"/>
          <w:szCs w:val="24"/>
        </w:rPr>
        <w:t xml:space="preserve">) on the date that </w:t>
      </w:r>
      <w:r w:rsidRPr="00315EA7" w:rsidR="00033B48">
        <w:rPr>
          <w:rFonts w:ascii="Times New Roman" w:hAnsi="Times New Roman"/>
          <w:spacing w:val="-3"/>
          <w:szCs w:val="24"/>
        </w:rPr>
        <w:t>the permittee applies for a station license</w:t>
      </w:r>
      <w:r w:rsidRPr="00315EA7" w:rsidR="00705A1B">
        <w:rPr>
          <w:rFonts w:ascii="Times New Roman" w:hAnsi="Times New Roman"/>
          <w:spacing w:val="-3"/>
          <w:szCs w:val="24"/>
        </w:rPr>
        <w:t xml:space="preserve">.  </w:t>
      </w:r>
      <w:r w:rsidRPr="00315EA7" w:rsidR="00033B48">
        <w:rPr>
          <w:rFonts w:ascii="Times New Roman" w:hAnsi="Times New Roman"/>
          <w:spacing w:val="-3"/>
          <w:szCs w:val="24"/>
        </w:rPr>
        <w:t>While the instructions for Form 323-E stated that a separate Form 323-E should be submitted for each entity that directly or indirectly controls the licensee or permittee, Section 73.3615</w:t>
      </w:r>
      <w:r w:rsidRPr="00315EA7">
        <w:rPr>
          <w:rFonts w:ascii="Times New Roman" w:hAnsi="Times New Roman"/>
          <w:spacing w:val="-3"/>
          <w:szCs w:val="24"/>
        </w:rPr>
        <w:t>(e)</w:t>
      </w:r>
      <w:r w:rsidRPr="00315EA7" w:rsidR="00033B48">
        <w:rPr>
          <w:rFonts w:ascii="Times New Roman" w:hAnsi="Times New Roman"/>
          <w:spacing w:val="-3"/>
          <w:szCs w:val="24"/>
        </w:rPr>
        <w:t xml:space="preserve"> previously did not state this specific requirement but instead required </w:t>
      </w:r>
      <w:r w:rsidRPr="00315EA7">
        <w:rPr>
          <w:rFonts w:ascii="Times New Roman" w:hAnsi="Times New Roman"/>
          <w:spacing w:val="-3"/>
          <w:szCs w:val="24"/>
        </w:rPr>
        <w:t>respondents to provide all information required by Form 323-E.</w:t>
      </w:r>
      <w:r w:rsidRPr="00315EA7" w:rsidR="003059B7">
        <w:rPr>
          <w:rFonts w:ascii="Times New Roman" w:hAnsi="Times New Roman"/>
          <w:spacing w:val="-3"/>
          <w:szCs w:val="24"/>
        </w:rPr>
        <w:t xml:space="preserve">  Each ownership report shall provide all information required by, and comply with all requirements set forth in, the version of FCC </w:t>
      </w:r>
      <w:r w:rsidRPr="00315EA7" w:rsidR="00F642B7">
        <w:rPr>
          <w:rFonts w:ascii="Times New Roman" w:hAnsi="Times New Roman"/>
          <w:spacing w:val="-3"/>
          <w:szCs w:val="24"/>
        </w:rPr>
        <w:t>Form 323-E</w:t>
      </w:r>
      <w:r w:rsidRPr="00315EA7" w:rsidR="003059B7">
        <w:rPr>
          <w:rFonts w:ascii="Times New Roman" w:hAnsi="Times New Roman"/>
          <w:spacing w:val="-3"/>
          <w:szCs w:val="24"/>
        </w:rPr>
        <w:t xml:space="preserve"> (including all instructions for the form) that is current on the date on which the ownership report is filed.  </w:t>
      </w:r>
      <w:r w:rsidRPr="00315EA7" w:rsidR="009D1D23">
        <w:rPr>
          <w:rFonts w:ascii="Times New Roman" w:hAnsi="Times New Roman"/>
          <w:spacing w:val="-3"/>
          <w:szCs w:val="24"/>
        </w:rPr>
        <w:t>As previously provided by this rule, i</w:t>
      </w:r>
      <w:r w:rsidRPr="00315EA7" w:rsidR="003059B7">
        <w:rPr>
          <w:rFonts w:ascii="Times New Roman" w:hAnsi="Times New Roman"/>
          <w:spacing w:val="-3"/>
          <w:szCs w:val="24"/>
        </w:rPr>
        <w:t>f a respondent has a current and unamended ownership report on file with the Commission that was filed pursuant to paragraphs (e)(1)</w:t>
      </w:r>
      <w:r w:rsidRPr="00315EA7" w:rsidR="009D1D23">
        <w:rPr>
          <w:rFonts w:ascii="Times New Roman" w:hAnsi="Times New Roman"/>
          <w:spacing w:val="-3"/>
          <w:szCs w:val="24"/>
        </w:rPr>
        <w:t xml:space="preserve"> (i.e., a Permittee Report)</w:t>
      </w:r>
      <w:r w:rsidRPr="00315EA7" w:rsidR="003059B7">
        <w:rPr>
          <w:rFonts w:ascii="Times New Roman" w:hAnsi="Times New Roman"/>
          <w:spacing w:val="-3"/>
          <w:szCs w:val="24"/>
        </w:rPr>
        <w:t xml:space="preserve"> or (f) of Section 73.3615, was submitted using the version of FCC </w:t>
      </w:r>
      <w:r w:rsidRPr="00315EA7" w:rsidR="00F642B7">
        <w:rPr>
          <w:rFonts w:ascii="Times New Roman" w:hAnsi="Times New Roman"/>
          <w:spacing w:val="-3"/>
          <w:szCs w:val="24"/>
        </w:rPr>
        <w:t>Form 323-E</w:t>
      </w:r>
      <w:r w:rsidRPr="00315EA7" w:rsidR="003059B7">
        <w:rPr>
          <w:rFonts w:ascii="Times New Roman" w:hAnsi="Times New Roman"/>
          <w:spacing w:val="-3"/>
          <w:szCs w:val="24"/>
        </w:rPr>
        <w:t xml:space="preserve"> that is current on the date on which the ownership report due pursuant to this subsection is filed, and is still accurate, the </w:t>
      </w:r>
      <w:r w:rsidRPr="00315EA7" w:rsidR="009D1D23">
        <w:rPr>
          <w:rFonts w:ascii="Times New Roman" w:hAnsi="Times New Roman"/>
          <w:spacing w:val="-3"/>
          <w:szCs w:val="24"/>
        </w:rPr>
        <w:t>r</w:t>
      </w:r>
      <w:r w:rsidRPr="00315EA7" w:rsidR="003059B7">
        <w:rPr>
          <w:rFonts w:ascii="Times New Roman" w:hAnsi="Times New Roman"/>
          <w:spacing w:val="-3"/>
          <w:szCs w:val="24"/>
        </w:rPr>
        <w:t>espondent may certify that it has reviewed such ownership report and that it is accurate, in lieu of filing a new ownership report.</w:t>
      </w:r>
      <w:r w:rsidRPr="00315EA7" w:rsidR="00033B48">
        <w:rPr>
          <w:rFonts w:ascii="Times New Roman" w:hAnsi="Times New Roman"/>
          <w:spacing w:val="-3"/>
          <w:szCs w:val="24"/>
        </w:rPr>
        <w:t xml:space="preserve"> </w:t>
      </w:r>
    </w:p>
    <w:p w:rsidR="00850573" w:rsidRPr="00315EA7" w:rsidP="00A07252" w14:paraId="7587461C" w14:textId="77777777">
      <w:pPr>
        <w:suppressAutoHyphens/>
        <w:jc w:val="both"/>
        <w:rPr>
          <w:rFonts w:ascii="Times New Roman" w:hAnsi="Times New Roman"/>
          <w:spacing w:val="-3"/>
          <w:szCs w:val="24"/>
        </w:rPr>
      </w:pPr>
    </w:p>
    <w:p w:rsidR="008E583E" w:rsidRPr="00315EA7" w:rsidP="00A07252" w14:paraId="61998459" w14:textId="77777777">
      <w:pPr>
        <w:suppressAutoHyphens/>
        <w:jc w:val="both"/>
        <w:rPr>
          <w:rFonts w:ascii="Times New Roman" w:hAnsi="Times New Roman"/>
          <w:spacing w:val="-3"/>
          <w:szCs w:val="24"/>
        </w:rPr>
      </w:pPr>
      <w:r w:rsidRPr="00315EA7">
        <w:rPr>
          <w:rFonts w:ascii="Times New Roman" w:hAnsi="Times New Roman"/>
          <w:b/>
          <w:spacing w:val="-3"/>
          <w:szCs w:val="24"/>
        </w:rPr>
        <w:t>76.3615(f):</w:t>
      </w:r>
      <w:r w:rsidRPr="00315EA7">
        <w:rPr>
          <w:rFonts w:ascii="Times New Roman" w:hAnsi="Times New Roman"/>
          <w:spacing w:val="-3"/>
          <w:szCs w:val="24"/>
        </w:rPr>
        <w:t xml:space="preserve">  </w:t>
      </w:r>
      <w:r w:rsidRPr="00315EA7" w:rsidR="009D1D23">
        <w:rPr>
          <w:rFonts w:ascii="Times New Roman" w:hAnsi="Times New Roman"/>
          <w:spacing w:val="-3"/>
          <w:szCs w:val="24"/>
        </w:rPr>
        <w:t xml:space="preserve">As previously required by this rule, each permittee or licensee of a commercial AM, FM or TV broadcast station must file an Ownership Report for </w:t>
      </w:r>
      <w:r w:rsidRPr="00315EA7" w:rsidR="00C5281E">
        <w:rPr>
          <w:rFonts w:ascii="Times New Roman" w:hAnsi="Times New Roman"/>
          <w:spacing w:val="-3"/>
          <w:szCs w:val="24"/>
        </w:rPr>
        <w:t>Non</w:t>
      </w:r>
      <w:r w:rsidRPr="00315EA7" w:rsidR="009D1D23">
        <w:rPr>
          <w:rFonts w:ascii="Times New Roman" w:hAnsi="Times New Roman"/>
          <w:spacing w:val="-3"/>
          <w:szCs w:val="24"/>
        </w:rPr>
        <w:t xml:space="preserve">commercial Broadcast Stations, FCC </w:t>
      </w:r>
      <w:r w:rsidRPr="00315EA7" w:rsidR="00F642B7">
        <w:rPr>
          <w:rFonts w:ascii="Times New Roman" w:hAnsi="Times New Roman"/>
          <w:spacing w:val="-3"/>
          <w:szCs w:val="24"/>
        </w:rPr>
        <w:t>Form 323-E</w:t>
      </w:r>
      <w:r w:rsidRPr="00315EA7" w:rsidR="009D1D23">
        <w:rPr>
          <w:rFonts w:ascii="Times New Roman" w:hAnsi="Times New Roman"/>
          <w:spacing w:val="-3"/>
          <w:szCs w:val="24"/>
        </w:rPr>
        <w:t xml:space="preserve"> within 30 days of consummating authorized assignments or transfers of permits or </w:t>
      </w:r>
      <w:r w:rsidRPr="00315EA7" w:rsidR="009D1D23">
        <w:rPr>
          <w:rFonts w:ascii="Times New Roman" w:hAnsi="Times New Roman"/>
          <w:spacing w:val="-3"/>
          <w:szCs w:val="24"/>
        </w:rPr>
        <w:t xml:space="preserve">licenses.  </w:t>
      </w:r>
      <w:r w:rsidRPr="00315EA7">
        <w:rPr>
          <w:rFonts w:ascii="Times New Roman" w:hAnsi="Times New Roman"/>
          <w:spacing w:val="-3"/>
          <w:szCs w:val="24"/>
        </w:rPr>
        <w:t xml:space="preserve">The </w:t>
      </w:r>
      <w:r w:rsidRPr="00315EA7" w:rsidR="00F642B7">
        <w:rPr>
          <w:rFonts w:ascii="Times New Roman" w:hAnsi="Times New Roman"/>
          <w:i/>
          <w:spacing w:val="-3"/>
          <w:szCs w:val="24"/>
        </w:rPr>
        <w:t>323/CORES Order and Reconsideration Order</w:t>
      </w:r>
      <w:r w:rsidRPr="00315EA7">
        <w:rPr>
          <w:rFonts w:ascii="Times New Roman" w:hAnsi="Times New Roman"/>
          <w:spacing w:val="-3"/>
          <w:szCs w:val="24"/>
        </w:rPr>
        <w:t xml:space="preserve"> revised this rule to state the existing requirement that </w:t>
      </w:r>
      <w:r w:rsidRPr="00315EA7" w:rsidR="00C5281E">
        <w:rPr>
          <w:rFonts w:ascii="Times New Roman" w:hAnsi="Times New Roman"/>
          <w:spacing w:val="-3"/>
          <w:szCs w:val="24"/>
        </w:rPr>
        <w:t>such ownership reports must also be filed by</w:t>
      </w:r>
      <w:r w:rsidRPr="00315EA7">
        <w:rPr>
          <w:rFonts w:ascii="Times New Roman" w:hAnsi="Times New Roman"/>
          <w:spacing w:val="-3"/>
          <w:szCs w:val="24"/>
        </w:rPr>
        <w:t xml:space="preserve"> any entity that holds an interest in the permittee that is attributable pursuant to Section 73.3555 of the Commission’s rules.  While the instructions for Form 323-E stated that a separate Form 323-E should be submitted for each entity that directly or indirectly controls the licensee or permittee, Section 73.3615(f) previously did not state this specific requirement but instead required respondents to provide all information required by Form 323-E.</w:t>
      </w:r>
      <w:r w:rsidRPr="00315EA7" w:rsidR="003059B7">
        <w:rPr>
          <w:rFonts w:ascii="Times New Roman" w:hAnsi="Times New Roman"/>
          <w:spacing w:val="-3"/>
          <w:szCs w:val="24"/>
        </w:rPr>
        <w:t xml:space="preserve">  </w:t>
      </w:r>
      <w:r w:rsidRPr="00315EA7" w:rsidR="00E709A1">
        <w:rPr>
          <w:rFonts w:ascii="Times New Roman" w:hAnsi="Times New Roman"/>
          <w:spacing w:val="-3"/>
          <w:szCs w:val="24"/>
        </w:rPr>
        <w:t>As previously required by this rule, e</w:t>
      </w:r>
      <w:r w:rsidRPr="00315EA7" w:rsidR="003059B7">
        <w:rPr>
          <w:rFonts w:ascii="Times New Roman" w:hAnsi="Times New Roman"/>
          <w:spacing w:val="-3"/>
          <w:szCs w:val="24"/>
        </w:rPr>
        <w:t xml:space="preserve">ach ownership report shall provide all information required by, and comply with all requirements set forth in, the version of FCC </w:t>
      </w:r>
      <w:r w:rsidRPr="00315EA7" w:rsidR="00F642B7">
        <w:rPr>
          <w:rFonts w:ascii="Times New Roman" w:hAnsi="Times New Roman"/>
          <w:spacing w:val="-3"/>
          <w:szCs w:val="24"/>
        </w:rPr>
        <w:t>Form 323-E</w:t>
      </w:r>
      <w:r w:rsidRPr="00315EA7" w:rsidR="003059B7">
        <w:rPr>
          <w:rFonts w:ascii="Times New Roman" w:hAnsi="Times New Roman"/>
          <w:spacing w:val="-3"/>
          <w:szCs w:val="24"/>
        </w:rPr>
        <w:t xml:space="preserve"> (including all instructions for the form) that is current on the date on which the ownership report is filed.</w:t>
      </w:r>
      <w:r w:rsidRPr="00315EA7" w:rsidR="00705A1B">
        <w:rPr>
          <w:rFonts w:ascii="Times New Roman" w:hAnsi="Times New Roman"/>
          <w:spacing w:val="-3"/>
          <w:szCs w:val="24"/>
        </w:rPr>
        <w:t xml:space="preserve"> </w:t>
      </w:r>
      <w:r w:rsidRPr="00315EA7" w:rsidR="001335F3">
        <w:rPr>
          <w:rFonts w:ascii="Times New Roman" w:hAnsi="Times New Roman"/>
          <w:spacing w:val="-3"/>
          <w:szCs w:val="24"/>
        </w:rPr>
        <w:t xml:space="preserve"> </w:t>
      </w:r>
    </w:p>
    <w:p w:rsidR="00FB068E" w:rsidRPr="00315EA7" w:rsidP="00A07252" w14:paraId="597744FD" w14:textId="77777777">
      <w:pPr>
        <w:suppressAutoHyphens/>
        <w:jc w:val="both"/>
        <w:rPr>
          <w:rFonts w:ascii="Times New Roman" w:hAnsi="Times New Roman"/>
          <w:spacing w:val="-3"/>
          <w:szCs w:val="24"/>
        </w:rPr>
      </w:pPr>
    </w:p>
    <w:p w:rsidR="00FB068E" w:rsidRPr="00315EA7" w:rsidP="00FB068E" w14:paraId="4F9E8503" w14:textId="77777777">
      <w:pPr>
        <w:suppressAutoHyphens/>
        <w:jc w:val="both"/>
        <w:rPr>
          <w:rFonts w:ascii="Times New Roman" w:hAnsi="Times New Roman"/>
          <w:spacing w:val="-3"/>
          <w:szCs w:val="24"/>
        </w:rPr>
      </w:pPr>
      <w:r w:rsidRPr="00315EA7">
        <w:rPr>
          <w:rFonts w:ascii="Times New Roman" w:hAnsi="Times New Roman"/>
          <w:spacing w:val="-3"/>
          <w:szCs w:val="24"/>
        </w:rPr>
        <w:t>This information collection contains personally identifiable information on individuals (PII).</w:t>
      </w:r>
    </w:p>
    <w:p w:rsidR="00FB068E" w:rsidRPr="00315EA7" w:rsidP="00FB068E" w14:paraId="0F619B89" w14:textId="77777777">
      <w:pPr>
        <w:suppressAutoHyphens/>
        <w:jc w:val="both"/>
        <w:rPr>
          <w:rFonts w:ascii="Times New Roman" w:hAnsi="Times New Roman"/>
          <w:spacing w:val="-3"/>
          <w:szCs w:val="24"/>
        </w:rPr>
      </w:pPr>
    </w:p>
    <w:p w:rsidR="00FB068E" w:rsidRPr="00315EA7" w:rsidP="00FB068E" w14:paraId="2E988946" w14:textId="77777777">
      <w:pPr>
        <w:suppressAutoHyphens/>
        <w:jc w:val="both"/>
        <w:rPr>
          <w:rFonts w:ascii="Times New Roman" w:hAnsi="Times New Roman"/>
          <w:b/>
          <w:spacing w:val="-3"/>
          <w:szCs w:val="24"/>
        </w:rPr>
      </w:pPr>
      <w:r w:rsidRPr="00315EA7">
        <w:rPr>
          <w:rFonts w:ascii="Times New Roman" w:hAnsi="Times New Roman"/>
          <w:spacing w:val="-3"/>
          <w:szCs w:val="24"/>
        </w:rPr>
        <w:t>(a)  The system of records notice (SORN), FCC/MB-1, “Ownership Report</w:t>
      </w:r>
      <w:r w:rsidRPr="00315EA7" w:rsidR="007B187D">
        <w:rPr>
          <w:rFonts w:ascii="Times New Roman" w:hAnsi="Times New Roman"/>
          <w:spacing w:val="-3"/>
          <w:szCs w:val="24"/>
        </w:rPr>
        <w:t>s</w:t>
      </w:r>
      <w:r w:rsidRPr="00315EA7">
        <w:rPr>
          <w:rFonts w:ascii="Times New Roman" w:hAnsi="Times New Roman"/>
          <w:spacing w:val="-3"/>
          <w:szCs w:val="24"/>
        </w:rPr>
        <w:t xml:space="preserve"> for Commercial </w:t>
      </w:r>
      <w:r w:rsidRPr="00315EA7" w:rsidR="00191FE2">
        <w:rPr>
          <w:rFonts w:ascii="Times New Roman" w:hAnsi="Times New Roman"/>
          <w:spacing w:val="-3"/>
          <w:szCs w:val="24"/>
        </w:rPr>
        <w:t xml:space="preserve">and Noncommercial </w:t>
      </w:r>
      <w:r w:rsidRPr="00315EA7">
        <w:rPr>
          <w:rFonts w:ascii="Times New Roman" w:hAnsi="Times New Roman"/>
          <w:spacing w:val="-3"/>
          <w:szCs w:val="24"/>
        </w:rPr>
        <w:t xml:space="preserve">Broadcast Stations,” which was approved on </w:t>
      </w:r>
      <w:r w:rsidRPr="00315EA7" w:rsidR="00191FE2">
        <w:rPr>
          <w:rFonts w:ascii="Times New Roman" w:hAnsi="Times New Roman"/>
          <w:spacing w:val="-3"/>
          <w:szCs w:val="24"/>
        </w:rPr>
        <w:t>November 28, 2016</w:t>
      </w:r>
      <w:r w:rsidRPr="00315EA7">
        <w:rPr>
          <w:rFonts w:ascii="Times New Roman" w:hAnsi="Times New Roman"/>
          <w:spacing w:val="-3"/>
          <w:szCs w:val="24"/>
        </w:rPr>
        <w:t xml:space="preserve"> (</w:t>
      </w:r>
      <w:r w:rsidRPr="00315EA7" w:rsidR="00191FE2">
        <w:rPr>
          <w:rFonts w:ascii="Times New Roman" w:hAnsi="Times New Roman"/>
          <w:spacing w:val="-3"/>
          <w:szCs w:val="24"/>
        </w:rPr>
        <w:t>81</w:t>
      </w:r>
      <w:r w:rsidRPr="00315EA7">
        <w:rPr>
          <w:rFonts w:ascii="Times New Roman" w:hAnsi="Times New Roman"/>
          <w:spacing w:val="-3"/>
          <w:szCs w:val="24"/>
        </w:rPr>
        <w:t xml:space="preserve"> FR </w:t>
      </w:r>
      <w:r w:rsidRPr="00315EA7" w:rsidR="00191FE2">
        <w:rPr>
          <w:rFonts w:ascii="Times New Roman" w:hAnsi="Times New Roman"/>
          <w:spacing w:val="-3"/>
          <w:szCs w:val="24"/>
        </w:rPr>
        <w:t>72047</w:t>
      </w:r>
      <w:r w:rsidRPr="00315EA7">
        <w:rPr>
          <w:rFonts w:ascii="Times New Roman" w:hAnsi="Times New Roman"/>
          <w:spacing w:val="-3"/>
          <w:szCs w:val="24"/>
        </w:rPr>
        <w:t xml:space="preserve">), covers the collection, purposes(s), storage, safeguards, and disposal of the PII that individual respondents may submit on </w:t>
      </w:r>
      <w:r w:rsidRPr="00315EA7" w:rsidR="00831CF6">
        <w:rPr>
          <w:rFonts w:ascii="Times New Roman" w:hAnsi="Times New Roman"/>
          <w:spacing w:val="-3"/>
          <w:szCs w:val="24"/>
        </w:rPr>
        <w:t>FCC Form 323</w:t>
      </w:r>
      <w:r w:rsidRPr="00315EA7" w:rsidR="00191FE2">
        <w:rPr>
          <w:rFonts w:ascii="Times New Roman" w:hAnsi="Times New Roman"/>
          <w:spacing w:val="-3"/>
          <w:szCs w:val="24"/>
        </w:rPr>
        <w:t>-E</w:t>
      </w:r>
      <w:r w:rsidRPr="00315EA7">
        <w:rPr>
          <w:rFonts w:ascii="Times New Roman" w:hAnsi="Times New Roman"/>
          <w:spacing w:val="-3"/>
          <w:szCs w:val="24"/>
        </w:rPr>
        <w:t>.</w:t>
      </w:r>
    </w:p>
    <w:p w:rsidR="00FB068E" w:rsidRPr="00315EA7" w:rsidP="00FB068E" w14:paraId="2CD7063E" w14:textId="77777777">
      <w:pPr>
        <w:suppressAutoHyphens/>
        <w:jc w:val="both"/>
        <w:rPr>
          <w:rFonts w:ascii="Times New Roman" w:hAnsi="Times New Roman"/>
          <w:spacing w:val="-3"/>
          <w:szCs w:val="24"/>
        </w:rPr>
      </w:pPr>
    </w:p>
    <w:p w:rsidR="00FB068E" w:rsidRPr="00315EA7" w:rsidP="00FB068E" w14:paraId="50173AC2" w14:textId="77777777">
      <w:pPr>
        <w:suppressAutoHyphens/>
        <w:jc w:val="both"/>
        <w:rPr>
          <w:rFonts w:ascii="Times New Roman" w:hAnsi="Times New Roman"/>
          <w:spacing w:val="-3"/>
          <w:szCs w:val="24"/>
        </w:rPr>
      </w:pPr>
      <w:r w:rsidRPr="00315EA7">
        <w:rPr>
          <w:rFonts w:ascii="Times New Roman" w:hAnsi="Times New Roman"/>
          <w:spacing w:val="-3"/>
          <w:szCs w:val="24"/>
        </w:rPr>
        <w:t xml:space="preserve">(b)  The FCC </w:t>
      </w:r>
      <w:r w:rsidRPr="00315EA7" w:rsidR="00191FE2">
        <w:rPr>
          <w:rFonts w:ascii="Times New Roman" w:hAnsi="Times New Roman"/>
          <w:spacing w:val="-3"/>
          <w:szCs w:val="24"/>
        </w:rPr>
        <w:t>p</w:t>
      </w:r>
      <w:r w:rsidRPr="00315EA7">
        <w:rPr>
          <w:rFonts w:ascii="Times New Roman" w:hAnsi="Times New Roman"/>
          <w:spacing w:val="-3"/>
          <w:szCs w:val="24"/>
        </w:rPr>
        <w:t>ublish</w:t>
      </w:r>
      <w:r w:rsidRPr="00315EA7" w:rsidR="00191FE2">
        <w:rPr>
          <w:rFonts w:ascii="Times New Roman" w:hAnsi="Times New Roman"/>
          <w:spacing w:val="-3"/>
          <w:szCs w:val="24"/>
        </w:rPr>
        <w:t>ed</w:t>
      </w:r>
      <w:r w:rsidRPr="00315EA7">
        <w:rPr>
          <w:rFonts w:ascii="Times New Roman" w:hAnsi="Times New Roman"/>
          <w:spacing w:val="-3"/>
          <w:szCs w:val="24"/>
        </w:rPr>
        <w:t xml:space="preserve"> the FCC/MB-1 SORN in the Federal Register.  </w:t>
      </w:r>
    </w:p>
    <w:p w:rsidR="00FB068E" w:rsidRPr="00315EA7" w:rsidP="00FB068E" w14:paraId="26361432" w14:textId="77777777">
      <w:pPr>
        <w:suppressAutoHyphens/>
        <w:jc w:val="both"/>
        <w:rPr>
          <w:rFonts w:ascii="Times New Roman" w:hAnsi="Times New Roman"/>
          <w:spacing w:val="-3"/>
          <w:szCs w:val="24"/>
        </w:rPr>
      </w:pPr>
    </w:p>
    <w:p w:rsidR="00FB068E" w:rsidRPr="00315EA7" w:rsidP="00FB068E" w14:paraId="03B19557" w14:textId="77777777">
      <w:pPr>
        <w:suppressAutoHyphens/>
        <w:jc w:val="both"/>
        <w:rPr>
          <w:rFonts w:ascii="Times New Roman" w:hAnsi="Times New Roman"/>
          <w:spacing w:val="-3"/>
          <w:szCs w:val="24"/>
        </w:rPr>
      </w:pPr>
      <w:r w:rsidRPr="00315EA7">
        <w:rPr>
          <w:rFonts w:ascii="Times New Roman" w:hAnsi="Times New Roman"/>
          <w:spacing w:val="-3"/>
          <w:szCs w:val="24"/>
        </w:rPr>
        <w:t xml:space="preserve">(c)  </w:t>
      </w:r>
      <w:r w:rsidRPr="00315EA7" w:rsidR="007632FD">
        <w:rPr>
          <w:rFonts w:ascii="Times New Roman" w:hAnsi="Times New Roman"/>
          <w:spacing w:val="-3"/>
          <w:szCs w:val="24"/>
        </w:rPr>
        <w:t>T</w:t>
      </w:r>
      <w:r w:rsidRPr="00315EA7">
        <w:rPr>
          <w:rFonts w:ascii="Times New Roman" w:hAnsi="Times New Roman"/>
          <w:spacing w:val="-3"/>
          <w:szCs w:val="24"/>
        </w:rPr>
        <w:t xml:space="preserve">he FCC </w:t>
      </w:r>
      <w:r w:rsidRPr="00315EA7" w:rsidR="007632FD">
        <w:rPr>
          <w:rFonts w:ascii="Times New Roman" w:hAnsi="Times New Roman"/>
          <w:spacing w:val="-3"/>
          <w:szCs w:val="24"/>
        </w:rPr>
        <w:t>is drafting a</w:t>
      </w:r>
      <w:r w:rsidRPr="00315EA7">
        <w:rPr>
          <w:rFonts w:ascii="Times New Roman" w:hAnsi="Times New Roman"/>
          <w:spacing w:val="-3"/>
          <w:szCs w:val="24"/>
        </w:rPr>
        <w:t xml:space="preserve"> Privacy Impact Assessment</w:t>
      </w:r>
      <w:r w:rsidRPr="00315EA7" w:rsidR="007632FD">
        <w:rPr>
          <w:rFonts w:ascii="Times New Roman" w:hAnsi="Times New Roman"/>
          <w:spacing w:val="-3"/>
          <w:szCs w:val="24"/>
        </w:rPr>
        <w:t xml:space="preserve"> (PIA)</w:t>
      </w:r>
      <w:r w:rsidRPr="00315EA7">
        <w:rPr>
          <w:rFonts w:ascii="Times New Roman" w:hAnsi="Times New Roman"/>
          <w:spacing w:val="-3"/>
          <w:szCs w:val="24"/>
        </w:rPr>
        <w:t xml:space="preserve"> </w:t>
      </w:r>
      <w:r w:rsidRPr="00315EA7" w:rsidR="007632FD">
        <w:rPr>
          <w:rFonts w:ascii="Times New Roman" w:hAnsi="Times New Roman"/>
          <w:spacing w:val="-3"/>
          <w:szCs w:val="24"/>
        </w:rPr>
        <w:t>for the</w:t>
      </w:r>
      <w:r w:rsidRPr="00315EA7">
        <w:rPr>
          <w:rFonts w:ascii="Times New Roman" w:hAnsi="Times New Roman"/>
          <w:spacing w:val="-3"/>
          <w:szCs w:val="24"/>
        </w:rPr>
        <w:t xml:space="preserve"> FCC/MB-1 SORN</w:t>
      </w:r>
      <w:r w:rsidRPr="00315EA7" w:rsidR="007632FD">
        <w:rPr>
          <w:rFonts w:ascii="Times New Roman" w:hAnsi="Times New Roman"/>
          <w:spacing w:val="-3"/>
          <w:szCs w:val="24"/>
        </w:rPr>
        <w:t xml:space="preserve">.  Upon completion of the PIA, it will be posted on the FCC’s website, as </w:t>
      </w:r>
      <w:r w:rsidRPr="00315EA7">
        <w:rPr>
          <w:rFonts w:ascii="Times New Roman" w:hAnsi="Times New Roman"/>
          <w:spacing w:val="-3"/>
          <w:szCs w:val="24"/>
        </w:rPr>
        <w:t>required by the Office of Management and Budget (OMB) Memorandum, M-03-22 (September 22, 2003).</w:t>
      </w:r>
    </w:p>
    <w:p w:rsidR="00D25674" w:rsidRPr="00315EA7" w:rsidP="00FB068E" w14:paraId="5CC646BF" w14:textId="7F3D393F">
      <w:pPr>
        <w:suppressAutoHyphens/>
        <w:jc w:val="both"/>
        <w:rPr>
          <w:rFonts w:ascii="Times New Roman" w:hAnsi="Times New Roman"/>
          <w:spacing w:val="-3"/>
          <w:szCs w:val="24"/>
        </w:rPr>
      </w:pPr>
    </w:p>
    <w:p w:rsidR="00D25674" w:rsidRPr="00315EA7" w:rsidP="00FB068E" w14:paraId="18B31CFD" w14:textId="649114A8">
      <w:pPr>
        <w:suppressAutoHyphens/>
        <w:jc w:val="both"/>
        <w:rPr>
          <w:rFonts w:ascii="Times New Roman" w:hAnsi="Times New Roman"/>
          <w:spacing w:val="-3"/>
          <w:szCs w:val="24"/>
        </w:rPr>
      </w:pPr>
      <w:r w:rsidRPr="00315EA7">
        <w:rPr>
          <w:rFonts w:ascii="Times New Roman" w:hAnsi="Times New Roman"/>
          <w:spacing w:val="-3"/>
          <w:szCs w:val="24"/>
        </w:rPr>
        <w:t>The Commission is requesting a three year extension from the Office of Management and Budget (OMB) for this information collection.</w:t>
      </w:r>
    </w:p>
    <w:p w:rsidR="00FB068E" w:rsidRPr="00315EA7" w:rsidP="00FB068E" w14:paraId="4EBACF8B" w14:textId="77777777">
      <w:pPr>
        <w:suppressAutoHyphens/>
        <w:jc w:val="both"/>
        <w:rPr>
          <w:rFonts w:ascii="Times New Roman" w:hAnsi="Times New Roman"/>
          <w:spacing w:val="-3"/>
          <w:szCs w:val="24"/>
        </w:rPr>
      </w:pPr>
    </w:p>
    <w:p w:rsidR="00A07252" w:rsidRPr="00315EA7" w:rsidP="00A07252" w14:paraId="6FB8F663" w14:textId="77777777">
      <w:pPr>
        <w:suppressAutoHyphens/>
        <w:jc w:val="both"/>
        <w:rPr>
          <w:rFonts w:ascii="Times New Roman" w:hAnsi="Times New Roman"/>
          <w:spacing w:val="-3"/>
        </w:rPr>
      </w:pPr>
      <w:r w:rsidRPr="00315EA7">
        <w:rPr>
          <w:rFonts w:ascii="Times New Roman" w:hAnsi="Times New Roman"/>
          <w:spacing w:val="-3"/>
        </w:rPr>
        <w:t xml:space="preserve">Statutory authority for this collection of information is contained in Sections </w:t>
      </w:r>
      <w:r w:rsidRPr="00315EA7" w:rsidR="003B6E70">
        <w:rPr>
          <w:rFonts w:ascii="Times New Roman" w:hAnsi="Times New Roman"/>
          <w:spacing w:val="-3"/>
          <w:szCs w:val="24"/>
        </w:rPr>
        <w:t xml:space="preserve">1, 2(a), 4(i), 257, 303(r), 307, </w:t>
      </w:r>
      <w:r w:rsidRPr="00315EA7" w:rsidR="00F020CC">
        <w:rPr>
          <w:rFonts w:ascii="Times New Roman" w:hAnsi="Times New Roman"/>
          <w:spacing w:val="-3"/>
          <w:szCs w:val="24"/>
        </w:rPr>
        <w:t xml:space="preserve">308, </w:t>
      </w:r>
      <w:r w:rsidRPr="00315EA7" w:rsidR="003B6E70">
        <w:rPr>
          <w:rFonts w:ascii="Times New Roman" w:hAnsi="Times New Roman"/>
          <w:spacing w:val="-3"/>
          <w:szCs w:val="24"/>
        </w:rPr>
        <w:t xml:space="preserve">309, and 310 of the Communications Act of 1934, as amended, 47 U.S.C. §§ 151, 152(a), </w:t>
      </w:r>
      <w:r w:rsidRPr="00315EA7">
        <w:rPr>
          <w:rFonts w:ascii="Times New Roman" w:hAnsi="Times New Roman"/>
          <w:spacing w:val="-3"/>
        </w:rPr>
        <w:t xml:space="preserve">154(i), </w:t>
      </w:r>
      <w:r w:rsidRPr="00315EA7" w:rsidR="003B6E70">
        <w:rPr>
          <w:rFonts w:ascii="Times New Roman" w:hAnsi="Times New Roman"/>
          <w:spacing w:val="-3"/>
        </w:rPr>
        <w:t xml:space="preserve">257, 303(r), 307, </w:t>
      </w:r>
      <w:r w:rsidRPr="00315EA7">
        <w:rPr>
          <w:rFonts w:ascii="Times New Roman" w:hAnsi="Times New Roman"/>
          <w:spacing w:val="-3"/>
        </w:rPr>
        <w:t>308</w:t>
      </w:r>
      <w:r w:rsidRPr="00315EA7" w:rsidR="00F020CC">
        <w:rPr>
          <w:rFonts w:ascii="Times New Roman" w:hAnsi="Times New Roman"/>
          <w:spacing w:val="-3"/>
        </w:rPr>
        <w:t>,</w:t>
      </w:r>
      <w:r w:rsidRPr="00315EA7">
        <w:rPr>
          <w:rFonts w:ascii="Times New Roman" w:hAnsi="Times New Roman"/>
          <w:spacing w:val="-3"/>
        </w:rPr>
        <w:t xml:space="preserve"> </w:t>
      </w:r>
      <w:r w:rsidRPr="00315EA7" w:rsidR="00F76094">
        <w:rPr>
          <w:rFonts w:ascii="Times New Roman" w:hAnsi="Times New Roman"/>
          <w:spacing w:val="-3"/>
        </w:rPr>
        <w:t xml:space="preserve">309, </w:t>
      </w:r>
      <w:r w:rsidRPr="00315EA7">
        <w:rPr>
          <w:rFonts w:ascii="Times New Roman" w:hAnsi="Times New Roman"/>
          <w:spacing w:val="-3"/>
        </w:rPr>
        <w:t>and 310 of the Communications Act of 1934, as amended.</w:t>
      </w:r>
    </w:p>
    <w:p w:rsidR="00A07252" w:rsidRPr="00315EA7" w:rsidP="00A07252" w14:paraId="25D12D93" w14:textId="77777777">
      <w:pPr>
        <w:suppressAutoHyphens/>
        <w:jc w:val="both"/>
        <w:rPr>
          <w:rFonts w:ascii="Times New Roman" w:hAnsi="Times New Roman"/>
          <w:spacing w:val="-3"/>
        </w:rPr>
      </w:pPr>
    </w:p>
    <w:p w:rsidR="00A07252" w:rsidRPr="00315EA7" w:rsidP="00A07252" w14:paraId="64CE32BF" w14:textId="77777777">
      <w:pPr>
        <w:suppressAutoHyphens/>
        <w:jc w:val="both"/>
        <w:rPr>
          <w:rFonts w:ascii="Times New Roman" w:hAnsi="Times New Roman"/>
          <w:spacing w:val="-3"/>
        </w:rPr>
      </w:pPr>
      <w:r w:rsidRPr="00315EA7">
        <w:rPr>
          <w:rFonts w:ascii="Times New Roman" w:hAnsi="Times New Roman"/>
          <w:spacing w:val="-3"/>
        </w:rPr>
        <w:t xml:space="preserve">2.  FCC staff </w:t>
      </w:r>
      <w:r w:rsidRPr="00315EA7" w:rsidR="007053A5">
        <w:rPr>
          <w:rFonts w:ascii="Times New Roman" w:hAnsi="Times New Roman"/>
          <w:spacing w:val="-3"/>
        </w:rPr>
        <w:t xml:space="preserve">use the data </w:t>
      </w:r>
      <w:r w:rsidRPr="00315EA7">
        <w:rPr>
          <w:rFonts w:ascii="Times New Roman" w:hAnsi="Times New Roman"/>
          <w:spacing w:val="-3"/>
        </w:rPr>
        <w:t xml:space="preserve">to determine whether the licensee/permittee is in compliance with Sections 308 and 310 of the Communications Act, as amended, and the Commission’s ownership disclosure </w:t>
      </w:r>
      <w:r w:rsidRPr="00315EA7" w:rsidR="00F6071D">
        <w:rPr>
          <w:rFonts w:ascii="Times New Roman" w:hAnsi="Times New Roman"/>
          <w:spacing w:val="-3"/>
        </w:rPr>
        <w:t>requirements</w:t>
      </w:r>
      <w:r w:rsidRPr="00315EA7">
        <w:rPr>
          <w:rFonts w:ascii="Times New Roman" w:hAnsi="Times New Roman"/>
          <w:spacing w:val="-3"/>
        </w:rPr>
        <w:t xml:space="preserve">. </w:t>
      </w:r>
    </w:p>
    <w:p w:rsidR="00047575" w:rsidRPr="00315EA7" w:rsidP="00957E00" w14:paraId="557DBB20" w14:textId="77777777">
      <w:pPr>
        <w:rPr>
          <w:rFonts w:ascii="Times New Roman" w:hAnsi="Times New Roman"/>
          <w:spacing w:val="-3"/>
        </w:rPr>
      </w:pPr>
    </w:p>
    <w:p w:rsidR="00957E00" w:rsidRPr="00315EA7" w:rsidP="00957E00" w14:paraId="5380B07D" w14:textId="77777777">
      <w:pPr>
        <w:rPr>
          <w:rFonts w:ascii="Times New Roman" w:hAnsi="Times New Roman"/>
          <w:snapToGrid/>
          <w:szCs w:val="24"/>
        </w:rPr>
      </w:pPr>
      <w:r w:rsidRPr="00315EA7">
        <w:rPr>
          <w:rFonts w:ascii="Times New Roman" w:hAnsi="Times New Roman"/>
          <w:spacing w:val="-3"/>
        </w:rPr>
        <w:t xml:space="preserve">3.  </w:t>
      </w:r>
      <w:r w:rsidRPr="00315EA7" w:rsidR="00F020CC">
        <w:rPr>
          <w:rFonts w:ascii="Times New Roman" w:hAnsi="Times New Roman"/>
          <w:snapToGrid/>
          <w:szCs w:val="24"/>
        </w:rPr>
        <w:t>The Commission require</w:t>
      </w:r>
      <w:r w:rsidRPr="00315EA7" w:rsidR="005D604C">
        <w:rPr>
          <w:rFonts w:ascii="Times New Roman" w:hAnsi="Times New Roman"/>
          <w:snapToGrid/>
          <w:szCs w:val="24"/>
        </w:rPr>
        <w:t>s</w:t>
      </w:r>
      <w:r w:rsidRPr="00315EA7" w:rsidR="00F020CC">
        <w:rPr>
          <w:rFonts w:ascii="Times New Roman" w:hAnsi="Times New Roman"/>
          <w:snapToGrid/>
          <w:szCs w:val="24"/>
        </w:rPr>
        <w:t xml:space="preserve"> filers to submit </w:t>
      </w:r>
      <w:r w:rsidRPr="00315EA7" w:rsidR="00F642B7">
        <w:rPr>
          <w:rFonts w:ascii="Times New Roman" w:hAnsi="Times New Roman"/>
          <w:snapToGrid/>
          <w:szCs w:val="24"/>
        </w:rPr>
        <w:t xml:space="preserve">Form 323-E </w:t>
      </w:r>
      <w:r w:rsidRPr="00315EA7" w:rsidR="00F020CC">
        <w:rPr>
          <w:rFonts w:ascii="Times New Roman" w:hAnsi="Times New Roman"/>
          <w:snapToGrid/>
          <w:szCs w:val="24"/>
        </w:rPr>
        <w:t>electronically via the Commission’s Licensing and Management System (LMS).</w:t>
      </w:r>
    </w:p>
    <w:p w:rsidR="00957E00" w:rsidRPr="00315EA7" w:rsidP="00957E00" w14:paraId="0AFF7A8A" w14:textId="77777777">
      <w:pPr>
        <w:widowControl/>
        <w:rPr>
          <w:rFonts w:ascii="Times New Roman" w:hAnsi="Times New Roman"/>
          <w:snapToGrid/>
          <w:szCs w:val="24"/>
        </w:rPr>
      </w:pPr>
      <w:r w:rsidRPr="00315EA7">
        <w:rPr>
          <w:rFonts w:ascii="Times New Roman" w:hAnsi="Times New Roman"/>
          <w:snapToGrid/>
          <w:szCs w:val="24"/>
        </w:rPr>
        <w:t> </w:t>
      </w:r>
    </w:p>
    <w:p w:rsidR="001D43E2" w:rsidRPr="00315EA7" w:rsidP="00A07252" w14:paraId="060CAC6B" w14:textId="77777777">
      <w:pPr>
        <w:suppressAutoHyphens/>
        <w:jc w:val="both"/>
        <w:rPr>
          <w:rFonts w:ascii="Times New Roman" w:hAnsi="Times New Roman"/>
          <w:spacing w:val="-3"/>
        </w:rPr>
      </w:pPr>
      <w:r w:rsidRPr="00315EA7">
        <w:rPr>
          <w:rFonts w:ascii="Times New Roman" w:hAnsi="Times New Roman"/>
          <w:spacing w:val="-3"/>
        </w:rPr>
        <w:t>4.  No other agency imposes a similar information collection on the respondents</w:t>
      </w:r>
      <w:r w:rsidRPr="00315EA7" w:rsidR="00307AB9">
        <w:rPr>
          <w:rFonts w:ascii="Times New Roman" w:hAnsi="Times New Roman"/>
          <w:spacing w:val="-3"/>
        </w:rPr>
        <w:t xml:space="preserve">.  There is no </w:t>
      </w:r>
      <w:r w:rsidRPr="00315EA7" w:rsidR="004C6BFE">
        <w:rPr>
          <w:rFonts w:ascii="Times New Roman" w:hAnsi="Times New Roman"/>
          <w:spacing w:val="-3"/>
        </w:rPr>
        <w:t>other data collection that includes information from all NCE stations and that contains the same level of detail necessary to provide the snapshot of ownership data needed to effectively study and analyze ownership trends together with the ownership data that the Commission gathers from commercial broadcast stations</w:t>
      </w:r>
      <w:r w:rsidRPr="00315EA7" w:rsidR="002B6F3A">
        <w:rPr>
          <w:rFonts w:ascii="Times New Roman" w:hAnsi="Times New Roman"/>
          <w:spacing w:val="-3"/>
        </w:rPr>
        <w:t>.</w:t>
      </w:r>
    </w:p>
    <w:p w:rsidR="00A07252" w:rsidRPr="00315EA7" w:rsidP="00A07252" w14:paraId="2F3F45C3" w14:textId="77777777">
      <w:pPr>
        <w:suppressAutoHyphens/>
        <w:jc w:val="both"/>
        <w:rPr>
          <w:rFonts w:ascii="Times New Roman" w:hAnsi="Times New Roman"/>
          <w:spacing w:val="-3"/>
        </w:rPr>
      </w:pPr>
    </w:p>
    <w:p w:rsidR="00A07252" w:rsidRPr="00315EA7" w:rsidP="00A07252" w14:paraId="296408DB" w14:textId="77777777">
      <w:pPr>
        <w:suppressAutoHyphens/>
        <w:jc w:val="both"/>
        <w:rPr>
          <w:rFonts w:ascii="Times New Roman" w:hAnsi="Times New Roman"/>
          <w:spacing w:val="-3"/>
        </w:rPr>
      </w:pPr>
      <w:r w:rsidRPr="00315EA7">
        <w:rPr>
          <w:rFonts w:ascii="Times New Roman" w:hAnsi="Times New Roman"/>
          <w:spacing w:val="-3"/>
        </w:rPr>
        <w:t xml:space="preserve">5.  In conformance with the Paperwork Reduction Act of 1995, the Commission is making an effort </w:t>
      </w:r>
      <w:r w:rsidRPr="00315EA7">
        <w:rPr>
          <w:rFonts w:ascii="Times New Roman" w:hAnsi="Times New Roman"/>
          <w:spacing w:val="-3"/>
        </w:rPr>
        <w:t>to minimize the burden on all respondents.</w:t>
      </w:r>
      <w:r w:rsidRPr="00315EA7" w:rsidR="0092180D">
        <w:rPr>
          <w:rFonts w:ascii="Times New Roman" w:hAnsi="Times New Roman"/>
          <w:spacing w:val="-3"/>
        </w:rPr>
        <w:t xml:space="preserve">  </w:t>
      </w:r>
      <w:r w:rsidRPr="00315EA7" w:rsidR="005360A6">
        <w:rPr>
          <w:rFonts w:ascii="Times New Roman" w:hAnsi="Times New Roman"/>
          <w:spacing w:val="-3"/>
          <w:szCs w:val="24"/>
        </w:rPr>
        <w:t>This information collection as revised may have an impact on a substantive number of small entities, as described below but the Commission has taken steps to minimize the additional burden.</w:t>
      </w:r>
    </w:p>
    <w:p w:rsidR="005360A6" w:rsidRPr="00315EA7" w:rsidP="00A07252" w14:paraId="7DB48A2E" w14:textId="77777777">
      <w:pPr>
        <w:suppressAutoHyphens/>
        <w:jc w:val="both"/>
        <w:rPr>
          <w:rFonts w:ascii="Times New Roman" w:hAnsi="Times New Roman"/>
          <w:spacing w:val="-3"/>
        </w:rPr>
      </w:pPr>
    </w:p>
    <w:p w:rsidR="005D604C" w:rsidRPr="00315EA7" w:rsidP="005D604C" w14:paraId="1225F1A3" w14:textId="77777777">
      <w:pPr>
        <w:suppressAutoHyphens/>
        <w:jc w:val="both"/>
        <w:rPr>
          <w:rFonts w:ascii="Times New Roman" w:hAnsi="Times New Roman"/>
          <w:spacing w:val="-3"/>
        </w:rPr>
      </w:pPr>
      <w:r w:rsidRPr="00315EA7">
        <w:rPr>
          <w:rFonts w:ascii="Times New Roman" w:hAnsi="Times New Roman"/>
          <w:szCs w:val="24"/>
        </w:rPr>
        <w:t>Previously, t</w:t>
      </w:r>
      <w:r w:rsidRPr="00315EA7" w:rsidR="005360A6">
        <w:rPr>
          <w:rFonts w:ascii="Times New Roman" w:hAnsi="Times New Roman"/>
          <w:szCs w:val="24"/>
        </w:rPr>
        <w:t xml:space="preserve">he </w:t>
      </w:r>
      <w:r w:rsidRPr="00315EA7" w:rsidR="00F642B7">
        <w:rPr>
          <w:rFonts w:ascii="Times New Roman" w:hAnsi="Times New Roman"/>
          <w:i/>
          <w:szCs w:val="24"/>
        </w:rPr>
        <w:t>323/CORES Order and Reconsideration Order</w:t>
      </w:r>
      <w:r w:rsidRPr="00315EA7" w:rsidR="005360A6">
        <w:rPr>
          <w:rFonts w:ascii="Times New Roman" w:hAnsi="Times New Roman"/>
          <w:szCs w:val="24"/>
        </w:rPr>
        <w:t xml:space="preserve"> require</w:t>
      </w:r>
      <w:r w:rsidRPr="00315EA7">
        <w:rPr>
          <w:rFonts w:ascii="Times New Roman" w:hAnsi="Times New Roman"/>
          <w:szCs w:val="24"/>
        </w:rPr>
        <w:t>d</w:t>
      </w:r>
      <w:r w:rsidRPr="00315EA7" w:rsidR="005360A6">
        <w:rPr>
          <w:rFonts w:ascii="Times New Roman" w:hAnsi="Times New Roman"/>
          <w:szCs w:val="24"/>
        </w:rPr>
        <w:t xml:space="preserve"> that filers provide a CORES FRN or Restricted Use FRN—requiring the submission to the Commission of an SSN or other limited personal information that includes only the last four digits of an SSN—for any reportable individual attributable interest holder.  However, the </w:t>
      </w:r>
      <w:r w:rsidRPr="00315EA7" w:rsidR="00F642B7">
        <w:rPr>
          <w:rFonts w:ascii="Times New Roman" w:hAnsi="Times New Roman"/>
          <w:i/>
          <w:szCs w:val="24"/>
        </w:rPr>
        <w:t>323/CORES Order and Reconsideration Order</w:t>
      </w:r>
      <w:r w:rsidRPr="00315EA7" w:rsidR="005360A6">
        <w:rPr>
          <w:rFonts w:ascii="Times New Roman" w:hAnsi="Times New Roman"/>
          <w:szCs w:val="24"/>
        </w:rPr>
        <w:t xml:space="preserve"> maintain</w:t>
      </w:r>
      <w:r w:rsidRPr="00315EA7">
        <w:rPr>
          <w:rFonts w:ascii="Times New Roman" w:hAnsi="Times New Roman"/>
          <w:szCs w:val="24"/>
        </w:rPr>
        <w:t>ed</w:t>
      </w:r>
      <w:r w:rsidRPr="00315EA7" w:rsidR="005360A6">
        <w:rPr>
          <w:rFonts w:ascii="Times New Roman" w:hAnsi="Times New Roman"/>
          <w:szCs w:val="24"/>
        </w:rPr>
        <w:t xml:space="preserve"> the availability of the Special Use FRN in limited circumstances so that filers, including small entities, may timely submit </w:t>
      </w:r>
      <w:r w:rsidRPr="00315EA7" w:rsidR="00F642B7">
        <w:rPr>
          <w:rFonts w:ascii="Times New Roman" w:hAnsi="Times New Roman"/>
          <w:szCs w:val="24"/>
        </w:rPr>
        <w:t>Form 323-E</w:t>
      </w:r>
      <w:r w:rsidRPr="00315EA7" w:rsidR="0046752D">
        <w:rPr>
          <w:rFonts w:ascii="Times New Roman" w:hAnsi="Times New Roman"/>
          <w:szCs w:val="24"/>
        </w:rPr>
        <w:t xml:space="preserve"> </w:t>
      </w:r>
      <w:r w:rsidRPr="00315EA7" w:rsidR="005360A6">
        <w:rPr>
          <w:rFonts w:ascii="Times New Roman" w:hAnsi="Times New Roman"/>
          <w:szCs w:val="24"/>
        </w:rPr>
        <w:t xml:space="preserve">even if the filer is unable to obtain a CORES FRN or Restricted Use FRN for an individual reported on the form.  The </w:t>
      </w:r>
      <w:r w:rsidRPr="00315EA7" w:rsidR="00F642B7">
        <w:rPr>
          <w:rFonts w:ascii="Times New Roman" w:hAnsi="Times New Roman"/>
          <w:i/>
          <w:szCs w:val="24"/>
        </w:rPr>
        <w:t>323/CORES Order and Reconsideration Order</w:t>
      </w:r>
      <w:r w:rsidRPr="00315EA7" w:rsidR="005360A6">
        <w:rPr>
          <w:rFonts w:ascii="Times New Roman" w:hAnsi="Times New Roman"/>
          <w:szCs w:val="24"/>
        </w:rPr>
        <w:t xml:space="preserve"> also establishe</w:t>
      </w:r>
      <w:r w:rsidRPr="00315EA7">
        <w:rPr>
          <w:rFonts w:ascii="Times New Roman" w:hAnsi="Times New Roman"/>
          <w:szCs w:val="24"/>
        </w:rPr>
        <w:t>d</w:t>
      </w:r>
      <w:r w:rsidRPr="00315EA7" w:rsidR="005360A6">
        <w:rPr>
          <w:rFonts w:ascii="Times New Roman" w:hAnsi="Times New Roman"/>
          <w:szCs w:val="24"/>
        </w:rPr>
        <w:t xml:space="preserve"> a uniform biennial filing deadline for </w:t>
      </w:r>
      <w:r w:rsidRPr="00315EA7" w:rsidR="00F642B7">
        <w:rPr>
          <w:rFonts w:ascii="Times New Roman" w:hAnsi="Times New Roman"/>
          <w:szCs w:val="24"/>
        </w:rPr>
        <w:t>Form 323-E</w:t>
      </w:r>
      <w:r w:rsidRPr="00315EA7" w:rsidR="005360A6">
        <w:rPr>
          <w:rFonts w:ascii="Times New Roman" w:hAnsi="Times New Roman"/>
          <w:szCs w:val="24"/>
        </w:rPr>
        <w:t xml:space="preserve"> and provide</w:t>
      </w:r>
      <w:r w:rsidRPr="00315EA7">
        <w:rPr>
          <w:rFonts w:ascii="Times New Roman" w:hAnsi="Times New Roman"/>
          <w:szCs w:val="24"/>
        </w:rPr>
        <w:t>d</w:t>
      </w:r>
      <w:r w:rsidRPr="00315EA7" w:rsidR="005360A6">
        <w:rPr>
          <w:rFonts w:ascii="Times New Roman" w:hAnsi="Times New Roman"/>
          <w:szCs w:val="24"/>
        </w:rPr>
        <w:t xml:space="preserve"> all filers, including small businesses, an additional 30 days to file biennial ownership reports.  In addition, the </w:t>
      </w:r>
      <w:r w:rsidRPr="00315EA7" w:rsidR="00F642B7">
        <w:rPr>
          <w:rFonts w:ascii="Times New Roman" w:hAnsi="Times New Roman"/>
          <w:i/>
          <w:szCs w:val="24"/>
        </w:rPr>
        <w:t>323/CORES Order and Reconsideration Order</w:t>
      </w:r>
      <w:r w:rsidRPr="00315EA7" w:rsidR="005360A6">
        <w:rPr>
          <w:rFonts w:ascii="Times New Roman" w:hAnsi="Times New Roman"/>
          <w:szCs w:val="24"/>
        </w:rPr>
        <w:t xml:space="preserve"> adopted other improvements to </w:t>
      </w:r>
      <w:r w:rsidRPr="00315EA7" w:rsidR="00F642B7">
        <w:rPr>
          <w:rFonts w:ascii="Times New Roman" w:hAnsi="Times New Roman"/>
          <w:szCs w:val="24"/>
        </w:rPr>
        <w:t>Form 323-E</w:t>
      </w:r>
      <w:r w:rsidRPr="00315EA7" w:rsidR="005360A6">
        <w:rPr>
          <w:rFonts w:ascii="Times New Roman" w:hAnsi="Times New Roman"/>
          <w:szCs w:val="24"/>
        </w:rPr>
        <w:t xml:space="preserve"> that reduce the filing burden on all filers, including small entities.</w:t>
      </w:r>
      <w:r w:rsidRPr="00315EA7">
        <w:rPr>
          <w:rFonts w:ascii="Times New Roman" w:hAnsi="Times New Roman"/>
          <w:spacing w:val="-3"/>
        </w:rPr>
        <w:t xml:space="preserve"> </w:t>
      </w:r>
    </w:p>
    <w:p w:rsidR="005D604C" w:rsidRPr="00315EA7" w:rsidP="005D604C" w14:paraId="54B3B57B" w14:textId="77777777">
      <w:pPr>
        <w:suppressAutoHyphens/>
        <w:jc w:val="both"/>
        <w:rPr>
          <w:rFonts w:ascii="Times New Roman" w:hAnsi="Times New Roman"/>
          <w:spacing w:val="-3"/>
        </w:rPr>
      </w:pPr>
    </w:p>
    <w:p w:rsidR="005360A6" w:rsidRPr="00315EA7" w:rsidP="00A07252" w14:paraId="0D462387" w14:textId="77777777">
      <w:pPr>
        <w:suppressAutoHyphens/>
        <w:jc w:val="both"/>
        <w:rPr>
          <w:rFonts w:ascii="Times New Roman" w:hAnsi="Times New Roman"/>
          <w:spacing w:val="-3"/>
        </w:rPr>
      </w:pPr>
      <w:r w:rsidRPr="00315EA7">
        <w:rPr>
          <w:rFonts w:ascii="Times New Roman" w:hAnsi="Times New Roman"/>
          <w:spacing w:val="-3"/>
          <w:szCs w:val="24"/>
        </w:rPr>
        <w:t xml:space="preserve">As discussed above, </w:t>
      </w:r>
      <w:r w:rsidRPr="00315EA7">
        <w:rPr>
          <w:rFonts w:ascii="Times New Roman" w:hAnsi="Times New Roman"/>
          <w:szCs w:val="24"/>
        </w:rPr>
        <w:t xml:space="preserve">the Commission subsequently revisited its previous decision in the </w:t>
      </w:r>
      <w:r w:rsidRPr="00315EA7">
        <w:rPr>
          <w:rFonts w:ascii="Times New Roman" w:hAnsi="Times New Roman"/>
          <w:i/>
          <w:szCs w:val="24"/>
        </w:rPr>
        <w:t xml:space="preserve">323/CORES Order and Reconsideration Order </w:t>
      </w:r>
      <w:r w:rsidRPr="00315EA7">
        <w:rPr>
          <w:rFonts w:ascii="Times New Roman" w:hAnsi="Times New Roman"/>
          <w:szCs w:val="24"/>
        </w:rPr>
        <w:t xml:space="preserve">to require that a CORES FRN or a Restricted Use FRN be reported for each individual on Form 323-E except in very limited circumstances.  On reconsideration of this issue the Commission decided in the </w:t>
      </w:r>
      <w:r w:rsidRPr="00315EA7">
        <w:rPr>
          <w:rFonts w:ascii="Times New Roman" w:hAnsi="Times New Roman"/>
          <w:i/>
          <w:szCs w:val="24"/>
        </w:rPr>
        <w:t xml:space="preserve">323-E Reconsideration Order </w:t>
      </w:r>
      <w:r w:rsidRPr="00315EA7">
        <w:rPr>
          <w:rFonts w:ascii="Times New Roman" w:hAnsi="Times New Roman"/>
          <w:szCs w:val="24"/>
        </w:rPr>
        <w:t xml:space="preserve">to allow NCE filers discretion to report Special Use FRNs for attributable individuals on Form 323-E in cases where the individual has not obtained a CORES FRN or Restricted Use FRN.  This decision further reduces the filing burden on all Form 323-E filers, including small entities.    </w:t>
      </w:r>
    </w:p>
    <w:p w:rsidR="00A07252" w:rsidRPr="00315EA7" w:rsidP="00A07252" w14:paraId="56CD9E79" w14:textId="77777777">
      <w:pPr>
        <w:suppressAutoHyphens/>
        <w:jc w:val="both"/>
        <w:rPr>
          <w:rFonts w:ascii="Times New Roman" w:hAnsi="Times New Roman"/>
          <w:spacing w:val="-3"/>
        </w:rPr>
      </w:pPr>
    </w:p>
    <w:p w:rsidR="00A07252" w:rsidRPr="00315EA7" w:rsidP="00A07252" w14:paraId="29457D26" w14:textId="77777777">
      <w:pPr>
        <w:suppressAutoHyphens/>
        <w:jc w:val="both"/>
        <w:rPr>
          <w:rFonts w:ascii="Times New Roman" w:hAnsi="Times New Roman"/>
          <w:spacing w:val="-3"/>
        </w:rPr>
      </w:pPr>
      <w:r w:rsidRPr="00315EA7">
        <w:rPr>
          <w:rFonts w:ascii="Times New Roman" w:hAnsi="Times New Roman"/>
          <w:spacing w:val="-3"/>
        </w:rPr>
        <w:t xml:space="preserve">6.  The frequency for this collection of information is biennially, </w:t>
      </w:r>
      <w:r w:rsidRPr="00315EA7" w:rsidR="00EF073F">
        <w:rPr>
          <w:rFonts w:ascii="Times New Roman" w:hAnsi="Times New Roman"/>
          <w:spacing w:val="-3"/>
        </w:rPr>
        <w:t xml:space="preserve">within 30 days of the date of grant by the Commission of an application by </w:t>
      </w:r>
      <w:r w:rsidRPr="00315EA7" w:rsidR="0020087D">
        <w:rPr>
          <w:rFonts w:ascii="Times New Roman" w:hAnsi="Times New Roman"/>
          <w:spacing w:val="-3"/>
        </w:rPr>
        <w:t>the</w:t>
      </w:r>
      <w:r w:rsidRPr="00315EA7" w:rsidR="00EF073F">
        <w:rPr>
          <w:rFonts w:ascii="Times New Roman" w:hAnsi="Times New Roman"/>
          <w:spacing w:val="-3"/>
        </w:rPr>
        <w:t xml:space="preserve"> permittee for an original construction permit, on the date that </w:t>
      </w:r>
      <w:r w:rsidRPr="00315EA7" w:rsidR="0020087D">
        <w:rPr>
          <w:rFonts w:ascii="Times New Roman" w:hAnsi="Times New Roman"/>
          <w:spacing w:val="-3"/>
        </w:rPr>
        <w:t>the</w:t>
      </w:r>
      <w:r w:rsidRPr="00315EA7" w:rsidR="00EF073F">
        <w:rPr>
          <w:rFonts w:ascii="Times New Roman" w:hAnsi="Times New Roman"/>
          <w:spacing w:val="-3"/>
        </w:rPr>
        <w:t xml:space="preserve"> permittee applies for a station licensee, and within 30 days of </w:t>
      </w:r>
      <w:r w:rsidRPr="00315EA7" w:rsidR="0020087D">
        <w:rPr>
          <w:rFonts w:ascii="Times New Roman" w:hAnsi="Times New Roman"/>
          <w:spacing w:val="-3"/>
        </w:rPr>
        <w:t>the permittee’s or licensee’s consummation of an</w:t>
      </w:r>
      <w:r w:rsidRPr="00315EA7" w:rsidR="00EF073F">
        <w:rPr>
          <w:rFonts w:ascii="Times New Roman" w:hAnsi="Times New Roman"/>
          <w:spacing w:val="-3"/>
        </w:rPr>
        <w:t xml:space="preserve"> authorized</w:t>
      </w:r>
      <w:r w:rsidRPr="00315EA7" w:rsidR="0020087D">
        <w:rPr>
          <w:rFonts w:ascii="Times New Roman" w:hAnsi="Times New Roman"/>
          <w:spacing w:val="-3"/>
        </w:rPr>
        <w:t xml:space="preserve"> assignment</w:t>
      </w:r>
      <w:r w:rsidRPr="00315EA7" w:rsidR="00EF073F">
        <w:rPr>
          <w:rFonts w:ascii="Times New Roman" w:hAnsi="Times New Roman"/>
          <w:spacing w:val="-3"/>
        </w:rPr>
        <w:t xml:space="preserve"> or tr</w:t>
      </w:r>
      <w:r w:rsidRPr="00315EA7" w:rsidR="0020087D">
        <w:rPr>
          <w:rFonts w:ascii="Times New Roman" w:hAnsi="Times New Roman"/>
          <w:spacing w:val="-3"/>
        </w:rPr>
        <w:t>ansfer</w:t>
      </w:r>
      <w:r w:rsidRPr="00315EA7" w:rsidR="00EF073F">
        <w:rPr>
          <w:rFonts w:ascii="Times New Roman" w:hAnsi="Times New Roman"/>
          <w:spacing w:val="-3"/>
        </w:rPr>
        <w:t xml:space="preserve"> of </w:t>
      </w:r>
      <w:r w:rsidRPr="00315EA7" w:rsidR="0020087D">
        <w:rPr>
          <w:rFonts w:ascii="Times New Roman" w:hAnsi="Times New Roman"/>
          <w:spacing w:val="-3"/>
        </w:rPr>
        <w:t>a permit</w:t>
      </w:r>
      <w:r w:rsidRPr="00315EA7" w:rsidR="00EF073F">
        <w:rPr>
          <w:rFonts w:ascii="Times New Roman" w:hAnsi="Times New Roman"/>
          <w:spacing w:val="-3"/>
        </w:rPr>
        <w:t xml:space="preserve"> </w:t>
      </w:r>
      <w:r w:rsidRPr="00315EA7" w:rsidR="0020087D">
        <w:rPr>
          <w:rFonts w:ascii="Times New Roman" w:hAnsi="Times New Roman"/>
          <w:spacing w:val="-3"/>
        </w:rPr>
        <w:t>or license</w:t>
      </w:r>
      <w:r w:rsidRPr="00315EA7">
        <w:rPr>
          <w:rFonts w:ascii="Times New Roman" w:hAnsi="Times New Roman"/>
          <w:spacing w:val="-3"/>
        </w:rPr>
        <w:t>.  Less frequent reporting could result in violations remaining</w:t>
      </w:r>
      <w:r w:rsidRPr="00315EA7" w:rsidR="005A57D1">
        <w:rPr>
          <w:rFonts w:ascii="Times New Roman" w:hAnsi="Times New Roman"/>
          <w:spacing w:val="-3"/>
        </w:rPr>
        <w:t xml:space="preserve"> </w:t>
      </w:r>
      <w:r w:rsidRPr="00315EA7">
        <w:rPr>
          <w:rFonts w:ascii="Times New Roman" w:hAnsi="Times New Roman"/>
          <w:spacing w:val="-3"/>
        </w:rPr>
        <w:t>undetected and</w:t>
      </w:r>
      <w:r w:rsidRPr="00315EA7" w:rsidR="008B5891">
        <w:rPr>
          <w:rFonts w:ascii="Times New Roman" w:hAnsi="Times New Roman"/>
          <w:spacing w:val="-3"/>
        </w:rPr>
        <w:t xml:space="preserve"> becoming </w:t>
      </w:r>
      <w:r w:rsidRPr="00315EA7">
        <w:rPr>
          <w:rFonts w:ascii="Times New Roman" w:hAnsi="Times New Roman"/>
          <w:spacing w:val="-3"/>
        </w:rPr>
        <w:t>established in a manner contrary to the purpose of the Communications Act and the Commission’s implementing regulations.</w:t>
      </w:r>
      <w:r w:rsidRPr="00315EA7" w:rsidR="008B5891">
        <w:rPr>
          <w:rFonts w:ascii="Times New Roman" w:hAnsi="Times New Roman"/>
          <w:spacing w:val="-3"/>
        </w:rPr>
        <w:t xml:space="preserve">  The Commission has established a uniform date for biennial filings so that a more accurate snapshot of minority and female ownership may be obtained that could then later be used to assess trends.  In addition, the data collected on biennially</w:t>
      </w:r>
      <w:r w:rsidRPr="00315EA7" w:rsidR="00DC1EE6">
        <w:rPr>
          <w:rFonts w:ascii="Times New Roman" w:hAnsi="Times New Roman"/>
          <w:spacing w:val="-3"/>
        </w:rPr>
        <w:t xml:space="preserve"> </w:t>
      </w:r>
      <w:r w:rsidRPr="00315EA7" w:rsidR="008B5891">
        <w:rPr>
          <w:rFonts w:ascii="Times New Roman" w:hAnsi="Times New Roman"/>
          <w:spacing w:val="-3"/>
        </w:rPr>
        <w:t xml:space="preserve">filed </w:t>
      </w:r>
      <w:r w:rsidRPr="00315EA7" w:rsidR="00F642B7">
        <w:rPr>
          <w:rFonts w:ascii="Times New Roman" w:hAnsi="Times New Roman"/>
          <w:spacing w:val="-3"/>
        </w:rPr>
        <w:t>Form 323-E</w:t>
      </w:r>
      <w:r w:rsidRPr="00315EA7" w:rsidR="008B5891">
        <w:rPr>
          <w:rFonts w:ascii="Times New Roman" w:hAnsi="Times New Roman"/>
          <w:spacing w:val="-3"/>
        </w:rPr>
        <w:t xml:space="preserve"> Reports are intended to be used by the Commission to prepare economic analyses in conjunction with its statutorily</w:t>
      </w:r>
      <w:r w:rsidRPr="00315EA7" w:rsidR="00DC1EE6">
        <w:rPr>
          <w:rFonts w:ascii="Times New Roman" w:hAnsi="Times New Roman"/>
          <w:spacing w:val="-3"/>
        </w:rPr>
        <w:t xml:space="preserve"> </w:t>
      </w:r>
      <w:r w:rsidRPr="00315EA7" w:rsidR="008B5891">
        <w:rPr>
          <w:rFonts w:ascii="Times New Roman" w:hAnsi="Times New Roman"/>
          <w:spacing w:val="-3"/>
        </w:rPr>
        <w:t xml:space="preserve">mandated periodic review of the FCC’s media ownership regulations.  The Commission requires collection of data on a regular periodic basis in order to track ownership trends over time and gauge the effects of FCC policy on media ownership in the </w:t>
      </w:r>
      <w:smartTag w:uri="urn:schemas-microsoft-com:office:smarttags" w:element="place">
        <w:smartTag w:uri="urn:schemas-microsoft-com:office:smarttags" w:element="country-region">
          <w:r w:rsidRPr="00315EA7" w:rsidR="008B5891">
            <w:rPr>
              <w:rFonts w:ascii="Times New Roman" w:hAnsi="Times New Roman"/>
              <w:spacing w:val="-3"/>
            </w:rPr>
            <w:t>United States</w:t>
          </w:r>
        </w:smartTag>
      </w:smartTag>
      <w:r w:rsidRPr="00315EA7" w:rsidR="008B5891">
        <w:rPr>
          <w:rFonts w:ascii="Times New Roman" w:hAnsi="Times New Roman"/>
          <w:spacing w:val="-3"/>
        </w:rPr>
        <w:t>.  Less frequent reporting would materially degrade the quality of the data collected and would hamper the ability of the Commission to make meaningful evaluations of ownership trends.</w:t>
      </w:r>
      <w:r w:rsidRPr="00315EA7">
        <w:rPr>
          <w:rFonts w:ascii="Times New Roman" w:hAnsi="Times New Roman"/>
          <w:spacing w:val="-3"/>
        </w:rPr>
        <w:t xml:space="preserve">    </w:t>
      </w:r>
    </w:p>
    <w:p w:rsidR="00A07252" w:rsidRPr="00315EA7" w:rsidP="00A07252" w14:paraId="69DED193" w14:textId="77777777">
      <w:pPr>
        <w:suppressAutoHyphens/>
        <w:jc w:val="both"/>
        <w:rPr>
          <w:rFonts w:ascii="Times New Roman" w:hAnsi="Times New Roman"/>
          <w:spacing w:val="-3"/>
        </w:rPr>
      </w:pPr>
    </w:p>
    <w:p w:rsidR="00A07252" w:rsidRPr="00315EA7" w:rsidP="00A07252" w14:paraId="241AEC24" w14:textId="77777777">
      <w:pPr>
        <w:suppressAutoHyphens/>
        <w:jc w:val="both"/>
        <w:rPr>
          <w:rFonts w:ascii="Times New Roman" w:hAnsi="Times New Roman"/>
          <w:spacing w:val="-3"/>
        </w:rPr>
      </w:pPr>
      <w:r w:rsidRPr="00315EA7">
        <w:rPr>
          <w:rFonts w:ascii="Times New Roman" w:hAnsi="Times New Roman"/>
          <w:spacing w:val="-3"/>
        </w:rPr>
        <w:t>7.  This collection of information is consistent with the guidelines in 5 CFR 1320.5(d)(2).</w:t>
      </w:r>
    </w:p>
    <w:p w:rsidR="00A07252" w:rsidRPr="00315EA7" w:rsidP="00A07252" w14:paraId="37E1DE98" w14:textId="77777777">
      <w:pPr>
        <w:suppressAutoHyphens/>
        <w:jc w:val="both"/>
        <w:rPr>
          <w:rFonts w:ascii="Times New Roman" w:hAnsi="Times New Roman"/>
          <w:spacing w:val="-3"/>
        </w:rPr>
      </w:pPr>
    </w:p>
    <w:p w:rsidR="00EA62AB" w:rsidRPr="00315EA7" w14:paraId="6F254BED" w14:textId="3FCDA53F">
      <w:pPr>
        <w:suppressAutoHyphens/>
      </w:pPr>
      <w:r w:rsidRPr="00315EA7">
        <w:rPr>
          <w:rFonts w:ascii="Times New Roman" w:hAnsi="Times New Roman"/>
          <w:spacing w:val="-3"/>
        </w:rPr>
        <w:t xml:space="preserve">8. </w:t>
      </w:r>
      <w:r w:rsidRPr="00315EA7">
        <w:rPr>
          <w:rFonts w:ascii="Times New Roman" w:hAnsi="Times New Roman"/>
          <w:spacing w:val="-3"/>
        </w:rPr>
        <w:t>The Commission published a Notice (</w:t>
      </w:r>
      <w:r w:rsidRPr="00315EA7" w:rsidR="00B053F3">
        <w:rPr>
          <w:rFonts w:ascii="Times New Roman" w:hAnsi="Times New Roman"/>
          <w:spacing w:val="-3"/>
        </w:rPr>
        <w:t>8</w:t>
      </w:r>
      <w:r w:rsidRPr="00315EA7" w:rsidR="00157AA8">
        <w:rPr>
          <w:rFonts w:ascii="Times New Roman" w:hAnsi="Times New Roman"/>
          <w:spacing w:val="-3"/>
        </w:rPr>
        <w:t>9</w:t>
      </w:r>
      <w:r w:rsidRPr="00315EA7" w:rsidR="004326D2">
        <w:rPr>
          <w:rFonts w:ascii="Times New Roman" w:hAnsi="Times New Roman"/>
          <w:spacing w:val="-3"/>
        </w:rPr>
        <w:t xml:space="preserve"> </w:t>
      </w:r>
      <w:r w:rsidRPr="00315EA7">
        <w:rPr>
          <w:rFonts w:ascii="Times New Roman" w:hAnsi="Times New Roman"/>
          <w:spacing w:val="-3"/>
        </w:rPr>
        <w:t>FR</w:t>
      </w:r>
      <w:r w:rsidRPr="00315EA7" w:rsidR="005429C9">
        <w:rPr>
          <w:rFonts w:ascii="Times New Roman" w:hAnsi="Times New Roman"/>
          <w:spacing w:val="-3"/>
        </w:rPr>
        <w:t xml:space="preserve"> </w:t>
      </w:r>
      <w:r w:rsidRPr="00315EA7">
        <w:rPr>
          <w:rFonts w:ascii="Times New Roman" w:hAnsi="Times New Roman"/>
          <w:spacing w:val="-3"/>
        </w:rPr>
        <w:t xml:space="preserve">) in the </w:t>
      </w:r>
      <w:r w:rsidRPr="00315EA7">
        <w:rPr>
          <w:rFonts w:ascii="Times New Roman" w:hAnsi="Times New Roman"/>
          <w:i/>
          <w:spacing w:val="-3"/>
        </w:rPr>
        <w:t>Federal Register</w:t>
      </w:r>
      <w:r w:rsidRPr="00315EA7">
        <w:rPr>
          <w:rFonts w:ascii="Times New Roman" w:hAnsi="Times New Roman"/>
          <w:spacing w:val="-3"/>
        </w:rPr>
        <w:t xml:space="preserve"> on</w:t>
      </w:r>
      <w:r w:rsidRPr="00315EA7" w:rsidR="00F9785D">
        <w:rPr>
          <w:rFonts w:ascii="Times New Roman" w:hAnsi="Times New Roman"/>
          <w:spacing w:val="-3"/>
        </w:rPr>
        <w:t xml:space="preserve"> </w:t>
      </w:r>
      <w:r w:rsidRPr="00315EA7" w:rsidR="00157AA8">
        <w:rPr>
          <w:rFonts w:ascii="Times New Roman" w:hAnsi="Times New Roman"/>
          <w:spacing w:val="-3"/>
        </w:rPr>
        <w:t>October</w:t>
      </w:r>
      <w:r w:rsidRPr="00315EA7" w:rsidR="00F9785D">
        <w:rPr>
          <w:rFonts w:ascii="Times New Roman" w:hAnsi="Times New Roman"/>
          <w:spacing w:val="-3"/>
        </w:rPr>
        <w:t>, 202</w:t>
      </w:r>
      <w:r w:rsidRPr="00315EA7" w:rsidR="00157AA8">
        <w:rPr>
          <w:rFonts w:ascii="Times New Roman" w:hAnsi="Times New Roman"/>
          <w:spacing w:val="-3"/>
        </w:rPr>
        <w:t>4</w:t>
      </w:r>
      <w:r w:rsidRPr="00315EA7" w:rsidR="00F9785D">
        <w:rPr>
          <w:rFonts w:ascii="Times New Roman" w:hAnsi="Times New Roman"/>
          <w:spacing w:val="-3"/>
        </w:rPr>
        <w:t>,</w:t>
      </w:r>
      <w:r w:rsidRPr="00315EA7" w:rsidR="005429C9">
        <w:rPr>
          <w:rFonts w:ascii="Times New Roman" w:hAnsi="Times New Roman"/>
          <w:spacing w:val="-3"/>
        </w:rPr>
        <w:t xml:space="preserve">                  </w:t>
      </w:r>
      <w:r w:rsidRPr="00315EA7" w:rsidR="00814B16">
        <w:rPr>
          <w:rFonts w:ascii="Times New Roman" w:hAnsi="Times New Roman"/>
          <w:spacing w:val="-3"/>
        </w:rPr>
        <w:t>seeking comments on the information collection requirements in this supporting statement</w:t>
      </w:r>
      <w:r w:rsidRPr="00315EA7">
        <w:rPr>
          <w:rFonts w:ascii="Times New Roman" w:hAnsi="Times New Roman"/>
          <w:spacing w:val="-3"/>
        </w:rPr>
        <w:t xml:space="preserve">.  </w:t>
      </w:r>
      <w:r w:rsidRPr="00315EA7" w:rsidR="0007205B">
        <w:rPr>
          <w:rFonts w:ascii="Times New Roman" w:hAnsi="Times New Roman"/>
          <w:spacing w:val="-3"/>
        </w:rPr>
        <w:t>No comments were received from the public.</w:t>
      </w:r>
    </w:p>
    <w:p w:rsidR="00A07252" w:rsidRPr="00315EA7" w:rsidP="00A07252" w14:paraId="04DEB3B8" w14:textId="77777777">
      <w:pPr>
        <w:suppressAutoHyphens/>
        <w:jc w:val="both"/>
        <w:rPr>
          <w:rFonts w:ascii="Times New Roman" w:hAnsi="Times New Roman"/>
          <w:spacing w:val="-3"/>
        </w:rPr>
      </w:pPr>
    </w:p>
    <w:p w:rsidR="00A07252" w:rsidRPr="00315EA7" w:rsidP="00A07252" w14:paraId="6EA14D9E" w14:textId="77777777">
      <w:pPr>
        <w:suppressAutoHyphens/>
        <w:jc w:val="both"/>
        <w:rPr>
          <w:rFonts w:ascii="Times New Roman" w:hAnsi="Times New Roman"/>
          <w:spacing w:val="-3"/>
        </w:rPr>
      </w:pPr>
      <w:r w:rsidRPr="00315EA7">
        <w:rPr>
          <w:rFonts w:ascii="Times New Roman" w:hAnsi="Times New Roman"/>
          <w:spacing w:val="-3"/>
        </w:rPr>
        <w:t>9.  No payment or gift was provided to the respondent.</w:t>
      </w:r>
    </w:p>
    <w:p w:rsidR="00A07252" w:rsidRPr="00315EA7" w:rsidP="00A07252" w14:paraId="3D2B93F2" w14:textId="77777777">
      <w:pPr>
        <w:suppressAutoHyphens/>
        <w:jc w:val="both"/>
        <w:rPr>
          <w:rFonts w:ascii="Times New Roman" w:hAnsi="Times New Roman"/>
          <w:spacing w:val="-3"/>
        </w:rPr>
      </w:pPr>
    </w:p>
    <w:p w:rsidR="00A07252" w:rsidRPr="00315EA7" w:rsidP="00A07252" w14:paraId="4BD773F8" w14:textId="77777777">
      <w:pPr>
        <w:suppressAutoHyphens/>
        <w:jc w:val="both"/>
        <w:rPr>
          <w:rFonts w:ascii="Times New Roman" w:hAnsi="Times New Roman"/>
          <w:spacing w:val="-3"/>
        </w:rPr>
      </w:pPr>
      <w:r w:rsidRPr="00315EA7">
        <w:rPr>
          <w:rFonts w:ascii="Times New Roman" w:hAnsi="Times New Roman"/>
          <w:spacing w:val="-3"/>
        </w:rPr>
        <w:t xml:space="preserve">10.  </w:t>
      </w:r>
      <w:r w:rsidRPr="00315EA7" w:rsidR="00F642B7">
        <w:rPr>
          <w:rFonts w:ascii="Times New Roman" w:hAnsi="Times New Roman"/>
          <w:spacing w:val="-3"/>
          <w:szCs w:val="24"/>
        </w:rPr>
        <w:t>Form 323-E</w:t>
      </w:r>
      <w:r w:rsidRPr="00315EA7" w:rsidR="001949AF">
        <w:rPr>
          <w:rFonts w:ascii="Times New Roman" w:hAnsi="Times New Roman"/>
          <w:spacing w:val="-3"/>
          <w:szCs w:val="24"/>
        </w:rPr>
        <w:t xml:space="preserve"> collects two types of information from respondents: (a) personal information in the form of names, addresses, job titles and demographic information; and (b) FCC Registration Numbers (FRNs)</w:t>
      </w:r>
      <w:r w:rsidRPr="00315EA7">
        <w:rPr>
          <w:rFonts w:ascii="Times New Roman" w:hAnsi="Times New Roman"/>
          <w:spacing w:val="-3"/>
        </w:rPr>
        <w:t>.</w:t>
      </w:r>
    </w:p>
    <w:p w:rsidR="001949AF" w:rsidRPr="00315EA7" w:rsidP="00A07252" w14:paraId="2388CEC2" w14:textId="77777777">
      <w:pPr>
        <w:suppressAutoHyphens/>
        <w:jc w:val="both"/>
        <w:rPr>
          <w:rFonts w:ascii="Times New Roman" w:hAnsi="Times New Roman"/>
          <w:spacing w:val="-3"/>
        </w:rPr>
      </w:pPr>
    </w:p>
    <w:p w:rsidR="001949AF" w:rsidRPr="00315EA7" w:rsidP="001949AF" w14:paraId="52709DE6" w14:textId="77777777">
      <w:pPr>
        <w:suppressAutoHyphens/>
        <w:jc w:val="both"/>
        <w:rPr>
          <w:rFonts w:ascii="Times New Roman" w:hAnsi="Times New Roman"/>
          <w:spacing w:val="-3"/>
          <w:szCs w:val="24"/>
        </w:rPr>
      </w:pPr>
      <w:r w:rsidRPr="00315EA7">
        <w:rPr>
          <w:rFonts w:ascii="Times New Roman" w:hAnsi="Times New Roman"/>
          <w:spacing w:val="-3"/>
          <w:szCs w:val="24"/>
          <w:u w:val="single"/>
        </w:rPr>
        <w:t>Confidentiality of Personal Information</w:t>
      </w:r>
      <w:r w:rsidRPr="00315EA7">
        <w:rPr>
          <w:rFonts w:ascii="Times New Roman" w:hAnsi="Times New Roman"/>
          <w:spacing w:val="-3"/>
          <w:szCs w:val="24"/>
        </w:rPr>
        <w:t>:  The FCC/MB-1 SORN</w:t>
      </w:r>
      <w:r w:rsidRPr="00315EA7" w:rsidR="00191FE2">
        <w:rPr>
          <w:rFonts w:ascii="Times New Roman" w:hAnsi="Times New Roman"/>
          <w:spacing w:val="-3"/>
          <w:szCs w:val="24"/>
        </w:rPr>
        <w:t>, which was approved on November 28, 2016 (81 FR 72047),</w:t>
      </w:r>
      <w:r w:rsidRPr="00315EA7">
        <w:rPr>
          <w:rFonts w:ascii="Times New Roman" w:hAnsi="Times New Roman"/>
          <w:spacing w:val="-3"/>
          <w:szCs w:val="24"/>
        </w:rPr>
        <w:t xml:space="preserve"> </w:t>
      </w:r>
      <w:r w:rsidRPr="00315EA7" w:rsidR="00191FE2">
        <w:rPr>
          <w:rFonts w:ascii="Times New Roman" w:hAnsi="Times New Roman"/>
          <w:spacing w:val="-3"/>
          <w:szCs w:val="24"/>
        </w:rPr>
        <w:t>covers</w:t>
      </w:r>
      <w:r w:rsidRPr="00315EA7" w:rsidR="00786266">
        <w:rPr>
          <w:rFonts w:ascii="Times New Roman" w:hAnsi="Times New Roman"/>
          <w:spacing w:val="-3"/>
          <w:szCs w:val="24"/>
        </w:rPr>
        <w:t xml:space="preserve"> the collection, purpose(s), storage, safeguards, and disposal of the PII that individual respondents may submit on FCC </w:t>
      </w:r>
      <w:r w:rsidRPr="00315EA7" w:rsidR="00F642B7">
        <w:rPr>
          <w:rFonts w:ascii="Times New Roman" w:hAnsi="Times New Roman"/>
          <w:spacing w:val="-3"/>
          <w:szCs w:val="24"/>
        </w:rPr>
        <w:t>Form 323-E</w:t>
      </w:r>
      <w:r w:rsidRPr="00315EA7">
        <w:rPr>
          <w:rFonts w:ascii="Times New Roman" w:hAnsi="Times New Roman"/>
          <w:spacing w:val="-3"/>
          <w:szCs w:val="24"/>
        </w:rPr>
        <w:t xml:space="preserve">.  FCC </w:t>
      </w:r>
      <w:r w:rsidRPr="00315EA7" w:rsidR="00F642B7">
        <w:rPr>
          <w:rFonts w:ascii="Times New Roman" w:hAnsi="Times New Roman"/>
          <w:spacing w:val="-3"/>
          <w:szCs w:val="24"/>
        </w:rPr>
        <w:t>Form 323-E</w:t>
      </w:r>
      <w:r w:rsidRPr="00315EA7" w:rsidR="00786266">
        <w:rPr>
          <w:rFonts w:ascii="Times New Roman" w:hAnsi="Times New Roman"/>
          <w:spacing w:val="-3"/>
          <w:szCs w:val="24"/>
        </w:rPr>
        <w:t xml:space="preserve"> </w:t>
      </w:r>
      <w:r w:rsidRPr="00315EA7">
        <w:rPr>
          <w:rFonts w:ascii="Times New Roman" w:hAnsi="Times New Roman"/>
          <w:spacing w:val="-3"/>
          <w:szCs w:val="24"/>
        </w:rPr>
        <w:t>include</w:t>
      </w:r>
      <w:r w:rsidRPr="00315EA7" w:rsidR="00191FE2">
        <w:rPr>
          <w:rFonts w:ascii="Times New Roman" w:hAnsi="Times New Roman"/>
          <w:spacing w:val="-3"/>
          <w:szCs w:val="24"/>
        </w:rPr>
        <w:t>s</w:t>
      </w:r>
      <w:r w:rsidRPr="00315EA7">
        <w:rPr>
          <w:rFonts w:ascii="Times New Roman" w:hAnsi="Times New Roman"/>
          <w:spacing w:val="-3"/>
          <w:szCs w:val="24"/>
        </w:rPr>
        <w:t xml:space="preserve"> a privacy statement to inform applicants (respondents) of the Commission’s need to obtain the information and the protections that the FCC has in place to protect the PII.</w:t>
      </w:r>
    </w:p>
    <w:p w:rsidR="001949AF" w:rsidRPr="00315EA7" w:rsidP="001949AF" w14:paraId="45666DF3" w14:textId="77777777">
      <w:pPr>
        <w:suppressAutoHyphens/>
        <w:jc w:val="both"/>
        <w:rPr>
          <w:rFonts w:ascii="Times New Roman" w:hAnsi="Times New Roman"/>
          <w:spacing w:val="-3"/>
          <w:szCs w:val="24"/>
        </w:rPr>
      </w:pPr>
    </w:p>
    <w:p w:rsidR="00191FE2" w:rsidRPr="00315EA7" w:rsidP="001949AF" w14:paraId="0594E49D" w14:textId="77777777">
      <w:pPr>
        <w:suppressAutoHyphens/>
        <w:jc w:val="both"/>
        <w:rPr>
          <w:rFonts w:ascii="Times New Roman" w:hAnsi="Times New Roman"/>
          <w:spacing w:val="-3"/>
          <w:szCs w:val="24"/>
        </w:rPr>
      </w:pPr>
      <w:r w:rsidRPr="00315EA7">
        <w:rPr>
          <w:rFonts w:ascii="Times New Roman" w:hAnsi="Times New Roman"/>
          <w:spacing w:val="-3"/>
          <w:szCs w:val="24"/>
          <w:u w:val="single"/>
        </w:rPr>
        <w:t>Confidentiality of FRNs</w:t>
      </w:r>
      <w:r w:rsidRPr="00315EA7">
        <w:rPr>
          <w:rFonts w:ascii="Times New Roman" w:hAnsi="Times New Roman"/>
          <w:spacing w:val="-3"/>
          <w:szCs w:val="24"/>
        </w:rPr>
        <w:t xml:space="preserve">:  FRNs are assigned to applicants who complete FCC Form 160 (OMB Control No. 3060-0917).  Form 160 requires applicants for FRNs to provide their TIN and/or SSN.  The FCC’s CORES system then provides each registrant with a CORES FRN, which identifies the registrant in his/her subsequent dealings with the FCC.  This is done to protect the individual’s privacy.  </w:t>
      </w:r>
    </w:p>
    <w:p w:rsidR="00191FE2" w:rsidRPr="00315EA7" w:rsidP="001949AF" w14:paraId="3C130CA3" w14:textId="77777777">
      <w:pPr>
        <w:suppressAutoHyphens/>
        <w:jc w:val="both"/>
        <w:rPr>
          <w:rFonts w:ascii="Times New Roman" w:hAnsi="Times New Roman"/>
          <w:spacing w:val="-3"/>
          <w:szCs w:val="24"/>
        </w:rPr>
      </w:pPr>
    </w:p>
    <w:p w:rsidR="00191FE2" w:rsidRPr="00315EA7" w:rsidP="00191FE2" w14:paraId="41D8AC7F" w14:textId="77777777">
      <w:pPr>
        <w:suppressAutoHyphens/>
        <w:jc w:val="both"/>
        <w:rPr>
          <w:rFonts w:ascii="Times New Roman" w:hAnsi="Times New Roman"/>
          <w:spacing w:val="-3"/>
          <w:szCs w:val="24"/>
        </w:rPr>
      </w:pPr>
      <w:r w:rsidRPr="00315EA7">
        <w:rPr>
          <w:rFonts w:ascii="Times New Roman" w:hAnsi="Times New Roman"/>
          <w:spacing w:val="-3"/>
          <w:szCs w:val="24"/>
        </w:rPr>
        <w:t>FCC Form 160 also enables applicants to obtain a Restricted Use FRN, which may be used on Form 323-E to identify an individual reported as an attributable interest holder.  Form 160 requires applicants for Restricted Use FRNs to provide an alternative set of identifying information that does not include the individual’s full SSN:  his/her full name, residential address, date of birth, and only the last four digits of his/her SSN.  Restricted Use FRNs may be used in lieu of CORES FRNs only on broadcast ownership reports and only for individuals (not entities) reported as attributable interest holders.</w:t>
      </w:r>
    </w:p>
    <w:p w:rsidR="00191FE2" w:rsidRPr="00315EA7" w:rsidP="001949AF" w14:paraId="305E5177" w14:textId="77777777">
      <w:pPr>
        <w:suppressAutoHyphens/>
        <w:jc w:val="both"/>
        <w:rPr>
          <w:rFonts w:ascii="Times New Roman" w:hAnsi="Times New Roman"/>
          <w:spacing w:val="-3"/>
          <w:szCs w:val="24"/>
        </w:rPr>
      </w:pPr>
    </w:p>
    <w:p w:rsidR="001949AF" w:rsidRPr="00315EA7" w:rsidP="001949AF" w14:paraId="2D680717" w14:textId="77777777">
      <w:pPr>
        <w:suppressAutoHyphens/>
        <w:jc w:val="both"/>
        <w:rPr>
          <w:rFonts w:ascii="Times New Roman" w:hAnsi="Times New Roman"/>
          <w:spacing w:val="-3"/>
          <w:szCs w:val="24"/>
        </w:rPr>
      </w:pPr>
      <w:r w:rsidRPr="00315EA7">
        <w:rPr>
          <w:rFonts w:ascii="Times New Roman" w:hAnsi="Times New Roman"/>
          <w:spacing w:val="-3"/>
          <w:szCs w:val="24"/>
        </w:rPr>
        <w:t>The Commission maintains a SORN, FCC/OMD-</w:t>
      </w:r>
      <w:r w:rsidRPr="00315EA7" w:rsidR="00191FE2">
        <w:rPr>
          <w:rFonts w:ascii="Times New Roman" w:hAnsi="Times New Roman"/>
          <w:spacing w:val="-3"/>
          <w:szCs w:val="24"/>
        </w:rPr>
        <w:t>25</w:t>
      </w:r>
      <w:r w:rsidRPr="00315EA7">
        <w:rPr>
          <w:rFonts w:ascii="Times New Roman" w:hAnsi="Times New Roman"/>
          <w:spacing w:val="-3"/>
          <w:szCs w:val="24"/>
        </w:rPr>
        <w:t>, “</w:t>
      </w:r>
      <w:r w:rsidRPr="00315EA7" w:rsidR="00191FE2">
        <w:rPr>
          <w:rFonts w:ascii="Times New Roman" w:hAnsi="Times New Roman"/>
          <w:spacing w:val="-3"/>
          <w:szCs w:val="24"/>
        </w:rPr>
        <w:t>Financial Operations Information System (FOIS)</w:t>
      </w:r>
      <w:r w:rsidRPr="00315EA7">
        <w:rPr>
          <w:rFonts w:ascii="Times New Roman" w:hAnsi="Times New Roman"/>
          <w:spacing w:val="-3"/>
          <w:szCs w:val="24"/>
        </w:rPr>
        <w:t>” to cover the collection, purpose(s), storage, safeguards, and disposal of the PII that individual respondents may submit on FCC Form 160.  FCC Form 160 includes a privacy statement to inform applicants (respondents) of the Commission’s need to obtain the information and the protections that the FCC has in place to protect the PII.</w:t>
      </w:r>
    </w:p>
    <w:p w:rsidR="001949AF" w:rsidRPr="00315EA7" w:rsidP="001949AF" w14:paraId="0AE4D46D" w14:textId="77777777">
      <w:pPr>
        <w:suppressAutoHyphens/>
        <w:jc w:val="both"/>
        <w:rPr>
          <w:rFonts w:ascii="Times New Roman" w:hAnsi="Times New Roman"/>
          <w:spacing w:val="-3"/>
          <w:szCs w:val="24"/>
        </w:rPr>
      </w:pPr>
    </w:p>
    <w:p w:rsidR="00A07252" w:rsidRPr="00315EA7" w:rsidP="00A07252" w14:paraId="07B60FA0" w14:textId="77777777">
      <w:pPr>
        <w:suppressAutoHyphens/>
        <w:jc w:val="both"/>
        <w:rPr>
          <w:rFonts w:ascii="Times New Roman" w:hAnsi="Times New Roman"/>
          <w:spacing w:val="-3"/>
        </w:rPr>
      </w:pPr>
      <w:r w:rsidRPr="00315EA7">
        <w:rPr>
          <w:rFonts w:ascii="Times New Roman" w:hAnsi="Times New Roman"/>
          <w:spacing w:val="-3"/>
        </w:rPr>
        <w:t xml:space="preserve">11.  </w:t>
      </w:r>
      <w:r w:rsidRPr="00315EA7" w:rsidR="00F642B7">
        <w:rPr>
          <w:rFonts w:ascii="Times New Roman" w:hAnsi="Times New Roman"/>
          <w:spacing w:val="-3"/>
        </w:rPr>
        <w:t>Form 323-E</w:t>
      </w:r>
      <w:r w:rsidRPr="00315EA7">
        <w:rPr>
          <w:rFonts w:ascii="Times New Roman" w:hAnsi="Times New Roman"/>
          <w:spacing w:val="-3"/>
        </w:rPr>
        <w:t xml:space="preserve"> does not </w:t>
      </w:r>
      <w:r w:rsidRPr="00315EA7" w:rsidR="00E05B70">
        <w:rPr>
          <w:rFonts w:ascii="Times New Roman" w:hAnsi="Times New Roman"/>
          <w:spacing w:val="-3"/>
        </w:rPr>
        <w:t xml:space="preserve">collect information on </w:t>
      </w:r>
      <w:r w:rsidRPr="00315EA7">
        <w:rPr>
          <w:rFonts w:ascii="Times New Roman" w:hAnsi="Times New Roman"/>
          <w:spacing w:val="-3"/>
        </w:rPr>
        <w:t>any private matters of a sensitive nature.</w:t>
      </w:r>
      <w:r w:rsidRPr="00315EA7" w:rsidR="00E05B70">
        <w:rPr>
          <w:rFonts w:ascii="Times New Roman" w:hAnsi="Times New Roman"/>
          <w:spacing w:val="-3"/>
        </w:rPr>
        <w:t xml:space="preserve">  However, as noted above, it does collect personal information in the form of names, addresses, job titles, and demographic information.  The form also collects FRNs.  Registration of an FRN requires the submission of a private TIN and/or SSN</w:t>
      </w:r>
      <w:bookmarkStart w:id="0" w:name="_Hlk7537774"/>
      <w:r w:rsidRPr="00315EA7" w:rsidR="00E05B70">
        <w:rPr>
          <w:rFonts w:ascii="Times New Roman" w:hAnsi="Times New Roman"/>
          <w:spacing w:val="-3"/>
        </w:rPr>
        <w:t xml:space="preserve">—or in the case of Restricted Use FRNs, other limited personal information </w:t>
      </w:r>
      <w:r w:rsidRPr="00315EA7" w:rsidR="001155CE">
        <w:rPr>
          <w:rFonts w:ascii="Times New Roman" w:hAnsi="Times New Roman"/>
          <w:spacing w:val="-3"/>
        </w:rPr>
        <w:t>that includes only the last for digits of an individual’s SSN—</w:t>
      </w:r>
      <w:bookmarkEnd w:id="0"/>
      <w:r w:rsidRPr="00315EA7" w:rsidR="001155CE">
        <w:rPr>
          <w:rFonts w:ascii="Times New Roman" w:hAnsi="Times New Roman"/>
          <w:spacing w:val="-3"/>
        </w:rPr>
        <w:t>on the separate Form 160 (OMB Control No. 3060-0917).</w:t>
      </w:r>
    </w:p>
    <w:p w:rsidR="001155CE" w:rsidRPr="00315EA7" w:rsidP="00A07252" w14:paraId="6E821F2D" w14:textId="77777777">
      <w:pPr>
        <w:suppressAutoHyphens/>
        <w:jc w:val="both"/>
        <w:rPr>
          <w:rFonts w:ascii="Times New Roman" w:hAnsi="Times New Roman"/>
          <w:spacing w:val="-3"/>
        </w:rPr>
      </w:pPr>
    </w:p>
    <w:p w:rsidR="001155CE" w:rsidRPr="00315EA7" w:rsidP="00A07252" w14:paraId="10F2E814" w14:textId="77777777">
      <w:pPr>
        <w:suppressAutoHyphens/>
        <w:jc w:val="both"/>
        <w:rPr>
          <w:rFonts w:ascii="Times New Roman" w:hAnsi="Times New Roman"/>
          <w:spacing w:val="-3"/>
        </w:rPr>
      </w:pPr>
      <w:r w:rsidRPr="00315EA7">
        <w:rPr>
          <w:rFonts w:ascii="Times New Roman" w:hAnsi="Times New Roman"/>
          <w:spacing w:val="-3"/>
        </w:rPr>
        <w:t xml:space="preserve">Collection of personal information is necessary in order to permit the Commission to perform quality analyses of ownership trends.  Without the addition of the personal information to the general </w:t>
      </w:r>
      <w:r w:rsidRPr="00315EA7">
        <w:rPr>
          <w:rFonts w:ascii="Times New Roman" w:hAnsi="Times New Roman"/>
          <w:spacing w:val="-3"/>
        </w:rPr>
        <w:t>demographic data collected on the form, the Commission cannot verify that the data collected are accurate.  In addition, the Commission would be unable to determine how many unique owners of broadcast interests there are for purposes of analyzing data on minority and female ownership.</w:t>
      </w:r>
    </w:p>
    <w:p w:rsidR="00A07252" w:rsidRPr="00315EA7" w:rsidP="00A07252" w14:paraId="51BDFBF1" w14:textId="77777777">
      <w:pPr>
        <w:suppressAutoHyphens/>
        <w:jc w:val="both"/>
        <w:rPr>
          <w:rFonts w:ascii="Times New Roman" w:hAnsi="Times New Roman"/>
          <w:spacing w:val="-3"/>
        </w:rPr>
      </w:pPr>
    </w:p>
    <w:p w:rsidR="00B6391A" w:rsidRPr="00315EA7" w:rsidP="00B6391A" w14:paraId="00771AA1" w14:textId="77777777">
      <w:pPr>
        <w:widowControl/>
        <w:jc w:val="both"/>
        <w:rPr>
          <w:rFonts w:ascii="Times New Roman" w:hAnsi="Times New Roman"/>
          <w:snapToGrid/>
          <w:spacing w:val="-3"/>
          <w:szCs w:val="24"/>
        </w:rPr>
      </w:pPr>
      <w:r w:rsidRPr="00315EA7">
        <w:rPr>
          <w:rFonts w:ascii="Times New Roman" w:hAnsi="Times New Roman"/>
          <w:spacing w:val="-3"/>
        </w:rPr>
        <w:t xml:space="preserve">12.  </w:t>
      </w:r>
      <w:r w:rsidRPr="00315EA7">
        <w:rPr>
          <w:rFonts w:ascii="Times New Roman" w:hAnsi="Times New Roman"/>
          <w:snapToGrid/>
          <w:spacing w:val="-3"/>
          <w:szCs w:val="24"/>
        </w:rPr>
        <w:t xml:space="preserve">The following estimates are provided for annual public burden on respondents: </w:t>
      </w:r>
    </w:p>
    <w:p w:rsidR="00B6391A" w:rsidRPr="00315EA7" w:rsidP="00B6391A" w14:paraId="7445504D" w14:textId="77777777">
      <w:pPr>
        <w:widowControl/>
        <w:jc w:val="both"/>
        <w:rPr>
          <w:rFonts w:ascii="Times New Roman" w:hAnsi="Times New Roman"/>
          <w:snapToGrid/>
          <w:spacing w:val="-3"/>
          <w:szCs w:val="24"/>
        </w:rPr>
      </w:pPr>
    </w:p>
    <w:tbl>
      <w:tblPr>
        <w:tblW w:w="9648" w:type="dxa"/>
        <w:tblCellMar>
          <w:left w:w="0" w:type="dxa"/>
          <w:right w:w="0" w:type="dxa"/>
        </w:tblCellMar>
        <w:tblLook w:val="0000"/>
      </w:tblPr>
      <w:tblGrid>
        <w:gridCol w:w="1638"/>
        <w:gridCol w:w="1440"/>
        <w:gridCol w:w="1620"/>
        <w:gridCol w:w="1530"/>
        <w:gridCol w:w="1440"/>
        <w:gridCol w:w="1980"/>
      </w:tblGrid>
      <w:tr w14:paraId="52AD9AA6" w14:textId="77777777" w:rsidTr="00E27768">
        <w:tblPrEx>
          <w:tblW w:w="9648" w:type="dxa"/>
          <w:tblCellMar>
            <w:left w:w="0" w:type="dxa"/>
            <w:right w:w="0" w:type="dxa"/>
          </w:tblCellMar>
          <w:tblLook w:val="0000"/>
        </w:tblPrEx>
        <w:trPr>
          <w:cantSplit/>
        </w:trPr>
        <w:tc>
          <w:tcPr>
            <w:tcW w:w="1638" w:type="dxa"/>
            <w:tcBorders>
              <w:top w:val="single" w:sz="8" w:space="0" w:color="auto"/>
              <w:left w:val="single" w:sz="8" w:space="0" w:color="auto"/>
              <w:bottom w:val="single" w:sz="8" w:space="0" w:color="auto"/>
              <w:right w:val="single" w:sz="8" w:space="0" w:color="auto"/>
            </w:tcBorders>
            <w:shd w:val="clear" w:color="auto" w:fill="CCFFCC"/>
            <w:tcMar>
              <w:top w:w="0" w:type="dxa"/>
              <w:left w:w="108" w:type="dxa"/>
              <w:bottom w:w="0" w:type="dxa"/>
              <w:right w:w="108" w:type="dxa"/>
            </w:tcMar>
          </w:tcPr>
          <w:p w:rsidR="00B6391A" w:rsidRPr="00315EA7" w:rsidP="002A1331" w14:paraId="2226948F"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Service</w:t>
            </w:r>
          </w:p>
        </w:tc>
        <w:tc>
          <w:tcPr>
            <w:tcW w:w="144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B6391A" w:rsidRPr="00315EA7" w:rsidP="002A1331" w14:paraId="3D1DF742"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No. of Reports</w:t>
            </w:r>
          </w:p>
        </w:tc>
        <w:tc>
          <w:tcPr>
            <w:tcW w:w="162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B6391A" w:rsidRPr="00315EA7" w:rsidP="002A1331" w14:paraId="41A3797D"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Respondent’s Burden</w:t>
            </w:r>
          </w:p>
        </w:tc>
        <w:tc>
          <w:tcPr>
            <w:tcW w:w="153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B6391A" w:rsidRPr="00315EA7" w:rsidP="002A1331" w14:paraId="37789A6F"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Annual Burden Hours</w:t>
            </w:r>
          </w:p>
        </w:tc>
        <w:tc>
          <w:tcPr>
            <w:tcW w:w="144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B6391A" w:rsidRPr="00315EA7" w:rsidP="002A1331" w14:paraId="28C96EFD"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Hourly In-House Cost</w:t>
            </w:r>
          </w:p>
        </w:tc>
        <w:tc>
          <w:tcPr>
            <w:tcW w:w="1980"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rsidR="00B6391A" w:rsidRPr="00315EA7" w:rsidP="002A1331" w14:paraId="52B3B182"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Annual In-House Cost</w:t>
            </w:r>
          </w:p>
        </w:tc>
      </w:tr>
      <w:tr w14:paraId="71A1D869" w14:textId="77777777" w:rsidTr="00E27768">
        <w:tblPrEx>
          <w:tblW w:w="9648" w:type="dxa"/>
          <w:tblCellMar>
            <w:left w:w="0" w:type="dxa"/>
            <w:right w:w="0" w:type="dxa"/>
          </w:tblCellMar>
          <w:tblLook w:val="0000"/>
        </w:tblPrEx>
        <w:trPr>
          <w:cantSplit/>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391A" w:rsidRPr="00315EA7" w:rsidP="00E27768" w14:paraId="6912A4A6" w14:textId="77777777">
            <w:pPr>
              <w:widowControl/>
              <w:rPr>
                <w:rFonts w:ascii="Times New Roman" w:hAnsi="Times New Roman"/>
                <w:snapToGrid/>
                <w:spacing w:val="-3"/>
                <w:szCs w:val="24"/>
              </w:rPr>
            </w:pPr>
            <w:r w:rsidRPr="00315EA7">
              <w:rPr>
                <w:rFonts w:ascii="Times New Roman" w:hAnsi="Times New Roman"/>
                <w:snapToGrid/>
                <w:spacing w:val="-3"/>
                <w:szCs w:val="24"/>
              </w:rPr>
              <w:t>Biennial Reports</w:t>
            </w:r>
            <w:r>
              <w:rPr>
                <w:rStyle w:val="FootnoteReference"/>
                <w:rFonts w:ascii="Times New Roman" w:hAnsi="Times New Roman"/>
                <w:snapToGrid/>
                <w:spacing w:val="-3"/>
                <w:sz w:val="20"/>
              </w:rPr>
              <w:footnoteReference w:id="3"/>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2A1331" w14:paraId="0B43660D" w14:textId="77777777">
            <w:pPr>
              <w:widowControl/>
              <w:jc w:val="center"/>
              <w:rPr>
                <w:rFonts w:ascii="Times New Roman" w:hAnsi="Times New Roman"/>
                <w:snapToGrid/>
                <w:spacing w:val="-3"/>
                <w:szCs w:val="24"/>
              </w:rPr>
            </w:pPr>
            <w:r w:rsidRPr="00315EA7">
              <w:rPr>
                <w:rFonts w:ascii="Times New Roman" w:hAnsi="Times New Roman"/>
                <w:snapToGrid/>
                <w:spacing w:val="-3"/>
                <w:szCs w:val="24"/>
              </w:rPr>
              <w:t>2,461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2A1331" w14:paraId="33AEA9DC" w14:textId="77777777">
            <w:pPr>
              <w:widowControl/>
              <w:rPr>
                <w:rFonts w:ascii="Times New Roman" w:hAnsi="Times New Roman"/>
                <w:snapToGrid/>
                <w:spacing w:val="-3"/>
                <w:szCs w:val="24"/>
              </w:rPr>
            </w:pPr>
            <w:r w:rsidRPr="00315EA7">
              <w:rPr>
                <w:rFonts w:ascii="Times New Roman" w:hAnsi="Times New Roman"/>
                <w:snapToGrid/>
                <w:spacing w:val="-3"/>
                <w:szCs w:val="24"/>
              </w:rPr>
              <w:t>1.5 hours</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2A1331" w14:paraId="4EB72C0C" w14:textId="77777777">
            <w:pPr>
              <w:widowControl/>
              <w:jc w:val="center"/>
              <w:rPr>
                <w:rFonts w:ascii="Times New Roman" w:hAnsi="Times New Roman"/>
                <w:snapToGrid/>
                <w:spacing w:val="-3"/>
                <w:szCs w:val="24"/>
              </w:rPr>
            </w:pPr>
            <w:r w:rsidRPr="00315EA7">
              <w:rPr>
                <w:rFonts w:ascii="Times New Roman" w:hAnsi="Times New Roman"/>
                <w:snapToGrid/>
                <w:spacing w:val="-3"/>
                <w:szCs w:val="24"/>
              </w:rPr>
              <w:t>3,691.5 hours</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2A1331" w14:paraId="64219B01" w14:textId="77777777">
            <w:pPr>
              <w:widowControl/>
              <w:jc w:val="right"/>
              <w:rPr>
                <w:rFonts w:ascii="Times New Roman" w:hAnsi="Times New Roman"/>
                <w:snapToGrid/>
                <w:spacing w:val="-3"/>
                <w:szCs w:val="24"/>
              </w:rPr>
            </w:pPr>
            <w:r w:rsidRPr="00315EA7">
              <w:rPr>
                <w:rFonts w:ascii="Times New Roman" w:hAnsi="Times New Roman"/>
                <w:snapToGrid/>
                <w:spacing w:val="-3"/>
                <w:szCs w:val="24"/>
              </w:rPr>
              <w:t>$48.08</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B6391A" w14:paraId="78445C9D" w14:textId="77777777">
            <w:pPr>
              <w:widowControl/>
              <w:jc w:val="right"/>
              <w:rPr>
                <w:rFonts w:ascii="Times New Roman" w:hAnsi="Times New Roman"/>
                <w:snapToGrid/>
                <w:spacing w:val="-3"/>
                <w:szCs w:val="24"/>
              </w:rPr>
            </w:pPr>
            <w:r w:rsidRPr="00315EA7">
              <w:rPr>
                <w:rFonts w:ascii="Times New Roman" w:hAnsi="Times New Roman"/>
                <w:snapToGrid/>
                <w:spacing w:val="-3"/>
                <w:szCs w:val="24"/>
              </w:rPr>
              <w:t xml:space="preserve">$177,487.32 </w:t>
            </w:r>
          </w:p>
        </w:tc>
      </w:tr>
      <w:tr w14:paraId="555DE4BD" w14:textId="77777777" w:rsidTr="00E27768">
        <w:tblPrEx>
          <w:tblW w:w="9648" w:type="dxa"/>
          <w:tblCellMar>
            <w:left w:w="0" w:type="dxa"/>
            <w:right w:w="0" w:type="dxa"/>
          </w:tblCellMar>
          <w:tblLook w:val="0000"/>
        </w:tblPrEx>
        <w:trPr>
          <w:cantSplit/>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391A" w:rsidRPr="00315EA7" w:rsidP="002A1331" w14:paraId="68F82B34" w14:textId="77777777">
            <w:pPr>
              <w:widowControl/>
              <w:rPr>
                <w:rFonts w:ascii="Times New Roman" w:hAnsi="Times New Roman"/>
                <w:snapToGrid/>
                <w:spacing w:val="-3"/>
                <w:szCs w:val="24"/>
              </w:rPr>
            </w:pPr>
            <w:r w:rsidRPr="00315EA7">
              <w:rPr>
                <w:rFonts w:ascii="Times New Roman" w:hAnsi="Times New Roman"/>
                <w:snapToGrid/>
                <w:spacing w:val="-3"/>
                <w:szCs w:val="24"/>
              </w:rPr>
              <w:t>All Other Reports</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2A1331" w14:paraId="139E5BDC" w14:textId="77777777">
            <w:pPr>
              <w:widowControl/>
              <w:jc w:val="center"/>
              <w:rPr>
                <w:rFonts w:ascii="Times New Roman" w:hAnsi="Times New Roman"/>
                <w:snapToGrid/>
                <w:spacing w:val="-3"/>
                <w:szCs w:val="24"/>
              </w:rPr>
            </w:pPr>
            <w:r w:rsidRPr="00315EA7">
              <w:rPr>
                <w:rFonts w:ascii="Times New Roman" w:hAnsi="Times New Roman"/>
                <w:snapToGrid/>
                <w:spacing w:val="-3"/>
                <w:szCs w:val="24"/>
              </w:rPr>
              <w:t>175</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791D2C" w14:paraId="3D36C4F7" w14:textId="77777777">
            <w:pPr>
              <w:widowControl/>
              <w:rPr>
                <w:rFonts w:ascii="Times New Roman" w:hAnsi="Times New Roman"/>
                <w:snapToGrid/>
                <w:spacing w:val="-3"/>
                <w:szCs w:val="24"/>
              </w:rPr>
            </w:pPr>
            <w:r w:rsidRPr="00315EA7">
              <w:rPr>
                <w:rFonts w:ascii="Times New Roman" w:hAnsi="Times New Roman"/>
                <w:snapToGrid/>
                <w:spacing w:val="-3"/>
                <w:szCs w:val="24"/>
              </w:rPr>
              <w:t>1 hour</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B6391A" w14:paraId="792EFA7D" w14:textId="77777777">
            <w:pPr>
              <w:widowControl/>
              <w:jc w:val="center"/>
              <w:rPr>
                <w:rFonts w:ascii="Times New Roman" w:hAnsi="Times New Roman"/>
                <w:snapToGrid/>
                <w:spacing w:val="-3"/>
                <w:szCs w:val="24"/>
              </w:rPr>
            </w:pPr>
            <w:r w:rsidRPr="00315EA7">
              <w:rPr>
                <w:rFonts w:ascii="Times New Roman" w:hAnsi="Times New Roman"/>
                <w:snapToGrid/>
                <w:spacing w:val="-3"/>
                <w:szCs w:val="24"/>
              </w:rPr>
              <w:t>175 hours</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2A1331" w14:paraId="1A4C878C" w14:textId="77777777">
            <w:pPr>
              <w:widowControl/>
              <w:jc w:val="right"/>
              <w:rPr>
                <w:rFonts w:ascii="Times New Roman" w:hAnsi="Times New Roman"/>
                <w:snapToGrid/>
                <w:spacing w:val="-3"/>
                <w:szCs w:val="24"/>
              </w:rPr>
            </w:pPr>
            <w:r w:rsidRPr="00315EA7">
              <w:rPr>
                <w:rFonts w:ascii="Times New Roman" w:hAnsi="Times New Roman"/>
                <w:snapToGrid/>
                <w:spacing w:val="-3"/>
                <w:szCs w:val="24"/>
              </w:rPr>
              <w:t>$48.08</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B6391A" w:rsidRPr="00315EA7" w:rsidP="00E27768" w14:paraId="04F8BC56" w14:textId="77777777">
            <w:pPr>
              <w:widowControl/>
              <w:jc w:val="right"/>
              <w:rPr>
                <w:rFonts w:ascii="Times New Roman" w:hAnsi="Times New Roman"/>
                <w:snapToGrid/>
                <w:spacing w:val="-3"/>
                <w:szCs w:val="24"/>
              </w:rPr>
            </w:pPr>
            <w:r w:rsidRPr="00315EA7">
              <w:rPr>
                <w:rFonts w:ascii="Times New Roman" w:hAnsi="Times New Roman"/>
                <w:snapToGrid/>
                <w:spacing w:val="-3"/>
                <w:szCs w:val="24"/>
              </w:rPr>
              <w:t>$</w:t>
            </w:r>
            <w:r w:rsidRPr="00315EA7" w:rsidR="00E27768">
              <w:rPr>
                <w:rFonts w:ascii="Times New Roman" w:hAnsi="Times New Roman"/>
                <w:snapToGrid/>
                <w:spacing w:val="-3"/>
                <w:szCs w:val="24"/>
              </w:rPr>
              <w:t>8,414</w:t>
            </w:r>
            <w:r w:rsidRPr="00315EA7">
              <w:rPr>
                <w:rFonts w:ascii="Times New Roman" w:hAnsi="Times New Roman"/>
                <w:snapToGrid/>
                <w:spacing w:val="-3"/>
                <w:szCs w:val="24"/>
              </w:rPr>
              <w:t xml:space="preserve">  </w:t>
            </w:r>
          </w:p>
        </w:tc>
      </w:tr>
      <w:tr w14:paraId="46045379" w14:textId="77777777" w:rsidTr="00E27768">
        <w:tblPrEx>
          <w:tblW w:w="9648" w:type="dxa"/>
          <w:tblCellMar>
            <w:left w:w="0" w:type="dxa"/>
            <w:right w:w="0" w:type="dxa"/>
          </w:tblCellMar>
          <w:tblLook w:val="0000"/>
        </w:tblPrEx>
        <w:trPr>
          <w:cantSplit/>
        </w:trPr>
        <w:tc>
          <w:tcPr>
            <w:tcW w:w="163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B6391A" w:rsidRPr="00315EA7" w:rsidP="002A1331" w14:paraId="0E1D1B07" w14:textId="77777777">
            <w:pPr>
              <w:widowControl/>
              <w:rPr>
                <w:rFonts w:ascii="Times New Roman" w:hAnsi="Times New Roman"/>
                <w:snapToGrid/>
                <w:spacing w:val="-3"/>
                <w:szCs w:val="24"/>
              </w:rPr>
            </w:pPr>
            <w:r w:rsidRPr="00315EA7">
              <w:rPr>
                <w:rFonts w:ascii="Times New Roman" w:hAnsi="Times New Roman"/>
                <w:b/>
                <w:bCs/>
                <w:snapToGrid/>
                <w:spacing w:val="-3"/>
                <w:szCs w:val="24"/>
              </w:rPr>
              <w:t>TOTALS:</w:t>
            </w:r>
          </w:p>
        </w:tc>
        <w:tc>
          <w:tcPr>
            <w:tcW w:w="144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B6391A" w:rsidRPr="00315EA7" w:rsidP="00B6391A" w14:paraId="0DA29265"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 xml:space="preserve"> 2,636 (Responses)</w:t>
            </w:r>
          </w:p>
        </w:tc>
        <w:tc>
          <w:tcPr>
            <w:tcW w:w="162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B6391A" w:rsidRPr="00315EA7" w:rsidP="002A1331" w14:paraId="30D6DEAB" w14:textId="77777777">
            <w:pPr>
              <w:widowControl/>
              <w:jc w:val="center"/>
              <w:rPr>
                <w:rFonts w:ascii="Times New Roman" w:hAnsi="Times New Roman"/>
                <w:snapToGrid/>
                <w:spacing w:val="-3"/>
                <w:szCs w:val="24"/>
              </w:rPr>
            </w:pPr>
          </w:p>
        </w:tc>
        <w:tc>
          <w:tcPr>
            <w:tcW w:w="153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B6391A" w:rsidRPr="00315EA7" w:rsidP="002A1331" w14:paraId="3E2925E1"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3,86</w:t>
            </w:r>
            <w:r w:rsidRPr="00315EA7" w:rsidR="00135D48">
              <w:rPr>
                <w:rFonts w:ascii="Times New Roman" w:hAnsi="Times New Roman"/>
                <w:b/>
                <w:bCs/>
                <w:snapToGrid/>
                <w:spacing w:val="-3"/>
                <w:szCs w:val="24"/>
              </w:rPr>
              <w:t>7</w:t>
            </w:r>
            <w:r w:rsidRPr="00315EA7">
              <w:rPr>
                <w:rFonts w:ascii="Times New Roman" w:hAnsi="Times New Roman"/>
                <w:b/>
                <w:bCs/>
                <w:snapToGrid/>
                <w:spacing w:val="-3"/>
                <w:szCs w:val="24"/>
              </w:rPr>
              <w:t xml:space="preserve"> hrs.</w:t>
            </w:r>
          </w:p>
          <w:p w:rsidR="00135D48" w:rsidRPr="00315EA7" w:rsidP="002A1331" w14:paraId="4B9F07D2" w14:textId="77777777">
            <w:pPr>
              <w:widowControl/>
              <w:jc w:val="center"/>
              <w:rPr>
                <w:rFonts w:ascii="Times New Roman" w:hAnsi="Times New Roman"/>
                <w:b/>
                <w:bCs/>
                <w:snapToGrid/>
                <w:spacing w:val="-3"/>
                <w:szCs w:val="24"/>
              </w:rPr>
            </w:pPr>
            <w:r w:rsidRPr="00315EA7">
              <w:rPr>
                <w:rFonts w:ascii="Times New Roman" w:hAnsi="Times New Roman"/>
                <w:b/>
                <w:bCs/>
                <w:snapToGrid/>
                <w:spacing w:val="-3"/>
                <w:szCs w:val="24"/>
              </w:rPr>
              <w:t>(rounded)</w:t>
            </w:r>
          </w:p>
          <w:p w:rsidR="00B6391A" w:rsidRPr="00315EA7" w:rsidP="002A1331" w14:paraId="2EFBF063" w14:textId="77777777">
            <w:pPr>
              <w:widowControl/>
              <w:jc w:val="center"/>
              <w:rPr>
                <w:rFonts w:ascii="Times New Roman" w:hAnsi="Times New Roman"/>
                <w:snapToGrid/>
                <w:spacing w:val="-3"/>
                <w:szCs w:val="24"/>
              </w:rPr>
            </w:pPr>
            <w:r w:rsidRPr="00315EA7">
              <w:rPr>
                <w:rFonts w:ascii="Times New Roman" w:hAnsi="Times New Roman"/>
                <w:b/>
                <w:bCs/>
                <w:snapToGrid/>
                <w:spacing w:val="-3"/>
                <w:szCs w:val="24"/>
              </w:rPr>
              <w:t>(Burden Hours)</w:t>
            </w:r>
          </w:p>
        </w:tc>
        <w:tc>
          <w:tcPr>
            <w:tcW w:w="144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B6391A" w:rsidRPr="00315EA7" w:rsidP="002A1331" w14:paraId="1241CB6D" w14:textId="77777777">
            <w:pPr>
              <w:widowControl/>
              <w:jc w:val="center"/>
              <w:rPr>
                <w:rFonts w:ascii="Times New Roman" w:hAnsi="Times New Roman"/>
                <w:snapToGrid/>
                <w:spacing w:val="-3"/>
                <w:szCs w:val="24"/>
              </w:rPr>
            </w:pPr>
          </w:p>
        </w:tc>
        <w:tc>
          <w:tcPr>
            <w:tcW w:w="198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rsidR="00B6391A" w:rsidRPr="00315EA7" w:rsidP="002A1331" w14:paraId="0125D6B0" w14:textId="77777777">
            <w:pPr>
              <w:widowControl/>
              <w:jc w:val="right"/>
              <w:rPr>
                <w:rFonts w:ascii="Times New Roman" w:hAnsi="Times New Roman"/>
                <w:b/>
                <w:bCs/>
                <w:snapToGrid/>
                <w:spacing w:val="-3"/>
                <w:szCs w:val="24"/>
              </w:rPr>
            </w:pPr>
            <w:r w:rsidRPr="00315EA7">
              <w:rPr>
                <w:rFonts w:ascii="Times New Roman" w:hAnsi="Times New Roman"/>
                <w:b/>
                <w:bCs/>
                <w:snapToGrid/>
                <w:spacing w:val="-3"/>
                <w:szCs w:val="24"/>
              </w:rPr>
              <w:t>$</w:t>
            </w:r>
            <w:r w:rsidRPr="00315EA7" w:rsidR="00E27768">
              <w:rPr>
                <w:rFonts w:ascii="Times New Roman" w:hAnsi="Times New Roman"/>
                <w:b/>
                <w:bCs/>
                <w:snapToGrid/>
                <w:spacing w:val="-3"/>
                <w:szCs w:val="24"/>
              </w:rPr>
              <w:t>185,901.32</w:t>
            </w:r>
            <w:r w:rsidRPr="00315EA7">
              <w:rPr>
                <w:rFonts w:ascii="Times New Roman" w:hAnsi="Times New Roman"/>
                <w:b/>
                <w:bCs/>
                <w:snapToGrid/>
                <w:spacing w:val="-3"/>
                <w:szCs w:val="24"/>
              </w:rPr>
              <w:t xml:space="preserve"> </w:t>
            </w:r>
          </w:p>
          <w:p w:rsidR="00B6391A" w:rsidRPr="00315EA7" w:rsidP="002A1331" w14:paraId="23A9D95C" w14:textId="77777777">
            <w:pPr>
              <w:widowControl/>
              <w:jc w:val="right"/>
              <w:rPr>
                <w:rFonts w:ascii="Times New Roman" w:hAnsi="Times New Roman"/>
                <w:snapToGrid/>
                <w:spacing w:val="-3"/>
                <w:szCs w:val="24"/>
              </w:rPr>
            </w:pPr>
            <w:r w:rsidRPr="00315EA7">
              <w:rPr>
                <w:rFonts w:ascii="Times New Roman" w:hAnsi="Times New Roman"/>
                <w:b/>
                <w:bCs/>
                <w:snapToGrid/>
                <w:spacing w:val="-3"/>
                <w:szCs w:val="24"/>
              </w:rPr>
              <w:t>(In-house cost)</w:t>
            </w:r>
          </w:p>
        </w:tc>
      </w:tr>
    </w:tbl>
    <w:p w:rsidR="00B6391A" w:rsidRPr="00315EA7" w:rsidP="00B6391A" w14:paraId="2F031F03" w14:textId="77777777">
      <w:pPr>
        <w:widowControl/>
        <w:jc w:val="both"/>
        <w:rPr>
          <w:rFonts w:ascii="Times New Roman" w:hAnsi="Times New Roman"/>
          <w:snapToGrid/>
          <w:spacing w:val="-3"/>
          <w:szCs w:val="24"/>
        </w:rPr>
      </w:pPr>
      <w:r w:rsidRPr="00315EA7">
        <w:rPr>
          <w:rFonts w:ascii="Times New Roman" w:hAnsi="Times New Roman"/>
          <w:snapToGrid/>
          <w:spacing w:val="-3"/>
          <w:szCs w:val="24"/>
        </w:rPr>
        <w:t> </w:t>
      </w:r>
    </w:p>
    <w:p w:rsidR="00B6391A" w:rsidRPr="00315EA7" w:rsidP="00B6391A" w14:paraId="25C9945A" w14:textId="77777777">
      <w:pPr>
        <w:widowControl/>
        <w:jc w:val="both"/>
        <w:rPr>
          <w:rFonts w:ascii="Times New Roman" w:hAnsi="Times New Roman"/>
          <w:b/>
          <w:bCs/>
          <w:snapToGrid/>
          <w:spacing w:val="-3"/>
          <w:szCs w:val="24"/>
        </w:rPr>
      </w:pPr>
      <w:r w:rsidRPr="00315EA7">
        <w:rPr>
          <w:rFonts w:ascii="Times New Roman" w:hAnsi="Times New Roman"/>
          <w:b/>
          <w:bCs/>
          <w:snapToGrid/>
          <w:spacing w:val="-3"/>
          <w:szCs w:val="24"/>
        </w:rPr>
        <w:t>Total Number of Annual Respondents/Responses:  2,636 respondents and 2,636 responses</w:t>
      </w:r>
    </w:p>
    <w:p w:rsidR="00B6391A" w:rsidRPr="00315EA7" w:rsidP="00B6391A" w14:paraId="414D0781" w14:textId="77777777">
      <w:pPr>
        <w:widowControl/>
        <w:jc w:val="both"/>
        <w:rPr>
          <w:rFonts w:ascii="Times New Roman" w:hAnsi="Times New Roman"/>
          <w:b/>
          <w:bCs/>
          <w:snapToGrid/>
          <w:spacing w:val="-3"/>
          <w:szCs w:val="24"/>
        </w:rPr>
      </w:pPr>
    </w:p>
    <w:p w:rsidR="00B6391A" w:rsidRPr="00315EA7" w:rsidP="00B6391A" w14:paraId="4325AC4A" w14:textId="77777777">
      <w:pPr>
        <w:widowControl/>
        <w:jc w:val="both"/>
        <w:rPr>
          <w:rFonts w:ascii="Times New Roman" w:hAnsi="Times New Roman"/>
          <w:b/>
          <w:bCs/>
          <w:snapToGrid/>
          <w:spacing w:val="-3"/>
          <w:szCs w:val="24"/>
        </w:rPr>
      </w:pPr>
      <w:r w:rsidRPr="00315EA7">
        <w:rPr>
          <w:rFonts w:ascii="Times New Roman" w:hAnsi="Times New Roman"/>
          <w:b/>
          <w:bCs/>
          <w:snapToGrid/>
          <w:spacing w:val="-3"/>
          <w:szCs w:val="24"/>
        </w:rPr>
        <w:t>Total Annual Burden Hours:</w:t>
      </w:r>
      <w:r w:rsidRPr="00315EA7">
        <w:rPr>
          <w:rFonts w:ascii="Times New Roman" w:hAnsi="Times New Roman"/>
          <w:snapToGrid/>
          <w:spacing w:val="-3"/>
          <w:szCs w:val="24"/>
        </w:rPr>
        <w:t xml:space="preserve">  </w:t>
      </w:r>
      <w:r w:rsidRPr="00315EA7" w:rsidR="00E27768">
        <w:rPr>
          <w:rFonts w:ascii="Times New Roman" w:hAnsi="Times New Roman"/>
          <w:b/>
          <w:snapToGrid/>
          <w:spacing w:val="-3"/>
          <w:szCs w:val="24"/>
        </w:rPr>
        <w:t>3,86</w:t>
      </w:r>
      <w:r w:rsidRPr="00315EA7" w:rsidR="00135D48">
        <w:rPr>
          <w:rFonts w:ascii="Times New Roman" w:hAnsi="Times New Roman"/>
          <w:b/>
          <w:snapToGrid/>
          <w:spacing w:val="-3"/>
          <w:szCs w:val="24"/>
        </w:rPr>
        <w:t>7</w:t>
      </w:r>
      <w:r w:rsidRPr="00315EA7">
        <w:rPr>
          <w:rFonts w:ascii="Times New Roman" w:hAnsi="Times New Roman"/>
          <w:snapToGrid/>
          <w:spacing w:val="-3"/>
          <w:szCs w:val="24"/>
        </w:rPr>
        <w:t xml:space="preserve"> </w:t>
      </w:r>
      <w:r w:rsidRPr="00315EA7">
        <w:rPr>
          <w:rFonts w:ascii="Times New Roman" w:hAnsi="Times New Roman"/>
          <w:b/>
          <w:bCs/>
          <w:snapToGrid/>
          <w:spacing w:val="-3"/>
          <w:szCs w:val="24"/>
        </w:rPr>
        <w:t>hours</w:t>
      </w:r>
      <w:r w:rsidRPr="00315EA7" w:rsidR="0044446B">
        <w:rPr>
          <w:rFonts w:ascii="Times New Roman" w:hAnsi="Times New Roman"/>
          <w:b/>
          <w:bCs/>
          <w:snapToGrid/>
          <w:spacing w:val="-3"/>
          <w:szCs w:val="24"/>
        </w:rPr>
        <w:t xml:space="preserve"> (rounded)</w:t>
      </w:r>
    </w:p>
    <w:p w:rsidR="00B6391A" w:rsidRPr="00315EA7" w:rsidP="00B6391A" w14:paraId="174F7737" w14:textId="77777777">
      <w:pPr>
        <w:widowControl/>
        <w:jc w:val="both"/>
        <w:rPr>
          <w:rFonts w:ascii="Times New Roman" w:hAnsi="Times New Roman"/>
          <w:b/>
          <w:bCs/>
          <w:snapToGrid/>
          <w:spacing w:val="-3"/>
          <w:szCs w:val="24"/>
        </w:rPr>
      </w:pPr>
    </w:p>
    <w:p w:rsidR="00B6391A" w:rsidRPr="00315EA7" w:rsidP="00B6391A" w14:paraId="5E9D34C6" w14:textId="77777777">
      <w:pPr>
        <w:widowControl/>
        <w:jc w:val="both"/>
        <w:rPr>
          <w:rFonts w:ascii="Times New Roman" w:hAnsi="Times New Roman"/>
          <w:b/>
          <w:bCs/>
          <w:snapToGrid/>
          <w:spacing w:val="-3"/>
          <w:szCs w:val="24"/>
        </w:rPr>
      </w:pPr>
      <w:r w:rsidRPr="00315EA7">
        <w:rPr>
          <w:rFonts w:ascii="Times New Roman" w:hAnsi="Times New Roman"/>
          <w:b/>
          <w:bCs/>
          <w:snapToGrid/>
          <w:spacing w:val="-3"/>
          <w:szCs w:val="24"/>
        </w:rPr>
        <w:t>Total Annual “In-house” Cost:</w:t>
      </w:r>
      <w:r w:rsidRPr="00315EA7">
        <w:rPr>
          <w:rFonts w:ascii="Times New Roman" w:hAnsi="Times New Roman"/>
          <w:snapToGrid/>
          <w:spacing w:val="-3"/>
          <w:szCs w:val="24"/>
        </w:rPr>
        <w:t xml:space="preserve"> </w:t>
      </w:r>
      <w:r w:rsidRPr="00315EA7">
        <w:rPr>
          <w:rFonts w:ascii="Times New Roman" w:hAnsi="Times New Roman"/>
          <w:b/>
          <w:bCs/>
          <w:snapToGrid/>
          <w:spacing w:val="-3"/>
          <w:szCs w:val="24"/>
        </w:rPr>
        <w:t> $</w:t>
      </w:r>
      <w:r w:rsidRPr="00315EA7" w:rsidR="00E27768">
        <w:rPr>
          <w:rFonts w:ascii="Times New Roman" w:hAnsi="Times New Roman"/>
          <w:b/>
          <w:bCs/>
          <w:snapToGrid/>
          <w:spacing w:val="-3"/>
          <w:szCs w:val="24"/>
        </w:rPr>
        <w:t>185,901.32</w:t>
      </w:r>
      <w:r w:rsidRPr="00315EA7">
        <w:rPr>
          <w:rFonts w:ascii="Times New Roman" w:hAnsi="Times New Roman"/>
          <w:b/>
          <w:bCs/>
          <w:snapToGrid/>
          <w:spacing w:val="-3"/>
          <w:szCs w:val="24"/>
        </w:rPr>
        <w:t xml:space="preserve"> </w:t>
      </w:r>
    </w:p>
    <w:p w:rsidR="00B6391A" w:rsidRPr="00315EA7" w:rsidP="00B6391A" w14:paraId="4FFE67D2" w14:textId="77777777">
      <w:pPr>
        <w:widowControl/>
        <w:jc w:val="both"/>
        <w:rPr>
          <w:rFonts w:ascii="Times New Roman" w:hAnsi="Times New Roman"/>
          <w:b/>
          <w:bCs/>
          <w:snapToGrid/>
          <w:spacing w:val="-3"/>
          <w:szCs w:val="24"/>
        </w:rPr>
      </w:pPr>
    </w:p>
    <w:p w:rsidR="00B6391A" w:rsidRPr="00315EA7" w:rsidP="00B6391A" w14:paraId="6DE1BF99" w14:textId="77777777">
      <w:pPr>
        <w:widowControl/>
        <w:spacing w:after="240"/>
        <w:jc w:val="both"/>
        <w:rPr>
          <w:rFonts w:ascii="Times New Roman" w:hAnsi="Times New Roman"/>
          <w:snapToGrid/>
          <w:spacing w:val="-3"/>
          <w:szCs w:val="24"/>
        </w:rPr>
      </w:pPr>
      <w:r w:rsidRPr="00315EA7">
        <w:rPr>
          <w:rFonts w:ascii="Times New Roman" w:hAnsi="Times New Roman"/>
          <w:snapToGrid/>
          <w:spacing w:val="-3"/>
          <w:szCs w:val="24"/>
        </w:rPr>
        <w:t xml:space="preserve">We assume that the respondent would consult with its in-house staff and/or attorney to complete and file the FCC </w:t>
      </w:r>
      <w:r w:rsidRPr="00315EA7" w:rsidR="00F642B7">
        <w:rPr>
          <w:rFonts w:ascii="Times New Roman" w:hAnsi="Times New Roman"/>
          <w:snapToGrid/>
          <w:spacing w:val="-3"/>
          <w:szCs w:val="24"/>
        </w:rPr>
        <w:t>Form 323-E</w:t>
      </w:r>
      <w:r w:rsidRPr="00315EA7">
        <w:rPr>
          <w:rFonts w:ascii="Times New Roman" w:hAnsi="Times New Roman"/>
          <w:snapToGrid/>
          <w:spacing w:val="-3"/>
          <w:szCs w:val="24"/>
        </w:rPr>
        <w:t>.  We estimate that these respondents would have an average salary of $100,000 ($48.08/hour). These estimates are based on FCC staff’s knowledge and familiarity with the availability of the data required.</w:t>
      </w:r>
    </w:p>
    <w:p w:rsidR="0078654F" w:rsidRPr="00315EA7" w:rsidP="0078654F" w14:paraId="08804865" w14:textId="77777777">
      <w:pPr>
        <w:widowControl/>
        <w:jc w:val="both"/>
        <w:rPr>
          <w:rFonts w:ascii="Times New Roman" w:hAnsi="Times New Roman"/>
          <w:snapToGrid/>
          <w:spacing w:val="-3"/>
          <w:szCs w:val="24"/>
        </w:rPr>
      </w:pPr>
      <w:r w:rsidRPr="00315EA7">
        <w:rPr>
          <w:rFonts w:ascii="Times New Roman" w:hAnsi="Times New Roman"/>
          <w:spacing w:val="-3"/>
        </w:rPr>
        <w:t xml:space="preserve">13. </w:t>
      </w:r>
      <w:r w:rsidRPr="00315EA7" w:rsidR="00A07252">
        <w:rPr>
          <w:rFonts w:ascii="Times New Roman" w:hAnsi="Times New Roman"/>
          <w:b/>
          <w:spacing w:val="-3"/>
        </w:rPr>
        <w:t>ANNUAL COST BURDEN:</w:t>
      </w:r>
      <w:r w:rsidRPr="00315EA7" w:rsidR="00A07252">
        <w:rPr>
          <w:rFonts w:ascii="Times New Roman" w:hAnsi="Times New Roman"/>
          <w:spacing w:val="-3"/>
        </w:rPr>
        <w:t xml:space="preserve">  </w:t>
      </w:r>
      <w:r w:rsidRPr="00315EA7">
        <w:rPr>
          <w:rFonts w:ascii="Times New Roman" w:hAnsi="Times New Roman"/>
          <w:snapToGrid/>
          <w:spacing w:val="-3"/>
          <w:szCs w:val="24"/>
        </w:rPr>
        <w:t xml:space="preserve">We assume that the respondent would use an attorney to complete and file the FCC </w:t>
      </w:r>
      <w:r w:rsidRPr="00315EA7" w:rsidR="00F642B7">
        <w:rPr>
          <w:rFonts w:ascii="Times New Roman" w:hAnsi="Times New Roman"/>
          <w:snapToGrid/>
          <w:spacing w:val="-3"/>
          <w:szCs w:val="24"/>
        </w:rPr>
        <w:t>Form 323-E</w:t>
      </w:r>
      <w:r w:rsidRPr="00315EA7">
        <w:rPr>
          <w:rFonts w:ascii="Times New Roman" w:hAnsi="Times New Roman"/>
          <w:snapToGrid/>
          <w:spacing w:val="-3"/>
          <w:szCs w:val="24"/>
        </w:rPr>
        <w:t>.  We estimate that this attorney would charge an average of $300/hour for such services.</w:t>
      </w:r>
    </w:p>
    <w:p w:rsidR="0078654F" w:rsidRPr="00315EA7" w:rsidP="0078654F" w14:paraId="242538AC" w14:textId="77777777">
      <w:pPr>
        <w:widowControl/>
        <w:rPr>
          <w:rFonts w:ascii="Times New Roman" w:hAnsi="Times New Roman"/>
          <w:snapToGrid/>
          <w:spacing w:val="-3"/>
          <w:szCs w:val="24"/>
        </w:rPr>
      </w:pPr>
    </w:p>
    <w:p w:rsidR="0078654F" w:rsidRPr="00315EA7" w:rsidP="0078654F" w14:paraId="42FBECEF" w14:textId="77777777">
      <w:pPr>
        <w:widowControl/>
        <w:rPr>
          <w:rFonts w:ascii="Times New Roman" w:hAnsi="Times New Roman"/>
          <w:snapToGrid/>
          <w:spacing w:val="-3"/>
          <w:szCs w:val="24"/>
        </w:rPr>
      </w:pPr>
      <w:r w:rsidRPr="00315EA7">
        <w:rPr>
          <w:rFonts w:ascii="Times New Roman" w:hAnsi="Times New Roman"/>
          <w:snapToGrid/>
          <w:spacing w:val="-3"/>
          <w:szCs w:val="24"/>
        </w:rPr>
        <w:t xml:space="preserve">2,461 biennial reports x </w:t>
      </w:r>
      <w:r w:rsidRPr="00315EA7" w:rsidR="00DF28A6">
        <w:rPr>
          <w:rFonts w:ascii="Times New Roman" w:hAnsi="Times New Roman"/>
          <w:snapToGrid/>
          <w:spacing w:val="-3"/>
          <w:szCs w:val="24"/>
        </w:rPr>
        <w:t>3</w:t>
      </w:r>
      <w:r w:rsidRPr="00315EA7">
        <w:rPr>
          <w:rFonts w:ascii="Times New Roman" w:hAnsi="Times New Roman"/>
          <w:snapToGrid/>
          <w:spacing w:val="-3"/>
          <w:szCs w:val="24"/>
        </w:rPr>
        <w:t xml:space="preserve"> </w:t>
      </w:r>
      <w:r w:rsidRPr="00315EA7" w:rsidR="00CF54C6">
        <w:rPr>
          <w:rFonts w:ascii="Times New Roman" w:hAnsi="Times New Roman"/>
          <w:snapToGrid/>
          <w:spacing w:val="-3"/>
          <w:szCs w:val="24"/>
        </w:rPr>
        <w:t>hours x $300/hour</w:t>
      </w:r>
      <w:r w:rsidRPr="00315EA7" w:rsidR="00CF54C6">
        <w:rPr>
          <w:rFonts w:ascii="Times New Roman" w:hAnsi="Times New Roman"/>
          <w:snapToGrid/>
          <w:spacing w:val="-3"/>
          <w:szCs w:val="24"/>
        </w:rPr>
        <w:tab/>
      </w:r>
      <w:r w:rsidRPr="00315EA7" w:rsidR="00CF54C6">
        <w:rPr>
          <w:rFonts w:ascii="Times New Roman" w:hAnsi="Times New Roman"/>
          <w:snapToGrid/>
          <w:spacing w:val="-3"/>
          <w:szCs w:val="24"/>
        </w:rPr>
        <w:tab/>
      </w:r>
      <w:r w:rsidRPr="00315EA7" w:rsidR="00EA4AC0">
        <w:rPr>
          <w:rFonts w:ascii="Times New Roman" w:hAnsi="Times New Roman"/>
          <w:snapToGrid/>
          <w:spacing w:val="-3"/>
          <w:szCs w:val="24"/>
        </w:rPr>
        <w:tab/>
      </w:r>
      <w:r w:rsidRPr="00315EA7" w:rsidR="00EA4AC0">
        <w:rPr>
          <w:rFonts w:ascii="Times New Roman" w:hAnsi="Times New Roman"/>
          <w:snapToGrid/>
          <w:spacing w:val="-3"/>
          <w:szCs w:val="24"/>
        </w:rPr>
        <w:tab/>
      </w:r>
      <w:r w:rsidRPr="00315EA7">
        <w:rPr>
          <w:rFonts w:ascii="Times New Roman" w:hAnsi="Times New Roman"/>
          <w:snapToGrid/>
          <w:spacing w:val="-3"/>
          <w:szCs w:val="24"/>
        </w:rPr>
        <w:t>=</w:t>
      </w:r>
      <w:r w:rsidRPr="00315EA7">
        <w:rPr>
          <w:rFonts w:ascii="Times New Roman" w:hAnsi="Times New Roman"/>
          <w:snapToGrid/>
          <w:spacing w:val="-3"/>
          <w:szCs w:val="24"/>
        </w:rPr>
        <w:tab/>
        <w:t>$</w:t>
      </w:r>
      <w:r w:rsidRPr="00315EA7" w:rsidR="00CF54C6">
        <w:rPr>
          <w:rFonts w:ascii="Times New Roman" w:hAnsi="Times New Roman"/>
          <w:snapToGrid/>
          <w:spacing w:val="-3"/>
          <w:szCs w:val="24"/>
        </w:rPr>
        <w:t>2,214,900</w:t>
      </w:r>
      <w:r w:rsidRPr="00315EA7">
        <w:rPr>
          <w:rFonts w:ascii="Times New Roman" w:hAnsi="Times New Roman"/>
          <w:snapToGrid/>
          <w:spacing w:val="-3"/>
          <w:szCs w:val="24"/>
        </w:rPr>
        <w:t xml:space="preserve"> </w:t>
      </w:r>
    </w:p>
    <w:p w:rsidR="0078654F" w:rsidRPr="00315EA7" w:rsidP="0078654F" w14:paraId="55BD6D7B" w14:textId="77777777">
      <w:pPr>
        <w:widowControl/>
        <w:rPr>
          <w:rFonts w:ascii="Times New Roman" w:hAnsi="Times New Roman"/>
          <w:snapToGrid/>
          <w:spacing w:val="-3"/>
          <w:szCs w:val="24"/>
        </w:rPr>
      </w:pPr>
      <w:r w:rsidRPr="00315EA7">
        <w:rPr>
          <w:rFonts w:ascii="Times New Roman" w:hAnsi="Times New Roman"/>
          <w:snapToGrid/>
          <w:spacing w:val="-3"/>
          <w:szCs w:val="24"/>
        </w:rPr>
        <w:t>175</w:t>
      </w:r>
      <w:r w:rsidRPr="00315EA7">
        <w:rPr>
          <w:rFonts w:ascii="Times New Roman" w:hAnsi="Times New Roman"/>
          <w:snapToGrid/>
          <w:spacing w:val="-3"/>
          <w:szCs w:val="24"/>
        </w:rPr>
        <w:t xml:space="preserve"> other reports x </w:t>
      </w:r>
      <w:r w:rsidRPr="00315EA7" w:rsidR="00013B9B">
        <w:rPr>
          <w:rFonts w:ascii="Times New Roman" w:hAnsi="Times New Roman"/>
          <w:snapToGrid/>
          <w:spacing w:val="-3"/>
          <w:szCs w:val="24"/>
        </w:rPr>
        <w:t>2</w:t>
      </w:r>
      <w:r w:rsidRPr="00315EA7">
        <w:rPr>
          <w:rFonts w:ascii="Times New Roman" w:hAnsi="Times New Roman"/>
          <w:snapToGrid/>
          <w:spacing w:val="-3"/>
          <w:szCs w:val="24"/>
        </w:rPr>
        <w:t xml:space="preserve"> </w:t>
      </w:r>
      <w:r w:rsidRPr="00315EA7">
        <w:rPr>
          <w:rFonts w:ascii="Times New Roman" w:hAnsi="Times New Roman"/>
          <w:snapToGrid/>
          <w:spacing w:val="-3"/>
          <w:szCs w:val="24"/>
        </w:rPr>
        <w:t>hours x $300/hour</w:t>
      </w:r>
      <w:r w:rsidRPr="00315EA7">
        <w:rPr>
          <w:rFonts w:ascii="Times New Roman" w:hAnsi="Times New Roman"/>
          <w:snapToGrid/>
          <w:spacing w:val="-3"/>
          <w:szCs w:val="24"/>
        </w:rPr>
        <w:tab/>
      </w:r>
      <w:r w:rsidRPr="00315EA7">
        <w:rPr>
          <w:rFonts w:ascii="Times New Roman" w:hAnsi="Times New Roman"/>
          <w:snapToGrid/>
          <w:spacing w:val="-3"/>
          <w:szCs w:val="24"/>
        </w:rPr>
        <w:tab/>
      </w:r>
      <w:r w:rsidRPr="00315EA7">
        <w:rPr>
          <w:rFonts w:ascii="Times New Roman" w:hAnsi="Times New Roman"/>
          <w:snapToGrid/>
          <w:spacing w:val="-3"/>
          <w:szCs w:val="24"/>
        </w:rPr>
        <w:tab/>
      </w:r>
      <w:r w:rsidRPr="00315EA7">
        <w:rPr>
          <w:rFonts w:ascii="Times New Roman" w:hAnsi="Times New Roman"/>
          <w:snapToGrid/>
          <w:spacing w:val="-3"/>
          <w:szCs w:val="24"/>
        </w:rPr>
        <w:tab/>
      </w:r>
      <w:r w:rsidRPr="00315EA7">
        <w:rPr>
          <w:rFonts w:ascii="Times New Roman" w:hAnsi="Times New Roman"/>
          <w:snapToGrid/>
          <w:spacing w:val="-3"/>
          <w:szCs w:val="24"/>
        </w:rPr>
        <w:t>=</w:t>
      </w:r>
      <w:r w:rsidRPr="00315EA7">
        <w:rPr>
          <w:rFonts w:ascii="Times New Roman" w:hAnsi="Times New Roman"/>
          <w:snapToGrid/>
          <w:spacing w:val="-3"/>
          <w:szCs w:val="24"/>
        </w:rPr>
        <w:tab/>
      </w:r>
      <w:r w:rsidRPr="00315EA7">
        <w:rPr>
          <w:rFonts w:ascii="Times New Roman" w:hAnsi="Times New Roman"/>
          <w:snapToGrid/>
          <w:spacing w:val="-3"/>
          <w:szCs w:val="24"/>
          <w:u w:val="single"/>
        </w:rPr>
        <w:t xml:space="preserve">$ </w:t>
      </w:r>
      <w:r w:rsidRPr="00315EA7">
        <w:rPr>
          <w:rFonts w:ascii="Times New Roman" w:hAnsi="Times New Roman"/>
          <w:snapToGrid/>
          <w:spacing w:val="-3"/>
          <w:szCs w:val="24"/>
          <w:u w:val="single"/>
        </w:rPr>
        <w:t xml:space="preserve">  </w:t>
      </w:r>
      <w:r w:rsidRPr="00315EA7" w:rsidR="00013B9B">
        <w:rPr>
          <w:rFonts w:ascii="Times New Roman" w:hAnsi="Times New Roman"/>
          <w:snapToGrid/>
          <w:spacing w:val="-3"/>
          <w:szCs w:val="24"/>
          <w:u w:val="single"/>
        </w:rPr>
        <w:t>105,0</w:t>
      </w:r>
      <w:r w:rsidRPr="00315EA7">
        <w:rPr>
          <w:rFonts w:ascii="Times New Roman" w:hAnsi="Times New Roman"/>
          <w:snapToGrid/>
          <w:spacing w:val="-3"/>
          <w:szCs w:val="24"/>
          <w:u w:val="single"/>
        </w:rPr>
        <w:t>00</w:t>
      </w:r>
      <w:r w:rsidRPr="00315EA7">
        <w:rPr>
          <w:rFonts w:ascii="Times New Roman" w:hAnsi="Times New Roman"/>
          <w:snapToGrid/>
          <w:spacing w:val="-3"/>
          <w:szCs w:val="24"/>
        </w:rPr>
        <w:t xml:space="preserve"> </w:t>
      </w:r>
    </w:p>
    <w:p w:rsidR="0078654F" w:rsidRPr="00315EA7" w:rsidP="0078654F" w14:paraId="5F1DEDA9" w14:textId="77777777">
      <w:pPr>
        <w:widowControl/>
        <w:spacing w:after="240"/>
        <w:ind w:left="2160" w:firstLine="720"/>
        <w:rPr>
          <w:rFonts w:ascii="Times New Roman" w:hAnsi="Times New Roman"/>
          <w:b/>
          <w:bCs/>
          <w:snapToGrid/>
          <w:spacing w:val="-3"/>
          <w:szCs w:val="24"/>
        </w:rPr>
      </w:pPr>
      <w:r w:rsidRPr="00315EA7">
        <w:rPr>
          <w:rFonts w:ascii="Times New Roman" w:hAnsi="Times New Roman"/>
          <w:b/>
          <w:bCs/>
          <w:snapToGrid/>
          <w:spacing w:val="-3"/>
          <w:szCs w:val="24"/>
        </w:rPr>
        <w:t xml:space="preserve">Total Annual Cost Burden </w:t>
      </w:r>
      <w:r w:rsidRPr="00315EA7">
        <w:rPr>
          <w:rFonts w:ascii="Times New Roman" w:hAnsi="Times New Roman"/>
          <w:b/>
          <w:bCs/>
          <w:snapToGrid/>
          <w:spacing w:val="-3"/>
          <w:szCs w:val="24"/>
        </w:rPr>
        <w:tab/>
      </w:r>
      <w:r w:rsidRPr="00315EA7">
        <w:rPr>
          <w:rFonts w:ascii="Times New Roman" w:hAnsi="Times New Roman"/>
          <w:b/>
          <w:bCs/>
          <w:snapToGrid/>
          <w:spacing w:val="-3"/>
          <w:szCs w:val="24"/>
        </w:rPr>
        <w:tab/>
        <w:t xml:space="preserve">= </w:t>
      </w:r>
      <w:r w:rsidRPr="00315EA7">
        <w:rPr>
          <w:rFonts w:ascii="Times New Roman" w:hAnsi="Times New Roman"/>
          <w:b/>
          <w:bCs/>
          <w:snapToGrid/>
          <w:spacing w:val="-3"/>
          <w:szCs w:val="24"/>
        </w:rPr>
        <w:tab/>
        <w:t>$</w:t>
      </w:r>
      <w:r w:rsidRPr="00315EA7" w:rsidR="00074A61">
        <w:rPr>
          <w:rFonts w:ascii="Times New Roman" w:hAnsi="Times New Roman"/>
          <w:b/>
          <w:bCs/>
          <w:snapToGrid/>
          <w:spacing w:val="-3"/>
          <w:szCs w:val="24"/>
        </w:rPr>
        <w:t>2,319,9</w:t>
      </w:r>
      <w:r w:rsidRPr="00315EA7" w:rsidR="00CF54C6">
        <w:rPr>
          <w:rFonts w:ascii="Times New Roman" w:hAnsi="Times New Roman"/>
          <w:b/>
          <w:bCs/>
          <w:snapToGrid/>
          <w:spacing w:val="-3"/>
          <w:szCs w:val="24"/>
        </w:rPr>
        <w:t>00</w:t>
      </w:r>
      <w:r w:rsidRPr="00315EA7">
        <w:rPr>
          <w:rFonts w:ascii="Times New Roman" w:hAnsi="Times New Roman"/>
          <w:b/>
          <w:bCs/>
          <w:snapToGrid/>
          <w:spacing w:val="-3"/>
          <w:szCs w:val="24"/>
        </w:rPr>
        <w:t xml:space="preserve"> </w:t>
      </w:r>
    </w:p>
    <w:p w:rsidR="0047585D" w:rsidRPr="00315EA7" w:rsidP="00A07252" w14:paraId="1A334E67" w14:textId="77777777">
      <w:pPr>
        <w:suppressAutoHyphens/>
        <w:jc w:val="both"/>
        <w:rPr>
          <w:rFonts w:ascii="Times New Roman" w:hAnsi="Times New Roman"/>
          <w:spacing w:val="-3"/>
        </w:rPr>
      </w:pPr>
      <w:r w:rsidRPr="00315EA7">
        <w:rPr>
          <w:rFonts w:ascii="Times New Roman" w:hAnsi="Times New Roman"/>
          <w:spacing w:val="-3"/>
        </w:rPr>
        <w:t xml:space="preserve">14.  </w:t>
      </w:r>
      <w:r w:rsidRPr="00315EA7">
        <w:rPr>
          <w:rFonts w:ascii="Times New Roman" w:hAnsi="Times New Roman"/>
          <w:b/>
          <w:spacing w:val="-3"/>
        </w:rPr>
        <w:t>Cost to the Federal Government:</w:t>
      </w:r>
      <w:r w:rsidRPr="00315EA7">
        <w:rPr>
          <w:rFonts w:ascii="Times New Roman" w:hAnsi="Times New Roman"/>
          <w:spacing w:val="-3"/>
        </w:rPr>
        <w:t xml:space="preserve">  The Commission will use paraprofessional staff at the </w:t>
      </w:r>
    </w:p>
    <w:p w:rsidR="00A07252" w:rsidRPr="00315EA7" w:rsidP="00A07252" w14:paraId="3D538F5F" w14:textId="57898BC9">
      <w:pPr>
        <w:suppressAutoHyphens/>
        <w:jc w:val="both"/>
        <w:rPr>
          <w:rFonts w:ascii="Times New Roman" w:hAnsi="Times New Roman"/>
          <w:spacing w:val="-3"/>
        </w:rPr>
      </w:pPr>
      <w:r w:rsidRPr="00315EA7">
        <w:rPr>
          <w:rFonts w:ascii="Times New Roman" w:hAnsi="Times New Roman"/>
          <w:spacing w:val="-3"/>
        </w:rPr>
        <w:t>GS-</w:t>
      </w:r>
      <w:r w:rsidRPr="00315EA7" w:rsidR="00FC4BD9">
        <w:rPr>
          <w:rFonts w:ascii="Times New Roman" w:hAnsi="Times New Roman"/>
          <w:spacing w:val="-3"/>
        </w:rPr>
        <w:t xml:space="preserve">11 </w:t>
      </w:r>
      <w:r w:rsidRPr="00315EA7">
        <w:rPr>
          <w:rFonts w:ascii="Times New Roman" w:hAnsi="Times New Roman"/>
          <w:spacing w:val="-3"/>
        </w:rPr>
        <w:t>Level</w:t>
      </w:r>
      <w:r w:rsidRPr="00315EA7" w:rsidR="004A3A02">
        <w:rPr>
          <w:rFonts w:ascii="Times New Roman" w:hAnsi="Times New Roman"/>
          <w:spacing w:val="-3"/>
        </w:rPr>
        <w:t>, step 5</w:t>
      </w:r>
      <w:r w:rsidRPr="00315EA7">
        <w:rPr>
          <w:rFonts w:ascii="Times New Roman" w:hAnsi="Times New Roman"/>
          <w:spacing w:val="-3"/>
        </w:rPr>
        <w:t xml:space="preserve"> ($</w:t>
      </w:r>
      <w:r w:rsidRPr="00315EA7" w:rsidR="005429C9">
        <w:rPr>
          <w:rFonts w:ascii="Times New Roman" w:hAnsi="Times New Roman"/>
          <w:spacing w:val="-3"/>
        </w:rPr>
        <w:t>4</w:t>
      </w:r>
      <w:r w:rsidRPr="00315EA7" w:rsidR="00315EA7">
        <w:rPr>
          <w:rFonts w:ascii="Times New Roman" w:hAnsi="Times New Roman"/>
          <w:spacing w:val="-3"/>
        </w:rPr>
        <w:t>5</w:t>
      </w:r>
      <w:r w:rsidRPr="00315EA7" w:rsidR="00157AA8">
        <w:rPr>
          <w:rFonts w:ascii="Times New Roman" w:hAnsi="Times New Roman"/>
          <w:spacing w:val="-3"/>
        </w:rPr>
        <w:t>.94</w:t>
      </w:r>
      <w:r w:rsidRPr="00315EA7">
        <w:rPr>
          <w:rFonts w:ascii="Times New Roman" w:hAnsi="Times New Roman"/>
          <w:spacing w:val="-3"/>
        </w:rPr>
        <w:t>/hour) to process the FCC</w:t>
      </w:r>
      <w:r w:rsidRPr="00315EA7" w:rsidR="00FC4BD9">
        <w:rPr>
          <w:rFonts w:ascii="Times New Roman" w:hAnsi="Times New Roman"/>
          <w:spacing w:val="-3"/>
        </w:rPr>
        <w:t xml:space="preserve"> </w:t>
      </w:r>
      <w:r w:rsidRPr="00315EA7" w:rsidR="00F642B7">
        <w:rPr>
          <w:rFonts w:ascii="Times New Roman" w:hAnsi="Times New Roman"/>
          <w:spacing w:val="-3"/>
        </w:rPr>
        <w:t>Form 323-E</w:t>
      </w:r>
      <w:r w:rsidRPr="00315EA7">
        <w:rPr>
          <w:rFonts w:ascii="Times New Roman" w:hAnsi="Times New Roman"/>
          <w:spacing w:val="-3"/>
        </w:rPr>
        <w:t xml:space="preserve">. </w:t>
      </w:r>
      <w:r w:rsidRPr="00315EA7" w:rsidR="00A56F5D">
        <w:rPr>
          <w:rFonts w:ascii="Times New Roman" w:hAnsi="Times New Roman"/>
          <w:spacing w:val="-3"/>
        </w:rPr>
        <w:t xml:space="preserve"> The work will take </w:t>
      </w:r>
      <w:r w:rsidRPr="00315EA7" w:rsidR="006F1334">
        <w:rPr>
          <w:rFonts w:ascii="Times New Roman" w:hAnsi="Times New Roman"/>
          <w:spacing w:val="-3"/>
        </w:rPr>
        <w:t>1</w:t>
      </w:r>
      <w:r w:rsidRPr="00315EA7" w:rsidR="00A56F5D">
        <w:rPr>
          <w:rFonts w:ascii="Times New Roman" w:hAnsi="Times New Roman"/>
          <w:spacing w:val="-3"/>
        </w:rPr>
        <w:t xml:space="preserve"> hour</w:t>
      </w:r>
      <w:r w:rsidRPr="00315EA7" w:rsidR="00F14F25">
        <w:rPr>
          <w:rFonts w:ascii="Times New Roman" w:hAnsi="Times New Roman"/>
          <w:spacing w:val="-3"/>
        </w:rPr>
        <w:t xml:space="preserve"> per report for biennial and non-biennial ownership reports</w:t>
      </w:r>
      <w:r w:rsidRPr="00315EA7" w:rsidR="00A56F5D">
        <w:rPr>
          <w:rFonts w:ascii="Times New Roman" w:hAnsi="Times New Roman"/>
          <w:spacing w:val="-3"/>
        </w:rPr>
        <w:t>.</w:t>
      </w:r>
    </w:p>
    <w:p w:rsidR="00A07252" w:rsidRPr="00315EA7" w:rsidP="00A07252" w14:paraId="49B01411" w14:textId="77777777">
      <w:pPr>
        <w:suppressAutoHyphens/>
        <w:jc w:val="both"/>
        <w:rPr>
          <w:rFonts w:ascii="Times New Roman" w:hAnsi="Times New Roman"/>
          <w:spacing w:val="-3"/>
        </w:rPr>
      </w:pPr>
    </w:p>
    <w:p w:rsidR="0047585D" w:rsidRPr="00315EA7" w:rsidP="0047585D" w14:paraId="02FEA0E1" w14:textId="2BE8581E">
      <w:pPr>
        <w:suppressAutoHyphens/>
        <w:jc w:val="both"/>
        <w:rPr>
          <w:rFonts w:ascii="Times New Roman" w:hAnsi="Times New Roman"/>
          <w:b/>
          <w:spacing w:val="-3"/>
        </w:rPr>
      </w:pPr>
      <w:r w:rsidRPr="00315EA7">
        <w:rPr>
          <w:rFonts w:ascii="Times New Roman" w:hAnsi="Times New Roman"/>
          <w:b/>
          <w:spacing w:val="-3"/>
        </w:rPr>
        <w:t>Tot</w:t>
      </w:r>
      <w:r w:rsidRPr="00315EA7">
        <w:rPr>
          <w:rFonts w:ascii="Times New Roman" w:hAnsi="Times New Roman"/>
          <w:b/>
          <w:spacing w:val="-3"/>
        </w:rPr>
        <w:t xml:space="preserve">al Cost = </w:t>
      </w:r>
      <w:r w:rsidRPr="00315EA7" w:rsidR="004A3A02">
        <w:rPr>
          <w:rFonts w:ascii="Times New Roman" w:hAnsi="Times New Roman"/>
          <w:spacing w:val="-3"/>
        </w:rPr>
        <w:t>2,636</w:t>
      </w:r>
      <w:r w:rsidRPr="00315EA7" w:rsidR="00021A4D">
        <w:rPr>
          <w:rFonts w:ascii="Times New Roman" w:hAnsi="Times New Roman"/>
          <w:spacing w:val="-3"/>
        </w:rPr>
        <w:t xml:space="preserve"> </w:t>
      </w:r>
      <w:r w:rsidRPr="00315EA7">
        <w:rPr>
          <w:rFonts w:ascii="Times New Roman" w:hAnsi="Times New Roman"/>
          <w:spacing w:val="-3"/>
        </w:rPr>
        <w:t>F</w:t>
      </w:r>
      <w:r w:rsidRPr="00315EA7" w:rsidR="00021A4D">
        <w:rPr>
          <w:rFonts w:ascii="Times New Roman" w:hAnsi="Times New Roman"/>
          <w:spacing w:val="-3"/>
        </w:rPr>
        <w:t xml:space="preserve">CC </w:t>
      </w:r>
      <w:r w:rsidRPr="00315EA7" w:rsidR="00F642B7">
        <w:rPr>
          <w:rFonts w:ascii="Times New Roman" w:hAnsi="Times New Roman"/>
          <w:spacing w:val="-3"/>
        </w:rPr>
        <w:t>Form 323-E</w:t>
      </w:r>
      <w:r w:rsidRPr="00315EA7" w:rsidR="004A3A02">
        <w:rPr>
          <w:rFonts w:ascii="Times New Roman" w:hAnsi="Times New Roman"/>
          <w:spacing w:val="-3"/>
        </w:rPr>
        <w:t xml:space="preserve"> x </w:t>
      </w:r>
      <w:r w:rsidRPr="00315EA7" w:rsidR="006F1334">
        <w:rPr>
          <w:rFonts w:ascii="Times New Roman" w:hAnsi="Times New Roman"/>
          <w:spacing w:val="-3"/>
        </w:rPr>
        <w:t>1</w:t>
      </w:r>
      <w:r w:rsidRPr="00315EA7" w:rsidR="00A07252">
        <w:rPr>
          <w:rFonts w:ascii="Times New Roman" w:hAnsi="Times New Roman"/>
          <w:spacing w:val="-3"/>
        </w:rPr>
        <w:t xml:space="preserve"> hour</w:t>
      </w:r>
      <w:r w:rsidRPr="00315EA7" w:rsidR="00021A4D">
        <w:rPr>
          <w:rFonts w:ascii="Times New Roman" w:hAnsi="Times New Roman"/>
          <w:spacing w:val="-3"/>
        </w:rPr>
        <w:t>/report</w:t>
      </w:r>
      <w:r w:rsidRPr="00315EA7" w:rsidR="00A07252">
        <w:rPr>
          <w:rFonts w:ascii="Times New Roman" w:hAnsi="Times New Roman"/>
          <w:spacing w:val="-3"/>
        </w:rPr>
        <w:t xml:space="preserve"> x $</w:t>
      </w:r>
      <w:r w:rsidRPr="00315EA7" w:rsidR="00157AA8">
        <w:rPr>
          <w:rFonts w:ascii="Times New Roman" w:hAnsi="Times New Roman"/>
          <w:spacing w:val="-3"/>
        </w:rPr>
        <w:t>4</w:t>
      </w:r>
      <w:r w:rsidRPr="00315EA7" w:rsidR="00315EA7">
        <w:rPr>
          <w:rFonts w:ascii="Times New Roman" w:hAnsi="Times New Roman"/>
          <w:spacing w:val="-3"/>
        </w:rPr>
        <w:t>5</w:t>
      </w:r>
      <w:r w:rsidRPr="00315EA7" w:rsidR="00157AA8">
        <w:rPr>
          <w:rFonts w:ascii="Times New Roman" w:hAnsi="Times New Roman"/>
          <w:spacing w:val="-3"/>
        </w:rPr>
        <w:t>.94</w:t>
      </w:r>
      <w:r w:rsidRPr="00315EA7" w:rsidR="00814B16">
        <w:rPr>
          <w:rFonts w:ascii="Times New Roman" w:hAnsi="Times New Roman"/>
          <w:spacing w:val="-3"/>
        </w:rPr>
        <w:t>/h</w:t>
      </w:r>
      <w:r w:rsidRPr="00315EA7" w:rsidR="00A07252">
        <w:rPr>
          <w:rFonts w:ascii="Times New Roman" w:hAnsi="Times New Roman"/>
          <w:spacing w:val="-3"/>
        </w:rPr>
        <w:t>our</w:t>
      </w:r>
      <w:r w:rsidRPr="00315EA7">
        <w:rPr>
          <w:rFonts w:ascii="Times New Roman" w:hAnsi="Times New Roman"/>
          <w:spacing w:val="-3"/>
        </w:rPr>
        <w:t xml:space="preserve"> = </w:t>
      </w:r>
      <w:r w:rsidRPr="00315EA7">
        <w:rPr>
          <w:rFonts w:ascii="Times New Roman" w:hAnsi="Times New Roman"/>
          <w:b/>
          <w:spacing w:val="-3"/>
        </w:rPr>
        <w:t>$</w:t>
      </w:r>
      <w:r w:rsidRPr="00315EA7" w:rsidR="00315EA7">
        <w:rPr>
          <w:rFonts w:ascii="Times New Roman" w:hAnsi="Times New Roman"/>
          <w:b/>
          <w:spacing w:val="-3"/>
        </w:rPr>
        <w:t>121,097.84</w:t>
      </w:r>
      <w:r w:rsidRPr="00315EA7" w:rsidR="00A07252">
        <w:rPr>
          <w:rFonts w:ascii="Times New Roman" w:hAnsi="Times New Roman"/>
          <w:spacing w:val="-3"/>
        </w:rPr>
        <w:t xml:space="preserve">       </w:t>
      </w:r>
      <w:r w:rsidRPr="00315EA7" w:rsidR="00FB3C85">
        <w:rPr>
          <w:rFonts w:ascii="Times New Roman" w:hAnsi="Times New Roman"/>
          <w:spacing w:val="-3"/>
        </w:rPr>
        <w:tab/>
      </w:r>
      <w:r w:rsidRPr="00315EA7" w:rsidR="004A3A02">
        <w:rPr>
          <w:rFonts w:ascii="Times New Roman" w:hAnsi="Times New Roman"/>
          <w:spacing w:val="-3"/>
        </w:rPr>
        <w:t xml:space="preserve">                 </w:t>
      </w:r>
      <w:r w:rsidRPr="00315EA7" w:rsidR="00FB3C85">
        <w:rPr>
          <w:rFonts w:ascii="Times New Roman" w:hAnsi="Times New Roman"/>
          <w:spacing w:val="-3"/>
        </w:rPr>
        <w:t xml:space="preserve">  </w:t>
      </w:r>
      <w:r w:rsidRPr="00315EA7" w:rsidR="00A07252">
        <w:rPr>
          <w:rFonts w:ascii="Times New Roman" w:hAnsi="Times New Roman"/>
          <w:spacing w:val="-3"/>
        </w:rPr>
        <w:t xml:space="preserve"> </w:t>
      </w:r>
      <w:r w:rsidRPr="00315EA7" w:rsidR="0046333A">
        <w:rPr>
          <w:rFonts w:ascii="Times New Roman" w:hAnsi="Times New Roman"/>
          <w:spacing w:val="-3"/>
        </w:rPr>
        <w:t xml:space="preserve">   </w:t>
      </w:r>
      <w:r w:rsidRPr="00315EA7" w:rsidR="00021A4D">
        <w:rPr>
          <w:rFonts w:ascii="Times New Roman" w:hAnsi="Times New Roman"/>
          <w:spacing w:val="-3"/>
        </w:rPr>
        <w:t xml:space="preserve">                                                </w:t>
      </w:r>
      <w:r w:rsidRPr="00315EA7" w:rsidR="00A07252">
        <w:rPr>
          <w:rFonts w:ascii="Times New Roman" w:hAnsi="Times New Roman"/>
          <w:spacing w:val="-3"/>
        </w:rPr>
        <w:t xml:space="preserve">       </w:t>
      </w:r>
      <w:r w:rsidRPr="00315EA7" w:rsidR="00FB3C85">
        <w:rPr>
          <w:rFonts w:ascii="Times New Roman" w:hAnsi="Times New Roman"/>
          <w:spacing w:val="-3"/>
        </w:rPr>
        <w:tab/>
      </w:r>
      <w:r w:rsidRPr="00315EA7" w:rsidR="00FB3C85">
        <w:rPr>
          <w:rFonts w:ascii="Times New Roman" w:hAnsi="Times New Roman"/>
          <w:spacing w:val="-3"/>
        </w:rPr>
        <w:tab/>
      </w:r>
      <w:r w:rsidRPr="00315EA7" w:rsidR="004A3A02">
        <w:rPr>
          <w:rFonts w:ascii="Times New Roman" w:hAnsi="Times New Roman"/>
          <w:spacing w:val="-3"/>
        </w:rPr>
        <w:t xml:space="preserve">  </w:t>
      </w:r>
      <w:r w:rsidRPr="00315EA7" w:rsidR="00FB3C85">
        <w:rPr>
          <w:rFonts w:ascii="Times New Roman" w:hAnsi="Times New Roman"/>
          <w:spacing w:val="-3"/>
        </w:rPr>
        <w:t xml:space="preserve">  </w:t>
      </w:r>
      <w:r w:rsidRPr="00315EA7" w:rsidR="00A07252">
        <w:rPr>
          <w:rFonts w:ascii="Times New Roman" w:hAnsi="Times New Roman"/>
          <w:spacing w:val="-3"/>
        </w:rPr>
        <w:t xml:space="preserve">  </w:t>
      </w:r>
      <w:r w:rsidRPr="00315EA7" w:rsidR="00021A4D">
        <w:rPr>
          <w:rFonts w:ascii="Times New Roman" w:hAnsi="Times New Roman"/>
          <w:spacing w:val="-3"/>
        </w:rPr>
        <w:t xml:space="preserve">     </w:t>
      </w:r>
    </w:p>
    <w:p w:rsidR="00A07252" w:rsidRPr="00315EA7" w:rsidP="00A07252" w14:paraId="7D6E7CE6" w14:textId="77777777">
      <w:pPr>
        <w:suppressAutoHyphens/>
        <w:jc w:val="both"/>
        <w:rPr>
          <w:rFonts w:ascii="Times New Roman" w:hAnsi="Times New Roman"/>
          <w:spacing w:val="-3"/>
        </w:rPr>
      </w:pPr>
      <w:r w:rsidRPr="00315EA7">
        <w:rPr>
          <w:rFonts w:ascii="Times New Roman" w:hAnsi="Times New Roman"/>
          <w:spacing w:val="-3"/>
        </w:rPr>
        <w:t xml:space="preserve">15.  </w:t>
      </w:r>
      <w:r w:rsidRPr="00315EA7" w:rsidR="00BF224B">
        <w:rPr>
          <w:rFonts w:ascii="Times New Roman" w:hAnsi="Times New Roman"/>
          <w:color w:val="000000"/>
          <w:spacing w:val="-3"/>
          <w:szCs w:val="24"/>
        </w:rPr>
        <w:t>There are no program changes or adjustments to this information collection</w:t>
      </w:r>
      <w:r w:rsidRPr="00315EA7" w:rsidR="005706F3">
        <w:rPr>
          <w:rFonts w:ascii="Times New Roman" w:hAnsi="Times New Roman"/>
          <w:szCs w:val="24"/>
        </w:rPr>
        <w:t>.</w:t>
      </w:r>
    </w:p>
    <w:p w:rsidR="00A07252" w:rsidRPr="00315EA7" w:rsidP="00A07252" w14:paraId="12BA875C" w14:textId="77777777">
      <w:pPr>
        <w:suppressAutoHyphens/>
        <w:jc w:val="both"/>
        <w:rPr>
          <w:rFonts w:ascii="Times New Roman" w:hAnsi="Times New Roman"/>
          <w:spacing w:val="-3"/>
        </w:rPr>
      </w:pPr>
    </w:p>
    <w:p w:rsidR="00A07252" w:rsidRPr="00315EA7" w:rsidP="00A07252" w14:paraId="18E78BF2" w14:textId="77777777">
      <w:pPr>
        <w:suppressAutoHyphens/>
        <w:jc w:val="both"/>
        <w:rPr>
          <w:rFonts w:ascii="Times New Roman" w:hAnsi="Times New Roman"/>
          <w:spacing w:val="-3"/>
        </w:rPr>
      </w:pPr>
      <w:r w:rsidRPr="00315EA7">
        <w:rPr>
          <w:rFonts w:ascii="Times New Roman" w:hAnsi="Times New Roman"/>
          <w:spacing w:val="-3"/>
        </w:rPr>
        <w:t xml:space="preserve">16.  The data will not be published.  </w:t>
      </w:r>
      <w:r w:rsidRPr="00315EA7" w:rsidR="005706F3">
        <w:rPr>
          <w:rFonts w:ascii="Times New Roman" w:hAnsi="Times New Roman"/>
          <w:spacing w:val="-3"/>
          <w:szCs w:val="24"/>
        </w:rPr>
        <w:t xml:space="preserve">However, the data collected by the Commission on </w:t>
      </w:r>
      <w:r w:rsidRPr="00315EA7" w:rsidR="00F642B7">
        <w:rPr>
          <w:rFonts w:ascii="Times New Roman" w:hAnsi="Times New Roman"/>
          <w:spacing w:val="-3"/>
          <w:szCs w:val="24"/>
        </w:rPr>
        <w:t>Form 323-E</w:t>
      </w:r>
      <w:r w:rsidRPr="00315EA7" w:rsidR="005706F3">
        <w:rPr>
          <w:rFonts w:ascii="Times New Roman" w:hAnsi="Times New Roman"/>
          <w:spacing w:val="-3"/>
          <w:szCs w:val="24"/>
        </w:rPr>
        <w:t xml:space="preserve"> may be used in future economic studies and other analyses conducted by the Commission for the purposes of analyzing trends in media ownership, and those studies may be published.  In addition, the data collected on </w:t>
      </w:r>
      <w:r w:rsidRPr="00315EA7" w:rsidR="00F642B7">
        <w:rPr>
          <w:rFonts w:ascii="Times New Roman" w:hAnsi="Times New Roman"/>
          <w:spacing w:val="-3"/>
          <w:szCs w:val="24"/>
        </w:rPr>
        <w:t>Form 323-E</w:t>
      </w:r>
      <w:r w:rsidRPr="00315EA7" w:rsidR="005706F3">
        <w:rPr>
          <w:rFonts w:ascii="Times New Roman" w:hAnsi="Times New Roman"/>
          <w:spacing w:val="-3"/>
          <w:szCs w:val="24"/>
        </w:rPr>
        <w:t xml:space="preserve"> will be available to members of the public via the search functions of the Commission’s electronic filing systems for </w:t>
      </w:r>
      <w:r w:rsidRPr="00315EA7" w:rsidR="00F642B7">
        <w:rPr>
          <w:rFonts w:ascii="Times New Roman" w:hAnsi="Times New Roman"/>
          <w:spacing w:val="-3"/>
          <w:szCs w:val="24"/>
        </w:rPr>
        <w:t>Form 323-E</w:t>
      </w:r>
      <w:r w:rsidRPr="00315EA7" w:rsidR="005706F3">
        <w:rPr>
          <w:rFonts w:ascii="Times New Roman" w:hAnsi="Times New Roman"/>
          <w:spacing w:val="-3"/>
          <w:szCs w:val="24"/>
        </w:rPr>
        <w:t xml:space="preserve"> and other FCC forms.  Publicly-available data from </w:t>
      </w:r>
      <w:r w:rsidRPr="00315EA7" w:rsidR="00F642B7">
        <w:rPr>
          <w:rFonts w:ascii="Times New Roman" w:hAnsi="Times New Roman"/>
          <w:spacing w:val="-3"/>
          <w:szCs w:val="24"/>
        </w:rPr>
        <w:t>Form 323-E</w:t>
      </w:r>
      <w:r w:rsidRPr="00315EA7" w:rsidR="005706F3">
        <w:rPr>
          <w:rFonts w:ascii="Times New Roman" w:hAnsi="Times New Roman"/>
          <w:spacing w:val="-3"/>
          <w:szCs w:val="24"/>
        </w:rPr>
        <w:t xml:space="preserve"> will include FRNs attached to specific ownership records, but the underlying confidential TIN/SSN</w:t>
      </w:r>
      <w:r w:rsidRPr="00315EA7" w:rsidR="00BF224B">
        <w:rPr>
          <w:rFonts w:ascii="Times New Roman" w:hAnsi="Times New Roman"/>
          <w:spacing w:val="-3"/>
          <w:szCs w:val="24"/>
        </w:rPr>
        <w:t xml:space="preserve"> or other confidential personal information</w:t>
      </w:r>
      <w:r w:rsidRPr="00315EA7" w:rsidR="005706F3">
        <w:rPr>
          <w:rFonts w:ascii="Times New Roman" w:hAnsi="Times New Roman"/>
          <w:spacing w:val="-3"/>
          <w:szCs w:val="24"/>
        </w:rPr>
        <w:t xml:space="preserve"> submitted on Form 160 to obtain those FRNs will not be made public.  We anticipate that outside economists, academics, and members of the public may use the data collected on </w:t>
      </w:r>
      <w:r w:rsidRPr="00315EA7" w:rsidR="00F642B7">
        <w:rPr>
          <w:rFonts w:ascii="Times New Roman" w:hAnsi="Times New Roman"/>
          <w:spacing w:val="-3"/>
          <w:szCs w:val="24"/>
        </w:rPr>
        <w:t>Form 323-E</w:t>
      </w:r>
      <w:r w:rsidRPr="00315EA7" w:rsidR="005706F3">
        <w:rPr>
          <w:rFonts w:ascii="Times New Roman" w:hAnsi="Times New Roman"/>
          <w:spacing w:val="-3"/>
          <w:szCs w:val="24"/>
        </w:rPr>
        <w:t xml:space="preserve"> in future economic or other academic studies relating to media ownership issues, and that those studies may be published or made publicly available by their respective authors.</w:t>
      </w:r>
    </w:p>
    <w:p w:rsidR="00A07252" w:rsidRPr="00315EA7" w:rsidP="00A07252" w14:paraId="05F08D3F" w14:textId="77777777">
      <w:pPr>
        <w:suppressAutoHyphens/>
        <w:jc w:val="both"/>
        <w:rPr>
          <w:rFonts w:ascii="Times New Roman" w:hAnsi="Times New Roman"/>
          <w:spacing w:val="-3"/>
        </w:rPr>
      </w:pPr>
    </w:p>
    <w:p w:rsidR="00A07252" w:rsidRPr="00315EA7" w:rsidP="00A07252" w14:paraId="7867648D" w14:textId="37C9AEEF">
      <w:pPr>
        <w:suppressAutoHyphens/>
        <w:jc w:val="both"/>
        <w:rPr>
          <w:rFonts w:ascii="Times New Roman" w:hAnsi="Times New Roman"/>
          <w:spacing w:val="-3"/>
        </w:rPr>
      </w:pPr>
      <w:r w:rsidRPr="00315EA7">
        <w:rPr>
          <w:rFonts w:ascii="Times New Roman" w:hAnsi="Times New Roman"/>
          <w:spacing w:val="-3"/>
        </w:rPr>
        <w:t xml:space="preserve">17.   An extension of the waiver not to publish the expiration date on the form is requested.  This will obviate the need for the Commission to update electronic files upon the expiration of the collection.  OMB approval of the expiration date of the information collection will be displayed </w:t>
      </w:r>
      <w:r w:rsidRPr="00315EA7" w:rsidR="00157AA8">
        <w:rPr>
          <w:rFonts w:ascii="Times New Roman" w:hAnsi="Times New Roman"/>
          <w:spacing w:val="-3"/>
        </w:rPr>
        <w:t>on OMB’s website.</w:t>
      </w:r>
    </w:p>
    <w:p w:rsidR="00A07252" w:rsidRPr="00315EA7" w:rsidP="00A07252" w14:paraId="31897E0B" w14:textId="77777777">
      <w:pPr>
        <w:suppressAutoHyphens/>
        <w:jc w:val="both"/>
        <w:rPr>
          <w:rFonts w:ascii="Times New Roman" w:hAnsi="Times New Roman"/>
          <w:spacing w:val="-3"/>
        </w:rPr>
      </w:pPr>
    </w:p>
    <w:p w:rsidR="00A07252" w:rsidRPr="00315EA7" w:rsidP="00A07252" w14:paraId="02B5398D" w14:textId="77777777">
      <w:pPr>
        <w:suppressAutoHyphens/>
        <w:jc w:val="both"/>
        <w:rPr>
          <w:rFonts w:ascii="Times New Roman" w:hAnsi="Times New Roman"/>
          <w:spacing w:val="-3"/>
        </w:rPr>
      </w:pPr>
      <w:r w:rsidRPr="00315EA7">
        <w:rPr>
          <w:rFonts w:ascii="Times New Roman" w:hAnsi="Times New Roman"/>
          <w:spacing w:val="-3"/>
        </w:rPr>
        <w:t xml:space="preserve">18.  </w:t>
      </w:r>
      <w:r w:rsidRPr="00315EA7" w:rsidR="00021A4D">
        <w:rPr>
          <w:rFonts w:ascii="Times New Roman" w:hAnsi="Times New Roman"/>
          <w:spacing w:val="-3"/>
        </w:rPr>
        <w:t>There are no exceptions to the Certification Statement</w:t>
      </w:r>
      <w:r w:rsidRPr="00315EA7" w:rsidR="00A41E93">
        <w:rPr>
          <w:rFonts w:ascii="Times New Roman" w:hAnsi="Times New Roman"/>
          <w:spacing w:val="-3"/>
        </w:rPr>
        <w:t>.</w:t>
      </w:r>
      <w:r w:rsidRPr="00315EA7" w:rsidR="00034156">
        <w:rPr>
          <w:rFonts w:ascii="Times New Roman" w:hAnsi="Times New Roman"/>
          <w:spacing w:val="-3"/>
        </w:rPr>
        <w:t xml:space="preserve">                   </w:t>
      </w:r>
      <w:r w:rsidRPr="00315EA7">
        <w:rPr>
          <w:rFonts w:ascii="Times New Roman" w:hAnsi="Times New Roman"/>
          <w:spacing w:val="-3"/>
        </w:rPr>
        <w:t xml:space="preserve">  </w:t>
      </w:r>
    </w:p>
    <w:p w:rsidR="00A07252" w:rsidRPr="00315EA7" w:rsidP="00A07252" w14:paraId="7D6D899F" w14:textId="77777777">
      <w:pPr>
        <w:suppressAutoHyphens/>
        <w:jc w:val="both"/>
        <w:rPr>
          <w:rFonts w:ascii="Times New Roman" w:hAnsi="Times New Roman"/>
          <w:spacing w:val="-3"/>
        </w:rPr>
      </w:pPr>
    </w:p>
    <w:p w:rsidR="00A07252" w:rsidRPr="00315EA7" w:rsidP="00A07252" w14:paraId="6E4589D4" w14:textId="77777777">
      <w:pPr>
        <w:suppressAutoHyphens/>
        <w:jc w:val="both"/>
        <w:outlineLvl w:val="0"/>
        <w:rPr>
          <w:rFonts w:ascii="Times New Roman" w:hAnsi="Times New Roman"/>
          <w:b/>
          <w:spacing w:val="-3"/>
        </w:rPr>
      </w:pPr>
      <w:r w:rsidRPr="00315EA7">
        <w:rPr>
          <w:rFonts w:ascii="Times New Roman" w:hAnsi="Times New Roman"/>
          <w:b/>
          <w:spacing w:val="-3"/>
        </w:rPr>
        <w:t>B.  Collections of Information Employing Statistical Methods</w:t>
      </w:r>
      <w:r w:rsidRPr="00315EA7" w:rsidR="00EA62AB">
        <w:rPr>
          <w:rFonts w:ascii="Times New Roman" w:hAnsi="Times New Roman"/>
          <w:b/>
          <w:spacing w:val="-3"/>
        </w:rPr>
        <w:t>:</w:t>
      </w:r>
    </w:p>
    <w:p w:rsidR="00A07252" w:rsidRPr="00315EA7" w:rsidP="00A07252" w14:paraId="7CC57E87" w14:textId="77777777">
      <w:pPr>
        <w:suppressAutoHyphens/>
        <w:jc w:val="both"/>
        <w:rPr>
          <w:rFonts w:ascii="Times New Roman" w:hAnsi="Times New Roman"/>
          <w:spacing w:val="-3"/>
        </w:rPr>
      </w:pPr>
    </w:p>
    <w:p w:rsidR="00A07252" w:rsidP="00A07252" w14:paraId="3F93EC44" w14:textId="77777777">
      <w:pPr>
        <w:suppressAutoHyphens/>
        <w:jc w:val="both"/>
        <w:rPr>
          <w:rFonts w:ascii="Times New Roman" w:hAnsi="Times New Roman"/>
          <w:spacing w:val="-3"/>
        </w:rPr>
      </w:pPr>
      <w:r w:rsidRPr="00315EA7">
        <w:rPr>
          <w:rFonts w:ascii="Times New Roman" w:hAnsi="Times New Roman"/>
          <w:spacing w:val="-3"/>
        </w:rPr>
        <w:t xml:space="preserve">     No statistical methods are employed.</w:t>
      </w:r>
    </w:p>
    <w:p w:rsidR="008E323E" w:rsidP="00A07252" w14:paraId="28DBC3D9" w14:textId="77777777">
      <w:pPr>
        <w:jc w:val="center"/>
      </w:pPr>
    </w:p>
    <w:sectPr>
      <w:headerReference w:type="default" r:id="rId6"/>
      <w:footerReference w:type="even" r:id="rId7"/>
      <w:footerReference w:type="default" r:id="rId8"/>
      <w:endnotePr>
        <w:numFmt w:val="decimal"/>
      </w:endnotePr>
      <w:pgSz w:w="12240" w:h="15840"/>
      <w:pgMar w:top="1080" w:right="1440" w:bottom="1080" w:left="1440" w:header="1080" w:footer="108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D48" w:rsidP="00D2525D" w14:paraId="35CC19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5D48" w14:paraId="71F95F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D48" w:rsidRPr="00FB3C85" w:rsidP="00D2525D" w14:paraId="46FFAFBD" w14:textId="77777777">
    <w:pPr>
      <w:pStyle w:val="Footer"/>
      <w:framePr w:wrap="around" w:vAnchor="text" w:hAnchor="margin" w:xAlign="center" w:y="1"/>
      <w:rPr>
        <w:rStyle w:val="PageNumber"/>
        <w:rFonts w:ascii="Times New Roman" w:hAnsi="Times New Roman"/>
        <w:szCs w:val="24"/>
      </w:rPr>
    </w:pPr>
    <w:r w:rsidRPr="00FB3C85">
      <w:rPr>
        <w:rStyle w:val="PageNumber"/>
        <w:rFonts w:ascii="Times New Roman" w:hAnsi="Times New Roman"/>
        <w:szCs w:val="24"/>
      </w:rPr>
      <w:fldChar w:fldCharType="begin"/>
    </w:r>
    <w:r w:rsidRPr="00FB3C85">
      <w:rPr>
        <w:rStyle w:val="PageNumber"/>
        <w:rFonts w:ascii="Times New Roman" w:hAnsi="Times New Roman"/>
        <w:szCs w:val="24"/>
      </w:rPr>
      <w:instrText xml:space="preserve">PAGE  </w:instrText>
    </w:r>
    <w:r w:rsidRPr="00FB3C85">
      <w:rPr>
        <w:rStyle w:val="PageNumber"/>
        <w:rFonts w:ascii="Times New Roman" w:hAnsi="Times New Roman"/>
        <w:szCs w:val="24"/>
      </w:rPr>
      <w:fldChar w:fldCharType="separate"/>
    </w:r>
    <w:r w:rsidR="00DE01A8">
      <w:rPr>
        <w:rStyle w:val="PageNumber"/>
        <w:rFonts w:ascii="Times New Roman" w:hAnsi="Times New Roman"/>
        <w:noProof/>
        <w:szCs w:val="24"/>
      </w:rPr>
      <w:t>1</w:t>
    </w:r>
    <w:r w:rsidRPr="00FB3C85">
      <w:rPr>
        <w:rStyle w:val="PageNumber"/>
        <w:rFonts w:ascii="Times New Roman" w:hAnsi="Times New Roman"/>
        <w:szCs w:val="24"/>
      </w:rPr>
      <w:fldChar w:fldCharType="end"/>
    </w:r>
  </w:p>
  <w:p w:rsidR="00135D48" w14:paraId="5A05AF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25F04" w14:paraId="11F518D4" w14:textId="77777777">
      <w:r>
        <w:separator/>
      </w:r>
    </w:p>
  </w:footnote>
  <w:footnote w:type="continuationSeparator" w:id="1">
    <w:p w:rsidR="00025F04" w14:paraId="076A6D05" w14:textId="77777777">
      <w:r>
        <w:continuationSeparator/>
      </w:r>
    </w:p>
  </w:footnote>
  <w:footnote w:id="2">
    <w:p w:rsidR="00135D48" w:rsidRPr="00F1651C" w14:paraId="3B187EB9" w14:textId="77777777">
      <w:pPr>
        <w:pStyle w:val="FootnoteText"/>
        <w:rPr>
          <w:rFonts w:ascii="Times New Roman" w:hAnsi="Times New Roman"/>
          <w:sz w:val="20"/>
        </w:rPr>
      </w:pPr>
      <w:r w:rsidRPr="00F4196F">
        <w:rPr>
          <w:rStyle w:val="FootnoteReference"/>
          <w:rFonts w:ascii="Times New Roman" w:hAnsi="Times New Roman"/>
          <w:sz w:val="20"/>
        </w:rPr>
        <w:footnoteRef/>
      </w:r>
      <w:r w:rsidRPr="00F4196F">
        <w:rPr>
          <w:rFonts w:ascii="Times New Roman" w:hAnsi="Times New Roman"/>
          <w:sz w:val="20"/>
        </w:rPr>
        <w:t xml:space="preserve"> </w:t>
      </w:r>
      <w:r>
        <w:rPr>
          <w:rFonts w:ascii="Times New Roman" w:hAnsi="Times New Roman"/>
          <w:sz w:val="20"/>
        </w:rPr>
        <w:t>This</w:t>
      </w:r>
      <w:r w:rsidRPr="00F4196F">
        <w:rPr>
          <w:rFonts w:ascii="Times New Roman" w:hAnsi="Times New Roman"/>
          <w:sz w:val="20"/>
        </w:rPr>
        <w:t xml:space="preserve"> recordkeeping information collection requirement is covered under OMB Control Number 3060-0214, which requires that a copy of the most recent, complete Ownership Report</w:t>
      </w:r>
      <w:r>
        <w:rPr>
          <w:rFonts w:ascii="Times New Roman" w:hAnsi="Times New Roman"/>
          <w:sz w:val="20"/>
        </w:rPr>
        <w:t xml:space="preserve"> for Noncommercial Educational Broadcast Stations, FCC </w:t>
      </w:r>
      <w:r w:rsidR="00F642B7">
        <w:rPr>
          <w:rFonts w:ascii="Times New Roman" w:hAnsi="Times New Roman"/>
          <w:sz w:val="20"/>
        </w:rPr>
        <w:t>Form 323-E</w:t>
      </w:r>
      <w:r w:rsidRPr="00F4196F">
        <w:rPr>
          <w:rFonts w:ascii="Times New Roman" w:hAnsi="Times New Roman"/>
          <w:sz w:val="20"/>
        </w:rPr>
        <w:t xml:space="preserve"> </w:t>
      </w:r>
      <w:r>
        <w:rPr>
          <w:rFonts w:ascii="Times New Roman" w:hAnsi="Times New Roman"/>
          <w:sz w:val="20"/>
        </w:rPr>
        <w:t>(OMB control number 3060-0084)</w:t>
      </w:r>
      <w:r w:rsidRPr="00F4196F">
        <w:rPr>
          <w:rFonts w:ascii="Times New Roman" w:hAnsi="Times New Roman"/>
          <w:sz w:val="20"/>
        </w:rPr>
        <w:t xml:space="preserve"> filed with the FCC for the station, together with any statements filed with the FCC certifying that </w:t>
      </w:r>
      <w:r>
        <w:rPr>
          <w:rFonts w:ascii="Times New Roman" w:hAnsi="Times New Roman"/>
          <w:sz w:val="20"/>
        </w:rPr>
        <w:t>the current Report is accurate</w:t>
      </w:r>
      <w:r w:rsidRPr="00F4196F">
        <w:rPr>
          <w:rFonts w:ascii="Times New Roman" w:hAnsi="Times New Roman"/>
          <w:sz w:val="20"/>
        </w:rPr>
        <w:t>.</w:t>
      </w:r>
    </w:p>
  </w:footnote>
  <w:footnote w:id="3">
    <w:p w:rsidR="00135D48" w:rsidP="00B6391A" w14:paraId="35C25214" w14:textId="77777777">
      <w:pPr>
        <w:pStyle w:val="FootnoteText"/>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Although the biennial reports are filed every two years, the Commission calculated the 2,461</w:t>
      </w:r>
      <w:r w:rsidRPr="00F87A8C">
        <w:rPr>
          <w:rFonts w:ascii="Times New Roman" w:hAnsi="Times New Roman"/>
          <w:sz w:val="20"/>
        </w:rPr>
        <w:t xml:space="preserve"> responses</w:t>
      </w:r>
      <w:r>
        <w:rPr>
          <w:rFonts w:ascii="Times New Roman" w:hAnsi="Times New Roman"/>
          <w:sz w:val="20"/>
        </w:rPr>
        <w:t xml:space="preserve"> (and all other burden estimates for the biennial filings) based on an annual basis since OMB requires an annual calculation of filings, costs, and burden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5D48" w:rsidP="007053A5" w14:paraId="5A1752E2" w14:textId="39D131CD">
    <w:pPr>
      <w:pStyle w:val="Header"/>
      <w:rPr>
        <w:rFonts w:ascii="Times New Roman" w:hAnsi="Times New Roman"/>
        <w:b/>
        <w:szCs w:val="24"/>
      </w:rPr>
    </w:pPr>
    <w:r w:rsidRPr="00EA62AB">
      <w:rPr>
        <w:rFonts w:ascii="Times New Roman" w:hAnsi="Times New Roman"/>
        <w:b/>
        <w:szCs w:val="24"/>
      </w:rPr>
      <w:t xml:space="preserve">OMB </w:t>
    </w:r>
    <w:r>
      <w:rPr>
        <w:rFonts w:ascii="Times New Roman" w:hAnsi="Times New Roman"/>
        <w:b/>
        <w:szCs w:val="24"/>
      </w:rPr>
      <w:t xml:space="preserve">Control Number:  </w:t>
    </w:r>
    <w:r w:rsidRPr="00EA62AB">
      <w:rPr>
        <w:rFonts w:ascii="Times New Roman" w:hAnsi="Times New Roman"/>
        <w:b/>
        <w:szCs w:val="24"/>
      </w:rPr>
      <w:t>3060-0084</w:t>
    </w:r>
    <w:r w:rsidRPr="00EA62AB">
      <w:rPr>
        <w:rFonts w:ascii="Times New Roman" w:hAnsi="Times New Roman"/>
        <w:b/>
        <w:szCs w:val="24"/>
      </w:rPr>
      <w:tab/>
    </w:r>
    <w:r w:rsidRPr="00EA62AB">
      <w:rPr>
        <w:rFonts w:ascii="Times New Roman" w:hAnsi="Times New Roman"/>
        <w:b/>
        <w:szCs w:val="24"/>
      </w:rPr>
      <w:tab/>
    </w:r>
    <w:r w:rsidRPr="00315EA7" w:rsidR="00315EA7">
      <w:rPr>
        <w:rFonts w:ascii="Times New Roman" w:hAnsi="Times New Roman"/>
        <w:b/>
        <w:szCs w:val="24"/>
      </w:rPr>
      <w:t>January</w:t>
    </w:r>
    <w:r w:rsidRPr="00315EA7" w:rsidR="005429C9">
      <w:rPr>
        <w:rFonts w:ascii="Times New Roman" w:hAnsi="Times New Roman"/>
        <w:b/>
        <w:szCs w:val="24"/>
      </w:rPr>
      <w:t xml:space="preserve"> 202</w:t>
    </w:r>
    <w:r w:rsidRPr="00315EA7" w:rsidR="00315EA7">
      <w:rPr>
        <w:rFonts w:ascii="Times New Roman" w:hAnsi="Times New Roman"/>
        <w:b/>
        <w:szCs w:val="24"/>
      </w:rPr>
      <w:t>5</w:t>
    </w:r>
  </w:p>
  <w:p w:rsidR="00135D48" w:rsidRPr="0092180D" w:rsidP="007053A5" w14:paraId="4BD38084" w14:textId="77777777">
    <w:pPr>
      <w:pStyle w:val="Header"/>
      <w:rPr>
        <w:rFonts w:ascii="Times New Roman" w:hAnsi="Times New Roman"/>
        <w:b/>
        <w:spacing w:val="-3"/>
        <w:szCs w:val="24"/>
      </w:rPr>
    </w:pPr>
    <w:r w:rsidRPr="00EA62AB">
      <w:rPr>
        <w:rFonts w:ascii="Times New Roman" w:hAnsi="Times New Roman"/>
        <w:b/>
        <w:szCs w:val="24"/>
      </w:rPr>
      <w:t>Title:</w:t>
    </w:r>
    <w:r w:rsidRPr="00EA62AB">
      <w:rPr>
        <w:szCs w:val="24"/>
      </w:rPr>
      <w:t xml:space="preserve"> </w:t>
    </w:r>
    <w:r w:rsidRPr="0092180D">
      <w:rPr>
        <w:rFonts w:ascii="Times New Roman" w:hAnsi="Times New Roman"/>
        <w:b/>
        <w:szCs w:val="24"/>
      </w:rPr>
      <w:t>Ownership Report for Noncommercial Educational Broadcast Station</w:t>
    </w:r>
    <w:r>
      <w:rPr>
        <w:rFonts w:ascii="Times New Roman" w:hAnsi="Times New Roman"/>
        <w:b/>
        <w:szCs w:val="24"/>
      </w:rPr>
      <w:t xml:space="preserve">s, FCC </w:t>
    </w:r>
    <w:r w:rsidR="00F642B7">
      <w:rPr>
        <w:rFonts w:ascii="Times New Roman" w:hAnsi="Times New Roman"/>
        <w:b/>
        <w:spacing w:val="-3"/>
        <w:szCs w:val="24"/>
      </w:rPr>
      <w:t>Form 323-E</w:t>
    </w:r>
    <w:r>
      <w:rPr>
        <w:rFonts w:ascii="Times New Roman" w:hAnsi="Times New Roman"/>
        <w:b/>
        <w:spacing w:val="-3"/>
        <w:szCs w:val="24"/>
      </w:rPr>
      <w:t xml:space="preserve">; Section 73.3615, Ownership Reports </w:t>
    </w:r>
  </w:p>
  <w:p w:rsidR="00135D48" w:rsidRPr="00A07252" w:rsidP="00A07252" w14:paraId="0BF62EAF" w14:textId="77777777">
    <w:pPr>
      <w:suppressAutoHyphens/>
      <w:jc w:val="both"/>
      <w:outlineLvl w:val="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52"/>
    <w:rsid w:val="00004AC9"/>
    <w:rsid w:val="00013B9B"/>
    <w:rsid w:val="00015E0C"/>
    <w:rsid w:val="00021962"/>
    <w:rsid w:val="00021A4D"/>
    <w:rsid w:val="00025F04"/>
    <w:rsid w:val="000267F0"/>
    <w:rsid w:val="00033B48"/>
    <w:rsid w:val="00034156"/>
    <w:rsid w:val="00047575"/>
    <w:rsid w:val="00052171"/>
    <w:rsid w:val="00053365"/>
    <w:rsid w:val="00055985"/>
    <w:rsid w:val="000564C7"/>
    <w:rsid w:val="00064E62"/>
    <w:rsid w:val="0007205B"/>
    <w:rsid w:val="00074A61"/>
    <w:rsid w:val="00084E61"/>
    <w:rsid w:val="00087AC3"/>
    <w:rsid w:val="00087F1F"/>
    <w:rsid w:val="000B0857"/>
    <w:rsid w:val="000B1D9A"/>
    <w:rsid w:val="000B6556"/>
    <w:rsid w:val="000D3F6F"/>
    <w:rsid w:val="001155CE"/>
    <w:rsid w:val="0012769D"/>
    <w:rsid w:val="00130DB0"/>
    <w:rsid w:val="001335F3"/>
    <w:rsid w:val="00135D48"/>
    <w:rsid w:val="0015358F"/>
    <w:rsid w:val="00153F05"/>
    <w:rsid w:val="00157AA8"/>
    <w:rsid w:val="00170C49"/>
    <w:rsid w:val="00175720"/>
    <w:rsid w:val="00185613"/>
    <w:rsid w:val="0018625C"/>
    <w:rsid w:val="00191FE2"/>
    <w:rsid w:val="001949AF"/>
    <w:rsid w:val="001A5EC2"/>
    <w:rsid w:val="001D43E2"/>
    <w:rsid w:val="001D73C4"/>
    <w:rsid w:val="001E1C82"/>
    <w:rsid w:val="0020087D"/>
    <w:rsid w:val="00216308"/>
    <w:rsid w:val="002244D5"/>
    <w:rsid w:val="0023445E"/>
    <w:rsid w:val="00244898"/>
    <w:rsid w:val="002469B0"/>
    <w:rsid w:val="00246B5D"/>
    <w:rsid w:val="00251C3A"/>
    <w:rsid w:val="00281A06"/>
    <w:rsid w:val="002845CE"/>
    <w:rsid w:val="002A1331"/>
    <w:rsid w:val="002B6F3A"/>
    <w:rsid w:val="002E4F6A"/>
    <w:rsid w:val="002F2542"/>
    <w:rsid w:val="002F39F2"/>
    <w:rsid w:val="002F7397"/>
    <w:rsid w:val="003059B7"/>
    <w:rsid w:val="00305D25"/>
    <w:rsid w:val="00307AB9"/>
    <w:rsid w:val="003123AB"/>
    <w:rsid w:val="003147CC"/>
    <w:rsid w:val="00314B7F"/>
    <w:rsid w:val="00315EA7"/>
    <w:rsid w:val="00321A12"/>
    <w:rsid w:val="00321F05"/>
    <w:rsid w:val="00326E2C"/>
    <w:rsid w:val="00344F3C"/>
    <w:rsid w:val="00345E35"/>
    <w:rsid w:val="003678AB"/>
    <w:rsid w:val="003679B8"/>
    <w:rsid w:val="00372C00"/>
    <w:rsid w:val="00383050"/>
    <w:rsid w:val="00385E5B"/>
    <w:rsid w:val="00395074"/>
    <w:rsid w:val="003A354D"/>
    <w:rsid w:val="003A5805"/>
    <w:rsid w:val="003B362D"/>
    <w:rsid w:val="003B3B53"/>
    <w:rsid w:val="003B6E70"/>
    <w:rsid w:val="003D6E85"/>
    <w:rsid w:val="003E0960"/>
    <w:rsid w:val="003E302A"/>
    <w:rsid w:val="003F188D"/>
    <w:rsid w:val="004177AB"/>
    <w:rsid w:val="004326D2"/>
    <w:rsid w:val="0043290F"/>
    <w:rsid w:val="00437F9F"/>
    <w:rsid w:val="00440109"/>
    <w:rsid w:val="0044446B"/>
    <w:rsid w:val="00445573"/>
    <w:rsid w:val="0046333A"/>
    <w:rsid w:val="0046408D"/>
    <w:rsid w:val="0046752D"/>
    <w:rsid w:val="0047585D"/>
    <w:rsid w:val="00476D92"/>
    <w:rsid w:val="00495471"/>
    <w:rsid w:val="00496062"/>
    <w:rsid w:val="00497194"/>
    <w:rsid w:val="004A3A02"/>
    <w:rsid w:val="004C6BFE"/>
    <w:rsid w:val="004E68AA"/>
    <w:rsid w:val="004F40DF"/>
    <w:rsid w:val="00506838"/>
    <w:rsid w:val="0050765D"/>
    <w:rsid w:val="0051243F"/>
    <w:rsid w:val="00532F1A"/>
    <w:rsid w:val="005360A6"/>
    <w:rsid w:val="005429C9"/>
    <w:rsid w:val="00544CBC"/>
    <w:rsid w:val="00557C94"/>
    <w:rsid w:val="00564E82"/>
    <w:rsid w:val="005706F3"/>
    <w:rsid w:val="00573B68"/>
    <w:rsid w:val="00576B19"/>
    <w:rsid w:val="005A154D"/>
    <w:rsid w:val="005A45F1"/>
    <w:rsid w:val="005A57D1"/>
    <w:rsid w:val="005D604C"/>
    <w:rsid w:val="005E2261"/>
    <w:rsid w:val="005F0DD0"/>
    <w:rsid w:val="006021E6"/>
    <w:rsid w:val="0061081C"/>
    <w:rsid w:val="00620B9F"/>
    <w:rsid w:val="0063084C"/>
    <w:rsid w:val="00633F9E"/>
    <w:rsid w:val="006507CF"/>
    <w:rsid w:val="0065166A"/>
    <w:rsid w:val="00677365"/>
    <w:rsid w:val="00691723"/>
    <w:rsid w:val="006A01CE"/>
    <w:rsid w:val="006A3A87"/>
    <w:rsid w:val="006C27F1"/>
    <w:rsid w:val="006E2F88"/>
    <w:rsid w:val="006F1334"/>
    <w:rsid w:val="006F2464"/>
    <w:rsid w:val="007053A5"/>
    <w:rsid w:val="00705A1B"/>
    <w:rsid w:val="0070690E"/>
    <w:rsid w:val="007228BB"/>
    <w:rsid w:val="00736B8B"/>
    <w:rsid w:val="00743185"/>
    <w:rsid w:val="00751E82"/>
    <w:rsid w:val="007632FD"/>
    <w:rsid w:val="007720C8"/>
    <w:rsid w:val="00786266"/>
    <w:rsid w:val="0078654F"/>
    <w:rsid w:val="00790B36"/>
    <w:rsid w:val="0079114A"/>
    <w:rsid w:val="00791D2C"/>
    <w:rsid w:val="007B187D"/>
    <w:rsid w:val="007B27A5"/>
    <w:rsid w:val="007B4227"/>
    <w:rsid w:val="007C3540"/>
    <w:rsid w:val="007C7EFE"/>
    <w:rsid w:val="007F2DA7"/>
    <w:rsid w:val="007F7A75"/>
    <w:rsid w:val="008060D2"/>
    <w:rsid w:val="00806B88"/>
    <w:rsid w:val="0081462C"/>
    <w:rsid w:val="00814B16"/>
    <w:rsid w:val="008240AB"/>
    <w:rsid w:val="00831CF6"/>
    <w:rsid w:val="00850573"/>
    <w:rsid w:val="00852C50"/>
    <w:rsid w:val="00870167"/>
    <w:rsid w:val="00873B4E"/>
    <w:rsid w:val="00881536"/>
    <w:rsid w:val="008958BD"/>
    <w:rsid w:val="008A1CA1"/>
    <w:rsid w:val="008A55A0"/>
    <w:rsid w:val="008B5891"/>
    <w:rsid w:val="008B7A59"/>
    <w:rsid w:val="008D191C"/>
    <w:rsid w:val="008E323E"/>
    <w:rsid w:val="008E583E"/>
    <w:rsid w:val="00906610"/>
    <w:rsid w:val="0091557A"/>
    <w:rsid w:val="0091645B"/>
    <w:rsid w:val="0092180D"/>
    <w:rsid w:val="00937B51"/>
    <w:rsid w:val="00957E00"/>
    <w:rsid w:val="00985C28"/>
    <w:rsid w:val="00986AA3"/>
    <w:rsid w:val="00997636"/>
    <w:rsid w:val="009A5456"/>
    <w:rsid w:val="009B1D9E"/>
    <w:rsid w:val="009C05A2"/>
    <w:rsid w:val="009D1D23"/>
    <w:rsid w:val="009F3473"/>
    <w:rsid w:val="00A07252"/>
    <w:rsid w:val="00A13859"/>
    <w:rsid w:val="00A15C93"/>
    <w:rsid w:val="00A170C7"/>
    <w:rsid w:val="00A237EA"/>
    <w:rsid w:val="00A2733B"/>
    <w:rsid w:val="00A308CD"/>
    <w:rsid w:val="00A40F74"/>
    <w:rsid w:val="00A4167A"/>
    <w:rsid w:val="00A41E93"/>
    <w:rsid w:val="00A47F4A"/>
    <w:rsid w:val="00A56F5D"/>
    <w:rsid w:val="00A617D4"/>
    <w:rsid w:val="00A65CA2"/>
    <w:rsid w:val="00A67A1A"/>
    <w:rsid w:val="00A70DDD"/>
    <w:rsid w:val="00A73902"/>
    <w:rsid w:val="00A756A9"/>
    <w:rsid w:val="00A818CB"/>
    <w:rsid w:val="00A8422F"/>
    <w:rsid w:val="00A84665"/>
    <w:rsid w:val="00A923CD"/>
    <w:rsid w:val="00A96D71"/>
    <w:rsid w:val="00AA1BDF"/>
    <w:rsid w:val="00AA28B3"/>
    <w:rsid w:val="00AC06D6"/>
    <w:rsid w:val="00AC24FB"/>
    <w:rsid w:val="00AC28EB"/>
    <w:rsid w:val="00AC529E"/>
    <w:rsid w:val="00AE6B95"/>
    <w:rsid w:val="00B006F8"/>
    <w:rsid w:val="00B00E15"/>
    <w:rsid w:val="00B0167F"/>
    <w:rsid w:val="00B053F3"/>
    <w:rsid w:val="00B1008A"/>
    <w:rsid w:val="00B1159E"/>
    <w:rsid w:val="00B22D16"/>
    <w:rsid w:val="00B2312C"/>
    <w:rsid w:val="00B510E0"/>
    <w:rsid w:val="00B514A3"/>
    <w:rsid w:val="00B5265C"/>
    <w:rsid w:val="00B60704"/>
    <w:rsid w:val="00B6391A"/>
    <w:rsid w:val="00B95A35"/>
    <w:rsid w:val="00BB3903"/>
    <w:rsid w:val="00BC337F"/>
    <w:rsid w:val="00BD289B"/>
    <w:rsid w:val="00BD3EBD"/>
    <w:rsid w:val="00BE3EE4"/>
    <w:rsid w:val="00BE6599"/>
    <w:rsid w:val="00BF224B"/>
    <w:rsid w:val="00BF507A"/>
    <w:rsid w:val="00BF7735"/>
    <w:rsid w:val="00C00A0A"/>
    <w:rsid w:val="00C06A84"/>
    <w:rsid w:val="00C0775B"/>
    <w:rsid w:val="00C109EB"/>
    <w:rsid w:val="00C16F36"/>
    <w:rsid w:val="00C302E2"/>
    <w:rsid w:val="00C424C0"/>
    <w:rsid w:val="00C5281E"/>
    <w:rsid w:val="00C84D16"/>
    <w:rsid w:val="00CA05F0"/>
    <w:rsid w:val="00CA0BEE"/>
    <w:rsid w:val="00CA2B32"/>
    <w:rsid w:val="00CA47A0"/>
    <w:rsid w:val="00CC043C"/>
    <w:rsid w:val="00CC1387"/>
    <w:rsid w:val="00CD0112"/>
    <w:rsid w:val="00CD161D"/>
    <w:rsid w:val="00CD1852"/>
    <w:rsid w:val="00CD53CE"/>
    <w:rsid w:val="00CD5D8A"/>
    <w:rsid w:val="00CF056D"/>
    <w:rsid w:val="00CF0801"/>
    <w:rsid w:val="00CF54C6"/>
    <w:rsid w:val="00D178C4"/>
    <w:rsid w:val="00D2525D"/>
    <w:rsid w:val="00D25674"/>
    <w:rsid w:val="00D6680B"/>
    <w:rsid w:val="00D73155"/>
    <w:rsid w:val="00D836F2"/>
    <w:rsid w:val="00D85D3B"/>
    <w:rsid w:val="00DA09A0"/>
    <w:rsid w:val="00DB04EF"/>
    <w:rsid w:val="00DB065B"/>
    <w:rsid w:val="00DC1EE6"/>
    <w:rsid w:val="00DC6884"/>
    <w:rsid w:val="00DD09EB"/>
    <w:rsid w:val="00DD3A3B"/>
    <w:rsid w:val="00DD619C"/>
    <w:rsid w:val="00DE01A8"/>
    <w:rsid w:val="00DF28A6"/>
    <w:rsid w:val="00DF2F1E"/>
    <w:rsid w:val="00E05B70"/>
    <w:rsid w:val="00E27768"/>
    <w:rsid w:val="00E36C0C"/>
    <w:rsid w:val="00E64618"/>
    <w:rsid w:val="00E709A1"/>
    <w:rsid w:val="00E76BDF"/>
    <w:rsid w:val="00E81F25"/>
    <w:rsid w:val="00E85A0C"/>
    <w:rsid w:val="00E86C65"/>
    <w:rsid w:val="00E91356"/>
    <w:rsid w:val="00EA44EE"/>
    <w:rsid w:val="00EA4AC0"/>
    <w:rsid w:val="00EA62AB"/>
    <w:rsid w:val="00EB42CB"/>
    <w:rsid w:val="00EC1512"/>
    <w:rsid w:val="00EC3923"/>
    <w:rsid w:val="00EE1866"/>
    <w:rsid w:val="00EE2762"/>
    <w:rsid w:val="00EE3977"/>
    <w:rsid w:val="00EE3CBF"/>
    <w:rsid w:val="00EF073F"/>
    <w:rsid w:val="00EF6C85"/>
    <w:rsid w:val="00F0109C"/>
    <w:rsid w:val="00F020CC"/>
    <w:rsid w:val="00F04D2C"/>
    <w:rsid w:val="00F14F25"/>
    <w:rsid w:val="00F1651C"/>
    <w:rsid w:val="00F3090B"/>
    <w:rsid w:val="00F35FBF"/>
    <w:rsid w:val="00F4196F"/>
    <w:rsid w:val="00F51219"/>
    <w:rsid w:val="00F6071D"/>
    <w:rsid w:val="00F6103F"/>
    <w:rsid w:val="00F61DBC"/>
    <w:rsid w:val="00F6348D"/>
    <w:rsid w:val="00F642B7"/>
    <w:rsid w:val="00F6642E"/>
    <w:rsid w:val="00F72300"/>
    <w:rsid w:val="00F76094"/>
    <w:rsid w:val="00F8353B"/>
    <w:rsid w:val="00F836D6"/>
    <w:rsid w:val="00F84F90"/>
    <w:rsid w:val="00F87A8C"/>
    <w:rsid w:val="00F9785D"/>
    <w:rsid w:val="00FA1C24"/>
    <w:rsid w:val="00FA45AB"/>
    <w:rsid w:val="00FA4CAA"/>
    <w:rsid w:val="00FB068E"/>
    <w:rsid w:val="00FB2CAC"/>
    <w:rsid w:val="00FB3C85"/>
    <w:rsid w:val="00FC4BD9"/>
    <w:rsid w:val="00FE338D"/>
    <w:rsid w:val="00FF1F29"/>
    <w:rsid w:val="00FF2A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B535F9"/>
  <w15:chartTrackingRefBased/>
  <w15:docId w15:val="{117EC236-99B7-49D8-94A5-2B4B1DD7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7252"/>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252"/>
    <w:pPr>
      <w:tabs>
        <w:tab w:val="center" w:pos="4320"/>
        <w:tab w:val="right" w:pos="8640"/>
      </w:tabs>
    </w:pPr>
  </w:style>
  <w:style w:type="paragraph" w:styleId="Footer">
    <w:name w:val="footer"/>
    <w:basedOn w:val="Normal"/>
    <w:rsid w:val="00A07252"/>
    <w:pPr>
      <w:tabs>
        <w:tab w:val="center" w:pos="4320"/>
        <w:tab w:val="right" w:pos="8640"/>
      </w:tabs>
    </w:pPr>
  </w:style>
  <w:style w:type="character" w:styleId="PageNumber">
    <w:name w:val="page number"/>
    <w:basedOn w:val="DefaultParagraphFont"/>
    <w:rsid w:val="00EA62AB"/>
  </w:style>
  <w:style w:type="paragraph" w:styleId="FootnoteText">
    <w:name w:val="footnote text"/>
    <w:aliases w:val="Footnote Text Char Char,Footnote Text Char Char Char Char1,Footnote Text Char Char Char Char1 Char Char,Footnote Text Char1,Footnote Text Char1 Char,Footnote Text Char1 Char Char1,Footnote Text Char3 Char Char Char Char1"/>
    <w:basedOn w:val="Normal"/>
    <w:link w:val="FootnoteTextChar2"/>
    <w:rsid w:val="00BF7735"/>
    <w:pPr>
      <w:tabs>
        <w:tab w:val="left" w:pos="-720"/>
      </w:tabs>
      <w:suppressAutoHyphens/>
    </w:pPr>
  </w:style>
  <w:style w:type="character" w:customStyle="1" w:styleId="FootnoteTextChar">
    <w:name w:val="Footnote Text Char"/>
    <w:rsid w:val="00BF7735"/>
    <w:rPr>
      <w:rFonts w:ascii="CG Omega" w:hAnsi="CG Omega"/>
      <w:snapToGrid w:val="0"/>
    </w:rPr>
  </w:style>
  <w:style w:type="character" w:styleId="FootnoteReference">
    <w:name w:val="footnote reference"/>
    <w:aliases w:val="(NECG) Footnote Reference,Appel note de bas de p,fr,o"/>
    <w:rsid w:val="00BF7735"/>
    <w:rPr>
      <w:rFonts w:ascii="CG Omega" w:hAnsi="CG Omega"/>
      <w:noProof w:val="0"/>
      <w:sz w:val="24"/>
      <w:vertAlign w:val="superscript"/>
      <w:lang w:val="en-US"/>
    </w:rPr>
  </w:style>
  <w:style w:type="character" w:customStyle="1" w:styleId="FootnoteTextChar2">
    <w:name w:val="Footnote Text Char2"/>
    <w:aliases w:val="Footnote Text Char Char Char,Footnote Text Char Char Char Char1 Char,Footnote Text Char Char Char Char1 Char Char Char,Footnote Text Char1 Char Char1 Char,Footnote Text Char1 Char1,Footnote Text Char3 Char Char Char Char1 Char"/>
    <w:link w:val="FootnoteText"/>
    <w:rsid w:val="00BF7735"/>
    <w:rPr>
      <w:rFonts w:ascii="CG Omega" w:hAnsi="CG Omega"/>
      <w:snapToGrid w:val="0"/>
      <w:sz w:val="24"/>
    </w:rPr>
  </w:style>
  <w:style w:type="paragraph" w:styleId="BalloonText">
    <w:name w:val="Balloon Text"/>
    <w:basedOn w:val="Normal"/>
    <w:link w:val="BalloonTextChar"/>
    <w:rsid w:val="00BF7735"/>
    <w:rPr>
      <w:rFonts w:ascii="Segoe UI" w:hAnsi="Segoe UI" w:cs="Segoe UI"/>
      <w:sz w:val="18"/>
      <w:szCs w:val="18"/>
    </w:rPr>
  </w:style>
  <w:style w:type="character" w:customStyle="1" w:styleId="BalloonTextChar">
    <w:name w:val="Balloon Text Char"/>
    <w:link w:val="BalloonText"/>
    <w:rsid w:val="00BF7735"/>
    <w:rPr>
      <w:rFonts w:ascii="Segoe UI" w:hAnsi="Segoe UI" w:cs="Segoe UI"/>
      <w:snapToGrid w:val="0"/>
      <w:sz w:val="18"/>
      <w:szCs w:val="18"/>
    </w:rPr>
  </w:style>
  <w:style w:type="character" w:styleId="CommentReference">
    <w:name w:val="annotation reference"/>
    <w:rsid w:val="00A4167A"/>
    <w:rPr>
      <w:sz w:val="16"/>
      <w:szCs w:val="16"/>
    </w:rPr>
  </w:style>
  <w:style w:type="paragraph" w:styleId="CommentText">
    <w:name w:val="annotation text"/>
    <w:basedOn w:val="Normal"/>
    <w:link w:val="CommentTextChar"/>
    <w:uiPriority w:val="99"/>
    <w:rsid w:val="00A4167A"/>
    <w:rPr>
      <w:sz w:val="20"/>
    </w:rPr>
  </w:style>
  <w:style w:type="character" w:customStyle="1" w:styleId="CommentTextChar">
    <w:name w:val="Comment Text Char"/>
    <w:link w:val="CommentText"/>
    <w:uiPriority w:val="99"/>
    <w:rsid w:val="00A4167A"/>
    <w:rPr>
      <w:rFonts w:ascii="CG Omega" w:hAnsi="CG Omega"/>
      <w:snapToGrid w:val="0"/>
    </w:rPr>
  </w:style>
  <w:style w:type="paragraph" w:styleId="CommentSubject">
    <w:name w:val="annotation subject"/>
    <w:basedOn w:val="CommentText"/>
    <w:next w:val="CommentText"/>
    <w:link w:val="CommentSubjectChar"/>
    <w:rsid w:val="00A4167A"/>
    <w:rPr>
      <w:b/>
      <w:bCs/>
    </w:rPr>
  </w:style>
  <w:style w:type="character" w:customStyle="1" w:styleId="CommentSubjectChar">
    <w:name w:val="Comment Subject Char"/>
    <w:link w:val="CommentSubject"/>
    <w:rsid w:val="00A4167A"/>
    <w:rPr>
      <w:rFonts w:ascii="CG Omega" w:hAnsi="CG Omeg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480E-AF6F-423B-96F9-715C6471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4162</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Cathy Williams</cp:lastModifiedBy>
  <cp:revision>7</cp:revision>
  <cp:lastPrinted>2019-03-26T15:26:00Z</cp:lastPrinted>
  <dcterms:created xsi:type="dcterms:W3CDTF">2024-10-10T14:19:00Z</dcterms:created>
  <dcterms:modified xsi:type="dcterms:W3CDTF">2025-01-22T16:59:00Z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oFAAspTNh41gn7AfPsIM6YdCfvaWkHINF6paX14p0MUzpNXXQpObbrcHey1IqM5up+uDCm44x92QunN8
hPsijCEzsj394E06cKK84EZGmvWM0lz3leUDCU4j49BCpKxSNpSNFto2gv03JwkLJaCBoMXQCQaw
mqQOrjqZnyRP3F8jNfjZOiWgKP45NR8L0ow8wiBcuCyiz6WWwsMcgSAJ/g115gf3mIeKWSRAhK9q
Xs5X/RXHFVfvGiuvz</vt:lpwstr>
  </property>
  <property fmtid="{D5CDD505-2E9C-101B-9397-08002B2CF9AE}" pid="4" name="MAIL_MSG_ID2">
    <vt:lpwstr>gKP0kFi9Q8RNz8DzDwZSwly6qQMh/U6iD+vtQv+2EjbySzeSkO7MEadBCUI
NYXz2QfZgR/aqObcwHNI0+yMQ7qlcoqsNgFbY906pHx/1TR3</vt:lpwstr>
  </property>
  <property fmtid="{D5CDD505-2E9C-101B-9397-08002B2CF9AE}" pid="5" name="RESPONSE_SENDER_NAME">
    <vt:lpwstr>sAAA4E8dREqJqIrNfikMwKEkqq7B/pa+gbg17LjNITE/EWw=</vt:lpwstr>
  </property>
</Properties>
</file>