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58BF" w:rsidRPr="004958BF" w:rsidP="004958BF" w14:paraId="0936CA5C" w14:textId="77777777">
      <w:pPr>
        <w:jc w:val="center"/>
        <w:rPr>
          <w:rFonts w:ascii="Times New Roman" w:hAnsi="Times New Roman"/>
          <w:sz w:val="24"/>
          <w:szCs w:val="24"/>
        </w:rPr>
      </w:pPr>
      <w:r w:rsidRPr="004958BF">
        <w:rPr>
          <w:rFonts w:ascii="Times New Roman" w:hAnsi="Times New Roman"/>
          <w:sz w:val="24"/>
          <w:szCs w:val="24"/>
        </w:rPr>
        <w:t>National Credit Union Administration</w:t>
      </w:r>
    </w:p>
    <w:p w:rsidR="00294D29" w:rsidRPr="004958BF" w:rsidP="00294D29" w14:paraId="7AF43782" w14:textId="77777777">
      <w:pPr>
        <w:jc w:val="center"/>
        <w:rPr>
          <w:rFonts w:ascii="Times New Roman" w:hAnsi="Times New Roman"/>
          <w:b/>
          <w:sz w:val="24"/>
          <w:szCs w:val="24"/>
        </w:rPr>
      </w:pPr>
      <w:r w:rsidRPr="004958BF">
        <w:rPr>
          <w:rFonts w:ascii="Times New Roman" w:hAnsi="Times New Roman"/>
          <w:b/>
          <w:sz w:val="24"/>
          <w:szCs w:val="24"/>
        </w:rPr>
        <w:t>SUPPORTING STATEMENT</w:t>
      </w:r>
    </w:p>
    <w:p w:rsidR="00294D29" w:rsidRPr="00294D29" w:rsidP="00294D29" w14:paraId="23BA976C" w14:textId="77777777">
      <w:pPr>
        <w:jc w:val="center"/>
        <w:rPr>
          <w:rFonts w:ascii="Times New Roman" w:hAnsi="Times New Roman"/>
          <w:sz w:val="24"/>
          <w:szCs w:val="24"/>
        </w:rPr>
      </w:pPr>
    </w:p>
    <w:p w:rsidR="00001D0B" w:rsidRPr="00294D29" w:rsidP="00294D29" w14:paraId="484FD011" w14:textId="7E75B24C">
      <w:pPr>
        <w:jc w:val="center"/>
        <w:rPr>
          <w:rFonts w:ascii="Times New Roman" w:hAnsi="Times New Roman"/>
          <w:sz w:val="24"/>
          <w:szCs w:val="24"/>
        </w:rPr>
      </w:pPr>
      <w:r>
        <w:rPr>
          <w:rFonts w:ascii="Times New Roman" w:hAnsi="Times New Roman"/>
          <w:sz w:val="24"/>
          <w:szCs w:val="24"/>
        </w:rPr>
        <w:t>Succession Planning</w:t>
      </w:r>
    </w:p>
    <w:p w:rsidR="00001D0B" w:rsidRPr="0006742E" w:rsidP="00294D29" w14:paraId="38EE011B" w14:textId="20590EE8">
      <w:pPr>
        <w:jc w:val="center"/>
        <w:rPr>
          <w:rFonts w:ascii="Times New Roman" w:hAnsi="Times New Roman"/>
          <w:b/>
          <w:sz w:val="24"/>
          <w:szCs w:val="24"/>
        </w:rPr>
      </w:pPr>
      <w:r w:rsidRPr="0006742E">
        <w:rPr>
          <w:rFonts w:ascii="Times New Roman" w:hAnsi="Times New Roman"/>
          <w:b/>
          <w:sz w:val="24"/>
          <w:szCs w:val="24"/>
        </w:rPr>
        <w:t xml:space="preserve">OMB No. </w:t>
      </w:r>
      <w:r w:rsidRPr="0006742E">
        <w:rPr>
          <w:rFonts w:ascii="Times New Roman" w:hAnsi="Times New Roman"/>
          <w:b/>
          <w:sz w:val="24"/>
          <w:szCs w:val="24"/>
        </w:rPr>
        <w:t>3133-</w:t>
      </w:r>
      <w:r w:rsidR="00853931">
        <w:rPr>
          <w:rFonts w:ascii="Times New Roman" w:hAnsi="Times New Roman"/>
          <w:b/>
          <w:sz w:val="24"/>
          <w:szCs w:val="24"/>
        </w:rPr>
        <w:t>NEW</w:t>
      </w:r>
    </w:p>
    <w:p w:rsidR="00294D29" w:rsidRPr="00294D29" w:rsidP="00294D29" w14:paraId="1DAD35FD" w14:textId="77777777">
      <w:pPr>
        <w:jc w:val="center"/>
        <w:rPr>
          <w:rFonts w:ascii="Times New Roman" w:hAnsi="Times New Roman"/>
          <w:sz w:val="24"/>
          <w:szCs w:val="24"/>
        </w:rPr>
      </w:pPr>
    </w:p>
    <w:p w:rsidR="00A35BD4" w:rsidRPr="004958BF" w:rsidP="00406232" w14:paraId="18FCE1D6" w14:textId="760163C5">
      <w:pPr>
        <w:pStyle w:val="ListParagraph"/>
        <w:numPr>
          <w:ilvl w:val="0"/>
          <w:numId w:val="6"/>
        </w:numPr>
        <w:ind w:hanging="720"/>
        <w:rPr>
          <w:rFonts w:ascii="Times New Roman" w:hAnsi="Times New Roman"/>
          <w:b/>
          <w:sz w:val="24"/>
          <w:szCs w:val="24"/>
        </w:rPr>
      </w:pPr>
      <w:r w:rsidRPr="004958BF">
        <w:rPr>
          <w:rFonts w:ascii="Times New Roman" w:hAnsi="Times New Roman"/>
          <w:b/>
          <w:sz w:val="24"/>
          <w:szCs w:val="24"/>
        </w:rPr>
        <w:t>JUSTIFICATION</w:t>
      </w:r>
    </w:p>
    <w:p w:rsidR="00CD4793" w:rsidRPr="00294D29" w:rsidP="00294D29" w14:paraId="76EE5528" w14:textId="77777777">
      <w:pPr>
        <w:rPr>
          <w:rFonts w:ascii="Times New Roman" w:hAnsi="Times New Roman"/>
          <w:sz w:val="24"/>
          <w:szCs w:val="24"/>
        </w:rPr>
      </w:pPr>
    </w:p>
    <w:p w:rsidR="004958BF" w:rsidRPr="0093287A" w:rsidP="0093287A" w14:paraId="6EB28614" w14:textId="2C3ECFF8">
      <w:pPr>
        <w:pStyle w:val="ListParagraph"/>
        <w:numPr>
          <w:ilvl w:val="0"/>
          <w:numId w:val="4"/>
        </w:numPr>
        <w:tabs>
          <w:tab w:val="left" w:pos="720"/>
        </w:tabs>
        <w:ind w:hanging="720"/>
        <w:rPr>
          <w:rFonts w:ascii="Times New Roman" w:hAnsi="Times New Roman"/>
          <w:b/>
          <w:sz w:val="24"/>
          <w:szCs w:val="24"/>
        </w:rPr>
      </w:pPr>
      <w:r w:rsidRPr="004958BF">
        <w:rPr>
          <w:rFonts w:ascii="Times New Roman" w:hAnsi="Times New Roman"/>
          <w:b/>
          <w:sz w:val="24"/>
          <w:szCs w:val="24"/>
        </w:rPr>
        <w:t>Circum</w:t>
      </w:r>
      <w:r w:rsidRPr="004958BF">
        <w:rPr>
          <w:rFonts w:ascii="Times New Roman" w:hAnsi="Times New Roman"/>
          <w:b/>
          <w:sz w:val="24"/>
          <w:szCs w:val="24"/>
        </w:rPr>
        <w:t>stances that make the collection of information necessary.</w:t>
      </w:r>
    </w:p>
    <w:p w:rsidR="00A35BD4" w:rsidRPr="00294D29" w:rsidP="006339B2" w14:paraId="50124693" w14:textId="77777777">
      <w:pPr>
        <w:tabs>
          <w:tab w:val="left" w:pos="720"/>
        </w:tabs>
        <w:ind w:left="720" w:hanging="720"/>
        <w:rPr>
          <w:rFonts w:ascii="Times New Roman" w:hAnsi="Times New Roman"/>
          <w:sz w:val="24"/>
          <w:szCs w:val="24"/>
        </w:rPr>
      </w:pPr>
    </w:p>
    <w:p w:rsidR="0097644B" w:rsidP="00E22687" w14:paraId="043B3579" w14:textId="22382266">
      <w:pPr>
        <w:tabs>
          <w:tab w:val="left" w:pos="720"/>
        </w:tabs>
        <w:ind w:left="720"/>
        <w:rPr>
          <w:rFonts w:ascii="Times New Roman" w:hAnsi="Times New Roman"/>
          <w:sz w:val="24"/>
          <w:szCs w:val="24"/>
        </w:rPr>
      </w:pPr>
      <w:r w:rsidRPr="0097644B">
        <w:rPr>
          <w:rFonts w:ascii="Times New Roman" w:hAnsi="Times New Roman"/>
          <w:sz w:val="24"/>
          <w:szCs w:val="24"/>
        </w:rPr>
        <w:t xml:space="preserve">Section 113 of the </w:t>
      </w:r>
      <w:r w:rsidR="0037471C">
        <w:rPr>
          <w:rFonts w:ascii="Times New Roman" w:hAnsi="Times New Roman"/>
          <w:sz w:val="24"/>
          <w:szCs w:val="24"/>
        </w:rPr>
        <w:t>Federal Credit Union Act (</w:t>
      </w:r>
      <w:r w:rsidRPr="0097644B">
        <w:rPr>
          <w:rFonts w:ascii="Times New Roman" w:hAnsi="Times New Roman"/>
          <w:sz w:val="24"/>
          <w:szCs w:val="24"/>
        </w:rPr>
        <w:t>FCU Act</w:t>
      </w:r>
      <w:r w:rsidR="0037471C">
        <w:rPr>
          <w:rFonts w:ascii="Times New Roman" w:hAnsi="Times New Roman"/>
          <w:sz w:val="24"/>
          <w:szCs w:val="24"/>
        </w:rPr>
        <w:t xml:space="preserve">) </w:t>
      </w:r>
      <w:r w:rsidRPr="0097644B">
        <w:rPr>
          <w:rFonts w:ascii="Times New Roman" w:hAnsi="Times New Roman"/>
          <w:sz w:val="24"/>
          <w:szCs w:val="24"/>
        </w:rPr>
        <w:t xml:space="preserve">provides that the board of directors shall have the general direction and control of the affairs of the </w:t>
      </w:r>
      <w:r w:rsidR="0037471C">
        <w:rPr>
          <w:rFonts w:ascii="Times New Roman" w:hAnsi="Times New Roman"/>
          <w:sz w:val="24"/>
          <w:szCs w:val="24"/>
        </w:rPr>
        <w:t>Federal Credit Union (</w:t>
      </w:r>
      <w:r w:rsidRPr="0097644B">
        <w:rPr>
          <w:rFonts w:ascii="Times New Roman" w:hAnsi="Times New Roman"/>
          <w:sz w:val="24"/>
          <w:szCs w:val="24"/>
        </w:rPr>
        <w:t>FCU</w:t>
      </w:r>
      <w:r w:rsidR="0037471C">
        <w:rPr>
          <w:rFonts w:ascii="Times New Roman" w:hAnsi="Times New Roman"/>
          <w:sz w:val="24"/>
          <w:szCs w:val="24"/>
        </w:rPr>
        <w:t>)</w:t>
      </w:r>
      <w:r w:rsidRPr="0097644B">
        <w:rPr>
          <w:rFonts w:ascii="Times New Roman" w:hAnsi="Times New Roman"/>
          <w:sz w:val="24"/>
          <w:szCs w:val="24"/>
        </w:rPr>
        <w:t>.</w:t>
      </w:r>
      <w:r>
        <w:rPr>
          <w:rStyle w:val="FootnoteReference"/>
          <w:rFonts w:ascii="Times New Roman" w:hAnsi="Times New Roman"/>
          <w:sz w:val="24"/>
          <w:szCs w:val="24"/>
        </w:rPr>
        <w:footnoteReference w:id="2"/>
      </w:r>
      <w:r>
        <w:rPr>
          <w:rFonts w:ascii="Times New Roman" w:hAnsi="Times New Roman"/>
          <w:sz w:val="24"/>
          <w:szCs w:val="24"/>
        </w:rPr>
        <w:t xml:space="preserve"> </w:t>
      </w:r>
      <w:r w:rsidRPr="0097644B">
        <w:rPr>
          <w:rFonts w:ascii="Times New Roman" w:hAnsi="Times New Roman"/>
          <w:sz w:val="24"/>
          <w:szCs w:val="24"/>
        </w:rPr>
        <w:t>The board of directors must oversee the credit union's operations to ensure the credit union operates in a safe and sound manner. Further, under the FCU Act, the NCUA is the chartering and supervisory authority for FCUs and the Federal supervisory authority for FICUs.</w:t>
      </w:r>
      <w:r>
        <w:rPr>
          <w:rStyle w:val="FootnoteReference"/>
          <w:rFonts w:ascii="Times New Roman" w:hAnsi="Times New Roman"/>
          <w:sz w:val="24"/>
          <w:szCs w:val="24"/>
        </w:rPr>
        <w:footnoteReference w:id="3"/>
      </w:r>
      <w:r w:rsidRPr="0097644B">
        <w:rPr>
          <w:rFonts w:ascii="Times New Roman" w:hAnsi="Times New Roman"/>
          <w:sz w:val="24"/>
          <w:szCs w:val="24"/>
        </w:rPr>
        <w:t xml:space="preserve"> The FCU Act grants the NCUA a broad mandate to issue regulations governing both FCUs and all FICUs. Section 120 of the FCU Act is a general grant of regulatory authority and authorizes the Board to prescribe rules and regulations for the administration of the FCU Act.</w:t>
      </w:r>
      <w:r>
        <w:rPr>
          <w:rStyle w:val="FootnoteReference"/>
          <w:rFonts w:ascii="Times New Roman" w:hAnsi="Times New Roman"/>
          <w:sz w:val="24"/>
          <w:szCs w:val="24"/>
        </w:rPr>
        <w:footnoteReference w:id="4"/>
      </w:r>
      <w:r w:rsidR="00FD257C">
        <w:rPr>
          <w:rFonts w:ascii="Times New Roman" w:hAnsi="Times New Roman"/>
          <w:sz w:val="24"/>
          <w:szCs w:val="24"/>
        </w:rPr>
        <w:t xml:space="preserve"> </w:t>
      </w:r>
      <w:r w:rsidRPr="0097644B">
        <w:rPr>
          <w:rFonts w:ascii="Times New Roman" w:hAnsi="Times New Roman"/>
          <w:sz w:val="24"/>
          <w:szCs w:val="24"/>
        </w:rPr>
        <w:t>Accordingly, the FCU Act grants the Board broad rulemaking authority to ensure that the credit union industry and the NCUSIF remain safe and sound.</w:t>
      </w:r>
    </w:p>
    <w:p w:rsidR="00E22687" w:rsidP="00E22687" w14:paraId="73BAF63F" w14:textId="77777777">
      <w:pPr>
        <w:tabs>
          <w:tab w:val="left" w:pos="720"/>
        </w:tabs>
        <w:ind w:left="720"/>
        <w:rPr>
          <w:rFonts w:ascii="Times New Roman" w:hAnsi="Times New Roman"/>
          <w:sz w:val="24"/>
          <w:szCs w:val="24"/>
        </w:rPr>
      </w:pPr>
    </w:p>
    <w:p w:rsidR="00E22687" w:rsidRPr="00294D29" w:rsidP="00E22687" w14:paraId="32A3825A" w14:textId="585F3E0D">
      <w:pPr>
        <w:tabs>
          <w:tab w:val="left" w:pos="720"/>
        </w:tabs>
        <w:ind w:left="720"/>
        <w:rPr>
          <w:rFonts w:ascii="Times New Roman" w:hAnsi="Times New Roman"/>
          <w:sz w:val="24"/>
          <w:szCs w:val="24"/>
        </w:rPr>
      </w:pPr>
      <w:r>
        <w:rPr>
          <w:rFonts w:ascii="Times New Roman" w:hAnsi="Times New Roman"/>
          <w:sz w:val="24"/>
          <w:szCs w:val="24"/>
        </w:rPr>
        <w:t xml:space="preserve">With the aforementioned authority, the </w:t>
      </w:r>
      <w:r w:rsidRPr="00681C9A">
        <w:rPr>
          <w:rFonts w:ascii="Times New Roman" w:hAnsi="Times New Roman"/>
          <w:sz w:val="24"/>
          <w:szCs w:val="24"/>
        </w:rPr>
        <w:t>NCUA Board (Board) require</w:t>
      </w:r>
      <w:r>
        <w:rPr>
          <w:rFonts w:ascii="Times New Roman" w:hAnsi="Times New Roman"/>
          <w:sz w:val="24"/>
          <w:szCs w:val="24"/>
        </w:rPr>
        <w:t>s</w:t>
      </w:r>
      <w:r w:rsidRPr="00681C9A">
        <w:rPr>
          <w:rFonts w:ascii="Times New Roman" w:hAnsi="Times New Roman"/>
          <w:sz w:val="24"/>
          <w:szCs w:val="24"/>
        </w:rPr>
        <w:t xml:space="preserve"> that </w:t>
      </w:r>
      <w:r w:rsidR="0037471C">
        <w:rPr>
          <w:rFonts w:ascii="Times New Roman" w:hAnsi="Times New Roman"/>
          <w:sz w:val="24"/>
          <w:szCs w:val="24"/>
        </w:rPr>
        <w:t xml:space="preserve">FCU </w:t>
      </w:r>
      <w:r w:rsidRPr="00681C9A">
        <w:rPr>
          <w:rFonts w:ascii="Times New Roman" w:hAnsi="Times New Roman"/>
          <w:sz w:val="24"/>
          <w:szCs w:val="24"/>
        </w:rPr>
        <w:t>boards of directors establish and adhere to processes for succession planning. The succession plans will help to ensure that the credit union has plans to fill key positions, such as officers of the board, management officials, executive committee members, supervisory committee members, and (where provided for in the bylaws) the members of the credit committee to provide continuity of operations. In addition, directors</w:t>
      </w:r>
      <w:r>
        <w:rPr>
          <w:rFonts w:ascii="Times New Roman" w:hAnsi="Times New Roman"/>
          <w:sz w:val="24"/>
          <w:szCs w:val="24"/>
        </w:rPr>
        <w:t xml:space="preserve"> are required</w:t>
      </w:r>
      <w:r w:rsidRPr="00681C9A">
        <w:rPr>
          <w:rFonts w:ascii="Times New Roman" w:hAnsi="Times New Roman"/>
          <w:sz w:val="24"/>
          <w:szCs w:val="24"/>
        </w:rPr>
        <w:t xml:space="preserve"> to be knowledgeable about the FCU's succession plan.</w:t>
      </w:r>
    </w:p>
    <w:p w:rsidR="00A35BD4" w:rsidRPr="00294D29" w:rsidP="006339B2" w14:paraId="68B518B3" w14:textId="77777777">
      <w:pPr>
        <w:tabs>
          <w:tab w:val="left" w:pos="720"/>
        </w:tabs>
        <w:ind w:left="720" w:hanging="720"/>
        <w:rPr>
          <w:rFonts w:ascii="Times New Roman" w:hAnsi="Times New Roman"/>
          <w:sz w:val="24"/>
          <w:szCs w:val="24"/>
        </w:rPr>
      </w:pPr>
    </w:p>
    <w:p w:rsidR="000B10EF" w:rsidRPr="00AF091B" w:rsidP="00AF091B" w14:paraId="657D3BAA" w14:textId="6FA59FF7">
      <w:pPr>
        <w:pStyle w:val="ListParagraph"/>
        <w:numPr>
          <w:ilvl w:val="0"/>
          <w:numId w:val="4"/>
        </w:numPr>
        <w:tabs>
          <w:tab w:val="left" w:pos="720"/>
        </w:tabs>
        <w:ind w:hanging="720"/>
        <w:rPr>
          <w:rFonts w:ascii="Times New Roman" w:hAnsi="Times New Roman"/>
          <w:b/>
          <w:sz w:val="24"/>
          <w:szCs w:val="24"/>
        </w:rPr>
      </w:pPr>
      <w:r w:rsidRPr="004958BF">
        <w:rPr>
          <w:rFonts w:ascii="Times New Roman" w:hAnsi="Times New Roman"/>
          <w:b/>
          <w:sz w:val="24"/>
          <w:szCs w:val="24"/>
        </w:rPr>
        <w:t>Purpose and use of the information collected</w:t>
      </w:r>
      <w:r w:rsidRPr="004958BF" w:rsidR="00A35BD4">
        <w:rPr>
          <w:rFonts w:ascii="Times New Roman" w:hAnsi="Times New Roman"/>
          <w:b/>
          <w:sz w:val="24"/>
          <w:szCs w:val="24"/>
        </w:rPr>
        <w:t>.</w:t>
      </w:r>
    </w:p>
    <w:p w:rsidR="000B10EF" w:rsidRPr="000B10EF" w:rsidP="000B10EF" w14:paraId="1066D4E2" w14:textId="77777777">
      <w:pPr>
        <w:tabs>
          <w:tab w:val="left" w:pos="720"/>
        </w:tabs>
        <w:ind w:left="720" w:hanging="720"/>
        <w:rPr>
          <w:rFonts w:ascii="Times New Roman" w:hAnsi="Times New Roman"/>
          <w:sz w:val="24"/>
          <w:szCs w:val="24"/>
        </w:rPr>
      </w:pPr>
    </w:p>
    <w:p w:rsidR="000B10EF" w:rsidRPr="000B10EF" w:rsidP="000B10EF" w14:paraId="540199B3" w14:textId="3FF6B52D">
      <w:pPr>
        <w:tabs>
          <w:tab w:val="left" w:pos="720"/>
        </w:tabs>
        <w:ind w:left="720" w:hanging="720"/>
        <w:rPr>
          <w:rFonts w:ascii="Times New Roman" w:hAnsi="Times New Roman"/>
          <w:sz w:val="24"/>
          <w:szCs w:val="24"/>
        </w:rPr>
      </w:pPr>
      <w:r>
        <w:rPr>
          <w:rFonts w:ascii="Times New Roman" w:hAnsi="Times New Roman"/>
          <w:sz w:val="24"/>
          <w:szCs w:val="24"/>
        </w:rPr>
        <w:tab/>
      </w:r>
      <w:r w:rsidRPr="000B10EF">
        <w:rPr>
          <w:rFonts w:ascii="Times New Roman" w:hAnsi="Times New Roman"/>
          <w:sz w:val="24"/>
          <w:szCs w:val="24"/>
        </w:rPr>
        <w:t>Credit union boards are faced with a multitude of complicated challenges, such as meeting evolving member needs, fostering employee loyalty and trust, retaining and developing necessary skills, and keeping pace with technological and industry changes. Among this list of issues, succession planning is one of the most critical.</w:t>
      </w:r>
    </w:p>
    <w:p w:rsidR="000B10EF" w:rsidRPr="000B10EF" w:rsidP="000B10EF" w14:paraId="5C723953" w14:textId="77777777">
      <w:pPr>
        <w:tabs>
          <w:tab w:val="left" w:pos="720"/>
        </w:tabs>
        <w:ind w:left="720" w:hanging="720"/>
        <w:rPr>
          <w:rFonts w:ascii="Times New Roman" w:hAnsi="Times New Roman"/>
          <w:sz w:val="24"/>
          <w:szCs w:val="24"/>
        </w:rPr>
      </w:pPr>
    </w:p>
    <w:p w:rsidR="000B10EF" w:rsidRPr="000B10EF" w:rsidP="004B0365" w14:paraId="40E263FC" w14:textId="29B93D82">
      <w:pPr>
        <w:tabs>
          <w:tab w:val="left" w:pos="720"/>
        </w:tabs>
        <w:ind w:left="720" w:hanging="720"/>
        <w:rPr>
          <w:rFonts w:ascii="Times New Roman" w:hAnsi="Times New Roman"/>
          <w:sz w:val="24"/>
          <w:szCs w:val="24"/>
        </w:rPr>
      </w:pPr>
      <w:r>
        <w:rPr>
          <w:rFonts w:ascii="Times New Roman" w:hAnsi="Times New Roman"/>
          <w:sz w:val="24"/>
          <w:szCs w:val="24"/>
        </w:rPr>
        <w:tab/>
      </w:r>
      <w:r w:rsidRPr="000B10EF">
        <w:rPr>
          <w:rFonts w:ascii="Times New Roman" w:hAnsi="Times New Roman"/>
          <w:sz w:val="24"/>
          <w:szCs w:val="24"/>
        </w:rPr>
        <w:t xml:space="preserve">Succession planning is the process through which an organization helps identify, develop, and retain key personnel to ensure its viability and continued effective performance. It also allows an organization to prepare for the unexpected, including the sudden departure of key staff. Succession planning is recognized as vital to the success of any institution, including credit unions. One of the variables over which a credit union board has control is the hiring of the organization's senior management. A board's failure to plan for the </w:t>
      </w:r>
      <w:r w:rsidRPr="000B10EF">
        <w:rPr>
          <w:rFonts w:ascii="Times New Roman" w:hAnsi="Times New Roman"/>
          <w:sz w:val="24"/>
          <w:szCs w:val="24"/>
        </w:rPr>
        <w:t>transition of its management could potentially come with high costs, including the potential for the unplanned merger of the credit union upon the departure of key personnel.</w:t>
      </w:r>
      <w:r w:rsidR="004B0365">
        <w:rPr>
          <w:rFonts w:ascii="Times New Roman" w:hAnsi="Times New Roman"/>
          <w:sz w:val="24"/>
          <w:szCs w:val="24"/>
        </w:rPr>
        <w:t xml:space="preserve"> </w:t>
      </w:r>
      <w:r w:rsidRPr="000B10EF">
        <w:rPr>
          <w:rFonts w:ascii="Times New Roman" w:hAnsi="Times New Roman"/>
          <w:sz w:val="24"/>
          <w:szCs w:val="24"/>
        </w:rPr>
        <w:t>Conversely, good succession planning confers a variety of benefits, including:</w:t>
      </w:r>
      <w:r w:rsidR="004B0365">
        <w:rPr>
          <w:rFonts w:ascii="Times New Roman" w:hAnsi="Times New Roman"/>
          <w:sz w:val="24"/>
          <w:szCs w:val="24"/>
        </w:rPr>
        <w:t xml:space="preserve"> m</w:t>
      </w:r>
      <w:r w:rsidRPr="000B10EF">
        <w:rPr>
          <w:rFonts w:ascii="Times New Roman" w:hAnsi="Times New Roman"/>
          <w:sz w:val="24"/>
          <w:szCs w:val="24"/>
        </w:rPr>
        <w:t>inimizing service disruptions during management transitions;</w:t>
      </w:r>
      <w:r w:rsidR="004B0365">
        <w:rPr>
          <w:rFonts w:ascii="Times New Roman" w:hAnsi="Times New Roman"/>
          <w:sz w:val="24"/>
          <w:szCs w:val="24"/>
        </w:rPr>
        <w:t xml:space="preserve"> e</w:t>
      </w:r>
      <w:r w:rsidRPr="000B10EF">
        <w:rPr>
          <w:rFonts w:ascii="Times New Roman" w:hAnsi="Times New Roman"/>
          <w:sz w:val="24"/>
          <w:szCs w:val="24"/>
        </w:rPr>
        <w:t>nsuring organizational viability over the long term;</w:t>
      </w:r>
      <w:r w:rsidR="004B0365">
        <w:rPr>
          <w:rFonts w:ascii="Times New Roman" w:hAnsi="Times New Roman"/>
          <w:sz w:val="24"/>
          <w:szCs w:val="24"/>
        </w:rPr>
        <w:t xml:space="preserve"> c</w:t>
      </w:r>
      <w:r w:rsidRPr="000B10EF">
        <w:rPr>
          <w:rFonts w:ascii="Times New Roman" w:hAnsi="Times New Roman"/>
          <w:sz w:val="24"/>
          <w:szCs w:val="24"/>
        </w:rPr>
        <w:t>larifying the employee development path;</w:t>
      </w:r>
      <w:r w:rsidR="004B0365">
        <w:rPr>
          <w:rFonts w:ascii="Times New Roman" w:hAnsi="Times New Roman"/>
          <w:sz w:val="24"/>
          <w:szCs w:val="24"/>
        </w:rPr>
        <w:t xml:space="preserve"> d</w:t>
      </w:r>
      <w:r w:rsidRPr="000B10EF">
        <w:rPr>
          <w:rFonts w:ascii="Times New Roman" w:hAnsi="Times New Roman"/>
          <w:sz w:val="24"/>
          <w:szCs w:val="24"/>
        </w:rPr>
        <w:t>eveloping current talent;</w:t>
      </w:r>
      <w:r w:rsidR="004B0365">
        <w:rPr>
          <w:rFonts w:ascii="Times New Roman" w:hAnsi="Times New Roman"/>
          <w:sz w:val="24"/>
          <w:szCs w:val="24"/>
        </w:rPr>
        <w:t xml:space="preserve"> c</w:t>
      </w:r>
      <w:r w:rsidRPr="000B10EF">
        <w:rPr>
          <w:rFonts w:ascii="Times New Roman" w:hAnsi="Times New Roman"/>
          <w:sz w:val="24"/>
          <w:szCs w:val="24"/>
        </w:rPr>
        <w:t>reating opportunities for employees; and</w:t>
      </w:r>
      <w:r w:rsidR="004B0365">
        <w:rPr>
          <w:rFonts w:ascii="Times New Roman" w:hAnsi="Times New Roman"/>
          <w:sz w:val="24"/>
          <w:szCs w:val="24"/>
        </w:rPr>
        <w:t xml:space="preserve"> b</w:t>
      </w:r>
      <w:r w:rsidRPr="000B10EF">
        <w:rPr>
          <w:rFonts w:ascii="Times New Roman" w:hAnsi="Times New Roman"/>
          <w:sz w:val="24"/>
          <w:szCs w:val="24"/>
        </w:rPr>
        <w:t>ringing in new ideas from outside hires.</w:t>
      </w:r>
    </w:p>
    <w:p w:rsidR="000B10EF" w:rsidRPr="000B10EF" w:rsidP="000B10EF" w14:paraId="48228D31" w14:textId="77777777">
      <w:pPr>
        <w:tabs>
          <w:tab w:val="left" w:pos="720"/>
        </w:tabs>
        <w:ind w:left="720" w:hanging="720"/>
        <w:rPr>
          <w:rFonts w:ascii="Times New Roman" w:hAnsi="Times New Roman"/>
          <w:sz w:val="24"/>
          <w:szCs w:val="24"/>
        </w:rPr>
      </w:pPr>
    </w:p>
    <w:p w:rsidR="00A35BD4" w:rsidP="000B10EF" w14:paraId="5E3B6524" w14:textId="28602379">
      <w:pPr>
        <w:tabs>
          <w:tab w:val="left" w:pos="720"/>
        </w:tabs>
        <w:ind w:left="720" w:hanging="720"/>
        <w:rPr>
          <w:rFonts w:ascii="Times New Roman" w:hAnsi="Times New Roman"/>
          <w:sz w:val="24"/>
          <w:szCs w:val="24"/>
        </w:rPr>
      </w:pPr>
      <w:r>
        <w:rPr>
          <w:rFonts w:ascii="Times New Roman" w:hAnsi="Times New Roman"/>
          <w:sz w:val="24"/>
          <w:szCs w:val="24"/>
        </w:rPr>
        <w:tab/>
      </w:r>
      <w:r w:rsidRPr="000B10EF" w:rsidR="000B10EF">
        <w:rPr>
          <w:rFonts w:ascii="Times New Roman" w:hAnsi="Times New Roman"/>
          <w:sz w:val="24"/>
          <w:szCs w:val="24"/>
        </w:rPr>
        <w:t>Succession planning is a critical component of a credit union's overall strategic plan. It ensures that the appropriate personnel are available to execute the credit union's strategic plan and mission</w:t>
      </w:r>
      <w:r w:rsidR="00856861">
        <w:rPr>
          <w:rFonts w:ascii="Times New Roman" w:hAnsi="Times New Roman"/>
          <w:sz w:val="24"/>
          <w:szCs w:val="24"/>
        </w:rPr>
        <w:t>, in addition to, building</w:t>
      </w:r>
      <w:r w:rsidRPr="000B10EF" w:rsidR="000B10EF">
        <w:rPr>
          <w:rFonts w:ascii="Times New Roman" w:hAnsi="Times New Roman"/>
          <w:sz w:val="24"/>
          <w:szCs w:val="24"/>
        </w:rPr>
        <w:t xml:space="preserve"> and/or </w:t>
      </w:r>
      <w:r w:rsidRPr="000B10EF" w:rsidR="00856861">
        <w:rPr>
          <w:rFonts w:ascii="Times New Roman" w:hAnsi="Times New Roman"/>
          <w:sz w:val="24"/>
          <w:szCs w:val="24"/>
        </w:rPr>
        <w:t>identif</w:t>
      </w:r>
      <w:r w:rsidR="00856861">
        <w:rPr>
          <w:rFonts w:ascii="Times New Roman" w:hAnsi="Times New Roman"/>
          <w:sz w:val="24"/>
          <w:szCs w:val="24"/>
        </w:rPr>
        <w:t>ying</w:t>
      </w:r>
      <w:r w:rsidRPr="000B10EF" w:rsidR="000B10EF">
        <w:rPr>
          <w:rFonts w:ascii="Times New Roman" w:hAnsi="Times New Roman"/>
          <w:sz w:val="24"/>
          <w:szCs w:val="24"/>
        </w:rPr>
        <w:t xml:space="preserve"> a pool of qualified individuals who can be recruited or selected to fill a vacancy in a key position. T</w:t>
      </w:r>
    </w:p>
    <w:p w:rsidR="004B0365" w:rsidRPr="00294D29" w:rsidP="000B10EF" w14:paraId="35422346" w14:textId="77777777">
      <w:pPr>
        <w:tabs>
          <w:tab w:val="left" w:pos="720"/>
        </w:tabs>
        <w:ind w:left="720" w:hanging="720"/>
        <w:rPr>
          <w:rFonts w:ascii="Times New Roman" w:hAnsi="Times New Roman"/>
          <w:sz w:val="24"/>
          <w:szCs w:val="24"/>
        </w:rPr>
      </w:pPr>
    </w:p>
    <w:p w:rsidR="00A35BD4" w:rsidRPr="004958BF" w:rsidP="006339B2" w14:paraId="27A3F816" w14:textId="45DA497A">
      <w:pPr>
        <w:pStyle w:val="ListParagraph"/>
        <w:numPr>
          <w:ilvl w:val="0"/>
          <w:numId w:val="4"/>
        </w:numPr>
        <w:tabs>
          <w:tab w:val="left" w:pos="720"/>
        </w:tabs>
        <w:ind w:hanging="720"/>
        <w:rPr>
          <w:rFonts w:ascii="Times New Roman" w:hAnsi="Times New Roman"/>
          <w:b/>
          <w:sz w:val="24"/>
          <w:szCs w:val="24"/>
        </w:rPr>
      </w:pPr>
      <w:r w:rsidRPr="004958BF">
        <w:rPr>
          <w:rFonts w:ascii="Times New Roman" w:hAnsi="Times New Roman"/>
          <w:b/>
          <w:sz w:val="24"/>
          <w:szCs w:val="24"/>
        </w:rPr>
        <w:t>Use of information technology</w:t>
      </w:r>
      <w:r w:rsidRPr="004958BF">
        <w:rPr>
          <w:rFonts w:ascii="Times New Roman" w:hAnsi="Times New Roman"/>
          <w:b/>
          <w:sz w:val="24"/>
          <w:szCs w:val="24"/>
        </w:rPr>
        <w:t>.</w:t>
      </w:r>
    </w:p>
    <w:p w:rsidR="00A35BD4" w:rsidRPr="00294D29" w:rsidP="0093287A" w14:paraId="58712DF2" w14:textId="7E58F895">
      <w:pPr>
        <w:tabs>
          <w:tab w:val="left" w:pos="720"/>
        </w:tabs>
        <w:rPr>
          <w:rFonts w:ascii="Times New Roman" w:hAnsi="Times New Roman"/>
          <w:sz w:val="24"/>
          <w:szCs w:val="24"/>
        </w:rPr>
      </w:pPr>
    </w:p>
    <w:p w:rsidR="001F5A6C" w:rsidRPr="003500BC" w:rsidP="001F5A6C" w14:paraId="6595E012" w14:textId="1130CC59">
      <w:pPr>
        <w:tabs>
          <w:tab w:val="left" w:pos="720"/>
        </w:tabs>
        <w:ind w:left="720" w:hanging="720"/>
        <w:rPr>
          <w:rFonts w:ascii="Times New Roman" w:hAnsi="Times New Roman"/>
          <w:sz w:val="24"/>
          <w:szCs w:val="24"/>
        </w:rPr>
      </w:pPr>
      <w:r>
        <w:rPr>
          <w:rFonts w:ascii="Times New Roman" w:hAnsi="Times New Roman"/>
          <w:sz w:val="24"/>
          <w:szCs w:val="24"/>
        </w:rPr>
        <w:tab/>
      </w:r>
      <w:r w:rsidRPr="003500BC">
        <w:rPr>
          <w:rFonts w:ascii="Times New Roman" w:hAnsi="Times New Roman"/>
          <w:sz w:val="24"/>
          <w:szCs w:val="24"/>
        </w:rPr>
        <w:t xml:space="preserve">The FCU Act does not prescribe specific information systems for this data collection.  Therefore, credit unions may use any information technology available to reduce the burden imposed by the regulation. </w:t>
      </w:r>
    </w:p>
    <w:p w:rsidR="001F5A6C" w:rsidRPr="003500BC" w:rsidP="001F5A6C" w14:paraId="41C1F0A6" w14:textId="77777777">
      <w:pPr>
        <w:tabs>
          <w:tab w:val="left" w:pos="720"/>
        </w:tabs>
        <w:ind w:left="720" w:hanging="720"/>
        <w:rPr>
          <w:rFonts w:ascii="Times New Roman" w:hAnsi="Times New Roman"/>
          <w:sz w:val="24"/>
          <w:szCs w:val="24"/>
        </w:rPr>
      </w:pPr>
    </w:p>
    <w:p w:rsidR="001F5A6C" w:rsidP="001F5A6C" w14:paraId="4839EF8A" w14:textId="77777777">
      <w:pPr>
        <w:tabs>
          <w:tab w:val="left" w:pos="720"/>
        </w:tabs>
        <w:ind w:left="720" w:hanging="720"/>
        <w:rPr>
          <w:rFonts w:ascii="Times New Roman" w:hAnsi="Times New Roman"/>
          <w:sz w:val="24"/>
          <w:szCs w:val="24"/>
        </w:rPr>
      </w:pPr>
      <w:r w:rsidRPr="003500BC">
        <w:rPr>
          <w:rFonts w:ascii="Times New Roman" w:hAnsi="Times New Roman"/>
          <w:sz w:val="24"/>
          <w:szCs w:val="24"/>
        </w:rPr>
        <w:tab/>
        <w:t xml:space="preserve">The NCUA requires the information to be submitted </w:t>
      </w:r>
      <w:r>
        <w:rPr>
          <w:rFonts w:ascii="Times New Roman" w:hAnsi="Times New Roman"/>
          <w:sz w:val="24"/>
          <w:szCs w:val="24"/>
        </w:rPr>
        <w:t>via the Succession Plan Template</w:t>
      </w:r>
      <w:r w:rsidRPr="003500BC">
        <w:rPr>
          <w:rFonts w:ascii="Times New Roman" w:hAnsi="Times New Roman"/>
          <w:sz w:val="24"/>
          <w:szCs w:val="24"/>
        </w:rPr>
        <w:t>.  Credit unions may use any available information technology to satisfy the information collection requirements.</w:t>
      </w:r>
    </w:p>
    <w:p w:rsidR="00A35BD4" w:rsidRPr="00294D29" w:rsidP="006339B2" w14:paraId="400E6DC6" w14:textId="77777777">
      <w:pPr>
        <w:tabs>
          <w:tab w:val="left" w:pos="720"/>
        </w:tabs>
        <w:ind w:left="720" w:hanging="720"/>
        <w:rPr>
          <w:rFonts w:ascii="Times New Roman" w:hAnsi="Times New Roman"/>
          <w:sz w:val="24"/>
          <w:szCs w:val="24"/>
        </w:rPr>
      </w:pPr>
    </w:p>
    <w:p w:rsidR="00A35BD4" w:rsidP="006339B2" w14:paraId="0496225F" w14:textId="0791011F">
      <w:pPr>
        <w:pStyle w:val="ListParagraph"/>
        <w:numPr>
          <w:ilvl w:val="0"/>
          <w:numId w:val="4"/>
        </w:numPr>
        <w:tabs>
          <w:tab w:val="left" w:pos="720"/>
        </w:tabs>
        <w:ind w:hanging="720"/>
        <w:rPr>
          <w:rFonts w:ascii="Times New Roman" w:hAnsi="Times New Roman"/>
          <w:b/>
          <w:sz w:val="24"/>
          <w:szCs w:val="24"/>
        </w:rPr>
      </w:pPr>
      <w:r w:rsidRPr="004958BF">
        <w:rPr>
          <w:rFonts w:ascii="Times New Roman" w:hAnsi="Times New Roman"/>
          <w:b/>
          <w:sz w:val="24"/>
          <w:szCs w:val="24"/>
        </w:rPr>
        <w:t>Duplication of information</w:t>
      </w:r>
      <w:r w:rsidRPr="004958BF">
        <w:rPr>
          <w:rFonts w:ascii="Times New Roman" w:hAnsi="Times New Roman"/>
          <w:b/>
          <w:sz w:val="24"/>
          <w:szCs w:val="24"/>
        </w:rPr>
        <w:t>.</w:t>
      </w:r>
    </w:p>
    <w:p w:rsidR="00A35BD4" w:rsidRPr="00294D29" w:rsidP="004958BF" w14:paraId="0EB13709" w14:textId="1D02CE8C">
      <w:pPr>
        <w:tabs>
          <w:tab w:val="left" w:pos="720"/>
        </w:tabs>
        <w:rPr>
          <w:rFonts w:ascii="Times New Roman" w:hAnsi="Times New Roman"/>
          <w:sz w:val="24"/>
          <w:szCs w:val="24"/>
        </w:rPr>
      </w:pPr>
    </w:p>
    <w:p w:rsidR="00A35BD4" w:rsidRPr="00294D29" w:rsidP="006339B2" w14:paraId="3F99014D" w14:textId="26B17ACF">
      <w:pPr>
        <w:tabs>
          <w:tab w:val="left" w:pos="720"/>
        </w:tabs>
        <w:ind w:left="720" w:hanging="720"/>
        <w:rPr>
          <w:rFonts w:ascii="Times New Roman" w:hAnsi="Times New Roman"/>
          <w:sz w:val="24"/>
          <w:szCs w:val="24"/>
        </w:rPr>
      </w:pPr>
      <w:r w:rsidRPr="00294D29">
        <w:rPr>
          <w:rFonts w:ascii="Times New Roman" w:hAnsi="Times New Roman"/>
          <w:sz w:val="24"/>
          <w:szCs w:val="24"/>
        </w:rPr>
        <w:tab/>
      </w:r>
      <w:r w:rsidR="00B9688F">
        <w:rPr>
          <w:rFonts w:ascii="Times New Roman" w:hAnsi="Times New Roman"/>
          <w:sz w:val="24"/>
          <w:szCs w:val="24"/>
        </w:rPr>
        <w:t>The required information is unique and not duplicat</w:t>
      </w:r>
      <w:r w:rsidR="00336D22">
        <w:rPr>
          <w:rFonts w:ascii="Times New Roman" w:hAnsi="Times New Roman"/>
          <w:sz w:val="24"/>
          <w:szCs w:val="24"/>
        </w:rPr>
        <w:t>ed.</w:t>
      </w:r>
      <w:r w:rsidR="00B9688F">
        <w:rPr>
          <w:rFonts w:ascii="Times New Roman" w:hAnsi="Times New Roman"/>
          <w:sz w:val="24"/>
          <w:szCs w:val="24"/>
        </w:rPr>
        <w:t xml:space="preserve"> </w:t>
      </w:r>
      <w:r w:rsidRPr="00294D29">
        <w:rPr>
          <w:rFonts w:ascii="Times New Roman" w:hAnsi="Times New Roman"/>
          <w:sz w:val="24"/>
          <w:szCs w:val="24"/>
        </w:rPr>
        <w:t xml:space="preserve">  </w:t>
      </w:r>
    </w:p>
    <w:p w:rsidR="00A35BD4" w:rsidRPr="00294D29" w:rsidP="006339B2" w14:paraId="6BD3C72E" w14:textId="77777777">
      <w:pPr>
        <w:tabs>
          <w:tab w:val="left" w:pos="720"/>
        </w:tabs>
        <w:ind w:left="720" w:hanging="720"/>
        <w:rPr>
          <w:rFonts w:ascii="Times New Roman" w:hAnsi="Times New Roman"/>
          <w:sz w:val="24"/>
          <w:szCs w:val="24"/>
        </w:rPr>
      </w:pPr>
    </w:p>
    <w:p w:rsidR="00A35BD4" w:rsidRPr="00153FA6" w:rsidP="006339B2" w14:paraId="368D123E" w14:textId="6AE890E3">
      <w:pPr>
        <w:pStyle w:val="ListParagraph"/>
        <w:numPr>
          <w:ilvl w:val="0"/>
          <w:numId w:val="4"/>
        </w:numPr>
        <w:tabs>
          <w:tab w:val="left" w:pos="720"/>
        </w:tabs>
        <w:ind w:hanging="720"/>
        <w:rPr>
          <w:rFonts w:ascii="Times New Roman" w:hAnsi="Times New Roman"/>
          <w:b/>
          <w:sz w:val="24"/>
          <w:szCs w:val="24"/>
        </w:rPr>
      </w:pPr>
      <w:r w:rsidRPr="00153FA6">
        <w:rPr>
          <w:rFonts w:ascii="Times New Roman" w:hAnsi="Times New Roman"/>
          <w:b/>
          <w:sz w:val="24"/>
          <w:szCs w:val="24"/>
        </w:rPr>
        <w:t>Efforts to reduce burden on small entities</w:t>
      </w:r>
      <w:r w:rsidRPr="00153FA6">
        <w:rPr>
          <w:rFonts w:ascii="Times New Roman" w:hAnsi="Times New Roman"/>
          <w:b/>
          <w:sz w:val="24"/>
          <w:szCs w:val="24"/>
        </w:rPr>
        <w:t>.</w:t>
      </w:r>
    </w:p>
    <w:p w:rsidR="00A35BD4" w:rsidRPr="00294D29" w:rsidP="006339B2" w14:paraId="5D01A8F7" w14:textId="77777777">
      <w:pPr>
        <w:tabs>
          <w:tab w:val="left" w:pos="720"/>
        </w:tabs>
        <w:ind w:left="720" w:hanging="720"/>
        <w:rPr>
          <w:rFonts w:ascii="Times New Roman" w:hAnsi="Times New Roman"/>
          <w:sz w:val="24"/>
          <w:szCs w:val="24"/>
        </w:rPr>
      </w:pPr>
    </w:p>
    <w:p w:rsidR="00153FA6" w:rsidRPr="00294D29" w:rsidP="00CA33C4" w14:paraId="616F241B" w14:textId="6414DE74">
      <w:pPr>
        <w:tabs>
          <w:tab w:val="left" w:pos="720"/>
        </w:tabs>
        <w:ind w:left="720"/>
        <w:rPr>
          <w:rFonts w:ascii="Times New Roman" w:hAnsi="Times New Roman"/>
          <w:sz w:val="24"/>
          <w:szCs w:val="24"/>
        </w:rPr>
      </w:pPr>
      <w:r w:rsidRPr="00F321D6">
        <w:rPr>
          <w:rFonts w:ascii="Times New Roman" w:hAnsi="Times New Roman"/>
          <w:sz w:val="24"/>
          <w:szCs w:val="24"/>
        </w:rPr>
        <w:t xml:space="preserve">The requirement for </w:t>
      </w:r>
      <w:r>
        <w:rPr>
          <w:rFonts w:ascii="Times New Roman" w:hAnsi="Times New Roman"/>
          <w:sz w:val="24"/>
          <w:szCs w:val="24"/>
        </w:rPr>
        <w:t xml:space="preserve">succession planning </w:t>
      </w:r>
      <w:r w:rsidR="00774894">
        <w:rPr>
          <w:rFonts w:ascii="Times New Roman" w:hAnsi="Times New Roman"/>
          <w:sz w:val="24"/>
          <w:szCs w:val="24"/>
        </w:rPr>
        <w:t>does apply to small credit unions. T</w:t>
      </w:r>
      <w:r w:rsidR="00CA33C4">
        <w:rPr>
          <w:rFonts w:ascii="Times New Roman" w:hAnsi="Times New Roman"/>
          <w:sz w:val="24"/>
          <w:szCs w:val="24"/>
        </w:rPr>
        <w:t>he</w:t>
      </w:r>
      <w:r w:rsidRPr="00153FA6">
        <w:rPr>
          <w:rFonts w:ascii="Times New Roman" w:hAnsi="Times New Roman"/>
          <w:sz w:val="24"/>
          <w:szCs w:val="24"/>
        </w:rPr>
        <w:t xml:space="preserve"> Board has developed a sample template for a succession plan that may be appropriate for some smaller FICUs, though all FICUs may benefit from it. The Board also r</w:t>
      </w:r>
      <w:r w:rsidR="00FC4C8F">
        <w:rPr>
          <w:rFonts w:ascii="Times New Roman" w:hAnsi="Times New Roman"/>
          <w:sz w:val="24"/>
          <w:szCs w:val="24"/>
        </w:rPr>
        <w:t>emoved</w:t>
      </w:r>
      <w:r w:rsidRPr="00153FA6">
        <w:rPr>
          <w:rFonts w:ascii="Times New Roman" w:hAnsi="Times New Roman"/>
          <w:sz w:val="24"/>
          <w:szCs w:val="24"/>
        </w:rPr>
        <w:t xml:space="preserve"> loan officers, credit committee members, and supervisory committee members from the list of FICU officials who must be covered by succession plans. </w:t>
      </w:r>
      <w:r w:rsidR="00FC4C8F">
        <w:rPr>
          <w:rFonts w:ascii="Times New Roman" w:hAnsi="Times New Roman"/>
          <w:sz w:val="24"/>
          <w:szCs w:val="24"/>
        </w:rPr>
        <w:t>That</w:t>
      </w:r>
      <w:r w:rsidRPr="00153FA6">
        <w:rPr>
          <w:rFonts w:ascii="Times New Roman" w:hAnsi="Times New Roman"/>
          <w:sz w:val="24"/>
          <w:szCs w:val="24"/>
        </w:rPr>
        <w:t xml:space="preserve"> should further minimize burden by enabling FICUs to develop more appropriately tailored succession plans that better reflect their unique circumstances. Further, the Board </w:t>
      </w:r>
      <w:r w:rsidR="00FC4C8F">
        <w:rPr>
          <w:rFonts w:ascii="Times New Roman" w:hAnsi="Times New Roman"/>
          <w:sz w:val="24"/>
          <w:szCs w:val="24"/>
        </w:rPr>
        <w:t>has</w:t>
      </w:r>
      <w:r w:rsidRPr="00153FA6">
        <w:rPr>
          <w:rFonts w:ascii="Times New Roman" w:hAnsi="Times New Roman"/>
          <w:sz w:val="24"/>
          <w:szCs w:val="24"/>
        </w:rPr>
        <w:t xml:space="preserve"> </w:t>
      </w:r>
      <w:r w:rsidR="00FC4C8F">
        <w:rPr>
          <w:rFonts w:ascii="Times New Roman" w:hAnsi="Times New Roman"/>
          <w:sz w:val="24"/>
          <w:szCs w:val="24"/>
        </w:rPr>
        <w:t>delayed the</w:t>
      </w:r>
      <w:r w:rsidRPr="00153FA6">
        <w:rPr>
          <w:rFonts w:ascii="Times New Roman" w:hAnsi="Times New Roman"/>
          <w:sz w:val="24"/>
          <w:szCs w:val="24"/>
        </w:rPr>
        <w:t xml:space="preserve"> effectiveness of the final rule until January 1, 2026, which should also decrease burden by providing FICUs with additional time to make any operational changes or resource allocations necessary for development of the succession plans</w:t>
      </w:r>
      <w:r w:rsidR="00FC4C8F">
        <w:rPr>
          <w:rFonts w:ascii="Times New Roman" w:hAnsi="Times New Roman"/>
          <w:sz w:val="24"/>
          <w:szCs w:val="24"/>
        </w:rPr>
        <w:t xml:space="preserve">. </w:t>
      </w:r>
    </w:p>
    <w:p w:rsidR="00A35BD4" w:rsidRPr="00294D29" w:rsidP="006339B2" w14:paraId="7E7654C3" w14:textId="77777777">
      <w:pPr>
        <w:tabs>
          <w:tab w:val="left" w:pos="720"/>
        </w:tabs>
        <w:ind w:left="720" w:hanging="720"/>
        <w:rPr>
          <w:rFonts w:ascii="Times New Roman" w:hAnsi="Times New Roman"/>
          <w:sz w:val="24"/>
          <w:szCs w:val="24"/>
        </w:rPr>
      </w:pPr>
    </w:p>
    <w:p w:rsidR="00A35BD4" w:rsidRPr="00872001" w:rsidP="006339B2" w14:paraId="1C9EBCD2" w14:textId="0CC957DB">
      <w:pPr>
        <w:pStyle w:val="ListParagraph"/>
        <w:numPr>
          <w:ilvl w:val="0"/>
          <w:numId w:val="4"/>
        </w:numPr>
        <w:tabs>
          <w:tab w:val="left" w:pos="720"/>
        </w:tabs>
        <w:ind w:hanging="720"/>
        <w:rPr>
          <w:rFonts w:ascii="Times New Roman" w:hAnsi="Times New Roman"/>
          <w:b/>
          <w:sz w:val="24"/>
          <w:szCs w:val="24"/>
        </w:rPr>
      </w:pPr>
      <w:r w:rsidRPr="00872001">
        <w:rPr>
          <w:rFonts w:ascii="Times New Roman" w:hAnsi="Times New Roman"/>
          <w:b/>
          <w:sz w:val="24"/>
          <w:szCs w:val="24"/>
        </w:rPr>
        <w:t xml:space="preserve">Consequences of </w:t>
      </w:r>
      <w:r w:rsidRPr="00872001" w:rsidR="00872001">
        <w:rPr>
          <w:rFonts w:ascii="Times New Roman" w:hAnsi="Times New Roman"/>
          <w:b/>
          <w:sz w:val="24"/>
          <w:szCs w:val="24"/>
        </w:rPr>
        <w:t>not conducting the collection</w:t>
      </w:r>
      <w:r w:rsidRPr="00872001">
        <w:rPr>
          <w:rFonts w:ascii="Times New Roman" w:hAnsi="Times New Roman"/>
          <w:b/>
          <w:sz w:val="24"/>
          <w:szCs w:val="24"/>
        </w:rPr>
        <w:t>.</w:t>
      </w:r>
    </w:p>
    <w:p w:rsidR="00A35BD4" w:rsidRPr="00294D29" w:rsidP="006339B2" w14:paraId="10BE810F" w14:textId="77777777">
      <w:pPr>
        <w:tabs>
          <w:tab w:val="left" w:pos="720"/>
        </w:tabs>
        <w:ind w:left="720" w:hanging="720"/>
        <w:rPr>
          <w:rFonts w:ascii="Times New Roman" w:hAnsi="Times New Roman"/>
          <w:sz w:val="24"/>
          <w:szCs w:val="24"/>
        </w:rPr>
      </w:pPr>
    </w:p>
    <w:p w:rsidR="00A35BD4" w:rsidRPr="00294D29" w:rsidP="006339B2" w14:paraId="7769DBD6" w14:textId="38ADA8DE">
      <w:pPr>
        <w:tabs>
          <w:tab w:val="left" w:pos="720"/>
        </w:tabs>
        <w:ind w:left="720" w:hanging="720"/>
        <w:rPr>
          <w:rFonts w:ascii="Times New Roman" w:hAnsi="Times New Roman"/>
          <w:sz w:val="24"/>
          <w:szCs w:val="24"/>
        </w:rPr>
      </w:pPr>
      <w:r w:rsidRPr="00294D29">
        <w:rPr>
          <w:rFonts w:ascii="Times New Roman" w:hAnsi="Times New Roman"/>
          <w:sz w:val="24"/>
          <w:szCs w:val="24"/>
        </w:rPr>
        <w:tab/>
      </w:r>
      <w:r w:rsidRPr="00EF501F" w:rsidR="00EF501F">
        <w:rPr>
          <w:rFonts w:ascii="Times New Roman" w:hAnsi="Times New Roman"/>
          <w:sz w:val="24"/>
          <w:szCs w:val="24"/>
        </w:rPr>
        <w:t>The failure of FICUs to adequately plan for succession poses a risk not only to individual FICUs and their member-owners, but to the credit union system as a whole and to the National Credit Share Insurance Fund (NCUSIF). T</w:t>
      </w:r>
      <w:r w:rsidR="00EF501F">
        <w:rPr>
          <w:rFonts w:ascii="Times New Roman" w:hAnsi="Times New Roman"/>
          <w:sz w:val="24"/>
          <w:szCs w:val="24"/>
        </w:rPr>
        <w:t>his collection is</w:t>
      </w:r>
      <w:r w:rsidRPr="00EF501F" w:rsidR="00EF501F">
        <w:rPr>
          <w:rFonts w:ascii="Times New Roman" w:hAnsi="Times New Roman"/>
          <w:sz w:val="24"/>
          <w:szCs w:val="24"/>
        </w:rPr>
        <w:t xml:space="preserve"> designed to mitigate this risk and are consistent with the Board's statutory duty to ensure a safe and sound </w:t>
      </w:r>
      <w:r w:rsidRPr="00EF501F" w:rsidR="00EF501F">
        <w:rPr>
          <w:rFonts w:ascii="Times New Roman" w:hAnsi="Times New Roman"/>
          <w:sz w:val="24"/>
          <w:szCs w:val="24"/>
        </w:rPr>
        <w:t>system of cooperative credit for its member-owners. Board action is also consistent with the guidance issued by the other banking agencies to address succession planning.</w:t>
      </w:r>
    </w:p>
    <w:p w:rsidR="00A35BD4" w:rsidRPr="00294D29" w:rsidP="006339B2" w14:paraId="33239435" w14:textId="77777777">
      <w:pPr>
        <w:tabs>
          <w:tab w:val="left" w:pos="720"/>
        </w:tabs>
        <w:ind w:left="720" w:hanging="720"/>
        <w:rPr>
          <w:rFonts w:ascii="Times New Roman" w:hAnsi="Times New Roman"/>
          <w:sz w:val="24"/>
          <w:szCs w:val="24"/>
        </w:rPr>
      </w:pPr>
    </w:p>
    <w:p w:rsidR="00A35BD4" w:rsidP="006339B2" w14:paraId="76F98BA5" w14:textId="0478AD25">
      <w:pPr>
        <w:tabs>
          <w:tab w:val="left" w:pos="720"/>
        </w:tabs>
        <w:ind w:left="720" w:hanging="720"/>
        <w:rPr>
          <w:rFonts w:ascii="Times New Roman" w:hAnsi="Times New Roman"/>
          <w:b/>
          <w:sz w:val="24"/>
          <w:szCs w:val="24"/>
        </w:rPr>
      </w:pPr>
      <w:r w:rsidRPr="00872001">
        <w:rPr>
          <w:rFonts w:ascii="Times New Roman" w:hAnsi="Times New Roman"/>
          <w:b/>
          <w:sz w:val="24"/>
          <w:szCs w:val="24"/>
        </w:rPr>
        <w:t>7.</w:t>
      </w:r>
      <w:r>
        <w:rPr>
          <w:rFonts w:ascii="Times New Roman" w:hAnsi="Times New Roman"/>
          <w:sz w:val="24"/>
          <w:szCs w:val="24"/>
        </w:rPr>
        <w:tab/>
      </w:r>
      <w:r w:rsidRPr="00872001" w:rsidR="00872001">
        <w:rPr>
          <w:rFonts w:ascii="Times New Roman" w:hAnsi="Times New Roman"/>
          <w:b/>
          <w:sz w:val="24"/>
          <w:szCs w:val="24"/>
        </w:rPr>
        <w:t>Inconsistencies with guidelines in 5 CFR 1320.5(d)(2).</w:t>
      </w:r>
    </w:p>
    <w:p w:rsidR="00A35BD4" w:rsidRPr="00294D29" w:rsidP="006339B2" w14:paraId="5E6F2357" w14:textId="77777777">
      <w:pPr>
        <w:tabs>
          <w:tab w:val="left" w:pos="720"/>
        </w:tabs>
        <w:ind w:left="720" w:hanging="720"/>
        <w:rPr>
          <w:rFonts w:ascii="Times New Roman" w:hAnsi="Times New Roman"/>
          <w:sz w:val="24"/>
          <w:szCs w:val="24"/>
        </w:rPr>
      </w:pPr>
    </w:p>
    <w:p w:rsidR="00887EF6" w:rsidP="00B9688F" w14:paraId="3F409305" w14:textId="658BC804">
      <w:pPr>
        <w:tabs>
          <w:tab w:val="left" w:pos="720"/>
        </w:tabs>
        <w:ind w:left="720" w:hanging="720"/>
        <w:rPr>
          <w:rFonts w:ascii="Times New Roman" w:hAnsi="Times New Roman"/>
          <w:sz w:val="24"/>
          <w:szCs w:val="24"/>
        </w:rPr>
      </w:pPr>
      <w:r w:rsidRPr="00294D29">
        <w:rPr>
          <w:rFonts w:ascii="Times New Roman" w:hAnsi="Times New Roman"/>
          <w:sz w:val="24"/>
          <w:szCs w:val="24"/>
        </w:rPr>
        <w:tab/>
      </w:r>
      <w:r w:rsidRPr="00113796" w:rsidR="00113796">
        <w:rPr>
          <w:rFonts w:ascii="Times New Roman" w:hAnsi="Times New Roman"/>
          <w:sz w:val="24"/>
          <w:szCs w:val="24"/>
        </w:rPr>
        <w:t>There are no special circumstances.  This collection is consistent with the guidelines in 5 CFR 1320.5(d)(2).</w:t>
      </w:r>
    </w:p>
    <w:p w:rsidR="0070080D" w:rsidP="00D077AF" w14:paraId="539819B5" w14:textId="7DE93A79">
      <w:pPr>
        <w:tabs>
          <w:tab w:val="left" w:pos="720"/>
        </w:tabs>
        <w:rPr>
          <w:rFonts w:ascii="Times New Roman" w:hAnsi="Times New Roman"/>
          <w:sz w:val="24"/>
          <w:szCs w:val="24"/>
          <w:u w:val="single"/>
        </w:rPr>
      </w:pPr>
    </w:p>
    <w:p w:rsidR="00A35BD4" w:rsidRPr="00A51637" w:rsidP="006339B2" w14:paraId="1F6B0888" w14:textId="637E9F22">
      <w:pPr>
        <w:pStyle w:val="ListParagraph"/>
        <w:numPr>
          <w:ilvl w:val="0"/>
          <w:numId w:val="5"/>
        </w:numPr>
        <w:tabs>
          <w:tab w:val="left" w:pos="720"/>
        </w:tabs>
        <w:ind w:hanging="720"/>
        <w:rPr>
          <w:rFonts w:ascii="Times New Roman" w:hAnsi="Times New Roman"/>
          <w:b/>
          <w:sz w:val="24"/>
          <w:szCs w:val="24"/>
        </w:rPr>
      </w:pPr>
      <w:r w:rsidRPr="00A51637">
        <w:rPr>
          <w:rFonts w:ascii="Times New Roman" w:hAnsi="Times New Roman"/>
          <w:b/>
          <w:sz w:val="24"/>
          <w:szCs w:val="24"/>
        </w:rPr>
        <w:t>Efforts to consult with persons outside the agency</w:t>
      </w:r>
      <w:r w:rsidRPr="00A51637">
        <w:rPr>
          <w:rFonts w:ascii="Times New Roman" w:hAnsi="Times New Roman"/>
          <w:b/>
          <w:sz w:val="24"/>
          <w:szCs w:val="24"/>
        </w:rPr>
        <w:t>.</w:t>
      </w:r>
    </w:p>
    <w:p w:rsidR="0070080D" w:rsidP="006339B2" w14:paraId="7D3A5AF9" w14:textId="77777777">
      <w:pPr>
        <w:tabs>
          <w:tab w:val="left" w:pos="720"/>
        </w:tabs>
        <w:ind w:left="720" w:hanging="720"/>
        <w:rPr>
          <w:rFonts w:ascii="Times New Roman" w:hAnsi="Times New Roman"/>
          <w:sz w:val="24"/>
          <w:szCs w:val="24"/>
        </w:rPr>
      </w:pPr>
    </w:p>
    <w:p w:rsidR="008D40A5" w:rsidRPr="00CD2EC0" w:rsidP="006352C5" w14:paraId="013D0845" w14:textId="63D5F7CA">
      <w:pPr>
        <w:tabs>
          <w:tab w:val="left" w:pos="720"/>
        </w:tabs>
        <w:ind w:left="720" w:hanging="720"/>
      </w:pPr>
      <w:r w:rsidRPr="00294D29">
        <w:rPr>
          <w:rFonts w:ascii="Times New Roman" w:hAnsi="Times New Roman"/>
          <w:sz w:val="24"/>
          <w:szCs w:val="24"/>
        </w:rPr>
        <w:tab/>
      </w:r>
      <w:r w:rsidRPr="0093287A" w:rsidR="00667968">
        <w:rPr>
          <w:rFonts w:ascii="Times New Roman" w:hAnsi="Times New Roman"/>
          <w:sz w:val="24"/>
          <w:szCs w:val="24"/>
        </w:rPr>
        <w:t xml:space="preserve">A </w:t>
      </w:r>
      <w:r w:rsidR="002073EB">
        <w:rPr>
          <w:rFonts w:ascii="Times New Roman" w:hAnsi="Times New Roman"/>
          <w:sz w:val="24"/>
          <w:szCs w:val="24"/>
        </w:rPr>
        <w:t>Proposed Rule</w:t>
      </w:r>
      <w:r w:rsidRPr="0093287A" w:rsidR="00667968">
        <w:rPr>
          <w:rFonts w:ascii="Times New Roman" w:hAnsi="Times New Roman"/>
          <w:sz w:val="24"/>
          <w:szCs w:val="24"/>
        </w:rPr>
        <w:t xml:space="preserve"> was published in the </w:t>
      </w:r>
      <w:r w:rsidRPr="0093287A" w:rsidR="00667968">
        <w:rPr>
          <w:rFonts w:ascii="Times New Roman" w:hAnsi="Times New Roman"/>
          <w:i/>
          <w:sz w:val="24"/>
          <w:szCs w:val="24"/>
        </w:rPr>
        <w:t>Federal Register</w:t>
      </w:r>
      <w:r w:rsidRPr="0093287A" w:rsidR="00667968">
        <w:rPr>
          <w:rFonts w:ascii="Times New Roman" w:hAnsi="Times New Roman"/>
          <w:sz w:val="24"/>
          <w:szCs w:val="24"/>
        </w:rPr>
        <w:t xml:space="preserve"> on </w:t>
      </w:r>
      <w:r w:rsidR="003A6FA5">
        <w:rPr>
          <w:rFonts w:ascii="Times New Roman" w:hAnsi="Times New Roman"/>
          <w:sz w:val="24"/>
          <w:szCs w:val="24"/>
        </w:rPr>
        <w:t>Feb</w:t>
      </w:r>
      <w:r w:rsidR="00A3181D">
        <w:rPr>
          <w:rFonts w:ascii="Times New Roman" w:hAnsi="Times New Roman"/>
          <w:sz w:val="24"/>
          <w:szCs w:val="24"/>
        </w:rPr>
        <w:t>r</w:t>
      </w:r>
      <w:r w:rsidR="00BA48DC">
        <w:rPr>
          <w:rFonts w:ascii="Times New Roman" w:hAnsi="Times New Roman"/>
          <w:sz w:val="24"/>
          <w:szCs w:val="24"/>
        </w:rPr>
        <w:t>uary 3, 2022</w:t>
      </w:r>
      <w:r w:rsidRPr="0093287A" w:rsidR="00606E4A">
        <w:rPr>
          <w:rFonts w:ascii="Times New Roman" w:hAnsi="Times New Roman"/>
          <w:sz w:val="24"/>
          <w:szCs w:val="24"/>
        </w:rPr>
        <w:t>,</w:t>
      </w:r>
      <w:r w:rsidRPr="0093287A" w:rsidR="00667968">
        <w:rPr>
          <w:rFonts w:ascii="Times New Roman" w:hAnsi="Times New Roman"/>
          <w:sz w:val="24"/>
          <w:szCs w:val="24"/>
        </w:rPr>
        <w:t xml:space="preserve"> at </w:t>
      </w:r>
      <w:r w:rsidRPr="0093287A" w:rsidR="007A05FF">
        <w:rPr>
          <w:rFonts w:ascii="Times New Roman" w:hAnsi="Times New Roman"/>
          <w:sz w:val="24"/>
          <w:szCs w:val="24"/>
        </w:rPr>
        <w:t>8</w:t>
      </w:r>
      <w:r w:rsidR="0053034D">
        <w:rPr>
          <w:rFonts w:ascii="Times New Roman" w:hAnsi="Times New Roman"/>
          <w:sz w:val="24"/>
          <w:szCs w:val="24"/>
        </w:rPr>
        <w:t>7</w:t>
      </w:r>
      <w:r w:rsidRPr="0093287A" w:rsidR="000F1211">
        <w:rPr>
          <w:rFonts w:ascii="Times New Roman" w:hAnsi="Times New Roman"/>
          <w:sz w:val="24"/>
          <w:szCs w:val="24"/>
        </w:rPr>
        <w:t xml:space="preserve"> FR </w:t>
      </w:r>
      <w:r w:rsidR="00AC10BA">
        <w:rPr>
          <w:rFonts w:ascii="Times New Roman" w:hAnsi="Times New Roman"/>
          <w:sz w:val="24"/>
          <w:szCs w:val="24"/>
        </w:rPr>
        <w:t>6078</w:t>
      </w:r>
      <w:r w:rsidRPr="0093287A" w:rsidR="00606E4A">
        <w:rPr>
          <w:rFonts w:ascii="Times New Roman" w:hAnsi="Times New Roman"/>
          <w:sz w:val="24"/>
          <w:szCs w:val="24"/>
        </w:rPr>
        <w:t>,</w:t>
      </w:r>
      <w:r w:rsidRPr="0093287A" w:rsidR="007A05FF">
        <w:rPr>
          <w:rFonts w:ascii="Times New Roman" w:hAnsi="Times New Roman"/>
          <w:sz w:val="24"/>
          <w:szCs w:val="24"/>
        </w:rPr>
        <w:t xml:space="preserve"> </w:t>
      </w:r>
      <w:r w:rsidRPr="0093287A" w:rsidR="00667968">
        <w:rPr>
          <w:rFonts w:ascii="Times New Roman" w:hAnsi="Times New Roman"/>
          <w:sz w:val="24"/>
          <w:szCs w:val="24"/>
        </w:rPr>
        <w:t>soliciting comments from</w:t>
      </w:r>
      <w:r w:rsidRPr="0093287A" w:rsidR="0007584D">
        <w:rPr>
          <w:rFonts w:ascii="Times New Roman" w:hAnsi="Times New Roman"/>
          <w:sz w:val="24"/>
          <w:szCs w:val="24"/>
        </w:rPr>
        <w:t xml:space="preserve"> the</w:t>
      </w:r>
      <w:r w:rsidRPr="0093287A" w:rsidR="00667968">
        <w:rPr>
          <w:rFonts w:ascii="Times New Roman" w:hAnsi="Times New Roman"/>
          <w:sz w:val="24"/>
          <w:szCs w:val="24"/>
        </w:rPr>
        <w:t xml:space="preserve"> public</w:t>
      </w:r>
      <w:r w:rsidRPr="0093287A" w:rsidR="0007584D">
        <w:rPr>
          <w:rFonts w:ascii="Times New Roman" w:hAnsi="Times New Roman"/>
          <w:sz w:val="24"/>
          <w:szCs w:val="24"/>
        </w:rPr>
        <w:t>.</w:t>
      </w:r>
      <w:r w:rsidR="006352C5">
        <w:rPr>
          <w:rFonts w:ascii="Times New Roman" w:hAnsi="Times New Roman"/>
          <w:spacing w:val="-1"/>
          <w:sz w:val="24"/>
          <w:szCs w:val="24"/>
        </w:rPr>
        <w:t xml:space="preserve"> </w:t>
      </w:r>
      <w:r w:rsidRPr="0093287A" w:rsidR="009612F4">
        <w:rPr>
          <w:rFonts w:ascii="Times New Roman" w:hAnsi="Times New Roman"/>
          <w:spacing w:val="-1"/>
          <w:sz w:val="24"/>
          <w:szCs w:val="24"/>
        </w:rPr>
        <w:t>T</w:t>
      </w:r>
      <w:r w:rsidRPr="0093287A" w:rsidR="00B223F1">
        <w:rPr>
          <w:rFonts w:ascii="Times New Roman" w:hAnsi="Times New Roman"/>
          <w:spacing w:val="-1"/>
          <w:sz w:val="24"/>
          <w:szCs w:val="24"/>
        </w:rPr>
        <w:t xml:space="preserve">he </w:t>
      </w:r>
      <w:r w:rsidR="006352C5">
        <w:rPr>
          <w:rFonts w:ascii="Times New Roman" w:hAnsi="Times New Roman"/>
          <w:spacing w:val="-1"/>
          <w:sz w:val="24"/>
          <w:szCs w:val="24"/>
        </w:rPr>
        <w:t>NCUA</w:t>
      </w:r>
      <w:r w:rsidRPr="0093287A" w:rsidR="00B223F1">
        <w:rPr>
          <w:rFonts w:ascii="Times New Roman" w:hAnsi="Times New Roman"/>
          <w:spacing w:val="-1"/>
          <w:sz w:val="24"/>
          <w:szCs w:val="24"/>
        </w:rPr>
        <w:t xml:space="preserve"> received </w:t>
      </w:r>
      <w:r w:rsidR="001D7DF1">
        <w:rPr>
          <w:rFonts w:ascii="Times New Roman" w:hAnsi="Times New Roman"/>
          <w:spacing w:val="-1"/>
          <w:sz w:val="24"/>
          <w:szCs w:val="24"/>
        </w:rPr>
        <w:t>twenty-seven (27)</w:t>
      </w:r>
      <w:r w:rsidRPr="0093287A" w:rsidR="00B223F1">
        <w:rPr>
          <w:rFonts w:ascii="Times New Roman" w:hAnsi="Times New Roman"/>
          <w:spacing w:val="-1"/>
          <w:sz w:val="24"/>
          <w:szCs w:val="24"/>
        </w:rPr>
        <w:t xml:space="preserve"> comment</w:t>
      </w:r>
      <w:r w:rsidR="001D7DF1">
        <w:rPr>
          <w:rFonts w:ascii="Times New Roman" w:hAnsi="Times New Roman"/>
          <w:spacing w:val="-1"/>
          <w:sz w:val="24"/>
          <w:szCs w:val="24"/>
        </w:rPr>
        <w:t>s</w:t>
      </w:r>
      <w:r w:rsidRPr="0093287A" w:rsidR="00B223F1">
        <w:rPr>
          <w:rFonts w:ascii="Times New Roman" w:hAnsi="Times New Roman"/>
          <w:spacing w:val="-1"/>
          <w:sz w:val="24"/>
          <w:szCs w:val="24"/>
        </w:rPr>
        <w:t xml:space="preserve"> from </w:t>
      </w:r>
      <w:r w:rsidR="001D7DF1">
        <w:rPr>
          <w:rFonts w:ascii="Times New Roman" w:hAnsi="Times New Roman"/>
          <w:spacing w:val="-1"/>
          <w:sz w:val="24"/>
          <w:szCs w:val="24"/>
        </w:rPr>
        <w:t xml:space="preserve">various </w:t>
      </w:r>
      <w:r w:rsidR="00931B99">
        <w:rPr>
          <w:rFonts w:ascii="Times New Roman" w:hAnsi="Times New Roman"/>
          <w:spacing w:val="-1"/>
          <w:sz w:val="24"/>
          <w:szCs w:val="24"/>
        </w:rPr>
        <w:t xml:space="preserve">credit unions and </w:t>
      </w:r>
      <w:r w:rsidR="00E75C0D">
        <w:rPr>
          <w:rFonts w:ascii="Times New Roman" w:hAnsi="Times New Roman"/>
          <w:spacing w:val="-1"/>
          <w:sz w:val="24"/>
          <w:szCs w:val="24"/>
        </w:rPr>
        <w:t>credit union leagues</w:t>
      </w:r>
      <w:r w:rsidRPr="0093287A" w:rsidR="00B223F1">
        <w:rPr>
          <w:rFonts w:ascii="Times New Roman" w:hAnsi="Times New Roman"/>
          <w:spacing w:val="-1"/>
          <w:sz w:val="24"/>
          <w:szCs w:val="24"/>
        </w:rPr>
        <w:t>.</w:t>
      </w:r>
      <w:r w:rsidRPr="0093287A" w:rsidR="00B223F1">
        <w:rPr>
          <w:rFonts w:ascii="Times New Roman" w:hAnsi="Times New Roman"/>
          <w:spacing w:val="-1"/>
          <w:sz w:val="24"/>
          <w:szCs w:val="24"/>
          <w:vertAlign w:val="superscript"/>
        </w:rPr>
        <w:t xml:space="preserve"> </w:t>
      </w:r>
      <w:r w:rsidRPr="0093287A" w:rsidR="00B223F1">
        <w:rPr>
          <w:rFonts w:ascii="Times New Roman" w:hAnsi="Times New Roman"/>
          <w:spacing w:val="-1"/>
          <w:sz w:val="24"/>
          <w:szCs w:val="24"/>
        </w:rPr>
        <w:t xml:space="preserve"> </w:t>
      </w:r>
      <w:r w:rsidR="006352C5">
        <w:rPr>
          <w:rFonts w:ascii="Times New Roman" w:hAnsi="Times New Roman"/>
          <w:spacing w:val="-1"/>
          <w:sz w:val="24"/>
          <w:szCs w:val="24"/>
        </w:rPr>
        <w:t xml:space="preserve">Responses to the comments were answered in a subsequent Proposed Rule </w:t>
      </w:r>
      <w:r w:rsidR="00CD2EC0">
        <w:rPr>
          <w:rFonts w:ascii="Times New Roman" w:hAnsi="Times New Roman"/>
          <w:spacing w:val="-1"/>
          <w:sz w:val="24"/>
          <w:szCs w:val="24"/>
        </w:rPr>
        <w:t xml:space="preserve">that was published in the </w:t>
      </w:r>
      <w:r w:rsidR="00CD2EC0">
        <w:rPr>
          <w:rFonts w:ascii="Times New Roman" w:hAnsi="Times New Roman"/>
          <w:i/>
          <w:iCs/>
          <w:spacing w:val="-1"/>
          <w:sz w:val="24"/>
          <w:szCs w:val="24"/>
        </w:rPr>
        <w:t>Federal Register</w:t>
      </w:r>
      <w:r w:rsidR="00CD2EC0">
        <w:rPr>
          <w:rFonts w:ascii="Times New Roman" w:hAnsi="Times New Roman"/>
          <w:spacing w:val="-1"/>
          <w:sz w:val="24"/>
          <w:szCs w:val="24"/>
        </w:rPr>
        <w:t xml:space="preserve"> on July 25, 2024, at </w:t>
      </w:r>
      <w:r w:rsidR="00B24B4A">
        <w:rPr>
          <w:rFonts w:ascii="Times New Roman" w:hAnsi="Times New Roman"/>
          <w:spacing w:val="-1"/>
          <w:sz w:val="24"/>
          <w:szCs w:val="24"/>
        </w:rPr>
        <w:t xml:space="preserve">89 FR 60329. </w:t>
      </w:r>
      <w:r w:rsidR="00C939FD">
        <w:rPr>
          <w:rFonts w:ascii="Times New Roman" w:hAnsi="Times New Roman"/>
          <w:spacing w:val="-1"/>
          <w:sz w:val="24"/>
          <w:szCs w:val="24"/>
        </w:rPr>
        <w:t>There were 189 c</w:t>
      </w:r>
      <w:r w:rsidR="00B24B4A">
        <w:rPr>
          <w:rFonts w:ascii="Times New Roman" w:hAnsi="Times New Roman"/>
          <w:spacing w:val="-1"/>
          <w:sz w:val="24"/>
          <w:szCs w:val="24"/>
        </w:rPr>
        <w:t xml:space="preserve">omments </w:t>
      </w:r>
      <w:r w:rsidR="00C939FD">
        <w:rPr>
          <w:rFonts w:ascii="Times New Roman" w:hAnsi="Times New Roman"/>
          <w:spacing w:val="-1"/>
          <w:sz w:val="24"/>
          <w:szCs w:val="24"/>
        </w:rPr>
        <w:t xml:space="preserve">received </w:t>
      </w:r>
      <w:r w:rsidR="00B24B4A">
        <w:rPr>
          <w:rFonts w:ascii="Times New Roman" w:hAnsi="Times New Roman"/>
          <w:spacing w:val="-1"/>
          <w:sz w:val="24"/>
          <w:szCs w:val="24"/>
        </w:rPr>
        <w:t>from the public on the second Proposed Rule</w:t>
      </w:r>
      <w:r w:rsidR="00C939FD">
        <w:rPr>
          <w:rFonts w:ascii="Times New Roman" w:hAnsi="Times New Roman"/>
          <w:spacing w:val="-1"/>
          <w:sz w:val="24"/>
          <w:szCs w:val="24"/>
        </w:rPr>
        <w:t xml:space="preserve"> </w:t>
      </w:r>
      <w:r w:rsidR="00D24386">
        <w:rPr>
          <w:rFonts w:ascii="Times New Roman" w:hAnsi="Times New Roman"/>
          <w:spacing w:val="-1"/>
          <w:sz w:val="24"/>
          <w:szCs w:val="24"/>
        </w:rPr>
        <w:t xml:space="preserve">and those comments were answered in the Final Rule published in the </w:t>
      </w:r>
      <w:r w:rsidR="00D24386">
        <w:rPr>
          <w:rFonts w:ascii="Times New Roman" w:hAnsi="Times New Roman"/>
          <w:i/>
          <w:iCs/>
          <w:spacing w:val="-1"/>
          <w:sz w:val="24"/>
          <w:szCs w:val="24"/>
        </w:rPr>
        <w:t>Federal Register</w:t>
      </w:r>
      <w:r w:rsidR="00D24386">
        <w:rPr>
          <w:rFonts w:ascii="Times New Roman" w:hAnsi="Times New Roman"/>
          <w:spacing w:val="-1"/>
          <w:sz w:val="24"/>
          <w:szCs w:val="24"/>
        </w:rPr>
        <w:t xml:space="preserve"> on December 26, 2024</w:t>
      </w:r>
      <w:r w:rsidR="001040D0">
        <w:rPr>
          <w:rFonts w:ascii="Times New Roman" w:hAnsi="Times New Roman"/>
          <w:spacing w:val="-1"/>
          <w:sz w:val="24"/>
          <w:szCs w:val="24"/>
        </w:rPr>
        <w:t xml:space="preserve">, at </w:t>
      </w:r>
      <w:r w:rsidR="00DD7549">
        <w:rPr>
          <w:rFonts w:ascii="Times New Roman" w:hAnsi="Times New Roman"/>
          <w:spacing w:val="-1"/>
          <w:sz w:val="24"/>
          <w:szCs w:val="24"/>
        </w:rPr>
        <w:t>89 FR 10</w:t>
      </w:r>
      <w:r w:rsidR="009638A2">
        <w:rPr>
          <w:rFonts w:ascii="Times New Roman" w:hAnsi="Times New Roman"/>
          <w:spacing w:val="-1"/>
          <w:sz w:val="24"/>
          <w:szCs w:val="24"/>
        </w:rPr>
        <w:t>4865</w:t>
      </w:r>
      <w:r w:rsidR="00D24386">
        <w:rPr>
          <w:rFonts w:ascii="Times New Roman" w:hAnsi="Times New Roman"/>
          <w:spacing w:val="-1"/>
          <w:sz w:val="24"/>
          <w:szCs w:val="24"/>
        </w:rPr>
        <w:t xml:space="preserve">. </w:t>
      </w:r>
      <w:r w:rsidR="00C939FD">
        <w:rPr>
          <w:rFonts w:ascii="Times New Roman" w:hAnsi="Times New Roman"/>
          <w:spacing w:val="-1"/>
          <w:sz w:val="24"/>
          <w:szCs w:val="24"/>
        </w:rPr>
        <w:t xml:space="preserve"> </w:t>
      </w:r>
    </w:p>
    <w:p w:rsidR="008D40A5" w:rsidP="009612F4" w14:paraId="7AF5A5F7" w14:textId="5B7DEF40">
      <w:pPr>
        <w:tabs>
          <w:tab w:val="left" w:pos="720"/>
        </w:tabs>
        <w:rPr>
          <w:rFonts w:ascii="Times New Roman" w:hAnsi="Times New Roman"/>
          <w:spacing w:val="-1"/>
          <w:sz w:val="24"/>
          <w:szCs w:val="24"/>
        </w:rPr>
      </w:pPr>
    </w:p>
    <w:p w:rsidR="0006742E" w:rsidRPr="001A74AF" w:rsidP="001A74AF" w14:paraId="558DFB58" w14:textId="4AC8B636">
      <w:pPr>
        <w:rPr>
          <w:rFonts w:ascii="Times New Roman" w:hAnsi="Times New Roman"/>
          <w:sz w:val="24"/>
          <w:szCs w:val="24"/>
        </w:rPr>
      </w:pPr>
      <w:r w:rsidRPr="0006742E">
        <w:rPr>
          <w:rFonts w:ascii="Times New Roman" w:hAnsi="Times New Roman"/>
          <w:b/>
          <w:sz w:val="24"/>
          <w:szCs w:val="24"/>
        </w:rPr>
        <w:t>9.</w:t>
      </w:r>
      <w:r>
        <w:rPr>
          <w:rFonts w:ascii="Times New Roman" w:hAnsi="Times New Roman"/>
          <w:sz w:val="24"/>
          <w:szCs w:val="24"/>
        </w:rPr>
        <w:tab/>
      </w:r>
      <w:r w:rsidRPr="0006742E">
        <w:rPr>
          <w:rFonts w:ascii="Times New Roman" w:hAnsi="Times New Roman"/>
          <w:b/>
          <w:sz w:val="24"/>
          <w:szCs w:val="24"/>
        </w:rPr>
        <w:t>Payments or g</w:t>
      </w:r>
      <w:r w:rsidRPr="0006742E" w:rsidR="00A35BD4">
        <w:rPr>
          <w:rFonts w:ascii="Times New Roman" w:hAnsi="Times New Roman"/>
          <w:b/>
          <w:sz w:val="24"/>
          <w:szCs w:val="24"/>
        </w:rPr>
        <w:t>ifts</w:t>
      </w:r>
      <w:r w:rsidRPr="0006742E">
        <w:rPr>
          <w:rFonts w:ascii="Times New Roman" w:hAnsi="Times New Roman"/>
          <w:b/>
          <w:sz w:val="24"/>
          <w:szCs w:val="24"/>
        </w:rPr>
        <w:t xml:space="preserve"> to respondents</w:t>
      </w:r>
      <w:r w:rsidRPr="0006742E" w:rsidR="00A35BD4">
        <w:rPr>
          <w:rFonts w:ascii="Times New Roman" w:hAnsi="Times New Roman"/>
          <w:b/>
          <w:sz w:val="24"/>
          <w:szCs w:val="24"/>
        </w:rPr>
        <w:t>.</w:t>
      </w:r>
    </w:p>
    <w:p w:rsidR="00A35BD4" w:rsidRPr="00294D29" w:rsidP="00294D29" w14:paraId="5D17555F" w14:textId="77777777">
      <w:pPr>
        <w:rPr>
          <w:rFonts w:ascii="Times New Roman" w:hAnsi="Times New Roman"/>
          <w:sz w:val="24"/>
          <w:szCs w:val="24"/>
        </w:rPr>
      </w:pPr>
    </w:p>
    <w:p w:rsidR="00A35BD4" w:rsidRPr="00294D29" w:rsidP="00294D29" w14:paraId="63330C7B" w14:textId="5CBB547E">
      <w:pPr>
        <w:rPr>
          <w:rFonts w:ascii="Times New Roman" w:hAnsi="Times New Roman"/>
          <w:sz w:val="24"/>
          <w:szCs w:val="24"/>
        </w:rPr>
      </w:pPr>
      <w:r w:rsidRPr="00294D29">
        <w:rPr>
          <w:rFonts w:ascii="Times New Roman" w:hAnsi="Times New Roman"/>
          <w:sz w:val="24"/>
          <w:szCs w:val="24"/>
        </w:rPr>
        <w:tab/>
      </w:r>
      <w:r w:rsidR="0007584D">
        <w:rPr>
          <w:rFonts w:ascii="Times New Roman" w:hAnsi="Times New Roman"/>
          <w:sz w:val="24"/>
          <w:szCs w:val="24"/>
        </w:rPr>
        <w:t xml:space="preserve">There is no intent by </w:t>
      </w:r>
      <w:r w:rsidR="008A6823">
        <w:rPr>
          <w:rFonts w:ascii="Times New Roman" w:hAnsi="Times New Roman"/>
          <w:sz w:val="24"/>
          <w:szCs w:val="24"/>
        </w:rPr>
        <w:t xml:space="preserve">the </w:t>
      </w:r>
      <w:r w:rsidR="0007584D">
        <w:rPr>
          <w:rFonts w:ascii="Times New Roman" w:hAnsi="Times New Roman"/>
          <w:sz w:val="24"/>
          <w:szCs w:val="24"/>
        </w:rPr>
        <w:t>NCUA to provide payment or gifts for information collected.</w:t>
      </w:r>
    </w:p>
    <w:p w:rsidR="00A35BD4" w:rsidRPr="00294D29" w:rsidP="00294D29" w14:paraId="3872A4E6" w14:textId="77777777">
      <w:pPr>
        <w:rPr>
          <w:rFonts w:ascii="Times New Roman" w:hAnsi="Times New Roman"/>
          <w:sz w:val="24"/>
          <w:szCs w:val="24"/>
        </w:rPr>
      </w:pPr>
    </w:p>
    <w:p w:rsidR="00A35BD4" w:rsidP="00294D29" w14:paraId="212CD9B5" w14:textId="15EC4041">
      <w:pPr>
        <w:rPr>
          <w:rFonts w:ascii="Times New Roman" w:hAnsi="Times New Roman"/>
          <w:b/>
          <w:sz w:val="24"/>
          <w:szCs w:val="24"/>
        </w:rPr>
      </w:pPr>
      <w:r w:rsidRPr="0006742E">
        <w:rPr>
          <w:rFonts w:ascii="Times New Roman" w:hAnsi="Times New Roman"/>
          <w:b/>
          <w:sz w:val="24"/>
          <w:szCs w:val="24"/>
        </w:rPr>
        <w:t>10.</w:t>
      </w:r>
      <w:r w:rsidRPr="0006742E">
        <w:rPr>
          <w:rFonts w:ascii="Times New Roman" w:hAnsi="Times New Roman"/>
          <w:b/>
          <w:sz w:val="24"/>
          <w:szCs w:val="24"/>
        </w:rPr>
        <w:tab/>
      </w:r>
      <w:r w:rsidRPr="0006742E">
        <w:rPr>
          <w:rFonts w:ascii="Times New Roman" w:hAnsi="Times New Roman"/>
          <w:b/>
          <w:sz w:val="24"/>
          <w:szCs w:val="24"/>
        </w:rPr>
        <w:t>Assuranc</w:t>
      </w:r>
      <w:r w:rsidRPr="0006742E" w:rsidR="0006742E">
        <w:rPr>
          <w:rFonts w:ascii="Times New Roman" w:hAnsi="Times New Roman"/>
          <w:b/>
          <w:sz w:val="24"/>
          <w:szCs w:val="24"/>
        </w:rPr>
        <w:t>e of Confidentiality</w:t>
      </w:r>
      <w:r w:rsidRPr="0006742E">
        <w:rPr>
          <w:rFonts w:ascii="Times New Roman" w:hAnsi="Times New Roman"/>
          <w:b/>
          <w:sz w:val="24"/>
          <w:szCs w:val="24"/>
        </w:rPr>
        <w:t>.</w:t>
      </w:r>
    </w:p>
    <w:p w:rsidR="00A35BD4" w:rsidRPr="00294D29" w:rsidP="0006742E" w14:paraId="50A8B98A" w14:textId="652F6EC3">
      <w:pPr>
        <w:rPr>
          <w:rFonts w:ascii="Times New Roman" w:hAnsi="Times New Roman"/>
          <w:sz w:val="24"/>
          <w:szCs w:val="24"/>
        </w:rPr>
      </w:pPr>
    </w:p>
    <w:p w:rsidR="00A35BD4" w:rsidRPr="00294D29" w:rsidP="006339B2" w14:paraId="73E2B33A" w14:textId="270D999B">
      <w:pPr>
        <w:ind w:left="720" w:hanging="720"/>
        <w:rPr>
          <w:rFonts w:ascii="Times New Roman" w:hAnsi="Times New Roman"/>
          <w:sz w:val="24"/>
          <w:szCs w:val="24"/>
        </w:rPr>
      </w:pPr>
      <w:r w:rsidRPr="00294D29">
        <w:rPr>
          <w:rFonts w:ascii="Times New Roman" w:hAnsi="Times New Roman"/>
          <w:sz w:val="24"/>
          <w:szCs w:val="24"/>
        </w:rPr>
        <w:tab/>
      </w:r>
      <w:r w:rsidR="00056D1C">
        <w:rPr>
          <w:rFonts w:ascii="Times New Roman" w:hAnsi="Times New Roman"/>
          <w:sz w:val="24"/>
          <w:szCs w:val="24"/>
        </w:rPr>
        <w:t xml:space="preserve">There is no assurance of confidentially other than that provided by law; however, </w:t>
      </w:r>
      <w:r w:rsidR="00CB6A22">
        <w:rPr>
          <w:rFonts w:ascii="Times New Roman" w:hAnsi="Times New Roman"/>
          <w:sz w:val="24"/>
          <w:szCs w:val="24"/>
        </w:rPr>
        <w:t>th</w:t>
      </w:r>
      <w:r w:rsidRPr="00EB2756" w:rsidR="00CB6A22">
        <w:rPr>
          <w:rFonts w:ascii="Times New Roman" w:hAnsi="Times New Roman"/>
          <w:sz w:val="24"/>
          <w:szCs w:val="24"/>
        </w:rPr>
        <w:t>e</w:t>
      </w:r>
      <w:r w:rsidRPr="00EB2756" w:rsidR="00EB2756">
        <w:rPr>
          <w:rFonts w:ascii="Times New Roman" w:hAnsi="Times New Roman"/>
          <w:sz w:val="24"/>
          <w:szCs w:val="24"/>
        </w:rPr>
        <w:t xml:space="preserve"> NCUA securely maintains all personally identifiable information provided on th</w:t>
      </w:r>
      <w:r w:rsidR="00EB2756">
        <w:rPr>
          <w:rFonts w:ascii="Times New Roman" w:hAnsi="Times New Roman"/>
          <w:sz w:val="24"/>
          <w:szCs w:val="24"/>
        </w:rPr>
        <w:t xml:space="preserve">e Succession </w:t>
      </w:r>
      <w:r w:rsidR="00056D1C">
        <w:rPr>
          <w:rFonts w:ascii="Times New Roman" w:hAnsi="Times New Roman"/>
          <w:sz w:val="24"/>
          <w:szCs w:val="24"/>
        </w:rPr>
        <w:t>Plan</w:t>
      </w:r>
      <w:r w:rsidR="00EB2756">
        <w:rPr>
          <w:rFonts w:ascii="Times New Roman" w:hAnsi="Times New Roman"/>
          <w:sz w:val="24"/>
          <w:szCs w:val="24"/>
        </w:rPr>
        <w:t xml:space="preserve"> Template</w:t>
      </w:r>
      <w:r w:rsidRPr="00EB2756" w:rsidR="00EB2756">
        <w:rPr>
          <w:rFonts w:ascii="Times New Roman" w:hAnsi="Times New Roman"/>
          <w:sz w:val="24"/>
          <w:szCs w:val="24"/>
        </w:rPr>
        <w:t xml:space="preserve">, and only shares it outside of the NCUA if required by law or </w:t>
      </w:r>
      <w:r w:rsidR="00056D1C">
        <w:rPr>
          <w:rFonts w:ascii="Times New Roman" w:hAnsi="Times New Roman"/>
          <w:sz w:val="24"/>
          <w:szCs w:val="24"/>
        </w:rPr>
        <w:t xml:space="preserve">regulation. </w:t>
      </w:r>
    </w:p>
    <w:p w:rsidR="00A35BD4" w:rsidRPr="00294D29" w:rsidP="006339B2" w14:paraId="5B02BEF1" w14:textId="77777777">
      <w:pPr>
        <w:ind w:left="720" w:hanging="720"/>
        <w:rPr>
          <w:rFonts w:ascii="Times New Roman" w:hAnsi="Times New Roman"/>
          <w:sz w:val="24"/>
          <w:szCs w:val="24"/>
        </w:rPr>
      </w:pPr>
    </w:p>
    <w:p w:rsidR="00A35BD4" w:rsidP="006339B2" w14:paraId="1363FB98" w14:textId="54F17DB4">
      <w:pPr>
        <w:ind w:left="720" w:hanging="720"/>
        <w:rPr>
          <w:rFonts w:ascii="Times New Roman" w:hAnsi="Times New Roman"/>
          <w:b/>
          <w:sz w:val="24"/>
          <w:szCs w:val="24"/>
        </w:rPr>
      </w:pPr>
      <w:r w:rsidRPr="0006742E">
        <w:rPr>
          <w:rFonts w:ascii="Times New Roman" w:hAnsi="Times New Roman"/>
          <w:b/>
          <w:sz w:val="24"/>
          <w:szCs w:val="24"/>
        </w:rPr>
        <w:t>11.</w:t>
      </w:r>
      <w:r w:rsidRPr="0006742E">
        <w:rPr>
          <w:rFonts w:ascii="Times New Roman" w:hAnsi="Times New Roman"/>
          <w:b/>
          <w:sz w:val="24"/>
          <w:szCs w:val="24"/>
        </w:rPr>
        <w:tab/>
      </w:r>
      <w:r w:rsidRPr="00606E4A" w:rsidR="0006742E">
        <w:rPr>
          <w:rFonts w:ascii="Times New Roman" w:hAnsi="Times New Roman"/>
          <w:b/>
          <w:sz w:val="24"/>
          <w:szCs w:val="24"/>
        </w:rPr>
        <w:t>Questions of a sensitive nature</w:t>
      </w:r>
      <w:r w:rsidRPr="0006742E">
        <w:rPr>
          <w:rFonts w:ascii="Times New Roman" w:hAnsi="Times New Roman"/>
          <w:b/>
          <w:sz w:val="24"/>
          <w:szCs w:val="24"/>
        </w:rPr>
        <w:t>.</w:t>
      </w:r>
    </w:p>
    <w:p w:rsidR="00A35BD4" w:rsidRPr="00294D29" w:rsidP="006339B2" w14:paraId="7DB7BA1A" w14:textId="77777777">
      <w:pPr>
        <w:ind w:left="720" w:hanging="720"/>
        <w:rPr>
          <w:rFonts w:ascii="Times New Roman" w:hAnsi="Times New Roman"/>
          <w:sz w:val="24"/>
          <w:szCs w:val="24"/>
        </w:rPr>
      </w:pPr>
    </w:p>
    <w:p w:rsidR="00A35BD4" w:rsidRPr="00294D29" w:rsidP="006339B2" w14:paraId="0C6B6704" w14:textId="10DAFF63">
      <w:pPr>
        <w:ind w:left="720" w:hanging="720"/>
        <w:rPr>
          <w:rFonts w:ascii="Times New Roman" w:hAnsi="Times New Roman"/>
          <w:sz w:val="24"/>
          <w:szCs w:val="24"/>
        </w:rPr>
      </w:pPr>
      <w:r w:rsidRPr="00294D29">
        <w:rPr>
          <w:rFonts w:ascii="Times New Roman" w:hAnsi="Times New Roman"/>
          <w:sz w:val="24"/>
          <w:szCs w:val="24"/>
        </w:rPr>
        <w:tab/>
      </w:r>
      <w:r w:rsidR="00F32C3E">
        <w:rPr>
          <w:rFonts w:ascii="Times New Roman" w:hAnsi="Times New Roman"/>
          <w:sz w:val="24"/>
          <w:szCs w:val="24"/>
        </w:rPr>
        <w:t>There are no questions of a sensitive nature asked.</w:t>
      </w:r>
    </w:p>
    <w:p w:rsidR="00A35BD4" w:rsidRPr="00294D29" w:rsidP="006339B2" w14:paraId="0F5BC9C4" w14:textId="77777777">
      <w:pPr>
        <w:ind w:left="720" w:hanging="720"/>
        <w:rPr>
          <w:rFonts w:ascii="Times New Roman" w:hAnsi="Times New Roman"/>
          <w:sz w:val="24"/>
          <w:szCs w:val="24"/>
        </w:rPr>
      </w:pPr>
    </w:p>
    <w:p w:rsidR="00A35BD4" w:rsidP="006339B2" w14:paraId="4F58185A" w14:textId="1373F19B">
      <w:pPr>
        <w:ind w:left="720" w:hanging="720"/>
        <w:rPr>
          <w:rFonts w:ascii="Times New Roman" w:hAnsi="Times New Roman"/>
          <w:b/>
          <w:sz w:val="24"/>
          <w:szCs w:val="24"/>
        </w:rPr>
      </w:pPr>
      <w:r w:rsidRPr="0006742E">
        <w:rPr>
          <w:rFonts w:ascii="Times New Roman" w:hAnsi="Times New Roman"/>
          <w:b/>
          <w:sz w:val="24"/>
          <w:szCs w:val="24"/>
        </w:rPr>
        <w:t>12.</w:t>
      </w:r>
      <w:r>
        <w:rPr>
          <w:rFonts w:ascii="Times New Roman" w:hAnsi="Times New Roman"/>
          <w:sz w:val="24"/>
          <w:szCs w:val="24"/>
        </w:rPr>
        <w:tab/>
      </w:r>
      <w:r w:rsidRPr="0006742E" w:rsidR="0006742E">
        <w:rPr>
          <w:rFonts w:ascii="Times New Roman" w:hAnsi="Times New Roman"/>
          <w:b/>
          <w:sz w:val="24"/>
          <w:szCs w:val="24"/>
        </w:rPr>
        <w:t>Burden of information collection.</w:t>
      </w:r>
    </w:p>
    <w:p w:rsidR="00667968" w:rsidP="0016063C" w14:paraId="1CC65382" w14:textId="139C5390">
      <w:pPr>
        <w:rPr>
          <w:rFonts w:ascii="Times New Roman" w:hAnsi="Times New Roman"/>
          <w:sz w:val="24"/>
          <w:szCs w:val="24"/>
        </w:rPr>
      </w:pPr>
    </w:p>
    <w:tbl>
      <w:tblPr>
        <w:tblStyle w:val="TableGrid"/>
        <w:tblW w:w="8835" w:type="dxa"/>
        <w:tblInd w:w="625" w:type="dxa"/>
        <w:tblLook w:val="04A0"/>
      </w:tblPr>
      <w:tblGrid>
        <w:gridCol w:w="1548"/>
        <w:gridCol w:w="1688"/>
        <w:gridCol w:w="1201"/>
        <w:gridCol w:w="1708"/>
        <w:gridCol w:w="983"/>
        <w:gridCol w:w="1707"/>
      </w:tblGrid>
      <w:tr w14:paraId="475D2385" w14:textId="77777777" w:rsidTr="00EF6290">
        <w:tblPrEx>
          <w:tblW w:w="8835" w:type="dxa"/>
          <w:tblInd w:w="625" w:type="dxa"/>
          <w:tblLook w:val="04A0"/>
        </w:tblPrEx>
        <w:tc>
          <w:tcPr>
            <w:tcW w:w="1548" w:type="dxa"/>
          </w:tcPr>
          <w:p w:rsidR="00FB0BE3" w:rsidRPr="0015213E" w:rsidP="00667968" w14:paraId="7F7E73D3" w14:textId="32357DF0">
            <w:pPr>
              <w:jc w:val="center"/>
              <w:rPr>
                <w:rFonts w:ascii="Times New Roman" w:hAnsi="Times New Roman"/>
              </w:rPr>
            </w:pPr>
            <w:r w:rsidRPr="0015213E">
              <w:rPr>
                <w:rFonts w:ascii="Times New Roman" w:hAnsi="Times New Roman"/>
              </w:rPr>
              <w:t>ICR Requirement</w:t>
            </w:r>
          </w:p>
        </w:tc>
        <w:tc>
          <w:tcPr>
            <w:tcW w:w="1688" w:type="dxa"/>
            <w:vAlign w:val="center"/>
          </w:tcPr>
          <w:p w:rsidR="00FB0BE3" w:rsidRPr="0015213E" w:rsidP="00667968" w14:paraId="312E4F14" w14:textId="6BAB8E5E">
            <w:pPr>
              <w:jc w:val="center"/>
              <w:rPr>
                <w:rFonts w:ascii="Times New Roman" w:hAnsi="Times New Roman"/>
              </w:rPr>
            </w:pPr>
            <w:r w:rsidRPr="0015213E">
              <w:rPr>
                <w:rFonts w:ascii="Times New Roman" w:hAnsi="Times New Roman"/>
              </w:rPr>
              <w:t># of Respondents</w:t>
            </w:r>
          </w:p>
        </w:tc>
        <w:tc>
          <w:tcPr>
            <w:tcW w:w="1201" w:type="dxa"/>
          </w:tcPr>
          <w:p w:rsidR="0015213E" w:rsidP="00667968" w14:paraId="57DB3E84" w14:textId="77777777">
            <w:pPr>
              <w:jc w:val="center"/>
              <w:rPr>
                <w:rFonts w:ascii="Times New Roman" w:hAnsi="Times New Roman"/>
              </w:rPr>
            </w:pPr>
          </w:p>
          <w:p w:rsidR="00FB0BE3" w:rsidRPr="0015213E" w:rsidP="00667968" w14:paraId="3BC4C022" w14:textId="25480B03">
            <w:pPr>
              <w:jc w:val="center"/>
              <w:rPr>
                <w:rFonts w:ascii="Times New Roman" w:hAnsi="Times New Roman"/>
              </w:rPr>
            </w:pPr>
            <w:r w:rsidRPr="0015213E">
              <w:rPr>
                <w:rFonts w:ascii="Times New Roman" w:hAnsi="Times New Roman"/>
              </w:rPr>
              <w:t>Frequency</w:t>
            </w:r>
          </w:p>
        </w:tc>
        <w:tc>
          <w:tcPr>
            <w:tcW w:w="1708" w:type="dxa"/>
            <w:vAlign w:val="center"/>
          </w:tcPr>
          <w:p w:rsidR="00FB0BE3" w:rsidRPr="0015213E" w:rsidP="00667968" w14:paraId="589C7B9F" w14:textId="3E883742">
            <w:pPr>
              <w:jc w:val="center"/>
              <w:rPr>
                <w:rFonts w:ascii="Times New Roman" w:hAnsi="Times New Roman"/>
              </w:rPr>
            </w:pPr>
            <w:r w:rsidRPr="0015213E">
              <w:rPr>
                <w:rFonts w:ascii="Times New Roman" w:hAnsi="Times New Roman"/>
              </w:rPr>
              <w:t>Annual Response</w:t>
            </w:r>
          </w:p>
        </w:tc>
        <w:tc>
          <w:tcPr>
            <w:tcW w:w="983" w:type="dxa"/>
            <w:vAlign w:val="center"/>
          </w:tcPr>
          <w:p w:rsidR="00FB0BE3" w:rsidRPr="0015213E" w:rsidP="00667968" w14:paraId="063F55F0" w14:textId="77777777">
            <w:pPr>
              <w:jc w:val="center"/>
              <w:rPr>
                <w:rFonts w:ascii="Times New Roman" w:hAnsi="Times New Roman"/>
              </w:rPr>
            </w:pPr>
            <w:r w:rsidRPr="0015213E">
              <w:rPr>
                <w:rFonts w:ascii="Times New Roman" w:hAnsi="Times New Roman"/>
              </w:rPr>
              <w:t>Hours per Response</w:t>
            </w:r>
          </w:p>
        </w:tc>
        <w:tc>
          <w:tcPr>
            <w:tcW w:w="1707" w:type="dxa"/>
            <w:vAlign w:val="center"/>
          </w:tcPr>
          <w:p w:rsidR="00FB0BE3" w:rsidRPr="0015213E" w:rsidP="00667968" w14:paraId="46D07D21" w14:textId="77777777">
            <w:pPr>
              <w:jc w:val="center"/>
              <w:rPr>
                <w:rFonts w:ascii="Times New Roman" w:hAnsi="Times New Roman"/>
              </w:rPr>
            </w:pPr>
            <w:r w:rsidRPr="0015213E">
              <w:rPr>
                <w:rFonts w:ascii="Times New Roman" w:hAnsi="Times New Roman"/>
              </w:rPr>
              <w:t>Total Burden</w:t>
            </w:r>
          </w:p>
        </w:tc>
      </w:tr>
      <w:tr w14:paraId="1ABDE590" w14:textId="77777777" w:rsidTr="00EF6290">
        <w:tblPrEx>
          <w:tblW w:w="8835" w:type="dxa"/>
          <w:tblInd w:w="625" w:type="dxa"/>
          <w:tblLook w:val="04A0"/>
        </w:tblPrEx>
        <w:trPr>
          <w:trHeight w:val="566"/>
        </w:trPr>
        <w:tc>
          <w:tcPr>
            <w:tcW w:w="1548" w:type="dxa"/>
            <w:vAlign w:val="center"/>
          </w:tcPr>
          <w:p w:rsidR="00FB0BE3" w:rsidRPr="0015213E" w:rsidP="009B4DCF" w14:paraId="4A25D947" w14:textId="77777777">
            <w:pPr>
              <w:rPr>
                <w:rFonts w:ascii="Times New Roman" w:hAnsi="Times New Roman"/>
              </w:rPr>
            </w:pPr>
            <w:r w:rsidRPr="0015213E">
              <w:rPr>
                <w:rFonts w:ascii="Times New Roman" w:hAnsi="Times New Roman"/>
              </w:rPr>
              <w:t xml:space="preserve">Reporting </w:t>
            </w:r>
          </w:p>
          <w:p w:rsidR="00FB0BE3" w:rsidRPr="0015213E" w:rsidP="009B4DCF" w14:paraId="3AA5FE96" w14:textId="704E24B0">
            <w:pPr>
              <w:rPr>
                <w:rFonts w:ascii="Times New Roman" w:hAnsi="Times New Roman"/>
              </w:rPr>
            </w:pPr>
          </w:p>
        </w:tc>
        <w:tc>
          <w:tcPr>
            <w:tcW w:w="1688" w:type="dxa"/>
            <w:vAlign w:val="center"/>
          </w:tcPr>
          <w:p w:rsidR="00FB0BE3" w:rsidRPr="0015213E" w:rsidP="00162AD3" w14:paraId="0D2484E8" w14:textId="7432B229">
            <w:pPr>
              <w:jc w:val="right"/>
              <w:rPr>
                <w:rFonts w:ascii="Times New Roman" w:hAnsi="Times New Roman"/>
              </w:rPr>
            </w:pPr>
            <w:r w:rsidRPr="0015213E">
              <w:rPr>
                <w:rFonts w:ascii="Times New Roman" w:hAnsi="Times New Roman"/>
              </w:rPr>
              <w:t>4,</w:t>
            </w:r>
            <w:r w:rsidRPr="0015213E" w:rsidR="0020156A">
              <w:rPr>
                <w:rFonts w:ascii="Times New Roman" w:hAnsi="Times New Roman"/>
              </w:rPr>
              <w:t>499</w:t>
            </w:r>
          </w:p>
        </w:tc>
        <w:tc>
          <w:tcPr>
            <w:tcW w:w="1201" w:type="dxa"/>
            <w:vAlign w:val="center"/>
          </w:tcPr>
          <w:p w:rsidR="00FB0BE3" w:rsidRPr="0015213E" w:rsidP="00162AD3" w14:paraId="09CB52F5" w14:textId="51F5D327">
            <w:pPr>
              <w:jc w:val="right"/>
              <w:rPr>
                <w:rFonts w:ascii="Times New Roman" w:hAnsi="Times New Roman"/>
              </w:rPr>
            </w:pPr>
            <w:r w:rsidRPr="0015213E">
              <w:rPr>
                <w:rFonts w:ascii="Times New Roman" w:hAnsi="Times New Roman"/>
              </w:rPr>
              <w:t>1</w:t>
            </w:r>
          </w:p>
        </w:tc>
        <w:tc>
          <w:tcPr>
            <w:tcW w:w="1708" w:type="dxa"/>
            <w:vAlign w:val="center"/>
          </w:tcPr>
          <w:p w:rsidR="00FB0BE3" w:rsidRPr="0015213E" w:rsidP="00162AD3" w14:paraId="4D0B658A" w14:textId="5C8F7553">
            <w:pPr>
              <w:jc w:val="right"/>
              <w:rPr>
                <w:rFonts w:ascii="Times New Roman" w:hAnsi="Times New Roman"/>
              </w:rPr>
            </w:pPr>
            <w:r w:rsidRPr="0015213E">
              <w:rPr>
                <w:rFonts w:ascii="Times New Roman" w:hAnsi="Times New Roman"/>
              </w:rPr>
              <w:t>4,</w:t>
            </w:r>
            <w:r w:rsidRPr="0015213E" w:rsidR="0020156A">
              <w:rPr>
                <w:rFonts w:ascii="Times New Roman" w:hAnsi="Times New Roman"/>
              </w:rPr>
              <w:t>499</w:t>
            </w:r>
          </w:p>
        </w:tc>
        <w:tc>
          <w:tcPr>
            <w:tcW w:w="983" w:type="dxa"/>
            <w:vAlign w:val="center"/>
          </w:tcPr>
          <w:p w:rsidR="00FB0BE3" w:rsidRPr="0015213E" w:rsidP="00162AD3" w14:paraId="49432DE2" w14:textId="668DE3C1">
            <w:pPr>
              <w:jc w:val="right"/>
              <w:rPr>
                <w:rFonts w:ascii="Times New Roman" w:hAnsi="Times New Roman"/>
              </w:rPr>
            </w:pPr>
            <w:r w:rsidRPr="0015213E">
              <w:rPr>
                <w:rFonts w:ascii="Times New Roman" w:hAnsi="Times New Roman"/>
              </w:rPr>
              <w:t>10</w:t>
            </w:r>
          </w:p>
        </w:tc>
        <w:tc>
          <w:tcPr>
            <w:tcW w:w="1707" w:type="dxa"/>
            <w:vAlign w:val="center"/>
          </w:tcPr>
          <w:p w:rsidR="00FB0BE3" w:rsidRPr="0015213E" w:rsidP="00162AD3" w14:paraId="31440D45" w14:textId="54917622">
            <w:pPr>
              <w:jc w:val="right"/>
              <w:rPr>
                <w:rFonts w:ascii="Times New Roman" w:hAnsi="Times New Roman"/>
              </w:rPr>
            </w:pPr>
            <w:r w:rsidRPr="0015213E">
              <w:rPr>
                <w:rFonts w:ascii="Times New Roman" w:hAnsi="Times New Roman"/>
              </w:rPr>
              <w:t>4</w:t>
            </w:r>
            <w:r w:rsidRPr="0015213E" w:rsidR="0020156A">
              <w:rPr>
                <w:rFonts w:ascii="Times New Roman" w:hAnsi="Times New Roman"/>
              </w:rPr>
              <w:t>4</w:t>
            </w:r>
            <w:r w:rsidRPr="0015213E">
              <w:rPr>
                <w:rFonts w:ascii="Times New Roman" w:hAnsi="Times New Roman"/>
              </w:rPr>
              <w:t>,</w:t>
            </w:r>
            <w:r w:rsidRPr="0015213E" w:rsidR="0020156A">
              <w:rPr>
                <w:rFonts w:ascii="Times New Roman" w:hAnsi="Times New Roman"/>
              </w:rPr>
              <w:t>990</w:t>
            </w:r>
          </w:p>
        </w:tc>
      </w:tr>
      <w:tr w14:paraId="5A729B1D" w14:textId="77777777" w:rsidTr="00EF6290">
        <w:tblPrEx>
          <w:tblW w:w="8835" w:type="dxa"/>
          <w:tblInd w:w="625" w:type="dxa"/>
          <w:tblLook w:val="04A0"/>
        </w:tblPrEx>
        <w:trPr>
          <w:trHeight w:val="323"/>
        </w:trPr>
        <w:tc>
          <w:tcPr>
            <w:tcW w:w="1548" w:type="dxa"/>
            <w:vAlign w:val="center"/>
          </w:tcPr>
          <w:p w:rsidR="00FB0BE3" w:rsidRPr="0015213E" w:rsidP="00BC193F" w14:paraId="5454D556" w14:textId="6215EE5B">
            <w:pPr>
              <w:jc w:val="right"/>
              <w:rPr>
                <w:rFonts w:ascii="Times New Roman" w:hAnsi="Times New Roman"/>
                <w:b/>
                <w:bCs/>
              </w:rPr>
            </w:pPr>
            <w:r w:rsidRPr="0015213E">
              <w:rPr>
                <w:rFonts w:ascii="Times New Roman" w:hAnsi="Times New Roman"/>
                <w:b/>
                <w:bCs/>
              </w:rPr>
              <w:t>TOTAL</w:t>
            </w:r>
          </w:p>
        </w:tc>
        <w:tc>
          <w:tcPr>
            <w:tcW w:w="1688" w:type="dxa"/>
            <w:shd w:val="clear" w:color="auto" w:fill="auto"/>
            <w:vAlign w:val="center"/>
          </w:tcPr>
          <w:p w:rsidR="00FB0BE3" w:rsidRPr="0015213E" w:rsidP="00162AD3" w14:paraId="558933A9" w14:textId="669B5AAE">
            <w:pPr>
              <w:jc w:val="right"/>
              <w:rPr>
                <w:rFonts w:ascii="Times New Roman" w:hAnsi="Times New Roman"/>
              </w:rPr>
            </w:pPr>
            <w:r w:rsidRPr="0015213E">
              <w:rPr>
                <w:rFonts w:ascii="Times New Roman" w:hAnsi="Times New Roman"/>
              </w:rPr>
              <w:t>4</w:t>
            </w:r>
            <w:r w:rsidRPr="0015213E" w:rsidR="00EF7F01">
              <w:rPr>
                <w:rFonts w:ascii="Times New Roman" w:hAnsi="Times New Roman"/>
              </w:rPr>
              <w:t>,</w:t>
            </w:r>
            <w:r w:rsidRPr="0015213E">
              <w:rPr>
                <w:rFonts w:ascii="Times New Roman" w:hAnsi="Times New Roman"/>
              </w:rPr>
              <w:t>499</w:t>
            </w:r>
          </w:p>
        </w:tc>
        <w:tc>
          <w:tcPr>
            <w:tcW w:w="1201" w:type="dxa"/>
            <w:shd w:val="clear" w:color="auto" w:fill="D9D9D9" w:themeFill="background1" w:themeFillShade="D9"/>
          </w:tcPr>
          <w:p w:rsidR="00FB0BE3" w:rsidRPr="0015213E" w:rsidP="00162AD3" w14:paraId="3CF2F3FF" w14:textId="16C3BF3D">
            <w:pPr>
              <w:jc w:val="right"/>
              <w:rPr>
                <w:rFonts w:ascii="Times New Roman" w:hAnsi="Times New Roman"/>
              </w:rPr>
            </w:pPr>
            <w:r w:rsidRPr="0015213E">
              <w:rPr>
                <w:rFonts w:ascii="Times New Roman" w:hAnsi="Times New Roman"/>
              </w:rPr>
              <w:t>1</w:t>
            </w:r>
          </w:p>
        </w:tc>
        <w:tc>
          <w:tcPr>
            <w:tcW w:w="1708" w:type="dxa"/>
            <w:vAlign w:val="center"/>
          </w:tcPr>
          <w:p w:rsidR="00FB0BE3" w:rsidRPr="0015213E" w:rsidP="00162AD3" w14:paraId="0B8FB80F" w14:textId="0F0D00AB">
            <w:pPr>
              <w:jc w:val="right"/>
              <w:rPr>
                <w:rFonts w:ascii="Times New Roman" w:hAnsi="Times New Roman"/>
              </w:rPr>
            </w:pPr>
            <w:r w:rsidRPr="0015213E">
              <w:rPr>
                <w:rFonts w:ascii="Times New Roman" w:hAnsi="Times New Roman"/>
              </w:rPr>
              <w:t>4,</w:t>
            </w:r>
            <w:r w:rsidRPr="0015213E" w:rsidR="0020156A">
              <w:rPr>
                <w:rFonts w:ascii="Times New Roman" w:hAnsi="Times New Roman"/>
              </w:rPr>
              <w:t>499</w:t>
            </w:r>
          </w:p>
        </w:tc>
        <w:tc>
          <w:tcPr>
            <w:tcW w:w="983" w:type="dxa"/>
            <w:shd w:val="clear" w:color="auto" w:fill="D9D9D9" w:themeFill="background1" w:themeFillShade="D9"/>
            <w:vAlign w:val="center"/>
          </w:tcPr>
          <w:p w:rsidR="00FB0BE3" w:rsidRPr="0015213E" w:rsidP="00162AD3" w14:paraId="2394CCE0" w14:textId="1E6D2A48">
            <w:pPr>
              <w:jc w:val="right"/>
              <w:rPr>
                <w:rFonts w:ascii="Times New Roman" w:hAnsi="Times New Roman"/>
              </w:rPr>
            </w:pPr>
            <w:r w:rsidRPr="0015213E">
              <w:rPr>
                <w:rFonts w:ascii="Times New Roman" w:hAnsi="Times New Roman"/>
              </w:rPr>
              <w:t>10</w:t>
            </w:r>
          </w:p>
        </w:tc>
        <w:tc>
          <w:tcPr>
            <w:tcW w:w="1707" w:type="dxa"/>
            <w:vAlign w:val="center"/>
          </w:tcPr>
          <w:p w:rsidR="00FB0BE3" w:rsidRPr="0015213E" w:rsidP="00162AD3" w14:paraId="1E847469" w14:textId="028908AD">
            <w:pPr>
              <w:jc w:val="right"/>
              <w:rPr>
                <w:rFonts w:ascii="Times New Roman" w:hAnsi="Times New Roman"/>
                <w:b/>
                <w:bCs/>
              </w:rPr>
            </w:pPr>
            <w:r w:rsidRPr="0015213E">
              <w:rPr>
                <w:rFonts w:ascii="Times New Roman" w:hAnsi="Times New Roman"/>
                <w:b/>
                <w:bCs/>
              </w:rPr>
              <w:t>4</w:t>
            </w:r>
            <w:r w:rsidRPr="0015213E" w:rsidR="0020156A">
              <w:rPr>
                <w:rFonts w:ascii="Times New Roman" w:hAnsi="Times New Roman"/>
                <w:b/>
                <w:bCs/>
              </w:rPr>
              <w:t>4</w:t>
            </w:r>
            <w:r w:rsidRPr="0015213E">
              <w:rPr>
                <w:rFonts w:ascii="Times New Roman" w:hAnsi="Times New Roman"/>
                <w:b/>
                <w:bCs/>
              </w:rPr>
              <w:t>,</w:t>
            </w:r>
            <w:r w:rsidRPr="0015213E" w:rsidR="0020156A">
              <w:rPr>
                <w:rFonts w:ascii="Times New Roman" w:hAnsi="Times New Roman"/>
                <w:b/>
                <w:bCs/>
              </w:rPr>
              <w:t>990</w:t>
            </w:r>
          </w:p>
        </w:tc>
      </w:tr>
    </w:tbl>
    <w:p w:rsidR="00A35BD4" w:rsidP="00294D29" w14:paraId="2F9C761E" w14:textId="77777777">
      <w:pPr>
        <w:rPr>
          <w:rFonts w:ascii="Times New Roman" w:hAnsi="Times New Roman"/>
          <w:sz w:val="24"/>
          <w:szCs w:val="24"/>
        </w:rPr>
      </w:pPr>
    </w:p>
    <w:p w:rsidR="009F1D39" w:rsidP="00294D29" w14:paraId="1EB84E52" w14:textId="4709DAB3">
      <w:pPr>
        <w:rPr>
          <w:rFonts w:ascii="Times New Roman" w:hAnsi="Times New Roman"/>
          <w:sz w:val="24"/>
          <w:szCs w:val="24"/>
        </w:rPr>
      </w:pPr>
      <w:r>
        <w:rPr>
          <w:rFonts w:ascii="Times New Roman" w:hAnsi="Times New Roman"/>
          <w:sz w:val="24"/>
          <w:szCs w:val="24"/>
        </w:rPr>
        <w:tab/>
      </w:r>
      <w:r w:rsidRPr="009075C8">
        <w:rPr>
          <w:rFonts w:ascii="Times New Roman" w:hAnsi="Times New Roman"/>
          <w:sz w:val="24"/>
          <w:szCs w:val="24"/>
        </w:rPr>
        <w:t>Annual cost to respondent based on an hourly wage rate of $35 is $</w:t>
      </w:r>
      <w:r w:rsidR="00211792">
        <w:rPr>
          <w:rFonts w:ascii="Times New Roman" w:hAnsi="Times New Roman"/>
          <w:sz w:val="24"/>
          <w:szCs w:val="24"/>
        </w:rPr>
        <w:t>1</w:t>
      </w:r>
      <w:r w:rsidRPr="009075C8" w:rsidR="00E42A2D">
        <w:rPr>
          <w:rFonts w:ascii="Times New Roman" w:hAnsi="Times New Roman"/>
          <w:sz w:val="24"/>
          <w:szCs w:val="24"/>
        </w:rPr>
        <w:t>,</w:t>
      </w:r>
      <w:r w:rsidR="001921D4">
        <w:rPr>
          <w:rFonts w:ascii="Times New Roman" w:hAnsi="Times New Roman"/>
          <w:sz w:val="24"/>
          <w:szCs w:val="24"/>
        </w:rPr>
        <w:t>574</w:t>
      </w:r>
      <w:r w:rsidRPr="009075C8" w:rsidR="00E42A2D">
        <w:rPr>
          <w:rFonts w:ascii="Times New Roman" w:hAnsi="Times New Roman"/>
          <w:sz w:val="24"/>
          <w:szCs w:val="24"/>
        </w:rPr>
        <w:t>,</w:t>
      </w:r>
      <w:r w:rsidR="001921D4">
        <w:rPr>
          <w:rFonts w:ascii="Times New Roman" w:hAnsi="Times New Roman"/>
          <w:sz w:val="24"/>
          <w:szCs w:val="24"/>
        </w:rPr>
        <w:t>650</w:t>
      </w:r>
      <w:r w:rsidRPr="009075C8">
        <w:rPr>
          <w:rFonts w:ascii="Times New Roman" w:hAnsi="Times New Roman"/>
          <w:sz w:val="24"/>
          <w:szCs w:val="24"/>
        </w:rPr>
        <w:t>.</w:t>
      </w:r>
      <w:r w:rsidR="006576BA">
        <w:rPr>
          <w:rFonts w:ascii="Times New Roman" w:hAnsi="Times New Roman"/>
          <w:sz w:val="24"/>
          <w:szCs w:val="24"/>
        </w:rPr>
        <w:t xml:space="preserve"> </w:t>
      </w:r>
    </w:p>
    <w:p w:rsidR="009F1D39" w:rsidRPr="00294D29" w:rsidP="00294D29" w14:paraId="1FA17343" w14:textId="77777777">
      <w:pPr>
        <w:rPr>
          <w:rFonts w:ascii="Times New Roman" w:hAnsi="Times New Roman"/>
          <w:sz w:val="24"/>
          <w:szCs w:val="24"/>
        </w:rPr>
      </w:pPr>
    </w:p>
    <w:p w:rsidR="0006742E" w:rsidRPr="0006742E" w:rsidP="0006742E" w14:paraId="0F7E345C" w14:textId="77777777">
      <w:pPr>
        <w:rPr>
          <w:rFonts w:ascii="Times New Roman" w:hAnsi="Times New Roman"/>
          <w:b/>
          <w:sz w:val="24"/>
          <w:szCs w:val="24"/>
        </w:rPr>
      </w:pPr>
      <w:r>
        <w:rPr>
          <w:rFonts w:ascii="Times New Roman" w:hAnsi="Times New Roman"/>
          <w:sz w:val="24"/>
          <w:szCs w:val="24"/>
        </w:rPr>
        <w:t>13.</w:t>
      </w:r>
      <w:r>
        <w:rPr>
          <w:rFonts w:ascii="Times New Roman" w:hAnsi="Times New Roman"/>
          <w:sz w:val="24"/>
          <w:szCs w:val="24"/>
        </w:rPr>
        <w:tab/>
      </w:r>
      <w:r w:rsidRPr="0006742E">
        <w:rPr>
          <w:rFonts w:ascii="Times New Roman" w:hAnsi="Times New Roman"/>
          <w:b/>
          <w:sz w:val="24"/>
          <w:szCs w:val="24"/>
        </w:rPr>
        <w:t>Capital start-up or on-going operation and maintenance costs.</w:t>
      </w:r>
    </w:p>
    <w:p w:rsidR="00A35BD4" w:rsidRPr="00294D29" w:rsidP="00294D29" w14:paraId="6E918F77" w14:textId="77777777">
      <w:pPr>
        <w:rPr>
          <w:rFonts w:ascii="Times New Roman" w:hAnsi="Times New Roman"/>
          <w:sz w:val="24"/>
          <w:szCs w:val="24"/>
        </w:rPr>
      </w:pPr>
    </w:p>
    <w:p w:rsidR="00A35BD4" w:rsidRPr="00294D29" w:rsidP="00887EF6" w14:paraId="6139B46D" w14:textId="6CA0BE29">
      <w:pPr>
        <w:tabs>
          <w:tab w:val="left" w:pos="720"/>
        </w:tabs>
        <w:ind w:left="720" w:hanging="720"/>
        <w:rPr>
          <w:rFonts w:ascii="Times New Roman" w:hAnsi="Times New Roman"/>
          <w:sz w:val="24"/>
          <w:szCs w:val="24"/>
        </w:rPr>
      </w:pPr>
      <w:r w:rsidRPr="00294D29">
        <w:rPr>
          <w:rFonts w:ascii="Times New Roman" w:hAnsi="Times New Roman"/>
          <w:sz w:val="24"/>
          <w:szCs w:val="24"/>
        </w:rPr>
        <w:tab/>
      </w:r>
      <w:r w:rsidR="00887EF6">
        <w:rPr>
          <w:rFonts w:ascii="Times New Roman" w:hAnsi="Times New Roman"/>
          <w:sz w:val="24"/>
          <w:szCs w:val="24"/>
        </w:rPr>
        <w:t xml:space="preserve">There are no capital/start-up or ongoing operations and maintenance costs associated with </w:t>
      </w:r>
      <w:r w:rsidR="00887EF6">
        <w:rPr>
          <w:rFonts w:ascii="Times New Roman" w:hAnsi="Times New Roman"/>
          <w:sz w:val="24"/>
          <w:szCs w:val="24"/>
        </w:rPr>
        <w:t>this information collection</w:t>
      </w:r>
      <w:r w:rsidR="00606E4A">
        <w:rPr>
          <w:rFonts w:ascii="Times New Roman" w:hAnsi="Times New Roman"/>
          <w:sz w:val="24"/>
          <w:szCs w:val="24"/>
        </w:rPr>
        <w:t>.</w:t>
      </w:r>
      <w:r w:rsidR="00A05075">
        <w:rPr>
          <w:rFonts w:ascii="Times New Roman" w:hAnsi="Times New Roman"/>
          <w:sz w:val="24"/>
          <w:szCs w:val="24"/>
        </w:rPr>
        <w:t xml:space="preserve"> </w:t>
      </w:r>
    </w:p>
    <w:p w:rsidR="00A35BD4" w:rsidRPr="00294D29" w:rsidP="006339B2" w14:paraId="7DCB9E86" w14:textId="77777777">
      <w:pPr>
        <w:tabs>
          <w:tab w:val="left" w:pos="720"/>
        </w:tabs>
        <w:ind w:left="720" w:hanging="720"/>
        <w:rPr>
          <w:rFonts w:ascii="Times New Roman" w:hAnsi="Times New Roman"/>
          <w:sz w:val="24"/>
          <w:szCs w:val="24"/>
        </w:rPr>
      </w:pPr>
    </w:p>
    <w:p w:rsidR="0006742E" w:rsidRPr="0006742E" w:rsidP="0006742E" w14:paraId="37D1C5DC" w14:textId="77777777">
      <w:pPr>
        <w:rPr>
          <w:rFonts w:ascii="Times New Roman" w:hAnsi="Times New Roman"/>
          <w:b/>
          <w:sz w:val="24"/>
          <w:szCs w:val="24"/>
        </w:rPr>
      </w:pPr>
      <w:r w:rsidRPr="006012D0">
        <w:rPr>
          <w:rFonts w:ascii="Times New Roman" w:hAnsi="Times New Roman"/>
          <w:b/>
          <w:sz w:val="24"/>
          <w:szCs w:val="24"/>
        </w:rPr>
        <w:t>14.</w:t>
      </w:r>
      <w:r w:rsidRPr="006012D0">
        <w:rPr>
          <w:rFonts w:ascii="Times New Roman" w:hAnsi="Times New Roman"/>
          <w:sz w:val="24"/>
          <w:szCs w:val="24"/>
        </w:rPr>
        <w:tab/>
      </w:r>
      <w:r w:rsidRPr="006012D0">
        <w:rPr>
          <w:rFonts w:ascii="Times New Roman" w:hAnsi="Times New Roman"/>
          <w:b/>
          <w:sz w:val="24"/>
          <w:szCs w:val="24"/>
        </w:rPr>
        <w:t>Annualized costs to Federal government.</w:t>
      </w:r>
    </w:p>
    <w:p w:rsidR="00A35BD4" w:rsidRPr="00294D29" w:rsidP="006339B2" w14:paraId="57CA37C7" w14:textId="77777777">
      <w:pPr>
        <w:tabs>
          <w:tab w:val="left" w:pos="720"/>
        </w:tabs>
        <w:ind w:left="720" w:hanging="720"/>
        <w:rPr>
          <w:rFonts w:ascii="Times New Roman" w:hAnsi="Times New Roman"/>
          <w:sz w:val="24"/>
          <w:szCs w:val="24"/>
        </w:rPr>
      </w:pPr>
    </w:p>
    <w:p w:rsidR="00A35BD4" w:rsidRPr="00294D29" w:rsidP="006339B2" w14:paraId="03CABA8B" w14:textId="2D19350A">
      <w:pPr>
        <w:tabs>
          <w:tab w:val="left" w:pos="720"/>
        </w:tabs>
        <w:ind w:left="720" w:hanging="720"/>
        <w:rPr>
          <w:rFonts w:ascii="Times New Roman" w:hAnsi="Times New Roman"/>
          <w:sz w:val="24"/>
          <w:szCs w:val="24"/>
        </w:rPr>
      </w:pPr>
      <w:r>
        <w:rPr>
          <w:rFonts w:ascii="Times New Roman" w:hAnsi="Times New Roman"/>
          <w:sz w:val="24"/>
          <w:szCs w:val="24"/>
        </w:rPr>
        <w:tab/>
        <w:t>Succession plans</w:t>
      </w:r>
      <w:r w:rsidRPr="006012D0">
        <w:rPr>
          <w:rFonts w:ascii="Times New Roman" w:hAnsi="Times New Roman"/>
          <w:sz w:val="24"/>
          <w:szCs w:val="24"/>
        </w:rPr>
        <w:t xml:space="preserve"> </w:t>
      </w:r>
      <w:r>
        <w:rPr>
          <w:rFonts w:ascii="Times New Roman" w:hAnsi="Times New Roman"/>
          <w:sz w:val="24"/>
          <w:szCs w:val="24"/>
        </w:rPr>
        <w:t>will be</w:t>
      </w:r>
      <w:r w:rsidRPr="006012D0">
        <w:rPr>
          <w:rFonts w:ascii="Times New Roman" w:hAnsi="Times New Roman"/>
          <w:sz w:val="24"/>
          <w:szCs w:val="24"/>
        </w:rPr>
        <w:t xml:space="preserve"> reviewed as part of credit union examination; therefore, NCUA estimates there will be no annualized cost</w:t>
      </w:r>
      <w:r w:rsidR="00A7676C">
        <w:rPr>
          <w:rFonts w:ascii="Times New Roman" w:hAnsi="Times New Roman"/>
          <w:sz w:val="24"/>
          <w:szCs w:val="24"/>
        </w:rPr>
        <w:t xml:space="preserve">s </w:t>
      </w:r>
      <w:r w:rsidRPr="006012D0">
        <w:rPr>
          <w:rFonts w:ascii="Times New Roman" w:hAnsi="Times New Roman"/>
          <w:sz w:val="24"/>
          <w:szCs w:val="24"/>
        </w:rPr>
        <w:t xml:space="preserve">to the federal government. </w:t>
      </w:r>
    </w:p>
    <w:p w:rsidR="00A35BD4" w:rsidRPr="00294D29" w:rsidP="006339B2" w14:paraId="13631388" w14:textId="77777777">
      <w:pPr>
        <w:tabs>
          <w:tab w:val="left" w:pos="720"/>
        </w:tabs>
        <w:ind w:left="720" w:hanging="720"/>
        <w:rPr>
          <w:rFonts w:ascii="Times New Roman" w:hAnsi="Times New Roman"/>
          <w:sz w:val="24"/>
          <w:szCs w:val="24"/>
        </w:rPr>
      </w:pPr>
    </w:p>
    <w:p w:rsidR="00A35BD4" w:rsidP="006339B2" w14:paraId="5AF10240" w14:textId="7E635346">
      <w:pPr>
        <w:tabs>
          <w:tab w:val="left" w:pos="720"/>
        </w:tabs>
        <w:ind w:left="720" w:hanging="720"/>
        <w:rPr>
          <w:rFonts w:ascii="Times New Roman" w:hAnsi="Times New Roman"/>
          <w:b/>
          <w:sz w:val="24"/>
          <w:szCs w:val="24"/>
        </w:rPr>
      </w:pPr>
      <w:r w:rsidRPr="0006742E">
        <w:rPr>
          <w:rFonts w:ascii="Times New Roman" w:hAnsi="Times New Roman"/>
          <w:b/>
          <w:sz w:val="24"/>
          <w:szCs w:val="24"/>
        </w:rPr>
        <w:t>15.</w:t>
      </w:r>
      <w:r>
        <w:rPr>
          <w:rFonts w:ascii="Times New Roman" w:hAnsi="Times New Roman"/>
          <w:sz w:val="24"/>
          <w:szCs w:val="24"/>
        </w:rPr>
        <w:tab/>
      </w:r>
      <w:r w:rsidRPr="0006742E" w:rsidR="0006742E">
        <w:rPr>
          <w:rFonts w:ascii="Times New Roman" w:hAnsi="Times New Roman"/>
          <w:b/>
          <w:sz w:val="24"/>
          <w:szCs w:val="24"/>
        </w:rPr>
        <w:t>Changes in burden.</w:t>
      </w:r>
    </w:p>
    <w:p w:rsidR="00720E27" w:rsidP="000F1211" w14:paraId="45EF49E1" w14:textId="4FC0CFA8">
      <w:pPr>
        <w:tabs>
          <w:tab w:val="left" w:pos="720"/>
        </w:tabs>
        <w:rPr>
          <w:rFonts w:ascii="Times New Roman" w:hAnsi="Times New Roman"/>
          <w:sz w:val="24"/>
          <w:szCs w:val="24"/>
        </w:rPr>
      </w:pPr>
    </w:p>
    <w:p w:rsidR="003D71BE" w:rsidP="006339B2" w14:paraId="2D475867" w14:textId="602E7D91">
      <w:pPr>
        <w:tabs>
          <w:tab w:val="left" w:pos="720"/>
        </w:tabs>
        <w:ind w:left="720" w:hanging="720"/>
        <w:rPr>
          <w:rFonts w:ascii="Times New Roman" w:hAnsi="Times New Roman"/>
          <w:sz w:val="24"/>
          <w:szCs w:val="24"/>
        </w:rPr>
      </w:pPr>
      <w:r>
        <w:rPr>
          <w:rFonts w:ascii="Times New Roman" w:hAnsi="Times New Roman"/>
          <w:sz w:val="24"/>
          <w:szCs w:val="24"/>
        </w:rPr>
        <w:tab/>
        <w:t>Not applicable as this is a new collection.</w:t>
      </w:r>
    </w:p>
    <w:p w:rsidR="008A6823" w:rsidRPr="00294D29" w:rsidP="006339B2" w14:paraId="36B8B15A" w14:textId="77777777">
      <w:pPr>
        <w:tabs>
          <w:tab w:val="left" w:pos="720"/>
        </w:tabs>
        <w:ind w:left="720" w:hanging="720"/>
        <w:rPr>
          <w:rFonts w:ascii="Times New Roman" w:hAnsi="Times New Roman"/>
          <w:sz w:val="24"/>
          <w:szCs w:val="24"/>
        </w:rPr>
      </w:pPr>
    </w:p>
    <w:p w:rsidR="00A35BD4" w:rsidP="006339B2" w14:paraId="25172250" w14:textId="5ABE2805">
      <w:pPr>
        <w:tabs>
          <w:tab w:val="left" w:pos="720"/>
        </w:tabs>
        <w:ind w:left="720" w:hanging="720"/>
        <w:rPr>
          <w:rFonts w:ascii="Times New Roman" w:hAnsi="Times New Roman"/>
          <w:b/>
          <w:sz w:val="24"/>
          <w:szCs w:val="24"/>
        </w:rPr>
      </w:pPr>
      <w:r w:rsidRPr="00655FDE">
        <w:rPr>
          <w:rFonts w:ascii="Times New Roman" w:hAnsi="Times New Roman"/>
          <w:b/>
          <w:sz w:val="24"/>
          <w:szCs w:val="24"/>
        </w:rPr>
        <w:t>16.</w:t>
      </w:r>
      <w:r>
        <w:rPr>
          <w:rFonts w:ascii="Times New Roman" w:hAnsi="Times New Roman"/>
          <w:sz w:val="24"/>
          <w:szCs w:val="24"/>
        </w:rPr>
        <w:tab/>
      </w:r>
      <w:r w:rsidRPr="00655FDE" w:rsidR="00655FDE">
        <w:rPr>
          <w:rFonts w:ascii="Times New Roman" w:hAnsi="Times New Roman"/>
          <w:b/>
          <w:sz w:val="24"/>
          <w:szCs w:val="24"/>
        </w:rPr>
        <w:t>Information collection planned for statistical purposes.</w:t>
      </w:r>
    </w:p>
    <w:p w:rsidR="00A35BD4" w:rsidRPr="00294D29" w:rsidP="006339B2" w14:paraId="038C2810" w14:textId="77777777">
      <w:pPr>
        <w:tabs>
          <w:tab w:val="left" w:pos="720"/>
        </w:tabs>
        <w:ind w:left="720" w:hanging="720"/>
        <w:rPr>
          <w:rFonts w:ascii="Times New Roman" w:hAnsi="Times New Roman"/>
          <w:sz w:val="24"/>
          <w:szCs w:val="24"/>
        </w:rPr>
      </w:pPr>
    </w:p>
    <w:p w:rsidR="00A35BD4" w:rsidRPr="00294D29" w:rsidP="006339B2" w14:paraId="32E9AEDA" w14:textId="1FF2E49B">
      <w:pPr>
        <w:tabs>
          <w:tab w:val="left" w:pos="720"/>
        </w:tabs>
        <w:ind w:left="720" w:hanging="720"/>
        <w:rPr>
          <w:rFonts w:ascii="Times New Roman" w:hAnsi="Times New Roman"/>
          <w:sz w:val="24"/>
          <w:szCs w:val="24"/>
        </w:rPr>
      </w:pPr>
      <w:r w:rsidRPr="00294D29">
        <w:rPr>
          <w:rFonts w:ascii="Times New Roman" w:hAnsi="Times New Roman"/>
          <w:sz w:val="24"/>
          <w:szCs w:val="24"/>
        </w:rPr>
        <w:tab/>
      </w:r>
      <w:r w:rsidR="00F30D22">
        <w:rPr>
          <w:rFonts w:ascii="Times New Roman" w:hAnsi="Times New Roman"/>
          <w:sz w:val="24"/>
          <w:szCs w:val="24"/>
        </w:rPr>
        <w:t>The information is not planned for publication.</w:t>
      </w:r>
    </w:p>
    <w:p w:rsidR="00A35BD4" w:rsidRPr="00294D29" w:rsidP="006339B2" w14:paraId="49E5AE25" w14:textId="77777777">
      <w:pPr>
        <w:tabs>
          <w:tab w:val="left" w:pos="720"/>
        </w:tabs>
        <w:ind w:left="720" w:hanging="720"/>
        <w:rPr>
          <w:rFonts w:ascii="Times New Roman" w:hAnsi="Times New Roman"/>
          <w:sz w:val="24"/>
          <w:szCs w:val="24"/>
        </w:rPr>
      </w:pPr>
    </w:p>
    <w:p w:rsidR="00A35BD4" w:rsidP="006339B2" w14:paraId="0B56B030" w14:textId="140D046D">
      <w:pPr>
        <w:tabs>
          <w:tab w:val="left" w:pos="720"/>
        </w:tabs>
        <w:ind w:left="720" w:hanging="720"/>
        <w:rPr>
          <w:rFonts w:ascii="Times New Roman" w:hAnsi="Times New Roman"/>
          <w:b/>
          <w:sz w:val="24"/>
          <w:szCs w:val="24"/>
        </w:rPr>
      </w:pPr>
      <w:r w:rsidRPr="00655FDE">
        <w:rPr>
          <w:rFonts w:ascii="Times New Roman" w:hAnsi="Times New Roman"/>
          <w:b/>
          <w:sz w:val="24"/>
          <w:szCs w:val="24"/>
        </w:rPr>
        <w:t>17.</w:t>
      </w:r>
      <w:r>
        <w:rPr>
          <w:rFonts w:ascii="Times New Roman" w:hAnsi="Times New Roman"/>
          <w:sz w:val="24"/>
          <w:szCs w:val="24"/>
        </w:rPr>
        <w:tab/>
      </w:r>
      <w:r w:rsidRPr="00663D44" w:rsidR="00655FDE">
        <w:rPr>
          <w:rFonts w:ascii="Times New Roman" w:hAnsi="Times New Roman"/>
          <w:b/>
          <w:sz w:val="24"/>
          <w:szCs w:val="24"/>
        </w:rPr>
        <w:t>Request non-display the expiration date of the OMB control number.</w:t>
      </w:r>
    </w:p>
    <w:p w:rsidR="00A35BD4" w:rsidRPr="00294D29" w:rsidP="006339B2" w14:paraId="17B1E6C0" w14:textId="77777777">
      <w:pPr>
        <w:tabs>
          <w:tab w:val="left" w:pos="720"/>
        </w:tabs>
        <w:ind w:left="720" w:hanging="720"/>
        <w:rPr>
          <w:rFonts w:ascii="Times New Roman" w:hAnsi="Times New Roman"/>
          <w:sz w:val="24"/>
          <w:szCs w:val="24"/>
        </w:rPr>
      </w:pPr>
    </w:p>
    <w:p w:rsidR="00A35BD4" w:rsidRPr="00294D29" w:rsidP="006339B2" w14:paraId="1EEE07E7" w14:textId="2CFE3C56">
      <w:pPr>
        <w:tabs>
          <w:tab w:val="left" w:pos="720"/>
        </w:tabs>
        <w:ind w:left="720" w:hanging="720"/>
        <w:rPr>
          <w:rFonts w:ascii="Times New Roman" w:hAnsi="Times New Roman"/>
          <w:sz w:val="24"/>
          <w:szCs w:val="24"/>
          <w:u w:val="single"/>
        </w:rPr>
      </w:pPr>
      <w:r w:rsidRPr="00294D29">
        <w:rPr>
          <w:rFonts w:ascii="Times New Roman" w:hAnsi="Times New Roman"/>
          <w:sz w:val="24"/>
          <w:szCs w:val="24"/>
        </w:rPr>
        <w:tab/>
      </w:r>
      <w:r w:rsidR="00F30D22">
        <w:rPr>
          <w:rFonts w:ascii="Times New Roman" w:hAnsi="Times New Roman"/>
          <w:sz w:val="24"/>
          <w:szCs w:val="24"/>
        </w:rPr>
        <w:t>Not applicable.</w:t>
      </w:r>
    </w:p>
    <w:p w:rsidR="00A35BD4" w:rsidRPr="00294D29" w:rsidP="006339B2" w14:paraId="2CB1EC94" w14:textId="77777777">
      <w:pPr>
        <w:tabs>
          <w:tab w:val="left" w:pos="720"/>
        </w:tabs>
        <w:ind w:left="720" w:hanging="720"/>
        <w:rPr>
          <w:rFonts w:ascii="Times New Roman" w:hAnsi="Times New Roman"/>
          <w:sz w:val="24"/>
          <w:szCs w:val="24"/>
        </w:rPr>
      </w:pPr>
    </w:p>
    <w:p w:rsidR="00A35BD4" w:rsidRPr="00294D29" w:rsidP="006339B2" w14:paraId="40CDC46E" w14:textId="6856ED91">
      <w:pPr>
        <w:tabs>
          <w:tab w:val="left" w:pos="720"/>
        </w:tabs>
        <w:ind w:left="720" w:hanging="720"/>
        <w:rPr>
          <w:rFonts w:ascii="Times New Roman" w:hAnsi="Times New Roman"/>
          <w:sz w:val="24"/>
          <w:szCs w:val="24"/>
        </w:rPr>
      </w:pPr>
      <w:r w:rsidRPr="00D07B5B">
        <w:rPr>
          <w:rFonts w:ascii="Times New Roman" w:hAnsi="Times New Roman"/>
          <w:b/>
          <w:sz w:val="24"/>
          <w:szCs w:val="24"/>
        </w:rPr>
        <w:t>18.</w:t>
      </w:r>
      <w:r w:rsidRPr="00D07B5B">
        <w:rPr>
          <w:rFonts w:ascii="Times New Roman" w:hAnsi="Times New Roman"/>
          <w:b/>
          <w:sz w:val="24"/>
          <w:szCs w:val="24"/>
        </w:rPr>
        <w:tab/>
      </w:r>
      <w:r w:rsidRPr="00E02221">
        <w:rPr>
          <w:rFonts w:ascii="Times New Roman" w:hAnsi="Times New Roman"/>
          <w:b/>
          <w:sz w:val="24"/>
          <w:szCs w:val="24"/>
        </w:rPr>
        <w:t>Exceptions</w:t>
      </w:r>
      <w:r w:rsidRPr="00655FDE" w:rsidR="00655FDE">
        <w:rPr>
          <w:rFonts w:ascii="Times New Roman" w:hAnsi="Times New Roman"/>
          <w:b/>
          <w:sz w:val="24"/>
          <w:szCs w:val="24"/>
        </w:rPr>
        <w:t xml:space="preserve"> to the Certification for Paperwork Reduction Act Submission</w:t>
      </w:r>
      <w:r w:rsidRPr="00655FDE">
        <w:rPr>
          <w:rFonts w:ascii="Times New Roman" w:hAnsi="Times New Roman"/>
          <w:b/>
          <w:sz w:val="24"/>
          <w:szCs w:val="24"/>
        </w:rPr>
        <w:t>.</w:t>
      </w:r>
    </w:p>
    <w:p w:rsidR="00A35BD4" w:rsidRPr="00294D29" w:rsidP="00294D29" w14:paraId="30F5818F" w14:textId="77777777">
      <w:pPr>
        <w:rPr>
          <w:rFonts w:ascii="Times New Roman" w:hAnsi="Times New Roman"/>
          <w:sz w:val="24"/>
          <w:szCs w:val="24"/>
        </w:rPr>
      </w:pPr>
    </w:p>
    <w:p w:rsidR="00A35BD4" w:rsidRPr="00294D29" w:rsidP="00294D29" w14:paraId="55781D5F" w14:textId="5D517FE6">
      <w:pPr>
        <w:rPr>
          <w:rFonts w:ascii="Times New Roman" w:hAnsi="Times New Roman"/>
          <w:sz w:val="24"/>
          <w:szCs w:val="24"/>
        </w:rPr>
      </w:pPr>
      <w:r w:rsidRPr="00294D29">
        <w:rPr>
          <w:rFonts w:ascii="Times New Roman" w:hAnsi="Times New Roman"/>
          <w:sz w:val="24"/>
          <w:szCs w:val="24"/>
        </w:rPr>
        <w:tab/>
      </w:r>
      <w:r w:rsidR="00CD4793">
        <w:rPr>
          <w:rFonts w:ascii="Times New Roman" w:hAnsi="Times New Roman"/>
          <w:sz w:val="24"/>
          <w:szCs w:val="24"/>
        </w:rPr>
        <w:t>There are no exceptions to the certification statement</w:t>
      </w:r>
      <w:r w:rsidRPr="00294D29">
        <w:rPr>
          <w:rFonts w:ascii="Times New Roman" w:hAnsi="Times New Roman"/>
          <w:sz w:val="24"/>
          <w:szCs w:val="24"/>
        </w:rPr>
        <w:t>.</w:t>
      </w:r>
    </w:p>
    <w:p w:rsidR="00A35BD4" w:rsidP="00294D29" w14:paraId="7C0B97DB" w14:textId="4BB1BB56">
      <w:pPr>
        <w:rPr>
          <w:rFonts w:ascii="Times New Roman" w:hAnsi="Times New Roman"/>
          <w:sz w:val="24"/>
          <w:szCs w:val="24"/>
        </w:rPr>
      </w:pPr>
    </w:p>
    <w:p w:rsidR="00D45247" w:rsidP="00294D29" w14:paraId="7C6CB37F" w14:textId="77777777">
      <w:pPr>
        <w:rPr>
          <w:rFonts w:ascii="Times New Roman" w:hAnsi="Times New Roman"/>
          <w:sz w:val="24"/>
          <w:szCs w:val="24"/>
        </w:rPr>
      </w:pPr>
    </w:p>
    <w:p w:rsidR="00CD4793" w:rsidP="00294D29" w14:paraId="603C4E06" w14:textId="77777777">
      <w:pPr>
        <w:rPr>
          <w:rFonts w:ascii="Times New Roman" w:hAnsi="Times New Roman"/>
          <w:sz w:val="24"/>
          <w:szCs w:val="24"/>
        </w:rPr>
      </w:pPr>
    </w:p>
    <w:p w:rsidR="00CD4793" w:rsidRPr="00162AD3" w:rsidP="00CD4793" w14:paraId="4981A9DC" w14:textId="30B4A96A">
      <w:pPr>
        <w:tabs>
          <w:tab w:val="left" w:pos="-1440"/>
        </w:tabs>
        <w:ind w:left="720" w:hanging="720"/>
        <w:rPr>
          <w:rFonts w:ascii="Times New Roman" w:hAnsi="Times New Roman"/>
          <w:sz w:val="24"/>
          <w:u w:val="single"/>
        </w:rPr>
      </w:pPr>
      <w:r w:rsidRPr="00245BA3">
        <w:rPr>
          <w:rFonts w:ascii="Times New Roman" w:hAnsi="Times New Roman"/>
          <w:b/>
          <w:bCs/>
          <w:sz w:val="24"/>
        </w:rPr>
        <w:t>B</w:t>
      </w:r>
      <w:r w:rsidRPr="00162AD3">
        <w:rPr>
          <w:rFonts w:ascii="Times New Roman" w:hAnsi="Times New Roman"/>
          <w:sz w:val="24"/>
        </w:rPr>
        <w:t>.</w:t>
      </w:r>
      <w:r w:rsidRPr="00162AD3">
        <w:rPr>
          <w:rFonts w:ascii="Times New Roman" w:hAnsi="Times New Roman"/>
          <w:sz w:val="24"/>
        </w:rPr>
        <w:tab/>
      </w:r>
      <w:r w:rsidRPr="00655FDE" w:rsidR="00655FDE">
        <w:rPr>
          <w:rFonts w:ascii="Times New Roman" w:hAnsi="Times New Roman"/>
          <w:b/>
          <w:sz w:val="24"/>
        </w:rPr>
        <w:t>Collections of Information Employing Statistical Methods.</w:t>
      </w:r>
    </w:p>
    <w:p w:rsidR="00CD4793" w:rsidRPr="00162AD3" w:rsidP="00CD4793" w14:paraId="0E5E39B0" w14:textId="77777777">
      <w:pPr>
        <w:rPr>
          <w:rFonts w:ascii="Times New Roman" w:hAnsi="Times New Roman"/>
          <w:sz w:val="24"/>
          <w:u w:val="single"/>
        </w:rPr>
      </w:pPr>
    </w:p>
    <w:p w:rsidR="00CD4793" w:rsidRPr="00162AD3" w:rsidP="00CD4793" w14:paraId="4FD7C378" w14:textId="048A2981">
      <w:pPr>
        <w:rPr>
          <w:rFonts w:ascii="Times New Roman" w:hAnsi="Times New Roman"/>
          <w:sz w:val="24"/>
        </w:rPr>
      </w:pPr>
      <w:r>
        <w:rPr>
          <w:rFonts w:ascii="Times New Roman" w:hAnsi="Times New Roman"/>
          <w:sz w:val="24"/>
        </w:rPr>
        <w:tab/>
      </w:r>
      <w:r w:rsidRPr="00162AD3">
        <w:rPr>
          <w:rFonts w:ascii="Times New Roman" w:hAnsi="Times New Roman"/>
          <w:sz w:val="24"/>
        </w:rPr>
        <w:t>This collection does not employ statistical methods.</w:t>
      </w:r>
    </w:p>
    <w:p w:rsidR="00CD4793" w:rsidRPr="00294D29" w:rsidP="00294D29" w14:paraId="55EFD725" w14:textId="77777777">
      <w:pPr>
        <w:rPr>
          <w:rFonts w:ascii="Times New Roman" w:hAnsi="Times New Roman"/>
          <w:sz w:val="24"/>
          <w:szCs w:val="24"/>
        </w:rPr>
      </w:pPr>
    </w:p>
    <w:sectPr w:rsidSect="006339B2">
      <w:headerReference w:type="default" r:id="rId10"/>
      <w:footerReference w:type="even" r:id="rId11"/>
      <w:footerReference w:type="default" r:id="rId12"/>
      <w:footerReference w:type="first" r:id="rId13"/>
      <w:endnotePr>
        <w:numFmt w:val="decimal"/>
      </w:endnotePr>
      <w:type w:val="continuous"/>
      <w:pgSz w:w="12240" w:h="15840"/>
      <w:pgMar w:top="1440" w:right="1440" w:bottom="1440" w:left="144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10cpi">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1D0B" w14:paraId="22F0DBC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01D0B" w14:paraId="0D2BD9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1D0B" w:rsidRPr="006339B2" w:rsidP="006339B2" w14:paraId="437686ED" w14:textId="728A242D">
    <w:pPr>
      <w:pStyle w:val="Footer"/>
      <w:tabs>
        <w:tab w:val="clear" w:pos="8640"/>
        <w:tab w:val="right" w:pos="9360"/>
      </w:tabs>
      <w:rPr>
        <w:rFonts w:ascii="Times New Roman" w:hAnsi="Times New Roman"/>
        <w:noProof/>
        <w:sz w:val="24"/>
        <w:szCs w:val="24"/>
      </w:rPr>
    </w:pPr>
    <w:r>
      <w:rPr>
        <w:rFonts w:ascii="Times New Roman" w:hAnsi="Times New Roman"/>
        <w:i/>
        <w:sz w:val="24"/>
        <w:szCs w:val="24"/>
      </w:rPr>
      <w:t xml:space="preserve">OMB No. </w:t>
    </w:r>
    <w:r w:rsidRPr="006339B2" w:rsidR="006339B2">
      <w:rPr>
        <w:rFonts w:ascii="Times New Roman" w:hAnsi="Times New Roman"/>
        <w:i/>
        <w:sz w:val="24"/>
        <w:szCs w:val="24"/>
      </w:rPr>
      <w:t>3133-</w:t>
    </w:r>
    <w:r w:rsidR="00853931">
      <w:rPr>
        <w:rFonts w:ascii="Times New Roman" w:hAnsi="Times New Roman"/>
        <w:i/>
        <w:sz w:val="24"/>
        <w:szCs w:val="24"/>
      </w:rPr>
      <w:t>NEW</w:t>
    </w:r>
    <w:r w:rsidRPr="006339B2" w:rsidR="006339B2">
      <w:rPr>
        <w:rFonts w:ascii="Times New Roman" w:hAnsi="Times New Roman"/>
        <w:i/>
        <w:sz w:val="24"/>
        <w:szCs w:val="24"/>
      </w:rPr>
      <w:t xml:space="preserve">; </w:t>
    </w:r>
    <w:r w:rsidR="00853931">
      <w:rPr>
        <w:rFonts w:ascii="Times New Roman" w:hAnsi="Times New Roman"/>
        <w:i/>
        <w:sz w:val="24"/>
        <w:szCs w:val="24"/>
      </w:rPr>
      <w:t>January</w:t>
    </w:r>
    <w:r w:rsidR="000531B7">
      <w:rPr>
        <w:rFonts w:ascii="Times New Roman" w:hAnsi="Times New Roman"/>
        <w:i/>
        <w:sz w:val="24"/>
        <w:szCs w:val="24"/>
      </w:rPr>
      <w:t xml:space="preserve"> </w:t>
    </w:r>
    <w:r w:rsidR="00853931">
      <w:rPr>
        <w:rFonts w:ascii="Times New Roman" w:hAnsi="Times New Roman"/>
        <w:i/>
        <w:sz w:val="24"/>
        <w:szCs w:val="24"/>
      </w:rPr>
      <w:t>2025</w:t>
    </w:r>
    <w:r w:rsidRPr="006339B2" w:rsidR="006339B2">
      <w:rPr>
        <w:rFonts w:ascii="Times New Roman" w:hAnsi="Times New Roman"/>
        <w:sz w:val="24"/>
        <w:szCs w:val="24"/>
      </w:rPr>
      <w:tab/>
    </w:r>
    <w:r w:rsidRPr="006339B2" w:rsidR="006339B2">
      <w:rPr>
        <w:rFonts w:ascii="Times New Roman" w:hAnsi="Times New Roman"/>
        <w:sz w:val="24"/>
        <w:szCs w:val="24"/>
      </w:rPr>
      <w:tab/>
    </w:r>
    <w:r w:rsidRPr="006339B2" w:rsidR="006339B2">
      <w:rPr>
        <w:rFonts w:ascii="Times New Roman" w:hAnsi="Times New Roman"/>
        <w:sz w:val="24"/>
        <w:szCs w:val="24"/>
      </w:rPr>
      <w:fldChar w:fldCharType="begin"/>
    </w:r>
    <w:r w:rsidRPr="006339B2" w:rsidR="006339B2">
      <w:rPr>
        <w:rFonts w:ascii="Times New Roman" w:hAnsi="Times New Roman"/>
        <w:sz w:val="24"/>
        <w:szCs w:val="24"/>
      </w:rPr>
      <w:instrText xml:space="preserve"> PAGE   \* MERGEFORMAT </w:instrText>
    </w:r>
    <w:r w:rsidRPr="006339B2" w:rsidR="006339B2">
      <w:rPr>
        <w:rFonts w:ascii="Times New Roman" w:hAnsi="Times New Roman"/>
        <w:sz w:val="24"/>
        <w:szCs w:val="24"/>
      </w:rPr>
      <w:fldChar w:fldCharType="separate"/>
    </w:r>
    <w:r w:rsidR="00D73558">
      <w:rPr>
        <w:rFonts w:ascii="Times New Roman" w:hAnsi="Times New Roman"/>
        <w:noProof/>
        <w:sz w:val="24"/>
        <w:szCs w:val="24"/>
      </w:rPr>
      <w:t>1</w:t>
    </w:r>
    <w:r w:rsidRPr="006339B2" w:rsidR="006339B2">
      <w:rPr>
        <w:rFonts w:ascii="Times New Roman" w:hAnsi="Times New Roman"/>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39B2" w:rsidRPr="006339B2" w:rsidP="006339B2" w14:paraId="1C73E907" w14:textId="77777777">
    <w:pPr>
      <w:pStyle w:val="Footer"/>
      <w:tabs>
        <w:tab w:val="clear" w:pos="8640"/>
        <w:tab w:val="right" w:pos="9360"/>
      </w:tabs>
      <w:rPr>
        <w:rFonts w:ascii="Times New Roman" w:hAnsi="Times New Roman"/>
        <w:sz w:val="24"/>
        <w:szCs w:val="24"/>
      </w:rPr>
    </w:pPr>
    <w:r w:rsidRPr="006339B2">
      <w:rPr>
        <w:rFonts w:ascii="Times New Roman" w:hAnsi="Times New Roman"/>
        <w:i/>
        <w:sz w:val="24"/>
        <w:szCs w:val="24"/>
      </w:rPr>
      <w:t>#3133-0094; June 2016 DRAFT</w:t>
    </w:r>
    <w:r w:rsidRPr="006339B2">
      <w:rPr>
        <w:rFonts w:ascii="Times New Roman" w:hAnsi="Times New Roman"/>
        <w:sz w:val="24"/>
        <w:szCs w:val="24"/>
      </w:rPr>
      <w:tab/>
    </w:r>
    <w:r w:rsidRPr="006339B2">
      <w:rPr>
        <w:rFonts w:ascii="Times New Roman" w:hAnsi="Times New Roman"/>
        <w:sz w:val="24"/>
        <w:szCs w:val="24"/>
      </w:rPr>
      <w:tab/>
    </w:r>
    <w:sdt>
      <w:sdtPr>
        <w:rPr>
          <w:rFonts w:ascii="Times New Roman" w:hAnsi="Times New Roman"/>
          <w:sz w:val="24"/>
          <w:szCs w:val="24"/>
        </w:rPr>
        <w:id w:val="144170065"/>
        <w:docPartObj>
          <w:docPartGallery w:val="Page Numbers (Bottom of Page)"/>
          <w:docPartUnique/>
        </w:docPartObj>
      </w:sdtPr>
      <w:sdtEndPr>
        <w:rPr>
          <w:noProof/>
        </w:rPr>
      </w:sdtEndPr>
      <w:sdtContent>
        <w:r w:rsidRPr="006339B2">
          <w:rPr>
            <w:rFonts w:ascii="Times New Roman" w:hAnsi="Times New Roman"/>
            <w:sz w:val="24"/>
            <w:szCs w:val="24"/>
          </w:rPr>
          <w:fldChar w:fldCharType="begin"/>
        </w:r>
        <w:r w:rsidRPr="006339B2">
          <w:rPr>
            <w:rFonts w:ascii="Times New Roman" w:hAnsi="Times New Roman"/>
            <w:sz w:val="24"/>
            <w:szCs w:val="24"/>
          </w:rPr>
          <w:instrText xml:space="preserve"> PAGE   \* MERGEFORMAT </w:instrText>
        </w:r>
        <w:r w:rsidRPr="006339B2">
          <w:rPr>
            <w:rFonts w:ascii="Times New Roman" w:hAnsi="Times New Roman"/>
            <w:sz w:val="24"/>
            <w:szCs w:val="24"/>
          </w:rPr>
          <w:fldChar w:fldCharType="separate"/>
        </w:r>
        <w:r>
          <w:rPr>
            <w:rFonts w:ascii="Times New Roman" w:hAnsi="Times New Roman"/>
            <w:noProof/>
            <w:sz w:val="24"/>
            <w:szCs w:val="24"/>
          </w:rPr>
          <w:t>1</w:t>
        </w:r>
        <w:r w:rsidRPr="006339B2">
          <w:rPr>
            <w:rFonts w:ascii="Times New Roman" w:hAnsi="Times New Roman"/>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018A4" w14:paraId="0EAFA6A0" w14:textId="77777777">
      <w:r>
        <w:separator/>
      </w:r>
    </w:p>
  </w:footnote>
  <w:footnote w:type="continuationSeparator" w:id="1">
    <w:p w:rsidR="003018A4" w14:paraId="7999093C" w14:textId="77777777">
      <w:r>
        <w:continuationSeparator/>
      </w:r>
    </w:p>
  </w:footnote>
  <w:footnote w:id="2">
    <w:p w:rsidR="006936CD" w:rsidRPr="00AF091B" w14:paraId="4EA8F0DE" w14:textId="3F44AE9D">
      <w:pPr>
        <w:pStyle w:val="FootnoteText"/>
        <w:rPr>
          <w:rFonts w:ascii="Times New Roman" w:hAnsi="Times New Roman"/>
        </w:rPr>
      </w:pPr>
      <w:r w:rsidRPr="00AF091B">
        <w:rPr>
          <w:rStyle w:val="FootnoteReference"/>
          <w:rFonts w:ascii="Times New Roman" w:hAnsi="Times New Roman"/>
        </w:rPr>
        <w:footnoteRef/>
      </w:r>
      <w:r w:rsidRPr="00AF091B">
        <w:rPr>
          <w:rFonts w:ascii="Times New Roman" w:hAnsi="Times New Roman"/>
        </w:rPr>
        <w:t xml:space="preserve"> </w:t>
      </w:r>
      <w:hyperlink r:id="rId1" w:tgtFrame="_blank" w:history="1">
        <w:r w:rsidRPr="00AF091B">
          <w:rPr>
            <w:rStyle w:val="Hyperlink"/>
            <w:rFonts w:ascii="Times New Roman" w:hAnsi="Times New Roman"/>
          </w:rPr>
          <w:t>12 U.S.C. 1716b</w:t>
        </w:r>
      </w:hyperlink>
      <w:r w:rsidRPr="00AF091B">
        <w:rPr>
          <w:rFonts w:ascii="Times New Roman" w:hAnsi="Times New Roman"/>
        </w:rPr>
        <w:t>.</w:t>
      </w:r>
    </w:p>
  </w:footnote>
  <w:footnote w:id="3">
    <w:p w:rsidR="00B97CE3" w:rsidRPr="00AF091B" w14:paraId="01C14BAE" w14:textId="7857FE4B">
      <w:pPr>
        <w:pStyle w:val="FootnoteText"/>
        <w:rPr>
          <w:rFonts w:ascii="Times New Roman" w:hAnsi="Times New Roman"/>
        </w:rPr>
      </w:pPr>
      <w:r w:rsidRPr="00AF091B">
        <w:rPr>
          <w:rStyle w:val="FootnoteReference"/>
          <w:rFonts w:ascii="Times New Roman" w:hAnsi="Times New Roman"/>
        </w:rPr>
        <w:footnoteRef/>
      </w:r>
      <w:r w:rsidRPr="00AF091B">
        <w:rPr>
          <w:rFonts w:ascii="Times New Roman" w:hAnsi="Times New Roman"/>
        </w:rPr>
        <w:t xml:space="preserve"> </w:t>
      </w:r>
      <w:hyperlink r:id="rId2" w:tgtFrame="_blank" w:history="1">
        <w:r w:rsidRPr="00AF091B">
          <w:rPr>
            <w:rStyle w:val="Hyperlink"/>
            <w:rFonts w:ascii="Times New Roman" w:hAnsi="Times New Roman"/>
          </w:rPr>
          <w:t>12 U.S.C. 1752-1775</w:t>
        </w:r>
      </w:hyperlink>
      <w:r w:rsidRPr="00AF091B">
        <w:rPr>
          <w:rFonts w:ascii="Times New Roman" w:hAnsi="Times New Roman"/>
        </w:rPr>
        <w:t>.</w:t>
      </w:r>
    </w:p>
  </w:footnote>
  <w:footnote w:id="4">
    <w:p w:rsidR="00FD257C" w:rsidRPr="00AF091B" w14:paraId="4DB7524B" w14:textId="26339228">
      <w:pPr>
        <w:pStyle w:val="FootnoteText"/>
        <w:rPr>
          <w:rFonts w:ascii="Times New Roman" w:hAnsi="Times New Roman"/>
        </w:rPr>
      </w:pPr>
      <w:r w:rsidRPr="00AF091B">
        <w:rPr>
          <w:rStyle w:val="FootnoteReference"/>
          <w:rFonts w:ascii="Times New Roman" w:hAnsi="Times New Roman"/>
        </w:rPr>
        <w:footnoteRef/>
      </w:r>
      <w:r w:rsidRPr="00AF091B">
        <w:rPr>
          <w:rFonts w:ascii="Times New Roman" w:hAnsi="Times New Roman"/>
        </w:rPr>
        <w:t xml:space="preserve"> </w:t>
      </w:r>
      <w:hyperlink r:id="rId3" w:tgtFrame="_blank" w:history="1">
        <w:r w:rsidRPr="00AF091B">
          <w:rPr>
            <w:rStyle w:val="Hyperlink"/>
            <w:rFonts w:ascii="Times New Roman" w:hAnsi="Times New Roman"/>
          </w:rPr>
          <w:t>12 U.S.C. 1766(a)</w:t>
        </w:r>
      </w:hyperlink>
      <w:r w:rsidRPr="00AF091B">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1D0B" w:rsidRPr="006339B2" w:rsidP="006339B2" w14:paraId="59896E6D" w14:textId="77777777">
    <w:pPr>
      <w:pStyle w:val="Header"/>
      <w:tabs>
        <w:tab w:val="left" w:pos="916"/>
        <w:tab w:val="clear" w:pos="4320"/>
        <w:tab w:val="clear" w:pos="86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7976420"/>
    <w:multiLevelType w:val="hybridMultilevel"/>
    <w:tmpl w:val="B9B87B6E"/>
    <w:lvl w:ilvl="0">
      <w:start w:val="15"/>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509384C"/>
    <w:multiLevelType w:val="hybridMultilevel"/>
    <w:tmpl w:val="DF0A2204"/>
    <w:lvl w:ilvl="0">
      <w:start w:val="8"/>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1AD2CAE"/>
    <w:multiLevelType w:val="hybridMultilevel"/>
    <w:tmpl w:val="3A868772"/>
    <w:lvl w:ilvl="0">
      <w:start w:val="15"/>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43B32B3"/>
    <w:multiLevelType w:val="hybridMultilevel"/>
    <w:tmpl w:val="5438646C"/>
    <w:lvl w:ilvl="0">
      <w:start w:val="15"/>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43F2E0A"/>
    <w:multiLevelType w:val="hybridMultilevel"/>
    <w:tmpl w:val="27CE8B1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56177DF1"/>
    <w:multiLevelType w:val="hybridMultilevel"/>
    <w:tmpl w:val="7B04B78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70314545"/>
    <w:multiLevelType w:val="hybridMultilevel"/>
    <w:tmpl w:val="B27A8F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1B31D90"/>
    <w:multiLevelType w:val="hybridMultilevel"/>
    <w:tmpl w:val="7D50F4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03768479">
    <w:abstractNumId w:val="3"/>
  </w:num>
  <w:num w:numId="2" w16cid:durableId="2023050221">
    <w:abstractNumId w:val="1"/>
  </w:num>
  <w:num w:numId="3" w16cid:durableId="1166818552">
    <w:abstractNumId w:val="4"/>
  </w:num>
  <w:num w:numId="4" w16cid:durableId="612590478">
    <w:abstractNumId w:val="8"/>
  </w:num>
  <w:num w:numId="5" w16cid:durableId="307252020">
    <w:abstractNumId w:val="2"/>
  </w:num>
  <w:num w:numId="6" w16cid:durableId="581068635">
    <w:abstractNumId w:val="7"/>
  </w:num>
  <w:num w:numId="7" w16cid:durableId="159281711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458695178">
    <w:abstractNumId w:val="9"/>
  </w:num>
  <w:num w:numId="9" w16cid:durableId="1400858695">
    <w:abstractNumId w:val="6"/>
  </w:num>
  <w:num w:numId="10" w16cid:durableId="14992288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E21"/>
    <w:rsid w:val="00001D0B"/>
    <w:rsid w:val="00011A60"/>
    <w:rsid w:val="00030FC8"/>
    <w:rsid w:val="000428D8"/>
    <w:rsid w:val="000531B7"/>
    <w:rsid w:val="00056C4E"/>
    <w:rsid w:val="00056D1C"/>
    <w:rsid w:val="0006742E"/>
    <w:rsid w:val="0007339C"/>
    <w:rsid w:val="0007584D"/>
    <w:rsid w:val="000770BE"/>
    <w:rsid w:val="00090D89"/>
    <w:rsid w:val="000A0682"/>
    <w:rsid w:val="000B10EF"/>
    <w:rsid w:val="000D686E"/>
    <w:rsid w:val="000F1211"/>
    <w:rsid w:val="001009C8"/>
    <w:rsid w:val="00101071"/>
    <w:rsid w:val="001040D0"/>
    <w:rsid w:val="00107E02"/>
    <w:rsid w:val="001136E8"/>
    <w:rsid w:val="00113796"/>
    <w:rsid w:val="00121FF7"/>
    <w:rsid w:val="00126A73"/>
    <w:rsid w:val="00141B6A"/>
    <w:rsid w:val="00143F87"/>
    <w:rsid w:val="0015213E"/>
    <w:rsid w:val="00153FA6"/>
    <w:rsid w:val="0016063C"/>
    <w:rsid w:val="00162AD3"/>
    <w:rsid w:val="0016400A"/>
    <w:rsid w:val="001640DA"/>
    <w:rsid w:val="001901B8"/>
    <w:rsid w:val="001921D4"/>
    <w:rsid w:val="001A74AF"/>
    <w:rsid w:val="001C7BDC"/>
    <w:rsid w:val="001D524B"/>
    <w:rsid w:val="001D7DF1"/>
    <w:rsid w:val="001F1E54"/>
    <w:rsid w:val="001F5A6C"/>
    <w:rsid w:val="0020156A"/>
    <w:rsid w:val="002073EB"/>
    <w:rsid w:val="00211792"/>
    <w:rsid w:val="00211FCD"/>
    <w:rsid w:val="00230748"/>
    <w:rsid w:val="00231D0B"/>
    <w:rsid w:val="0024338D"/>
    <w:rsid w:val="00245BA3"/>
    <w:rsid w:val="002647A2"/>
    <w:rsid w:val="00294D29"/>
    <w:rsid w:val="002A07F1"/>
    <w:rsid w:val="002A6DC5"/>
    <w:rsid w:val="002D768D"/>
    <w:rsid w:val="003018A4"/>
    <w:rsid w:val="00307610"/>
    <w:rsid w:val="00320B14"/>
    <w:rsid w:val="00336D22"/>
    <w:rsid w:val="00344BF4"/>
    <w:rsid w:val="003476C4"/>
    <w:rsid w:val="003500BC"/>
    <w:rsid w:val="00366504"/>
    <w:rsid w:val="00373D39"/>
    <w:rsid w:val="0037471C"/>
    <w:rsid w:val="00385952"/>
    <w:rsid w:val="00392F42"/>
    <w:rsid w:val="00393872"/>
    <w:rsid w:val="003A0E9B"/>
    <w:rsid w:val="003A2045"/>
    <w:rsid w:val="003A6FA5"/>
    <w:rsid w:val="003B7391"/>
    <w:rsid w:val="003C0B77"/>
    <w:rsid w:val="003C2A85"/>
    <w:rsid w:val="003D0B1E"/>
    <w:rsid w:val="003D6E8D"/>
    <w:rsid w:val="003D71BE"/>
    <w:rsid w:val="003F3FA6"/>
    <w:rsid w:val="00406232"/>
    <w:rsid w:val="00416771"/>
    <w:rsid w:val="00423D63"/>
    <w:rsid w:val="004349FB"/>
    <w:rsid w:val="00461C1B"/>
    <w:rsid w:val="00476404"/>
    <w:rsid w:val="0047726C"/>
    <w:rsid w:val="00477BEB"/>
    <w:rsid w:val="0048157C"/>
    <w:rsid w:val="004958BF"/>
    <w:rsid w:val="00496406"/>
    <w:rsid w:val="004A317C"/>
    <w:rsid w:val="004B0365"/>
    <w:rsid w:val="004B238B"/>
    <w:rsid w:val="004D5A51"/>
    <w:rsid w:val="004F2F4F"/>
    <w:rsid w:val="00513CF9"/>
    <w:rsid w:val="00514951"/>
    <w:rsid w:val="0053034D"/>
    <w:rsid w:val="00533E12"/>
    <w:rsid w:val="00541E18"/>
    <w:rsid w:val="005447F2"/>
    <w:rsid w:val="00545BC4"/>
    <w:rsid w:val="00570DAF"/>
    <w:rsid w:val="0057502B"/>
    <w:rsid w:val="0058447B"/>
    <w:rsid w:val="005923E5"/>
    <w:rsid w:val="005A0884"/>
    <w:rsid w:val="005C69B9"/>
    <w:rsid w:val="005F51A4"/>
    <w:rsid w:val="006012D0"/>
    <w:rsid w:val="00606E4A"/>
    <w:rsid w:val="00617B6F"/>
    <w:rsid w:val="006218D4"/>
    <w:rsid w:val="006339B2"/>
    <w:rsid w:val="006352C5"/>
    <w:rsid w:val="00643381"/>
    <w:rsid w:val="00655FDE"/>
    <w:rsid w:val="006576BA"/>
    <w:rsid w:val="00663D44"/>
    <w:rsid w:val="00667968"/>
    <w:rsid w:val="00681C9A"/>
    <w:rsid w:val="006936CD"/>
    <w:rsid w:val="006A17CE"/>
    <w:rsid w:val="006A273B"/>
    <w:rsid w:val="006B2347"/>
    <w:rsid w:val="006C0988"/>
    <w:rsid w:val="006C2259"/>
    <w:rsid w:val="006C5D79"/>
    <w:rsid w:val="006D66A9"/>
    <w:rsid w:val="0070080D"/>
    <w:rsid w:val="00720E27"/>
    <w:rsid w:val="00725154"/>
    <w:rsid w:val="00727E1C"/>
    <w:rsid w:val="00730B45"/>
    <w:rsid w:val="00774894"/>
    <w:rsid w:val="007772DD"/>
    <w:rsid w:val="00781105"/>
    <w:rsid w:val="0078710A"/>
    <w:rsid w:val="007A05FF"/>
    <w:rsid w:val="007B43F7"/>
    <w:rsid w:val="007D18AB"/>
    <w:rsid w:val="007E0E1D"/>
    <w:rsid w:val="007E6C07"/>
    <w:rsid w:val="007F72D7"/>
    <w:rsid w:val="00805138"/>
    <w:rsid w:val="00810881"/>
    <w:rsid w:val="00811FF5"/>
    <w:rsid w:val="00836D55"/>
    <w:rsid w:val="00845EA2"/>
    <w:rsid w:val="00847FFB"/>
    <w:rsid w:val="00853931"/>
    <w:rsid w:val="00853AE1"/>
    <w:rsid w:val="00856861"/>
    <w:rsid w:val="00872001"/>
    <w:rsid w:val="0087414C"/>
    <w:rsid w:val="00880CC7"/>
    <w:rsid w:val="00887EF6"/>
    <w:rsid w:val="00890669"/>
    <w:rsid w:val="00890C3A"/>
    <w:rsid w:val="00892A84"/>
    <w:rsid w:val="008A2A0E"/>
    <w:rsid w:val="008A6823"/>
    <w:rsid w:val="008B5D15"/>
    <w:rsid w:val="008C1427"/>
    <w:rsid w:val="008D40A5"/>
    <w:rsid w:val="008D7644"/>
    <w:rsid w:val="008F18FE"/>
    <w:rsid w:val="009075C8"/>
    <w:rsid w:val="00925F35"/>
    <w:rsid w:val="00931B99"/>
    <w:rsid w:val="0093287A"/>
    <w:rsid w:val="00953B05"/>
    <w:rsid w:val="009612F4"/>
    <w:rsid w:val="009638A2"/>
    <w:rsid w:val="0097644B"/>
    <w:rsid w:val="009879B7"/>
    <w:rsid w:val="009A2ED9"/>
    <w:rsid w:val="009B4A58"/>
    <w:rsid w:val="009B4DCF"/>
    <w:rsid w:val="009B4E6E"/>
    <w:rsid w:val="009C3292"/>
    <w:rsid w:val="009D590C"/>
    <w:rsid w:val="009E189B"/>
    <w:rsid w:val="009F1D39"/>
    <w:rsid w:val="009F2955"/>
    <w:rsid w:val="00A05075"/>
    <w:rsid w:val="00A057AD"/>
    <w:rsid w:val="00A14E45"/>
    <w:rsid w:val="00A25F0C"/>
    <w:rsid w:val="00A3181D"/>
    <w:rsid w:val="00A35BD4"/>
    <w:rsid w:val="00A449EE"/>
    <w:rsid w:val="00A51637"/>
    <w:rsid w:val="00A55CD1"/>
    <w:rsid w:val="00A60C7A"/>
    <w:rsid w:val="00A7543B"/>
    <w:rsid w:val="00A75BE0"/>
    <w:rsid w:val="00A7676C"/>
    <w:rsid w:val="00A96869"/>
    <w:rsid w:val="00A97115"/>
    <w:rsid w:val="00AA0E50"/>
    <w:rsid w:val="00AC065D"/>
    <w:rsid w:val="00AC10BA"/>
    <w:rsid w:val="00AC546E"/>
    <w:rsid w:val="00AE660C"/>
    <w:rsid w:val="00AE7F34"/>
    <w:rsid w:val="00AF091B"/>
    <w:rsid w:val="00B223F1"/>
    <w:rsid w:val="00B24B4A"/>
    <w:rsid w:val="00B26C9E"/>
    <w:rsid w:val="00B46304"/>
    <w:rsid w:val="00B50D8F"/>
    <w:rsid w:val="00B52777"/>
    <w:rsid w:val="00B535A7"/>
    <w:rsid w:val="00B61A82"/>
    <w:rsid w:val="00B77663"/>
    <w:rsid w:val="00B8610A"/>
    <w:rsid w:val="00B9688F"/>
    <w:rsid w:val="00B97CE3"/>
    <w:rsid w:val="00BA48DC"/>
    <w:rsid w:val="00BC193F"/>
    <w:rsid w:val="00BC2134"/>
    <w:rsid w:val="00BD64DD"/>
    <w:rsid w:val="00BE050A"/>
    <w:rsid w:val="00BF0A46"/>
    <w:rsid w:val="00BF1DFE"/>
    <w:rsid w:val="00BF3FF7"/>
    <w:rsid w:val="00C03245"/>
    <w:rsid w:val="00C03491"/>
    <w:rsid w:val="00C16639"/>
    <w:rsid w:val="00C34496"/>
    <w:rsid w:val="00C35D7E"/>
    <w:rsid w:val="00C538D4"/>
    <w:rsid w:val="00C545FB"/>
    <w:rsid w:val="00C74123"/>
    <w:rsid w:val="00C939FD"/>
    <w:rsid w:val="00CA33C4"/>
    <w:rsid w:val="00CA67A8"/>
    <w:rsid w:val="00CB6A22"/>
    <w:rsid w:val="00CB7648"/>
    <w:rsid w:val="00CB7C6B"/>
    <w:rsid w:val="00CD2EC0"/>
    <w:rsid w:val="00CD4793"/>
    <w:rsid w:val="00CE314E"/>
    <w:rsid w:val="00CE3220"/>
    <w:rsid w:val="00D077AF"/>
    <w:rsid w:val="00D07B5B"/>
    <w:rsid w:val="00D227EB"/>
    <w:rsid w:val="00D24386"/>
    <w:rsid w:val="00D27730"/>
    <w:rsid w:val="00D35740"/>
    <w:rsid w:val="00D44405"/>
    <w:rsid w:val="00D45247"/>
    <w:rsid w:val="00D52344"/>
    <w:rsid w:val="00D73420"/>
    <w:rsid w:val="00D73558"/>
    <w:rsid w:val="00DB5087"/>
    <w:rsid w:val="00DC0B8B"/>
    <w:rsid w:val="00DD5362"/>
    <w:rsid w:val="00DD707A"/>
    <w:rsid w:val="00DD7549"/>
    <w:rsid w:val="00DE1E13"/>
    <w:rsid w:val="00E015ED"/>
    <w:rsid w:val="00E02221"/>
    <w:rsid w:val="00E07F92"/>
    <w:rsid w:val="00E22687"/>
    <w:rsid w:val="00E25541"/>
    <w:rsid w:val="00E25601"/>
    <w:rsid w:val="00E42A2D"/>
    <w:rsid w:val="00E677DC"/>
    <w:rsid w:val="00E7377B"/>
    <w:rsid w:val="00E75C0D"/>
    <w:rsid w:val="00E813C3"/>
    <w:rsid w:val="00E952E0"/>
    <w:rsid w:val="00E97BB6"/>
    <w:rsid w:val="00EB2756"/>
    <w:rsid w:val="00EB7309"/>
    <w:rsid w:val="00EC5B51"/>
    <w:rsid w:val="00ED72B6"/>
    <w:rsid w:val="00EE234A"/>
    <w:rsid w:val="00EF2447"/>
    <w:rsid w:val="00EF2E21"/>
    <w:rsid w:val="00EF501F"/>
    <w:rsid w:val="00EF6290"/>
    <w:rsid w:val="00EF7F01"/>
    <w:rsid w:val="00F0693E"/>
    <w:rsid w:val="00F11E50"/>
    <w:rsid w:val="00F30D22"/>
    <w:rsid w:val="00F321D6"/>
    <w:rsid w:val="00F32C3E"/>
    <w:rsid w:val="00F5583A"/>
    <w:rsid w:val="00F76755"/>
    <w:rsid w:val="00F854D3"/>
    <w:rsid w:val="00FA1A87"/>
    <w:rsid w:val="00FB0BE3"/>
    <w:rsid w:val="00FB0FF0"/>
    <w:rsid w:val="00FC4C8F"/>
    <w:rsid w:val="00FD25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1FEBD5"/>
  <w15:docId w15:val="{5F9F772F-DB8A-434C-8F20-B5EC9C276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6A73"/>
    <w:pPr>
      <w:widowControl w:val="0"/>
      <w:autoSpaceDE w:val="0"/>
      <w:autoSpaceDN w:val="0"/>
      <w:adjustRightInd w:val="0"/>
    </w:pPr>
    <w:rPr>
      <w:rFonts w:ascii="Courier 10cpi" w:hAnsi="Courier 10cpi"/>
    </w:rPr>
  </w:style>
  <w:style w:type="paragraph" w:styleId="Heading1">
    <w:name w:val="heading 1"/>
    <w:basedOn w:val="Normal"/>
    <w:next w:val="Normal"/>
    <w:qFormat/>
    <w:rsid w:val="00126A73"/>
    <w:pPr>
      <w:keepNex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126A73"/>
    <w:rPr>
      <w:vertAlign w:val="superscript"/>
    </w:rPr>
  </w:style>
  <w:style w:type="character" w:styleId="FootnoteReference">
    <w:name w:val="footnote reference"/>
    <w:basedOn w:val="DefaultParagraphFont"/>
    <w:semiHidden/>
    <w:rsid w:val="00126A73"/>
    <w:rPr>
      <w:vertAlign w:val="superscript"/>
    </w:rPr>
  </w:style>
  <w:style w:type="paragraph" w:styleId="BodyText">
    <w:name w:val="Body Text"/>
    <w:basedOn w:val="Normal"/>
    <w:rsid w:val="00126A73"/>
    <w:pPr>
      <w:jc w:val="center"/>
    </w:pPr>
    <w:rPr>
      <w:rFonts w:ascii="Times New Roman" w:hAnsi="Times New Roman"/>
      <w:szCs w:val="24"/>
    </w:rPr>
  </w:style>
  <w:style w:type="paragraph" w:styleId="HTMLPreformatted">
    <w:name w:val="HTML Preformatted"/>
    <w:basedOn w:val="Normal"/>
    <w:rsid w:val="00126A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rPr>
  </w:style>
  <w:style w:type="paragraph" w:styleId="FootnoteText">
    <w:name w:val="footnote text"/>
    <w:basedOn w:val="Normal"/>
    <w:link w:val="FootnoteTextChar"/>
    <w:semiHidden/>
    <w:rsid w:val="00126A73"/>
  </w:style>
  <w:style w:type="character" w:styleId="Strong">
    <w:name w:val="Strong"/>
    <w:basedOn w:val="DefaultParagraphFont"/>
    <w:qFormat/>
    <w:rsid w:val="00126A73"/>
    <w:rPr>
      <w:b/>
      <w:bCs/>
    </w:rPr>
  </w:style>
  <w:style w:type="paragraph" w:styleId="Title">
    <w:name w:val="Title"/>
    <w:basedOn w:val="Normal"/>
    <w:qFormat/>
    <w:rsid w:val="00126A73"/>
    <w:pPr>
      <w:widowControl/>
      <w:autoSpaceDE/>
      <w:autoSpaceDN/>
      <w:adjustRightInd/>
      <w:jc w:val="center"/>
    </w:pPr>
    <w:rPr>
      <w:rFonts w:ascii="Times New Roman" w:hAnsi="Times New Roman"/>
      <w:b/>
      <w:bCs/>
      <w:sz w:val="32"/>
      <w:szCs w:val="24"/>
    </w:rPr>
  </w:style>
  <w:style w:type="paragraph" w:styleId="BodyText2">
    <w:name w:val="Body Text 2"/>
    <w:basedOn w:val="Normal"/>
    <w:rsid w:val="00126A73"/>
    <w:rPr>
      <w:rFonts w:ascii="Times New Roman" w:hAnsi="Times New Roman"/>
      <w:sz w:val="24"/>
    </w:rPr>
  </w:style>
  <w:style w:type="paragraph" w:styleId="Header">
    <w:name w:val="header"/>
    <w:basedOn w:val="Normal"/>
    <w:rsid w:val="00126A73"/>
    <w:pPr>
      <w:tabs>
        <w:tab w:val="center" w:pos="4320"/>
        <w:tab w:val="right" w:pos="8640"/>
      </w:tabs>
    </w:pPr>
  </w:style>
  <w:style w:type="paragraph" w:styleId="Footer">
    <w:name w:val="footer"/>
    <w:basedOn w:val="Normal"/>
    <w:link w:val="FooterChar"/>
    <w:uiPriority w:val="99"/>
    <w:rsid w:val="00126A73"/>
    <w:pPr>
      <w:tabs>
        <w:tab w:val="center" w:pos="4320"/>
        <w:tab w:val="right" w:pos="8640"/>
      </w:tabs>
    </w:pPr>
  </w:style>
  <w:style w:type="character" w:styleId="PageNumber">
    <w:name w:val="page number"/>
    <w:basedOn w:val="DefaultParagraphFont"/>
    <w:rsid w:val="00126A73"/>
  </w:style>
  <w:style w:type="paragraph" w:customStyle="1" w:styleId="ArticleLevel1">
    <w:name w:val="Article Level (1)"/>
    <w:basedOn w:val="Normal"/>
    <w:rsid w:val="00126A73"/>
    <w:pPr>
      <w:widowControl/>
      <w:autoSpaceDE/>
      <w:autoSpaceDN/>
      <w:adjustRightInd/>
      <w:spacing w:line="480" w:lineRule="auto"/>
    </w:pPr>
    <w:rPr>
      <w:rFonts w:ascii="Times New Roman" w:hAnsi="Times New Roman"/>
      <w:sz w:val="24"/>
    </w:rPr>
  </w:style>
  <w:style w:type="character" w:styleId="Emphasis">
    <w:name w:val="Emphasis"/>
    <w:basedOn w:val="DefaultParagraphFont"/>
    <w:qFormat/>
    <w:rsid w:val="00D227EB"/>
    <w:rPr>
      <w:i/>
      <w:iCs/>
    </w:rPr>
  </w:style>
  <w:style w:type="character" w:customStyle="1" w:styleId="FootnoteTextChar">
    <w:name w:val="Footnote Text Char"/>
    <w:basedOn w:val="DefaultParagraphFont"/>
    <w:link w:val="FootnoteText"/>
    <w:semiHidden/>
    <w:rsid w:val="00D227EB"/>
    <w:rPr>
      <w:rFonts w:ascii="Courier 10cpi" w:hAnsi="Courier 10cpi"/>
    </w:rPr>
  </w:style>
  <w:style w:type="character" w:styleId="Hyperlink">
    <w:name w:val="Hyperlink"/>
    <w:basedOn w:val="DefaultParagraphFont"/>
    <w:rsid w:val="0058447B"/>
    <w:rPr>
      <w:color w:val="0000FF"/>
      <w:u w:val="single"/>
    </w:rPr>
  </w:style>
  <w:style w:type="character" w:styleId="CommentReference">
    <w:name w:val="annotation reference"/>
    <w:basedOn w:val="DefaultParagraphFont"/>
    <w:rsid w:val="00847FFB"/>
    <w:rPr>
      <w:sz w:val="16"/>
      <w:szCs w:val="16"/>
    </w:rPr>
  </w:style>
  <w:style w:type="paragraph" w:styleId="CommentText">
    <w:name w:val="annotation text"/>
    <w:basedOn w:val="Normal"/>
    <w:link w:val="CommentTextChar"/>
    <w:rsid w:val="00847FFB"/>
  </w:style>
  <w:style w:type="character" w:customStyle="1" w:styleId="CommentTextChar">
    <w:name w:val="Comment Text Char"/>
    <w:basedOn w:val="DefaultParagraphFont"/>
    <w:link w:val="CommentText"/>
    <w:rsid w:val="00847FFB"/>
    <w:rPr>
      <w:rFonts w:ascii="Courier 10cpi" w:hAnsi="Courier 10cpi"/>
    </w:rPr>
  </w:style>
  <w:style w:type="paragraph" w:styleId="CommentSubject">
    <w:name w:val="annotation subject"/>
    <w:basedOn w:val="CommentText"/>
    <w:next w:val="CommentText"/>
    <w:link w:val="CommentSubjectChar"/>
    <w:rsid w:val="00847FFB"/>
    <w:rPr>
      <w:b/>
      <w:bCs/>
    </w:rPr>
  </w:style>
  <w:style w:type="character" w:customStyle="1" w:styleId="CommentSubjectChar">
    <w:name w:val="Comment Subject Char"/>
    <w:basedOn w:val="CommentTextChar"/>
    <w:link w:val="CommentSubject"/>
    <w:rsid w:val="00847FFB"/>
    <w:rPr>
      <w:rFonts w:ascii="Courier 10cpi" w:hAnsi="Courier 10cpi"/>
      <w:b/>
      <w:bCs/>
    </w:rPr>
  </w:style>
  <w:style w:type="paragraph" w:styleId="BalloonText">
    <w:name w:val="Balloon Text"/>
    <w:basedOn w:val="Normal"/>
    <w:link w:val="BalloonTextChar"/>
    <w:rsid w:val="00847FFB"/>
    <w:rPr>
      <w:rFonts w:ascii="Tahoma" w:hAnsi="Tahoma" w:cs="Tahoma"/>
      <w:sz w:val="16"/>
      <w:szCs w:val="16"/>
    </w:rPr>
  </w:style>
  <w:style w:type="character" w:customStyle="1" w:styleId="BalloonTextChar">
    <w:name w:val="Balloon Text Char"/>
    <w:basedOn w:val="DefaultParagraphFont"/>
    <w:link w:val="BalloonText"/>
    <w:rsid w:val="00847FFB"/>
    <w:rPr>
      <w:rFonts w:ascii="Tahoma" w:hAnsi="Tahoma" w:cs="Tahoma"/>
      <w:sz w:val="16"/>
      <w:szCs w:val="16"/>
    </w:rPr>
  </w:style>
  <w:style w:type="paragraph" w:styleId="Revision">
    <w:name w:val="Revision"/>
    <w:hidden/>
    <w:uiPriority w:val="99"/>
    <w:semiHidden/>
    <w:rsid w:val="00836D55"/>
    <w:rPr>
      <w:rFonts w:ascii="Courier 10cpi" w:hAnsi="Courier 10cpi"/>
    </w:rPr>
  </w:style>
  <w:style w:type="character" w:styleId="FollowedHyperlink">
    <w:name w:val="FollowedHyperlink"/>
    <w:basedOn w:val="DefaultParagraphFont"/>
    <w:rsid w:val="00B77663"/>
    <w:rPr>
      <w:color w:val="800080" w:themeColor="followedHyperlink"/>
      <w:u w:val="single"/>
    </w:rPr>
  </w:style>
  <w:style w:type="paragraph" w:customStyle="1" w:styleId="Default">
    <w:name w:val="Default"/>
    <w:rsid w:val="00541E18"/>
    <w:pPr>
      <w:autoSpaceDE w:val="0"/>
      <w:autoSpaceDN w:val="0"/>
      <w:adjustRightInd w:val="0"/>
    </w:pPr>
    <w:rPr>
      <w:color w:val="000000"/>
      <w:sz w:val="24"/>
      <w:szCs w:val="24"/>
    </w:rPr>
  </w:style>
  <w:style w:type="paragraph" w:styleId="ListParagraph">
    <w:name w:val="List Paragraph"/>
    <w:basedOn w:val="Normal"/>
    <w:uiPriority w:val="34"/>
    <w:qFormat/>
    <w:rsid w:val="006339B2"/>
    <w:pPr>
      <w:ind w:left="720"/>
      <w:contextualSpacing/>
    </w:pPr>
  </w:style>
  <w:style w:type="character" w:customStyle="1" w:styleId="FooterChar">
    <w:name w:val="Footer Char"/>
    <w:basedOn w:val="DefaultParagraphFont"/>
    <w:link w:val="Footer"/>
    <w:uiPriority w:val="99"/>
    <w:rsid w:val="006339B2"/>
    <w:rPr>
      <w:rFonts w:ascii="Courier 10cpi" w:hAnsi="Courier 10cpi"/>
    </w:rPr>
  </w:style>
  <w:style w:type="table" w:styleId="TableGrid">
    <w:name w:val="Table Grid"/>
    <w:basedOn w:val="TableNormal"/>
    <w:rsid w:val="00667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F0A46"/>
    <w:rPr>
      <w:color w:val="808080"/>
    </w:rPr>
  </w:style>
  <w:style w:type="paragraph" w:styleId="BodyTextIndent2">
    <w:name w:val="Body Text Indent 2"/>
    <w:basedOn w:val="Normal"/>
    <w:link w:val="BodyTextIndent2Char"/>
    <w:unhideWhenUsed/>
    <w:rsid w:val="004958BF"/>
    <w:pPr>
      <w:spacing w:after="120" w:line="480" w:lineRule="auto"/>
      <w:ind w:left="360"/>
    </w:pPr>
  </w:style>
  <w:style w:type="character" w:customStyle="1" w:styleId="BodyTextIndent2Char">
    <w:name w:val="Body Text Indent 2 Char"/>
    <w:basedOn w:val="DefaultParagraphFont"/>
    <w:link w:val="BodyTextIndent2"/>
    <w:rsid w:val="004958BF"/>
    <w:rPr>
      <w:rFonts w:ascii="Courier 10cpi" w:hAnsi="Courier 10cpi"/>
    </w:rPr>
  </w:style>
  <w:style w:type="paragraph" w:customStyle="1" w:styleId="Level1">
    <w:name w:val="Level 1"/>
    <w:basedOn w:val="Normal"/>
    <w:rsid w:val="00872001"/>
    <w:pPr>
      <w:numPr>
        <w:numId w:val="7"/>
      </w:numPr>
      <w:ind w:left="474" w:hanging="186"/>
      <w:outlineLvl w:val="0"/>
    </w:pPr>
    <w:rPr>
      <w:rFonts w:ascii="Times New Roman" w:hAnsi="Times New Roman"/>
      <w:sz w:val="24"/>
      <w:szCs w:val="24"/>
    </w:rPr>
  </w:style>
  <w:style w:type="paragraph" w:customStyle="1" w:styleId="Level2">
    <w:name w:val="Level 2"/>
    <w:basedOn w:val="Normal"/>
    <w:rsid w:val="00872001"/>
    <w:pPr>
      <w:ind w:left="722" w:hanging="36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link/uscode/12/1716b" TargetMode="External" /><Relationship Id="rId2" Type="http://schemas.openxmlformats.org/officeDocument/2006/relationships/hyperlink" Target="https://www.govinfo.gov/link/uscode/12/1752" TargetMode="External" /><Relationship Id="rId3" Type="http://schemas.openxmlformats.org/officeDocument/2006/relationships/hyperlink" Target="https://www.govinfo.gov/link/uscode/12/176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Supporting Statement" ma:contentTypeID="0x0101003F62F64E8BC28345909BC2037B65158F0100575D3864973BE743BD7602542BF628DA" ma:contentTypeVersion="14" ma:contentTypeDescription="" ma:contentTypeScope="" ma:versionID="fe4829b535a6b8252de03d6cf5784606">
  <xsd:schema xmlns:xsd="http://www.w3.org/2001/XMLSchema" xmlns:xs="http://www.w3.org/2001/XMLSchema" xmlns:p="http://schemas.microsoft.com/office/2006/metadata/properties" xmlns:ns2="3ea56344-e6f1-4d68-b27f-fda586fbce6c" xmlns:ns3="0d78573e-a0f5-4493-b684-0d1db760dd90" xmlns:ns4="87893fa0-2686-4088-86e9-48d7d07258e3" targetNamespace="http://schemas.microsoft.com/office/2006/metadata/properties" ma:root="true" ma:fieldsID="f190a850ec2a6da1b9be7669de656ae1" ns2:_="" ns3:_="" ns4:_="">
    <xsd:import namespace="3ea56344-e6f1-4d68-b27f-fda586fbce6c"/>
    <xsd:import namespace="0d78573e-a0f5-4493-b684-0d1db760dd90"/>
    <xsd:import namespace="87893fa0-2686-4088-86e9-48d7d07258e3"/>
    <xsd:element name="properties">
      <xsd:complexType>
        <xsd:sequence>
          <xsd:element name="documentManagement">
            <xsd:complexType>
              <xsd:all>
                <xsd:element ref="ns2:D_x0020_or_x0020_F_x003f_" minOccurs="0"/>
                <xsd:element ref="ns3:Form_x0020_No." minOccurs="0"/>
                <xsd:element ref="ns2:Date1" minOccurs="0"/>
                <xsd:element ref="ns2:PRA_x0020_POC" minOccurs="0"/>
                <xsd:element ref="ns2:OMB_x0020_Expiration_x0020_Date" minOccurs="0"/>
                <xsd:element ref="ns4:Requiring_x0020_Activity" minOccurs="0"/>
                <xsd:element ref="ns2:PRA_x0020_Status" minOccurs="0"/>
                <xsd:element ref="ns2:PRA_x0020_Request_x0020_Type" minOccurs="0"/>
                <xsd:element ref="ns3:OMB_x0020_No." minOccurs="0"/>
                <xsd:element ref="ns2:Reg" minOccurs="0"/>
                <xsd:element ref="ns3:TriggerFl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6344-e6f1-4d68-b27f-fda586fbce6c" elementFormDefault="qualified">
    <xsd:import namespace="http://schemas.microsoft.com/office/2006/documentManagement/types"/>
    <xsd:import namespace="http://schemas.microsoft.com/office/infopath/2007/PartnerControls"/>
    <xsd:element name="D_x0020_or_x0020_F_x003f_" ma:index="8" nillable="true" ma:displayName="Draft or Final?" ma:default="Draft" ma:format="Dropdown" ma:internalName="D_x0020_or_x0020_F_x003F_" ma:readOnly="false">
      <xsd:simpleType>
        <xsd:restriction base="dms:Choice">
          <xsd:enumeration value="Draft"/>
          <xsd:enumeration value="Final"/>
        </xsd:restriction>
      </xsd:simpleType>
    </xsd:element>
    <xsd:element name="Date1" ma:index="10" nillable="true" ma:displayName="Date" ma:format="DateOnly" ma:internalName="Date1" ma:readOnly="false">
      <xsd:simpleType>
        <xsd:restriction base="dms:DateTime"/>
      </xsd:simpleType>
    </xsd:element>
    <xsd:element name="PRA_x0020_POC" ma:index="11" nillable="true" ma:displayName="PRA POC" ma:list="UserInfo" ma:SharePointGroup="0" ma:internalName="PRA_x0020_POC"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MB_x0020_Expiration_x0020_Date" ma:index="12" nillable="true" ma:displayName="OMB Expiration Date" ma:format="DateOnly" ma:internalName="OMB_x0020_Expiration_x0020_Date" ma:readOnly="false">
      <xsd:simpleType>
        <xsd:restriction base="dms:DateTime"/>
      </xsd:simpleType>
    </xsd:element>
    <xsd:element name="PRA_x0020_Status" ma:index="14" nillable="true" ma:displayName="PRA Status" ma:default="-" ma:format="Dropdown" ma:internalName="PRA_x0020_Status" ma:readOnly="false">
      <xsd:simpleType>
        <xsd:restriction base="dms:Choice">
          <xsd:enumeration value="-"/>
          <xsd:enumeration value="Pending w/OPI"/>
          <xsd:enumeration value="Pending w/PRA Office"/>
          <xsd:enumeration value="Pending w/OMB"/>
          <xsd:enumeration value="60 day comment period wait"/>
          <xsd:enumeration value="30 day comment period wait"/>
          <xsd:enumeration value="Approved"/>
          <xsd:enumeration value="Disapproved"/>
          <xsd:enumeration value="Disapproved &amp; Continued"/>
          <xsd:enumeration value="Preapproved"/>
          <xsd:enumeration value="Comment file on proposed rule"/>
          <xsd:enumeration value="Comment file on proposed rule and continued"/>
          <xsd:enumeration value="Improperly Submitted"/>
          <xsd:enumeration value="Improperly Submitted and Continued"/>
        </xsd:restriction>
      </xsd:simpleType>
    </xsd:element>
    <xsd:element name="PRA_x0020_Request_x0020_Type" ma:index="15" nillable="true" ma:displayName="PRA Request Type" ma:default="-" ma:format="Dropdown" ma:internalName="PRA_x0020_Request_x0020_Type" ma:readOnly="false">
      <xsd:simpleType>
        <xsd:restriction base="dms:Choice">
          <xsd:enumeration value="-"/>
          <xsd:enumeration value="Extension"/>
          <xsd:enumeration value="Revision"/>
          <xsd:enumeration value="New"/>
          <xsd:enumeration value="New NPRM"/>
          <xsd:enumeration value="New Final Rule"/>
          <xsd:enumeration value="In use W/O OMB#"/>
          <xsd:enumeration value="Reinstatement"/>
          <xsd:enumeration value="Discontinuation"/>
          <xsd:enumeration value="Non Material Change"/>
          <xsd:enumeration value="Generic IC"/>
          <xsd:enumeration value="Emergency Extension"/>
        </xsd:restriction>
      </xsd:simpleType>
    </xsd:element>
    <xsd:element name="Reg" ma:index="17" nillable="true" ma:displayName="Reg" ma:internalName="Reg" ma:readOnly="false">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0d78573e-a0f5-4493-b684-0d1db760dd90" elementFormDefault="qualified">
    <xsd:import namespace="http://schemas.microsoft.com/office/2006/documentManagement/types"/>
    <xsd:import namespace="http://schemas.microsoft.com/office/infopath/2007/PartnerControls"/>
    <xsd:element name="Form_x0020_No." ma:index="9" nillable="true" ma:displayName="Form No." ma:internalName="Form_x0020_No_x002e_" ma:readOnly="false" ma:percentage="FALSE">
      <xsd:simpleType>
        <xsd:restriction base="dms:Number"/>
      </xsd:simpleType>
    </xsd:element>
    <xsd:element name="OMB_x0020_No." ma:index="16" nillable="true" ma:displayName="OMB No." ma:internalName="OMB_x0020_No_x002e_" ma:readOnly="false">
      <xsd:simpleType>
        <xsd:restriction base="dms:Text">
          <xsd:maxLength value="10"/>
        </xsd:restriction>
      </xsd:simpleType>
    </xsd:element>
    <xsd:element name="TriggerFlag" ma:index="18" nillable="true" ma:displayName="TriggerFlag" ma:internalName="TriggerFla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893fa0-2686-4088-86e9-48d7d07258e3" elementFormDefault="qualified">
    <xsd:import namespace="http://schemas.microsoft.com/office/2006/documentManagement/types"/>
    <xsd:import namespace="http://schemas.microsoft.com/office/infopath/2007/PartnerControls"/>
    <xsd:element name="Requiring_x0020_Activity" ma:index="13" nillable="true" ma:displayName="ClientOffice" ma:default="-" ma:format="Dropdown" ma:internalName="Requiring_x0020_Activity" ma:readOnly="false">
      <xsd:simpleType>
        <xsd:restriction base="dms:Choice">
          <xsd:enumeration value="-"/>
          <xsd:enumeration value="Eastern"/>
          <xsd:enumeration value="Southern"/>
          <xsd:enumeration value="Western"/>
          <xsd:enumeration value="Region 1"/>
          <xsd:enumeration value="Region 2"/>
          <xsd:enumeration value="Region 3"/>
          <xsd:enumeration value="Region 4"/>
          <xsd:enumeration value="Region 5"/>
          <xsd:enumeration value="AMAC"/>
          <xsd:enumeration value="Board"/>
          <xsd:enumeration value="CURE"/>
          <xsd:enumeration value="E&amp;I"/>
          <xsd:enumeration value="ONES"/>
          <xsd:enumeration value="OCE"/>
          <xsd:enumeration value="OCFO"/>
          <xsd:enumeration value="OCIO"/>
          <xsd:enumeration value="OCFP"/>
          <xsd:enumeration value="OCSM"/>
          <xsd:enumeration value="OED"/>
          <xsd:enumeration value="OGC"/>
          <xsd:enumeration value="OHR"/>
          <xsd:enumeration value="OIG"/>
          <xsd:enumeration value="OMWI"/>
          <xsd:enumeration value="PAC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A_x0020_Request_x0020_Type xmlns="3ea56344-e6f1-4d68-b27f-fda586fbce6c">Extension</PRA_x0020_Request_x0020_Type>
    <OMB_x0020_Expiration_x0020_Date xmlns="3ea56344-e6f1-4d68-b27f-fda586fbce6c">2020-03-31T04:00:00+00:00</OMB_x0020_Expiration_x0020_Date>
    <PRA_x0020_Status xmlns="3ea56344-e6f1-4d68-b27f-fda586fbce6c">Approved</PRA_x0020_Status>
    <Requiring_x0020_Activity xmlns="87893fa0-2686-4088-86e9-48d7d07258e3">E&amp;I</Requiring_x0020_Activity>
    <PRA_x0020_POC xmlns="3ea56344-e6f1-4d68-b27f-fda586fbce6c">
      <UserInfo>
        <DisplayName>Bludorn, Andrew T</DisplayName>
        <AccountId>1491</AccountId>
        <AccountType/>
      </UserInfo>
      <UserInfo>
        <DisplayName>Clark, Alison</DisplayName>
        <AccountId>1046</AccountId>
        <AccountType/>
      </UserInfo>
    </PRA_x0020_POC>
    <TriggerFlag xmlns="0d78573e-a0f5-4493-b684-0d1db760dd90" xsi:nil="true"/>
    <OMB_x0020_No. xmlns="0d78573e-a0f5-4493-b684-0d1db760dd90">3133-0094</OMB_x0020_No.>
    <Reg xmlns="3ea56344-e6f1-4d68-b27f-fda586fbce6c">748.1</Reg>
    <Form_x0020_No. xmlns="0d78573e-a0f5-4493-b684-0d1db760dd90" xsi:nil="true"/>
    <D_x0020_or_x0020_F_x003f_ xmlns="3ea56344-e6f1-4d68-b27f-fda586fbce6c">Final</D_x0020_or_x0020_F_x003f_>
    <Date1 xmlns="3ea56344-e6f1-4d68-b27f-fda586fbce6c">2020-03-19T04:00:00+00:00</Date1>
  </documentManagement>
</p:properties>
</file>

<file path=customXml/itemProps1.xml><?xml version="1.0" encoding="utf-8"?>
<ds:datastoreItem xmlns:ds="http://schemas.openxmlformats.org/officeDocument/2006/customXml" ds:itemID="{E1140B8E-DCA7-49F2-B69C-93093279599C}">
  <ds:schemaRefs>
    <ds:schemaRef ds:uri="http://schemas.openxmlformats.org/officeDocument/2006/bibliography"/>
  </ds:schemaRefs>
</ds:datastoreItem>
</file>

<file path=customXml/itemProps2.xml><?xml version="1.0" encoding="utf-8"?>
<ds:datastoreItem xmlns:ds="http://schemas.openxmlformats.org/officeDocument/2006/customXml" ds:itemID="{0E21AE3E-E293-4ED1-83BB-DCC7F7CE9D7E}">
  <ds:schemaRefs>
    <ds:schemaRef ds:uri="http://schemas.openxmlformats.org/officeDocument/2006/bibliography"/>
  </ds:schemaRefs>
</ds:datastoreItem>
</file>

<file path=customXml/itemProps3.xml><?xml version="1.0" encoding="utf-8"?>
<ds:datastoreItem xmlns:ds="http://schemas.openxmlformats.org/officeDocument/2006/customXml" ds:itemID="{C26DB6D4-871B-48DC-AEA3-17A8B6164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6344-e6f1-4d68-b27f-fda586fbce6c"/>
    <ds:schemaRef ds:uri="0d78573e-a0f5-4493-b684-0d1db760dd90"/>
    <ds:schemaRef ds:uri="87893fa0-2686-4088-86e9-48d7d0725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5129E6-DF60-4588-9E59-072BECE1F367}">
  <ds:schemaRefs>
    <ds:schemaRef ds:uri="http://schemas.microsoft.com/sharepoint/v3/contenttype/forms"/>
  </ds:schemaRefs>
</ds:datastoreItem>
</file>

<file path=customXml/itemProps5.xml><?xml version="1.0" encoding="utf-8"?>
<ds:datastoreItem xmlns:ds="http://schemas.openxmlformats.org/officeDocument/2006/customXml" ds:itemID="{8E018B69-93CD-4F0A-AA0E-F02E9B2C5E9D}">
  <ds:schemaRefs>
    <ds:schemaRef ds:uri="http://schemas.microsoft.com/office/2006/metadata/properties"/>
    <ds:schemaRef ds:uri="http://schemas.microsoft.com/office/infopath/2007/PartnerControls"/>
    <ds:schemaRef ds:uri="3ea56344-e6f1-4d68-b27f-fda586fbce6c"/>
    <ds:schemaRef ds:uri="87893fa0-2686-4088-86e9-48d7d07258e3"/>
    <ds:schemaRef ds:uri="0d78573e-a0f5-4493-b684-0d1db760dd90"/>
  </ds:schemaRefs>
</ds:datastoreItem>
</file>

<file path=docProps/app.xml><?xml version="1.0" encoding="utf-8"?>
<Properties xmlns="http://schemas.openxmlformats.org/officeDocument/2006/extended-properties" xmlns:vt="http://schemas.openxmlformats.org/officeDocument/2006/docPropsVTypes">
  <Template>Normal</Template>
  <TotalTime>2861</TotalTime>
  <Pages>4</Pages>
  <Words>1197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Information Technology</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StephR</dc:creator>
  <cp:lastModifiedBy>Vixamar, Mahala</cp:lastModifiedBy>
  <cp:revision>71</cp:revision>
  <cp:lastPrinted>2013-09-28T08:37:00Z</cp:lastPrinted>
  <dcterms:created xsi:type="dcterms:W3CDTF">2025-01-08T22:09:00Z</dcterms:created>
  <dcterms:modified xsi:type="dcterms:W3CDTF">2025-01-10T22:07:00Z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0x0101003F62F64E8BC28345909BC2037B65158F0100575D3864973BE743BD7602542BF628DA</vt:lpwstr>
  </property>
</Properties>
</file>