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78B3" w:rsidRPr="00BC4A52" w:rsidP="5D682A63" w14:paraId="7644A8DE" w14:textId="1F40A7CA">
      <w:pPr>
        <w:ind w:left="720" w:hanging="720"/>
        <w:jc w:val="center"/>
        <w:rPr>
          <w:rFonts w:ascii="Times New Roman" w:hAnsi="Times New Roman"/>
          <w:b/>
          <w:bCs/>
          <w:sz w:val="48"/>
          <w:szCs w:val="48"/>
        </w:rPr>
      </w:pPr>
      <w:r w:rsidRPr="5D682A63">
        <w:rPr>
          <w:rFonts w:ascii="Times New Roman" w:hAnsi="Times New Roman"/>
          <w:b/>
          <w:bCs/>
          <w:sz w:val="48"/>
          <w:szCs w:val="48"/>
        </w:rPr>
        <w:t xml:space="preserve">APPENDIX </w:t>
      </w:r>
      <w:r w:rsidRPr="5D682A63" w:rsidR="00FC1BA9">
        <w:rPr>
          <w:rFonts w:ascii="Times New Roman" w:hAnsi="Times New Roman"/>
          <w:b/>
          <w:bCs/>
          <w:sz w:val="48"/>
          <w:szCs w:val="48"/>
        </w:rPr>
        <w:t>H</w:t>
      </w:r>
    </w:p>
    <w:p w:rsidR="00E478B3" w:rsidRPr="00BC4A52" w:rsidP="00E478B3" w14:paraId="430F4DC0" w14:textId="77777777">
      <w:pPr>
        <w:ind w:left="720" w:hanging="720"/>
        <w:jc w:val="center"/>
        <w:rPr>
          <w:rFonts w:ascii="Times New Roman" w:hAnsi="Times New Roman"/>
          <w:b/>
          <w:sz w:val="48"/>
          <w:szCs w:val="48"/>
        </w:rPr>
      </w:pPr>
    </w:p>
    <w:p w:rsidR="00E478B3" w:rsidP="5763CBDF" w14:paraId="0C8AAC9A" w14:textId="1136126D">
      <w:pPr>
        <w:ind w:left="0"/>
        <w:jc w:val="center"/>
        <w:rPr>
          <w:rFonts w:ascii="Times New Roman" w:hAnsi="Times New Roman"/>
          <w:b/>
          <w:bCs/>
          <w:sz w:val="48"/>
          <w:szCs w:val="48"/>
        </w:rPr>
      </w:pPr>
      <w:r w:rsidRPr="5763CBDF">
        <w:rPr>
          <w:rFonts w:ascii="Times New Roman" w:hAnsi="Times New Roman"/>
          <w:b/>
          <w:bCs/>
          <w:sz w:val="48"/>
          <w:szCs w:val="48"/>
        </w:rPr>
        <w:t>20</w:t>
      </w:r>
      <w:r w:rsidRPr="5763CBDF" w:rsidR="4F3A7FF5">
        <w:rPr>
          <w:rFonts w:ascii="Times New Roman" w:hAnsi="Times New Roman"/>
          <w:b/>
          <w:bCs/>
          <w:sz w:val="48"/>
          <w:szCs w:val="48"/>
        </w:rPr>
        <w:t>2</w:t>
      </w:r>
      <w:r w:rsidR="00482880">
        <w:rPr>
          <w:rFonts w:ascii="Times New Roman" w:hAnsi="Times New Roman"/>
          <w:b/>
          <w:bCs/>
          <w:sz w:val="48"/>
          <w:szCs w:val="48"/>
        </w:rPr>
        <w:t>5</w:t>
      </w:r>
      <w:r w:rsidRPr="5763CBDF">
        <w:rPr>
          <w:rFonts w:ascii="Times New Roman" w:hAnsi="Times New Roman"/>
          <w:b/>
          <w:bCs/>
          <w:sz w:val="48"/>
          <w:szCs w:val="48"/>
        </w:rPr>
        <w:t xml:space="preserve"> NSCG </w:t>
      </w:r>
      <w:r w:rsidR="00450238">
        <w:rPr>
          <w:rFonts w:ascii="Times New Roman" w:hAnsi="Times New Roman"/>
          <w:b/>
          <w:bCs/>
          <w:sz w:val="48"/>
          <w:szCs w:val="48"/>
        </w:rPr>
        <w:t xml:space="preserve">Methodological </w:t>
      </w:r>
      <w:r w:rsidRPr="5763CBDF">
        <w:rPr>
          <w:rFonts w:ascii="Times New Roman" w:hAnsi="Times New Roman"/>
          <w:b/>
          <w:bCs/>
          <w:sz w:val="48"/>
          <w:szCs w:val="48"/>
        </w:rPr>
        <w:t>Experiments</w:t>
      </w:r>
      <w:r w:rsidR="00B44B4B">
        <w:rPr>
          <w:rFonts w:ascii="Times New Roman" w:hAnsi="Times New Roman"/>
          <w:b/>
          <w:bCs/>
          <w:sz w:val="48"/>
          <w:szCs w:val="48"/>
        </w:rPr>
        <w:t>:</w:t>
      </w:r>
      <w:r w:rsidRPr="5763CBDF">
        <w:rPr>
          <w:rFonts w:ascii="Times New Roman" w:hAnsi="Times New Roman"/>
          <w:b/>
          <w:bCs/>
          <w:sz w:val="48"/>
          <w:szCs w:val="48"/>
        </w:rPr>
        <w:t xml:space="preserve"> </w:t>
      </w:r>
    </w:p>
    <w:p w:rsidR="00E478B3" w:rsidRPr="00BC4A52" w:rsidP="00E478B3" w14:paraId="52D42B4E" w14:textId="54BD864C">
      <w:pPr>
        <w:ind w:left="0"/>
        <w:jc w:val="center"/>
        <w:rPr>
          <w:rFonts w:ascii="Times New Roman" w:hAnsi="Times New Roman"/>
          <w:b/>
          <w:sz w:val="48"/>
        </w:rPr>
      </w:pPr>
      <w:r>
        <w:rPr>
          <w:rFonts w:ascii="Times New Roman" w:hAnsi="Times New Roman"/>
          <w:b/>
          <w:sz w:val="48"/>
        </w:rPr>
        <w:t>Research Questions and Design Rationale</w:t>
      </w:r>
    </w:p>
    <w:p w:rsidR="00E478B3" w:rsidP="00E478B3" w14:paraId="308E2D13" w14:textId="77777777">
      <w:pPr>
        <w:ind w:left="0"/>
        <w:rPr>
          <w:rFonts w:ascii="Times New Roman" w:hAnsi="Times New Roman"/>
          <w:b/>
          <w:sz w:val="48"/>
        </w:rPr>
        <w:sectPr w:rsidSect="0077122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pgNumType w:start="1"/>
          <w:cols w:space="720"/>
          <w:noEndnote/>
          <w:docGrid w:linePitch="360"/>
        </w:sectPr>
      </w:pPr>
    </w:p>
    <w:p w:rsidR="0029508D" w:rsidP="5763CBDF" w14:paraId="028A7FDC" w14:textId="2A1D542B">
      <w:pPr>
        <w:ind w:left="0"/>
        <w:jc w:val="center"/>
        <w:rPr>
          <w:rFonts w:ascii="Times New Roman" w:hAnsi="Times New Roman"/>
          <w:b/>
          <w:bCs/>
        </w:rPr>
      </w:pPr>
      <w:r w:rsidRPr="5763CBDF">
        <w:rPr>
          <w:rFonts w:ascii="Times New Roman" w:hAnsi="Times New Roman"/>
          <w:b/>
          <w:bCs/>
        </w:rPr>
        <w:t>202</w:t>
      </w:r>
      <w:r>
        <w:rPr>
          <w:rFonts w:ascii="Times New Roman" w:hAnsi="Times New Roman"/>
          <w:b/>
          <w:bCs/>
        </w:rPr>
        <w:t>5</w:t>
      </w:r>
      <w:r w:rsidRPr="5763CBDF">
        <w:rPr>
          <w:rFonts w:ascii="Times New Roman" w:hAnsi="Times New Roman"/>
          <w:b/>
          <w:bCs/>
        </w:rPr>
        <w:t xml:space="preserve"> </w:t>
      </w:r>
      <w:r w:rsidRPr="5763CBDF" w:rsidR="0C3888F0">
        <w:rPr>
          <w:rFonts w:ascii="Times New Roman" w:hAnsi="Times New Roman"/>
          <w:b/>
          <w:bCs/>
        </w:rPr>
        <w:t>NSCG</w:t>
      </w:r>
      <w:r w:rsidR="00544E39">
        <w:rPr>
          <w:rFonts w:ascii="Times New Roman" w:hAnsi="Times New Roman"/>
          <w:b/>
          <w:bCs/>
        </w:rPr>
        <w:t xml:space="preserve"> Methodological</w:t>
      </w:r>
      <w:r w:rsidRPr="5763CBDF" w:rsidR="0C3888F0">
        <w:rPr>
          <w:rFonts w:ascii="Times New Roman" w:hAnsi="Times New Roman"/>
          <w:b/>
          <w:bCs/>
        </w:rPr>
        <w:t xml:space="preserve"> Experiment</w:t>
      </w:r>
      <w:r w:rsidR="00B44B4B">
        <w:rPr>
          <w:rFonts w:ascii="Times New Roman" w:hAnsi="Times New Roman"/>
          <w:b/>
          <w:bCs/>
        </w:rPr>
        <w:t>s:</w:t>
      </w:r>
      <w:r w:rsidRPr="5763CBDF" w:rsidR="0C3888F0">
        <w:rPr>
          <w:rFonts w:ascii="Times New Roman" w:hAnsi="Times New Roman"/>
          <w:b/>
          <w:bCs/>
        </w:rPr>
        <w:t xml:space="preserve"> </w:t>
      </w:r>
    </w:p>
    <w:p w:rsidR="00E478B3" w:rsidRPr="00BC4A52" w:rsidP="00E478B3" w14:paraId="69B99C85" w14:textId="1657D97D">
      <w:pPr>
        <w:ind w:left="0"/>
        <w:jc w:val="center"/>
        <w:rPr>
          <w:rFonts w:ascii="Times New Roman" w:hAnsi="Times New Roman"/>
          <w:b/>
          <w:szCs w:val="24"/>
        </w:rPr>
      </w:pPr>
      <w:r>
        <w:rPr>
          <w:rFonts w:ascii="Times New Roman" w:hAnsi="Times New Roman"/>
          <w:b/>
          <w:szCs w:val="24"/>
        </w:rPr>
        <w:t>Research Questions and Design Rationale</w:t>
      </w:r>
    </w:p>
    <w:p w:rsidR="00E478B3" w:rsidP="00E478B3" w14:paraId="10B67C07" w14:textId="75955D9A">
      <w:pPr>
        <w:ind w:left="0"/>
        <w:rPr>
          <w:rFonts w:ascii="Times New Roman" w:hAnsi="Times New Roman"/>
          <w:b/>
          <w:szCs w:val="24"/>
        </w:rPr>
      </w:pPr>
    </w:p>
    <w:p w:rsidR="5763CBDF" w:rsidRPr="00E31B08" w:rsidP="00E31B08" w14:paraId="53D71E9E" w14:textId="127C19F5">
      <w:pPr>
        <w:pStyle w:val="ListParagraph"/>
        <w:numPr>
          <w:ilvl w:val="0"/>
          <w:numId w:val="14"/>
        </w:numPr>
        <w:ind w:left="720"/>
        <w:rPr>
          <w:rFonts w:ascii="Times New Roman" w:hAnsi="Times New Roman"/>
          <w:b/>
          <w:bCs/>
        </w:rPr>
      </w:pPr>
      <w:bookmarkStart w:id="1" w:name="_Hlk112407591"/>
      <w:bookmarkEnd w:id="1"/>
      <w:r w:rsidRPr="6143C791">
        <w:rPr>
          <w:rFonts w:ascii="Times New Roman" w:hAnsi="Times New Roman"/>
          <w:b/>
          <w:bCs/>
        </w:rPr>
        <w:t>Plain Language Letters</w:t>
      </w:r>
      <w:r w:rsidRPr="6143C791" w:rsidR="00E31B08">
        <w:rPr>
          <w:rFonts w:ascii="Times New Roman" w:hAnsi="Times New Roman"/>
          <w:b/>
          <w:bCs/>
        </w:rPr>
        <w:t xml:space="preserve"> Experiment</w:t>
      </w:r>
    </w:p>
    <w:p w:rsidR="5763CBDF" w:rsidP="5763CBDF" w14:paraId="7C2FF3D6" w14:textId="77777777">
      <w:pPr>
        <w:ind w:left="0"/>
        <w:rPr>
          <w:rFonts w:ascii="Times New Roman" w:hAnsi="Times New Roman"/>
          <w:b/>
          <w:bCs/>
        </w:rPr>
      </w:pPr>
    </w:p>
    <w:p w:rsidR="0C3888F0" w:rsidP="5763CBDF" w14:paraId="2BBB8326" w14:textId="61863BDA">
      <w:pPr>
        <w:ind w:left="0"/>
        <w:rPr>
          <w:rFonts w:ascii="Times New Roman" w:hAnsi="Times New Roman"/>
          <w:b/>
          <w:bCs/>
          <w:u w:val="single"/>
        </w:rPr>
      </w:pPr>
      <w:r w:rsidRPr="6143C791">
        <w:rPr>
          <w:rFonts w:ascii="Times New Roman" w:hAnsi="Times New Roman"/>
          <w:b/>
          <w:bCs/>
          <w:u w:val="single"/>
        </w:rPr>
        <w:t xml:space="preserve">Background Information on </w:t>
      </w:r>
      <w:r w:rsidRPr="6143C791" w:rsidR="7EFC08F5">
        <w:rPr>
          <w:rFonts w:ascii="Times New Roman" w:hAnsi="Times New Roman"/>
          <w:b/>
          <w:bCs/>
          <w:u w:val="single"/>
        </w:rPr>
        <w:t>Plain Language Letters</w:t>
      </w:r>
    </w:p>
    <w:p w:rsidR="351C2AD3" w:rsidP="6143C791" w14:paraId="1AE3F016" w14:textId="2284262E">
      <w:pPr>
        <w:ind w:left="0"/>
        <w:rPr>
          <w:rFonts w:ascii="Times New Roman" w:hAnsi="Times New Roman"/>
        </w:rPr>
      </w:pPr>
      <w:r>
        <w:rPr>
          <w:rFonts w:ascii="Times New Roman" w:hAnsi="Times New Roman"/>
          <w:szCs w:val="24"/>
        </w:rPr>
        <w:t xml:space="preserve">The Plain Writing Act of 2010 </w:t>
      </w:r>
      <w:r w:rsidRPr="6143C791">
        <w:rPr>
          <w:rFonts w:ascii="Times New Roman" w:hAnsi="Times New Roman"/>
          <w:szCs w:val="24"/>
        </w:rPr>
        <w:t xml:space="preserve">requires federal agencies to communicate clearly in a way the public can understand. The Act states that plain writing means "writing that is clear, concise, well-organized, and follows other best practices appropriate to the subject or field and intended audience." </w:t>
      </w:r>
      <w:r w:rsidRPr="6143C791" w:rsidR="04BF96ED">
        <w:rPr>
          <w:rFonts w:ascii="Times New Roman" w:hAnsi="Times New Roman"/>
          <w:szCs w:val="24"/>
        </w:rPr>
        <w:t xml:space="preserve">In 2017, the </w:t>
      </w:r>
      <w:r w:rsidRPr="6143C791" w:rsidR="3F460768">
        <w:rPr>
          <w:rFonts w:ascii="Times New Roman" w:hAnsi="Times New Roman"/>
        </w:rPr>
        <w:t xml:space="preserve">American Community Survey </w:t>
      </w:r>
      <w:r w:rsidRPr="6143C791" w:rsidR="4B3EA946">
        <w:rPr>
          <w:rFonts w:ascii="Times New Roman" w:hAnsi="Times New Roman"/>
        </w:rPr>
        <w:t xml:space="preserve">(ACS) </w:t>
      </w:r>
      <w:r w:rsidRPr="6143C791" w:rsidR="7E616287">
        <w:rPr>
          <w:rFonts w:ascii="Times New Roman" w:hAnsi="Times New Roman"/>
        </w:rPr>
        <w:t>embarked on a strategic framework project that had five phases. One of these phases was to develop new mail materials based on plain language princip</w:t>
      </w:r>
      <w:r w:rsidRPr="6143C791" w:rsidR="31C4FE27">
        <w:rPr>
          <w:rFonts w:ascii="Times New Roman" w:hAnsi="Times New Roman"/>
        </w:rPr>
        <w:t xml:space="preserve">les to improve the readability, </w:t>
      </w:r>
      <w:r w:rsidRPr="6143C791" w:rsidR="0278BD1F">
        <w:rPr>
          <w:rFonts w:ascii="Times New Roman" w:hAnsi="Times New Roman"/>
        </w:rPr>
        <w:t>lower the reading level and make the letters more visually appealing</w:t>
      </w:r>
      <w:r w:rsidRPr="6143C791" w:rsidR="3F460768">
        <w:rPr>
          <w:rFonts w:ascii="Times New Roman" w:hAnsi="Times New Roman"/>
        </w:rPr>
        <w:t xml:space="preserve">. </w:t>
      </w:r>
      <w:r w:rsidRPr="6143C791" w:rsidR="26DFF31F">
        <w:rPr>
          <w:rFonts w:ascii="Times New Roman" w:hAnsi="Times New Roman"/>
        </w:rPr>
        <w:t xml:space="preserve">In 2021, the ACS </w:t>
      </w:r>
      <w:r w:rsidRPr="6143C791" w:rsidR="22DC9F4B">
        <w:rPr>
          <w:rFonts w:ascii="Times New Roman" w:hAnsi="Times New Roman"/>
        </w:rPr>
        <w:t>tested their new mail materials in an experiment</w:t>
      </w:r>
      <w:r w:rsidRPr="6143C791" w:rsidR="7EDA9B1F">
        <w:rPr>
          <w:rFonts w:ascii="Times New Roman" w:hAnsi="Times New Roman"/>
        </w:rPr>
        <w:t xml:space="preserve">. Their “Minimalist Treatment”, which used as few words as possible and only included the most important information needed to respond to the survey, yielded a significantly higher response rate than the production letters. </w:t>
      </w:r>
    </w:p>
    <w:p w:rsidR="5763CBDF" w:rsidP="6143C791" w14:paraId="2E771E9C" w14:textId="7AA6B75D">
      <w:pPr>
        <w:spacing w:line="257" w:lineRule="auto"/>
        <w:ind w:left="0"/>
        <w:rPr>
          <w:rFonts w:ascii="Times New Roman" w:hAnsi="Times New Roman"/>
        </w:rPr>
      </w:pPr>
    </w:p>
    <w:p w:rsidR="0C3888F0" w:rsidP="5763CBDF" w14:paraId="685EB996" w14:textId="09098FD9">
      <w:pPr>
        <w:ind w:left="0"/>
        <w:rPr>
          <w:rFonts w:ascii="Times New Roman" w:hAnsi="Times New Roman"/>
          <w:b/>
          <w:bCs/>
          <w:u w:val="single"/>
        </w:rPr>
      </w:pPr>
      <w:r w:rsidRPr="6143C791">
        <w:rPr>
          <w:rFonts w:ascii="Times New Roman" w:hAnsi="Times New Roman"/>
          <w:b/>
          <w:bCs/>
          <w:u w:val="single"/>
        </w:rPr>
        <w:t xml:space="preserve">Proposed </w:t>
      </w:r>
      <w:r w:rsidRPr="6143C791" w:rsidR="6F270B54">
        <w:rPr>
          <w:rFonts w:ascii="Times New Roman" w:hAnsi="Times New Roman"/>
          <w:b/>
          <w:bCs/>
          <w:u w:val="single"/>
        </w:rPr>
        <w:t>Treatments</w:t>
      </w:r>
      <w:r w:rsidRPr="6143C791">
        <w:rPr>
          <w:rFonts w:ascii="Times New Roman" w:hAnsi="Times New Roman"/>
          <w:b/>
          <w:bCs/>
          <w:u w:val="single"/>
        </w:rPr>
        <w:t xml:space="preserve"> for the 20</w:t>
      </w:r>
      <w:r w:rsidRPr="6143C791" w:rsidR="6F270B54">
        <w:rPr>
          <w:rFonts w:ascii="Times New Roman" w:hAnsi="Times New Roman"/>
          <w:b/>
          <w:bCs/>
          <w:u w:val="single"/>
        </w:rPr>
        <w:t>2</w:t>
      </w:r>
      <w:r w:rsidRPr="6143C791" w:rsidR="49EEF345">
        <w:rPr>
          <w:rFonts w:ascii="Times New Roman" w:hAnsi="Times New Roman"/>
          <w:b/>
          <w:bCs/>
          <w:u w:val="single"/>
        </w:rPr>
        <w:t>5</w:t>
      </w:r>
      <w:r w:rsidRPr="6143C791">
        <w:rPr>
          <w:rFonts w:ascii="Times New Roman" w:hAnsi="Times New Roman"/>
          <w:b/>
          <w:bCs/>
          <w:u w:val="single"/>
        </w:rPr>
        <w:t xml:space="preserve"> NSCG </w:t>
      </w:r>
      <w:r w:rsidRPr="6143C791" w:rsidR="4F265B82">
        <w:rPr>
          <w:rFonts w:ascii="Times New Roman" w:hAnsi="Times New Roman"/>
          <w:b/>
          <w:bCs/>
          <w:u w:val="single"/>
        </w:rPr>
        <w:t xml:space="preserve">Plain Language Letters </w:t>
      </w:r>
      <w:r w:rsidRPr="6143C791">
        <w:rPr>
          <w:rFonts w:ascii="Times New Roman" w:hAnsi="Times New Roman"/>
          <w:b/>
          <w:bCs/>
          <w:u w:val="single"/>
        </w:rPr>
        <w:t>Experiment</w:t>
      </w:r>
    </w:p>
    <w:p w:rsidR="5763CBDF" w:rsidP="5763CBDF" w14:paraId="4F736140" w14:textId="62AC1584">
      <w:pPr>
        <w:ind w:left="0"/>
        <w:rPr>
          <w:rFonts w:ascii="Times New Roman" w:hAnsi="Times New Roman"/>
        </w:rPr>
      </w:pPr>
      <w:r w:rsidRPr="6143C791">
        <w:rPr>
          <w:rFonts w:ascii="Times New Roman" w:hAnsi="Times New Roman"/>
        </w:rPr>
        <w:t xml:space="preserve">This experiment will be limited to new sample members in an effort to minimize the operational impact on the National Processing Center. </w:t>
      </w:r>
      <w:r w:rsidRPr="6143C791" w:rsidR="4D388282">
        <w:rPr>
          <w:rFonts w:ascii="Times New Roman" w:hAnsi="Times New Roman"/>
        </w:rPr>
        <w:t xml:space="preserve">All new sample members are eligible to be in the experiment. </w:t>
      </w:r>
      <w:r w:rsidRPr="6143C791" w:rsidR="4511D070">
        <w:rPr>
          <w:rFonts w:ascii="Times New Roman" w:hAnsi="Times New Roman"/>
        </w:rPr>
        <w:t xml:space="preserve">Both </w:t>
      </w:r>
      <w:r w:rsidR="00210FAF">
        <w:rPr>
          <w:rFonts w:ascii="Times New Roman" w:hAnsi="Times New Roman"/>
        </w:rPr>
        <w:t>experimental groups</w:t>
      </w:r>
      <w:r w:rsidRPr="6143C791" w:rsidR="00210FAF">
        <w:rPr>
          <w:rFonts w:ascii="Times New Roman" w:hAnsi="Times New Roman"/>
        </w:rPr>
        <w:t xml:space="preserve"> </w:t>
      </w:r>
      <w:r w:rsidRPr="6143C791" w:rsidR="4511D070">
        <w:rPr>
          <w:rFonts w:ascii="Times New Roman" w:hAnsi="Times New Roman"/>
        </w:rPr>
        <w:t>will follow the same mailout schedule and receive the same total number of contacts.</w:t>
      </w:r>
      <w:r w:rsidRPr="6143C791" w:rsidR="007120A2">
        <w:rPr>
          <w:rFonts w:ascii="Times New Roman" w:hAnsi="Times New Roman"/>
        </w:rPr>
        <w:t xml:space="preserve"> </w:t>
      </w:r>
      <w:r w:rsidRPr="6143C791" w:rsidR="5E2768F6">
        <w:rPr>
          <w:rFonts w:ascii="Times New Roman" w:hAnsi="Times New Roman"/>
        </w:rPr>
        <w:t>The control group will use the same letters that were used in the 2023 NSCG, which follow the updated style tested in 2017 and fully implemented in 2019</w:t>
      </w:r>
      <w:r w:rsidRPr="6143C791" w:rsidR="51418217">
        <w:rPr>
          <w:rFonts w:ascii="Times New Roman" w:hAnsi="Times New Roman"/>
        </w:rPr>
        <w:t xml:space="preserve">. These letters use a callout box with information on how to respond, including the URL, </w:t>
      </w:r>
      <w:r w:rsidRPr="6143C791" w:rsidR="10F42035">
        <w:rPr>
          <w:rFonts w:ascii="Times New Roman" w:hAnsi="Times New Roman"/>
        </w:rPr>
        <w:t>UserID and password. They also implement bullets to reduce the amount of block text and draw attention to important information.</w:t>
      </w:r>
      <w:r w:rsidRPr="6143C791" w:rsidR="5C464139">
        <w:rPr>
          <w:rFonts w:ascii="Times New Roman" w:hAnsi="Times New Roman"/>
        </w:rPr>
        <w:t xml:space="preserve"> The </w:t>
      </w:r>
      <w:r w:rsidR="00210FAF">
        <w:rPr>
          <w:rFonts w:ascii="Times New Roman" w:hAnsi="Times New Roman"/>
        </w:rPr>
        <w:t>treatment group</w:t>
      </w:r>
      <w:r w:rsidRPr="6143C791" w:rsidR="5C464139">
        <w:rPr>
          <w:rFonts w:ascii="Times New Roman" w:hAnsi="Times New Roman"/>
        </w:rPr>
        <w:t xml:space="preserve"> will use plain language letters. These letters simplify the </w:t>
      </w:r>
      <w:r w:rsidRPr="6143C791" w:rsidR="5539D83F">
        <w:rPr>
          <w:rFonts w:ascii="Times New Roman" w:hAnsi="Times New Roman"/>
        </w:rPr>
        <w:t xml:space="preserve">text, </w:t>
      </w:r>
      <w:r w:rsidRPr="6143C791" w:rsidR="7219DE3D">
        <w:rPr>
          <w:rFonts w:ascii="Times New Roman" w:hAnsi="Times New Roman"/>
        </w:rPr>
        <w:t xml:space="preserve">communicating only the information that sample cases need to know in concise language with </w:t>
      </w:r>
      <w:r w:rsidRPr="6143C791" w:rsidR="5539D83F">
        <w:rPr>
          <w:rFonts w:ascii="Times New Roman" w:hAnsi="Times New Roman"/>
        </w:rPr>
        <w:t xml:space="preserve">a lower reading level. </w:t>
      </w:r>
      <w:r w:rsidRPr="6143C791" w:rsidR="1CB7E08E">
        <w:rPr>
          <w:rFonts w:ascii="Times New Roman" w:hAnsi="Times New Roman"/>
        </w:rPr>
        <w:t>As a result, the letters are shorter and have more white space, making it easier for sample cases to find the information they need.</w:t>
      </w:r>
      <w:r w:rsidRPr="6143C791" w:rsidR="00F47FAB">
        <w:rPr>
          <w:rFonts w:ascii="Times New Roman" w:hAnsi="Times New Roman"/>
        </w:rPr>
        <w:t xml:space="preserve"> </w:t>
      </w:r>
    </w:p>
    <w:p w:rsidR="5763CBDF" w:rsidP="5763CBDF" w14:paraId="50AE2B65" w14:textId="322BA8EB">
      <w:pPr>
        <w:ind w:left="0"/>
        <w:rPr>
          <w:szCs w:val="24"/>
        </w:rPr>
      </w:pPr>
    </w:p>
    <w:p w:rsidR="0C3888F0" w:rsidP="5763CBDF" w14:paraId="3EA92E26" w14:textId="0E09D9A6">
      <w:pPr>
        <w:ind w:left="0"/>
        <w:rPr>
          <w:rFonts w:ascii="Times New Roman" w:hAnsi="Times New Roman"/>
          <w:b/>
          <w:bCs/>
          <w:u w:val="single"/>
        </w:rPr>
      </w:pPr>
      <w:bookmarkStart w:id="2" w:name="_Hlk107401560"/>
      <w:r w:rsidRPr="6143C791">
        <w:rPr>
          <w:rFonts w:ascii="Times New Roman" w:hAnsi="Times New Roman"/>
          <w:b/>
          <w:bCs/>
          <w:u w:val="single"/>
        </w:rPr>
        <w:t>20</w:t>
      </w:r>
      <w:r w:rsidRPr="6143C791" w:rsidR="24ED50D7">
        <w:rPr>
          <w:rFonts w:ascii="Times New Roman" w:hAnsi="Times New Roman"/>
          <w:b/>
          <w:bCs/>
          <w:u w:val="single"/>
        </w:rPr>
        <w:t>2</w:t>
      </w:r>
      <w:r w:rsidRPr="6143C791" w:rsidR="2377D157">
        <w:rPr>
          <w:rFonts w:ascii="Times New Roman" w:hAnsi="Times New Roman"/>
          <w:b/>
          <w:bCs/>
          <w:u w:val="single"/>
        </w:rPr>
        <w:t>5</w:t>
      </w:r>
      <w:r w:rsidRPr="6143C791">
        <w:rPr>
          <w:rFonts w:ascii="Times New Roman" w:hAnsi="Times New Roman"/>
          <w:b/>
          <w:bCs/>
          <w:u w:val="single"/>
        </w:rPr>
        <w:t xml:space="preserve"> NSCG </w:t>
      </w:r>
      <w:r w:rsidRPr="6143C791" w:rsidR="5C64F506">
        <w:rPr>
          <w:rFonts w:ascii="Times New Roman" w:hAnsi="Times New Roman"/>
          <w:b/>
          <w:bCs/>
          <w:u w:val="single"/>
        </w:rPr>
        <w:t xml:space="preserve">Plain Language Letters </w:t>
      </w:r>
      <w:r w:rsidRPr="6143C791">
        <w:rPr>
          <w:rFonts w:ascii="Times New Roman" w:hAnsi="Times New Roman"/>
          <w:b/>
          <w:bCs/>
          <w:u w:val="single"/>
        </w:rPr>
        <w:t>Experimental Groups</w:t>
      </w:r>
    </w:p>
    <w:p w:rsidR="5763CBDF" w:rsidP="5763CBDF" w14:paraId="15BA00DC" w14:textId="1C55E687">
      <w:pPr>
        <w:ind w:left="0"/>
        <w:rPr>
          <w:rFonts w:ascii="Times New Roman" w:hAnsi="Times New Roman"/>
          <w:b/>
          <w:bCs/>
        </w:rPr>
      </w:pPr>
    </w:p>
    <w:p w:rsidR="5763CBDF" w:rsidRPr="006F1DF3" w:rsidP="6143C791" w14:paraId="5E386434" w14:textId="5D21FB56">
      <w:pPr>
        <w:spacing w:after="160" w:line="259" w:lineRule="auto"/>
        <w:ind w:left="0"/>
        <w:rPr>
          <w:rFonts w:ascii="Times New Roman" w:hAnsi="Times New Roman"/>
        </w:rPr>
      </w:pPr>
      <w:r w:rsidRPr="6143C791">
        <w:rPr>
          <w:rFonts w:ascii="Times New Roman" w:hAnsi="Times New Roman"/>
        </w:rPr>
        <w:t xml:space="preserve">There are only two experimental groups for the </w:t>
      </w:r>
      <w:r w:rsidRPr="6143C791" w:rsidR="3636C457">
        <w:rPr>
          <w:rFonts w:ascii="Times New Roman" w:hAnsi="Times New Roman"/>
        </w:rPr>
        <w:t xml:space="preserve">plain language letters experiment: a control group that receives the same letters used in 2023 and a </w:t>
      </w:r>
      <w:r w:rsidR="00210FAF">
        <w:rPr>
          <w:rFonts w:ascii="Times New Roman" w:hAnsi="Times New Roman"/>
        </w:rPr>
        <w:t xml:space="preserve">treatment </w:t>
      </w:r>
      <w:r w:rsidR="00367B71">
        <w:rPr>
          <w:rFonts w:ascii="Times New Roman" w:hAnsi="Times New Roman"/>
        </w:rPr>
        <w:t>group</w:t>
      </w:r>
      <w:r w:rsidRPr="6143C791" w:rsidR="00367B71">
        <w:rPr>
          <w:rFonts w:ascii="Times New Roman" w:hAnsi="Times New Roman"/>
        </w:rPr>
        <w:t xml:space="preserve"> that</w:t>
      </w:r>
      <w:r w:rsidRPr="6143C791" w:rsidR="3636C457">
        <w:rPr>
          <w:rFonts w:ascii="Times New Roman" w:hAnsi="Times New Roman"/>
        </w:rPr>
        <w:t xml:space="preserve"> uses new letters developed using plain language princip</w:t>
      </w:r>
      <w:r w:rsidRPr="6143C791" w:rsidR="52719337">
        <w:rPr>
          <w:rFonts w:ascii="Times New Roman" w:hAnsi="Times New Roman"/>
        </w:rPr>
        <w:t>le</w:t>
      </w:r>
      <w:r w:rsidRPr="6143C791" w:rsidR="3636C457">
        <w:rPr>
          <w:rFonts w:ascii="Times New Roman" w:hAnsi="Times New Roman"/>
        </w:rPr>
        <w:t xml:space="preserve">s. </w:t>
      </w:r>
    </w:p>
    <w:tbl>
      <w:tblPr>
        <w:tblStyle w:val="TableGrid"/>
        <w:tblW w:w="0" w:type="auto"/>
        <w:tblLook w:val="04A0"/>
      </w:tblPr>
      <w:tblGrid>
        <w:gridCol w:w="4675"/>
        <w:gridCol w:w="4675"/>
      </w:tblGrid>
      <w:tr w14:paraId="6943BD9A" w14:textId="77777777" w:rsidTr="00272B38">
        <w:tblPrEx>
          <w:tblW w:w="0" w:type="auto"/>
          <w:tblLook w:val="04A0"/>
        </w:tblPrEx>
        <w:tc>
          <w:tcPr>
            <w:tcW w:w="4675" w:type="dxa"/>
          </w:tcPr>
          <w:p w:rsidR="00272B38" w:rsidP="6143C791" w14:paraId="165CE95D" w14:textId="5500F7DA">
            <w:pPr>
              <w:spacing w:after="160" w:line="259" w:lineRule="auto"/>
              <w:ind w:left="0"/>
              <w:rPr>
                <w:rFonts w:ascii="Times New Roman" w:hAnsi="Times New Roman"/>
                <w:b/>
                <w:bCs/>
              </w:rPr>
            </w:pPr>
            <w:r>
              <w:rPr>
                <w:rFonts w:ascii="Times New Roman" w:hAnsi="Times New Roman"/>
                <w:b/>
                <w:bCs/>
              </w:rPr>
              <w:t>Experimental</w:t>
            </w:r>
            <w:r>
              <w:rPr>
                <w:rFonts w:ascii="Times New Roman" w:hAnsi="Times New Roman"/>
                <w:b/>
                <w:bCs/>
              </w:rPr>
              <w:t xml:space="preserve"> Group</w:t>
            </w:r>
          </w:p>
        </w:tc>
        <w:tc>
          <w:tcPr>
            <w:tcW w:w="4675" w:type="dxa"/>
          </w:tcPr>
          <w:p w:rsidR="00272B38" w:rsidP="6143C791" w14:paraId="05715E85" w14:textId="2CFF421B">
            <w:pPr>
              <w:spacing w:after="160" w:line="259" w:lineRule="auto"/>
              <w:ind w:left="0"/>
              <w:rPr>
                <w:rFonts w:ascii="Times New Roman" w:hAnsi="Times New Roman"/>
                <w:b/>
                <w:bCs/>
              </w:rPr>
            </w:pPr>
            <w:r>
              <w:rPr>
                <w:rFonts w:ascii="Times New Roman" w:hAnsi="Times New Roman"/>
                <w:b/>
                <w:bCs/>
              </w:rPr>
              <w:t>Count</w:t>
            </w:r>
          </w:p>
        </w:tc>
      </w:tr>
      <w:tr w14:paraId="485D1EFD" w14:textId="77777777" w:rsidTr="00272B38">
        <w:tblPrEx>
          <w:tblW w:w="0" w:type="auto"/>
          <w:tblLook w:val="04A0"/>
        </w:tblPrEx>
        <w:tc>
          <w:tcPr>
            <w:tcW w:w="4675" w:type="dxa"/>
          </w:tcPr>
          <w:p w:rsidR="00272B38" w:rsidRPr="00A6585B" w:rsidP="6143C791" w14:paraId="66CD9A01" w14:textId="071193B9">
            <w:pPr>
              <w:spacing w:after="160" w:line="259" w:lineRule="auto"/>
              <w:ind w:left="0"/>
              <w:rPr>
                <w:rFonts w:ascii="Times New Roman" w:hAnsi="Times New Roman"/>
              </w:rPr>
            </w:pPr>
            <w:r w:rsidRPr="00A6585B">
              <w:rPr>
                <w:rFonts w:ascii="Times New Roman" w:hAnsi="Times New Roman"/>
              </w:rPr>
              <w:t>Production Letters (Control)</w:t>
            </w:r>
          </w:p>
        </w:tc>
        <w:tc>
          <w:tcPr>
            <w:tcW w:w="4675" w:type="dxa"/>
          </w:tcPr>
          <w:p w:rsidR="00272B38" w:rsidRPr="006F1DF3" w:rsidP="6143C791" w14:paraId="789A0921" w14:textId="4C9224B5">
            <w:pPr>
              <w:spacing w:after="160" w:line="259" w:lineRule="auto"/>
              <w:ind w:left="0"/>
              <w:rPr>
                <w:rFonts w:ascii="Times New Roman" w:hAnsi="Times New Roman"/>
              </w:rPr>
            </w:pPr>
            <w:r w:rsidRPr="006F1DF3">
              <w:rPr>
                <w:rFonts w:ascii="Times New Roman" w:hAnsi="Times New Roman"/>
              </w:rPr>
              <w:t>49,200</w:t>
            </w:r>
          </w:p>
        </w:tc>
      </w:tr>
      <w:tr w14:paraId="33376611" w14:textId="77777777" w:rsidTr="00272B38">
        <w:tblPrEx>
          <w:tblW w:w="0" w:type="auto"/>
          <w:tblLook w:val="04A0"/>
        </w:tblPrEx>
        <w:tc>
          <w:tcPr>
            <w:tcW w:w="4675" w:type="dxa"/>
          </w:tcPr>
          <w:p w:rsidR="00272B38" w:rsidRPr="00A6585B" w:rsidP="6143C791" w14:paraId="377AAE3F" w14:textId="781D6BA6">
            <w:pPr>
              <w:spacing w:after="160" w:line="259" w:lineRule="auto"/>
              <w:ind w:left="0"/>
              <w:rPr>
                <w:rFonts w:ascii="Times New Roman" w:hAnsi="Times New Roman"/>
              </w:rPr>
            </w:pPr>
            <w:r w:rsidRPr="00A6585B">
              <w:rPr>
                <w:rFonts w:ascii="Times New Roman" w:hAnsi="Times New Roman"/>
              </w:rPr>
              <w:t>Plain Language Letters (</w:t>
            </w:r>
            <w:r w:rsidRPr="00A6585B" w:rsidR="006F1DF3">
              <w:rPr>
                <w:rFonts w:ascii="Times New Roman" w:hAnsi="Times New Roman"/>
              </w:rPr>
              <w:t>Treatment)</w:t>
            </w:r>
          </w:p>
        </w:tc>
        <w:tc>
          <w:tcPr>
            <w:tcW w:w="4675" w:type="dxa"/>
          </w:tcPr>
          <w:p w:rsidR="00272B38" w:rsidRPr="006F1DF3" w:rsidP="6143C791" w14:paraId="787B74A9" w14:textId="1E540228">
            <w:pPr>
              <w:spacing w:after="160" w:line="259" w:lineRule="auto"/>
              <w:ind w:left="0"/>
              <w:rPr>
                <w:rFonts w:ascii="Times New Roman" w:hAnsi="Times New Roman"/>
              </w:rPr>
            </w:pPr>
            <w:r w:rsidRPr="006F1DF3">
              <w:rPr>
                <w:rFonts w:ascii="Times New Roman" w:hAnsi="Times New Roman"/>
              </w:rPr>
              <w:t>10,000</w:t>
            </w:r>
          </w:p>
        </w:tc>
      </w:tr>
    </w:tbl>
    <w:p w:rsidR="00272B38" w:rsidP="6143C791" w14:paraId="52A1ADFB" w14:textId="77777777">
      <w:pPr>
        <w:spacing w:after="160" w:line="259" w:lineRule="auto"/>
        <w:ind w:left="0"/>
        <w:rPr>
          <w:rFonts w:ascii="Times New Roman" w:hAnsi="Times New Roman"/>
          <w:b/>
          <w:bCs/>
        </w:rPr>
      </w:pPr>
    </w:p>
    <w:p w:rsidR="0C3888F0" w:rsidP="004A021E" w14:paraId="45590C92" w14:textId="66CD892D">
      <w:pPr>
        <w:spacing w:before="120"/>
        <w:ind w:left="0"/>
        <w:rPr>
          <w:rFonts w:ascii="Times New Roman" w:hAnsi="Times New Roman"/>
        </w:rPr>
      </w:pPr>
      <w:r w:rsidRPr="5ADF7B3F">
        <w:rPr>
          <w:rFonts w:ascii="Times New Roman" w:hAnsi="Times New Roman"/>
          <w:b/>
          <w:bCs/>
          <w:u w:val="single"/>
        </w:rPr>
        <w:t>Research Questions for the 20</w:t>
      </w:r>
      <w:r w:rsidRPr="5ADF7B3F" w:rsidR="3BB4BCB9">
        <w:rPr>
          <w:rFonts w:ascii="Times New Roman" w:hAnsi="Times New Roman"/>
          <w:b/>
          <w:bCs/>
          <w:u w:val="single"/>
        </w:rPr>
        <w:t>2</w:t>
      </w:r>
      <w:r w:rsidR="006F1DF3">
        <w:rPr>
          <w:rFonts w:ascii="Times New Roman" w:hAnsi="Times New Roman"/>
          <w:b/>
          <w:bCs/>
          <w:u w:val="single"/>
        </w:rPr>
        <w:t>5</w:t>
      </w:r>
      <w:r w:rsidRPr="5ADF7B3F">
        <w:rPr>
          <w:rFonts w:ascii="Times New Roman" w:hAnsi="Times New Roman"/>
          <w:b/>
          <w:bCs/>
          <w:u w:val="single"/>
        </w:rPr>
        <w:t xml:space="preserve"> NSCG </w:t>
      </w:r>
      <w:r w:rsidRPr="5ADF7B3F" w:rsidR="009F048F">
        <w:rPr>
          <w:rFonts w:ascii="Times New Roman" w:hAnsi="Times New Roman"/>
          <w:b/>
          <w:bCs/>
          <w:u w:val="single"/>
        </w:rPr>
        <w:t>Plain Language Letters Experiment</w:t>
      </w:r>
    </w:p>
    <w:p w:rsidR="0C3888F0" w:rsidP="5763CBDF" w14:paraId="15411638" w14:textId="18F7F4CB">
      <w:pPr>
        <w:ind w:left="0"/>
        <w:rPr>
          <w:rFonts w:ascii="Times New Roman" w:hAnsi="Times New Roman"/>
        </w:rPr>
      </w:pPr>
      <w:r w:rsidRPr="5763CBDF">
        <w:rPr>
          <w:rFonts w:ascii="Times New Roman" w:hAnsi="Times New Roman"/>
        </w:rPr>
        <w:t>The experimental groups allow for the evaluation of t</w:t>
      </w:r>
      <w:r w:rsidRPr="5763CBDF" w:rsidR="64AC2CD4">
        <w:rPr>
          <w:rFonts w:ascii="Times New Roman" w:hAnsi="Times New Roman"/>
        </w:rPr>
        <w:t>he following research questions:</w:t>
      </w:r>
    </w:p>
    <w:p w:rsidR="5763CBDF" w:rsidP="00E31B08" w14:paraId="06F6932B" w14:textId="0E232040">
      <w:pPr>
        <w:pStyle w:val="ListParagraph"/>
        <w:numPr>
          <w:ilvl w:val="0"/>
          <w:numId w:val="1"/>
        </w:numPr>
        <w:rPr>
          <w:rFonts w:asciiTheme="minorHAnsi" w:eastAsiaTheme="minorEastAsia" w:hAnsiTheme="minorHAnsi" w:cstheme="minorBidi"/>
          <w:szCs w:val="24"/>
        </w:rPr>
      </w:pPr>
      <w:r>
        <w:rPr>
          <w:rFonts w:ascii="Times New Roman" w:hAnsi="Times New Roman"/>
          <w:szCs w:val="24"/>
        </w:rPr>
        <w:t xml:space="preserve">Relative to the control group, </w:t>
      </w:r>
      <w:r w:rsidR="000A51E3">
        <w:rPr>
          <w:rFonts w:ascii="Times New Roman" w:hAnsi="Times New Roman"/>
          <w:szCs w:val="24"/>
        </w:rPr>
        <w:t>do plain language letters lead to a higher response rate?</w:t>
      </w:r>
      <w:r w:rsidRPr="00E31B08">
        <w:rPr>
          <w:rFonts w:ascii="Times New Roman" w:hAnsi="Times New Roman"/>
          <w:szCs w:val="24"/>
        </w:rPr>
        <w:t xml:space="preserve"> </w:t>
      </w:r>
    </w:p>
    <w:p w:rsidR="5763CBDF" w:rsidP="00E31B08" w14:paraId="33D35C28" w14:textId="05356737">
      <w:pPr>
        <w:pStyle w:val="ListParagraph"/>
        <w:numPr>
          <w:ilvl w:val="0"/>
          <w:numId w:val="1"/>
        </w:numPr>
        <w:rPr>
          <w:rFonts w:asciiTheme="minorHAnsi" w:eastAsiaTheme="minorEastAsia" w:hAnsiTheme="minorHAnsi" w:cstheme="minorBidi"/>
          <w:szCs w:val="24"/>
        </w:rPr>
      </w:pPr>
      <w:r>
        <w:rPr>
          <w:rFonts w:ascii="Times New Roman" w:hAnsi="Times New Roman"/>
          <w:szCs w:val="24"/>
        </w:rPr>
        <w:t>Relative to the control group, does a plain language letter change the demographic makeup of respondents?</w:t>
      </w:r>
    </w:p>
    <w:p w:rsidR="5763CBDF" w:rsidP="00E31B08" w14:paraId="026D44CE" w14:textId="08704DDD">
      <w:pPr>
        <w:pStyle w:val="ListParagraph"/>
        <w:numPr>
          <w:ilvl w:val="0"/>
          <w:numId w:val="1"/>
        </w:numPr>
        <w:rPr>
          <w:rFonts w:asciiTheme="minorHAnsi" w:eastAsiaTheme="minorEastAsia" w:hAnsiTheme="minorHAnsi" w:cstheme="minorBidi"/>
          <w:szCs w:val="24"/>
        </w:rPr>
      </w:pPr>
      <w:r>
        <w:rPr>
          <w:rFonts w:ascii="Times New Roman" w:hAnsi="Times New Roman"/>
          <w:szCs w:val="24"/>
        </w:rPr>
        <w:t>Relative to the control group, does sending a plain language letter lead to earlier response, hence reducing the number of follow-up contacts?</w:t>
      </w:r>
    </w:p>
    <w:p w:rsidR="000A51E3" w:rsidRPr="000A51E3" w:rsidP="5ADF7B3F" w14:paraId="7983723A" w14:textId="5AE3B9E8">
      <w:pPr>
        <w:pStyle w:val="ListParagraph"/>
        <w:numPr>
          <w:ilvl w:val="0"/>
          <w:numId w:val="1"/>
        </w:numPr>
        <w:rPr>
          <w:rFonts w:asciiTheme="minorHAnsi" w:eastAsiaTheme="minorEastAsia" w:hAnsiTheme="minorHAnsi" w:cstheme="minorBidi"/>
        </w:rPr>
      </w:pPr>
      <w:r w:rsidRPr="5ADF7B3F">
        <w:rPr>
          <w:rFonts w:ascii="Times New Roman" w:hAnsi="Times New Roman"/>
        </w:rPr>
        <w:t>Compared to the control group, what is the cost per completed interview for those that receive plain language letters?</w:t>
      </w:r>
    </w:p>
    <w:p w:rsidR="000A51E3" w:rsidRPr="00955662" w:rsidP="000A51E3" w14:paraId="55D3122A" w14:textId="6468BB45">
      <w:pPr>
        <w:pStyle w:val="ListParagraph"/>
        <w:numPr>
          <w:ilvl w:val="0"/>
          <w:numId w:val="1"/>
        </w:numPr>
        <w:rPr>
          <w:szCs w:val="24"/>
        </w:rPr>
      </w:pPr>
      <w:r w:rsidRPr="000A51E3">
        <w:rPr>
          <w:rFonts w:ascii="Times New Roman" w:hAnsi="Times New Roman"/>
        </w:rPr>
        <w:t xml:space="preserve">Is there a difference in inbound respondent contact </w:t>
      </w:r>
      <w:r w:rsidR="00D63BB9">
        <w:rPr>
          <w:rFonts w:ascii="Times New Roman" w:hAnsi="Times New Roman"/>
        </w:rPr>
        <w:t xml:space="preserve">rates </w:t>
      </w:r>
      <w:r w:rsidRPr="000A51E3">
        <w:rPr>
          <w:rFonts w:ascii="Times New Roman" w:hAnsi="Times New Roman"/>
        </w:rPr>
        <w:t xml:space="preserve">(TQA calls or emails from respondents) between the control group and plain language treatments? </w:t>
      </w:r>
    </w:p>
    <w:p w:rsidR="00955662" w:rsidP="00955662" w14:paraId="2D104307" w14:textId="77777777">
      <w:pPr>
        <w:ind w:left="0"/>
        <w:rPr>
          <w:szCs w:val="24"/>
        </w:rPr>
      </w:pPr>
    </w:p>
    <w:p w:rsidR="00955662" w:rsidRPr="00E31B08" w:rsidP="00955662" w14:paraId="1647B4E8" w14:textId="50B8C4BB">
      <w:pPr>
        <w:pStyle w:val="ListParagraph"/>
        <w:numPr>
          <w:ilvl w:val="0"/>
          <w:numId w:val="14"/>
        </w:numPr>
        <w:ind w:left="720"/>
        <w:rPr>
          <w:rFonts w:ascii="Times New Roman" w:hAnsi="Times New Roman"/>
          <w:b/>
          <w:bCs/>
        </w:rPr>
      </w:pPr>
      <w:r>
        <w:rPr>
          <w:rFonts w:ascii="Times New Roman" w:hAnsi="Times New Roman"/>
          <w:b/>
          <w:bCs/>
        </w:rPr>
        <w:t>Text Message</w:t>
      </w:r>
      <w:r w:rsidRPr="6143C791">
        <w:rPr>
          <w:rFonts w:ascii="Times New Roman" w:hAnsi="Times New Roman"/>
          <w:b/>
          <w:bCs/>
        </w:rPr>
        <w:t xml:space="preserve"> Experiment</w:t>
      </w:r>
    </w:p>
    <w:p w:rsidR="00955662" w:rsidP="00955662" w14:paraId="57F3E040" w14:textId="77777777">
      <w:pPr>
        <w:ind w:left="0"/>
        <w:rPr>
          <w:rFonts w:ascii="Times New Roman" w:hAnsi="Times New Roman"/>
          <w:b/>
          <w:bCs/>
        </w:rPr>
      </w:pPr>
    </w:p>
    <w:p w:rsidR="00955662" w:rsidP="00955662" w14:paraId="41EEEB64" w14:textId="3706312B">
      <w:pPr>
        <w:ind w:left="0"/>
        <w:rPr>
          <w:rFonts w:ascii="Times New Roman" w:hAnsi="Times New Roman"/>
          <w:b/>
          <w:bCs/>
          <w:u w:val="single"/>
        </w:rPr>
      </w:pPr>
      <w:r w:rsidRPr="6143C791">
        <w:rPr>
          <w:rFonts w:ascii="Times New Roman" w:hAnsi="Times New Roman"/>
          <w:b/>
          <w:bCs/>
          <w:u w:val="single"/>
        </w:rPr>
        <w:t xml:space="preserve">Background Information on </w:t>
      </w:r>
      <w:r>
        <w:rPr>
          <w:rFonts w:ascii="Times New Roman" w:hAnsi="Times New Roman"/>
          <w:b/>
          <w:bCs/>
          <w:u w:val="single"/>
        </w:rPr>
        <w:t>Text Message Experiment</w:t>
      </w:r>
    </w:p>
    <w:p w:rsidR="00955662" w:rsidP="00955662" w14:paraId="1068E28F" w14:textId="413BA3D0">
      <w:pPr>
        <w:spacing w:line="257" w:lineRule="auto"/>
        <w:ind w:left="0"/>
        <w:rPr>
          <w:rFonts w:ascii="Times New Roman" w:hAnsi="Times New Roman"/>
        </w:rPr>
      </w:pPr>
      <w:r>
        <w:rPr>
          <w:rFonts w:ascii="Times New Roman" w:hAnsi="Times New Roman"/>
        </w:rPr>
        <w:t xml:space="preserve">The NSCG has </w:t>
      </w:r>
      <w:r w:rsidR="00581304">
        <w:rPr>
          <w:rFonts w:ascii="Times New Roman" w:hAnsi="Times New Roman"/>
        </w:rPr>
        <w:t>experienced</w:t>
      </w:r>
      <w:r>
        <w:rPr>
          <w:rFonts w:ascii="Times New Roman" w:hAnsi="Times New Roman"/>
        </w:rPr>
        <w:t xml:space="preserve"> declining response rates in the younger cohort for several cycles. In an effort to connect with this group, research suggests that the younger generation’s preferred communication mode is text messaging (</w:t>
      </w:r>
      <w:r>
        <w:rPr>
          <w:rFonts w:cstheme="minorHAnsi"/>
        </w:rPr>
        <w:t xml:space="preserve">June, 2021) and text invitations </w:t>
      </w:r>
      <w:r w:rsidR="000009BB">
        <w:rPr>
          <w:rFonts w:cstheme="minorHAnsi"/>
        </w:rPr>
        <w:t>have increased response rates when combined with other research modes (</w:t>
      </w:r>
      <w:r w:rsidRPr="00B11726" w:rsidR="000009BB">
        <w:rPr>
          <w:rFonts w:cstheme="minorHAnsi"/>
        </w:rPr>
        <w:t>Kanticar &amp; Marlar, 2017; De Bruijne &amp; Wijnant, 2014; Mavletova &amp; Couper 2014)</w:t>
      </w:r>
      <w:r>
        <w:rPr>
          <w:rFonts w:ascii="Times New Roman" w:hAnsi="Times New Roman"/>
        </w:rPr>
        <w:t xml:space="preserve">. Therefore, in 2021, the NSCG added a check box to the Contact screen that offered respondents the opportunity to opt in to receive text messages in future cycles. Approximately 35% of respondents selected the opt-in box. In 2023, </w:t>
      </w:r>
      <w:r w:rsidR="000009BB">
        <w:rPr>
          <w:rFonts w:ascii="Times New Roman" w:hAnsi="Times New Roman"/>
        </w:rPr>
        <w:t xml:space="preserve">a text message experiment was conducted among cases that had opted in in 2021. </w:t>
      </w:r>
      <w:r w:rsidR="00581304">
        <w:rPr>
          <w:rFonts w:ascii="Times New Roman" w:hAnsi="Times New Roman"/>
        </w:rPr>
        <w:t>Results showed no differences in response rates or demographic distributions. However, text messages were not sent until week 12 and all were sent at 5pm eastern time.</w:t>
      </w:r>
    </w:p>
    <w:p w:rsidR="00581304" w:rsidP="00955662" w14:paraId="5EC2CFEF" w14:textId="77777777">
      <w:pPr>
        <w:spacing w:line="257" w:lineRule="auto"/>
        <w:ind w:left="0"/>
        <w:rPr>
          <w:rFonts w:ascii="Times New Roman" w:hAnsi="Times New Roman"/>
        </w:rPr>
      </w:pPr>
    </w:p>
    <w:p w:rsidR="00581304" w:rsidP="00955662" w14:paraId="61DCFD26" w14:textId="394FE685">
      <w:pPr>
        <w:spacing w:line="257" w:lineRule="auto"/>
        <w:ind w:left="0"/>
        <w:rPr>
          <w:rFonts w:ascii="Times New Roman" w:hAnsi="Times New Roman"/>
        </w:rPr>
      </w:pPr>
      <w:r>
        <w:rPr>
          <w:rFonts w:ascii="Times New Roman" w:hAnsi="Times New Roman"/>
        </w:rPr>
        <w:t>This experiment will evaluate the impact of sending text messages earlier in data collection, in an effort to reduce the number of cases receiving a paper questionnaire, as well as vary the time of day the text is sent.</w:t>
      </w:r>
    </w:p>
    <w:p w:rsidR="002C3B67" w:rsidP="00955662" w14:paraId="6EA2D2D8" w14:textId="77777777">
      <w:pPr>
        <w:spacing w:line="257" w:lineRule="auto"/>
        <w:ind w:left="0"/>
        <w:rPr>
          <w:rFonts w:ascii="Times New Roman" w:hAnsi="Times New Roman"/>
        </w:rPr>
      </w:pPr>
    </w:p>
    <w:p w:rsidR="00955662" w:rsidP="00955662" w14:paraId="22C84039" w14:textId="20942399">
      <w:pPr>
        <w:ind w:left="0"/>
        <w:rPr>
          <w:rFonts w:ascii="Times New Roman" w:hAnsi="Times New Roman"/>
          <w:b/>
          <w:bCs/>
          <w:u w:val="single"/>
        </w:rPr>
      </w:pPr>
      <w:r w:rsidRPr="6143C791">
        <w:rPr>
          <w:rFonts w:ascii="Times New Roman" w:hAnsi="Times New Roman"/>
          <w:b/>
          <w:bCs/>
          <w:u w:val="single"/>
        </w:rPr>
        <w:t xml:space="preserve">Proposed Treatments for the 2025 NSCG </w:t>
      </w:r>
      <w:r w:rsidR="005F6DEC">
        <w:rPr>
          <w:rFonts w:ascii="Times New Roman" w:hAnsi="Times New Roman"/>
          <w:b/>
          <w:bCs/>
          <w:u w:val="single"/>
        </w:rPr>
        <w:t>Text Message</w:t>
      </w:r>
      <w:r w:rsidRPr="6143C791">
        <w:rPr>
          <w:rFonts w:ascii="Times New Roman" w:hAnsi="Times New Roman"/>
          <w:b/>
          <w:bCs/>
          <w:u w:val="single"/>
        </w:rPr>
        <w:t xml:space="preserve"> Experiment</w:t>
      </w:r>
    </w:p>
    <w:p w:rsidR="00D33C4B" w:rsidP="00D33C4B" w14:paraId="43F00F06" w14:textId="578134F2">
      <w:pPr>
        <w:ind w:left="0"/>
        <w:rPr>
          <w:rFonts w:ascii="Times New Roman" w:hAnsi="Times New Roman"/>
        </w:rPr>
      </w:pPr>
      <w:r w:rsidRPr="6143C791">
        <w:rPr>
          <w:rFonts w:ascii="Times New Roman" w:hAnsi="Times New Roman"/>
        </w:rPr>
        <w:t xml:space="preserve">This experiment will be limited to </w:t>
      </w:r>
      <w:r>
        <w:rPr>
          <w:rFonts w:ascii="Times New Roman" w:hAnsi="Times New Roman"/>
        </w:rPr>
        <w:t>old cohort</w:t>
      </w:r>
      <w:r w:rsidRPr="6143C791">
        <w:rPr>
          <w:rFonts w:ascii="Times New Roman" w:hAnsi="Times New Roman"/>
        </w:rPr>
        <w:t xml:space="preserve"> sample members</w:t>
      </w:r>
      <w:r>
        <w:rPr>
          <w:rFonts w:ascii="Times New Roman" w:hAnsi="Times New Roman"/>
        </w:rPr>
        <w:t xml:space="preserve"> who have previously opted in to receive text messages, provided a valid phone number, and do not live in Alaska or Hawaii</w:t>
      </w:r>
      <w:r>
        <w:rPr>
          <w:rStyle w:val="FootnoteReference"/>
          <w:rFonts w:ascii="Times New Roman" w:hAnsi="Times New Roman"/>
        </w:rPr>
        <w:footnoteReference w:id="2"/>
      </w:r>
      <w:r>
        <w:rPr>
          <w:rFonts w:ascii="Times New Roman" w:hAnsi="Times New Roman"/>
        </w:rPr>
        <w:t>.</w:t>
      </w:r>
      <w:r w:rsidRPr="6143C791">
        <w:rPr>
          <w:rFonts w:ascii="Times New Roman" w:hAnsi="Times New Roman"/>
        </w:rPr>
        <w:t xml:space="preserve"> Both </w:t>
      </w:r>
      <w:r>
        <w:rPr>
          <w:rFonts w:ascii="Times New Roman" w:hAnsi="Times New Roman"/>
        </w:rPr>
        <w:t>treatment groups</w:t>
      </w:r>
      <w:r w:rsidRPr="6143C791">
        <w:rPr>
          <w:rFonts w:ascii="Times New Roman" w:hAnsi="Times New Roman"/>
        </w:rPr>
        <w:t xml:space="preserve"> will </w:t>
      </w:r>
      <w:r>
        <w:rPr>
          <w:rFonts w:ascii="Times New Roman" w:hAnsi="Times New Roman"/>
        </w:rPr>
        <w:t>receive two text messages and the content of the text messages will be the same for both groups. The text messages will introduce the survey, provide the URL and login information, and information to opt-out and receive help. The only difference between the treatment groups is the timing of the text messages. One group will be sent earlier in the day (between 9am and 12pm) while the other will be sent later in the day (between 2pm and 5pm). Since the control group will not receive any text messages, we can also compare the overall impact of sending text messages to not sending them.</w:t>
      </w:r>
    </w:p>
    <w:p w:rsidR="00955662" w:rsidP="00955662" w14:paraId="77548DFD" w14:textId="76146D25">
      <w:pPr>
        <w:ind w:left="0"/>
        <w:rPr>
          <w:rFonts w:ascii="Times New Roman" w:hAnsi="Times New Roman"/>
        </w:rPr>
      </w:pPr>
    </w:p>
    <w:p w:rsidR="00955662" w:rsidP="00955662" w14:paraId="5C6E99C8" w14:textId="2B696C38">
      <w:pPr>
        <w:ind w:left="0"/>
        <w:rPr>
          <w:rFonts w:ascii="Times New Roman" w:hAnsi="Times New Roman"/>
          <w:b/>
          <w:bCs/>
          <w:u w:val="single"/>
        </w:rPr>
      </w:pPr>
      <w:r w:rsidRPr="6143C791">
        <w:rPr>
          <w:rFonts w:ascii="Times New Roman" w:hAnsi="Times New Roman"/>
          <w:b/>
          <w:bCs/>
          <w:u w:val="single"/>
        </w:rPr>
        <w:t xml:space="preserve">2025 NSCG </w:t>
      </w:r>
      <w:r w:rsidR="005F6DEC">
        <w:rPr>
          <w:rFonts w:ascii="Times New Roman" w:hAnsi="Times New Roman"/>
          <w:b/>
          <w:bCs/>
          <w:u w:val="single"/>
        </w:rPr>
        <w:t>Text Message</w:t>
      </w:r>
      <w:r w:rsidRPr="6143C791">
        <w:rPr>
          <w:rFonts w:ascii="Times New Roman" w:hAnsi="Times New Roman"/>
          <w:b/>
          <w:bCs/>
          <w:u w:val="single"/>
        </w:rPr>
        <w:t xml:space="preserve"> Experimental Groups</w:t>
      </w:r>
    </w:p>
    <w:p w:rsidR="00955662" w:rsidP="00955662" w14:paraId="1A0E652D" w14:textId="77777777">
      <w:pPr>
        <w:ind w:left="0"/>
        <w:rPr>
          <w:rFonts w:ascii="Times New Roman" w:hAnsi="Times New Roman"/>
          <w:b/>
          <w:bCs/>
        </w:rPr>
      </w:pPr>
    </w:p>
    <w:p w:rsidR="00955662" w:rsidP="00955662" w14:paraId="354C3FD2" w14:textId="41EB800D">
      <w:pPr>
        <w:spacing w:after="160" w:line="259" w:lineRule="auto"/>
        <w:ind w:left="0"/>
        <w:rPr>
          <w:rFonts w:ascii="Times New Roman" w:hAnsi="Times New Roman"/>
        </w:rPr>
      </w:pPr>
      <w:r w:rsidRPr="6143C791">
        <w:rPr>
          <w:rFonts w:ascii="Times New Roman" w:hAnsi="Times New Roman"/>
        </w:rPr>
        <w:t xml:space="preserve">There are </w:t>
      </w:r>
      <w:r w:rsidR="005F6DEC">
        <w:rPr>
          <w:rFonts w:ascii="Times New Roman" w:hAnsi="Times New Roman"/>
        </w:rPr>
        <w:t>three</w:t>
      </w:r>
      <w:r w:rsidRPr="6143C791">
        <w:rPr>
          <w:rFonts w:ascii="Times New Roman" w:hAnsi="Times New Roman"/>
        </w:rPr>
        <w:t xml:space="preserve"> experimental groups for the </w:t>
      </w:r>
      <w:r w:rsidR="005F6DEC">
        <w:rPr>
          <w:rFonts w:ascii="Times New Roman" w:hAnsi="Times New Roman"/>
        </w:rPr>
        <w:t>text message</w:t>
      </w:r>
      <w:r w:rsidRPr="6143C791">
        <w:rPr>
          <w:rFonts w:ascii="Times New Roman" w:hAnsi="Times New Roman"/>
        </w:rPr>
        <w:t xml:space="preserve"> experiment: a control group that </w:t>
      </w:r>
      <w:r w:rsidR="005F6DEC">
        <w:rPr>
          <w:rFonts w:ascii="Times New Roman" w:hAnsi="Times New Roman"/>
        </w:rPr>
        <w:t>does not receive any text messages, one</w:t>
      </w:r>
      <w:r w:rsidRPr="6143C791">
        <w:rPr>
          <w:rFonts w:ascii="Times New Roman" w:hAnsi="Times New Roman"/>
        </w:rPr>
        <w:t xml:space="preserve"> </w:t>
      </w:r>
      <w:r>
        <w:rPr>
          <w:rFonts w:ascii="Times New Roman" w:hAnsi="Times New Roman"/>
        </w:rPr>
        <w:t>treatment group</w:t>
      </w:r>
      <w:r w:rsidRPr="6143C791">
        <w:rPr>
          <w:rFonts w:ascii="Times New Roman" w:hAnsi="Times New Roman"/>
        </w:rPr>
        <w:t xml:space="preserve"> </w:t>
      </w:r>
      <w:r w:rsidR="005F6DEC">
        <w:rPr>
          <w:rFonts w:ascii="Times New Roman" w:hAnsi="Times New Roman"/>
        </w:rPr>
        <w:t xml:space="preserve">that receives two text messages (Week 3 and </w:t>
      </w:r>
      <w:r w:rsidR="005F6DEC">
        <w:rPr>
          <w:rFonts w:ascii="Times New Roman" w:hAnsi="Times New Roman"/>
        </w:rPr>
        <w:t>Week 6) that are sent at 12pm eastern time, and another treatment group that receives two text messages (Week 3 and Week 6) that are sent at 5pm eastern time</w:t>
      </w:r>
      <w:r w:rsidRPr="6143C791">
        <w:rPr>
          <w:rFonts w:ascii="Times New Roman" w:hAnsi="Times New Roman"/>
        </w:rPr>
        <w:t xml:space="preserve">. </w:t>
      </w:r>
    </w:p>
    <w:p w:rsidR="00955662" w:rsidP="00955662" w14:paraId="3330BF3B" w14:textId="71C0F6F7">
      <w:pPr>
        <w:spacing w:before="120"/>
        <w:ind w:left="0"/>
        <w:rPr>
          <w:rFonts w:ascii="Times New Roman" w:hAnsi="Times New Roman"/>
        </w:rPr>
      </w:pPr>
      <w:r w:rsidRPr="5ADF7B3F">
        <w:rPr>
          <w:rFonts w:ascii="Times New Roman" w:hAnsi="Times New Roman"/>
          <w:b/>
          <w:bCs/>
          <w:u w:val="single"/>
        </w:rPr>
        <w:t>Research Questions for the 202</w:t>
      </w:r>
      <w:r w:rsidR="00BD3AA8">
        <w:rPr>
          <w:rFonts w:ascii="Times New Roman" w:hAnsi="Times New Roman"/>
          <w:b/>
          <w:bCs/>
          <w:u w:val="single"/>
        </w:rPr>
        <w:t>5</w:t>
      </w:r>
      <w:r w:rsidRPr="5ADF7B3F">
        <w:rPr>
          <w:rFonts w:ascii="Times New Roman" w:hAnsi="Times New Roman"/>
          <w:b/>
          <w:bCs/>
          <w:u w:val="single"/>
        </w:rPr>
        <w:t xml:space="preserve"> NSCG </w:t>
      </w:r>
      <w:r w:rsidR="005F6DEC">
        <w:rPr>
          <w:rFonts w:ascii="Times New Roman" w:hAnsi="Times New Roman"/>
          <w:b/>
          <w:bCs/>
          <w:u w:val="single"/>
        </w:rPr>
        <w:t>Text Message</w:t>
      </w:r>
      <w:r w:rsidRPr="5ADF7B3F">
        <w:rPr>
          <w:rFonts w:ascii="Times New Roman" w:hAnsi="Times New Roman"/>
          <w:b/>
          <w:bCs/>
          <w:u w:val="single"/>
        </w:rPr>
        <w:t xml:space="preserve"> Experiment</w:t>
      </w:r>
    </w:p>
    <w:p w:rsidR="006F1DF3" w:rsidP="00955662" w14:paraId="4C044259" w14:textId="77777777">
      <w:pPr>
        <w:ind w:left="0"/>
        <w:rPr>
          <w:rFonts w:ascii="Times New Roman" w:hAnsi="Times New Roman"/>
        </w:rPr>
      </w:pPr>
    </w:p>
    <w:p w:rsidR="00955662" w:rsidP="00955662" w14:paraId="70250030" w14:textId="08AC1091">
      <w:pPr>
        <w:ind w:left="0"/>
        <w:rPr>
          <w:rFonts w:ascii="Times New Roman" w:hAnsi="Times New Roman"/>
        </w:rPr>
      </w:pPr>
      <w:r w:rsidRPr="5763CBDF">
        <w:rPr>
          <w:rFonts w:ascii="Times New Roman" w:hAnsi="Times New Roman"/>
        </w:rPr>
        <w:t>The experimental groups allow for the evaluation of the following research questions:</w:t>
      </w:r>
    </w:p>
    <w:p w:rsidR="00BA4B79" w:rsidRPr="00BA4B79" w:rsidP="00BA4B79" w14:paraId="2383FB93" w14:textId="5190D709">
      <w:pPr>
        <w:pStyle w:val="ListParagraph"/>
        <w:numPr>
          <w:ilvl w:val="0"/>
          <w:numId w:val="18"/>
        </w:numPr>
        <w:rPr>
          <w:rFonts w:eastAsiaTheme="minorEastAsia" w:cstheme="minorHAnsi"/>
        </w:rPr>
      </w:pPr>
      <w:bookmarkStart w:id="3" w:name="_Hlk156996227"/>
      <w:r>
        <w:rPr>
          <w:rFonts w:cstheme="minorHAnsi"/>
        </w:rPr>
        <w:t>What was the impact on response</w:t>
      </w:r>
      <w:r w:rsidRPr="00A06963">
        <w:rPr>
          <w:rFonts w:cstheme="minorHAnsi"/>
        </w:rPr>
        <w:t>?</w:t>
      </w:r>
    </w:p>
    <w:p w:rsidR="005F6DEC" w:rsidP="005F6DEC" w14:paraId="450E1146" w14:textId="409A9FE1">
      <w:pPr>
        <w:pStyle w:val="ListParagraph"/>
        <w:numPr>
          <w:ilvl w:val="1"/>
          <w:numId w:val="18"/>
        </w:numPr>
        <w:rPr>
          <w:rFonts w:eastAsiaTheme="minorEastAsia" w:cstheme="minorHAnsi"/>
        </w:rPr>
      </w:pPr>
      <w:r>
        <w:rPr>
          <w:rFonts w:eastAsiaTheme="minorEastAsia" w:cstheme="minorHAnsi"/>
        </w:rPr>
        <w:t>Was the change in response rate after a message was sent different across experimental groups?</w:t>
      </w:r>
    </w:p>
    <w:p w:rsidR="005F6DEC" w:rsidRPr="00272B38" w:rsidP="005F6DEC" w14:paraId="46ED65FE" w14:textId="59E11910">
      <w:pPr>
        <w:pStyle w:val="ListParagraph"/>
        <w:numPr>
          <w:ilvl w:val="1"/>
          <w:numId w:val="18"/>
        </w:numPr>
        <w:rPr>
          <w:rFonts w:eastAsiaTheme="minorEastAsia" w:cstheme="minorHAnsi"/>
        </w:rPr>
      </w:pPr>
      <w:r>
        <w:rPr>
          <w:rFonts w:eastAsiaTheme="minorEastAsia" w:cstheme="minorHAnsi"/>
        </w:rPr>
        <w:t xml:space="preserve">Did </w:t>
      </w:r>
      <w:r>
        <w:rPr>
          <w:rFonts w:cstheme="minorHAnsi"/>
        </w:rPr>
        <w:t xml:space="preserve">the demographic makeup of respondents change when text messages </w:t>
      </w:r>
      <w:r w:rsidR="00272B38">
        <w:rPr>
          <w:rFonts w:cstheme="minorHAnsi"/>
        </w:rPr>
        <w:t>were</w:t>
      </w:r>
      <w:r>
        <w:rPr>
          <w:rFonts w:cstheme="minorHAnsi"/>
        </w:rPr>
        <w:t xml:space="preserve"> sent?</w:t>
      </w:r>
    </w:p>
    <w:p w:rsidR="00272B38" w:rsidRPr="00BA4B79" w:rsidP="005F6DEC" w14:paraId="1C2FB15A" w14:textId="3A5290BA">
      <w:pPr>
        <w:pStyle w:val="ListParagraph"/>
        <w:numPr>
          <w:ilvl w:val="1"/>
          <w:numId w:val="18"/>
        </w:numPr>
        <w:rPr>
          <w:rFonts w:eastAsiaTheme="minorEastAsia" w:cstheme="minorHAnsi"/>
        </w:rPr>
      </w:pPr>
      <w:r>
        <w:rPr>
          <w:rFonts w:cstheme="minorHAnsi"/>
        </w:rPr>
        <w:t>Was</w:t>
      </w:r>
      <w:r>
        <w:rPr>
          <w:rFonts w:cstheme="minorHAnsi"/>
        </w:rPr>
        <w:t xml:space="preserve"> the demographic makeup of respondents </w:t>
      </w:r>
      <w:r>
        <w:rPr>
          <w:rFonts w:cstheme="minorHAnsi"/>
        </w:rPr>
        <w:t>different across experimental groups?</w:t>
      </w:r>
    </w:p>
    <w:p w:rsidR="00BA4B79" w:rsidRPr="00E63884" w:rsidP="005F6DEC" w14:paraId="6EC92820" w14:textId="6A853A60">
      <w:pPr>
        <w:pStyle w:val="ListParagraph"/>
        <w:numPr>
          <w:ilvl w:val="1"/>
          <w:numId w:val="18"/>
        </w:numPr>
        <w:rPr>
          <w:rFonts w:eastAsiaTheme="minorEastAsia" w:cstheme="minorHAnsi"/>
        </w:rPr>
      </w:pPr>
      <w:r>
        <w:rPr>
          <w:rFonts w:cstheme="minorHAnsi"/>
        </w:rPr>
        <w:t xml:space="preserve">Was the final mode of response different across experimental groups? </w:t>
      </w:r>
      <w:r w:rsidR="00E63884">
        <w:rPr>
          <w:rFonts w:cstheme="minorHAnsi"/>
        </w:rPr>
        <w:t>Do people who received a text message respond on mobile devices at a higher rate than those that did not receive a text?</w:t>
      </w:r>
    </w:p>
    <w:p w:rsidR="005F6DEC" w:rsidP="005F6DEC" w14:paraId="1C6E8B9B" w14:textId="77777777">
      <w:pPr>
        <w:pStyle w:val="ListParagraph"/>
        <w:numPr>
          <w:ilvl w:val="0"/>
          <w:numId w:val="18"/>
        </w:numPr>
        <w:rPr>
          <w:rFonts w:eastAsiaTheme="minorEastAsia" w:cstheme="minorHAnsi"/>
        </w:rPr>
      </w:pPr>
      <w:r>
        <w:rPr>
          <w:rFonts w:cstheme="minorHAnsi"/>
        </w:rPr>
        <w:t>What were the operational workload impacts throughout the text message period?</w:t>
      </w:r>
    </w:p>
    <w:p w:rsidR="005F6DEC" w:rsidP="00272B38" w14:paraId="57EE73FA" w14:textId="0D79D406">
      <w:pPr>
        <w:pStyle w:val="ListParagraph"/>
        <w:numPr>
          <w:ilvl w:val="1"/>
          <w:numId w:val="18"/>
        </w:numPr>
        <w:rPr>
          <w:rFonts w:eastAsiaTheme="minorEastAsia" w:cstheme="minorHAnsi"/>
        </w:rPr>
      </w:pPr>
      <w:r>
        <w:rPr>
          <w:rFonts w:eastAsiaTheme="minorEastAsia" w:cstheme="minorHAnsi"/>
        </w:rPr>
        <w:t>After each text message, what proportion of sample cases opted out of receiving additional text messages?</w:t>
      </w:r>
      <w:r>
        <w:rPr>
          <w:rStyle w:val="FootnoteReference"/>
          <w:rFonts w:eastAsiaTheme="minorEastAsia" w:cstheme="minorHAnsi"/>
        </w:rPr>
        <w:footnoteReference w:id="3"/>
      </w:r>
    </w:p>
    <w:p w:rsidR="00272B38" w:rsidRPr="00272B38" w:rsidP="00272B38" w14:paraId="263C45F0" w14:textId="51E9723F">
      <w:pPr>
        <w:pStyle w:val="ListParagraph"/>
        <w:numPr>
          <w:ilvl w:val="2"/>
          <w:numId w:val="18"/>
        </w:numPr>
        <w:rPr>
          <w:rFonts w:eastAsiaTheme="minorEastAsia" w:cstheme="minorHAnsi"/>
        </w:rPr>
      </w:pPr>
      <w:r>
        <w:rPr>
          <w:rFonts w:eastAsiaTheme="minorEastAsia" w:cstheme="minorHAnsi"/>
        </w:rPr>
        <w:t xml:space="preserve">Did this vary by the time of day the </w:t>
      </w:r>
      <w:r w:rsidR="00BD3AA8">
        <w:rPr>
          <w:rFonts w:eastAsiaTheme="minorEastAsia" w:cstheme="minorHAnsi"/>
        </w:rPr>
        <w:t xml:space="preserve">text message </w:t>
      </w:r>
      <w:r>
        <w:rPr>
          <w:rFonts w:eastAsiaTheme="minorEastAsia" w:cstheme="minorHAnsi"/>
        </w:rPr>
        <w:t>was sent?</w:t>
      </w:r>
    </w:p>
    <w:p w:rsidR="005F6DEC" w:rsidP="005F6DEC" w14:paraId="71E42046" w14:textId="77777777">
      <w:pPr>
        <w:pStyle w:val="ListParagraph"/>
        <w:numPr>
          <w:ilvl w:val="1"/>
          <w:numId w:val="18"/>
        </w:numPr>
        <w:rPr>
          <w:rFonts w:eastAsiaTheme="minorEastAsia" w:cstheme="minorHAnsi"/>
        </w:rPr>
      </w:pPr>
      <w:r>
        <w:rPr>
          <w:rFonts w:eastAsiaTheme="minorEastAsia" w:cstheme="minorHAnsi"/>
        </w:rPr>
        <w:t>Did the cases that opted out of receiving text messages ultimately respond to the NSCG?</w:t>
      </w:r>
    </w:p>
    <w:p w:rsidR="00272B38" w:rsidP="00272B38" w14:paraId="7CD34BC7" w14:textId="5A43BD19">
      <w:pPr>
        <w:pStyle w:val="ListParagraph"/>
        <w:numPr>
          <w:ilvl w:val="2"/>
          <w:numId w:val="18"/>
        </w:numPr>
        <w:rPr>
          <w:rFonts w:eastAsiaTheme="minorEastAsia" w:cstheme="minorHAnsi"/>
        </w:rPr>
      </w:pPr>
      <w:r>
        <w:rPr>
          <w:rFonts w:eastAsiaTheme="minorEastAsia" w:cstheme="minorHAnsi"/>
        </w:rPr>
        <w:t xml:space="preserve">Did this vary by the time of day the </w:t>
      </w:r>
      <w:r w:rsidR="00BD3AA8">
        <w:rPr>
          <w:rFonts w:eastAsiaTheme="minorEastAsia" w:cstheme="minorHAnsi"/>
        </w:rPr>
        <w:t xml:space="preserve">text message </w:t>
      </w:r>
      <w:r>
        <w:rPr>
          <w:rFonts w:eastAsiaTheme="minorEastAsia" w:cstheme="minorHAnsi"/>
        </w:rPr>
        <w:t>was sent?</w:t>
      </w:r>
    </w:p>
    <w:p w:rsidR="00F901D2" w:rsidP="00A6585B" w14:paraId="4FBAE35E" w14:textId="525091C7">
      <w:pPr>
        <w:pStyle w:val="ListParagraph"/>
        <w:numPr>
          <w:ilvl w:val="1"/>
          <w:numId w:val="18"/>
        </w:numPr>
        <w:rPr>
          <w:rFonts w:eastAsiaTheme="minorEastAsia" w:cstheme="minorHAnsi"/>
        </w:rPr>
      </w:pPr>
      <w:r>
        <w:rPr>
          <w:rFonts w:eastAsiaTheme="minorEastAsia" w:cstheme="minorHAnsi"/>
        </w:rPr>
        <w:t>What proportion of texts were undeliverable</w:t>
      </w:r>
      <w:r w:rsidR="005F6DEC">
        <w:rPr>
          <w:rFonts w:eastAsiaTheme="minorEastAsia" w:cstheme="minorHAnsi"/>
        </w:rPr>
        <w:t>?</w:t>
      </w:r>
      <w:bookmarkEnd w:id="3"/>
      <w:bookmarkEnd w:id="2"/>
    </w:p>
    <w:p w:rsidR="00BA4B79" w:rsidRPr="00A6585B" w:rsidP="00BA4B79" w14:paraId="64FC96E3" w14:textId="77777777">
      <w:pPr>
        <w:pStyle w:val="ListParagraph"/>
        <w:ind w:left="1440"/>
        <w:rPr>
          <w:rFonts w:eastAsiaTheme="minorEastAsia" w:cstheme="minorHAnsi"/>
        </w:rPr>
      </w:pPr>
    </w:p>
    <w:tbl>
      <w:tblPr>
        <w:tblStyle w:val="TableGrid"/>
        <w:tblW w:w="0" w:type="auto"/>
        <w:tblLook w:val="04A0"/>
      </w:tblPr>
      <w:tblGrid>
        <w:gridCol w:w="4675"/>
        <w:gridCol w:w="4675"/>
      </w:tblGrid>
      <w:tr w14:paraId="433F2B2F" w14:textId="77777777" w:rsidTr="00C305F1">
        <w:tblPrEx>
          <w:tblW w:w="0" w:type="auto"/>
          <w:tblLook w:val="04A0"/>
        </w:tblPrEx>
        <w:tc>
          <w:tcPr>
            <w:tcW w:w="4675" w:type="dxa"/>
          </w:tcPr>
          <w:p w:rsidR="00A6585B" w:rsidP="00C305F1" w14:paraId="36B06F3F" w14:textId="5E1BED65">
            <w:pPr>
              <w:spacing w:after="160" w:line="259" w:lineRule="auto"/>
              <w:ind w:left="0"/>
              <w:rPr>
                <w:rFonts w:ascii="Times New Roman" w:hAnsi="Times New Roman"/>
                <w:b/>
                <w:bCs/>
              </w:rPr>
            </w:pPr>
            <w:r>
              <w:rPr>
                <w:rFonts w:ascii="Times New Roman" w:hAnsi="Times New Roman"/>
                <w:b/>
                <w:bCs/>
              </w:rPr>
              <w:t>Experimental Group</w:t>
            </w:r>
          </w:p>
        </w:tc>
        <w:tc>
          <w:tcPr>
            <w:tcW w:w="4675" w:type="dxa"/>
          </w:tcPr>
          <w:p w:rsidR="00A6585B" w:rsidP="00C305F1" w14:paraId="29A893E9" w14:textId="2561C34C">
            <w:pPr>
              <w:spacing w:after="160" w:line="259" w:lineRule="auto"/>
              <w:ind w:left="0"/>
              <w:rPr>
                <w:rFonts w:ascii="Times New Roman" w:hAnsi="Times New Roman"/>
                <w:b/>
                <w:bCs/>
              </w:rPr>
            </w:pPr>
            <w:r>
              <w:rPr>
                <w:rFonts w:ascii="Times New Roman" w:hAnsi="Times New Roman"/>
                <w:b/>
                <w:bCs/>
              </w:rPr>
              <w:t>Count</w:t>
            </w:r>
            <w:r>
              <w:rPr>
                <w:rStyle w:val="FootnoteReference"/>
                <w:rFonts w:ascii="Times New Roman" w:hAnsi="Times New Roman"/>
                <w:b/>
                <w:bCs/>
              </w:rPr>
              <w:footnoteReference w:id="4"/>
            </w:r>
          </w:p>
        </w:tc>
      </w:tr>
      <w:tr w14:paraId="1A64B437" w14:textId="77777777" w:rsidTr="00C305F1">
        <w:tblPrEx>
          <w:tblW w:w="0" w:type="auto"/>
          <w:tblLook w:val="04A0"/>
        </w:tblPrEx>
        <w:tc>
          <w:tcPr>
            <w:tcW w:w="4675" w:type="dxa"/>
          </w:tcPr>
          <w:p w:rsidR="00A6585B" w:rsidRPr="00A6585B" w:rsidP="00C305F1" w14:paraId="6968863C" w14:textId="75F74BBD">
            <w:pPr>
              <w:spacing w:after="160" w:line="259" w:lineRule="auto"/>
              <w:ind w:left="0"/>
              <w:rPr>
                <w:rFonts w:ascii="Times New Roman" w:hAnsi="Times New Roman"/>
              </w:rPr>
            </w:pPr>
            <w:r w:rsidRPr="00A6585B">
              <w:rPr>
                <w:rFonts w:ascii="Times New Roman" w:hAnsi="Times New Roman"/>
              </w:rPr>
              <w:t>No Text Message (Control)</w:t>
            </w:r>
          </w:p>
        </w:tc>
        <w:tc>
          <w:tcPr>
            <w:tcW w:w="4675" w:type="dxa"/>
          </w:tcPr>
          <w:p w:rsidR="00A6585B" w:rsidRPr="006F1DF3" w:rsidP="00C305F1" w14:paraId="69F295AB" w14:textId="0AE4FA83">
            <w:pPr>
              <w:spacing w:after="160" w:line="259" w:lineRule="auto"/>
              <w:ind w:left="0"/>
              <w:rPr>
                <w:rFonts w:ascii="Times New Roman" w:hAnsi="Times New Roman"/>
              </w:rPr>
            </w:pPr>
            <w:r>
              <w:rPr>
                <w:rFonts w:ascii="Times New Roman" w:hAnsi="Times New Roman"/>
              </w:rPr>
              <w:t>10,000</w:t>
            </w:r>
          </w:p>
        </w:tc>
      </w:tr>
      <w:tr w14:paraId="0B6C06BE" w14:textId="77777777" w:rsidTr="00C305F1">
        <w:tblPrEx>
          <w:tblW w:w="0" w:type="auto"/>
          <w:tblLook w:val="04A0"/>
        </w:tblPrEx>
        <w:tc>
          <w:tcPr>
            <w:tcW w:w="4675" w:type="dxa"/>
          </w:tcPr>
          <w:p w:rsidR="00A6585B" w:rsidRPr="00A6585B" w:rsidP="00C305F1" w14:paraId="24625575" w14:textId="6CD8BCB4">
            <w:pPr>
              <w:spacing w:after="160" w:line="259" w:lineRule="auto"/>
              <w:ind w:left="0"/>
              <w:rPr>
                <w:rFonts w:ascii="Times New Roman" w:hAnsi="Times New Roman"/>
              </w:rPr>
            </w:pPr>
            <w:r w:rsidRPr="00A6585B">
              <w:rPr>
                <w:rFonts w:ascii="Times New Roman" w:hAnsi="Times New Roman"/>
              </w:rPr>
              <w:t>Early Text Message (Treatment 1)</w:t>
            </w:r>
          </w:p>
        </w:tc>
        <w:tc>
          <w:tcPr>
            <w:tcW w:w="4675" w:type="dxa"/>
          </w:tcPr>
          <w:p w:rsidR="00A6585B" w:rsidRPr="006F1DF3" w:rsidP="00C305F1" w14:paraId="6B753B2C" w14:textId="3FFE840F">
            <w:pPr>
              <w:spacing w:after="160" w:line="259" w:lineRule="auto"/>
              <w:ind w:left="0"/>
              <w:rPr>
                <w:rFonts w:ascii="Times New Roman" w:hAnsi="Times New Roman"/>
              </w:rPr>
            </w:pPr>
            <w:r>
              <w:rPr>
                <w:rFonts w:ascii="Times New Roman" w:hAnsi="Times New Roman"/>
              </w:rPr>
              <w:t>10,000</w:t>
            </w:r>
          </w:p>
        </w:tc>
      </w:tr>
      <w:tr w14:paraId="2C812286" w14:textId="77777777" w:rsidTr="00C305F1">
        <w:tblPrEx>
          <w:tblW w:w="0" w:type="auto"/>
          <w:tblLook w:val="04A0"/>
        </w:tblPrEx>
        <w:tc>
          <w:tcPr>
            <w:tcW w:w="4675" w:type="dxa"/>
          </w:tcPr>
          <w:p w:rsidR="00A6585B" w:rsidRPr="00A6585B" w:rsidP="00C305F1" w14:paraId="7BF36835" w14:textId="6C444C4A">
            <w:pPr>
              <w:spacing w:after="160" w:line="259" w:lineRule="auto"/>
              <w:ind w:left="0"/>
              <w:rPr>
                <w:rFonts w:ascii="Times New Roman" w:hAnsi="Times New Roman"/>
              </w:rPr>
            </w:pPr>
            <w:r w:rsidRPr="00A6585B">
              <w:rPr>
                <w:rFonts w:ascii="Times New Roman" w:hAnsi="Times New Roman"/>
              </w:rPr>
              <w:t>Late Text Message (Treatment 2)</w:t>
            </w:r>
          </w:p>
        </w:tc>
        <w:tc>
          <w:tcPr>
            <w:tcW w:w="4675" w:type="dxa"/>
          </w:tcPr>
          <w:p w:rsidR="00A6585B" w:rsidRPr="006F1DF3" w:rsidP="00C305F1" w14:paraId="43F1C0E0" w14:textId="4196B1CC">
            <w:pPr>
              <w:spacing w:after="160" w:line="259" w:lineRule="auto"/>
              <w:ind w:left="0"/>
              <w:rPr>
                <w:rFonts w:ascii="Times New Roman" w:hAnsi="Times New Roman"/>
              </w:rPr>
            </w:pPr>
            <w:r>
              <w:rPr>
                <w:rFonts w:ascii="Times New Roman" w:hAnsi="Times New Roman"/>
              </w:rPr>
              <w:t>10,000</w:t>
            </w:r>
          </w:p>
        </w:tc>
      </w:tr>
    </w:tbl>
    <w:p w:rsidR="00A6585B" w:rsidP="00F901D2" w14:paraId="2E560FFF" w14:textId="77777777">
      <w:pPr>
        <w:spacing w:after="160" w:line="257" w:lineRule="auto"/>
        <w:ind w:left="0"/>
        <w:rPr>
          <w:rFonts w:ascii="Calibri" w:eastAsia="Calibri" w:hAnsi="Calibri" w:cs="Calibri"/>
          <w:sz w:val="22"/>
          <w:szCs w:val="22"/>
        </w:rPr>
      </w:pPr>
    </w:p>
    <w:p w:rsidR="00F901D2" w:rsidP="6D7ECB67" w14:paraId="72466BBA" w14:textId="553BC1B3">
      <w:pPr>
        <w:spacing w:after="160" w:line="257" w:lineRule="auto"/>
        <w:ind w:left="0"/>
        <w:rPr>
          <w:rFonts w:ascii="Times New Roman" w:hAnsi="Times New Roman"/>
          <w:b/>
          <w:bCs/>
          <w:u w:val="single"/>
        </w:rPr>
      </w:pPr>
      <w:r w:rsidRPr="6D7ECB67">
        <w:rPr>
          <w:rFonts w:ascii="Times New Roman" w:hAnsi="Times New Roman"/>
          <w:b/>
          <w:bCs/>
          <w:u w:val="single"/>
        </w:rPr>
        <w:t>References</w:t>
      </w:r>
    </w:p>
    <w:p w:rsidR="00F901D2" w:rsidP="6D7ECB67" w14:paraId="33B8CDDB" w14:textId="6DFF4B14">
      <w:pPr>
        <w:spacing w:after="160" w:line="257" w:lineRule="auto"/>
        <w:ind w:left="0"/>
        <w:rPr>
          <w:rFonts w:ascii="Times New Roman" w:hAnsi="Times New Roman"/>
          <w:u w:val="single"/>
        </w:rPr>
      </w:pPr>
      <w:r w:rsidRPr="6D7ECB67">
        <w:rPr>
          <w:rFonts w:ascii="Times New Roman" w:hAnsi="Times New Roman"/>
        </w:rPr>
        <w:t xml:space="preserve">Broderick Oliver, Lauren Contard &amp; Dorothy Barth </w:t>
      </w:r>
      <w:r w:rsidRPr="6D7ECB67">
        <w:rPr>
          <w:rFonts w:ascii="Times New Roman" w:hAnsi="Times New Roman"/>
          <w:color w:val="2B579A"/>
          <w:u w:val="single"/>
        </w:rPr>
        <w:t>https://www.census.gov/content/dam/Census/library/working-papers/2023/acs/2023_Oliver_01.pdf</w:t>
      </w:r>
    </w:p>
    <w:p w:rsidR="00852DD1" w:rsidRPr="001B50B2" w:rsidP="00852DD1" w14:paraId="0DA7690D" w14:textId="77777777">
      <w:pPr>
        <w:spacing w:after="120" w:line="257" w:lineRule="auto"/>
        <w:ind w:left="720" w:hanging="720"/>
        <w:rPr>
          <w:rFonts w:cstheme="minorHAnsi"/>
        </w:rPr>
      </w:pPr>
      <w:r w:rsidRPr="00E41B01">
        <w:rPr>
          <w:rFonts w:cstheme="minorHAnsi"/>
          <w:lang w:val=""/>
        </w:rPr>
        <w:t xml:space="preserve">De Bruijne, M., &amp; Wijnant, A. (2014). </w:t>
      </w:r>
      <w:r w:rsidRPr="001B50B2">
        <w:rPr>
          <w:rFonts w:cstheme="minorHAnsi"/>
        </w:rPr>
        <w:t xml:space="preserve">Improving response rates and questionnaire design for mobile web surveys. </w:t>
      </w:r>
      <w:r w:rsidRPr="001B50B2">
        <w:rPr>
          <w:rFonts w:cstheme="minorHAnsi"/>
          <w:i/>
          <w:iCs/>
        </w:rPr>
        <w:t>Public Opinion Quarterly</w:t>
      </w:r>
      <w:r w:rsidRPr="001B50B2">
        <w:rPr>
          <w:rFonts w:cstheme="minorHAnsi"/>
        </w:rPr>
        <w:t xml:space="preserve">, </w:t>
      </w:r>
      <w:r w:rsidRPr="001B50B2">
        <w:rPr>
          <w:rFonts w:cstheme="minorHAnsi"/>
          <w:i/>
          <w:iCs/>
        </w:rPr>
        <w:t>78</w:t>
      </w:r>
      <w:r w:rsidRPr="001B50B2">
        <w:rPr>
          <w:rFonts w:cstheme="minorHAnsi"/>
        </w:rPr>
        <w:t>(4), 951-962.</w:t>
      </w:r>
    </w:p>
    <w:p w:rsidR="00852DD1" w:rsidP="00852DD1" w14:paraId="43AB1015" w14:textId="77777777">
      <w:pPr>
        <w:pStyle w:val="Bibliography"/>
        <w:ind w:left="720" w:hanging="720"/>
        <w:rPr>
          <w:noProof/>
        </w:rPr>
      </w:pPr>
      <w:r w:rsidRPr="001B50B2">
        <w:rPr>
          <w:noProof/>
        </w:rPr>
        <w:t xml:space="preserve">June, S. (2021). Could Gen Z Free the World From Email? </w:t>
      </w:r>
      <w:r w:rsidRPr="001B50B2">
        <w:rPr>
          <w:i/>
          <w:iCs/>
          <w:noProof/>
        </w:rPr>
        <w:t>The New York TImes</w:t>
      </w:r>
      <w:r w:rsidRPr="001B50B2">
        <w:rPr>
          <w:noProof/>
        </w:rPr>
        <w:t>.</w:t>
      </w:r>
    </w:p>
    <w:p w:rsidR="00852DD1" w:rsidRPr="009D2D0D" w:rsidP="00852DD1" w14:paraId="1494CE7F" w14:textId="77777777">
      <w:pPr>
        <w:spacing w:after="120" w:line="257" w:lineRule="auto"/>
        <w:ind w:left="720" w:hanging="720"/>
        <w:rPr>
          <w:rFonts w:cstheme="minorHAnsi"/>
        </w:rPr>
      </w:pPr>
      <w:r w:rsidRPr="009D2D0D">
        <w:rPr>
          <w:rFonts w:cstheme="minorHAnsi"/>
        </w:rPr>
        <w:t xml:space="preserve">Kanticar, K., &amp; Marlar, J. (2017). </w:t>
      </w:r>
      <w:r w:rsidRPr="009D2D0D">
        <w:rPr>
          <w:rFonts w:cstheme="minorHAnsi"/>
          <w:i/>
          <w:iCs/>
        </w:rPr>
        <w:t>Novelty of Text Messages as Reminders for Web Surveys: Does it Last?</w:t>
      </w:r>
      <w:r w:rsidRPr="009D2D0D">
        <w:rPr>
          <w:rFonts w:cstheme="minorHAnsi"/>
        </w:rPr>
        <w:t xml:space="preserve"> Presented at the 2017 American Association for Public Opinion Research annual meeting. New Orleans, LA, May 18-21, 2017.</w:t>
      </w:r>
    </w:p>
    <w:p w:rsidR="00F901D2" w:rsidRPr="00852DD1" w:rsidP="00852DD1" w14:paraId="26E03630" w14:textId="0F5EA54F">
      <w:pPr>
        <w:spacing w:after="120" w:line="257" w:lineRule="auto"/>
        <w:ind w:left="720" w:hanging="720"/>
        <w:rPr>
          <w:rFonts w:cstheme="minorHAnsi"/>
        </w:rPr>
      </w:pPr>
      <w:r w:rsidRPr="009D2D0D">
        <w:rPr>
          <w:rFonts w:cstheme="minorHAnsi"/>
        </w:rPr>
        <w:t xml:space="preserve">Mavletova, A., &amp; Couper, M. P. (2014). Mobile web survey design: scrolling versus paging, SMS versus e-mail invitations. </w:t>
      </w:r>
      <w:r w:rsidRPr="009D2D0D">
        <w:rPr>
          <w:rFonts w:cstheme="minorHAnsi"/>
          <w:i/>
          <w:iCs/>
        </w:rPr>
        <w:t>Journal of Survey Statistics and Methodology</w:t>
      </w:r>
      <w:r w:rsidRPr="009D2D0D">
        <w:rPr>
          <w:rFonts w:cstheme="minorHAnsi"/>
        </w:rPr>
        <w:t xml:space="preserve">, </w:t>
      </w:r>
      <w:r w:rsidRPr="009D2D0D">
        <w:rPr>
          <w:rFonts w:cstheme="minorHAnsi"/>
          <w:i/>
          <w:iCs/>
        </w:rPr>
        <w:t>2</w:t>
      </w:r>
      <w:r w:rsidRPr="009D2D0D">
        <w:rPr>
          <w:rFonts w:cstheme="minorHAnsi"/>
        </w:rPr>
        <w:t>(4), 498-518.</w:t>
      </w:r>
    </w:p>
    <w:p w:rsidR="00F901D2" w:rsidP="6D7ECB67" w14:paraId="1A8BC24C" w14:textId="64748917">
      <w:pPr>
        <w:spacing w:after="160" w:line="257" w:lineRule="auto"/>
        <w:ind w:left="0"/>
        <w:rPr>
          <w:rFonts w:ascii="Calibri" w:eastAsia="Calibri" w:hAnsi="Calibri" w:cs="Calibri"/>
          <w:sz w:val="22"/>
          <w:szCs w:val="22"/>
        </w:rPr>
      </w:pPr>
    </w:p>
    <w:p w:rsidR="00F901D2" w:rsidP="00F901D2" w14:paraId="4E88389D" w14:textId="77777777">
      <w:pPr>
        <w:spacing w:after="160" w:line="257" w:lineRule="auto"/>
        <w:ind w:left="0"/>
        <w:rPr>
          <w:rFonts w:ascii="Calibri" w:eastAsia="Calibri" w:hAnsi="Calibri" w:cs="Calibri"/>
          <w:sz w:val="22"/>
          <w:szCs w:val="22"/>
        </w:rPr>
      </w:pPr>
    </w:p>
    <w:p w:rsidR="6143C791" w:rsidP="6143C791" w14:paraId="36EC4C0D" w14:textId="1F47FE70">
      <w:pPr>
        <w:spacing w:after="120" w:line="257" w:lineRule="auto"/>
        <w:ind w:left="720" w:hanging="720"/>
        <w:rPr>
          <w:rFonts w:ascii="Times New Roman" w:hAnsi="Times New Roman"/>
        </w:rPr>
      </w:pPr>
    </w:p>
    <w:p w:rsidR="00BD52B5" w:rsidP="6143C791" w14:paraId="15CC4B44" w14:textId="77777777">
      <w:pPr>
        <w:spacing w:after="120" w:line="257" w:lineRule="auto"/>
        <w:ind w:left="720" w:hanging="720"/>
        <w:rPr>
          <w:rFonts w:ascii="Times New Roman" w:hAnsi="Times New Roman"/>
        </w:rPr>
      </w:pPr>
    </w:p>
    <w:p w:rsidR="00BD52B5" w:rsidP="6143C791" w14:paraId="5D08C18D" w14:textId="77777777">
      <w:pPr>
        <w:spacing w:after="120" w:line="257" w:lineRule="auto"/>
        <w:ind w:left="720" w:hanging="720"/>
        <w:rPr>
          <w:rFonts w:ascii="Times New Roman" w:hAnsi="Times New Roman"/>
        </w:rPr>
      </w:pPr>
    </w:p>
    <w:p w:rsidR="00DB1D10" w:rsidRPr="00321ED2" w:rsidP="6143C791" w14:paraId="503BBC98" w14:textId="0BC6EB8B">
      <w:pPr>
        <w:ind w:left="720" w:hanging="720"/>
        <w:rPr>
          <w:rFonts w:ascii="Times New Roman" w:hAnsi="Times New Roman"/>
        </w:rPr>
      </w:pPr>
    </w:p>
    <w:sectPr w:rsidSect="0077122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C83" w14:paraId="3C611B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7165" w:rsidP="00CB7165" w14:paraId="637B2FF9" w14:textId="10B002CD">
    <w:pPr>
      <w:pStyle w:val="Footer"/>
      <w:ind w:left="0"/>
    </w:pPr>
    <w:bookmarkStart w:id="0" w:name="TITUS1FooterPrimary"/>
    <w:r w:rsidRPr="00CB7165">
      <w:rPr>
        <w:color w:val="000000"/>
        <w:sz w:val="17"/>
      </w:rPr>
      <w:t>  </w:t>
    </w:r>
    <w:bookmarkEnd w:id="0"/>
  </w:p>
  <w:p w:rsidR="00250AF5" w:rsidP="00771229" w14:paraId="010C6C5C" w14:textId="06C58B3C">
    <w:pPr>
      <w:pStyle w:val="Footer"/>
      <w:ind w:left="0"/>
      <w:jc w:val="center"/>
    </w:pPr>
    <w:sdt>
      <w:sdtPr>
        <w:rPr>
          <w:color w:val="2B579A"/>
          <w:shd w:val="clear" w:color="auto" w:fill="E6E6E6"/>
        </w:rPr>
        <w:id w:val="-1477754978"/>
        <w:docPartObj>
          <w:docPartGallery w:val="Page Numbers (Bottom of Page)"/>
          <w:docPartUnique/>
        </w:docPartObj>
      </w:sdtPr>
      <w:sdtEndPr>
        <w:rPr>
          <w:noProof/>
          <w:color w:val="auto"/>
          <w:shd w:val="clear" w:color="auto" w:fill="auto"/>
        </w:rPr>
      </w:sdtEndPr>
      <w:sdtContent>
        <w:r w:rsidR="00E00C83">
          <w:t>H</w:t>
        </w:r>
        <w:r w:rsidR="005D01C3">
          <w:t>-</w:t>
        </w:r>
        <w:r>
          <w:rPr>
            <w:color w:val="2B579A"/>
            <w:shd w:val="clear" w:color="auto" w:fill="E6E6E6"/>
          </w:rPr>
          <w:fldChar w:fldCharType="begin"/>
        </w:r>
        <w:r>
          <w:instrText xml:space="preserve"> PAGE   \* MERGEFORMAT </w:instrText>
        </w:r>
        <w:r>
          <w:rPr>
            <w:color w:val="2B579A"/>
            <w:shd w:val="clear" w:color="auto" w:fill="E6E6E6"/>
          </w:rPr>
          <w:fldChar w:fldCharType="separate"/>
        </w:r>
        <w:r w:rsidR="00737AAA">
          <w:rPr>
            <w:noProof/>
          </w:rPr>
          <w:t>1</w:t>
        </w:r>
        <w:r>
          <w:rPr>
            <w:noProof/>
            <w:color w:val="2B579A"/>
            <w:shd w:val="clear" w:color="auto" w:fill="E6E6E6"/>
          </w:rPr>
          <w:fldChar w:fldCharType="end"/>
        </w:r>
      </w:sdtContent>
    </w:sdt>
  </w:p>
  <w:p w:rsidR="00250AF5" w14:paraId="27408E4E" w14:textId="77777777">
    <w:pPr>
      <w:ind w:left="0"/>
      <w:rPr>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C83" w14:paraId="0567C5E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7165" w14:paraId="1C25C7BC"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7165" w:rsidP="00CB7165" w14:paraId="2E6C89BC" w14:textId="2D269CD9">
    <w:pPr>
      <w:pStyle w:val="Footer"/>
      <w:ind w:left="0"/>
    </w:pPr>
    <w:bookmarkStart w:id="4" w:name="TITUS2FooterPrimary"/>
    <w:r w:rsidRPr="00CB7165">
      <w:rPr>
        <w:color w:val="000000"/>
        <w:sz w:val="17"/>
      </w:rPr>
      <w:t>  </w:t>
    </w:r>
    <w:bookmarkEnd w:id="4"/>
  </w:p>
  <w:p w:rsidR="00CB7165" w:rsidP="00771229" w14:paraId="00941871" w14:textId="055F271F">
    <w:pPr>
      <w:pStyle w:val="Footer"/>
      <w:ind w:left="0"/>
      <w:jc w:val="center"/>
    </w:pPr>
    <w:sdt>
      <w:sdtPr>
        <w:rPr>
          <w:color w:val="2B579A"/>
          <w:shd w:val="clear" w:color="auto" w:fill="E6E6E6"/>
        </w:rPr>
        <w:id w:val="2072302749"/>
        <w:docPartObj>
          <w:docPartGallery w:val="Page Numbers (Bottom of Page)"/>
          <w:docPartUnique/>
        </w:docPartObj>
      </w:sdtPr>
      <w:sdtEndPr>
        <w:rPr>
          <w:noProof/>
          <w:color w:val="auto"/>
          <w:shd w:val="clear" w:color="auto" w:fill="auto"/>
        </w:rPr>
      </w:sdtEndPr>
      <w:sdtContent>
        <w:r>
          <w:t>H-</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sdtContent>
    </w:sdt>
  </w:p>
  <w:p w:rsidR="00CB7165" w14:paraId="4C7A6790" w14:textId="77777777">
    <w:pPr>
      <w:ind w:left="0"/>
      <w:rPr>
        <w:i/>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7165" w14:paraId="3BEC73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46FD1" w14:paraId="0711295D" w14:textId="77777777">
      <w:r>
        <w:separator/>
      </w:r>
    </w:p>
  </w:footnote>
  <w:footnote w:type="continuationSeparator" w:id="1">
    <w:p w:rsidR="00546FD1" w14:paraId="382FB2F1" w14:textId="77777777">
      <w:r>
        <w:continuationSeparator/>
      </w:r>
    </w:p>
  </w:footnote>
  <w:footnote w:id="2">
    <w:p w:rsidR="00D33C4B" w:rsidRPr="00D33C4B" w14:paraId="24643A72" w14:textId="3D6432C0">
      <w:pPr>
        <w:pStyle w:val="FootnoteText"/>
        <w:rPr>
          <w:sz w:val="16"/>
          <w:szCs w:val="16"/>
        </w:rPr>
      </w:pPr>
      <w:r w:rsidRPr="00D33C4B">
        <w:rPr>
          <w:rStyle w:val="FootnoteReference"/>
          <w:sz w:val="16"/>
          <w:szCs w:val="16"/>
        </w:rPr>
        <w:footnoteRef/>
      </w:r>
      <w:r w:rsidRPr="00D33C4B">
        <w:rPr>
          <w:sz w:val="16"/>
          <w:szCs w:val="16"/>
        </w:rPr>
        <w:t xml:space="preserve"> </w:t>
      </w:r>
      <w:r>
        <w:rPr>
          <w:sz w:val="16"/>
          <w:szCs w:val="16"/>
        </w:rPr>
        <w:t>Due to the time difference in Alaska and Hawaii, text messages in the early treatment group will be sent too early in the morning. If this experiment is successful, we can consider sending to these states separately.</w:t>
      </w:r>
    </w:p>
  </w:footnote>
  <w:footnote w:id="3">
    <w:p w:rsidR="005F6DEC" w:rsidP="00FB0E6E" w14:paraId="29B3A117" w14:textId="52906592">
      <w:pPr>
        <w:pStyle w:val="FootnoteText"/>
        <w:ind w:left="0"/>
      </w:pPr>
      <w:r w:rsidRPr="00FB0E6E">
        <w:rPr>
          <w:rStyle w:val="FootnoteReference"/>
          <w:sz w:val="16"/>
          <w:szCs w:val="16"/>
        </w:rPr>
        <w:t xml:space="preserve">2 </w:t>
      </w:r>
      <w:r w:rsidRPr="00BD3AA8">
        <w:rPr>
          <w:sz w:val="16"/>
          <w:szCs w:val="16"/>
        </w:rPr>
        <w:t>Sample</w:t>
      </w:r>
      <w:r w:rsidRPr="00BC7CEF">
        <w:rPr>
          <w:sz w:val="16"/>
          <w:szCs w:val="16"/>
        </w:rPr>
        <w:t xml:space="preserve"> cases could opt out of receiving additional text messages by replying STOP to the text reminder.</w:t>
      </w:r>
    </w:p>
  </w:footnote>
  <w:footnote w:id="4">
    <w:p w:rsidR="00A6585B" w:rsidRPr="00BC7CEF" w:rsidP="00FB0E6E" w14:paraId="328DFB59" w14:textId="53614CA9">
      <w:pPr>
        <w:pStyle w:val="FootnoteText"/>
        <w:ind w:left="0"/>
        <w:rPr>
          <w:sz w:val="16"/>
          <w:szCs w:val="16"/>
        </w:rPr>
      </w:pPr>
      <w:r w:rsidRPr="00BC7CEF">
        <w:rPr>
          <w:rStyle w:val="FootnoteReference"/>
          <w:sz w:val="16"/>
          <w:szCs w:val="16"/>
        </w:rPr>
        <w:footnoteRef/>
      </w:r>
      <w:r w:rsidRPr="00BC7CEF">
        <w:rPr>
          <w:sz w:val="16"/>
          <w:szCs w:val="16"/>
        </w:rPr>
        <w:t xml:space="preserve"> </w:t>
      </w:r>
      <w:r w:rsidRPr="00BC7CEF" w:rsidR="00BC7CEF">
        <w:rPr>
          <w:sz w:val="16"/>
          <w:szCs w:val="16"/>
        </w:rPr>
        <w:t xml:space="preserve">This number is an estimate. </w:t>
      </w:r>
      <w:r w:rsidRPr="00BC7CEF">
        <w:rPr>
          <w:sz w:val="16"/>
          <w:szCs w:val="16"/>
        </w:rPr>
        <w:t xml:space="preserve">The exact </w:t>
      </w:r>
      <w:r w:rsidRPr="00BC7CEF" w:rsidR="00BC7CEF">
        <w:rPr>
          <w:sz w:val="16"/>
          <w:szCs w:val="16"/>
        </w:rPr>
        <w:t>number of old cohort members eligible to receive a text message will not be known</w:t>
      </w:r>
      <w:r w:rsidRPr="00BC7CEF">
        <w:rPr>
          <w:sz w:val="16"/>
          <w:szCs w:val="16"/>
        </w:rPr>
        <w:t xml:space="preserve"> until the </w:t>
      </w:r>
      <w:r w:rsidRPr="00BC7CEF" w:rsidR="00BC7CEF">
        <w:rPr>
          <w:sz w:val="16"/>
          <w:szCs w:val="16"/>
        </w:rPr>
        <w:t>2025 sample is selected.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C83" w14:paraId="6BF70E2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C83" w:rsidP="00CB7165" w14:paraId="5DBD315B" w14:textId="39C23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C83" w14:paraId="290F6D6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7165" w14:paraId="37EF7D8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7165" w:rsidP="00CB7165" w14:paraId="34F3B825" w14:textId="63A8F3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7165" w14:paraId="453AD4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480C75E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4345F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E95077"/>
    <w:multiLevelType w:val="multilevel"/>
    <w:tmpl w:val="5654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4C501B"/>
    <w:multiLevelType w:val="hybridMultilevel"/>
    <w:tmpl w:val="B62E9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4D5B9A"/>
    <w:multiLevelType w:val="hybridMultilevel"/>
    <w:tmpl w:val="E8A21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262DAB"/>
    <w:multiLevelType w:val="hybridMultilevel"/>
    <w:tmpl w:val="8D407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2844F0"/>
    <w:multiLevelType w:val="hybridMultilevel"/>
    <w:tmpl w:val="D8F022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BE29EE"/>
    <w:multiLevelType w:val="hybridMultilevel"/>
    <w:tmpl w:val="825A1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47028C"/>
    <w:multiLevelType w:val="hybridMultilevel"/>
    <w:tmpl w:val="7F9051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655A5E"/>
    <w:multiLevelType w:val="hybridMultilevel"/>
    <w:tmpl w:val="B62E9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11C4DC1"/>
    <w:multiLevelType w:val="hybridMultilevel"/>
    <w:tmpl w:val="28E41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93E343C"/>
    <w:multiLevelType w:val="multilevel"/>
    <w:tmpl w:val="4B9C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13">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4">
    <w:nsid w:val="63C540D1"/>
    <w:multiLevelType w:val="hybridMultilevel"/>
    <w:tmpl w:val="C708374C"/>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15">
    <w:nsid w:val="65C62EBC"/>
    <w:multiLevelType w:val="hybridMultilevel"/>
    <w:tmpl w:val="50CE4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CEB4595"/>
    <w:multiLevelType w:val="hybridMultilevel"/>
    <w:tmpl w:val="578E6E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DC57DD6"/>
    <w:multiLevelType w:val="hybridMultilevel"/>
    <w:tmpl w:val="52A4B1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24485775">
    <w:abstractNumId w:val="3"/>
  </w:num>
  <w:num w:numId="2" w16cid:durableId="485586897">
    <w:abstractNumId w:val="13"/>
  </w:num>
  <w:num w:numId="3" w16cid:durableId="1330403862">
    <w:abstractNumId w:val="1"/>
  </w:num>
  <w:num w:numId="4" w16cid:durableId="767774450">
    <w:abstractNumId w:val="0"/>
  </w:num>
  <w:num w:numId="5" w16cid:durableId="329597928">
    <w:abstractNumId w:val="12"/>
  </w:num>
  <w:num w:numId="6" w16cid:durableId="1386560135">
    <w:abstractNumId w:val="6"/>
  </w:num>
  <w:num w:numId="7" w16cid:durableId="1468013569">
    <w:abstractNumId w:val="14"/>
  </w:num>
  <w:num w:numId="8" w16cid:durableId="1968972608">
    <w:abstractNumId w:val="7"/>
  </w:num>
  <w:num w:numId="9" w16cid:durableId="15083469">
    <w:abstractNumId w:val="16"/>
  </w:num>
  <w:num w:numId="10" w16cid:durableId="922491541">
    <w:abstractNumId w:val="15"/>
  </w:num>
  <w:num w:numId="11" w16cid:durableId="805858317">
    <w:abstractNumId w:val="10"/>
  </w:num>
  <w:num w:numId="12" w16cid:durableId="1295988029">
    <w:abstractNumId w:val="17"/>
  </w:num>
  <w:num w:numId="13" w16cid:durableId="382489324">
    <w:abstractNumId w:val="4"/>
  </w:num>
  <w:num w:numId="14" w16cid:durableId="1699353144">
    <w:abstractNumId w:val="8"/>
  </w:num>
  <w:num w:numId="15" w16cid:durableId="242884039">
    <w:abstractNumId w:val="2"/>
  </w:num>
  <w:num w:numId="16" w16cid:durableId="47582719">
    <w:abstractNumId w:val="11"/>
  </w:num>
  <w:num w:numId="17" w16cid:durableId="2004119436">
    <w:abstractNumId w:val="9"/>
  </w:num>
  <w:num w:numId="18" w16cid:durableId="127606134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B3"/>
    <w:rsid w:val="000009BB"/>
    <w:rsid w:val="0000756C"/>
    <w:rsid w:val="0001375A"/>
    <w:rsid w:val="00016F27"/>
    <w:rsid w:val="000201CF"/>
    <w:rsid w:val="00020E2A"/>
    <w:rsid w:val="0002422D"/>
    <w:rsid w:val="00031C4C"/>
    <w:rsid w:val="00031D3E"/>
    <w:rsid w:val="000500DD"/>
    <w:rsid w:val="000669F8"/>
    <w:rsid w:val="00087FC1"/>
    <w:rsid w:val="00087FC7"/>
    <w:rsid w:val="00091EB0"/>
    <w:rsid w:val="000A4515"/>
    <w:rsid w:val="000A4561"/>
    <w:rsid w:val="000A51E3"/>
    <w:rsid w:val="000A6CA8"/>
    <w:rsid w:val="000A73B7"/>
    <w:rsid w:val="000B0601"/>
    <w:rsid w:val="000B5D6C"/>
    <w:rsid w:val="000C5B7E"/>
    <w:rsid w:val="000D57C7"/>
    <w:rsid w:val="000D71C2"/>
    <w:rsid w:val="000D7955"/>
    <w:rsid w:val="000E13A8"/>
    <w:rsid w:val="000E7CF7"/>
    <w:rsid w:val="000F1114"/>
    <w:rsid w:val="00103E86"/>
    <w:rsid w:val="001100B3"/>
    <w:rsid w:val="00115E7D"/>
    <w:rsid w:val="001234EF"/>
    <w:rsid w:val="00125BF9"/>
    <w:rsid w:val="00130380"/>
    <w:rsid w:val="00133A04"/>
    <w:rsid w:val="00133FB2"/>
    <w:rsid w:val="00134E6B"/>
    <w:rsid w:val="0014342F"/>
    <w:rsid w:val="00145F87"/>
    <w:rsid w:val="00154C66"/>
    <w:rsid w:val="00157DD8"/>
    <w:rsid w:val="001608D3"/>
    <w:rsid w:val="001630FD"/>
    <w:rsid w:val="00166BC2"/>
    <w:rsid w:val="001720D0"/>
    <w:rsid w:val="0017543E"/>
    <w:rsid w:val="00180D1E"/>
    <w:rsid w:val="00182406"/>
    <w:rsid w:val="001921E3"/>
    <w:rsid w:val="001A5AC5"/>
    <w:rsid w:val="001A7419"/>
    <w:rsid w:val="001B50B2"/>
    <w:rsid w:val="001B63A2"/>
    <w:rsid w:val="001C1ABE"/>
    <w:rsid w:val="001C29FC"/>
    <w:rsid w:val="001D0B3E"/>
    <w:rsid w:val="001D4879"/>
    <w:rsid w:val="001D4F1B"/>
    <w:rsid w:val="001D6C99"/>
    <w:rsid w:val="001E0EB8"/>
    <w:rsid w:val="001F0B18"/>
    <w:rsid w:val="00210FAF"/>
    <w:rsid w:val="00211DDD"/>
    <w:rsid w:val="00212E68"/>
    <w:rsid w:val="00232D42"/>
    <w:rsid w:val="00246F94"/>
    <w:rsid w:val="00250AF5"/>
    <w:rsid w:val="00252473"/>
    <w:rsid w:val="00257E5A"/>
    <w:rsid w:val="00261AF0"/>
    <w:rsid w:val="00266EDC"/>
    <w:rsid w:val="002705EF"/>
    <w:rsid w:val="002712FC"/>
    <w:rsid w:val="00272B38"/>
    <w:rsid w:val="00276DCC"/>
    <w:rsid w:val="00283232"/>
    <w:rsid w:val="00285980"/>
    <w:rsid w:val="00292146"/>
    <w:rsid w:val="00294C70"/>
    <w:rsid w:val="0029508D"/>
    <w:rsid w:val="002A0EE2"/>
    <w:rsid w:val="002A1E74"/>
    <w:rsid w:val="002B015C"/>
    <w:rsid w:val="002B190E"/>
    <w:rsid w:val="002C0C82"/>
    <w:rsid w:val="002C3B67"/>
    <w:rsid w:val="002D058D"/>
    <w:rsid w:val="002D362F"/>
    <w:rsid w:val="002E4B38"/>
    <w:rsid w:val="002F67A1"/>
    <w:rsid w:val="00301129"/>
    <w:rsid w:val="00306C99"/>
    <w:rsid w:val="00311268"/>
    <w:rsid w:val="00313058"/>
    <w:rsid w:val="00321ED2"/>
    <w:rsid w:val="00323482"/>
    <w:rsid w:val="00331AE2"/>
    <w:rsid w:val="00331C99"/>
    <w:rsid w:val="003323E5"/>
    <w:rsid w:val="00333F3D"/>
    <w:rsid w:val="00334A04"/>
    <w:rsid w:val="003355CE"/>
    <w:rsid w:val="00354B0D"/>
    <w:rsid w:val="003606E5"/>
    <w:rsid w:val="00367B71"/>
    <w:rsid w:val="00381CE8"/>
    <w:rsid w:val="00393B9E"/>
    <w:rsid w:val="00394D10"/>
    <w:rsid w:val="00394D73"/>
    <w:rsid w:val="00394D9E"/>
    <w:rsid w:val="00397CC5"/>
    <w:rsid w:val="003A027F"/>
    <w:rsid w:val="003A096D"/>
    <w:rsid w:val="003A6EA1"/>
    <w:rsid w:val="003C1969"/>
    <w:rsid w:val="003D433D"/>
    <w:rsid w:val="003D75FD"/>
    <w:rsid w:val="003D76CC"/>
    <w:rsid w:val="003E139B"/>
    <w:rsid w:val="003F3224"/>
    <w:rsid w:val="00400944"/>
    <w:rsid w:val="00402BEE"/>
    <w:rsid w:val="0040499F"/>
    <w:rsid w:val="00405F70"/>
    <w:rsid w:val="004066D4"/>
    <w:rsid w:val="00407E1D"/>
    <w:rsid w:val="0042145B"/>
    <w:rsid w:val="004222CA"/>
    <w:rsid w:val="0042698E"/>
    <w:rsid w:val="004314D9"/>
    <w:rsid w:val="00435105"/>
    <w:rsid w:val="00435720"/>
    <w:rsid w:val="00450238"/>
    <w:rsid w:val="00460491"/>
    <w:rsid w:val="004712B2"/>
    <w:rsid w:val="00475512"/>
    <w:rsid w:val="00482880"/>
    <w:rsid w:val="0049061C"/>
    <w:rsid w:val="0049530C"/>
    <w:rsid w:val="004A021E"/>
    <w:rsid w:val="004A6368"/>
    <w:rsid w:val="004A6DB4"/>
    <w:rsid w:val="004B5FDF"/>
    <w:rsid w:val="004C164C"/>
    <w:rsid w:val="004C327C"/>
    <w:rsid w:val="004D13C9"/>
    <w:rsid w:val="004D26D4"/>
    <w:rsid w:val="004D473D"/>
    <w:rsid w:val="004E0C79"/>
    <w:rsid w:val="004E1FB1"/>
    <w:rsid w:val="004E3316"/>
    <w:rsid w:val="004E5616"/>
    <w:rsid w:val="004E5F15"/>
    <w:rsid w:val="004F7BEF"/>
    <w:rsid w:val="0050034C"/>
    <w:rsid w:val="00500EF0"/>
    <w:rsid w:val="0050733F"/>
    <w:rsid w:val="00521208"/>
    <w:rsid w:val="00532BBC"/>
    <w:rsid w:val="00535244"/>
    <w:rsid w:val="00544952"/>
    <w:rsid w:val="00544E39"/>
    <w:rsid w:val="00546A03"/>
    <w:rsid w:val="00546FD1"/>
    <w:rsid w:val="0055155C"/>
    <w:rsid w:val="00581304"/>
    <w:rsid w:val="00582AB5"/>
    <w:rsid w:val="005876EC"/>
    <w:rsid w:val="00590377"/>
    <w:rsid w:val="0059043F"/>
    <w:rsid w:val="00594B74"/>
    <w:rsid w:val="005A158D"/>
    <w:rsid w:val="005A77FA"/>
    <w:rsid w:val="005B042C"/>
    <w:rsid w:val="005B4BA7"/>
    <w:rsid w:val="005B6A8D"/>
    <w:rsid w:val="005C39BC"/>
    <w:rsid w:val="005D01C3"/>
    <w:rsid w:val="005D3C81"/>
    <w:rsid w:val="005D3DD4"/>
    <w:rsid w:val="005D5940"/>
    <w:rsid w:val="005E33F6"/>
    <w:rsid w:val="005E4D12"/>
    <w:rsid w:val="005E6BAF"/>
    <w:rsid w:val="005F0217"/>
    <w:rsid w:val="005F3850"/>
    <w:rsid w:val="005F6DEC"/>
    <w:rsid w:val="006005E2"/>
    <w:rsid w:val="00602338"/>
    <w:rsid w:val="0060524C"/>
    <w:rsid w:val="006069D7"/>
    <w:rsid w:val="006301FF"/>
    <w:rsid w:val="0063252A"/>
    <w:rsid w:val="00634E52"/>
    <w:rsid w:val="00635272"/>
    <w:rsid w:val="0063683E"/>
    <w:rsid w:val="00653E53"/>
    <w:rsid w:val="00654F11"/>
    <w:rsid w:val="0066188F"/>
    <w:rsid w:val="006702E1"/>
    <w:rsid w:val="00674591"/>
    <w:rsid w:val="006919EE"/>
    <w:rsid w:val="006C0E3B"/>
    <w:rsid w:val="006C2922"/>
    <w:rsid w:val="006D0F15"/>
    <w:rsid w:val="006E4AA0"/>
    <w:rsid w:val="006F05B8"/>
    <w:rsid w:val="006F1DF3"/>
    <w:rsid w:val="007047C4"/>
    <w:rsid w:val="0070595A"/>
    <w:rsid w:val="007120A2"/>
    <w:rsid w:val="007126C0"/>
    <w:rsid w:val="00714556"/>
    <w:rsid w:val="00724DBE"/>
    <w:rsid w:val="00737AAA"/>
    <w:rsid w:val="00744DD5"/>
    <w:rsid w:val="00750E6F"/>
    <w:rsid w:val="00751709"/>
    <w:rsid w:val="00760C8D"/>
    <w:rsid w:val="00764D88"/>
    <w:rsid w:val="00766AF8"/>
    <w:rsid w:val="00771229"/>
    <w:rsid w:val="00776887"/>
    <w:rsid w:val="0079521E"/>
    <w:rsid w:val="007957B5"/>
    <w:rsid w:val="007A0261"/>
    <w:rsid w:val="007A4B96"/>
    <w:rsid w:val="007B2A4E"/>
    <w:rsid w:val="007B38BA"/>
    <w:rsid w:val="007B74ED"/>
    <w:rsid w:val="007C2120"/>
    <w:rsid w:val="007C4A0D"/>
    <w:rsid w:val="007C6FB1"/>
    <w:rsid w:val="007D63FE"/>
    <w:rsid w:val="007E139E"/>
    <w:rsid w:val="007E7179"/>
    <w:rsid w:val="00800ED1"/>
    <w:rsid w:val="008023B7"/>
    <w:rsid w:val="00806EE2"/>
    <w:rsid w:val="00812425"/>
    <w:rsid w:val="0081440C"/>
    <w:rsid w:val="008226F0"/>
    <w:rsid w:val="00832D8C"/>
    <w:rsid w:val="00834A9C"/>
    <w:rsid w:val="00843549"/>
    <w:rsid w:val="00852DD1"/>
    <w:rsid w:val="008536B9"/>
    <w:rsid w:val="0086525A"/>
    <w:rsid w:val="008658C0"/>
    <w:rsid w:val="008671A2"/>
    <w:rsid w:val="008711CA"/>
    <w:rsid w:val="00871898"/>
    <w:rsid w:val="008803BE"/>
    <w:rsid w:val="00885350"/>
    <w:rsid w:val="00896B01"/>
    <w:rsid w:val="008A535E"/>
    <w:rsid w:val="008B3E13"/>
    <w:rsid w:val="008B64FB"/>
    <w:rsid w:val="008C683B"/>
    <w:rsid w:val="008D0979"/>
    <w:rsid w:val="008D1B78"/>
    <w:rsid w:val="008D6167"/>
    <w:rsid w:val="008D6548"/>
    <w:rsid w:val="008D7285"/>
    <w:rsid w:val="008E230D"/>
    <w:rsid w:val="008E770A"/>
    <w:rsid w:val="008F01BD"/>
    <w:rsid w:val="008F4562"/>
    <w:rsid w:val="00900EFC"/>
    <w:rsid w:val="009019DB"/>
    <w:rsid w:val="00914DD3"/>
    <w:rsid w:val="00916941"/>
    <w:rsid w:val="00920363"/>
    <w:rsid w:val="00920DC6"/>
    <w:rsid w:val="00923DF1"/>
    <w:rsid w:val="00944AC1"/>
    <w:rsid w:val="00945410"/>
    <w:rsid w:val="009516A6"/>
    <w:rsid w:val="00955662"/>
    <w:rsid w:val="0095761D"/>
    <w:rsid w:val="00960E65"/>
    <w:rsid w:val="00966E8D"/>
    <w:rsid w:val="009711C7"/>
    <w:rsid w:val="00974CBE"/>
    <w:rsid w:val="00976DCF"/>
    <w:rsid w:val="00981781"/>
    <w:rsid w:val="009902C8"/>
    <w:rsid w:val="00994EB6"/>
    <w:rsid w:val="009B485B"/>
    <w:rsid w:val="009B5CAD"/>
    <w:rsid w:val="009B6330"/>
    <w:rsid w:val="009D2D0D"/>
    <w:rsid w:val="009F048F"/>
    <w:rsid w:val="00A00FA5"/>
    <w:rsid w:val="00A06963"/>
    <w:rsid w:val="00A14B2A"/>
    <w:rsid w:val="00A17737"/>
    <w:rsid w:val="00A37435"/>
    <w:rsid w:val="00A37F60"/>
    <w:rsid w:val="00A40275"/>
    <w:rsid w:val="00A51569"/>
    <w:rsid w:val="00A601D9"/>
    <w:rsid w:val="00A6585B"/>
    <w:rsid w:val="00A90E9E"/>
    <w:rsid w:val="00A91F6A"/>
    <w:rsid w:val="00A956AB"/>
    <w:rsid w:val="00A96D62"/>
    <w:rsid w:val="00A97169"/>
    <w:rsid w:val="00A9D476"/>
    <w:rsid w:val="00AA1BA0"/>
    <w:rsid w:val="00AA7BCB"/>
    <w:rsid w:val="00AB3CEA"/>
    <w:rsid w:val="00AC0B60"/>
    <w:rsid w:val="00AC2E08"/>
    <w:rsid w:val="00AC5BBE"/>
    <w:rsid w:val="00AC7975"/>
    <w:rsid w:val="00AD7CA8"/>
    <w:rsid w:val="00AE03D2"/>
    <w:rsid w:val="00AE2D01"/>
    <w:rsid w:val="00AE4046"/>
    <w:rsid w:val="00AE54CA"/>
    <w:rsid w:val="00B00162"/>
    <w:rsid w:val="00B10C67"/>
    <w:rsid w:val="00B10D78"/>
    <w:rsid w:val="00B11726"/>
    <w:rsid w:val="00B14A0D"/>
    <w:rsid w:val="00B2680A"/>
    <w:rsid w:val="00B26FE4"/>
    <w:rsid w:val="00B2B1CB"/>
    <w:rsid w:val="00B30716"/>
    <w:rsid w:val="00B33E48"/>
    <w:rsid w:val="00B3799C"/>
    <w:rsid w:val="00B44B4B"/>
    <w:rsid w:val="00B461A8"/>
    <w:rsid w:val="00B55364"/>
    <w:rsid w:val="00B55611"/>
    <w:rsid w:val="00B5630F"/>
    <w:rsid w:val="00B62190"/>
    <w:rsid w:val="00B679B4"/>
    <w:rsid w:val="00B84176"/>
    <w:rsid w:val="00B863C1"/>
    <w:rsid w:val="00B90025"/>
    <w:rsid w:val="00B91A27"/>
    <w:rsid w:val="00BA3D8C"/>
    <w:rsid w:val="00BA4B79"/>
    <w:rsid w:val="00BA5ADD"/>
    <w:rsid w:val="00BB23E2"/>
    <w:rsid w:val="00BC4A52"/>
    <w:rsid w:val="00BC7CEF"/>
    <w:rsid w:val="00BD3235"/>
    <w:rsid w:val="00BD3AA8"/>
    <w:rsid w:val="00BD52B5"/>
    <w:rsid w:val="00BE4674"/>
    <w:rsid w:val="00BF71E1"/>
    <w:rsid w:val="00BF772A"/>
    <w:rsid w:val="00C020CD"/>
    <w:rsid w:val="00C1308C"/>
    <w:rsid w:val="00C219F9"/>
    <w:rsid w:val="00C22E48"/>
    <w:rsid w:val="00C305F1"/>
    <w:rsid w:val="00C312B1"/>
    <w:rsid w:val="00C314FB"/>
    <w:rsid w:val="00C317A5"/>
    <w:rsid w:val="00C32B26"/>
    <w:rsid w:val="00C3720A"/>
    <w:rsid w:val="00C4100A"/>
    <w:rsid w:val="00C44C9D"/>
    <w:rsid w:val="00C455FE"/>
    <w:rsid w:val="00C4629D"/>
    <w:rsid w:val="00C5140A"/>
    <w:rsid w:val="00C6553B"/>
    <w:rsid w:val="00C72FF5"/>
    <w:rsid w:val="00C73205"/>
    <w:rsid w:val="00C7612B"/>
    <w:rsid w:val="00C76D06"/>
    <w:rsid w:val="00C77BCE"/>
    <w:rsid w:val="00C8623D"/>
    <w:rsid w:val="00C94946"/>
    <w:rsid w:val="00CB7165"/>
    <w:rsid w:val="00CC38C3"/>
    <w:rsid w:val="00CC719F"/>
    <w:rsid w:val="00CD2184"/>
    <w:rsid w:val="00CF38B8"/>
    <w:rsid w:val="00D00DE5"/>
    <w:rsid w:val="00D06CF2"/>
    <w:rsid w:val="00D0762D"/>
    <w:rsid w:val="00D13286"/>
    <w:rsid w:val="00D15064"/>
    <w:rsid w:val="00D1721C"/>
    <w:rsid w:val="00D22436"/>
    <w:rsid w:val="00D22AA7"/>
    <w:rsid w:val="00D259C1"/>
    <w:rsid w:val="00D26533"/>
    <w:rsid w:val="00D31B45"/>
    <w:rsid w:val="00D33C4B"/>
    <w:rsid w:val="00D35785"/>
    <w:rsid w:val="00D40B62"/>
    <w:rsid w:val="00D445D6"/>
    <w:rsid w:val="00D46555"/>
    <w:rsid w:val="00D50901"/>
    <w:rsid w:val="00D53758"/>
    <w:rsid w:val="00D54441"/>
    <w:rsid w:val="00D63BB9"/>
    <w:rsid w:val="00D645B3"/>
    <w:rsid w:val="00D74625"/>
    <w:rsid w:val="00D7509E"/>
    <w:rsid w:val="00D77460"/>
    <w:rsid w:val="00D775D1"/>
    <w:rsid w:val="00D80322"/>
    <w:rsid w:val="00D850F7"/>
    <w:rsid w:val="00D92022"/>
    <w:rsid w:val="00DA040B"/>
    <w:rsid w:val="00DA3A42"/>
    <w:rsid w:val="00DA3AF9"/>
    <w:rsid w:val="00DA4CBD"/>
    <w:rsid w:val="00DA53D6"/>
    <w:rsid w:val="00DB1D10"/>
    <w:rsid w:val="00DC49BD"/>
    <w:rsid w:val="00DC4D7B"/>
    <w:rsid w:val="00E00C83"/>
    <w:rsid w:val="00E06549"/>
    <w:rsid w:val="00E11B3D"/>
    <w:rsid w:val="00E12AA8"/>
    <w:rsid w:val="00E1724C"/>
    <w:rsid w:val="00E251A5"/>
    <w:rsid w:val="00E269FD"/>
    <w:rsid w:val="00E31B08"/>
    <w:rsid w:val="00E3608D"/>
    <w:rsid w:val="00E400A0"/>
    <w:rsid w:val="00E40553"/>
    <w:rsid w:val="00E41B01"/>
    <w:rsid w:val="00E44A3B"/>
    <w:rsid w:val="00E47319"/>
    <w:rsid w:val="00E478B3"/>
    <w:rsid w:val="00E54369"/>
    <w:rsid w:val="00E57E35"/>
    <w:rsid w:val="00E63884"/>
    <w:rsid w:val="00E63B6C"/>
    <w:rsid w:val="00E6433B"/>
    <w:rsid w:val="00E67E20"/>
    <w:rsid w:val="00E739A4"/>
    <w:rsid w:val="00E759B2"/>
    <w:rsid w:val="00E760C8"/>
    <w:rsid w:val="00E767EA"/>
    <w:rsid w:val="00E80706"/>
    <w:rsid w:val="00EA102F"/>
    <w:rsid w:val="00EB284C"/>
    <w:rsid w:val="00EB4AB1"/>
    <w:rsid w:val="00EB4F2C"/>
    <w:rsid w:val="00EB5F06"/>
    <w:rsid w:val="00EB714A"/>
    <w:rsid w:val="00EB7494"/>
    <w:rsid w:val="00EC146A"/>
    <w:rsid w:val="00EC27AF"/>
    <w:rsid w:val="00EE433F"/>
    <w:rsid w:val="00EF40A0"/>
    <w:rsid w:val="00EF4727"/>
    <w:rsid w:val="00EF5146"/>
    <w:rsid w:val="00F03E90"/>
    <w:rsid w:val="00F046E8"/>
    <w:rsid w:val="00F11D09"/>
    <w:rsid w:val="00F13152"/>
    <w:rsid w:val="00F141F2"/>
    <w:rsid w:val="00F20B53"/>
    <w:rsid w:val="00F353A1"/>
    <w:rsid w:val="00F47AC9"/>
    <w:rsid w:val="00F47FAB"/>
    <w:rsid w:val="00F5412E"/>
    <w:rsid w:val="00F5616D"/>
    <w:rsid w:val="00F56EBD"/>
    <w:rsid w:val="00F60734"/>
    <w:rsid w:val="00F617CF"/>
    <w:rsid w:val="00F64CE5"/>
    <w:rsid w:val="00F717F6"/>
    <w:rsid w:val="00F7360C"/>
    <w:rsid w:val="00F76F85"/>
    <w:rsid w:val="00F901D2"/>
    <w:rsid w:val="00F938CB"/>
    <w:rsid w:val="00F97C84"/>
    <w:rsid w:val="00F97FB8"/>
    <w:rsid w:val="00FB07FB"/>
    <w:rsid w:val="00FB0E6E"/>
    <w:rsid w:val="00FB7ED0"/>
    <w:rsid w:val="00FC052D"/>
    <w:rsid w:val="00FC1BA9"/>
    <w:rsid w:val="00FC53F7"/>
    <w:rsid w:val="00FD5747"/>
    <w:rsid w:val="00FD62BF"/>
    <w:rsid w:val="00FD7555"/>
    <w:rsid w:val="00FE112B"/>
    <w:rsid w:val="00FE70D6"/>
    <w:rsid w:val="00FE7BCB"/>
    <w:rsid w:val="00FF0A4C"/>
    <w:rsid w:val="00FF5B66"/>
    <w:rsid w:val="00FF6776"/>
    <w:rsid w:val="012B92EA"/>
    <w:rsid w:val="01F46B2B"/>
    <w:rsid w:val="0278BD1F"/>
    <w:rsid w:val="02D61DFF"/>
    <w:rsid w:val="035907BF"/>
    <w:rsid w:val="03C782CF"/>
    <w:rsid w:val="044F1948"/>
    <w:rsid w:val="046DB6C4"/>
    <w:rsid w:val="0471EE60"/>
    <w:rsid w:val="0496F631"/>
    <w:rsid w:val="04BF96ED"/>
    <w:rsid w:val="04D8A27F"/>
    <w:rsid w:val="0538FC1C"/>
    <w:rsid w:val="053BD169"/>
    <w:rsid w:val="05DBDCD6"/>
    <w:rsid w:val="067472E0"/>
    <w:rsid w:val="06D83654"/>
    <w:rsid w:val="06FB25C2"/>
    <w:rsid w:val="07C3E58B"/>
    <w:rsid w:val="07C67DF2"/>
    <w:rsid w:val="07E0A6BA"/>
    <w:rsid w:val="0821AF25"/>
    <w:rsid w:val="09BD6D36"/>
    <w:rsid w:val="0A3134F0"/>
    <w:rsid w:val="0A9FD695"/>
    <w:rsid w:val="0AB33AA7"/>
    <w:rsid w:val="0ABE5ACC"/>
    <w:rsid w:val="0AE12FE4"/>
    <w:rsid w:val="0BBCFF9E"/>
    <w:rsid w:val="0C3888F0"/>
    <w:rsid w:val="0CCA8C07"/>
    <w:rsid w:val="0CE3B464"/>
    <w:rsid w:val="0CF50C1C"/>
    <w:rsid w:val="0DB90DF9"/>
    <w:rsid w:val="0E270C96"/>
    <w:rsid w:val="0E7F84C5"/>
    <w:rsid w:val="0ECF0398"/>
    <w:rsid w:val="0F02E6DE"/>
    <w:rsid w:val="0FB4A107"/>
    <w:rsid w:val="1088DD4E"/>
    <w:rsid w:val="10A0D7A1"/>
    <w:rsid w:val="10F42035"/>
    <w:rsid w:val="11FB323D"/>
    <w:rsid w:val="11FD2560"/>
    <w:rsid w:val="12F1D12C"/>
    <w:rsid w:val="1339CD8B"/>
    <w:rsid w:val="1495E58F"/>
    <w:rsid w:val="1560ACB2"/>
    <w:rsid w:val="17EFE1F1"/>
    <w:rsid w:val="183348C6"/>
    <w:rsid w:val="18BC9117"/>
    <w:rsid w:val="19974751"/>
    <w:rsid w:val="1A2284E9"/>
    <w:rsid w:val="1ABE92CC"/>
    <w:rsid w:val="1B6DF190"/>
    <w:rsid w:val="1BBE554A"/>
    <w:rsid w:val="1BD6D1E7"/>
    <w:rsid w:val="1BE068EF"/>
    <w:rsid w:val="1BF431D9"/>
    <w:rsid w:val="1C0D1059"/>
    <w:rsid w:val="1CB7E08E"/>
    <w:rsid w:val="1CF0B73D"/>
    <w:rsid w:val="1D045C1E"/>
    <w:rsid w:val="1D844176"/>
    <w:rsid w:val="1D90023A"/>
    <w:rsid w:val="1DEC68E5"/>
    <w:rsid w:val="1E98EC8D"/>
    <w:rsid w:val="1EBC13D1"/>
    <w:rsid w:val="1EFBC1DF"/>
    <w:rsid w:val="1FF56473"/>
    <w:rsid w:val="2048A5D9"/>
    <w:rsid w:val="20AAEECA"/>
    <w:rsid w:val="21085817"/>
    <w:rsid w:val="21FDC606"/>
    <w:rsid w:val="220F2A14"/>
    <w:rsid w:val="2276176C"/>
    <w:rsid w:val="22D8E82C"/>
    <w:rsid w:val="22DC9F4B"/>
    <w:rsid w:val="2357DEDB"/>
    <w:rsid w:val="2377D157"/>
    <w:rsid w:val="2388500F"/>
    <w:rsid w:val="239BD7AA"/>
    <w:rsid w:val="23A8A3D5"/>
    <w:rsid w:val="24A95BAF"/>
    <w:rsid w:val="24ED50D7"/>
    <w:rsid w:val="2578D08A"/>
    <w:rsid w:val="26325AEB"/>
    <w:rsid w:val="2640C558"/>
    <w:rsid w:val="266FE75D"/>
    <w:rsid w:val="26C3BF2A"/>
    <w:rsid w:val="26DFF31F"/>
    <w:rsid w:val="27046856"/>
    <w:rsid w:val="28AAAF8D"/>
    <w:rsid w:val="28E2B6CD"/>
    <w:rsid w:val="295D4ED7"/>
    <w:rsid w:val="2A467FEE"/>
    <w:rsid w:val="2B2C6BA6"/>
    <w:rsid w:val="2D7E20B0"/>
    <w:rsid w:val="2DDED992"/>
    <w:rsid w:val="2E965A6A"/>
    <w:rsid w:val="3050A722"/>
    <w:rsid w:val="3078FC5D"/>
    <w:rsid w:val="31C4FE27"/>
    <w:rsid w:val="32980349"/>
    <w:rsid w:val="32EA908E"/>
    <w:rsid w:val="32F97975"/>
    <w:rsid w:val="32FAAE8B"/>
    <w:rsid w:val="3302CA2A"/>
    <w:rsid w:val="351C2AD3"/>
    <w:rsid w:val="358D351F"/>
    <w:rsid w:val="35DBD78B"/>
    <w:rsid w:val="361921B6"/>
    <w:rsid w:val="3636C457"/>
    <w:rsid w:val="36408497"/>
    <w:rsid w:val="367C0FFA"/>
    <w:rsid w:val="36B5AA5C"/>
    <w:rsid w:val="375AF279"/>
    <w:rsid w:val="376114A3"/>
    <w:rsid w:val="391C0E5E"/>
    <w:rsid w:val="3930F572"/>
    <w:rsid w:val="399B6DED"/>
    <w:rsid w:val="3A437B5B"/>
    <w:rsid w:val="3A512AA0"/>
    <w:rsid w:val="3B12CD9B"/>
    <w:rsid w:val="3BA33C50"/>
    <w:rsid w:val="3BB4BCB9"/>
    <w:rsid w:val="3BCFEF15"/>
    <w:rsid w:val="3D5C5427"/>
    <w:rsid w:val="3D62E490"/>
    <w:rsid w:val="3DE61C05"/>
    <w:rsid w:val="3E402C82"/>
    <w:rsid w:val="3F1AEF08"/>
    <w:rsid w:val="3F21B473"/>
    <w:rsid w:val="3F460768"/>
    <w:rsid w:val="3F46DF58"/>
    <w:rsid w:val="3F839857"/>
    <w:rsid w:val="3F8978AA"/>
    <w:rsid w:val="416B163C"/>
    <w:rsid w:val="441FEB39"/>
    <w:rsid w:val="449E5B1F"/>
    <w:rsid w:val="44A8A137"/>
    <w:rsid w:val="44EA8876"/>
    <w:rsid w:val="44F4380A"/>
    <w:rsid w:val="4511D070"/>
    <w:rsid w:val="46889693"/>
    <w:rsid w:val="475FDCAD"/>
    <w:rsid w:val="47865913"/>
    <w:rsid w:val="47F77991"/>
    <w:rsid w:val="483D347B"/>
    <w:rsid w:val="4931899D"/>
    <w:rsid w:val="493F6096"/>
    <w:rsid w:val="4998C936"/>
    <w:rsid w:val="49EEF345"/>
    <w:rsid w:val="4A0F431C"/>
    <w:rsid w:val="4B3439BB"/>
    <w:rsid w:val="4B3EA946"/>
    <w:rsid w:val="4B76673F"/>
    <w:rsid w:val="4C334DD0"/>
    <w:rsid w:val="4C500202"/>
    <w:rsid w:val="4C598362"/>
    <w:rsid w:val="4C7364CF"/>
    <w:rsid w:val="4C7656A6"/>
    <w:rsid w:val="4CAF5AC3"/>
    <w:rsid w:val="4CE348C4"/>
    <w:rsid w:val="4D33F782"/>
    <w:rsid w:val="4D388282"/>
    <w:rsid w:val="4DE8468E"/>
    <w:rsid w:val="4E0205AB"/>
    <w:rsid w:val="4F265B82"/>
    <w:rsid w:val="4F3A7FF5"/>
    <w:rsid w:val="5007AADE"/>
    <w:rsid w:val="500BAD68"/>
    <w:rsid w:val="503411E3"/>
    <w:rsid w:val="511E176E"/>
    <w:rsid w:val="51418217"/>
    <w:rsid w:val="51F28DC9"/>
    <w:rsid w:val="52310700"/>
    <w:rsid w:val="52719337"/>
    <w:rsid w:val="52813A18"/>
    <w:rsid w:val="52D4DFAE"/>
    <w:rsid w:val="539FAC4A"/>
    <w:rsid w:val="53F3491E"/>
    <w:rsid w:val="54C33481"/>
    <w:rsid w:val="54DF1E8B"/>
    <w:rsid w:val="54E30987"/>
    <w:rsid w:val="54EE5AA9"/>
    <w:rsid w:val="550AEC39"/>
    <w:rsid w:val="55343924"/>
    <w:rsid w:val="5539D83F"/>
    <w:rsid w:val="55F14F29"/>
    <w:rsid w:val="5697717F"/>
    <w:rsid w:val="5763CBDF"/>
    <w:rsid w:val="58206C08"/>
    <w:rsid w:val="58660F67"/>
    <w:rsid w:val="587DBCAB"/>
    <w:rsid w:val="59070D9A"/>
    <w:rsid w:val="5A2F63C4"/>
    <w:rsid w:val="5AD7A182"/>
    <w:rsid w:val="5ADF7B3F"/>
    <w:rsid w:val="5B04BB86"/>
    <w:rsid w:val="5B4B6795"/>
    <w:rsid w:val="5C464139"/>
    <w:rsid w:val="5C4CE69E"/>
    <w:rsid w:val="5C64F506"/>
    <w:rsid w:val="5D682A63"/>
    <w:rsid w:val="5E09E3B3"/>
    <w:rsid w:val="5E2768F6"/>
    <w:rsid w:val="5E5838BB"/>
    <w:rsid w:val="5F527498"/>
    <w:rsid w:val="5F9EB799"/>
    <w:rsid w:val="6143C791"/>
    <w:rsid w:val="623B5741"/>
    <w:rsid w:val="625E05F0"/>
    <w:rsid w:val="626D9C87"/>
    <w:rsid w:val="62C1BDDC"/>
    <w:rsid w:val="63615F7A"/>
    <w:rsid w:val="64184F8A"/>
    <w:rsid w:val="64AC2CD4"/>
    <w:rsid w:val="64B56552"/>
    <w:rsid w:val="64E04361"/>
    <w:rsid w:val="64F392FD"/>
    <w:rsid w:val="653CF550"/>
    <w:rsid w:val="66D4A06F"/>
    <w:rsid w:val="67B0C5F9"/>
    <w:rsid w:val="67C3627B"/>
    <w:rsid w:val="6AB28A2C"/>
    <w:rsid w:val="6B0F7A88"/>
    <w:rsid w:val="6BC5216C"/>
    <w:rsid w:val="6BED654D"/>
    <w:rsid w:val="6BFB4FF5"/>
    <w:rsid w:val="6C943908"/>
    <w:rsid w:val="6D6F13C5"/>
    <w:rsid w:val="6D7ECB67"/>
    <w:rsid w:val="6DCB3A31"/>
    <w:rsid w:val="6E0BD163"/>
    <w:rsid w:val="6EADBEDC"/>
    <w:rsid w:val="6EF74661"/>
    <w:rsid w:val="6F270B54"/>
    <w:rsid w:val="6FCB96C6"/>
    <w:rsid w:val="6FDD4FB9"/>
    <w:rsid w:val="703066E0"/>
    <w:rsid w:val="70498F3D"/>
    <w:rsid w:val="70B0435C"/>
    <w:rsid w:val="71167A8E"/>
    <w:rsid w:val="7170813E"/>
    <w:rsid w:val="7196E0BF"/>
    <w:rsid w:val="71B89E47"/>
    <w:rsid w:val="7219DE3D"/>
    <w:rsid w:val="73004CD0"/>
    <w:rsid w:val="741E13E9"/>
    <w:rsid w:val="744E1B50"/>
    <w:rsid w:val="747294CF"/>
    <w:rsid w:val="751961C7"/>
    <w:rsid w:val="7542275B"/>
    <w:rsid w:val="755B654E"/>
    <w:rsid w:val="75B7058E"/>
    <w:rsid w:val="75E9EBB1"/>
    <w:rsid w:val="7667D783"/>
    <w:rsid w:val="767C22EC"/>
    <w:rsid w:val="776A397F"/>
    <w:rsid w:val="776C93B5"/>
    <w:rsid w:val="77905447"/>
    <w:rsid w:val="782E1F9B"/>
    <w:rsid w:val="7936E197"/>
    <w:rsid w:val="795961B4"/>
    <w:rsid w:val="79F2E033"/>
    <w:rsid w:val="7A75AB26"/>
    <w:rsid w:val="7AC8ADF6"/>
    <w:rsid w:val="7B54C767"/>
    <w:rsid w:val="7B6C7425"/>
    <w:rsid w:val="7B754EAD"/>
    <w:rsid w:val="7BB40CEF"/>
    <w:rsid w:val="7C404BB0"/>
    <w:rsid w:val="7C81063A"/>
    <w:rsid w:val="7CA617C6"/>
    <w:rsid w:val="7CAF9878"/>
    <w:rsid w:val="7D00DCB7"/>
    <w:rsid w:val="7D4CF028"/>
    <w:rsid w:val="7D999F30"/>
    <w:rsid w:val="7DEF5BB3"/>
    <w:rsid w:val="7E083C3E"/>
    <w:rsid w:val="7E616287"/>
    <w:rsid w:val="7E6B216D"/>
    <w:rsid w:val="7EDA9B1F"/>
    <w:rsid w:val="7EFC08F5"/>
    <w:rsid w:val="7F9E7D3C"/>
    <w:rsid w:val="7FA6C5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07546A"/>
  <w15:chartTrackingRefBased/>
  <w15:docId w15:val="{5D824AE6-7FC7-4330-9DC2-7E2E3597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8B3"/>
    <w:pPr>
      <w:spacing w:after="0" w:line="240" w:lineRule="auto"/>
      <w:ind w:left="1440"/>
    </w:pPr>
    <w:rPr>
      <w:rFonts w:ascii="CG Times" w:eastAsia="Times New Roman" w:hAnsi="CG Times" w:cs="Times New Roman"/>
      <w:sz w:val="24"/>
      <w:szCs w:val="20"/>
    </w:rPr>
  </w:style>
  <w:style w:type="paragraph" w:styleId="Heading1">
    <w:name w:val="heading 1"/>
    <w:basedOn w:val="Normal"/>
    <w:next w:val="Normal"/>
    <w:link w:val="Heading1Char"/>
    <w:qFormat/>
    <w:rsid w:val="00E478B3"/>
    <w:pPr>
      <w:keepNext/>
      <w:ind w:firstLine="540"/>
      <w:outlineLvl w:val="0"/>
    </w:pPr>
    <w:rPr>
      <w:iCs/>
    </w:rPr>
  </w:style>
  <w:style w:type="paragraph" w:styleId="Heading2">
    <w:name w:val="heading 2"/>
    <w:basedOn w:val="Normal"/>
    <w:next w:val="Normal"/>
    <w:link w:val="Heading2Char"/>
    <w:qFormat/>
    <w:rsid w:val="00E478B3"/>
    <w:pPr>
      <w:keepNext/>
      <w:tabs>
        <w:tab w:val="left" w:pos="0"/>
      </w:tabs>
      <w:spacing w:before="240" w:after="60"/>
      <w:ind w:left="720"/>
      <w:outlineLvl w:val="1"/>
    </w:pPr>
    <w:rPr>
      <w:rFonts w:ascii="Times New Roman" w:hAnsi="Times New Roman"/>
      <w:b/>
      <w:bCs/>
      <w:szCs w:val="28"/>
    </w:rPr>
  </w:style>
  <w:style w:type="paragraph" w:styleId="Heading3">
    <w:name w:val="heading 3"/>
    <w:basedOn w:val="Normal"/>
    <w:next w:val="Normal"/>
    <w:link w:val="Heading3Char"/>
    <w:qFormat/>
    <w:rsid w:val="00E478B3"/>
    <w:pPr>
      <w:keepNext/>
      <w:autoSpaceDE w:val="0"/>
      <w:autoSpaceDN w:val="0"/>
      <w:adjustRightInd w:val="0"/>
      <w:spacing w:line="240" w:lineRule="atLeast"/>
      <w:outlineLvl w:val="2"/>
    </w:pPr>
    <w:rPr>
      <w:rFonts w:ascii="Times New Roman" w:hAnsi="Times New Roman"/>
      <w:b/>
      <w:bCs/>
      <w:color w:val="000000"/>
    </w:rPr>
  </w:style>
  <w:style w:type="paragraph" w:styleId="Heading4">
    <w:name w:val="heading 4"/>
    <w:basedOn w:val="Normal"/>
    <w:next w:val="Normal"/>
    <w:link w:val="Heading4Char"/>
    <w:qFormat/>
    <w:rsid w:val="00E478B3"/>
    <w:pPr>
      <w:keepNext/>
      <w:outlineLvl w:val="3"/>
    </w:pPr>
    <w:rPr>
      <w:rFonts w:ascii="Times New Roman" w:hAnsi="Times New Roman"/>
      <w:i/>
      <w:iCs/>
    </w:rPr>
  </w:style>
  <w:style w:type="paragraph" w:styleId="Heading5">
    <w:name w:val="heading 5"/>
    <w:basedOn w:val="Normal"/>
    <w:next w:val="Normal"/>
    <w:link w:val="Heading5Char"/>
    <w:qFormat/>
    <w:rsid w:val="00E478B3"/>
    <w:pPr>
      <w:spacing w:before="240" w:after="60"/>
      <w:outlineLvl w:val="4"/>
    </w:pPr>
    <w:rPr>
      <w:b/>
      <w:bCs/>
      <w:i/>
      <w:iCs/>
      <w:sz w:val="26"/>
      <w:szCs w:val="26"/>
    </w:rPr>
  </w:style>
  <w:style w:type="paragraph" w:styleId="Heading6">
    <w:name w:val="heading 6"/>
    <w:basedOn w:val="Normal"/>
    <w:next w:val="Normal"/>
    <w:link w:val="Heading6Char"/>
    <w:qFormat/>
    <w:rsid w:val="00E478B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478B3"/>
    <w:pPr>
      <w:keepNext/>
      <w:tabs>
        <w:tab w:val="left" w:pos="2520"/>
      </w:tabs>
      <w:ind w:left="0"/>
      <w:outlineLvl w:val="6"/>
    </w:pPr>
    <w:rPr>
      <w:rFonts w:ascii="Times New Roman" w:hAnsi="Times New Roman"/>
      <w:i/>
      <w:iCs/>
    </w:rPr>
  </w:style>
  <w:style w:type="paragraph" w:styleId="Heading8">
    <w:name w:val="heading 8"/>
    <w:basedOn w:val="Normal"/>
    <w:next w:val="Normal"/>
    <w:link w:val="Heading8Char"/>
    <w:qFormat/>
    <w:rsid w:val="00E478B3"/>
    <w:pPr>
      <w:keepNext/>
      <w:overflowPunct w:val="0"/>
      <w:autoSpaceDE w:val="0"/>
      <w:autoSpaceDN w:val="0"/>
      <w:adjustRightInd w:val="0"/>
      <w:ind w:left="0"/>
      <w:jc w:val="center"/>
      <w:outlineLvl w:val="7"/>
    </w:pPr>
    <w:rPr>
      <w:b/>
      <w:bCs/>
    </w:rPr>
  </w:style>
  <w:style w:type="paragraph" w:styleId="Heading9">
    <w:name w:val="heading 9"/>
    <w:basedOn w:val="Normal"/>
    <w:next w:val="Normal"/>
    <w:link w:val="Heading9Char"/>
    <w:qFormat/>
    <w:rsid w:val="00E478B3"/>
    <w:pPr>
      <w:keepNext/>
      <w:tabs>
        <w:tab w:val="left" w:pos="2520"/>
      </w:tabs>
      <w:ind w:left="0"/>
      <w:outlineLvl w:val="8"/>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8B3"/>
    <w:rPr>
      <w:rFonts w:ascii="CG Times" w:eastAsia="Times New Roman" w:hAnsi="CG Times" w:cs="Times New Roman"/>
      <w:iCs/>
      <w:sz w:val="24"/>
      <w:szCs w:val="20"/>
    </w:rPr>
  </w:style>
  <w:style w:type="character" w:customStyle="1" w:styleId="Heading2Char">
    <w:name w:val="Heading 2 Char"/>
    <w:basedOn w:val="DefaultParagraphFont"/>
    <w:link w:val="Heading2"/>
    <w:rsid w:val="00E478B3"/>
    <w:rPr>
      <w:rFonts w:ascii="Times New Roman" w:eastAsia="Times New Roman" w:hAnsi="Times New Roman" w:cs="Times New Roman"/>
      <w:b/>
      <w:bCs/>
      <w:sz w:val="24"/>
      <w:szCs w:val="28"/>
    </w:rPr>
  </w:style>
  <w:style w:type="character" w:customStyle="1" w:styleId="Heading3Char">
    <w:name w:val="Heading 3 Char"/>
    <w:basedOn w:val="DefaultParagraphFont"/>
    <w:link w:val="Heading3"/>
    <w:rsid w:val="00E478B3"/>
    <w:rPr>
      <w:rFonts w:ascii="Times New Roman" w:eastAsia="Times New Roman" w:hAnsi="Times New Roman" w:cs="Times New Roman"/>
      <w:b/>
      <w:bCs/>
      <w:color w:val="000000"/>
      <w:sz w:val="24"/>
      <w:szCs w:val="20"/>
    </w:rPr>
  </w:style>
  <w:style w:type="character" w:customStyle="1" w:styleId="Heading4Char">
    <w:name w:val="Heading 4 Char"/>
    <w:basedOn w:val="DefaultParagraphFont"/>
    <w:link w:val="Heading4"/>
    <w:rsid w:val="00E478B3"/>
    <w:rPr>
      <w:rFonts w:ascii="Times New Roman" w:eastAsia="Times New Roman" w:hAnsi="Times New Roman" w:cs="Times New Roman"/>
      <w:i/>
      <w:iCs/>
      <w:sz w:val="24"/>
      <w:szCs w:val="20"/>
    </w:rPr>
  </w:style>
  <w:style w:type="character" w:customStyle="1" w:styleId="Heading5Char">
    <w:name w:val="Heading 5 Char"/>
    <w:basedOn w:val="DefaultParagraphFont"/>
    <w:link w:val="Heading5"/>
    <w:rsid w:val="00E478B3"/>
    <w:rPr>
      <w:rFonts w:ascii="CG Times" w:eastAsia="Times New Roman" w:hAnsi="CG Times" w:cs="Times New Roman"/>
      <w:b/>
      <w:bCs/>
      <w:i/>
      <w:iCs/>
      <w:sz w:val="26"/>
      <w:szCs w:val="26"/>
    </w:rPr>
  </w:style>
  <w:style w:type="character" w:customStyle="1" w:styleId="Heading6Char">
    <w:name w:val="Heading 6 Char"/>
    <w:basedOn w:val="DefaultParagraphFont"/>
    <w:link w:val="Heading6"/>
    <w:rsid w:val="00E478B3"/>
    <w:rPr>
      <w:rFonts w:ascii="Times New Roman" w:eastAsia="Times New Roman" w:hAnsi="Times New Roman" w:cs="Times New Roman"/>
      <w:b/>
      <w:bCs/>
    </w:rPr>
  </w:style>
  <w:style w:type="character" w:customStyle="1" w:styleId="Heading7Char">
    <w:name w:val="Heading 7 Char"/>
    <w:basedOn w:val="DefaultParagraphFont"/>
    <w:link w:val="Heading7"/>
    <w:rsid w:val="00E478B3"/>
    <w:rPr>
      <w:rFonts w:ascii="Times New Roman" w:eastAsia="Times New Roman" w:hAnsi="Times New Roman" w:cs="Times New Roman"/>
      <w:i/>
      <w:iCs/>
      <w:sz w:val="24"/>
      <w:szCs w:val="20"/>
    </w:rPr>
  </w:style>
  <w:style w:type="character" w:customStyle="1" w:styleId="Heading8Char">
    <w:name w:val="Heading 8 Char"/>
    <w:basedOn w:val="DefaultParagraphFont"/>
    <w:link w:val="Heading8"/>
    <w:rsid w:val="00E478B3"/>
    <w:rPr>
      <w:rFonts w:ascii="CG Times" w:eastAsia="Times New Roman" w:hAnsi="CG Times" w:cs="Times New Roman"/>
      <w:b/>
      <w:bCs/>
      <w:sz w:val="24"/>
      <w:szCs w:val="20"/>
    </w:rPr>
  </w:style>
  <w:style w:type="character" w:customStyle="1" w:styleId="Heading9Char">
    <w:name w:val="Heading 9 Char"/>
    <w:basedOn w:val="DefaultParagraphFont"/>
    <w:link w:val="Heading9"/>
    <w:rsid w:val="00E478B3"/>
    <w:rPr>
      <w:rFonts w:ascii="Times New Roman" w:eastAsia="Times New Roman" w:hAnsi="Times New Roman" w:cs="Times New Roman"/>
      <w:b/>
      <w:bCs/>
      <w:i/>
      <w:iCs/>
      <w:sz w:val="24"/>
      <w:szCs w:val="20"/>
    </w:rPr>
  </w:style>
  <w:style w:type="paragraph" w:styleId="TOC8">
    <w:name w:val="toc 8"/>
    <w:basedOn w:val="Normal"/>
    <w:next w:val="Normal"/>
    <w:semiHidden/>
    <w:rsid w:val="00E478B3"/>
    <w:pPr>
      <w:tabs>
        <w:tab w:val="right" w:pos="9360"/>
      </w:tabs>
      <w:ind w:left="720" w:hanging="720"/>
    </w:pPr>
  </w:style>
  <w:style w:type="paragraph" w:styleId="TOC7">
    <w:name w:val="toc 7"/>
    <w:basedOn w:val="Normal"/>
    <w:next w:val="Normal"/>
    <w:semiHidden/>
    <w:rsid w:val="00E478B3"/>
    <w:pPr>
      <w:ind w:left="720" w:hanging="720"/>
    </w:pPr>
  </w:style>
  <w:style w:type="paragraph" w:styleId="TOC6">
    <w:name w:val="toc 6"/>
    <w:basedOn w:val="Normal"/>
    <w:next w:val="Normal"/>
    <w:semiHidden/>
    <w:rsid w:val="00E478B3"/>
    <w:pPr>
      <w:tabs>
        <w:tab w:val="right" w:pos="9360"/>
      </w:tabs>
      <w:ind w:left="720" w:hanging="720"/>
    </w:pPr>
  </w:style>
  <w:style w:type="paragraph" w:styleId="TOC5">
    <w:name w:val="toc 5"/>
    <w:basedOn w:val="Normal"/>
    <w:next w:val="Normal"/>
    <w:semiHidden/>
    <w:rsid w:val="00E478B3"/>
    <w:pPr>
      <w:tabs>
        <w:tab w:val="right" w:leader="dot" w:pos="9360"/>
      </w:tabs>
      <w:ind w:left="3600" w:right="720" w:hanging="720"/>
    </w:pPr>
  </w:style>
  <w:style w:type="paragraph" w:styleId="TOC4">
    <w:name w:val="toc 4"/>
    <w:basedOn w:val="Normal"/>
    <w:next w:val="Normal"/>
    <w:semiHidden/>
    <w:rsid w:val="00E478B3"/>
    <w:pPr>
      <w:tabs>
        <w:tab w:val="right" w:leader="dot" w:pos="9360"/>
      </w:tabs>
      <w:ind w:left="2880" w:right="720" w:hanging="720"/>
    </w:pPr>
  </w:style>
  <w:style w:type="paragraph" w:styleId="TOC3">
    <w:name w:val="toc 3"/>
    <w:basedOn w:val="Normal"/>
    <w:next w:val="Normal"/>
    <w:semiHidden/>
    <w:rsid w:val="00E478B3"/>
    <w:pPr>
      <w:tabs>
        <w:tab w:val="right" w:leader="dot" w:pos="9360"/>
      </w:tabs>
      <w:ind w:left="2160" w:right="720" w:hanging="720"/>
    </w:pPr>
  </w:style>
  <w:style w:type="paragraph" w:styleId="TOC2">
    <w:name w:val="toc 2"/>
    <w:basedOn w:val="Normal"/>
    <w:next w:val="Normal"/>
    <w:semiHidden/>
    <w:rsid w:val="00E478B3"/>
    <w:pPr>
      <w:tabs>
        <w:tab w:val="right" w:leader="dot" w:pos="9360"/>
      </w:tabs>
      <w:ind w:right="720" w:hanging="720"/>
    </w:pPr>
  </w:style>
  <w:style w:type="paragraph" w:styleId="TOC1">
    <w:name w:val="toc 1"/>
    <w:basedOn w:val="Normal"/>
    <w:next w:val="Normal"/>
    <w:semiHidden/>
    <w:rsid w:val="00E478B3"/>
    <w:pPr>
      <w:tabs>
        <w:tab w:val="right" w:leader="dot" w:pos="9360"/>
      </w:tabs>
      <w:spacing w:before="480"/>
      <w:ind w:left="720" w:right="720" w:hanging="720"/>
    </w:pPr>
  </w:style>
  <w:style w:type="paragraph" w:styleId="Index2">
    <w:name w:val="index 2"/>
    <w:basedOn w:val="Normal"/>
    <w:next w:val="Normal"/>
    <w:semiHidden/>
    <w:rsid w:val="00E478B3"/>
    <w:pPr>
      <w:tabs>
        <w:tab w:val="right" w:leader="dot" w:pos="9360"/>
      </w:tabs>
      <w:ind w:right="720" w:hanging="720"/>
    </w:pPr>
  </w:style>
  <w:style w:type="paragraph" w:styleId="Index1">
    <w:name w:val="index 1"/>
    <w:basedOn w:val="Normal"/>
    <w:next w:val="Normal"/>
    <w:semiHidden/>
    <w:rsid w:val="00E478B3"/>
    <w:pPr>
      <w:tabs>
        <w:tab w:val="right" w:leader="dot" w:pos="9360"/>
      </w:tabs>
      <w:ind w:right="720" w:hanging="1440"/>
    </w:pPr>
  </w:style>
  <w:style w:type="paragraph" w:styleId="Footer">
    <w:name w:val="footer"/>
    <w:basedOn w:val="Normal"/>
    <w:link w:val="FooterChar"/>
    <w:uiPriority w:val="99"/>
    <w:rsid w:val="00E478B3"/>
    <w:pPr>
      <w:tabs>
        <w:tab w:val="center" w:pos="4320"/>
        <w:tab w:val="right" w:pos="8640"/>
      </w:tabs>
    </w:pPr>
  </w:style>
  <w:style w:type="character" w:customStyle="1" w:styleId="FooterChar">
    <w:name w:val="Footer Char"/>
    <w:basedOn w:val="DefaultParagraphFont"/>
    <w:link w:val="Footer"/>
    <w:uiPriority w:val="99"/>
    <w:rsid w:val="00E478B3"/>
    <w:rPr>
      <w:rFonts w:ascii="CG Times" w:eastAsia="Times New Roman" w:hAnsi="CG Times" w:cs="Times New Roman"/>
      <w:sz w:val="24"/>
      <w:szCs w:val="20"/>
    </w:rPr>
  </w:style>
  <w:style w:type="paragraph" w:styleId="Header">
    <w:name w:val="header"/>
    <w:basedOn w:val="Normal"/>
    <w:link w:val="HeaderChar"/>
    <w:uiPriority w:val="99"/>
    <w:rsid w:val="00E478B3"/>
    <w:pPr>
      <w:tabs>
        <w:tab w:val="center" w:pos="4320"/>
        <w:tab w:val="right" w:pos="8640"/>
      </w:tabs>
    </w:pPr>
  </w:style>
  <w:style w:type="character" w:customStyle="1" w:styleId="HeaderChar">
    <w:name w:val="Header Char"/>
    <w:basedOn w:val="DefaultParagraphFont"/>
    <w:link w:val="Header"/>
    <w:uiPriority w:val="99"/>
    <w:rsid w:val="00E478B3"/>
    <w:rPr>
      <w:rFonts w:ascii="CG Times" w:eastAsia="Times New Roman" w:hAnsi="CG Times" w:cs="Times New Roman"/>
      <w:sz w:val="24"/>
      <w:szCs w:val="20"/>
    </w:rPr>
  </w:style>
  <w:style w:type="paragraph" w:styleId="FootnoteText">
    <w:name w:val="footnote text"/>
    <w:basedOn w:val="Normal"/>
    <w:link w:val="FootnoteTextChar"/>
    <w:uiPriority w:val="99"/>
    <w:rsid w:val="00E478B3"/>
  </w:style>
  <w:style w:type="character" w:customStyle="1" w:styleId="FootnoteTextChar">
    <w:name w:val="Footnote Text Char"/>
    <w:basedOn w:val="DefaultParagraphFont"/>
    <w:link w:val="FootnoteText"/>
    <w:uiPriority w:val="99"/>
    <w:rsid w:val="00E478B3"/>
    <w:rPr>
      <w:rFonts w:ascii="CG Times" w:eastAsia="Times New Roman" w:hAnsi="CG Times" w:cs="Times New Roman"/>
      <w:sz w:val="24"/>
      <w:szCs w:val="20"/>
    </w:rPr>
  </w:style>
  <w:style w:type="paragraph" w:customStyle="1" w:styleId="EndnoteText1">
    <w:name w:val="Endnote Text1"/>
    <w:basedOn w:val="Normal"/>
    <w:rsid w:val="00E478B3"/>
  </w:style>
  <w:style w:type="paragraph" w:customStyle="1" w:styleId="TOC91">
    <w:name w:val="TOC 91"/>
    <w:basedOn w:val="Normal"/>
    <w:next w:val="Normal"/>
    <w:rsid w:val="00E478B3"/>
    <w:pPr>
      <w:tabs>
        <w:tab w:val="right" w:leader="dot" w:pos="9360"/>
      </w:tabs>
      <w:ind w:left="720" w:hanging="720"/>
    </w:pPr>
  </w:style>
  <w:style w:type="paragraph" w:customStyle="1" w:styleId="TOAHeading1">
    <w:name w:val="TOA Heading1"/>
    <w:basedOn w:val="Normal"/>
    <w:next w:val="Normal"/>
    <w:rsid w:val="00E478B3"/>
    <w:pPr>
      <w:tabs>
        <w:tab w:val="right" w:pos="9360"/>
      </w:tabs>
    </w:pPr>
  </w:style>
  <w:style w:type="paragraph" w:customStyle="1" w:styleId="Caption1">
    <w:name w:val="Caption1"/>
    <w:basedOn w:val="Normal"/>
    <w:next w:val="Normal"/>
    <w:rsid w:val="00E478B3"/>
  </w:style>
  <w:style w:type="character" w:styleId="PageNumber">
    <w:name w:val="page number"/>
    <w:basedOn w:val="DefaultParagraphFont"/>
    <w:semiHidden/>
    <w:rsid w:val="00E478B3"/>
  </w:style>
  <w:style w:type="paragraph" w:customStyle="1" w:styleId="P1-StandPara">
    <w:name w:val="P1-Stand Para"/>
    <w:uiPriority w:val="99"/>
    <w:rsid w:val="00E478B3"/>
    <w:pPr>
      <w:spacing w:after="0" w:line="360" w:lineRule="atLeast"/>
      <w:ind w:firstLine="1152"/>
      <w:jc w:val="both"/>
    </w:pPr>
    <w:rPr>
      <w:rFonts w:ascii="Times New Roman" w:eastAsia="Times New Roman" w:hAnsi="Times New Roman" w:cs="Times New Roman"/>
      <w:szCs w:val="20"/>
    </w:rPr>
  </w:style>
  <w:style w:type="paragraph" w:styleId="BodyTextIndent">
    <w:name w:val="Body Text Indent"/>
    <w:basedOn w:val="Normal"/>
    <w:link w:val="BodyTextIndentChar"/>
    <w:semiHidden/>
    <w:rsid w:val="00E478B3"/>
    <w:pPr>
      <w:tabs>
        <w:tab w:val="left" w:pos="211"/>
        <w:tab w:val="left" w:pos="528"/>
        <w:tab w:val="left" w:pos="633"/>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527" w:hanging="527"/>
    </w:pPr>
  </w:style>
  <w:style w:type="character" w:customStyle="1" w:styleId="BodyTextIndentChar">
    <w:name w:val="Body Text Indent Char"/>
    <w:basedOn w:val="DefaultParagraphFont"/>
    <w:link w:val="BodyTextIndent"/>
    <w:semiHidden/>
    <w:rsid w:val="00E478B3"/>
    <w:rPr>
      <w:rFonts w:ascii="CG Times" w:eastAsia="Times New Roman" w:hAnsi="CG Times" w:cs="Times New Roman"/>
      <w:sz w:val="24"/>
      <w:szCs w:val="20"/>
    </w:rPr>
  </w:style>
  <w:style w:type="paragraph" w:styleId="BodyTextIndent2">
    <w:name w:val="Body Text Indent 2"/>
    <w:basedOn w:val="Normal"/>
    <w:link w:val="BodyTextIndent2Char"/>
    <w:semiHidden/>
    <w:rsid w:val="00E478B3"/>
    <w:pPr>
      <w:tabs>
        <w:tab w:val="left" w:pos="720"/>
      </w:tabs>
      <w:ind w:left="527"/>
    </w:pPr>
  </w:style>
  <w:style w:type="character" w:customStyle="1" w:styleId="BodyTextIndent2Char">
    <w:name w:val="Body Text Indent 2 Char"/>
    <w:basedOn w:val="DefaultParagraphFont"/>
    <w:link w:val="BodyTextIndent2"/>
    <w:semiHidden/>
    <w:rsid w:val="00E478B3"/>
    <w:rPr>
      <w:rFonts w:ascii="CG Times" w:eastAsia="Times New Roman" w:hAnsi="CG Times" w:cs="Times New Roman"/>
      <w:sz w:val="24"/>
      <w:szCs w:val="20"/>
    </w:rPr>
  </w:style>
  <w:style w:type="paragraph" w:styleId="BodyTextIndent3">
    <w:name w:val="Body Text Indent 3"/>
    <w:basedOn w:val="Normal"/>
    <w:link w:val="BodyTextIndent3Char"/>
    <w:semiHidden/>
    <w:rsid w:val="00E478B3"/>
    <w:pPr>
      <w:tabs>
        <w:tab w:val="left" w:pos="211"/>
        <w:tab w:val="left" w:pos="72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pPr>
  </w:style>
  <w:style w:type="character" w:customStyle="1" w:styleId="BodyTextIndent3Char">
    <w:name w:val="Body Text Indent 3 Char"/>
    <w:basedOn w:val="DefaultParagraphFont"/>
    <w:link w:val="BodyTextIndent3"/>
    <w:semiHidden/>
    <w:rsid w:val="00E478B3"/>
    <w:rPr>
      <w:rFonts w:ascii="CG Times" w:eastAsia="Times New Roman" w:hAnsi="CG Times" w:cs="Times New Roman"/>
      <w:sz w:val="24"/>
      <w:szCs w:val="20"/>
    </w:rPr>
  </w:style>
  <w:style w:type="paragraph" w:styleId="Title">
    <w:name w:val="Title"/>
    <w:basedOn w:val="Normal"/>
    <w:link w:val="TitleChar"/>
    <w:qFormat/>
    <w:rsid w:val="00E478B3"/>
    <w:pPr>
      <w:tabs>
        <w:tab w:val="center" w:pos="4680"/>
      </w:tabs>
      <w:jc w:val="center"/>
    </w:pPr>
    <w:rPr>
      <w:b/>
    </w:rPr>
  </w:style>
  <w:style w:type="character" w:customStyle="1" w:styleId="TitleChar">
    <w:name w:val="Title Char"/>
    <w:basedOn w:val="DefaultParagraphFont"/>
    <w:link w:val="Title"/>
    <w:rsid w:val="00E478B3"/>
    <w:rPr>
      <w:rFonts w:ascii="CG Times" w:eastAsia="Times New Roman" w:hAnsi="CG Times" w:cs="Times New Roman"/>
      <w:b/>
      <w:sz w:val="24"/>
      <w:szCs w:val="20"/>
    </w:rPr>
  </w:style>
  <w:style w:type="paragraph" w:styleId="ListNumber">
    <w:name w:val="List Number"/>
    <w:basedOn w:val="List"/>
    <w:semiHidden/>
    <w:rsid w:val="00E478B3"/>
    <w:pPr>
      <w:numPr>
        <w:numId w:val="2"/>
      </w:numPr>
      <w:spacing w:after="240" w:line="240" w:lineRule="atLeast"/>
      <w:jc w:val="both"/>
    </w:pPr>
    <w:rPr>
      <w:rFonts w:ascii="Arial" w:hAnsi="Arial"/>
      <w:spacing w:val="-5"/>
      <w:sz w:val="20"/>
    </w:rPr>
  </w:style>
  <w:style w:type="paragraph" w:styleId="List">
    <w:name w:val="List"/>
    <w:basedOn w:val="Normal"/>
    <w:semiHidden/>
    <w:rsid w:val="00E478B3"/>
    <w:pPr>
      <w:ind w:left="360" w:hanging="360"/>
    </w:pPr>
  </w:style>
  <w:style w:type="paragraph" w:styleId="TOC9">
    <w:name w:val="toc 9"/>
    <w:basedOn w:val="Normal"/>
    <w:next w:val="Normal"/>
    <w:autoRedefine/>
    <w:semiHidden/>
    <w:rsid w:val="00E478B3"/>
    <w:pPr>
      <w:ind w:left="1920"/>
    </w:pPr>
  </w:style>
  <w:style w:type="character" w:styleId="Hyperlink">
    <w:name w:val="Hyperlink"/>
    <w:basedOn w:val="DefaultParagraphFont"/>
    <w:uiPriority w:val="99"/>
    <w:semiHidden/>
    <w:rsid w:val="00E478B3"/>
    <w:rPr>
      <w:color w:val="0000FF"/>
      <w:u w:val="single"/>
    </w:rPr>
  </w:style>
  <w:style w:type="character" w:styleId="FollowedHyperlink">
    <w:name w:val="FollowedHyperlink"/>
    <w:basedOn w:val="DefaultParagraphFont"/>
    <w:semiHidden/>
    <w:rsid w:val="00E478B3"/>
    <w:rPr>
      <w:color w:val="800080"/>
      <w:u w:val="single"/>
    </w:rPr>
  </w:style>
  <w:style w:type="character" w:styleId="FootnoteReference">
    <w:name w:val="footnote reference"/>
    <w:basedOn w:val="DefaultParagraphFont"/>
    <w:rsid w:val="00E478B3"/>
    <w:rPr>
      <w:vertAlign w:val="superscript"/>
    </w:rPr>
  </w:style>
  <w:style w:type="paragraph" w:styleId="ListBullet">
    <w:name w:val="List Bullet"/>
    <w:basedOn w:val="Normal"/>
    <w:autoRedefine/>
    <w:semiHidden/>
    <w:rsid w:val="00E478B3"/>
    <w:pPr>
      <w:numPr>
        <w:numId w:val="3"/>
      </w:numPr>
    </w:pPr>
  </w:style>
  <w:style w:type="paragraph" w:styleId="ListBullet2">
    <w:name w:val="List Bullet 2"/>
    <w:basedOn w:val="Normal"/>
    <w:autoRedefine/>
    <w:semiHidden/>
    <w:rsid w:val="00E478B3"/>
    <w:pPr>
      <w:numPr>
        <w:numId w:val="4"/>
      </w:numPr>
    </w:pPr>
  </w:style>
  <w:style w:type="paragraph" w:styleId="ListContinue">
    <w:name w:val="List Continue"/>
    <w:basedOn w:val="Normal"/>
    <w:semiHidden/>
    <w:rsid w:val="00E478B3"/>
    <w:pPr>
      <w:spacing w:after="120"/>
      <w:ind w:left="360"/>
    </w:pPr>
  </w:style>
  <w:style w:type="paragraph" w:styleId="ListContinue2">
    <w:name w:val="List Continue 2"/>
    <w:basedOn w:val="Normal"/>
    <w:rsid w:val="00E478B3"/>
    <w:pPr>
      <w:spacing w:after="120"/>
      <w:ind w:left="720"/>
    </w:pPr>
  </w:style>
  <w:style w:type="paragraph" w:customStyle="1" w:styleId="InsideAddress">
    <w:name w:val="Inside Address"/>
    <w:basedOn w:val="Normal"/>
    <w:rsid w:val="00E478B3"/>
  </w:style>
  <w:style w:type="paragraph" w:styleId="BodyText">
    <w:name w:val="Body Text"/>
    <w:basedOn w:val="Normal"/>
    <w:link w:val="BodyTextChar"/>
    <w:uiPriority w:val="99"/>
    <w:semiHidden/>
    <w:rsid w:val="00E478B3"/>
    <w:pPr>
      <w:spacing w:after="120"/>
    </w:pPr>
  </w:style>
  <w:style w:type="character" w:customStyle="1" w:styleId="BodyTextChar">
    <w:name w:val="Body Text Char"/>
    <w:basedOn w:val="DefaultParagraphFont"/>
    <w:link w:val="BodyText"/>
    <w:uiPriority w:val="99"/>
    <w:semiHidden/>
    <w:rsid w:val="00E478B3"/>
    <w:rPr>
      <w:rFonts w:ascii="CG Times" w:eastAsia="Times New Roman" w:hAnsi="CG Times" w:cs="Times New Roman"/>
      <w:sz w:val="24"/>
      <w:szCs w:val="20"/>
    </w:rPr>
  </w:style>
  <w:style w:type="paragraph" w:styleId="BalloonText">
    <w:name w:val="Balloon Text"/>
    <w:basedOn w:val="Normal"/>
    <w:link w:val="BalloonTextChar"/>
    <w:uiPriority w:val="99"/>
    <w:semiHidden/>
    <w:rsid w:val="00E478B3"/>
    <w:rPr>
      <w:rFonts w:ascii="Tahoma" w:hAnsi="Tahoma" w:cs="Tahoma"/>
      <w:sz w:val="16"/>
      <w:szCs w:val="16"/>
    </w:rPr>
  </w:style>
  <w:style w:type="character" w:customStyle="1" w:styleId="BalloonTextChar">
    <w:name w:val="Balloon Text Char"/>
    <w:basedOn w:val="DefaultParagraphFont"/>
    <w:link w:val="BalloonText"/>
    <w:uiPriority w:val="99"/>
    <w:semiHidden/>
    <w:rsid w:val="00E478B3"/>
    <w:rPr>
      <w:rFonts w:ascii="Tahoma" w:eastAsia="Times New Roman" w:hAnsi="Tahoma" w:cs="Tahoma"/>
      <w:sz w:val="16"/>
      <w:szCs w:val="16"/>
    </w:rPr>
  </w:style>
  <w:style w:type="character" w:styleId="CommentReference">
    <w:name w:val="annotation reference"/>
    <w:basedOn w:val="DefaultParagraphFont"/>
    <w:uiPriority w:val="99"/>
    <w:semiHidden/>
    <w:rsid w:val="00E478B3"/>
    <w:rPr>
      <w:sz w:val="16"/>
      <w:szCs w:val="16"/>
    </w:rPr>
  </w:style>
  <w:style w:type="paragraph" w:styleId="CommentText">
    <w:name w:val="annotation text"/>
    <w:basedOn w:val="Normal"/>
    <w:link w:val="CommentTextChar"/>
    <w:uiPriority w:val="99"/>
    <w:semiHidden/>
    <w:rsid w:val="00E478B3"/>
    <w:rPr>
      <w:sz w:val="20"/>
    </w:rPr>
  </w:style>
  <w:style w:type="character" w:customStyle="1" w:styleId="CommentTextChar">
    <w:name w:val="Comment Text Char"/>
    <w:basedOn w:val="DefaultParagraphFont"/>
    <w:link w:val="CommentText"/>
    <w:uiPriority w:val="99"/>
    <w:semiHidden/>
    <w:rsid w:val="00E478B3"/>
    <w:rPr>
      <w:rFonts w:ascii="CG Times" w:eastAsia="Times New Roman" w:hAnsi="CG Times" w:cs="Times New Roman"/>
      <w:sz w:val="20"/>
      <w:szCs w:val="20"/>
    </w:rPr>
  </w:style>
  <w:style w:type="paragraph" w:styleId="CommentSubject">
    <w:name w:val="annotation subject"/>
    <w:basedOn w:val="CommentText"/>
    <w:next w:val="CommentText"/>
    <w:link w:val="CommentSubjectChar"/>
    <w:semiHidden/>
    <w:rsid w:val="00E478B3"/>
    <w:rPr>
      <w:b/>
      <w:bCs/>
    </w:rPr>
  </w:style>
  <w:style w:type="character" w:customStyle="1" w:styleId="CommentSubjectChar">
    <w:name w:val="Comment Subject Char"/>
    <w:basedOn w:val="CommentTextChar"/>
    <w:link w:val="CommentSubject"/>
    <w:semiHidden/>
    <w:rsid w:val="00E478B3"/>
    <w:rPr>
      <w:rFonts w:ascii="CG Times" w:eastAsia="Times New Roman" w:hAnsi="CG Times" w:cs="Times New Roman"/>
      <w:b/>
      <w:bCs/>
      <w:sz w:val="20"/>
      <w:szCs w:val="20"/>
    </w:rPr>
  </w:style>
  <w:style w:type="paragraph" w:styleId="PlainText">
    <w:name w:val="Plain Text"/>
    <w:basedOn w:val="Normal"/>
    <w:link w:val="PlainTextChar"/>
    <w:uiPriority w:val="99"/>
    <w:rsid w:val="00E478B3"/>
    <w:pPr>
      <w:ind w:left="0"/>
    </w:pPr>
    <w:rPr>
      <w:rFonts w:ascii="Courier New" w:hAnsi="Courier New"/>
      <w:sz w:val="20"/>
    </w:rPr>
  </w:style>
  <w:style w:type="character" w:customStyle="1" w:styleId="PlainTextChar">
    <w:name w:val="Plain Text Char"/>
    <w:basedOn w:val="DefaultParagraphFont"/>
    <w:link w:val="PlainText"/>
    <w:uiPriority w:val="99"/>
    <w:rsid w:val="00E478B3"/>
    <w:rPr>
      <w:rFonts w:ascii="Courier New" w:eastAsia="Times New Roman" w:hAnsi="Courier New" w:cs="Times New Roman"/>
      <w:sz w:val="20"/>
      <w:szCs w:val="20"/>
    </w:rPr>
  </w:style>
  <w:style w:type="paragraph" w:customStyle="1" w:styleId="NormalSS">
    <w:name w:val="NormalSS"/>
    <w:basedOn w:val="Normal"/>
    <w:qFormat/>
    <w:rsid w:val="00E478B3"/>
    <w:pPr>
      <w:tabs>
        <w:tab w:val="left" w:pos="432"/>
      </w:tabs>
      <w:ind w:left="0" w:firstLine="432"/>
      <w:jc w:val="both"/>
    </w:pPr>
    <w:rPr>
      <w:rFonts w:ascii="Times New Roman" w:hAnsi="Times New Roman"/>
    </w:rPr>
  </w:style>
  <w:style w:type="paragraph" w:customStyle="1" w:styleId="ParagraphLAST">
    <w:name w:val="Paragraph (LAST)"/>
    <w:basedOn w:val="Normal"/>
    <w:next w:val="Normal"/>
    <w:rsid w:val="00E478B3"/>
    <w:pPr>
      <w:tabs>
        <w:tab w:val="left" w:pos="432"/>
      </w:tabs>
      <w:spacing w:after="240" w:line="480" w:lineRule="auto"/>
      <w:ind w:left="0" w:firstLine="432"/>
      <w:jc w:val="both"/>
    </w:pPr>
    <w:rPr>
      <w:rFonts w:ascii="Times New Roman" w:hAnsi="Times New Roman"/>
    </w:rPr>
  </w:style>
  <w:style w:type="paragraph" w:customStyle="1" w:styleId="MarkforTable">
    <w:name w:val="Mark for Table"/>
    <w:next w:val="Normal"/>
    <w:rsid w:val="00E478B3"/>
    <w:pPr>
      <w:spacing w:after="0" w:line="480" w:lineRule="auto"/>
      <w:jc w:val="center"/>
    </w:pPr>
    <w:rPr>
      <w:rFonts w:ascii="Times New Roman" w:eastAsia="Times New Roman" w:hAnsi="Times New Roman" w:cs="Times New Roman"/>
      <w:caps/>
      <w:sz w:val="24"/>
      <w:szCs w:val="20"/>
    </w:rPr>
  </w:style>
  <w:style w:type="paragraph" w:styleId="BodyText2">
    <w:name w:val="Body Text 2"/>
    <w:basedOn w:val="Normal"/>
    <w:link w:val="BodyText2Char"/>
    <w:semiHidden/>
    <w:rsid w:val="00E478B3"/>
    <w:pPr>
      <w:tabs>
        <w:tab w:val="left" w:pos="0"/>
        <w:tab w:val="left" w:pos="2520"/>
      </w:tabs>
      <w:suppressAutoHyphens/>
      <w:ind w:left="0"/>
    </w:pPr>
    <w:rPr>
      <w:rFonts w:ascii="Times New Roman" w:hAnsi="Times New Roman"/>
    </w:rPr>
  </w:style>
  <w:style w:type="character" w:customStyle="1" w:styleId="BodyText2Char">
    <w:name w:val="Body Text 2 Char"/>
    <w:basedOn w:val="DefaultParagraphFont"/>
    <w:link w:val="BodyText2"/>
    <w:semiHidden/>
    <w:rsid w:val="00E478B3"/>
    <w:rPr>
      <w:rFonts w:ascii="Times New Roman" w:eastAsia="Times New Roman" w:hAnsi="Times New Roman" w:cs="Times New Roman"/>
      <w:sz w:val="24"/>
      <w:szCs w:val="20"/>
    </w:rPr>
  </w:style>
  <w:style w:type="paragraph" w:customStyle="1" w:styleId="Quicka">
    <w:name w:val="Quick a."/>
    <w:basedOn w:val="Normal"/>
    <w:rsid w:val="00E478B3"/>
    <w:pPr>
      <w:widowControl w:val="0"/>
      <w:ind w:left="0"/>
    </w:pPr>
    <w:rPr>
      <w:rFonts w:ascii="Times New Roman" w:hAnsi="Times New Roman"/>
      <w:snapToGrid w:val="0"/>
    </w:rPr>
  </w:style>
  <w:style w:type="paragraph" w:styleId="BodyText3">
    <w:name w:val="Body Text 3"/>
    <w:basedOn w:val="Normal"/>
    <w:link w:val="BodyText3Char"/>
    <w:semiHidden/>
    <w:rsid w:val="00E478B3"/>
    <w:pPr>
      <w:autoSpaceDE w:val="0"/>
      <w:autoSpaceDN w:val="0"/>
      <w:adjustRightInd w:val="0"/>
      <w:ind w:left="0"/>
      <w:jc w:val="center"/>
    </w:pPr>
    <w:rPr>
      <w:rFonts w:ascii="Arial" w:hAnsi="Arial" w:cs="Arial"/>
      <w:sz w:val="72"/>
      <w:szCs w:val="22"/>
    </w:rPr>
  </w:style>
  <w:style w:type="character" w:customStyle="1" w:styleId="BodyText3Char">
    <w:name w:val="Body Text 3 Char"/>
    <w:basedOn w:val="DefaultParagraphFont"/>
    <w:link w:val="BodyText3"/>
    <w:semiHidden/>
    <w:rsid w:val="00E478B3"/>
    <w:rPr>
      <w:rFonts w:ascii="Arial" w:eastAsia="Times New Roman" w:hAnsi="Arial" w:cs="Arial"/>
      <w:sz w:val="72"/>
    </w:rPr>
  </w:style>
  <w:style w:type="paragraph" w:customStyle="1" w:styleId="SL-FlLftSgl">
    <w:name w:val="SL-Fl Lft Sgl"/>
    <w:rsid w:val="00E478B3"/>
    <w:pPr>
      <w:spacing w:after="0" w:line="240" w:lineRule="atLeast"/>
      <w:jc w:val="both"/>
    </w:pPr>
    <w:rPr>
      <w:rFonts w:ascii="Arial" w:eastAsia="Times New Roman" w:hAnsi="Arial" w:cs="Times New Roman"/>
      <w:sz w:val="18"/>
      <w:szCs w:val="20"/>
    </w:rPr>
  </w:style>
  <w:style w:type="paragraph" w:styleId="DocumentMap">
    <w:name w:val="Document Map"/>
    <w:basedOn w:val="Normal"/>
    <w:link w:val="DocumentMapChar"/>
    <w:semiHidden/>
    <w:rsid w:val="00E478B3"/>
    <w:pPr>
      <w:shd w:val="clear" w:color="auto" w:fill="000080"/>
    </w:pPr>
    <w:rPr>
      <w:rFonts w:ascii="Tahoma" w:hAnsi="Tahoma" w:cs="Tahoma"/>
    </w:rPr>
  </w:style>
  <w:style w:type="character" w:customStyle="1" w:styleId="DocumentMapChar">
    <w:name w:val="Document Map Char"/>
    <w:basedOn w:val="DefaultParagraphFont"/>
    <w:link w:val="DocumentMap"/>
    <w:semiHidden/>
    <w:rsid w:val="00E478B3"/>
    <w:rPr>
      <w:rFonts w:ascii="Tahoma" w:eastAsia="Times New Roman" w:hAnsi="Tahoma" w:cs="Tahoma"/>
      <w:sz w:val="24"/>
      <w:szCs w:val="20"/>
      <w:shd w:val="clear" w:color="auto" w:fill="000080"/>
    </w:rPr>
  </w:style>
  <w:style w:type="paragraph" w:customStyle="1" w:styleId="Default">
    <w:name w:val="Default"/>
    <w:rsid w:val="00E478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ageheadline1">
    <w:name w:val="pageheadline1"/>
    <w:basedOn w:val="DefaultParagraphFont"/>
    <w:rsid w:val="00E478B3"/>
    <w:rPr>
      <w:rFonts w:ascii="Verdana" w:hAnsi="Verdana" w:hint="default"/>
      <w:b/>
      <w:bCs/>
      <w:color w:val="000000"/>
      <w:w w:val="0"/>
      <w:sz w:val="36"/>
      <w:szCs w:val="36"/>
    </w:rPr>
  </w:style>
  <w:style w:type="paragraph" w:customStyle="1" w:styleId="Bullet">
    <w:name w:val="Bullet"/>
    <w:rsid w:val="00E478B3"/>
    <w:pPr>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E478B3"/>
    <w:pPr>
      <w:numPr>
        <w:numId w:val="5"/>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bodytext0">
    <w:name w:val="bodytext"/>
    <w:basedOn w:val="Normal"/>
    <w:rsid w:val="00E478B3"/>
    <w:pPr>
      <w:spacing w:before="100" w:beforeAutospacing="1" w:after="100" w:afterAutospacing="1"/>
      <w:ind w:left="0"/>
    </w:pPr>
    <w:rPr>
      <w:rFonts w:ascii="Verdana" w:hAnsi="Verdana"/>
      <w:color w:val="000000"/>
      <w:sz w:val="18"/>
      <w:szCs w:val="18"/>
    </w:rPr>
  </w:style>
  <w:style w:type="paragraph" w:customStyle="1" w:styleId="chkbox">
    <w:name w:val="chkbox"/>
    <w:basedOn w:val="Normal"/>
    <w:rsid w:val="00E478B3"/>
    <w:pPr>
      <w:spacing w:before="167" w:after="100" w:afterAutospacing="1"/>
      <w:ind w:left="0"/>
    </w:pPr>
    <w:rPr>
      <w:rFonts w:ascii="Arial Unicode MS" w:eastAsia="Arial Unicode MS" w:hAnsi="Arial Unicode MS"/>
      <w:szCs w:val="24"/>
    </w:rPr>
  </w:style>
  <w:style w:type="paragraph" w:styleId="Revision">
    <w:name w:val="Revision"/>
    <w:hidden/>
    <w:uiPriority w:val="99"/>
    <w:semiHidden/>
    <w:rsid w:val="00E478B3"/>
    <w:pPr>
      <w:spacing w:after="0" w:line="240" w:lineRule="auto"/>
    </w:pPr>
    <w:rPr>
      <w:rFonts w:ascii="CG Times" w:eastAsia="Times New Roman" w:hAnsi="CG Times" w:cs="Times New Roman"/>
      <w:sz w:val="24"/>
      <w:szCs w:val="20"/>
    </w:rPr>
  </w:style>
  <w:style w:type="paragraph" w:customStyle="1" w:styleId="EndnoteText2">
    <w:name w:val="Endnote Text2"/>
    <w:basedOn w:val="Normal"/>
    <w:rsid w:val="00E478B3"/>
  </w:style>
  <w:style w:type="paragraph" w:customStyle="1" w:styleId="TOC92">
    <w:name w:val="TOC 92"/>
    <w:basedOn w:val="Normal"/>
    <w:next w:val="Normal"/>
    <w:rsid w:val="00E478B3"/>
    <w:pPr>
      <w:tabs>
        <w:tab w:val="right" w:leader="dot" w:pos="9360"/>
      </w:tabs>
      <w:ind w:left="720" w:hanging="720"/>
    </w:pPr>
  </w:style>
  <w:style w:type="paragraph" w:customStyle="1" w:styleId="TOAHeading2">
    <w:name w:val="TOA Heading2"/>
    <w:basedOn w:val="Normal"/>
    <w:next w:val="Normal"/>
    <w:rsid w:val="00E478B3"/>
    <w:pPr>
      <w:tabs>
        <w:tab w:val="right" w:pos="9360"/>
      </w:tabs>
    </w:pPr>
  </w:style>
  <w:style w:type="paragraph" w:customStyle="1" w:styleId="Caption2">
    <w:name w:val="Caption2"/>
    <w:basedOn w:val="Normal"/>
    <w:next w:val="Normal"/>
    <w:rsid w:val="00E478B3"/>
  </w:style>
  <w:style w:type="paragraph" w:customStyle="1" w:styleId="QuestionHead1">
    <w:name w:val="QuestionHead1"/>
    <w:basedOn w:val="PlainText"/>
    <w:rsid w:val="00E478B3"/>
    <w:pPr>
      <w:ind w:left="576" w:hanging="576"/>
    </w:pPr>
    <w:rPr>
      <w:rFonts w:ascii="Arial" w:hAnsi="Arial" w:cs="Arial"/>
      <w:b/>
      <w:bCs/>
      <w:color w:val="000000"/>
      <w:kern w:val="28"/>
    </w:rPr>
  </w:style>
  <w:style w:type="paragraph" w:customStyle="1" w:styleId="Question1Italic">
    <w:name w:val="Question1 Italic"/>
    <w:aliases w:val="Regular"/>
    <w:basedOn w:val="QuestionHead1"/>
    <w:rsid w:val="00E478B3"/>
    <w:pPr>
      <w:ind w:firstLine="0"/>
    </w:pPr>
    <w:rPr>
      <w:b w:val="0"/>
      <w:bCs w:val="0"/>
      <w:i/>
      <w:iCs/>
    </w:rPr>
  </w:style>
  <w:style w:type="paragraph" w:customStyle="1" w:styleId="NumberedBox1">
    <w:name w:val="Numbered Box1"/>
    <w:basedOn w:val="Normal"/>
    <w:rsid w:val="00E478B3"/>
    <w:pPr>
      <w:tabs>
        <w:tab w:val="left" w:pos="312"/>
      </w:tabs>
      <w:spacing w:before="120"/>
      <w:ind w:left="991" w:hanging="415"/>
    </w:pPr>
    <w:rPr>
      <w:rFonts w:ascii="Arial" w:hAnsi="Arial" w:cs="Arial"/>
      <w:color w:val="000000"/>
      <w:kern w:val="28"/>
      <w:sz w:val="20"/>
    </w:rPr>
  </w:style>
  <w:style w:type="paragraph" w:styleId="ListParagraph">
    <w:name w:val="List Paragraph"/>
    <w:basedOn w:val="Normal"/>
    <w:uiPriority w:val="34"/>
    <w:qFormat/>
    <w:rsid w:val="00E478B3"/>
    <w:pPr>
      <w:ind w:left="720"/>
      <w:contextualSpacing/>
    </w:pPr>
  </w:style>
  <w:style w:type="paragraph" w:customStyle="1" w:styleId="EndnoteText3">
    <w:name w:val="Endnote Text3"/>
    <w:basedOn w:val="Normal"/>
    <w:rsid w:val="00E478B3"/>
  </w:style>
  <w:style w:type="paragraph" w:customStyle="1" w:styleId="TOC93">
    <w:name w:val="TOC 93"/>
    <w:basedOn w:val="Normal"/>
    <w:next w:val="Normal"/>
    <w:rsid w:val="00E478B3"/>
    <w:pPr>
      <w:tabs>
        <w:tab w:val="right" w:leader="dot" w:pos="9360"/>
      </w:tabs>
      <w:ind w:left="720" w:hanging="720"/>
    </w:pPr>
  </w:style>
  <w:style w:type="paragraph" w:customStyle="1" w:styleId="TOAHeading3">
    <w:name w:val="TOA Heading3"/>
    <w:basedOn w:val="Normal"/>
    <w:next w:val="Normal"/>
    <w:rsid w:val="00E478B3"/>
    <w:pPr>
      <w:tabs>
        <w:tab w:val="right" w:pos="9360"/>
      </w:tabs>
    </w:pPr>
  </w:style>
  <w:style w:type="paragraph" w:customStyle="1" w:styleId="Caption3">
    <w:name w:val="Caption3"/>
    <w:basedOn w:val="Normal"/>
    <w:next w:val="Normal"/>
    <w:rsid w:val="00E478B3"/>
  </w:style>
  <w:style w:type="paragraph" w:customStyle="1" w:styleId="Body1">
    <w:name w:val="Body 1"/>
    <w:rsid w:val="00E478B3"/>
    <w:pPr>
      <w:spacing w:after="0" w:line="240" w:lineRule="auto"/>
      <w:ind w:left="1440"/>
      <w:outlineLvl w:val="0"/>
    </w:pPr>
    <w:rPr>
      <w:rFonts w:ascii="Helvetica" w:eastAsia="Arial Unicode MS" w:hAnsi="Helvetica" w:cs="Times New Roman"/>
      <w:color w:val="000000"/>
      <w:sz w:val="24"/>
      <w:szCs w:val="20"/>
      <w:u w:color="000000"/>
    </w:rPr>
  </w:style>
  <w:style w:type="paragraph" w:customStyle="1" w:styleId="citable">
    <w:name w:val="citable"/>
    <w:basedOn w:val="Normal"/>
    <w:uiPriority w:val="99"/>
    <w:rsid w:val="00E478B3"/>
    <w:pPr>
      <w:spacing w:before="100" w:beforeAutospacing="1" w:after="100" w:afterAutospacing="1"/>
      <w:ind w:left="0"/>
    </w:pPr>
    <w:rPr>
      <w:rFonts w:ascii="Times New Roman" w:hAnsi="Times New Roman"/>
      <w:szCs w:val="24"/>
    </w:rPr>
  </w:style>
  <w:style w:type="paragraph" w:styleId="NormalWeb">
    <w:name w:val="Normal (Web)"/>
    <w:basedOn w:val="Normal"/>
    <w:uiPriority w:val="99"/>
    <w:unhideWhenUsed/>
    <w:rsid w:val="00E478B3"/>
    <w:pPr>
      <w:spacing w:before="100" w:beforeAutospacing="1" w:after="100" w:afterAutospacing="1"/>
      <w:ind w:left="0"/>
    </w:pPr>
    <w:rPr>
      <w:rFonts w:ascii="Times New Roman" w:hAnsi="Times New Roman" w:eastAsiaTheme="minorEastAsia"/>
      <w:szCs w:val="24"/>
    </w:rPr>
  </w:style>
  <w:style w:type="paragraph" w:customStyle="1" w:styleId="SU-FlLftUndln">
    <w:name w:val="SU-Fl Lft Undln"/>
    <w:uiPriority w:val="99"/>
    <w:rsid w:val="00E478B3"/>
    <w:pPr>
      <w:keepNext/>
      <w:spacing w:after="0" w:line="240" w:lineRule="exact"/>
    </w:pPr>
    <w:rPr>
      <w:rFonts w:ascii="Times New Roman" w:eastAsia="Times New Roman" w:hAnsi="Times New Roman" w:cs="Times New Roman"/>
      <w:szCs w:val="20"/>
      <w:u w:val="single"/>
    </w:rPr>
  </w:style>
  <w:style w:type="table" w:styleId="TableGrid">
    <w:name w:val="Table Grid"/>
    <w:basedOn w:val="TableNormal"/>
    <w:uiPriority w:val="59"/>
    <w:rsid w:val="00E478B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478B3"/>
    <w:pPr>
      <w:spacing w:after="60"/>
      <w:ind w:left="0"/>
      <w:jc w:val="center"/>
      <w:outlineLvl w:val="1"/>
    </w:pPr>
    <w:rPr>
      <w:rFonts w:ascii="Cambria" w:hAnsi="Cambria"/>
      <w:szCs w:val="24"/>
    </w:rPr>
  </w:style>
  <w:style w:type="character" w:customStyle="1" w:styleId="SubtitleChar">
    <w:name w:val="Subtitle Char"/>
    <w:basedOn w:val="DefaultParagraphFont"/>
    <w:link w:val="Subtitle"/>
    <w:uiPriority w:val="11"/>
    <w:rsid w:val="00E478B3"/>
    <w:rPr>
      <w:rFonts w:ascii="Cambria" w:eastAsia="Times New Roman" w:hAnsi="Cambria" w:cs="Times New Roman"/>
      <w:sz w:val="24"/>
      <w:szCs w:val="24"/>
    </w:rPr>
  </w:style>
  <w:style w:type="character" w:customStyle="1" w:styleId="ptext-">
    <w:name w:val="ptext-"/>
    <w:basedOn w:val="DefaultParagraphFont"/>
    <w:rsid w:val="00E478B3"/>
  </w:style>
  <w:style w:type="paragraph" w:customStyle="1" w:styleId="EndNoteBibliography">
    <w:name w:val="EndNote Bibliography"/>
    <w:basedOn w:val="Normal"/>
    <w:link w:val="EndNoteBibliographyChar"/>
    <w:rsid w:val="00E478B3"/>
    <w:pPr>
      <w:spacing w:after="160"/>
      <w:ind w:left="0"/>
    </w:pPr>
    <w:rPr>
      <w:rFonts w:ascii="Calibri" w:hAnsi="Calibri" w:eastAsiaTheme="minorHAnsi" w:cs="Calibri"/>
      <w:noProof/>
      <w:sz w:val="22"/>
      <w:szCs w:val="22"/>
    </w:rPr>
  </w:style>
  <w:style w:type="character" w:customStyle="1" w:styleId="EndNoteBibliographyChar">
    <w:name w:val="EndNote Bibliography Char"/>
    <w:basedOn w:val="DefaultParagraphFont"/>
    <w:link w:val="EndNoteBibliography"/>
    <w:rsid w:val="00E478B3"/>
    <w:rPr>
      <w:rFonts w:ascii="Calibri" w:hAnsi="Calibri" w:cs="Calibri"/>
      <w:noProof/>
    </w:rPr>
  </w:style>
  <w:style w:type="paragraph" w:styleId="Bibliography">
    <w:name w:val="Bibliography"/>
    <w:basedOn w:val="Normal"/>
    <w:next w:val="Normal"/>
    <w:uiPriority w:val="37"/>
    <w:unhideWhenUsed/>
    <w:rsid w:val="00896B01"/>
  </w:style>
  <w:style w:type="character" w:styleId="UnresolvedMention">
    <w:name w:val="Unresolved Mention"/>
    <w:basedOn w:val="DefaultParagraphFont"/>
    <w:uiPriority w:val="99"/>
    <w:semiHidden/>
    <w:unhideWhenUsed/>
    <w:rsid w:val="00321ED2"/>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6.xml" /><Relationship Id="rId2" Type="http://schemas.openxmlformats.org/officeDocument/2006/relationships/settings" Target="settings.xml" /><Relationship Id="rId20" Type="http://schemas.openxmlformats.org/officeDocument/2006/relationships/footer" Target="footer6.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BA9F9226EA04E84812FFCA2C2C82C" ma:contentTypeVersion="12" ma:contentTypeDescription="Create a new document." ma:contentTypeScope="" ma:versionID="ab3f35efd1b6f3d6fef0727c27836f15">
  <xsd:schema xmlns:xsd="http://www.w3.org/2001/XMLSchema" xmlns:xs="http://www.w3.org/2001/XMLSchema" xmlns:p="http://schemas.microsoft.com/office/2006/metadata/properties" xmlns:ns2="67f165e8-9e89-4b7b-b5aa-1117f7b9c95d" xmlns:ns3="b09d249c-368d-49ac-9fc3-31d6b6bb48e8" targetNamespace="http://schemas.microsoft.com/office/2006/metadata/properties" ma:root="true" ma:fieldsID="6b0c2734c60599771c6214d336c1aa1b" ns2:_="" ns3:_="">
    <xsd:import namespace="67f165e8-9e89-4b7b-b5aa-1117f7b9c95d"/>
    <xsd:import namespace="b09d249c-368d-49ac-9fc3-31d6b6bb48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165e8-9e89-4b7b-b5aa-1117f7b9c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9d249c-368d-49ac-9fc3-31d6b6bb48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Version="">
  <b:Source>
    <b:Tag>McG15</b:Tag>
    <b:SourceType>InternetSite</b:SourceType>
    <b:Guid>{A4902AAA-7C1F-4C92-A072-6790D2FE0DB3}</b:Guid>
    <b:Title>Tips for Creating Web Surveys for Completion on a Mobile Device</b:Title>
    <b:Year>2015</b:Year>
    <b:Author>
      <b:Author>
        <b:NameList>
          <b:Person>
            <b:Last>Kyley</b:Last>
            <b:First>McGeeney</b:First>
          </b:Person>
        </b:NameList>
      </b:Author>
    </b:Author>
    <b:InternetSiteTitle>Pew Research Center</b:InternetSiteTitle>
    <b:Month>July</b:Month>
    <b:Day>1</b:Day>
    <b:YearAccessed>2016</b:YearAccessed>
    <b:MonthAccessed>February</b:MonthAccessed>
    <b:URL>http://www.pewresearch.org/2015/06/11/tips-for-creating-web-surveys-for-completion-on-a-mobile-device/</b:URL>
    <b:RefOrder>4</b:RefOrder>
  </b:Source>
  <b:Source>
    <b:Tag>Hor17</b:Tag>
    <b:SourceType>Report</b:SourceType>
    <b:Guid>{E0E3AF06-4BA4-455D-80C4-E90D5E4ADF38}</b:Guid>
    <b:Title>Contact Strategy Analysis for the 2015 National Survey of College Graduates</b:Title>
    <b:Year>2017</b:Year>
    <b:Author>
      <b:Author>
        <b:NameList>
          <b:Person>
            <b:Last>Horwitz</b:Last>
            <b:First>Rachel</b:First>
          </b:Person>
          <b:Person>
            <b:Last>Newman</b:Last>
            <b:First>Beth</b:First>
          </b:Person>
          <b:Person>
            <b:Last>Reiser</b:Last>
            <b:First>Courtney</b:First>
          </b:Person>
          <b:Person>
            <b:Last>Tancreto</b:Last>
            <b:First>Jennifer</b:First>
          </b:Person>
        </b:NameList>
      </b:Author>
    </b:Author>
    <b:RefOrder>1</b:RefOrder>
  </b:Source>
  <b:Source>
    <b:Tag>Mor16</b:Tag>
    <b:SourceType>Report</b:SourceType>
    <b:Guid>{5C7F9D22-0F02-460C-8F40-D03270A605E7}</b:Guid>
    <b:Title>Assessing the National Survey of College Graduates Mailing Materials: Focus Group Sessions</b:Title>
    <b:Year>2016</b:Year>
    <b:Author>
      <b:Author>
        <b:NameList>
          <b:Person>
            <b:Last>Morales</b:Last>
            <b:Middle>D.</b:Middle>
            <b:First>Gerson</b:First>
          </b:Person>
        </b:NameList>
      </b:Author>
    </b:Author>
    <b:RefOrder>2</b:RefOrder>
  </b:Source>
  <b:Source>
    <b:Tag>Dil14</b:Tag>
    <b:SourceType>Book</b:SourceType>
    <b:Guid>{BF7B7BC2-5CB3-428B-BCF0-B13157570EBD}</b:Guid>
    <b:Title>Internet, Phone, Mail, and Mixed-Mode Surveys: The Tailored Design Method (4th Edition)</b:Title>
    <b:Year>2014</b:Year>
    <b:Publisher>Wiley &amp; Sons</b:Publisher>
    <b:City>New York</b:City>
    <b:Author>
      <b:Author>
        <b:NameList>
          <b:Person>
            <b:Last>Dillman</b:Last>
            <b:First>D.</b:First>
          </b:Person>
          <b:Person>
            <b:Last>Smyth</b:Last>
            <b:First>J.</b:First>
          </b:Person>
          <b:Person>
            <b:Last>Christian</b:Last>
            <b:First>L.</b:First>
          </b:Person>
        </b:NameList>
      </b:Author>
    </b:Author>
    <b:RefOrder>3</b:RefOrder>
  </b:Source>
  <b:Source>
    <b:Tag>Hor18</b:Tag>
    <b:SourceType>Report</b:SourceType>
    <b:Guid>{E6799D36-2EDD-4192-8727-430B3547EF93}</b:Guid>
    <b:Title>Contact Strategy Experiment Results for the 2017 National Survey of College Graduates</b:Title>
    <b:Year>2018</b:Year>
    <b:Author>
      <b:Author>
        <b:NameList>
          <b:Person>
            <b:Last>Horwitz</b:Last>
            <b:First>Rachel</b:First>
          </b:Person>
          <b:Person>
            <b:Last>Newman</b:Last>
            <b:First>Beth</b:First>
          </b:Person>
          <b:Person>
            <b:Last>Misra</b:Last>
            <b:First>Jordan</b:First>
          </b:Person>
        </b:NameList>
      </b:Author>
    </b:Author>
    <b:RefOrder>4</b:RefOrder>
  </b:Source>
  <b:Source>
    <b:Tag>Ben11</b:Tag>
    <b:SourceType>Report</b:SourceType>
    <b:Guid>{EE1ECE09-B387-4C74-B3EB-1636A4526E5C}</b:Guid>
    <b:Title>2010 Census Quality Survey</b:Title>
    <b:Year>2011</b:Year>
    <b:Author>
      <b:Author>
        <b:NameList>
          <b:Person>
            <b:Last>Bentley</b:Last>
            <b:First>M.</b:First>
          </b:Person>
          <b:Person>
            <b:Last>Hill</b:Last>
            <b:First>J.M.</b:First>
          </b:Person>
          <b:Person>
            <b:Last>Reiser</b:Last>
            <b:First>C.</b:First>
          </b:Person>
          <b:Person>
            <b:Last>Stokes</b:Last>
            <b:First>S.</b:First>
          </b:Person>
          <b:Person>
            <b:Last>Meier</b:Last>
            <b:First>A.</b:First>
          </b:Person>
        </b:NameList>
      </b:Author>
    </b:Author>
    <b:RefOrder>5</b:RefOrder>
  </b:Source>
  <b:Source>
    <b:Tag>Mar09</b:Tag>
    <b:SourceType>JournalArticle</b:SourceType>
    <b:Guid>{F263AEC1-3244-4A6D-9094-D193FF40C109}</b:Guid>
    <b:Title>Can a Deadline and Compressed Mailing Schedule Improve Mail Response in the Decennial Census?</b:Title>
    <b:Year>2009</b:Year>
    <b:Author>
      <b:Author>
        <b:NameList>
          <b:Person>
            <b:Last>Martin</b:Last>
            <b:First>E.</b:First>
          </b:Person>
        </b:NameList>
      </b:Author>
    </b:Author>
    <b:JournalName>Public Opinion Quarterly</b:JournalName>
    <b:Pages>361-367</b:Pages>
    <b:Volume>73</b:Volume>
    <b:Issue>2</b:Issue>
    <b:RefOrder>6</b:RefOrder>
  </b:Source>
  <b:Source>
    <b:Tag>Bou04</b:Tag>
    <b:SourceType>Report</b:SourceType>
    <b:Guid>{DA35BE67-344C-41F5-A486-93F388B99367}</b:Guid>
    <b:Title>2003 National Census Test: Contact Strategy Analysis</b:Title>
    <b:Year>2004</b:Year>
    <b:Author>
      <b:Author>
        <b:NameList>
          <b:Person>
            <b:Last>Bouffard</b:Last>
            <b:First>J.A.</b:First>
          </b:Person>
          <b:Person>
            <b:Last>Brady</b:Last>
            <b:First>S.E.</b:First>
          </b:Person>
          <b:Person>
            <b:Last>Stapleton</b:Last>
            <b:First>C.N.</b:First>
          </b:Person>
        </b:NameList>
      </b:Author>
    </b:Author>
    <b:RefOrder>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87282-9EB9-4F1E-B449-F9F152D3D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165e8-9e89-4b7b-b5aa-1117f7b9c95d"/>
    <ds:schemaRef ds:uri="b09d249c-368d-49ac-9fc3-31d6b6bb4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AF894-8C89-4464-AEF2-B2D89AD8AC39}">
  <ds:schemaRefs>
    <ds:schemaRef ds:uri="http://schemas.openxmlformats.org/officeDocument/2006/bibliography"/>
  </ds:schemaRefs>
</ds:datastoreItem>
</file>

<file path=customXml/itemProps3.xml><?xml version="1.0" encoding="utf-8"?>
<ds:datastoreItem xmlns:ds="http://schemas.openxmlformats.org/officeDocument/2006/customXml" ds:itemID="{0D53D9BA-03B5-46C2-87F2-B68A4DBAE6F1}">
  <ds:schemaRefs>
    <ds:schemaRef ds:uri="http://purl.org/dc/dcmitype/"/>
    <ds:schemaRef ds:uri="http://schemas.openxmlformats.org/package/2006/metadata/core-properties"/>
    <ds:schemaRef ds:uri="http://schemas.microsoft.com/office/infopath/2007/PartnerControls"/>
    <ds:schemaRef ds:uri="http://purl.org/dc/terms/"/>
    <ds:schemaRef ds:uri="67f165e8-9e89-4b7b-b5aa-1117f7b9c95d"/>
    <ds:schemaRef ds:uri="b09d249c-368d-49ac-9fc3-31d6b6bb48e8"/>
    <ds:schemaRef ds:uri="http://schemas.microsoft.com/office/2006/metadata/propertie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C8DA612A-87EE-4AA4-A46F-7A0F79263D78}">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235</TotalTime>
  <Pages>5</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Lynn M.</dc:creator>
  <cp:lastModifiedBy>Finamore, John M.</cp:lastModifiedBy>
  <cp:revision>26</cp:revision>
  <cp:lastPrinted>2018-08-14T19:42:00Z</cp:lastPrinted>
  <dcterms:created xsi:type="dcterms:W3CDTF">2024-10-25T14:39:00Z</dcterms:created>
  <dcterms:modified xsi:type="dcterms:W3CDTF">2025-01-05T15:05:00Z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0x010100FBDBA9F9226EA04E84812FFCA2C2C82C</vt:lpwstr>
  </property>
  <property fmtid="{D5CDD505-2E9C-101B-9397-08002B2CF9AE}" pid="4" name="TitusGUID">
    <vt:lpwstr>13492ccb-d58f-41e2-8c62-06318ac11621</vt:lpwstr>
  </property>
</Properties>
</file>