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2108" w:rsidP="00532768" w14:paraId="41D85994" w14:textId="64963745">
      <w:pPr>
        <w:jc w:val="center"/>
        <w:rPr>
          <w:rFonts w:ascii="Times New Roman" w:hAnsi="Times New Roman"/>
          <w:sz w:val="24"/>
          <w:u w:val="single"/>
        </w:rPr>
      </w:pPr>
      <w:r>
        <w:rPr>
          <w:rFonts w:ascii="Times New Roman" w:hAnsi="Times New Roman"/>
          <w:b/>
          <w:sz w:val="24"/>
          <w:u w:val="single"/>
        </w:rPr>
        <w:t>20</w:t>
      </w:r>
      <w:r w:rsidR="00C5373D">
        <w:rPr>
          <w:rFonts w:ascii="Times New Roman" w:hAnsi="Times New Roman"/>
          <w:b/>
          <w:sz w:val="24"/>
          <w:u w:val="single"/>
        </w:rPr>
        <w:t>2</w:t>
      </w:r>
      <w:r w:rsidR="00F31F5C">
        <w:rPr>
          <w:rFonts w:ascii="Times New Roman" w:hAnsi="Times New Roman"/>
          <w:b/>
          <w:sz w:val="24"/>
          <w:u w:val="single"/>
        </w:rPr>
        <w:t>4</w:t>
      </w:r>
      <w:r>
        <w:rPr>
          <w:rFonts w:ascii="Times New Roman" w:hAnsi="Times New Roman"/>
          <w:b/>
          <w:sz w:val="24"/>
          <w:u w:val="single"/>
        </w:rPr>
        <w:t xml:space="preserve"> SUPPORTING STATEMENT</w:t>
      </w:r>
    </w:p>
    <w:p w:rsidR="00FF2108" w:rsidRPr="00532768" w:rsidP="00532768" w14:paraId="23F15C02" w14:textId="77777777">
      <w:pPr>
        <w:jc w:val="center"/>
        <w:rPr>
          <w:rFonts w:ascii="Times New Roman" w:hAnsi="Times New Roman"/>
          <w:bCs/>
          <w:sz w:val="24"/>
        </w:rPr>
      </w:pPr>
    </w:p>
    <w:p w:rsidR="00FF2108" w:rsidP="00532768" w14:paraId="7D637903" w14:textId="77777777">
      <w:pPr>
        <w:jc w:val="center"/>
        <w:rPr>
          <w:rFonts w:ascii="Times New Roman" w:hAnsi="Times New Roman"/>
          <w:b/>
          <w:sz w:val="24"/>
        </w:rPr>
      </w:pPr>
      <w:r>
        <w:rPr>
          <w:rFonts w:ascii="Times New Roman" w:hAnsi="Times New Roman"/>
          <w:b/>
          <w:sz w:val="24"/>
        </w:rPr>
        <w:t>7 CFR PART 3565, “GUARANTEED RURAL RENTAL HOUSING PROGRAM” and SUPPORTING HANDBOOK</w:t>
      </w:r>
    </w:p>
    <w:p w:rsidR="006202A9" w:rsidRPr="00532768" w:rsidP="00532768" w14:paraId="6C266272" w14:textId="77777777">
      <w:pPr>
        <w:jc w:val="center"/>
        <w:rPr>
          <w:rFonts w:ascii="Times New Roman" w:hAnsi="Times New Roman"/>
          <w:bCs/>
          <w:sz w:val="24"/>
        </w:rPr>
      </w:pPr>
    </w:p>
    <w:p w:rsidR="006202A9" w:rsidP="00532768" w14:paraId="179BA115" w14:textId="77777777">
      <w:pPr>
        <w:jc w:val="center"/>
        <w:rPr>
          <w:rFonts w:ascii="Times New Roman" w:hAnsi="Times New Roman"/>
          <w:sz w:val="24"/>
        </w:rPr>
      </w:pPr>
      <w:r>
        <w:rPr>
          <w:rFonts w:ascii="Times New Roman" w:hAnsi="Times New Roman"/>
          <w:b/>
          <w:sz w:val="24"/>
        </w:rPr>
        <w:t>OMB No. 0575-0174</w:t>
      </w:r>
    </w:p>
    <w:p w:rsidR="00FF2108" w:rsidP="00532768" w14:paraId="487F6B3C" w14:textId="77777777">
      <w:pPr>
        <w:rPr>
          <w:rFonts w:ascii="Times New Roman" w:hAnsi="Times New Roman"/>
          <w:sz w:val="24"/>
        </w:rPr>
      </w:pPr>
    </w:p>
    <w:p w:rsidR="00C26753" w:rsidP="00532768" w14:paraId="5B41B702" w14:textId="77777777">
      <w:pPr>
        <w:rPr>
          <w:rFonts w:ascii="Times New Roman" w:hAnsi="Times New Roman"/>
          <w:sz w:val="24"/>
        </w:rPr>
      </w:pPr>
    </w:p>
    <w:p w:rsidR="00FF2108" w:rsidP="00532768" w14:paraId="0316BC3E" w14:textId="77777777">
      <w:pPr>
        <w:numPr>
          <w:ilvl w:val="0"/>
          <w:numId w:val="4"/>
        </w:numPr>
        <w:ind w:left="360"/>
        <w:rPr>
          <w:rFonts w:ascii="Times New Roman" w:hAnsi="Times New Roman"/>
          <w:sz w:val="24"/>
          <w:u w:val="single"/>
        </w:rPr>
      </w:pPr>
      <w:r>
        <w:rPr>
          <w:rFonts w:ascii="Times New Roman" w:hAnsi="Times New Roman"/>
          <w:b/>
          <w:sz w:val="24"/>
          <w:u w:val="single"/>
        </w:rPr>
        <w:t>Justification</w:t>
      </w:r>
    </w:p>
    <w:p w:rsidR="00FF2108" w:rsidP="00532768" w14:paraId="1A405B4F" w14:textId="77777777">
      <w:pPr>
        <w:rPr>
          <w:rFonts w:ascii="Times New Roman" w:hAnsi="Times New Roman"/>
          <w:sz w:val="24"/>
        </w:rPr>
      </w:pPr>
    </w:p>
    <w:p w:rsidR="00532768" w:rsidP="00532768" w14:paraId="31FBB5CD" w14:textId="77777777">
      <w:pPr>
        <w:rPr>
          <w:rFonts w:ascii="Times New Roman" w:hAnsi="Times New Roman"/>
          <w:sz w:val="24"/>
        </w:rPr>
      </w:pPr>
    </w:p>
    <w:p w:rsidR="00FF2108" w:rsidRPr="002C72EC" w:rsidP="00532768" w14:paraId="207A4A9F" w14:textId="77777777">
      <w:pPr>
        <w:numPr>
          <w:ilvl w:val="0"/>
          <w:numId w:val="3"/>
        </w:numPr>
        <w:ind w:left="360"/>
        <w:rPr>
          <w:rFonts w:ascii="Times New Roman" w:hAnsi="Times New Roman"/>
          <w:sz w:val="24"/>
        </w:rPr>
      </w:pPr>
      <w:r w:rsidRPr="002C72EC">
        <w:rPr>
          <w:rFonts w:ascii="Times New Roman" w:hAnsi="Times New Roman"/>
          <w:b/>
          <w:sz w:val="24"/>
          <w:u w:val="single"/>
        </w:rPr>
        <w:t>Explain the circumstances that make</w:t>
      </w:r>
      <w:r w:rsidRPr="002C72EC" w:rsidR="00532768">
        <w:rPr>
          <w:rFonts w:ascii="Times New Roman" w:hAnsi="Times New Roman"/>
          <w:b/>
          <w:sz w:val="24"/>
          <w:u w:val="single"/>
        </w:rPr>
        <w:t>s</w:t>
      </w:r>
      <w:r w:rsidRPr="002C72EC">
        <w:rPr>
          <w:rFonts w:ascii="Times New Roman" w:hAnsi="Times New Roman"/>
          <w:b/>
          <w:sz w:val="24"/>
          <w:u w:val="single"/>
        </w:rPr>
        <w:t xml:space="preserve"> the collection of information necessary</w:t>
      </w:r>
      <w:r w:rsidRPr="002C72EC">
        <w:rPr>
          <w:rFonts w:ascii="Times New Roman" w:hAnsi="Times New Roman"/>
          <w:b/>
          <w:sz w:val="24"/>
        </w:rPr>
        <w:t>.</w:t>
      </w:r>
    </w:p>
    <w:p w:rsidR="00FF2108" w:rsidP="00532768" w14:paraId="0E8D84BD" w14:textId="77777777">
      <w:pPr>
        <w:rPr>
          <w:rFonts w:ascii="Times New Roman" w:hAnsi="Times New Roman"/>
          <w:sz w:val="24"/>
        </w:rPr>
      </w:pPr>
    </w:p>
    <w:p w:rsidR="00C25AFC" w:rsidP="00532768" w14:paraId="662A0B5E" w14:textId="77777777">
      <w:pPr>
        <w:rPr>
          <w:rFonts w:ascii="Times New Roman" w:hAnsi="Times New Roman"/>
          <w:sz w:val="24"/>
        </w:rPr>
      </w:pPr>
      <w:r>
        <w:rPr>
          <w:rFonts w:ascii="Times New Roman" w:hAnsi="Times New Roman"/>
          <w:sz w:val="24"/>
        </w:rPr>
        <w:t>This is a revision of a currently approved information collection.</w:t>
      </w:r>
    </w:p>
    <w:p w:rsidR="00C25AFC" w:rsidP="00532768" w14:paraId="760304A4" w14:textId="77777777">
      <w:pPr>
        <w:rPr>
          <w:rFonts w:ascii="Times New Roman" w:hAnsi="Times New Roman"/>
          <w:sz w:val="24"/>
        </w:rPr>
      </w:pPr>
    </w:p>
    <w:p w:rsidR="00FF2108" w:rsidP="00532768" w14:paraId="6CD5EC34" w14:textId="57DD56E6">
      <w:pPr>
        <w:rPr>
          <w:rFonts w:ascii="Times New Roman" w:hAnsi="Times New Roman"/>
          <w:sz w:val="24"/>
          <w:szCs w:val="24"/>
        </w:rPr>
      </w:pPr>
      <w:r w:rsidRPr="0FA5C070">
        <w:rPr>
          <w:rFonts w:ascii="Times New Roman" w:hAnsi="Times New Roman"/>
          <w:sz w:val="24"/>
          <w:szCs w:val="24"/>
        </w:rPr>
        <w:t xml:space="preserve">On March 28, 1996, President Clinton signed the “Housing Opportunity Program Extension Act of 1996.”  One of the provisions of the Act was adding the authorization of the section 538 Guaranteed Rural Rental Housing Program (GRRHP) to the Housing Act of 1949.  </w:t>
      </w:r>
      <w:r w:rsidRPr="0FA5C070" w:rsidR="5ED8E99C">
        <w:rPr>
          <w:rFonts w:ascii="Times New Roman" w:hAnsi="Times New Roman"/>
          <w:color w:val="000000" w:themeColor="text1"/>
          <w:sz w:val="24"/>
          <w:szCs w:val="24"/>
        </w:rPr>
        <w:t>The program has been designed to increase the supply of affordable Multi</w:t>
      </w:r>
      <w:r w:rsidR="004B2DDA">
        <w:rPr>
          <w:rFonts w:ascii="Times New Roman" w:hAnsi="Times New Roman"/>
          <w:color w:val="000000" w:themeColor="text1"/>
          <w:sz w:val="24"/>
          <w:szCs w:val="24"/>
        </w:rPr>
        <w:t>f</w:t>
      </w:r>
      <w:r w:rsidRPr="0FA5C070" w:rsidR="5ED8E99C">
        <w:rPr>
          <w:rFonts w:ascii="Times New Roman" w:hAnsi="Times New Roman"/>
          <w:color w:val="000000" w:themeColor="text1"/>
          <w:sz w:val="24"/>
          <w:szCs w:val="24"/>
        </w:rPr>
        <w:t xml:space="preserve">amily Housing (MFH) through partnerships between RHS and major lending sources, as well as State and local housing finance agencies and bond issuers. </w:t>
      </w:r>
      <w:r w:rsidRPr="0FA5C070" w:rsidR="5ED8E99C">
        <w:rPr>
          <w:rFonts w:ascii="Times New Roman" w:hAnsi="Times New Roman"/>
          <w:sz w:val="24"/>
          <w:szCs w:val="24"/>
        </w:rPr>
        <w:t xml:space="preserve"> </w:t>
      </w:r>
      <w:r w:rsidRPr="0FA5C070" w:rsidR="36418AA1">
        <w:rPr>
          <w:rFonts w:ascii="Times New Roman" w:hAnsi="Times New Roman"/>
          <w:sz w:val="24"/>
          <w:szCs w:val="24"/>
        </w:rPr>
        <w:t>.</w:t>
      </w:r>
    </w:p>
    <w:p w:rsidR="00FF2108" w:rsidP="00532768" w14:paraId="65D384FE" w14:textId="77777777">
      <w:pPr>
        <w:rPr>
          <w:rFonts w:ascii="Times New Roman" w:hAnsi="Times New Roman"/>
          <w:sz w:val="24"/>
        </w:rPr>
      </w:pPr>
    </w:p>
    <w:p w:rsidR="00FF2108" w:rsidP="00532768" w14:paraId="7EA1F915" w14:textId="77777777">
      <w:pPr>
        <w:rPr>
          <w:rFonts w:ascii="Times New Roman" w:hAnsi="Times New Roman"/>
          <w:sz w:val="24"/>
        </w:rPr>
      </w:pPr>
      <w:r>
        <w:rPr>
          <w:rFonts w:ascii="Times New Roman" w:hAnsi="Times New Roman"/>
          <w:sz w:val="24"/>
        </w:rPr>
        <w:t>In developing the GRRHP regulations, (7 CFR part 3565), the Agency has considered the impact on the public to ensure that the information collected is the minimum required to comply with applicable laws and authorities and to meet program objectives.  This package addresses the paperwork burden contained in the regulation and the handbook which identifies the administrative and servicing procedures to administer the program.</w:t>
      </w:r>
    </w:p>
    <w:p w:rsidR="00FF2108" w:rsidP="00532768" w14:paraId="26DDA1A7" w14:textId="77777777">
      <w:pPr>
        <w:rPr>
          <w:rFonts w:ascii="Times New Roman" w:hAnsi="Times New Roman"/>
          <w:sz w:val="24"/>
        </w:rPr>
      </w:pPr>
    </w:p>
    <w:p w:rsidR="00FF2108" w:rsidP="00532768" w14:paraId="1F8F436F" w14:textId="7A621856">
      <w:pPr>
        <w:rPr>
          <w:rFonts w:ascii="Times New Roman" w:hAnsi="Times New Roman"/>
          <w:sz w:val="24"/>
        </w:rPr>
      </w:pPr>
      <w:r>
        <w:rPr>
          <w:rFonts w:ascii="Times New Roman" w:hAnsi="Times New Roman"/>
          <w:sz w:val="24"/>
        </w:rPr>
        <w:t xml:space="preserve">One of the goals of the program is to use the knowledge and expertise of eligible private sector lenders to originate and service GRRHP loans.  Under the program, the Agency </w:t>
      </w:r>
      <w:r w:rsidR="000E7B90">
        <w:rPr>
          <w:rFonts w:ascii="Times New Roman" w:hAnsi="Times New Roman"/>
          <w:sz w:val="24"/>
        </w:rPr>
        <w:t>w</w:t>
      </w:r>
      <w:r>
        <w:rPr>
          <w:rFonts w:ascii="Times New Roman" w:hAnsi="Times New Roman"/>
          <w:sz w:val="24"/>
        </w:rPr>
        <w:t>ill provide loan guarantees as credit enhancements to encourage private and public lenders to make new loans for affordable rental properties that meet program standards.  Lenders will be expected to underwrite and service the loans.  The Agency will approve qualified lenders to participate and will monitor lender performance to ensure program requirements are met.</w:t>
      </w:r>
      <w:r w:rsidR="001F2569">
        <w:rPr>
          <w:rFonts w:ascii="Times New Roman" w:hAnsi="Times New Roman"/>
          <w:sz w:val="24"/>
        </w:rPr>
        <w:t xml:space="preserve"> </w:t>
      </w:r>
      <w:r w:rsidRPr="001F2569" w:rsidR="001F2569">
        <w:rPr>
          <w:rFonts w:ascii="Times New Roman" w:hAnsi="Times New Roman"/>
          <w:sz w:val="24"/>
        </w:rPr>
        <w:t>Qualified lenders will be authorized to originate, underwrite, and close loans for MFH projects.</w:t>
      </w:r>
    </w:p>
    <w:p w:rsidR="00FF2108" w:rsidP="00532768" w14:paraId="561AC2E7" w14:textId="77777777">
      <w:pPr>
        <w:rPr>
          <w:rFonts w:ascii="Times New Roman" w:hAnsi="Times New Roman"/>
          <w:sz w:val="24"/>
        </w:rPr>
      </w:pPr>
    </w:p>
    <w:p w:rsidR="00FF2108" w:rsidP="00532768" w14:paraId="5BB3FFFE" w14:textId="4E5E73F8">
      <w:pPr>
        <w:rPr>
          <w:rFonts w:ascii="Times New Roman" w:hAnsi="Times New Roman"/>
          <w:sz w:val="24"/>
        </w:rPr>
      </w:pPr>
      <w:r>
        <w:rPr>
          <w:rFonts w:ascii="Times New Roman" w:hAnsi="Times New Roman"/>
          <w:sz w:val="24"/>
        </w:rPr>
        <w:t xml:space="preserve">The </w:t>
      </w:r>
      <w:r w:rsidR="00132178">
        <w:rPr>
          <w:rFonts w:ascii="Times New Roman" w:hAnsi="Times New Roman"/>
          <w:sz w:val="24"/>
        </w:rPr>
        <w:t xml:space="preserve">Agency uses the </w:t>
      </w:r>
      <w:r>
        <w:rPr>
          <w:rFonts w:ascii="Times New Roman" w:hAnsi="Times New Roman"/>
          <w:sz w:val="24"/>
        </w:rPr>
        <w:t>information submitted by the lender to the Agency to manage, plan, evaluate, and account for Government resources.  The information collected is necessary to ensure the proper and judicious use of public funds.</w:t>
      </w:r>
    </w:p>
    <w:p w:rsidR="00FF2108" w:rsidP="00532768" w14:paraId="23709894" w14:textId="77777777">
      <w:pPr>
        <w:rPr>
          <w:rFonts w:ascii="Times New Roman" w:hAnsi="Times New Roman"/>
          <w:sz w:val="24"/>
        </w:rPr>
      </w:pPr>
    </w:p>
    <w:p w:rsidR="00FF2108" w:rsidP="00532768" w14:paraId="319A2F6C" w14:textId="77777777">
      <w:pPr>
        <w:rPr>
          <w:rFonts w:ascii="Times New Roman" w:hAnsi="Times New Roman"/>
          <w:sz w:val="24"/>
        </w:rPr>
      </w:pPr>
      <w:r>
        <w:rPr>
          <w:rFonts w:ascii="Times New Roman" w:hAnsi="Times New Roman"/>
          <w:sz w:val="24"/>
        </w:rPr>
        <w:t>The regulation and handbook that pertain to this paperwork burden docket can be found at</w:t>
      </w:r>
      <w:r w:rsidR="00282429">
        <w:rPr>
          <w:rFonts w:ascii="Times New Roman" w:hAnsi="Times New Roman"/>
          <w:sz w:val="24"/>
        </w:rPr>
        <w:t xml:space="preserve"> </w:t>
      </w:r>
      <w:hyperlink r:id="rId8" w:history="1">
        <w:r w:rsidRPr="007B35CC" w:rsidR="00282429">
          <w:rPr>
            <w:rStyle w:val="Hyperlink"/>
            <w:rFonts w:ascii="Times New Roman" w:hAnsi="Times New Roman"/>
            <w:sz w:val="24"/>
          </w:rPr>
          <w:t>https://www.rd.usda.gov/files/HB-1-3565.pdf</w:t>
        </w:r>
      </w:hyperlink>
      <w:r>
        <w:rPr>
          <w:rFonts w:ascii="Times New Roman" w:hAnsi="Times New Roman"/>
          <w:sz w:val="24"/>
        </w:rPr>
        <w:t>.  No hard copy is attached.  Appendix 1 of the handbook is 7 CFR part 3565.</w:t>
      </w:r>
    </w:p>
    <w:p w:rsidR="00FF2108" w:rsidP="00532768" w14:paraId="031A0AEB" w14:textId="77777777">
      <w:pPr>
        <w:rPr>
          <w:rFonts w:ascii="Times New Roman" w:hAnsi="Times New Roman"/>
          <w:sz w:val="24"/>
        </w:rPr>
      </w:pPr>
    </w:p>
    <w:p w:rsidR="00FF2108" w:rsidP="00532768" w14:paraId="19219431" w14:textId="77777777">
      <w:pPr>
        <w:rPr>
          <w:rFonts w:ascii="Times New Roman" w:hAnsi="Times New Roman"/>
          <w:sz w:val="24"/>
        </w:rPr>
      </w:pPr>
    </w:p>
    <w:p w:rsidR="00FF2108" w:rsidP="00532768" w14:paraId="383EE5D5" w14:textId="77777777">
      <w:pPr>
        <w:rPr>
          <w:rFonts w:ascii="Times New Roman" w:hAnsi="Times New Roman"/>
          <w:b/>
          <w:sz w:val="24"/>
        </w:rPr>
      </w:pPr>
      <w:r w:rsidRPr="006D76DA">
        <w:rPr>
          <w:rFonts w:ascii="Times New Roman" w:hAnsi="Times New Roman"/>
          <w:b/>
          <w:sz w:val="24"/>
        </w:rPr>
        <w:t xml:space="preserve">2.  </w:t>
      </w:r>
      <w:r w:rsidRPr="002C72EC">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2C72EC">
        <w:rPr>
          <w:rFonts w:ascii="Times New Roman" w:hAnsi="Times New Roman"/>
          <w:b/>
          <w:sz w:val="24"/>
        </w:rPr>
        <w:t>.</w:t>
      </w:r>
    </w:p>
    <w:p w:rsidR="00FF2108" w:rsidP="00532768" w14:paraId="6003F88A" w14:textId="77777777">
      <w:pPr>
        <w:rPr>
          <w:rFonts w:ascii="Times New Roman" w:hAnsi="Times New Roman"/>
          <w:sz w:val="24"/>
        </w:rPr>
      </w:pPr>
    </w:p>
    <w:p w:rsidR="00FF2108" w:rsidP="335E950E" w14:paraId="1362B002" w14:textId="1893D55A">
      <w:pPr>
        <w:rPr>
          <w:rFonts w:ascii="Times New Roman" w:hAnsi="Times New Roman"/>
          <w:sz w:val="24"/>
          <w:szCs w:val="24"/>
        </w:rPr>
      </w:pPr>
      <w:r w:rsidRPr="335E950E">
        <w:rPr>
          <w:rFonts w:ascii="Times New Roman" w:hAnsi="Times New Roman"/>
          <w:sz w:val="24"/>
          <w:szCs w:val="24"/>
        </w:rPr>
        <w:t xml:space="preserve">A developer will </w:t>
      </w:r>
      <w:r w:rsidR="00E73CD8">
        <w:rPr>
          <w:rFonts w:ascii="Times New Roman" w:hAnsi="Times New Roman"/>
          <w:sz w:val="24"/>
          <w:szCs w:val="24"/>
        </w:rPr>
        <w:t>draft an</w:t>
      </w:r>
      <w:r w:rsidRPr="335E950E">
        <w:rPr>
          <w:rFonts w:ascii="Times New Roman" w:hAnsi="Times New Roman"/>
          <w:sz w:val="24"/>
          <w:szCs w:val="24"/>
        </w:rPr>
        <w:t xml:space="preserve"> application with a lender to finance a rental housing project in a rural community.  The lender follows its normal application process, using its own application forms and requirements.</w:t>
      </w:r>
    </w:p>
    <w:p w:rsidR="00FF2108" w:rsidP="00532768" w14:paraId="4C070974" w14:textId="77777777">
      <w:pPr>
        <w:rPr>
          <w:rFonts w:ascii="Times New Roman" w:hAnsi="Times New Roman"/>
          <w:sz w:val="24"/>
        </w:rPr>
      </w:pPr>
    </w:p>
    <w:p w:rsidR="00FF2108" w:rsidP="5AA1F797" w14:paraId="450280FB" w14:textId="017E9B2C">
      <w:pPr>
        <w:rPr>
          <w:rFonts w:ascii="Times New Roman" w:hAnsi="Times New Roman"/>
          <w:sz w:val="24"/>
          <w:szCs w:val="24"/>
        </w:rPr>
      </w:pPr>
      <w:r w:rsidRPr="5AA1F797">
        <w:rPr>
          <w:rFonts w:ascii="Times New Roman" w:hAnsi="Times New Roman"/>
          <w:sz w:val="24"/>
          <w:szCs w:val="24"/>
        </w:rPr>
        <w:t>If the lender finds the application creditworthy and the project feasible, but the proposal does not meet its standard underwriting criteria because loans made in rural areas tend to be of higher risk, the lender may submit the application to</w:t>
      </w:r>
      <w:r w:rsidRPr="5AA1F797" w:rsidR="553E636A">
        <w:rPr>
          <w:rFonts w:ascii="Times New Roman" w:hAnsi="Times New Roman"/>
          <w:sz w:val="24"/>
          <w:szCs w:val="24"/>
        </w:rPr>
        <w:t xml:space="preserve"> the Agency </w:t>
      </w:r>
      <w:r w:rsidRPr="5AA1F797">
        <w:rPr>
          <w:rFonts w:ascii="Times New Roman" w:hAnsi="Times New Roman"/>
          <w:sz w:val="24"/>
          <w:szCs w:val="24"/>
        </w:rPr>
        <w:t xml:space="preserve">for a loan note guarantee.  This information collection package only covers that additional burden imposed on a lender and borrower to obtain and service a </w:t>
      </w:r>
      <w:r w:rsidRPr="5AA1F797" w:rsidR="7CAAFDC0">
        <w:rPr>
          <w:rFonts w:ascii="Times New Roman" w:hAnsi="Times New Roman"/>
          <w:sz w:val="24"/>
          <w:szCs w:val="24"/>
        </w:rPr>
        <w:t>Rural Development</w:t>
      </w:r>
      <w:r w:rsidRPr="5AA1F797">
        <w:rPr>
          <w:rFonts w:ascii="Times New Roman" w:hAnsi="Times New Roman"/>
          <w:sz w:val="24"/>
          <w:szCs w:val="24"/>
        </w:rPr>
        <w:t xml:space="preserve"> loan note guarantee.  The information is collected by </w:t>
      </w:r>
      <w:r w:rsidRPr="5AA1F797" w:rsidR="7CAAFDC0">
        <w:rPr>
          <w:rFonts w:ascii="Times New Roman" w:hAnsi="Times New Roman"/>
          <w:sz w:val="24"/>
          <w:szCs w:val="24"/>
        </w:rPr>
        <w:t>Rural Development</w:t>
      </w:r>
      <w:r w:rsidRPr="5AA1F797">
        <w:rPr>
          <w:rFonts w:ascii="Times New Roman" w:hAnsi="Times New Roman"/>
          <w:sz w:val="24"/>
          <w:szCs w:val="24"/>
        </w:rPr>
        <w:t xml:space="preserve"> so that it may evaluate the lender’s request and make the determination that the interests of the </w:t>
      </w:r>
      <w:r w:rsidRPr="5AA1F797" w:rsidR="6E855673">
        <w:rPr>
          <w:rFonts w:ascii="Times New Roman" w:hAnsi="Times New Roman"/>
          <w:sz w:val="24"/>
          <w:szCs w:val="24"/>
        </w:rPr>
        <w:t>G</w:t>
      </w:r>
      <w:r w:rsidRPr="5AA1F797">
        <w:rPr>
          <w:rFonts w:ascii="Times New Roman" w:hAnsi="Times New Roman"/>
          <w:sz w:val="24"/>
          <w:szCs w:val="24"/>
        </w:rPr>
        <w:t>overnment are protected.</w:t>
      </w:r>
    </w:p>
    <w:p w:rsidR="00FF2108" w:rsidP="00532768" w14:paraId="0C1AEEDC" w14:textId="77777777">
      <w:pPr>
        <w:rPr>
          <w:rFonts w:ascii="Times New Roman" w:hAnsi="Times New Roman"/>
          <w:sz w:val="24"/>
        </w:rPr>
      </w:pPr>
    </w:p>
    <w:p w:rsidR="00FF2108" w:rsidP="335E950E" w14:paraId="004A20F4" w14:textId="5D935F21">
      <w:pPr>
        <w:rPr>
          <w:rFonts w:ascii="Times New Roman" w:hAnsi="Times New Roman"/>
          <w:sz w:val="24"/>
          <w:szCs w:val="24"/>
        </w:rPr>
      </w:pPr>
      <w:r w:rsidRPr="335E950E">
        <w:rPr>
          <w:rFonts w:ascii="Times New Roman" w:hAnsi="Times New Roman"/>
          <w:sz w:val="24"/>
          <w:szCs w:val="24"/>
        </w:rPr>
        <w:t xml:space="preserve">The GRRHP regulation and handbook provide lenders and Agency staff with guidance on the origination and servicing of GRRHP loans and the approval of qualified lenders.  The handbook is intended to be consistent with all applicable laws, Executive Orders, and </w:t>
      </w:r>
      <w:r w:rsidRPr="335E950E" w:rsidR="00532768">
        <w:rPr>
          <w:rFonts w:ascii="Times New Roman" w:hAnsi="Times New Roman"/>
          <w:sz w:val="24"/>
          <w:szCs w:val="24"/>
        </w:rPr>
        <w:t>United States Department of Agriculture</w:t>
      </w:r>
      <w:r w:rsidRPr="335E950E">
        <w:rPr>
          <w:rFonts w:ascii="Times New Roman" w:hAnsi="Times New Roman"/>
          <w:sz w:val="24"/>
          <w:szCs w:val="24"/>
        </w:rPr>
        <w:t xml:space="preserve"> regulations.  However, nothing in the handbook should be construed to supersede, rescind, or otherwise amend such laws, Executive Orders, and regulations.</w:t>
      </w:r>
    </w:p>
    <w:p w:rsidR="00FF2108" w:rsidP="00532768" w14:paraId="36DED881" w14:textId="77777777">
      <w:pPr>
        <w:rPr>
          <w:rFonts w:ascii="Times New Roman" w:hAnsi="Times New Roman"/>
          <w:sz w:val="24"/>
        </w:rPr>
      </w:pPr>
    </w:p>
    <w:p w:rsidR="00FF2108" w:rsidP="00532768" w14:paraId="1E24989F" w14:textId="77777777">
      <w:pPr>
        <w:rPr>
          <w:rFonts w:ascii="Times New Roman" w:hAnsi="Times New Roman"/>
          <w:sz w:val="24"/>
        </w:rPr>
      </w:pPr>
      <w:r>
        <w:rPr>
          <w:rFonts w:ascii="Times New Roman" w:hAnsi="Times New Roman"/>
          <w:sz w:val="24"/>
        </w:rPr>
        <w:t>Specifically, the burden to be cleared with this package is as follows:</w:t>
      </w:r>
    </w:p>
    <w:p w:rsidR="00FF2108" w:rsidP="00532768" w14:paraId="7CFFBFC2" w14:textId="77777777">
      <w:pPr>
        <w:rPr>
          <w:rFonts w:ascii="Times New Roman" w:hAnsi="Times New Roman"/>
          <w:sz w:val="24"/>
          <w:szCs w:val="24"/>
        </w:rPr>
      </w:pPr>
    </w:p>
    <w:p w:rsidR="00611CAF" w:rsidRPr="00532768" w:rsidP="00532768" w14:paraId="7A6C77EC" w14:textId="77777777">
      <w:pPr>
        <w:rPr>
          <w:rFonts w:ascii="Times New Roman" w:hAnsi="Times New Roman"/>
          <w:sz w:val="24"/>
          <w:szCs w:val="24"/>
        </w:rPr>
      </w:pPr>
    </w:p>
    <w:p w:rsidR="00FF2108" w:rsidP="00532768" w14:paraId="2E41A214" w14:textId="77777777">
      <w:pPr>
        <w:rPr>
          <w:rFonts w:ascii="Times New Roman" w:hAnsi="Times New Roman"/>
          <w:sz w:val="24"/>
        </w:rPr>
      </w:pPr>
      <w:r>
        <w:rPr>
          <w:rFonts w:ascii="Times New Roman" w:hAnsi="Times New Roman"/>
          <w:b/>
          <w:sz w:val="28"/>
          <w:u w:val="single"/>
        </w:rPr>
        <w:t xml:space="preserve">REPORTING REQUIREMENTS </w:t>
      </w:r>
      <w:r w:rsidR="00611CAF">
        <w:rPr>
          <w:rFonts w:ascii="Times New Roman" w:hAnsi="Times New Roman"/>
          <w:b/>
          <w:sz w:val="28"/>
          <w:u w:val="single"/>
        </w:rPr>
        <w:t>–</w:t>
      </w:r>
      <w:r>
        <w:rPr>
          <w:rFonts w:ascii="Times New Roman" w:hAnsi="Times New Roman"/>
          <w:b/>
          <w:sz w:val="28"/>
          <w:u w:val="single"/>
        </w:rPr>
        <w:t xml:space="preserve"> NO FORMS</w:t>
      </w:r>
    </w:p>
    <w:p w:rsidR="00FF2108" w:rsidP="00532768" w14:paraId="26F3B129" w14:textId="77777777">
      <w:pPr>
        <w:rPr>
          <w:rFonts w:ascii="Times New Roman" w:hAnsi="Times New Roman"/>
          <w:sz w:val="24"/>
        </w:rPr>
      </w:pPr>
    </w:p>
    <w:p w:rsidR="00611CAF" w:rsidP="00532768" w14:paraId="6DE027D7" w14:textId="77777777">
      <w:pPr>
        <w:rPr>
          <w:rFonts w:ascii="Times New Roman" w:hAnsi="Times New Roman"/>
          <w:sz w:val="24"/>
        </w:rPr>
      </w:pPr>
    </w:p>
    <w:p w:rsidR="00FF2108" w:rsidP="335E950E" w14:paraId="4B655AEA" w14:textId="3F652836">
      <w:pPr>
        <w:rPr>
          <w:rFonts w:ascii="Times New Roman" w:hAnsi="Times New Roman"/>
          <w:sz w:val="24"/>
          <w:szCs w:val="24"/>
        </w:rPr>
      </w:pPr>
      <w:r w:rsidRPr="335E950E">
        <w:rPr>
          <w:rFonts w:ascii="Times New Roman" w:hAnsi="Times New Roman"/>
          <w:b/>
          <w:bCs/>
          <w:sz w:val="24"/>
          <w:szCs w:val="24"/>
          <w:u w:val="single"/>
        </w:rPr>
        <w:t>NO</w:t>
      </w:r>
      <w:r w:rsidRPr="335E950E" w:rsidR="71E76A0C">
        <w:rPr>
          <w:rFonts w:ascii="Times New Roman" w:hAnsi="Times New Roman"/>
          <w:b/>
          <w:bCs/>
          <w:sz w:val="24"/>
          <w:szCs w:val="24"/>
          <w:u w:val="single"/>
        </w:rPr>
        <w:t>F</w:t>
      </w:r>
      <w:r w:rsidRPr="335E950E">
        <w:rPr>
          <w:rFonts w:ascii="Times New Roman" w:hAnsi="Times New Roman"/>
          <w:b/>
          <w:bCs/>
          <w:sz w:val="24"/>
          <w:szCs w:val="24"/>
          <w:u w:val="single"/>
        </w:rPr>
        <w:t>A Response</w:t>
      </w:r>
      <w:r w:rsidRPr="335E950E">
        <w:rPr>
          <w:rFonts w:ascii="Times New Roman" w:hAnsi="Times New Roman"/>
          <w:b/>
          <w:bCs/>
          <w:sz w:val="24"/>
          <w:szCs w:val="24"/>
        </w:rPr>
        <w:t>.</w:t>
      </w:r>
      <w:r w:rsidRPr="335E950E">
        <w:rPr>
          <w:rFonts w:ascii="Times New Roman" w:hAnsi="Times New Roman"/>
          <w:sz w:val="24"/>
          <w:szCs w:val="24"/>
        </w:rPr>
        <w:t xml:space="preserve">  The availability of GRRHP guarantee authority and interest credit funds and the criteria for allocating this assistance will be made public through a Notice of </w:t>
      </w:r>
      <w:r w:rsidRPr="335E950E" w:rsidR="00282429">
        <w:rPr>
          <w:rFonts w:ascii="Times New Roman" w:hAnsi="Times New Roman"/>
          <w:sz w:val="24"/>
          <w:szCs w:val="24"/>
        </w:rPr>
        <w:t>Solicitation of Applications</w:t>
      </w:r>
      <w:r w:rsidRPr="335E950E">
        <w:rPr>
          <w:rFonts w:ascii="Times New Roman" w:hAnsi="Times New Roman"/>
          <w:sz w:val="24"/>
          <w:szCs w:val="24"/>
        </w:rPr>
        <w:t xml:space="preserve"> (NO</w:t>
      </w:r>
      <w:r w:rsidRPr="335E950E" w:rsidR="00282429">
        <w:rPr>
          <w:rFonts w:ascii="Times New Roman" w:hAnsi="Times New Roman"/>
          <w:sz w:val="24"/>
          <w:szCs w:val="24"/>
        </w:rPr>
        <w:t>S</w:t>
      </w:r>
      <w:r w:rsidRPr="335E950E">
        <w:rPr>
          <w:rFonts w:ascii="Times New Roman" w:hAnsi="Times New Roman"/>
          <w:sz w:val="24"/>
          <w:szCs w:val="24"/>
        </w:rPr>
        <w:t>A)</w:t>
      </w:r>
      <w:r w:rsidRPr="335E950E" w:rsidR="00C94923">
        <w:rPr>
          <w:rFonts w:ascii="Times New Roman" w:hAnsi="Times New Roman"/>
          <w:sz w:val="24"/>
          <w:szCs w:val="24"/>
        </w:rPr>
        <w:t xml:space="preserve"> or Notice of Funding Available (NOFA)</w:t>
      </w:r>
      <w:r w:rsidRPr="335E950E">
        <w:rPr>
          <w:rFonts w:ascii="Times New Roman" w:hAnsi="Times New Roman"/>
          <w:sz w:val="24"/>
          <w:szCs w:val="24"/>
        </w:rPr>
        <w:t xml:space="preserve"> which will be published in the </w:t>
      </w:r>
      <w:r w:rsidRPr="335E950E">
        <w:rPr>
          <w:rFonts w:ascii="Times New Roman" w:hAnsi="Times New Roman"/>
          <w:sz w:val="24"/>
          <w:szCs w:val="24"/>
          <w:u w:val="single"/>
        </w:rPr>
        <w:t>Federal</w:t>
      </w:r>
      <w:r w:rsidRPr="335E950E">
        <w:rPr>
          <w:rFonts w:ascii="Times New Roman" w:hAnsi="Times New Roman"/>
          <w:sz w:val="24"/>
          <w:szCs w:val="24"/>
        </w:rPr>
        <w:t xml:space="preserve"> </w:t>
      </w:r>
      <w:r w:rsidRPr="335E950E">
        <w:rPr>
          <w:rFonts w:ascii="Times New Roman" w:hAnsi="Times New Roman"/>
          <w:sz w:val="24"/>
          <w:szCs w:val="24"/>
          <w:u w:val="single"/>
        </w:rPr>
        <w:t>Register</w:t>
      </w:r>
      <w:r w:rsidRPr="335E950E">
        <w:rPr>
          <w:rFonts w:ascii="Times New Roman" w:hAnsi="Times New Roman"/>
          <w:sz w:val="24"/>
          <w:szCs w:val="24"/>
        </w:rPr>
        <w:t>.  Once a NOFA has been published, lenders may submit a summary of proposed projects for scoring and ranking.  All responses will be reviewed and ranked, in accordance with selection criteria included in the NO</w:t>
      </w:r>
      <w:r w:rsidRPr="335E950E" w:rsidR="67176732">
        <w:rPr>
          <w:rFonts w:ascii="Times New Roman" w:hAnsi="Times New Roman"/>
          <w:sz w:val="24"/>
          <w:szCs w:val="24"/>
        </w:rPr>
        <w:t>F</w:t>
      </w:r>
      <w:r w:rsidRPr="335E950E">
        <w:rPr>
          <w:rFonts w:ascii="Times New Roman" w:hAnsi="Times New Roman"/>
          <w:sz w:val="24"/>
          <w:szCs w:val="24"/>
        </w:rPr>
        <w:t>A.  Applicants selected will be issued a “</w:t>
      </w:r>
      <w:r w:rsidRPr="335E950E">
        <w:rPr>
          <w:rFonts w:ascii="Times New Roman" w:hAnsi="Times New Roman"/>
          <w:i/>
          <w:iCs/>
          <w:sz w:val="24"/>
          <w:szCs w:val="24"/>
        </w:rPr>
        <w:t>Notice to Proceed with Application Processing</w:t>
      </w:r>
      <w:r w:rsidRPr="335E950E">
        <w:rPr>
          <w:rFonts w:ascii="Times New Roman" w:hAnsi="Times New Roman"/>
          <w:sz w:val="24"/>
          <w:szCs w:val="24"/>
        </w:rPr>
        <w:t>” and be</w:t>
      </w:r>
      <w:r w:rsidR="00D54350">
        <w:rPr>
          <w:rFonts w:ascii="Times New Roman" w:hAnsi="Times New Roman"/>
          <w:sz w:val="24"/>
          <w:szCs w:val="24"/>
        </w:rPr>
        <w:t xml:space="preserve"> asked</w:t>
      </w:r>
      <w:r w:rsidRPr="335E950E">
        <w:rPr>
          <w:rFonts w:ascii="Times New Roman" w:hAnsi="Times New Roman"/>
          <w:sz w:val="24"/>
          <w:szCs w:val="24"/>
        </w:rPr>
        <w:t xml:space="preserve"> to submit a</w:t>
      </w:r>
      <w:r w:rsidRPr="335E950E" w:rsidR="00282429">
        <w:rPr>
          <w:rFonts w:ascii="Times New Roman" w:hAnsi="Times New Roman"/>
          <w:sz w:val="24"/>
          <w:szCs w:val="24"/>
        </w:rPr>
        <w:t xml:space="preserve"> complete</w:t>
      </w:r>
      <w:r w:rsidRPr="335E950E">
        <w:rPr>
          <w:rFonts w:ascii="Times New Roman" w:hAnsi="Times New Roman"/>
          <w:sz w:val="24"/>
          <w:szCs w:val="24"/>
        </w:rPr>
        <w:t xml:space="preserve"> application for </w:t>
      </w:r>
      <w:r w:rsidRPr="335E950E" w:rsidR="00282429">
        <w:rPr>
          <w:rFonts w:ascii="Times New Roman" w:hAnsi="Times New Roman"/>
          <w:sz w:val="24"/>
          <w:szCs w:val="24"/>
        </w:rPr>
        <w:t>issuance of a</w:t>
      </w:r>
      <w:r w:rsidRPr="335E950E">
        <w:rPr>
          <w:rFonts w:ascii="Times New Roman" w:hAnsi="Times New Roman"/>
          <w:sz w:val="24"/>
          <w:szCs w:val="24"/>
        </w:rPr>
        <w:t xml:space="preserve"> loan note guarantee.</w:t>
      </w:r>
    </w:p>
    <w:p w:rsidR="00FF2108" w:rsidP="00532768" w14:paraId="0A5DADEF" w14:textId="77777777">
      <w:pPr>
        <w:rPr>
          <w:rFonts w:ascii="Times New Roman" w:hAnsi="Times New Roman"/>
          <w:sz w:val="24"/>
        </w:rPr>
      </w:pPr>
    </w:p>
    <w:p w:rsidR="00FF2108" w:rsidP="00532768" w14:paraId="46E66504" w14:textId="77777777">
      <w:pPr>
        <w:rPr>
          <w:rFonts w:ascii="Times New Roman" w:hAnsi="Times New Roman"/>
          <w:sz w:val="24"/>
        </w:rPr>
      </w:pPr>
      <w:r>
        <w:rPr>
          <w:rFonts w:ascii="Times New Roman" w:hAnsi="Times New Roman"/>
          <w:sz w:val="24"/>
        </w:rPr>
        <w:t>The lender then follows its normal application and loan origination requirements.  The application is underwritten by the lender just as any other application in its pipeline.</w:t>
      </w:r>
    </w:p>
    <w:p w:rsidR="00FF2108" w:rsidP="00532768" w14:paraId="0FBE3754" w14:textId="77777777">
      <w:pPr>
        <w:rPr>
          <w:rFonts w:ascii="Times New Roman" w:hAnsi="Times New Roman"/>
          <w:sz w:val="24"/>
        </w:rPr>
      </w:pPr>
    </w:p>
    <w:p w:rsidR="00FF2108" w:rsidP="00532768" w14:paraId="0F5D4213" w14:textId="2AD5017F">
      <w:pPr>
        <w:rPr>
          <w:rFonts w:ascii="Times New Roman" w:hAnsi="Times New Roman"/>
          <w:sz w:val="24"/>
        </w:rPr>
      </w:pPr>
      <w:r>
        <w:rPr>
          <w:rFonts w:ascii="Times New Roman" w:hAnsi="Times New Roman"/>
          <w:sz w:val="24"/>
        </w:rPr>
        <w:t>If the lender finds the application creditworthy and the project feasible</w:t>
      </w:r>
      <w:r w:rsidR="00BA7DDA">
        <w:rPr>
          <w:rFonts w:ascii="Times New Roman" w:hAnsi="Times New Roman"/>
          <w:sz w:val="24"/>
        </w:rPr>
        <w:t>,</w:t>
      </w:r>
      <w:r>
        <w:rPr>
          <w:rFonts w:ascii="Times New Roman" w:hAnsi="Times New Roman"/>
          <w:sz w:val="24"/>
        </w:rPr>
        <w:t xml:space="preserve"> the lender may submit the application to R</w:t>
      </w:r>
      <w:r w:rsidR="00282429">
        <w:rPr>
          <w:rFonts w:ascii="Times New Roman" w:hAnsi="Times New Roman"/>
          <w:sz w:val="24"/>
        </w:rPr>
        <w:t>ural Development</w:t>
      </w:r>
      <w:r>
        <w:rPr>
          <w:rFonts w:ascii="Times New Roman" w:hAnsi="Times New Roman"/>
          <w:sz w:val="24"/>
        </w:rPr>
        <w:t xml:space="preserve"> for a loan note guarantee.  </w:t>
      </w:r>
    </w:p>
    <w:p w:rsidR="00FF2108" w:rsidRPr="007D6AF0" w:rsidP="00532768" w14:paraId="07BC7AFE" w14:textId="77777777">
      <w:pPr>
        <w:rPr>
          <w:rFonts w:ascii="Times New Roman" w:hAnsi="Times New Roman"/>
          <w:sz w:val="24"/>
        </w:rPr>
      </w:pPr>
    </w:p>
    <w:p w:rsidR="00FF2108" w:rsidP="00532768" w14:paraId="64C71C91" w14:textId="0CEFA9BD">
      <w:pPr>
        <w:rPr>
          <w:rFonts w:ascii="Times New Roman" w:hAnsi="Times New Roman"/>
          <w:sz w:val="24"/>
        </w:rPr>
      </w:pPr>
      <w:r>
        <w:rPr>
          <w:rFonts w:ascii="Times New Roman" w:hAnsi="Times New Roman"/>
          <w:sz w:val="24"/>
        </w:rPr>
        <w:t xml:space="preserve">The lender would prepare an executive summary to justify </w:t>
      </w:r>
      <w:r w:rsidR="008772A1">
        <w:rPr>
          <w:rFonts w:ascii="Times New Roman" w:hAnsi="Times New Roman"/>
          <w:sz w:val="24"/>
        </w:rPr>
        <w:t xml:space="preserve">its </w:t>
      </w:r>
      <w:r>
        <w:rPr>
          <w:rFonts w:ascii="Times New Roman" w:hAnsi="Times New Roman"/>
          <w:sz w:val="24"/>
        </w:rPr>
        <w:t>decision for making the loan.  The burden hours projected under this response only include the additional burden required by the lender to submit this information as a request for a loan note guarantee.</w:t>
      </w:r>
    </w:p>
    <w:p w:rsidR="00FF2108" w:rsidP="00532768" w14:paraId="459FCCA7" w14:textId="77777777">
      <w:pPr>
        <w:rPr>
          <w:rFonts w:ascii="Times New Roman" w:hAnsi="Times New Roman"/>
          <w:sz w:val="24"/>
        </w:rPr>
      </w:pPr>
    </w:p>
    <w:p w:rsidR="00FF2108" w:rsidP="00532768" w14:paraId="1E7B04AD" w14:textId="77777777">
      <w:pPr>
        <w:rPr>
          <w:rFonts w:ascii="Times New Roman" w:hAnsi="Times New Roman"/>
          <w:sz w:val="24"/>
        </w:rPr>
      </w:pPr>
      <w:r>
        <w:rPr>
          <w:rFonts w:ascii="Times New Roman" w:hAnsi="Times New Roman"/>
          <w:b/>
          <w:sz w:val="24"/>
          <w:u w:val="single"/>
        </w:rPr>
        <w:t>Review of Adverse Decisions</w:t>
      </w:r>
      <w:r w:rsidRPr="00471EE1">
        <w:rPr>
          <w:rFonts w:ascii="Times New Roman" w:hAnsi="Times New Roman"/>
          <w:b/>
          <w:bCs/>
          <w:sz w:val="24"/>
        </w:rPr>
        <w:t>.</w:t>
      </w:r>
      <w:r>
        <w:rPr>
          <w:rFonts w:ascii="Times New Roman" w:hAnsi="Times New Roman"/>
          <w:sz w:val="24"/>
        </w:rPr>
        <w:t xml:space="preserve">  An Agency decision that is not made in favor of the lender may be considered an adverse decision.  Adverse decisions may include administrative actions taken by Agency officials or the failure to take required actions within required or reasonable timeframes.  The lender may request a review of adverse Agency decisions by the next-level supervisor (except those made by the Secretary) by submitting justification and documentation in writing that reflects the possible error of the Agency decision.  This process involves the compilation of information the lender already has documented.</w:t>
      </w:r>
    </w:p>
    <w:p w:rsidR="00FF2108" w:rsidP="00532768" w14:paraId="706F2ACD" w14:textId="77777777">
      <w:pPr>
        <w:rPr>
          <w:rFonts w:ascii="Times New Roman" w:hAnsi="Times New Roman"/>
          <w:sz w:val="24"/>
        </w:rPr>
      </w:pPr>
    </w:p>
    <w:p w:rsidR="00FF2108" w:rsidP="5AA1F797" w14:paraId="73C9DF06" w14:textId="78E7BF17">
      <w:pPr>
        <w:rPr>
          <w:rFonts w:ascii="Times New Roman" w:hAnsi="Times New Roman"/>
          <w:sz w:val="24"/>
          <w:szCs w:val="24"/>
        </w:rPr>
      </w:pPr>
      <w:r w:rsidRPr="5AA1F797">
        <w:rPr>
          <w:rFonts w:ascii="Times New Roman" w:hAnsi="Times New Roman"/>
          <w:b/>
          <w:bCs/>
          <w:sz w:val="24"/>
          <w:szCs w:val="24"/>
          <w:u w:val="single"/>
        </w:rPr>
        <w:t>Annual GAGAS Audit and Lender Review</w:t>
      </w:r>
      <w:r w:rsidRPr="5AA1F797">
        <w:rPr>
          <w:rFonts w:ascii="Times New Roman" w:hAnsi="Times New Roman"/>
          <w:b/>
          <w:bCs/>
          <w:sz w:val="24"/>
          <w:szCs w:val="24"/>
        </w:rPr>
        <w:t>.</w:t>
      </w:r>
      <w:r w:rsidRPr="5AA1F797">
        <w:rPr>
          <w:rFonts w:ascii="Times New Roman" w:hAnsi="Times New Roman"/>
          <w:sz w:val="24"/>
          <w:szCs w:val="24"/>
        </w:rPr>
        <w:t xml:space="preserve">  All GRRHP lenders must</w:t>
      </w:r>
      <w:r w:rsidRPr="5AA1F797" w:rsidR="09446FF8">
        <w:rPr>
          <w:rFonts w:ascii="Times New Roman" w:hAnsi="Times New Roman"/>
          <w:sz w:val="24"/>
          <w:szCs w:val="24"/>
        </w:rPr>
        <w:t xml:space="preserve"> submit</w:t>
      </w:r>
      <w:r w:rsidRPr="5AA1F797">
        <w:rPr>
          <w:rFonts w:ascii="Times New Roman" w:hAnsi="Times New Roman"/>
          <w:sz w:val="24"/>
          <w:szCs w:val="24"/>
        </w:rPr>
        <w:t xml:space="preserve"> an “eligibility audit” annually.  The audit </w:t>
      </w:r>
      <w:r w:rsidRPr="5AA1F797" w:rsidR="7CB85453">
        <w:rPr>
          <w:rFonts w:ascii="Times New Roman" w:hAnsi="Times New Roman"/>
          <w:sz w:val="24"/>
          <w:szCs w:val="24"/>
        </w:rPr>
        <w:t>consists</w:t>
      </w:r>
      <w:r w:rsidRPr="5AA1F797">
        <w:rPr>
          <w:rFonts w:ascii="Times New Roman" w:hAnsi="Times New Roman"/>
          <w:sz w:val="24"/>
          <w:szCs w:val="24"/>
        </w:rPr>
        <w:t xml:space="preserve"> of a financial and program performance audit conducted by a certified public accountant in accordance with Generally Accepted Government Accounting Standards (GAGAS).  The lender must also certify that all eligibility requirements met in its initial process are being maintained.  To be in compliance with industry standards, secondary market requirements, the Federal Institutions Reform, Recovery and Enforcement Act (FIRREA) of 1989 and the Office of Thrift Supervision (OTS), the lending institution would be required to have a financial audit completed and this same information would then be used to complete the GAGAS audit.  Therefore, the burden is reflective of the lender having this information readily available for examination.</w:t>
      </w:r>
    </w:p>
    <w:p w:rsidR="00FF2108" w:rsidP="00532768" w14:paraId="227DE065" w14:textId="77777777">
      <w:pPr>
        <w:rPr>
          <w:rFonts w:ascii="Times New Roman" w:hAnsi="Times New Roman"/>
          <w:sz w:val="24"/>
        </w:rPr>
      </w:pPr>
    </w:p>
    <w:p w:rsidR="00FF2108" w:rsidP="00532768" w14:paraId="521635DE" w14:textId="627AA5A0">
      <w:pPr>
        <w:rPr>
          <w:rFonts w:ascii="Times New Roman" w:hAnsi="Times New Roman"/>
          <w:sz w:val="24"/>
        </w:rPr>
      </w:pPr>
      <w:r>
        <w:rPr>
          <w:rFonts w:ascii="Times New Roman" w:hAnsi="Times New Roman"/>
          <w:b/>
          <w:sz w:val="24"/>
          <w:u w:val="single"/>
        </w:rPr>
        <w:t>Substitution of Lender and Change in Ownership of a Loan</w:t>
      </w:r>
      <w:r>
        <w:rPr>
          <w:rFonts w:ascii="Times New Roman" w:hAnsi="Times New Roman"/>
          <w:b/>
          <w:sz w:val="24"/>
        </w:rPr>
        <w:t xml:space="preserve">.  </w:t>
      </w:r>
      <w:r>
        <w:rPr>
          <w:rFonts w:ascii="Times New Roman" w:hAnsi="Times New Roman"/>
          <w:sz w:val="24"/>
        </w:rPr>
        <w:t>R</w:t>
      </w:r>
      <w:r w:rsidR="00282429">
        <w:rPr>
          <w:rFonts w:ascii="Times New Roman" w:hAnsi="Times New Roman"/>
          <w:sz w:val="24"/>
        </w:rPr>
        <w:t>ural Development</w:t>
      </w:r>
      <w:r>
        <w:rPr>
          <w:rFonts w:ascii="Times New Roman" w:hAnsi="Times New Roman"/>
          <w:sz w:val="24"/>
        </w:rPr>
        <w:t xml:space="preserve"> recognizes that lenders may wish to sell loans that they originate, but </w:t>
      </w:r>
      <w:r w:rsidR="008D2AD7">
        <w:rPr>
          <w:rFonts w:ascii="Times New Roman" w:hAnsi="Times New Roman"/>
          <w:sz w:val="24"/>
        </w:rPr>
        <w:t xml:space="preserve">there remains </w:t>
      </w:r>
      <w:r>
        <w:rPr>
          <w:rFonts w:ascii="Times New Roman" w:hAnsi="Times New Roman"/>
          <w:sz w:val="24"/>
        </w:rPr>
        <w:t xml:space="preserve">a duty to ensure that the </w:t>
      </w:r>
      <w:r w:rsidR="007D6AF0">
        <w:rPr>
          <w:rFonts w:ascii="Times New Roman" w:hAnsi="Times New Roman"/>
          <w:sz w:val="24"/>
        </w:rPr>
        <w:t>G</w:t>
      </w:r>
      <w:r>
        <w:rPr>
          <w:rFonts w:ascii="Times New Roman" w:hAnsi="Times New Roman"/>
          <w:sz w:val="24"/>
        </w:rPr>
        <w:t>overnment’s interest is not placed at risk.  Therefore, the sale of loans, other than to Fannie Mae or Freddie Mac, must be submitted to R</w:t>
      </w:r>
      <w:r w:rsidR="00282429">
        <w:rPr>
          <w:rFonts w:ascii="Times New Roman" w:hAnsi="Times New Roman"/>
          <w:sz w:val="24"/>
        </w:rPr>
        <w:t>ural Development</w:t>
      </w:r>
      <w:r>
        <w:rPr>
          <w:rFonts w:ascii="Times New Roman" w:hAnsi="Times New Roman"/>
          <w:sz w:val="24"/>
        </w:rPr>
        <w:t xml:space="preserve"> and approved in advance.  In addition, the lender must not sell or transfer the loan without written approval by R</w:t>
      </w:r>
      <w:r w:rsidR="00282429">
        <w:rPr>
          <w:rFonts w:ascii="Times New Roman" w:hAnsi="Times New Roman"/>
          <w:sz w:val="24"/>
        </w:rPr>
        <w:t>ural Development</w:t>
      </w:r>
      <w:r>
        <w:rPr>
          <w:rFonts w:ascii="Times New Roman" w:hAnsi="Times New Roman"/>
          <w:sz w:val="24"/>
        </w:rPr>
        <w:t xml:space="preserve">.  </w:t>
      </w:r>
      <w:r w:rsidR="00282429">
        <w:rPr>
          <w:rFonts w:ascii="Times New Roman" w:hAnsi="Times New Roman"/>
          <w:sz w:val="24"/>
        </w:rPr>
        <w:t xml:space="preserve">Any transfers without prior Agency approval may result in termination of the guarantee. </w:t>
      </w:r>
      <w:r w:rsidR="007D6AF0">
        <w:rPr>
          <w:rFonts w:ascii="Times New Roman" w:hAnsi="Times New Roman"/>
          <w:sz w:val="24"/>
        </w:rPr>
        <w:t xml:space="preserve"> </w:t>
      </w:r>
      <w:r>
        <w:rPr>
          <w:rFonts w:ascii="Times New Roman" w:hAnsi="Times New Roman"/>
          <w:sz w:val="24"/>
        </w:rPr>
        <w:t>To be approved as a substitute lender, the lender must</w:t>
      </w:r>
      <w:r w:rsidR="007C1C82">
        <w:rPr>
          <w:rFonts w:ascii="Times New Roman" w:hAnsi="Times New Roman"/>
          <w:sz w:val="24"/>
        </w:rPr>
        <w:t xml:space="preserve"> </w:t>
      </w:r>
      <w:r w:rsidR="00DB1EDC">
        <w:rPr>
          <w:rFonts w:ascii="Times New Roman" w:hAnsi="Times New Roman"/>
          <w:sz w:val="24"/>
        </w:rPr>
        <w:t>apply</w:t>
      </w:r>
      <w:r>
        <w:rPr>
          <w:rFonts w:ascii="Times New Roman" w:hAnsi="Times New Roman"/>
          <w:sz w:val="24"/>
        </w:rPr>
        <w:t xml:space="preserve"> to be an approved lender and agree in writing to assume all original loan requirements, including liabilities and servicing responsibilities.</w:t>
      </w:r>
    </w:p>
    <w:p w:rsidR="00FF2108" w:rsidRPr="007D6AF0" w:rsidP="00532768" w14:paraId="391D61D0" w14:textId="77777777">
      <w:pPr>
        <w:rPr>
          <w:rFonts w:ascii="Times New Roman" w:hAnsi="Times New Roman"/>
          <w:bCs/>
          <w:sz w:val="24"/>
        </w:rPr>
      </w:pPr>
    </w:p>
    <w:p w:rsidR="00FF2108" w:rsidP="00532768" w14:paraId="373E2C13" w14:textId="77777777">
      <w:pPr>
        <w:rPr>
          <w:rFonts w:ascii="Times New Roman" w:hAnsi="Times New Roman"/>
          <w:sz w:val="24"/>
        </w:rPr>
      </w:pPr>
      <w:r>
        <w:rPr>
          <w:rFonts w:ascii="Times New Roman" w:hAnsi="Times New Roman"/>
          <w:b/>
          <w:sz w:val="24"/>
          <w:u w:val="single"/>
        </w:rPr>
        <w:t>Notification of Using a Broker or Agent</w:t>
      </w:r>
      <w:r>
        <w:rPr>
          <w:rFonts w:ascii="Times New Roman" w:hAnsi="Times New Roman"/>
          <w:sz w:val="24"/>
        </w:rPr>
        <w:t>.  If an agent or broker originates or services a GRRHP loan, the lender must identify the broker or agent to R</w:t>
      </w:r>
      <w:r w:rsidR="00282429">
        <w:rPr>
          <w:rFonts w:ascii="Times New Roman" w:hAnsi="Times New Roman"/>
          <w:sz w:val="24"/>
        </w:rPr>
        <w:t>ural Development</w:t>
      </w:r>
      <w:r>
        <w:rPr>
          <w:rFonts w:ascii="Times New Roman" w:hAnsi="Times New Roman"/>
          <w:sz w:val="24"/>
        </w:rPr>
        <w:t>.</w:t>
      </w:r>
    </w:p>
    <w:p w:rsidR="00FF2108" w:rsidP="00532768" w14:paraId="672DA1A0" w14:textId="77777777">
      <w:pPr>
        <w:rPr>
          <w:rFonts w:ascii="Times New Roman" w:hAnsi="Times New Roman"/>
          <w:sz w:val="24"/>
        </w:rPr>
      </w:pPr>
    </w:p>
    <w:p w:rsidR="00FF2108" w:rsidP="00532768" w14:paraId="5C9E7753" w14:textId="77777777">
      <w:pPr>
        <w:rPr>
          <w:rFonts w:ascii="Times New Roman" w:hAnsi="Times New Roman"/>
          <w:sz w:val="24"/>
        </w:rPr>
      </w:pPr>
      <w:r>
        <w:rPr>
          <w:rFonts w:ascii="Times New Roman" w:hAnsi="Times New Roman"/>
          <w:b/>
          <w:sz w:val="24"/>
          <w:u w:val="single"/>
        </w:rPr>
        <w:t>Loan Participation</w:t>
      </w:r>
      <w:r>
        <w:rPr>
          <w:rFonts w:ascii="Times New Roman" w:hAnsi="Times New Roman"/>
          <w:b/>
          <w:sz w:val="24"/>
        </w:rPr>
        <w:t xml:space="preserve">. </w:t>
      </w:r>
      <w:r>
        <w:rPr>
          <w:rFonts w:ascii="Times New Roman" w:hAnsi="Times New Roman"/>
          <w:sz w:val="24"/>
        </w:rPr>
        <w:t xml:space="preserve"> A loan participation is a loan that is funded by two or more lenders.  Loan Participations are permitted but must be submitted to the Agency for review.</w:t>
      </w:r>
    </w:p>
    <w:p w:rsidR="00FF2108" w:rsidP="00532768" w14:paraId="4654A330" w14:textId="77777777">
      <w:pPr>
        <w:rPr>
          <w:rFonts w:ascii="Times New Roman" w:hAnsi="Times New Roman"/>
          <w:sz w:val="24"/>
        </w:rPr>
      </w:pPr>
    </w:p>
    <w:p w:rsidR="00FF2108" w:rsidP="00532768" w14:paraId="380541D4" w14:textId="77777777">
      <w:pPr>
        <w:rPr>
          <w:rFonts w:ascii="Times New Roman" w:hAnsi="Times New Roman"/>
          <w:sz w:val="24"/>
        </w:rPr>
      </w:pPr>
      <w:r>
        <w:rPr>
          <w:rFonts w:ascii="Times New Roman" w:hAnsi="Times New Roman"/>
          <w:b/>
          <w:sz w:val="24"/>
          <w:u w:val="single"/>
        </w:rPr>
        <w:t>Lender Narrative</w:t>
      </w:r>
      <w:r>
        <w:rPr>
          <w:rFonts w:ascii="Times New Roman" w:hAnsi="Times New Roman"/>
          <w:b/>
          <w:sz w:val="24"/>
        </w:rPr>
        <w:t xml:space="preserve">.  </w:t>
      </w:r>
      <w:r>
        <w:rPr>
          <w:rFonts w:ascii="Times New Roman" w:hAnsi="Times New Roman"/>
          <w:sz w:val="24"/>
        </w:rPr>
        <w:t xml:space="preserve">The lender must submit a complete narrative summary of all of the factors affecting the transaction and provide supporting documentation for all decisions made in underwriting the loan. </w:t>
      </w:r>
      <w:r w:rsidR="00285AB3">
        <w:rPr>
          <w:rFonts w:ascii="Times New Roman" w:hAnsi="Times New Roman"/>
          <w:sz w:val="24"/>
        </w:rPr>
        <w:t xml:space="preserve"> </w:t>
      </w:r>
      <w:r>
        <w:rPr>
          <w:rFonts w:ascii="Times New Roman" w:hAnsi="Times New Roman"/>
          <w:sz w:val="24"/>
        </w:rPr>
        <w:t>The lender is expected to identify those factors that may impact the performance of the loan.  The lender’s underwriting narrative must include the following elements:</w:t>
      </w:r>
    </w:p>
    <w:p w:rsidR="00611CAF" w:rsidP="00532768" w14:paraId="3CBB303E" w14:textId="77777777">
      <w:pPr>
        <w:rPr>
          <w:rFonts w:ascii="Times New Roman" w:hAnsi="Times New Roman"/>
          <w:sz w:val="24"/>
        </w:rPr>
      </w:pPr>
    </w:p>
    <w:p w:rsidR="00FF2108" w:rsidP="00611CAF" w14:paraId="74368646" w14:textId="77777777">
      <w:pPr>
        <w:numPr>
          <w:ilvl w:val="0"/>
          <w:numId w:val="1"/>
        </w:numPr>
        <w:ind w:left="540"/>
        <w:rPr>
          <w:rFonts w:ascii="Times New Roman" w:hAnsi="Times New Roman"/>
          <w:sz w:val="24"/>
        </w:rPr>
      </w:pPr>
      <w:r>
        <w:rPr>
          <w:rFonts w:ascii="Times New Roman" w:hAnsi="Times New Roman"/>
          <w:sz w:val="24"/>
        </w:rPr>
        <w:t>Summary of loan guarantee request, including the amount of the loan, guaranteed portion and any subordinate financing;</w:t>
      </w:r>
    </w:p>
    <w:p w:rsidR="00FF2108" w:rsidP="00611CAF" w14:paraId="6ACA1DC5" w14:textId="77777777">
      <w:pPr>
        <w:numPr>
          <w:ilvl w:val="0"/>
          <w:numId w:val="1"/>
        </w:numPr>
        <w:ind w:left="540"/>
        <w:rPr>
          <w:rFonts w:ascii="Times New Roman" w:hAnsi="Times New Roman"/>
          <w:sz w:val="24"/>
        </w:rPr>
      </w:pPr>
      <w:r>
        <w:rPr>
          <w:rFonts w:ascii="Times New Roman" w:hAnsi="Times New Roman"/>
          <w:sz w:val="24"/>
        </w:rPr>
        <w:t>Property history and loan purpose, including prior ownership and any outstanding financing;</w:t>
      </w:r>
    </w:p>
    <w:p w:rsidR="00FF2108" w:rsidP="00611CAF" w14:paraId="66E4EF99" w14:textId="77777777">
      <w:pPr>
        <w:numPr>
          <w:ilvl w:val="0"/>
          <w:numId w:val="1"/>
        </w:numPr>
        <w:ind w:left="540"/>
        <w:rPr>
          <w:rFonts w:ascii="Times New Roman" w:hAnsi="Times New Roman"/>
          <w:sz w:val="24"/>
        </w:rPr>
      </w:pPr>
      <w:r>
        <w:rPr>
          <w:rFonts w:ascii="Times New Roman" w:hAnsi="Times New Roman"/>
          <w:sz w:val="24"/>
        </w:rPr>
        <w:t>Conclusions about the borrower, including eligibility, financial capacity, and management review;</w:t>
      </w:r>
    </w:p>
    <w:p w:rsidR="00FF2108" w:rsidP="00611CAF" w14:paraId="77C8A31C" w14:textId="77777777">
      <w:pPr>
        <w:numPr>
          <w:ilvl w:val="0"/>
          <w:numId w:val="1"/>
        </w:numPr>
        <w:ind w:left="540"/>
        <w:rPr>
          <w:rFonts w:ascii="Times New Roman" w:hAnsi="Times New Roman"/>
          <w:sz w:val="24"/>
        </w:rPr>
      </w:pPr>
      <w:r>
        <w:rPr>
          <w:rFonts w:ascii="Times New Roman" w:hAnsi="Times New Roman"/>
          <w:sz w:val="24"/>
        </w:rPr>
        <w:t>Conclusions about the property, including site and neighborhood analysis;</w:t>
      </w:r>
    </w:p>
    <w:p w:rsidR="00FF2108" w:rsidP="00611CAF" w14:paraId="672663E7" w14:textId="77777777">
      <w:pPr>
        <w:numPr>
          <w:ilvl w:val="0"/>
          <w:numId w:val="1"/>
        </w:numPr>
        <w:ind w:left="540"/>
        <w:rPr>
          <w:rFonts w:ascii="Times New Roman" w:hAnsi="Times New Roman"/>
          <w:sz w:val="24"/>
        </w:rPr>
      </w:pPr>
      <w:r>
        <w:rPr>
          <w:rFonts w:ascii="Times New Roman" w:hAnsi="Times New Roman"/>
          <w:sz w:val="24"/>
        </w:rPr>
        <w:t>Determination of the project’s value, including market analysis, appraisal, income and expense analysis and valuation; and</w:t>
      </w:r>
    </w:p>
    <w:p w:rsidR="00FF2108" w:rsidP="00611CAF" w14:paraId="46D38323" w14:textId="77777777">
      <w:pPr>
        <w:numPr>
          <w:ilvl w:val="0"/>
          <w:numId w:val="1"/>
        </w:numPr>
        <w:ind w:left="540"/>
        <w:rPr>
          <w:rFonts w:ascii="Times New Roman" w:hAnsi="Times New Roman"/>
          <w:sz w:val="24"/>
        </w:rPr>
      </w:pPr>
      <w:r>
        <w:rPr>
          <w:rFonts w:ascii="Times New Roman" w:hAnsi="Times New Roman"/>
          <w:sz w:val="24"/>
        </w:rPr>
        <w:t>Financing terms and lender’s commitment.</w:t>
      </w:r>
    </w:p>
    <w:p w:rsidR="00FF2108" w:rsidP="00532768" w14:paraId="3B5AB6F9" w14:textId="77777777">
      <w:pPr>
        <w:rPr>
          <w:rFonts w:ascii="Times New Roman" w:hAnsi="Times New Roman"/>
          <w:sz w:val="24"/>
        </w:rPr>
      </w:pPr>
    </w:p>
    <w:p w:rsidR="00FF2108" w:rsidP="00532768" w14:paraId="222A3F75" w14:textId="77777777">
      <w:pPr>
        <w:rPr>
          <w:rFonts w:ascii="Times New Roman" w:hAnsi="Times New Roman"/>
          <w:sz w:val="24"/>
        </w:rPr>
      </w:pPr>
      <w:r>
        <w:rPr>
          <w:rFonts w:ascii="Times New Roman" w:hAnsi="Times New Roman"/>
          <w:sz w:val="24"/>
        </w:rPr>
        <w:t xml:space="preserve">The Agency is not requesting information beyond what the lender would ordinarily document in the applicant’s file as a part of conventional banking procedure; </w:t>
      </w:r>
      <w:r w:rsidR="00285AB3">
        <w:rPr>
          <w:rFonts w:ascii="Times New Roman" w:hAnsi="Times New Roman"/>
          <w:sz w:val="24"/>
        </w:rPr>
        <w:t>therefore,</w:t>
      </w:r>
      <w:r>
        <w:rPr>
          <w:rFonts w:ascii="Times New Roman" w:hAnsi="Times New Roman"/>
          <w:sz w:val="24"/>
        </w:rPr>
        <w:t xml:space="preserve"> the burden would involve submitting the information to the Agency.</w:t>
      </w:r>
    </w:p>
    <w:p w:rsidR="00FF2108" w:rsidP="00532768" w14:paraId="49D12C8B" w14:textId="77777777">
      <w:pPr>
        <w:rPr>
          <w:rFonts w:ascii="Times New Roman" w:hAnsi="Times New Roman"/>
          <w:sz w:val="24"/>
        </w:rPr>
      </w:pPr>
    </w:p>
    <w:p w:rsidR="00FF2108" w:rsidP="00532768" w14:paraId="78A69D72" w14:textId="77777777">
      <w:pPr>
        <w:rPr>
          <w:rFonts w:ascii="Times New Roman" w:hAnsi="Times New Roman"/>
          <w:sz w:val="24"/>
        </w:rPr>
      </w:pPr>
      <w:r>
        <w:rPr>
          <w:rFonts w:ascii="Times New Roman" w:hAnsi="Times New Roman"/>
          <w:b/>
          <w:sz w:val="24"/>
          <w:u w:val="single"/>
        </w:rPr>
        <w:t>Citizen Status Verification</w:t>
      </w:r>
      <w:r w:rsidRPr="00611CAF">
        <w:rPr>
          <w:rFonts w:ascii="Times New Roman" w:hAnsi="Times New Roman"/>
          <w:b/>
          <w:bCs/>
          <w:sz w:val="24"/>
        </w:rPr>
        <w:t>.</w:t>
      </w:r>
      <w:r>
        <w:rPr>
          <w:rFonts w:ascii="Times New Roman" w:hAnsi="Times New Roman"/>
          <w:sz w:val="24"/>
        </w:rPr>
        <w:t xml:space="preserve">  An eligible borrower must be a </w:t>
      </w:r>
      <w:smartTag w:uri="urn:schemas-microsoft-com:office:smarttags" w:element="country-region">
        <w:r>
          <w:rPr>
            <w:rFonts w:ascii="Times New Roman" w:hAnsi="Times New Roman"/>
            <w:sz w:val="24"/>
          </w:rPr>
          <w:t>U.S.</w:t>
        </w:r>
      </w:smartTag>
      <w:r>
        <w:rPr>
          <w:rFonts w:ascii="Times New Roman" w:hAnsi="Times New Roman"/>
          <w:sz w:val="24"/>
        </w:rPr>
        <w:t xml:space="preserve"> citizen(s) or legal resident(s), a </w:t>
      </w:r>
      <w:smartTag w:uri="urn:schemas-microsoft-com:office:smarttags" w:element="country-region">
        <w:r>
          <w:rPr>
            <w:rFonts w:ascii="Times New Roman" w:hAnsi="Times New Roman"/>
            <w:sz w:val="24"/>
          </w:rPr>
          <w:t>U.S.</w:t>
        </w:r>
      </w:smartTag>
      <w:r>
        <w:rPr>
          <w:rFonts w:ascii="Times New Roman" w:hAnsi="Times New Roman"/>
          <w:sz w:val="24"/>
        </w:rPr>
        <w:t xml:space="preserve"> owned corporation, a limited liability corporation or a partnership in which the principals are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citizens or permanent legal residents.  The lender can establish the citizenship of a borrower by examining a birth certificate or passport, or by verifying the social security number or the tax identification number.  If the borrower is not a </w:t>
      </w:r>
      <w:smartTag w:uri="urn:schemas-microsoft-com:office:smarttags" w:element="place">
        <w:smartTag w:uri="urn:schemas-microsoft-com:office:smarttags" w:element="country-region">
          <w:r>
            <w:rPr>
              <w:rFonts w:ascii="Times New Roman" w:hAnsi="Times New Roman"/>
              <w:sz w:val="24"/>
            </w:rPr>
            <w:t>U.S.</w:t>
          </w:r>
        </w:smartTag>
      </w:smartTag>
      <w:r>
        <w:rPr>
          <w:rFonts w:ascii="Times New Roman" w:hAnsi="Times New Roman"/>
          <w:sz w:val="24"/>
        </w:rPr>
        <w:t xml:space="preserve"> citizen, the borrower must provide acceptable evidence of eligible status as a qualified alien.</w:t>
      </w:r>
    </w:p>
    <w:p w:rsidR="00FF2108" w:rsidP="00532768" w14:paraId="2AF30D29" w14:textId="77777777">
      <w:pPr>
        <w:rPr>
          <w:rFonts w:ascii="Times New Roman" w:hAnsi="Times New Roman"/>
          <w:sz w:val="24"/>
        </w:rPr>
      </w:pPr>
    </w:p>
    <w:p w:rsidR="00D54350" w:rsidP="5AA1F797" w14:paraId="7A73D047" w14:textId="171C1764">
      <w:pPr>
        <w:rPr>
          <w:rFonts w:ascii="Times New Roman" w:hAnsi="Times New Roman"/>
          <w:sz w:val="24"/>
          <w:szCs w:val="24"/>
        </w:rPr>
      </w:pPr>
      <w:r w:rsidRPr="5AA1F797">
        <w:rPr>
          <w:rFonts w:ascii="Times New Roman" w:hAnsi="Times New Roman"/>
          <w:b/>
          <w:bCs/>
          <w:sz w:val="24"/>
          <w:szCs w:val="24"/>
          <w:u w:val="single"/>
        </w:rPr>
        <w:t>Rural Area Designation</w:t>
      </w:r>
      <w:r w:rsidRPr="5AA1F797">
        <w:rPr>
          <w:rFonts w:ascii="Times New Roman" w:hAnsi="Times New Roman"/>
          <w:b/>
          <w:bCs/>
          <w:sz w:val="24"/>
          <w:szCs w:val="24"/>
        </w:rPr>
        <w:t>.</w:t>
      </w:r>
      <w:r w:rsidRPr="5AA1F797">
        <w:rPr>
          <w:rFonts w:ascii="Times New Roman" w:hAnsi="Times New Roman"/>
          <w:sz w:val="24"/>
          <w:szCs w:val="24"/>
        </w:rPr>
        <w:t xml:space="preserve">  Lenders must verify that projects are located in an area that meets the Agency’s definition of a rural area.  </w:t>
      </w:r>
      <w:r w:rsidRPr="5AA1F797" w:rsidR="38AA030D">
        <w:rPr>
          <w:rFonts w:ascii="Times New Roman" w:hAnsi="Times New Roman"/>
          <w:sz w:val="24"/>
          <w:szCs w:val="24"/>
        </w:rPr>
        <w:t xml:space="preserve">Lenders may check </w:t>
      </w:r>
      <w:r w:rsidRPr="5AA1F797" w:rsidR="22FAA81C">
        <w:rPr>
          <w:rFonts w:ascii="Times New Roman" w:hAnsi="Times New Roman"/>
          <w:sz w:val="24"/>
          <w:szCs w:val="24"/>
        </w:rPr>
        <w:t>area eligibility on the Rural Development website.</w:t>
      </w:r>
    </w:p>
    <w:p w:rsidR="00FF2108" w:rsidP="00532768" w14:paraId="1C239C26" w14:textId="77777777">
      <w:pPr>
        <w:rPr>
          <w:rFonts w:ascii="Times New Roman" w:hAnsi="Times New Roman"/>
          <w:sz w:val="24"/>
        </w:rPr>
      </w:pPr>
    </w:p>
    <w:p w:rsidR="00FF2108" w:rsidP="00532768" w14:paraId="1D2A193A" w14:textId="77777777">
      <w:pPr>
        <w:rPr>
          <w:rFonts w:ascii="Times New Roman" w:hAnsi="Times New Roman"/>
          <w:sz w:val="24"/>
        </w:rPr>
      </w:pPr>
      <w:r>
        <w:rPr>
          <w:rFonts w:ascii="Times New Roman" w:hAnsi="Times New Roman"/>
          <w:b/>
          <w:sz w:val="24"/>
          <w:u w:val="single"/>
        </w:rPr>
        <w:t>Occupancy and Rent Restrictions</w:t>
      </w:r>
      <w:r>
        <w:rPr>
          <w:rFonts w:ascii="Times New Roman" w:hAnsi="Times New Roman"/>
          <w:b/>
          <w:sz w:val="24"/>
        </w:rPr>
        <w:t>.</w:t>
      </w:r>
      <w:r w:rsidRPr="00285AB3">
        <w:rPr>
          <w:rFonts w:ascii="Times New Roman" w:hAnsi="Times New Roman"/>
          <w:bCs/>
          <w:sz w:val="24"/>
        </w:rPr>
        <w:t xml:space="preserve">  </w:t>
      </w:r>
      <w:r>
        <w:rPr>
          <w:rFonts w:ascii="Times New Roman" w:hAnsi="Times New Roman"/>
          <w:sz w:val="24"/>
        </w:rPr>
        <w:t xml:space="preserve">Lenders must ensure that loans are underwritten and that mortgage documents adequately address tenant income and rent restrictions: </w:t>
      </w:r>
      <w:r w:rsidR="007D6AF0">
        <w:rPr>
          <w:rFonts w:ascii="Times New Roman" w:hAnsi="Times New Roman"/>
          <w:sz w:val="24"/>
        </w:rPr>
        <w:t xml:space="preserve"> </w:t>
      </w:r>
      <w:r>
        <w:rPr>
          <w:rFonts w:ascii="Times New Roman" w:hAnsi="Times New Roman"/>
          <w:sz w:val="24"/>
        </w:rPr>
        <w:t>tenancy at initial occupancy is restricted to individuals and families whose incomes do not exceed 115</w:t>
      </w:r>
      <w:r w:rsidR="007D6AF0">
        <w:rPr>
          <w:rFonts w:ascii="Times New Roman" w:hAnsi="Times New Roman"/>
          <w:sz w:val="24"/>
        </w:rPr>
        <w:t xml:space="preserve"> percent</w:t>
      </w:r>
      <w:r>
        <w:rPr>
          <w:rFonts w:ascii="Times New Roman" w:hAnsi="Times New Roman"/>
          <w:sz w:val="24"/>
        </w:rPr>
        <w:t xml:space="preserve"> of area median income.  Rents are restricted at rent up, and on a continuing basis thereafter, to 30</w:t>
      </w:r>
      <w:r w:rsidR="007D6AF0">
        <w:rPr>
          <w:rFonts w:ascii="Times New Roman" w:hAnsi="Times New Roman"/>
          <w:sz w:val="24"/>
        </w:rPr>
        <w:t xml:space="preserve"> percent</w:t>
      </w:r>
      <w:r>
        <w:rPr>
          <w:rFonts w:ascii="Times New Roman" w:hAnsi="Times New Roman"/>
          <w:sz w:val="24"/>
        </w:rPr>
        <w:t xml:space="preserve"> of 115</w:t>
      </w:r>
      <w:r w:rsidR="007D6AF0">
        <w:rPr>
          <w:rFonts w:ascii="Times New Roman" w:hAnsi="Times New Roman"/>
          <w:sz w:val="24"/>
        </w:rPr>
        <w:t xml:space="preserve"> percent</w:t>
      </w:r>
      <w:r>
        <w:rPr>
          <w:rFonts w:ascii="Times New Roman" w:hAnsi="Times New Roman"/>
          <w:sz w:val="24"/>
        </w:rPr>
        <w:t xml:space="preserve"> of area median income, with average rent not exceeding 30</w:t>
      </w:r>
      <w:bookmarkStart w:id="0" w:name="_Hlk46387897"/>
      <w:r w:rsidR="007D6AF0">
        <w:rPr>
          <w:rFonts w:ascii="Times New Roman" w:hAnsi="Times New Roman"/>
          <w:sz w:val="24"/>
        </w:rPr>
        <w:t xml:space="preserve"> percent</w:t>
      </w:r>
      <w:bookmarkEnd w:id="0"/>
      <w:r>
        <w:rPr>
          <w:rFonts w:ascii="Times New Roman" w:hAnsi="Times New Roman"/>
          <w:sz w:val="24"/>
        </w:rPr>
        <w:t xml:space="preserve"> of 100</w:t>
      </w:r>
      <w:r w:rsidR="007D6AF0">
        <w:rPr>
          <w:rFonts w:ascii="Times New Roman" w:hAnsi="Times New Roman"/>
          <w:sz w:val="24"/>
        </w:rPr>
        <w:t xml:space="preserve"> percent</w:t>
      </w:r>
      <w:r>
        <w:rPr>
          <w:rFonts w:ascii="Times New Roman" w:hAnsi="Times New Roman"/>
          <w:sz w:val="24"/>
        </w:rPr>
        <w:t xml:space="preserve"> of median income.  The tenant income restriction must be supported by a deed restriction for each GRRHP loan.</w:t>
      </w:r>
    </w:p>
    <w:p w:rsidR="00FF2108" w:rsidP="00532768" w14:paraId="73167B1E" w14:textId="77777777">
      <w:pPr>
        <w:rPr>
          <w:rFonts w:ascii="Times New Roman" w:hAnsi="Times New Roman"/>
          <w:sz w:val="24"/>
        </w:rPr>
      </w:pPr>
    </w:p>
    <w:p w:rsidR="00FF2108" w:rsidP="335E950E" w14:paraId="407E1ED1" w14:textId="4E0E0081">
      <w:pPr>
        <w:rPr>
          <w:rFonts w:ascii="Times New Roman" w:hAnsi="Times New Roman"/>
          <w:sz w:val="24"/>
          <w:szCs w:val="24"/>
        </w:rPr>
      </w:pPr>
      <w:r w:rsidRPr="335E950E">
        <w:rPr>
          <w:rFonts w:ascii="Times New Roman" w:hAnsi="Times New Roman"/>
          <w:b/>
          <w:bCs/>
          <w:color w:val="000000" w:themeColor="text1"/>
          <w:sz w:val="24"/>
          <w:szCs w:val="24"/>
          <w:u w:val="single"/>
        </w:rPr>
        <w:t>Lender Decision Not To Proceed with Processing</w:t>
      </w:r>
      <w:r w:rsidRPr="335E950E">
        <w:rPr>
          <w:rFonts w:ascii="Times New Roman" w:hAnsi="Times New Roman"/>
          <w:color w:val="000000" w:themeColor="text1"/>
          <w:sz w:val="24"/>
          <w:szCs w:val="24"/>
        </w:rPr>
        <w:t xml:space="preserve">  </w:t>
      </w:r>
      <w:r w:rsidRPr="335E950E">
        <w:rPr>
          <w:rFonts w:ascii="Times New Roman" w:hAnsi="Times New Roman"/>
          <w:sz w:val="24"/>
          <w:szCs w:val="24"/>
        </w:rPr>
        <w:t>Lenders that decide not to proceed must notify the Agency in writing.  The notice may be in the form of a</w:t>
      </w:r>
      <w:r w:rsidR="00CC5519">
        <w:rPr>
          <w:rFonts w:ascii="Times New Roman" w:hAnsi="Times New Roman"/>
          <w:sz w:val="24"/>
          <w:szCs w:val="24"/>
        </w:rPr>
        <w:t xml:space="preserve">n </w:t>
      </w:r>
      <w:r w:rsidRPr="335E950E">
        <w:rPr>
          <w:rFonts w:ascii="Times New Roman" w:hAnsi="Times New Roman"/>
          <w:sz w:val="24"/>
          <w:szCs w:val="24"/>
        </w:rPr>
        <w:t>e</w:t>
      </w:r>
      <w:r w:rsidRPr="335E950E" w:rsidR="00611CAF">
        <w:rPr>
          <w:rFonts w:ascii="Times New Roman" w:hAnsi="Times New Roman"/>
          <w:sz w:val="24"/>
          <w:szCs w:val="24"/>
        </w:rPr>
        <w:t>-</w:t>
      </w:r>
      <w:r w:rsidRPr="335E950E">
        <w:rPr>
          <w:rFonts w:ascii="Times New Roman" w:hAnsi="Times New Roman"/>
          <w:sz w:val="24"/>
          <w:szCs w:val="24"/>
        </w:rPr>
        <w:t>mail, or fax.</w:t>
      </w:r>
    </w:p>
    <w:p w:rsidR="00FF2108" w:rsidP="00532768" w14:paraId="41710793" w14:textId="77777777">
      <w:pPr>
        <w:rPr>
          <w:rFonts w:ascii="Times New Roman" w:hAnsi="Times New Roman"/>
          <w:sz w:val="24"/>
        </w:rPr>
      </w:pPr>
    </w:p>
    <w:p w:rsidR="005B627A" w:rsidP="00532768" w14:paraId="283C6F77" w14:textId="77777777">
      <w:pPr>
        <w:rPr>
          <w:rFonts w:ascii="Times New Roman" w:hAnsi="Times New Roman"/>
          <w:color w:val="000000"/>
          <w:sz w:val="24"/>
        </w:rPr>
      </w:pPr>
      <w:r>
        <w:rPr>
          <w:rFonts w:ascii="Times New Roman" w:hAnsi="Times New Roman"/>
          <w:b/>
          <w:color w:val="000000"/>
          <w:sz w:val="24"/>
          <w:u w:val="single"/>
        </w:rPr>
        <w:t>Interest Credit Request and Documentation</w:t>
      </w:r>
      <w:r w:rsidRPr="00611CAF">
        <w:rPr>
          <w:rFonts w:ascii="Times New Roman" w:hAnsi="Times New Roman"/>
          <w:b/>
          <w:color w:val="000000"/>
          <w:sz w:val="24"/>
        </w:rPr>
        <w:t>.</w:t>
      </w:r>
      <w:r>
        <w:rPr>
          <w:rFonts w:ascii="Times New Roman" w:hAnsi="Times New Roman"/>
          <w:color w:val="000000"/>
          <w:sz w:val="24"/>
        </w:rPr>
        <w:t xml:space="preserve">  Interest Credit is no longer available for loans guaranteed after </w:t>
      </w:r>
      <w:r w:rsidR="00611CAF">
        <w:rPr>
          <w:rFonts w:ascii="Times New Roman" w:hAnsi="Times New Roman"/>
          <w:color w:val="000000"/>
          <w:sz w:val="24"/>
        </w:rPr>
        <w:t>f</w:t>
      </w:r>
      <w:r w:rsidR="003A2FED">
        <w:rPr>
          <w:rFonts w:ascii="Times New Roman" w:hAnsi="Times New Roman"/>
          <w:color w:val="000000"/>
          <w:sz w:val="24"/>
        </w:rPr>
        <w:t xml:space="preserve">iscal </w:t>
      </w:r>
      <w:r w:rsidR="00611CAF">
        <w:rPr>
          <w:rFonts w:ascii="Times New Roman" w:hAnsi="Times New Roman"/>
          <w:color w:val="000000"/>
          <w:sz w:val="24"/>
        </w:rPr>
        <w:t>y</w:t>
      </w:r>
      <w:r w:rsidR="003A2FED">
        <w:rPr>
          <w:rFonts w:ascii="Times New Roman" w:hAnsi="Times New Roman"/>
          <w:color w:val="000000"/>
          <w:sz w:val="24"/>
        </w:rPr>
        <w:t>ear</w:t>
      </w:r>
      <w:r>
        <w:rPr>
          <w:rFonts w:ascii="Times New Roman" w:hAnsi="Times New Roman"/>
          <w:color w:val="000000"/>
          <w:sz w:val="24"/>
        </w:rPr>
        <w:t xml:space="preserve"> </w:t>
      </w:r>
      <w:r w:rsidR="00611CAF">
        <w:rPr>
          <w:rFonts w:ascii="Times New Roman" w:hAnsi="Times New Roman"/>
          <w:color w:val="000000"/>
          <w:sz w:val="24"/>
        </w:rPr>
        <w:t xml:space="preserve">(FY) </w:t>
      </w:r>
      <w:r>
        <w:rPr>
          <w:rFonts w:ascii="Times New Roman" w:hAnsi="Times New Roman"/>
          <w:color w:val="000000"/>
          <w:sz w:val="24"/>
        </w:rPr>
        <w:t>2009.  For properties that received Interest Credit prior to FY 2009, the only burden would be the submission of the form to request payment of interest credit.</w:t>
      </w:r>
    </w:p>
    <w:p w:rsidR="00FF2108" w:rsidP="00532768" w14:paraId="318CF2A3" w14:textId="77777777">
      <w:pPr>
        <w:rPr>
          <w:rFonts w:ascii="Times New Roman" w:hAnsi="Times New Roman"/>
          <w:sz w:val="24"/>
        </w:rPr>
      </w:pPr>
    </w:p>
    <w:p w:rsidR="00FF2108" w:rsidP="00532768" w14:paraId="074518DB" w14:textId="7B6F878E">
      <w:pPr>
        <w:tabs>
          <w:tab w:val="left" w:pos="5310"/>
        </w:tabs>
        <w:rPr>
          <w:rFonts w:ascii="Times New Roman" w:hAnsi="Times New Roman"/>
          <w:sz w:val="24"/>
        </w:rPr>
      </w:pPr>
      <w:r>
        <w:rPr>
          <w:rFonts w:ascii="Times New Roman" w:hAnsi="Times New Roman"/>
          <w:b/>
          <w:sz w:val="24"/>
          <w:u w:val="single"/>
        </w:rPr>
        <w:t>Adequacy of Initial Operating Capital</w:t>
      </w:r>
      <w:r>
        <w:rPr>
          <w:rFonts w:ascii="Times New Roman" w:hAnsi="Times New Roman"/>
          <w:b/>
          <w:sz w:val="24"/>
        </w:rPr>
        <w:t>.</w:t>
      </w:r>
      <w:r>
        <w:rPr>
          <w:rFonts w:ascii="Times New Roman" w:hAnsi="Times New Roman"/>
          <w:sz w:val="24"/>
        </w:rPr>
        <w:t xml:space="preserve">  All borrowers must escrow </w:t>
      </w:r>
      <w:r w:rsidR="00611CAF">
        <w:rPr>
          <w:rFonts w:ascii="Times New Roman" w:hAnsi="Times New Roman"/>
          <w:sz w:val="24"/>
        </w:rPr>
        <w:t>two</w:t>
      </w:r>
      <w:r>
        <w:rPr>
          <w:rFonts w:ascii="Times New Roman" w:hAnsi="Times New Roman"/>
          <w:sz w:val="24"/>
        </w:rPr>
        <w:t xml:space="preserve"> percent of the loan amount as initial operating capital.  The American Institute of Architects Cost </w:t>
      </w:r>
      <w:r>
        <w:rPr>
          <w:rFonts w:ascii="Times New Roman" w:hAnsi="Times New Roman"/>
          <w:sz w:val="24"/>
        </w:rPr>
        <w:t xml:space="preserve">Estimate Form or an equivalent form should be completed to detail what this money is going to fund.  If the budget shows that more than </w:t>
      </w:r>
      <w:r w:rsidR="00611CAF">
        <w:rPr>
          <w:rFonts w:ascii="Times New Roman" w:hAnsi="Times New Roman"/>
          <w:sz w:val="24"/>
        </w:rPr>
        <w:t>two</w:t>
      </w:r>
      <w:r>
        <w:rPr>
          <w:rFonts w:ascii="Times New Roman" w:hAnsi="Times New Roman"/>
          <w:sz w:val="24"/>
        </w:rPr>
        <w:t xml:space="preserve"> percent is needed, the borrower is required to fund this additional amount from its own resources.  The lender must provide the Agency with a schedule of how these funds will be used and</w:t>
      </w:r>
      <w:r w:rsidR="00B332AE">
        <w:rPr>
          <w:rFonts w:ascii="Times New Roman" w:hAnsi="Times New Roman"/>
          <w:sz w:val="24"/>
        </w:rPr>
        <w:t xml:space="preserve"> indicate</w:t>
      </w:r>
      <w:r>
        <w:rPr>
          <w:rFonts w:ascii="Times New Roman" w:hAnsi="Times New Roman"/>
          <w:sz w:val="24"/>
        </w:rPr>
        <w:t xml:space="preserve"> that the costs are similar to other comparable projects in the market area.  This requirement is a normal business practice of a lender making a loan for a multifamily housing project.  The burden for this response </w:t>
      </w:r>
      <w:r w:rsidR="00B332AE">
        <w:rPr>
          <w:rFonts w:ascii="Times New Roman" w:hAnsi="Times New Roman"/>
          <w:sz w:val="24"/>
        </w:rPr>
        <w:t xml:space="preserve">includes </w:t>
      </w:r>
      <w:r>
        <w:rPr>
          <w:rFonts w:ascii="Times New Roman" w:hAnsi="Times New Roman"/>
          <w:sz w:val="24"/>
        </w:rPr>
        <w:t>the estimated time it would take to compile and copy this information and submit a copy to the Agency for review.  This information is necessary for the Agency to ensure that its interests are protected.</w:t>
      </w:r>
    </w:p>
    <w:p w:rsidR="00FF2108" w:rsidRPr="00285AB3" w:rsidP="00532768" w14:paraId="00D74189" w14:textId="77777777">
      <w:pPr>
        <w:rPr>
          <w:rFonts w:ascii="Times New Roman" w:hAnsi="Times New Roman"/>
          <w:bCs/>
          <w:sz w:val="24"/>
        </w:rPr>
      </w:pPr>
    </w:p>
    <w:p w:rsidR="00FF2108" w:rsidP="5AA1F797" w14:paraId="5CF9CC2E" w14:textId="77777777">
      <w:pPr>
        <w:rPr>
          <w:rFonts w:ascii="Times New Roman" w:hAnsi="Times New Roman"/>
          <w:sz w:val="24"/>
          <w:szCs w:val="24"/>
        </w:rPr>
      </w:pPr>
      <w:r w:rsidRPr="5AA1F797">
        <w:rPr>
          <w:rFonts w:ascii="Times New Roman" w:hAnsi="Times New Roman"/>
          <w:b/>
          <w:bCs/>
          <w:sz w:val="24"/>
          <w:szCs w:val="24"/>
          <w:u w:val="single"/>
        </w:rPr>
        <w:t>Lapse of Commitment</w:t>
      </w:r>
      <w:r w:rsidRPr="5AA1F797">
        <w:rPr>
          <w:rFonts w:ascii="Times New Roman" w:hAnsi="Times New Roman"/>
          <w:b/>
          <w:bCs/>
          <w:sz w:val="24"/>
          <w:szCs w:val="24"/>
        </w:rPr>
        <w:t>.</w:t>
      </w:r>
      <w:r w:rsidRPr="5AA1F797">
        <w:rPr>
          <w:rFonts w:ascii="Times New Roman" w:hAnsi="Times New Roman"/>
          <w:sz w:val="24"/>
          <w:szCs w:val="24"/>
        </w:rPr>
        <w:t xml:space="preserve">  On a case-by-case basis, the Agency may allow extensions of the loan conditional commitment period.  It is expected that the average term of the conditional commitment will be for a </w:t>
      </w:r>
      <w:r w:rsidRPr="5AA1F797" w:rsidR="59914B56">
        <w:rPr>
          <w:rFonts w:ascii="Times New Roman" w:hAnsi="Times New Roman"/>
          <w:sz w:val="24"/>
          <w:szCs w:val="24"/>
        </w:rPr>
        <w:t>24-month</w:t>
      </w:r>
      <w:r w:rsidRPr="5AA1F797">
        <w:rPr>
          <w:rFonts w:ascii="Times New Roman" w:hAnsi="Times New Roman"/>
          <w:sz w:val="24"/>
          <w:szCs w:val="24"/>
        </w:rPr>
        <w:t xml:space="preserve"> period.  However, </w:t>
      </w:r>
      <w:r w:rsidRPr="5AA1F797" w:rsidR="764D7439">
        <w:rPr>
          <w:rFonts w:ascii="Times New Roman" w:hAnsi="Times New Roman"/>
          <w:sz w:val="24"/>
          <w:szCs w:val="24"/>
        </w:rPr>
        <w:t xml:space="preserve">an extension of up to an additional 12 months </w:t>
      </w:r>
      <w:r w:rsidRPr="5AA1F797">
        <w:rPr>
          <w:rFonts w:ascii="Times New Roman" w:hAnsi="Times New Roman"/>
          <w:sz w:val="24"/>
          <w:szCs w:val="24"/>
        </w:rPr>
        <w:t>may be requested by the lender.  For example, construction of the project may have been delayed due to inclement weather.  The lender may then submit a written justification for the extension, which may be granted by the Agency if progress toward completion of the project is demonstrable.  The request may be in the form of a short letter or memo</w:t>
      </w:r>
      <w:r w:rsidRPr="5AA1F797" w:rsidR="60317669">
        <w:rPr>
          <w:rFonts w:ascii="Times New Roman" w:hAnsi="Times New Roman"/>
          <w:sz w:val="24"/>
          <w:szCs w:val="24"/>
        </w:rPr>
        <w:t>randum</w:t>
      </w:r>
      <w:r w:rsidRPr="5AA1F797">
        <w:rPr>
          <w:rFonts w:ascii="Times New Roman" w:hAnsi="Times New Roman"/>
          <w:sz w:val="24"/>
          <w:szCs w:val="24"/>
        </w:rPr>
        <w:t>.</w:t>
      </w:r>
    </w:p>
    <w:p w:rsidR="00FF2108" w:rsidP="00532768" w14:paraId="761AEF61" w14:textId="77777777">
      <w:pPr>
        <w:rPr>
          <w:rFonts w:ascii="Times New Roman" w:hAnsi="Times New Roman"/>
          <w:b/>
          <w:sz w:val="24"/>
          <w:u w:val="single"/>
        </w:rPr>
      </w:pPr>
    </w:p>
    <w:p w:rsidR="00FF2108" w:rsidP="00532768" w14:paraId="025E4C69" w14:textId="77777777">
      <w:pPr>
        <w:rPr>
          <w:rFonts w:ascii="Times New Roman" w:hAnsi="Times New Roman"/>
          <w:sz w:val="24"/>
        </w:rPr>
      </w:pPr>
      <w:r>
        <w:rPr>
          <w:rFonts w:ascii="Times New Roman" w:hAnsi="Times New Roman"/>
          <w:b/>
          <w:sz w:val="24"/>
          <w:u w:val="single"/>
        </w:rPr>
        <w:t>Withdrawal of an Application</w:t>
      </w:r>
      <w:r w:rsidRPr="00285AB3">
        <w:rPr>
          <w:rFonts w:ascii="Times New Roman" w:hAnsi="Times New Roman"/>
          <w:b/>
          <w:sz w:val="24"/>
        </w:rPr>
        <w:t>.</w:t>
      </w:r>
      <w:r>
        <w:rPr>
          <w:rFonts w:ascii="Times New Roman" w:hAnsi="Times New Roman"/>
          <w:sz w:val="24"/>
        </w:rPr>
        <w:t xml:space="preserve">  The lender must notify R</w:t>
      </w:r>
      <w:r w:rsidR="003A2FED">
        <w:rPr>
          <w:rFonts w:ascii="Times New Roman" w:hAnsi="Times New Roman"/>
          <w:sz w:val="24"/>
        </w:rPr>
        <w:t>ural Development</w:t>
      </w:r>
      <w:r>
        <w:rPr>
          <w:rFonts w:ascii="Times New Roman" w:hAnsi="Times New Roman"/>
          <w:sz w:val="24"/>
        </w:rPr>
        <w:t xml:space="preserve"> in writing of its intention to withdraw an application after the lender has accepted R</w:t>
      </w:r>
      <w:r w:rsidR="003A2FED">
        <w:rPr>
          <w:rFonts w:ascii="Times New Roman" w:hAnsi="Times New Roman"/>
          <w:sz w:val="24"/>
        </w:rPr>
        <w:t>ural Development</w:t>
      </w:r>
      <w:r>
        <w:rPr>
          <w:rFonts w:ascii="Times New Roman" w:hAnsi="Times New Roman"/>
          <w:sz w:val="24"/>
        </w:rPr>
        <w:t>’</w:t>
      </w:r>
      <w:r w:rsidR="003A2FED">
        <w:rPr>
          <w:rFonts w:ascii="Times New Roman" w:hAnsi="Times New Roman"/>
          <w:sz w:val="24"/>
        </w:rPr>
        <w:t>s</w:t>
      </w:r>
      <w:r>
        <w:rPr>
          <w:rFonts w:ascii="Times New Roman" w:hAnsi="Times New Roman"/>
          <w:sz w:val="24"/>
        </w:rPr>
        <w:t xml:space="preserve"> invitation to proceed with processing.  This notification can be in the form of a short note, fax, or e</w:t>
      </w:r>
      <w:r w:rsidR="00611CAF">
        <w:rPr>
          <w:rFonts w:ascii="Times New Roman" w:hAnsi="Times New Roman"/>
          <w:sz w:val="24"/>
        </w:rPr>
        <w:t>-</w:t>
      </w:r>
      <w:r>
        <w:rPr>
          <w:rFonts w:ascii="Times New Roman" w:hAnsi="Times New Roman"/>
          <w:sz w:val="24"/>
        </w:rPr>
        <w:t>mail.</w:t>
      </w:r>
    </w:p>
    <w:p w:rsidR="00FF2108" w:rsidP="00532768" w14:paraId="76A60878" w14:textId="77777777">
      <w:pPr>
        <w:rPr>
          <w:rFonts w:ascii="Times New Roman" w:hAnsi="Times New Roman"/>
          <w:sz w:val="24"/>
        </w:rPr>
      </w:pPr>
    </w:p>
    <w:p w:rsidR="00FF2108" w:rsidP="00532768" w14:paraId="5A9FE9DE" w14:textId="77777777">
      <w:pPr>
        <w:rPr>
          <w:rFonts w:ascii="Times New Roman" w:hAnsi="Times New Roman"/>
          <w:sz w:val="24"/>
        </w:rPr>
      </w:pPr>
      <w:r>
        <w:rPr>
          <w:rFonts w:ascii="Times New Roman" w:hAnsi="Times New Roman"/>
          <w:b/>
          <w:sz w:val="24"/>
          <w:u w:val="single"/>
        </w:rPr>
        <w:t>Response to the Conditional Commitment</w:t>
      </w:r>
      <w:r>
        <w:rPr>
          <w:rFonts w:ascii="Times New Roman" w:hAnsi="Times New Roman"/>
          <w:b/>
          <w:sz w:val="24"/>
        </w:rPr>
        <w:t>.</w:t>
      </w:r>
      <w:r>
        <w:rPr>
          <w:rFonts w:ascii="Times New Roman" w:hAnsi="Times New Roman"/>
          <w:sz w:val="24"/>
        </w:rPr>
        <w:t xml:space="preserve">  Once the lender receives a conditional commitment from the Agency, it must respond to the conditions detailed in that commitment and it must certify to R</w:t>
      </w:r>
      <w:r w:rsidR="003A2FED">
        <w:rPr>
          <w:rFonts w:ascii="Times New Roman" w:hAnsi="Times New Roman"/>
          <w:sz w:val="24"/>
        </w:rPr>
        <w:t>ural Development</w:t>
      </w:r>
      <w:r>
        <w:rPr>
          <w:rFonts w:ascii="Times New Roman" w:hAnsi="Times New Roman"/>
          <w:sz w:val="24"/>
        </w:rPr>
        <w:t xml:space="preserve"> that the conditions have been met.  This will require that the lender forward to the Agency most of the same documentation it would be keeping if this were not a guaranteed loan.</w:t>
      </w:r>
    </w:p>
    <w:p w:rsidR="00FF2108" w:rsidP="00532768" w14:paraId="43DBC762" w14:textId="77777777">
      <w:pPr>
        <w:rPr>
          <w:rFonts w:ascii="Times New Roman" w:hAnsi="Times New Roman"/>
          <w:sz w:val="24"/>
        </w:rPr>
      </w:pPr>
    </w:p>
    <w:p w:rsidR="00FF2108" w:rsidRPr="00285AB3" w:rsidP="00532768" w14:paraId="617CDD5B" w14:textId="00B04C80">
      <w:pPr>
        <w:rPr>
          <w:rFonts w:ascii="Times New Roman" w:hAnsi="Times New Roman"/>
          <w:bCs/>
          <w:sz w:val="24"/>
        </w:rPr>
      </w:pPr>
      <w:r>
        <w:rPr>
          <w:rFonts w:ascii="Times New Roman" w:hAnsi="Times New Roman"/>
          <w:b/>
          <w:sz w:val="24"/>
          <w:u w:val="single"/>
        </w:rPr>
        <w:t>Opinion of the Lender’s Legal Counsel</w:t>
      </w:r>
      <w:r>
        <w:rPr>
          <w:rFonts w:ascii="Times New Roman" w:hAnsi="Times New Roman"/>
          <w:b/>
          <w:sz w:val="24"/>
        </w:rPr>
        <w:t>.</w:t>
      </w:r>
      <w:r>
        <w:rPr>
          <w:rFonts w:ascii="Times New Roman" w:hAnsi="Times New Roman"/>
          <w:sz w:val="24"/>
        </w:rPr>
        <w:t xml:space="preserve">  As a prudent lending practice, the lender’s legal counsel would normally review the closing package.  R</w:t>
      </w:r>
      <w:r w:rsidR="003A2FED">
        <w:rPr>
          <w:rFonts w:ascii="Times New Roman" w:hAnsi="Times New Roman"/>
          <w:sz w:val="24"/>
        </w:rPr>
        <w:t>ural Development</w:t>
      </w:r>
      <w:r>
        <w:rPr>
          <w:rFonts w:ascii="Times New Roman" w:hAnsi="Times New Roman"/>
          <w:sz w:val="24"/>
        </w:rPr>
        <w:t xml:space="preserve"> requires that once the review is complete, the closing package </w:t>
      </w:r>
      <w:r w:rsidR="00FB7018">
        <w:rPr>
          <w:rFonts w:ascii="Times New Roman" w:hAnsi="Times New Roman"/>
          <w:sz w:val="24"/>
        </w:rPr>
        <w:t>is</w:t>
      </w:r>
      <w:r>
        <w:rPr>
          <w:rFonts w:ascii="Times New Roman" w:hAnsi="Times New Roman"/>
          <w:sz w:val="24"/>
        </w:rPr>
        <w:t xml:space="preserve"> submitted to R</w:t>
      </w:r>
      <w:r w:rsidR="003A2FED">
        <w:rPr>
          <w:rFonts w:ascii="Times New Roman" w:hAnsi="Times New Roman"/>
          <w:sz w:val="24"/>
        </w:rPr>
        <w:t>ural Development</w:t>
      </w:r>
      <w:r>
        <w:rPr>
          <w:rFonts w:ascii="Times New Roman" w:hAnsi="Times New Roman"/>
          <w:sz w:val="24"/>
        </w:rPr>
        <w:t xml:space="preserve"> for review, with an opinion letter from the lender’s legal counsel.</w:t>
      </w:r>
    </w:p>
    <w:p w:rsidR="00FF2108" w:rsidP="00532768" w14:paraId="0E44D556" w14:textId="77777777">
      <w:pPr>
        <w:rPr>
          <w:rFonts w:ascii="Times New Roman" w:hAnsi="Times New Roman"/>
          <w:sz w:val="24"/>
        </w:rPr>
      </w:pPr>
    </w:p>
    <w:p w:rsidR="00FF2108" w:rsidP="00532768" w14:paraId="01B8FF97" w14:textId="1716CDC2">
      <w:pPr>
        <w:rPr>
          <w:rFonts w:ascii="Times New Roman" w:hAnsi="Times New Roman"/>
          <w:sz w:val="24"/>
        </w:rPr>
      </w:pPr>
      <w:r>
        <w:rPr>
          <w:rFonts w:ascii="Times New Roman" w:hAnsi="Times New Roman"/>
          <w:b/>
          <w:sz w:val="24"/>
          <w:u w:val="single"/>
        </w:rPr>
        <w:t>Regulatory Agreement</w:t>
      </w:r>
      <w:r>
        <w:rPr>
          <w:rFonts w:ascii="Times New Roman" w:hAnsi="Times New Roman"/>
          <w:b/>
          <w:sz w:val="24"/>
        </w:rPr>
        <w:t>.</w:t>
      </w:r>
      <w:r>
        <w:rPr>
          <w:rFonts w:ascii="Times New Roman" w:hAnsi="Times New Roman"/>
          <w:sz w:val="24"/>
        </w:rPr>
        <w:t xml:space="preserve">  A regulatory agreement governing the relationship between the borrower and lender must be developed by the lender and executed by both the borrower and the lender.  While the Agency will not be a party to the agreement, the agreement will state that the Agency may assume the role of the lender if </w:t>
      </w:r>
      <w:r w:rsidR="00285AB3">
        <w:rPr>
          <w:rFonts w:ascii="Times New Roman" w:hAnsi="Times New Roman"/>
          <w:sz w:val="24"/>
        </w:rPr>
        <w:t>necessary,</w:t>
      </w:r>
      <w:r>
        <w:rPr>
          <w:rFonts w:ascii="Times New Roman" w:hAnsi="Times New Roman"/>
          <w:sz w:val="24"/>
        </w:rPr>
        <w:t xml:space="preserve"> to force borrower compliance with the agreement.  This agreement is also called a loan agreement and would always be required by the lender as part of normal business practices because it is the borrower’s “contract” with the lender to perform.  However, the Agency mandates that certain minimum requirements must be contained in the agreement and that it be submitted for Agency review as part of the closing package.  The burden in this response largely lies in the requirement for the Lender’s attorney to certify that the regulatory agreement meets the Agency</w:t>
      </w:r>
      <w:r w:rsidR="00FB7018">
        <w:rPr>
          <w:rFonts w:ascii="Times New Roman" w:hAnsi="Times New Roman"/>
          <w:sz w:val="24"/>
        </w:rPr>
        <w:t>’s</w:t>
      </w:r>
      <w:r>
        <w:rPr>
          <w:rFonts w:ascii="Times New Roman" w:hAnsi="Times New Roman"/>
          <w:sz w:val="24"/>
        </w:rPr>
        <w:t xml:space="preserve"> requirements.</w:t>
      </w:r>
    </w:p>
    <w:p w:rsidR="00FF2108" w:rsidP="00532768" w14:paraId="3131F1F0" w14:textId="77777777">
      <w:pPr>
        <w:rPr>
          <w:rFonts w:ascii="Times New Roman" w:hAnsi="Times New Roman"/>
          <w:sz w:val="24"/>
        </w:rPr>
      </w:pPr>
    </w:p>
    <w:p w:rsidR="00FF2108" w:rsidP="00532768" w14:paraId="641B52DD" w14:textId="77777777">
      <w:pPr>
        <w:rPr>
          <w:rFonts w:ascii="Times New Roman" w:hAnsi="Times New Roman"/>
          <w:sz w:val="24"/>
        </w:rPr>
      </w:pPr>
      <w:r>
        <w:rPr>
          <w:rFonts w:ascii="Times New Roman" w:hAnsi="Times New Roman"/>
          <w:b/>
          <w:sz w:val="24"/>
          <w:u w:val="single"/>
        </w:rPr>
        <w:t>Notification and Attendance of Pre-Construction Conference</w:t>
      </w:r>
      <w:r w:rsidRPr="00285AB3">
        <w:rPr>
          <w:rFonts w:ascii="Times New Roman" w:hAnsi="Times New Roman"/>
          <w:b/>
          <w:sz w:val="24"/>
        </w:rPr>
        <w:t>.</w:t>
      </w:r>
      <w:r>
        <w:rPr>
          <w:rFonts w:ascii="Times New Roman" w:hAnsi="Times New Roman"/>
          <w:sz w:val="24"/>
        </w:rPr>
        <w:t xml:space="preserve">  Prior to the start of any construction work, a mandatory pre-construction conference must be held between the borrower, contractor, architect, and lender representatives, including the lender’s fee inspector.  The lender is required to notify the Agency of the conference, so that an Agency representative may attend.  The purpose of this conference is to reach mutual understanding of all terms and conditions of the contract documents, any required environmental measures, construction schedules, and any proposed changes in plans and specifications.</w:t>
      </w:r>
    </w:p>
    <w:p w:rsidR="00FF2108" w:rsidRPr="00285AB3" w:rsidP="00532768" w14:paraId="0746CE7E" w14:textId="77777777">
      <w:pPr>
        <w:rPr>
          <w:rFonts w:ascii="Times New Roman" w:hAnsi="Times New Roman"/>
          <w:bCs/>
          <w:sz w:val="24"/>
          <w:szCs w:val="24"/>
        </w:rPr>
      </w:pPr>
    </w:p>
    <w:p w:rsidR="00FF2108" w:rsidRPr="00285AB3" w:rsidP="00285AB3" w14:paraId="426C61F5" w14:textId="1502D089">
      <w:pPr>
        <w:rPr>
          <w:rFonts w:ascii="Times New Roman" w:hAnsi="Times New Roman"/>
          <w:sz w:val="24"/>
          <w:szCs w:val="24"/>
        </w:rPr>
      </w:pPr>
      <w:r w:rsidRPr="00285AB3">
        <w:rPr>
          <w:rFonts w:ascii="Times New Roman" w:hAnsi="Times New Roman"/>
          <w:b/>
          <w:sz w:val="24"/>
          <w:szCs w:val="24"/>
          <w:u w:val="single"/>
        </w:rPr>
        <w:t>Construction Contract</w:t>
      </w:r>
      <w:r w:rsidRPr="00285AB3">
        <w:rPr>
          <w:rFonts w:ascii="Times New Roman" w:hAnsi="Times New Roman"/>
          <w:b/>
          <w:sz w:val="24"/>
          <w:szCs w:val="24"/>
        </w:rPr>
        <w:t>.</w:t>
      </w:r>
      <w:r w:rsidRPr="00285AB3" w:rsidR="00285AB3">
        <w:rPr>
          <w:rFonts w:ascii="Times New Roman" w:hAnsi="Times New Roman"/>
          <w:b/>
          <w:sz w:val="24"/>
          <w:szCs w:val="24"/>
        </w:rPr>
        <w:t xml:space="preserve"> </w:t>
      </w:r>
      <w:r w:rsidRPr="00285AB3">
        <w:rPr>
          <w:rFonts w:ascii="Times New Roman" w:hAnsi="Times New Roman"/>
          <w:sz w:val="24"/>
          <w:szCs w:val="24"/>
        </w:rPr>
        <w:t xml:space="preserve"> The lender must submit for RHS review the contractual arrangements for the construction of a rural rental housing project as a written contract between the borrower and the construction company (general contractor).  The construction contract form published by the American Institute of Architects (AIA Document A-101) is acceptable provided it is modified to meet the Agency</w:t>
      </w:r>
      <w:r w:rsidRPr="00285AB3" w:rsidR="007D6AF0">
        <w:rPr>
          <w:rFonts w:ascii="Times New Roman" w:hAnsi="Times New Roman"/>
          <w:sz w:val="24"/>
          <w:szCs w:val="24"/>
        </w:rPr>
        <w:t>’</w:t>
      </w:r>
      <w:r w:rsidRPr="00285AB3">
        <w:rPr>
          <w:rFonts w:ascii="Times New Roman" w:hAnsi="Times New Roman"/>
          <w:sz w:val="24"/>
          <w:szCs w:val="24"/>
        </w:rPr>
        <w:t xml:space="preserve">s requirements.  The form is available from the AIA.  The </w:t>
      </w:r>
      <w:r w:rsidR="00FB7018">
        <w:rPr>
          <w:rFonts w:ascii="Times New Roman" w:hAnsi="Times New Roman"/>
          <w:sz w:val="24"/>
          <w:szCs w:val="24"/>
        </w:rPr>
        <w:t>l</w:t>
      </w:r>
      <w:r w:rsidRPr="00285AB3">
        <w:rPr>
          <w:rFonts w:ascii="Times New Roman" w:hAnsi="Times New Roman"/>
          <w:sz w:val="24"/>
          <w:szCs w:val="24"/>
        </w:rPr>
        <w:t xml:space="preserve">ender is also free to use the contract that </w:t>
      </w:r>
      <w:r w:rsidR="00FB7018">
        <w:rPr>
          <w:rFonts w:ascii="Times New Roman" w:hAnsi="Times New Roman"/>
          <w:sz w:val="24"/>
          <w:szCs w:val="24"/>
        </w:rPr>
        <w:t xml:space="preserve">it </w:t>
      </w:r>
      <w:r w:rsidRPr="00285AB3">
        <w:rPr>
          <w:rFonts w:ascii="Times New Roman" w:hAnsi="Times New Roman"/>
          <w:sz w:val="24"/>
          <w:szCs w:val="24"/>
        </w:rPr>
        <w:t>would normally use in this situation.  As part of normal business practice, the construction contract would always be reviewed by the lender making the construction loan.  Therefore, the calculation of the burden was based on the time it would take to submit a copy of the contractual arrangements to the Agency.</w:t>
      </w:r>
    </w:p>
    <w:p w:rsidR="00FF2108" w:rsidRPr="00285AB3" w:rsidP="00532768" w14:paraId="52F6D7F5" w14:textId="77777777">
      <w:pPr>
        <w:rPr>
          <w:rFonts w:ascii="Times New Roman" w:hAnsi="Times New Roman"/>
          <w:sz w:val="24"/>
          <w:szCs w:val="24"/>
        </w:rPr>
      </w:pPr>
    </w:p>
    <w:p w:rsidR="00FF2108" w:rsidP="00532768" w14:paraId="62C7B7AE" w14:textId="77777777">
      <w:pPr>
        <w:rPr>
          <w:rFonts w:ascii="Times New Roman" w:hAnsi="Times New Roman"/>
          <w:sz w:val="24"/>
        </w:rPr>
      </w:pPr>
      <w:r>
        <w:rPr>
          <w:rFonts w:ascii="Times New Roman" w:hAnsi="Times New Roman"/>
          <w:b/>
          <w:sz w:val="24"/>
          <w:u w:val="single"/>
        </w:rPr>
        <w:t>Life Cycle Cost Analysis</w:t>
      </w:r>
      <w:r w:rsidRPr="00285AB3">
        <w:rPr>
          <w:rFonts w:ascii="Times New Roman" w:hAnsi="Times New Roman"/>
          <w:b/>
          <w:sz w:val="24"/>
        </w:rPr>
        <w:t>.</w:t>
      </w:r>
      <w:r>
        <w:rPr>
          <w:rFonts w:ascii="Times New Roman" w:hAnsi="Times New Roman"/>
          <w:sz w:val="24"/>
        </w:rPr>
        <w:t xml:space="preserve">  A lender would normally require a life cycle cost analysis in order to determine and establish reserve accounts.  This analysis must be submitted to RHS for review.  The analysis is employed to compare materials and systems and to determine which are most economical, considering the sum of all costs:  initial, operation, and maintenance.  Because a life cycle analysis is a normal part of the lender’s loan underwriting process, the calculation of the burden was based on the time it would take to submit a copy of the life cycle analysis to the Agency.</w:t>
      </w:r>
    </w:p>
    <w:p w:rsidR="00277D5C" w:rsidP="00532768" w14:paraId="22DE7AB6" w14:textId="77777777">
      <w:pPr>
        <w:rPr>
          <w:rFonts w:ascii="Times New Roman" w:hAnsi="Times New Roman"/>
          <w:sz w:val="24"/>
        </w:rPr>
      </w:pPr>
    </w:p>
    <w:p w:rsidR="00FF2108" w:rsidP="00532768" w14:paraId="4C164C31" w14:textId="353FB529">
      <w:pPr>
        <w:rPr>
          <w:rFonts w:ascii="Times New Roman" w:hAnsi="Times New Roman"/>
          <w:sz w:val="24"/>
          <w:szCs w:val="24"/>
        </w:rPr>
      </w:pPr>
      <w:r w:rsidRPr="0FA5C070">
        <w:rPr>
          <w:rFonts w:ascii="Times New Roman" w:hAnsi="Times New Roman"/>
          <w:b/>
          <w:sz w:val="24"/>
          <w:szCs w:val="24"/>
          <w:u w:val="single"/>
        </w:rPr>
        <w:t>Notification to Agency of Inspections</w:t>
      </w:r>
      <w:r w:rsidRPr="0FA5C070">
        <w:rPr>
          <w:rFonts w:ascii="Times New Roman" w:hAnsi="Times New Roman"/>
          <w:sz w:val="24"/>
          <w:szCs w:val="24"/>
        </w:rPr>
        <w:t>.  As part of prudent lending practices, the lender would always make inspections at the 3 major construction phases of a project.  The 3 phases are footing, rough plumbing and electrical, and final inspection for completion.  The lender must notify R</w:t>
      </w:r>
      <w:r w:rsidRPr="0FA5C070" w:rsidR="003A2FED">
        <w:rPr>
          <w:rFonts w:ascii="Times New Roman" w:hAnsi="Times New Roman"/>
          <w:sz w:val="24"/>
          <w:szCs w:val="24"/>
        </w:rPr>
        <w:t>ural Development</w:t>
      </w:r>
      <w:r w:rsidRPr="0FA5C070">
        <w:rPr>
          <w:rFonts w:ascii="Times New Roman" w:hAnsi="Times New Roman"/>
          <w:sz w:val="24"/>
          <w:szCs w:val="24"/>
        </w:rPr>
        <w:t xml:space="preserve"> when each of these inspections is scheduled so that the RHS inspector </w:t>
      </w:r>
      <w:r w:rsidRPr="0FA5C070" w:rsidR="009328A0">
        <w:rPr>
          <w:rFonts w:ascii="Times New Roman" w:hAnsi="Times New Roman"/>
          <w:sz w:val="24"/>
          <w:szCs w:val="24"/>
        </w:rPr>
        <w:t>may</w:t>
      </w:r>
      <w:r w:rsidRPr="0FA5C070">
        <w:rPr>
          <w:rFonts w:ascii="Times New Roman" w:hAnsi="Times New Roman"/>
          <w:sz w:val="24"/>
          <w:szCs w:val="24"/>
        </w:rPr>
        <w:t xml:space="preserve"> join the lender’s inspector in conducting these inspections.  The only burden in addition to the lender’s normal business practices is the time it would take to notify R</w:t>
      </w:r>
      <w:r w:rsidRPr="0FA5C070" w:rsidR="003A2FED">
        <w:rPr>
          <w:rFonts w:ascii="Times New Roman" w:hAnsi="Times New Roman"/>
          <w:sz w:val="24"/>
          <w:szCs w:val="24"/>
        </w:rPr>
        <w:t>ural Development</w:t>
      </w:r>
      <w:r w:rsidRPr="0FA5C070">
        <w:rPr>
          <w:rFonts w:ascii="Times New Roman" w:hAnsi="Times New Roman"/>
          <w:sz w:val="24"/>
          <w:szCs w:val="24"/>
        </w:rPr>
        <w:t xml:space="preserve"> when each of these inspections are scheduled so that </w:t>
      </w:r>
      <w:r w:rsidRPr="0FA5C070" w:rsidR="00611CAF">
        <w:rPr>
          <w:rFonts w:ascii="Times New Roman" w:hAnsi="Times New Roman"/>
          <w:sz w:val="24"/>
          <w:szCs w:val="24"/>
        </w:rPr>
        <w:t>an</w:t>
      </w:r>
      <w:r w:rsidRPr="0FA5C070">
        <w:rPr>
          <w:rFonts w:ascii="Times New Roman" w:hAnsi="Times New Roman"/>
          <w:sz w:val="24"/>
          <w:szCs w:val="24"/>
        </w:rPr>
        <w:t xml:space="preserve"> RHS representative might attend.  The notification by the lender may be verbal or written.</w:t>
      </w:r>
    </w:p>
    <w:p w:rsidR="00FF2108" w:rsidP="00532768" w14:paraId="0E75D6DC" w14:textId="77777777">
      <w:pPr>
        <w:rPr>
          <w:rFonts w:ascii="Times New Roman" w:hAnsi="Times New Roman"/>
          <w:sz w:val="24"/>
        </w:rPr>
      </w:pPr>
    </w:p>
    <w:p w:rsidR="00FF2108" w:rsidP="00532768" w14:paraId="59C06E57" w14:textId="77777777">
      <w:pPr>
        <w:rPr>
          <w:rFonts w:ascii="Times New Roman" w:hAnsi="Times New Roman"/>
          <w:sz w:val="24"/>
        </w:rPr>
      </w:pPr>
      <w:r>
        <w:rPr>
          <w:rFonts w:ascii="Times New Roman" w:hAnsi="Times New Roman"/>
          <w:b/>
          <w:sz w:val="24"/>
          <w:u w:val="single"/>
        </w:rPr>
        <w:t>Reduction of Loan Amount and Construction Change Orders</w:t>
      </w:r>
      <w:r w:rsidRPr="00285AB3">
        <w:rPr>
          <w:rFonts w:ascii="Times New Roman" w:hAnsi="Times New Roman"/>
          <w:b/>
          <w:sz w:val="24"/>
        </w:rPr>
        <w:t>.</w:t>
      </w:r>
      <w:r>
        <w:rPr>
          <w:rFonts w:ascii="Times New Roman" w:hAnsi="Times New Roman"/>
          <w:sz w:val="24"/>
        </w:rPr>
        <w:t xml:space="preserve">  When the Agency guarantees construction advances, documentation must be provided for deviations from the approved plans and specifications.  Payment requests may include charges for change orders only after the change orders have been signed by the lender and the Agency representative.  Review of change orders is a standard of good lending practices and would normally be required by the lender.  The only accountable burden would be the notification to the Agency that the contract change order existed.</w:t>
      </w:r>
    </w:p>
    <w:p w:rsidR="00FF2108" w:rsidP="00532768" w14:paraId="4655F731" w14:textId="77777777">
      <w:pPr>
        <w:rPr>
          <w:rFonts w:ascii="Times New Roman" w:hAnsi="Times New Roman"/>
          <w:sz w:val="24"/>
        </w:rPr>
      </w:pPr>
    </w:p>
    <w:p w:rsidR="00FF2108" w:rsidP="00532768" w14:paraId="6AF8E8BE" w14:textId="77777777">
      <w:pPr>
        <w:rPr>
          <w:rFonts w:ascii="Times New Roman" w:hAnsi="Times New Roman"/>
          <w:sz w:val="24"/>
        </w:rPr>
      </w:pPr>
      <w:r>
        <w:rPr>
          <w:rFonts w:ascii="Times New Roman" w:hAnsi="Times New Roman"/>
          <w:b/>
          <w:sz w:val="24"/>
          <w:u w:val="single"/>
        </w:rPr>
        <w:t>Payment Estimates &amp; Inspection Reports</w:t>
      </w:r>
      <w:r w:rsidRPr="00285AB3">
        <w:rPr>
          <w:rFonts w:ascii="Times New Roman" w:hAnsi="Times New Roman"/>
          <w:b/>
          <w:sz w:val="24"/>
        </w:rPr>
        <w:t>.</w:t>
      </w:r>
      <w:r w:rsidR="00285AB3">
        <w:rPr>
          <w:rFonts w:ascii="Times New Roman" w:hAnsi="Times New Roman"/>
          <w:sz w:val="24"/>
        </w:rPr>
        <w:t xml:space="preserve"> </w:t>
      </w:r>
      <w:r w:rsidRPr="00285AB3">
        <w:rPr>
          <w:rFonts w:ascii="Times New Roman" w:hAnsi="Times New Roman"/>
          <w:sz w:val="24"/>
        </w:rPr>
        <w:t xml:space="preserve"> </w:t>
      </w:r>
      <w:r>
        <w:rPr>
          <w:rFonts w:ascii="Times New Roman" w:hAnsi="Times New Roman"/>
          <w:sz w:val="24"/>
        </w:rPr>
        <w:t>When the Agency guarantees construction advances, the lender is responsible for ensuring RHS is provided a copy of approved payment estimates and the related inspection reports prepared by the lender</w:t>
      </w:r>
      <w:r w:rsidR="007D6AF0">
        <w:rPr>
          <w:rFonts w:ascii="Times New Roman" w:hAnsi="Times New Roman"/>
          <w:sz w:val="24"/>
        </w:rPr>
        <w:t>’</w:t>
      </w:r>
      <w:r>
        <w:rPr>
          <w:rFonts w:ascii="Times New Roman" w:hAnsi="Times New Roman"/>
          <w:sz w:val="24"/>
        </w:rPr>
        <w:t>s fee inspector and by the project architect.  The lender is simply submitting to RHS information it would normally collect.</w:t>
      </w:r>
    </w:p>
    <w:p w:rsidR="00FF2108" w:rsidP="00532768" w14:paraId="6A05A7F9" w14:textId="77777777">
      <w:pPr>
        <w:rPr>
          <w:rFonts w:ascii="Times New Roman" w:hAnsi="Times New Roman"/>
          <w:sz w:val="24"/>
        </w:rPr>
      </w:pPr>
    </w:p>
    <w:p w:rsidR="00FF2108" w:rsidRPr="00611CAF" w:rsidP="00532768" w14:paraId="7609EB79" w14:textId="77777777">
      <w:pPr>
        <w:rPr>
          <w:rFonts w:ascii="Times New Roman" w:hAnsi="Times New Roman"/>
          <w:bCs/>
          <w:sz w:val="24"/>
        </w:rPr>
      </w:pPr>
      <w:r>
        <w:rPr>
          <w:rFonts w:ascii="Times New Roman" w:hAnsi="Times New Roman"/>
          <w:b/>
          <w:sz w:val="24"/>
          <w:u w:val="single"/>
        </w:rPr>
        <w:t>Final Cost Certification</w:t>
      </w:r>
      <w:r w:rsidRPr="00285AB3">
        <w:rPr>
          <w:rFonts w:ascii="Times New Roman" w:hAnsi="Times New Roman"/>
          <w:b/>
          <w:sz w:val="24"/>
        </w:rPr>
        <w:t xml:space="preserve">.  </w:t>
      </w:r>
      <w:r>
        <w:rPr>
          <w:rFonts w:ascii="Times New Roman" w:hAnsi="Times New Roman"/>
          <w:sz w:val="24"/>
        </w:rPr>
        <w:t>When the Agency guarantees construction advances</w:t>
      </w:r>
      <w:r>
        <w:rPr>
          <w:rFonts w:ascii="Times New Roman" w:hAnsi="Times New Roman"/>
          <w:i/>
          <w:sz w:val="24"/>
        </w:rPr>
        <w:t xml:space="preserve"> and before final payment</w:t>
      </w:r>
      <w:r>
        <w:rPr>
          <w:rFonts w:ascii="Times New Roman" w:hAnsi="Times New Roman"/>
          <w:sz w:val="24"/>
        </w:rPr>
        <w:t xml:space="preserve"> is made to the contractor, the lender must certify that the contractor has fulfilled its obligations to the borrower.</w:t>
      </w:r>
    </w:p>
    <w:p w:rsidR="00FF2108" w:rsidP="00532768" w14:paraId="759B6FFF" w14:textId="77777777">
      <w:pPr>
        <w:rPr>
          <w:rFonts w:ascii="Times New Roman" w:hAnsi="Times New Roman"/>
          <w:sz w:val="24"/>
        </w:rPr>
      </w:pPr>
    </w:p>
    <w:p w:rsidR="00FF2108" w:rsidP="00532768" w14:paraId="67249154" w14:textId="77777777">
      <w:pPr>
        <w:rPr>
          <w:rFonts w:ascii="Times New Roman" w:hAnsi="Times New Roman"/>
          <w:sz w:val="24"/>
        </w:rPr>
      </w:pPr>
      <w:r>
        <w:rPr>
          <w:rFonts w:ascii="Times New Roman" w:hAnsi="Times New Roman"/>
          <w:b/>
          <w:sz w:val="24"/>
          <w:u w:val="single"/>
        </w:rPr>
        <w:t>Certification of Additional Construction Requirements</w:t>
      </w:r>
      <w:r w:rsidRPr="00285AB3">
        <w:rPr>
          <w:rFonts w:ascii="Times New Roman" w:hAnsi="Times New Roman"/>
          <w:b/>
          <w:sz w:val="24"/>
        </w:rPr>
        <w:t>.</w:t>
      </w:r>
      <w:r>
        <w:rPr>
          <w:rFonts w:ascii="Times New Roman" w:hAnsi="Times New Roman"/>
          <w:sz w:val="24"/>
        </w:rPr>
        <w:t xml:space="preserve">  To</w:t>
      </w:r>
      <w:r>
        <w:t xml:space="preserve"> </w:t>
      </w:r>
      <w:r w:rsidRPr="00C51046">
        <w:rPr>
          <w:rFonts w:ascii="Times New Roman" w:hAnsi="Times New Roman"/>
          <w:sz w:val="24"/>
          <w:szCs w:val="24"/>
        </w:rPr>
        <w:t>ensure that the lender has addressed each of the additional construction requirements when the Agency guarantees construction advances, the lender must include a signed form certifying that each requirement has been met prior to the Agency issuance of a loan note guarantee</w:t>
      </w:r>
      <w:r>
        <w:rPr>
          <w:rFonts w:ascii="Times New Roman" w:hAnsi="Times New Roman"/>
          <w:sz w:val="24"/>
        </w:rPr>
        <w:t>.</w:t>
      </w:r>
    </w:p>
    <w:p w:rsidR="00FF2108" w:rsidP="00532768" w14:paraId="00E841EC" w14:textId="77777777">
      <w:pPr>
        <w:rPr>
          <w:rFonts w:ascii="Times New Roman" w:hAnsi="Times New Roman"/>
          <w:sz w:val="24"/>
        </w:rPr>
      </w:pPr>
    </w:p>
    <w:p w:rsidR="00FF2108" w:rsidP="00532768" w14:paraId="6935BE9E" w14:textId="77777777">
      <w:pPr>
        <w:rPr>
          <w:rFonts w:ascii="Times New Roman" w:hAnsi="Times New Roman"/>
          <w:sz w:val="24"/>
        </w:rPr>
      </w:pPr>
      <w:r>
        <w:rPr>
          <w:rFonts w:ascii="Times New Roman" w:hAnsi="Times New Roman"/>
          <w:b/>
          <w:sz w:val="24"/>
          <w:u w:val="single"/>
        </w:rPr>
        <w:t>Changes in Ownership Entity</w:t>
      </w:r>
      <w:r w:rsidRPr="00285AB3">
        <w:rPr>
          <w:rFonts w:ascii="Times New Roman" w:hAnsi="Times New Roman"/>
          <w:b/>
          <w:bCs/>
          <w:sz w:val="24"/>
        </w:rPr>
        <w:t>.</w:t>
      </w:r>
      <w:r>
        <w:rPr>
          <w:rFonts w:ascii="Times New Roman" w:hAnsi="Times New Roman"/>
          <w:sz w:val="24"/>
        </w:rPr>
        <w:t xml:space="preserve">  A lender would always review and approve any changes in borrower ownership entity.  The lender must notify the Agency of any changes in ownership entity and if the lender decides to disapprove the borrower’s request for change in ownership entity, it must notify the applicant in writing that it does not approve the change.  As part of normal business practices, the lender would document this information.</w:t>
      </w:r>
    </w:p>
    <w:p w:rsidR="00FF2108" w:rsidP="00532768" w14:paraId="4DDEA2F8" w14:textId="77777777">
      <w:pPr>
        <w:rPr>
          <w:rFonts w:ascii="Times New Roman" w:hAnsi="Times New Roman"/>
          <w:sz w:val="24"/>
        </w:rPr>
      </w:pPr>
    </w:p>
    <w:p w:rsidR="00FF2108" w:rsidP="00532768" w14:paraId="711ED4CA" w14:textId="77777777">
      <w:pPr>
        <w:rPr>
          <w:rFonts w:ascii="Times New Roman" w:hAnsi="Times New Roman"/>
          <w:sz w:val="24"/>
        </w:rPr>
      </w:pPr>
      <w:r>
        <w:rPr>
          <w:rFonts w:ascii="Times New Roman" w:hAnsi="Times New Roman"/>
          <w:b/>
          <w:sz w:val="24"/>
          <w:u w:val="single"/>
        </w:rPr>
        <w:t>Capital Improvement Plan</w:t>
      </w:r>
      <w:r>
        <w:rPr>
          <w:rFonts w:ascii="Times New Roman" w:hAnsi="Times New Roman"/>
          <w:sz w:val="24"/>
        </w:rPr>
        <w:t>.  A capital improvement plan is developed when the lender determines that the property is physically troubled.  If the lender determines the property has serious capital deficiencies, the lender must report the findings to the Agency and submit a capital improvement plan as part of the regular quarterly reporting process.  This plan is part of prudent servicing by the lender; therefore, the only burden would be the time to submit the information to RHS.</w:t>
      </w:r>
    </w:p>
    <w:p w:rsidR="00FF2108" w:rsidP="00532768" w14:paraId="46D63B46" w14:textId="77777777">
      <w:pPr>
        <w:rPr>
          <w:rFonts w:ascii="Times New Roman" w:hAnsi="Times New Roman"/>
          <w:sz w:val="24"/>
        </w:rPr>
      </w:pPr>
    </w:p>
    <w:p w:rsidR="00FF2108" w:rsidP="00532768" w14:paraId="23ACC9DE" w14:textId="6D96C0C6">
      <w:pPr>
        <w:rPr>
          <w:rFonts w:ascii="Times New Roman" w:hAnsi="Times New Roman"/>
          <w:sz w:val="24"/>
        </w:rPr>
      </w:pPr>
      <w:r>
        <w:rPr>
          <w:rFonts w:ascii="Times New Roman" w:hAnsi="Times New Roman"/>
          <w:b/>
          <w:sz w:val="24"/>
          <w:u w:val="single"/>
        </w:rPr>
        <w:t>Annual Fair Housing Reporting Requirements and Other Civil Rights Laws</w:t>
      </w:r>
      <w:r>
        <w:rPr>
          <w:rFonts w:ascii="Times New Roman" w:hAnsi="Times New Roman"/>
          <w:b/>
          <w:sz w:val="24"/>
        </w:rPr>
        <w:t xml:space="preserve">. </w:t>
      </w:r>
      <w:r>
        <w:rPr>
          <w:rFonts w:ascii="Times New Roman" w:hAnsi="Times New Roman"/>
          <w:sz w:val="24"/>
        </w:rPr>
        <w:t xml:space="preserve"> In compliance with Section 526 of Public Law 100-242 of the Housing and Community Development Act of 1987, RHS will require the lender to submit a report from the borrower on fair housing compliance as part of the annual audit.  This report should detail for each unit:  gross income, race, head of household, </w:t>
      </w:r>
      <w:r w:rsidR="000A3011">
        <w:rPr>
          <w:rFonts w:ascii="Times New Roman" w:hAnsi="Times New Roman"/>
          <w:sz w:val="24"/>
        </w:rPr>
        <w:t>sex</w:t>
      </w:r>
      <w:r>
        <w:rPr>
          <w:rFonts w:ascii="Times New Roman" w:hAnsi="Times New Roman"/>
          <w:sz w:val="24"/>
        </w:rPr>
        <w:t>, and elderly or disability status.  In addition, the lender will submit for review its monitoring plan to comply with other civil rights laws affecting federally assisted housing.  Lenders must understand these laws and monitor the compliance by their employees, contractors, borrowers and management agents.</w:t>
      </w:r>
    </w:p>
    <w:p w:rsidR="00FF2108" w:rsidP="00532768" w14:paraId="36C91088" w14:textId="77777777">
      <w:pPr>
        <w:rPr>
          <w:rFonts w:ascii="Times New Roman" w:hAnsi="Times New Roman"/>
          <w:sz w:val="24"/>
        </w:rPr>
      </w:pPr>
    </w:p>
    <w:p w:rsidR="00FF2108" w:rsidP="5AA1F797" w14:paraId="5A8C04CD" w14:textId="74A39FB4">
      <w:pPr>
        <w:rPr>
          <w:rFonts w:ascii="Times New Roman" w:hAnsi="Times New Roman"/>
          <w:sz w:val="24"/>
          <w:szCs w:val="24"/>
        </w:rPr>
      </w:pPr>
      <w:r w:rsidRPr="5AA1F797">
        <w:rPr>
          <w:rFonts w:ascii="Times New Roman" w:hAnsi="Times New Roman"/>
          <w:b/>
          <w:bCs/>
          <w:sz w:val="24"/>
          <w:szCs w:val="24"/>
          <w:u w:val="single"/>
        </w:rPr>
        <w:t>Preservation of Affordable Housing</w:t>
      </w:r>
      <w:r w:rsidRPr="5AA1F797" w:rsidR="1ED0DB35">
        <w:rPr>
          <w:rFonts w:ascii="Times New Roman" w:hAnsi="Times New Roman"/>
          <w:b/>
          <w:bCs/>
          <w:sz w:val="24"/>
          <w:szCs w:val="24"/>
        </w:rPr>
        <w:t>.</w:t>
      </w:r>
      <w:r w:rsidRPr="5AA1F797">
        <w:rPr>
          <w:rFonts w:ascii="Times New Roman" w:hAnsi="Times New Roman"/>
          <w:sz w:val="24"/>
          <w:szCs w:val="24"/>
        </w:rPr>
        <w:t xml:space="preserve">  The housing must remain available as affordable housing for the term of the loan.  However, the Secretary may waive the applicability of such requirement if certain conditions are met as contained in the statute.  The lender will forward the borrower</w:t>
      </w:r>
      <w:r w:rsidRPr="5AA1F797" w:rsidR="6C7A4D9E">
        <w:rPr>
          <w:rFonts w:ascii="Times New Roman" w:hAnsi="Times New Roman"/>
          <w:sz w:val="24"/>
          <w:szCs w:val="24"/>
        </w:rPr>
        <w:t>’</w:t>
      </w:r>
      <w:r w:rsidRPr="5AA1F797">
        <w:rPr>
          <w:rFonts w:ascii="Times New Roman" w:hAnsi="Times New Roman"/>
          <w:sz w:val="24"/>
          <w:szCs w:val="24"/>
        </w:rPr>
        <w:t>s request to the Agency along with its analysis.</w:t>
      </w:r>
    </w:p>
    <w:p w:rsidR="00FF2108" w:rsidP="00532768" w14:paraId="48A10CAE" w14:textId="77777777">
      <w:pPr>
        <w:rPr>
          <w:rFonts w:ascii="Times New Roman" w:hAnsi="Times New Roman"/>
          <w:sz w:val="24"/>
        </w:rPr>
      </w:pPr>
    </w:p>
    <w:p w:rsidR="00FF2108" w:rsidP="00532768" w14:paraId="657051BD" w14:textId="77777777">
      <w:pPr>
        <w:rPr>
          <w:rFonts w:ascii="Times New Roman" w:hAnsi="Times New Roman"/>
          <w:sz w:val="24"/>
        </w:rPr>
      </w:pPr>
      <w:r>
        <w:rPr>
          <w:rFonts w:ascii="Times New Roman" w:hAnsi="Times New Roman"/>
          <w:b/>
          <w:sz w:val="24"/>
          <w:u w:val="single"/>
        </w:rPr>
        <w:t>Submission of Workout Plan</w:t>
      </w:r>
      <w:r w:rsidRPr="00285AB3">
        <w:rPr>
          <w:rFonts w:ascii="Times New Roman" w:hAnsi="Times New Roman"/>
          <w:b/>
          <w:sz w:val="24"/>
        </w:rPr>
        <w:t>.</w:t>
      </w:r>
      <w:r>
        <w:rPr>
          <w:rFonts w:ascii="Times New Roman" w:hAnsi="Times New Roman"/>
          <w:sz w:val="24"/>
        </w:rPr>
        <w:t xml:space="preserve"> </w:t>
      </w:r>
      <w:r w:rsidR="00285AB3">
        <w:rPr>
          <w:rFonts w:ascii="Times New Roman" w:hAnsi="Times New Roman"/>
          <w:sz w:val="24"/>
        </w:rPr>
        <w:t xml:space="preserve"> </w:t>
      </w:r>
      <w:r>
        <w:rPr>
          <w:rFonts w:ascii="Times New Roman" w:hAnsi="Times New Roman"/>
          <w:sz w:val="24"/>
        </w:rPr>
        <w:t>When a property is in default on a guaranteed loan, a workout plan must be submitted to the Agency using the Section 515 Multifamily Housing workout plan format.  The lender must submit the plan no later than 60 days after the lender has notified the borrower that they are in default under the regulatory agreement.  The development of a workout plan would be part of the lender’s normal servicing routine.</w:t>
      </w:r>
    </w:p>
    <w:p w:rsidR="00FF2108" w:rsidP="00532768" w14:paraId="20FCBA65" w14:textId="77777777">
      <w:pPr>
        <w:rPr>
          <w:rFonts w:ascii="Times New Roman" w:hAnsi="Times New Roman"/>
          <w:sz w:val="24"/>
        </w:rPr>
      </w:pPr>
    </w:p>
    <w:p w:rsidR="00FF2108" w:rsidP="00532768" w14:paraId="1A877C67" w14:textId="77777777">
      <w:pPr>
        <w:rPr>
          <w:rFonts w:ascii="Times New Roman" w:hAnsi="Times New Roman"/>
          <w:sz w:val="24"/>
        </w:rPr>
      </w:pPr>
      <w:r>
        <w:rPr>
          <w:rFonts w:ascii="Times New Roman" w:hAnsi="Times New Roman"/>
          <w:b/>
          <w:sz w:val="24"/>
          <w:u w:val="single"/>
        </w:rPr>
        <w:t>Request for Reserve Funds</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R</w:t>
      </w:r>
      <w:r w:rsidR="003A2FED">
        <w:rPr>
          <w:rFonts w:ascii="Times New Roman" w:hAnsi="Times New Roman"/>
          <w:sz w:val="24"/>
        </w:rPr>
        <w:t>ural Development</w:t>
      </w:r>
      <w:r>
        <w:rPr>
          <w:rFonts w:ascii="Times New Roman" w:hAnsi="Times New Roman"/>
          <w:sz w:val="24"/>
        </w:rPr>
        <w:t xml:space="preserve"> reserves the right to control reserve releases of problem accounts.  The lender will submit its request to R</w:t>
      </w:r>
      <w:r w:rsidR="003A2FED">
        <w:rPr>
          <w:rFonts w:ascii="Times New Roman" w:hAnsi="Times New Roman"/>
          <w:sz w:val="24"/>
        </w:rPr>
        <w:t>ural Development</w:t>
      </w:r>
      <w:r>
        <w:rPr>
          <w:rFonts w:ascii="Times New Roman" w:hAnsi="Times New Roman"/>
          <w:sz w:val="24"/>
        </w:rPr>
        <w:t xml:space="preserve"> with an analysis of the situation.  The lender does not have to submit a request made by the borrower if the lender decides to refuse it.</w:t>
      </w:r>
    </w:p>
    <w:p w:rsidR="00FF2108" w:rsidP="00532768" w14:paraId="5ABC2860" w14:textId="77777777">
      <w:pPr>
        <w:rPr>
          <w:rFonts w:ascii="Times New Roman" w:hAnsi="Times New Roman"/>
          <w:sz w:val="24"/>
        </w:rPr>
      </w:pPr>
    </w:p>
    <w:p w:rsidR="00FF2108" w:rsidP="00532768" w14:paraId="7F65C41C" w14:textId="77777777">
      <w:pPr>
        <w:rPr>
          <w:rFonts w:ascii="Times New Roman" w:hAnsi="Times New Roman"/>
          <w:sz w:val="24"/>
        </w:rPr>
      </w:pPr>
      <w:r>
        <w:rPr>
          <w:rFonts w:ascii="Times New Roman" w:hAnsi="Times New Roman"/>
          <w:b/>
          <w:sz w:val="24"/>
          <w:u w:val="single"/>
        </w:rPr>
        <w:t>Housing Allowances for Utilities and Other Public Services</w:t>
      </w:r>
      <w:r w:rsidRPr="00285AB3">
        <w:rPr>
          <w:rFonts w:ascii="Times New Roman" w:hAnsi="Times New Roman"/>
          <w:b/>
          <w:bCs/>
          <w:sz w:val="24"/>
        </w:rPr>
        <w:t>.</w:t>
      </w:r>
      <w:r>
        <w:rPr>
          <w:rFonts w:ascii="Times New Roman" w:hAnsi="Times New Roman"/>
          <w:sz w:val="24"/>
        </w:rPr>
        <w:t xml:space="preserve">  R</w:t>
      </w:r>
      <w:r w:rsidR="003A2FED">
        <w:rPr>
          <w:rFonts w:ascii="Times New Roman" w:hAnsi="Times New Roman"/>
          <w:sz w:val="24"/>
        </w:rPr>
        <w:t>ural Development</w:t>
      </w:r>
      <w:r>
        <w:rPr>
          <w:rFonts w:ascii="Times New Roman" w:hAnsi="Times New Roman"/>
          <w:sz w:val="24"/>
        </w:rPr>
        <w:t xml:space="preserve"> has established certain rent restrictions to preserve affordability of GRRHP units.  Monthly rent for any individual housing unit, including any tenant-paid utilities, must not exceed an amount equal to 1/12 of 30 percent of 115 percent of area median income.  In addition, on an annual basis, the average monthly rent for a project, taking into account all individual unit rents, including any tenant paid utilities, must not exceed 1/12 of 30 percent of 100 percent of area median income, adjusted for family size.  The calculation for tenant paid utilities for each unit size and type of heating fuel must be made at initial occupancy when the rent structure is established.</w:t>
      </w:r>
    </w:p>
    <w:p w:rsidR="00FF2108" w:rsidP="00532768" w14:paraId="7E21732F" w14:textId="77777777">
      <w:pPr>
        <w:rPr>
          <w:rFonts w:ascii="Times New Roman" w:hAnsi="Times New Roman"/>
          <w:sz w:val="24"/>
        </w:rPr>
      </w:pPr>
    </w:p>
    <w:p w:rsidR="00FF2108" w:rsidP="00532768" w14:paraId="644CCC95" w14:textId="77777777">
      <w:pPr>
        <w:rPr>
          <w:rFonts w:ascii="Times New Roman" w:hAnsi="Times New Roman"/>
          <w:sz w:val="24"/>
        </w:rPr>
      </w:pPr>
      <w:r>
        <w:rPr>
          <w:rFonts w:ascii="Times New Roman" w:hAnsi="Times New Roman"/>
          <w:sz w:val="24"/>
        </w:rPr>
        <w:t>The lender would not ordinarily perform such an in-depth analysis in a conventional lending situation.  However, it is essential that the Agency be able to document compliance with the program.  Therefore, the burden placed on the lender would not just be a submission of information to the Agency that it has already collected.  Estimate the number of respondents per year as 50, requiring one hour to collect the information and one hour to compute the utility allowance using Attachment 4-G of the handbook or similar format, for a total of 2 hours per respondent.</w:t>
      </w:r>
    </w:p>
    <w:p w:rsidR="00FF2108" w:rsidP="00532768" w14:paraId="7151495E" w14:textId="77777777">
      <w:pPr>
        <w:rPr>
          <w:rFonts w:ascii="Times New Roman" w:hAnsi="Times New Roman"/>
          <w:sz w:val="24"/>
        </w:rPr>
      </w:pPr>
    </w:p>
    <w:p w:rsidR="00FF2108" w:rsidP="00532768" w14:paraId="56788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Pr>
          <w:rFonts w:ascii="Times New Roman" w:hAnsi="Times New Roman"/>
          <w:b/>
          <w:sz w:val="24"/>
          <w:u w:val="single"/>
        </w:rPr>
        <w:t>Lender’s Analysis and Evidence of Reasonable Loan Risk</w:t>
      </w:r>
      <w:r w:rsidRPr="00397442">
        <w:rPr>
          <w:rFonts w:ascii="Times New Roman" w:hAnsi="Times New Roman"/>
          <w:b/>
          <w:sz w:val="24"/>
        </w:rPr>
        <w:t>.</w:t>
      </w:r>
      <w:r>
        <w:rPr>
          <w:rFonts w:ascii="Times New Roman" w:hAnsi="Times New Roman"/>
          <w:sz w:val="24"/>
        </w:rPr>
        <w:t xml:space="preserve">  This written analysis prepared by the lender represents the lender’s justification for making the loan.  This analysis includes evidence that the loan risk is reasonable taking into account the applicant’s management capabilities, repayment ability, history of debt repayment, and other factors related to concentration of risk in a given market.  This is a standard industry practice for all such loans.  The burden projected only includes the submission of the analysis by the lender to RHS for review.</w:t>
      </w:r>
    </w:p>
    <w:p w:rsidR="00FF2108" w:rsidP="00532768" w14:paraId="6818699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14:paraId="0B98AB91" w14:textId="77777777">
      <w:pPr>
        <w:rPr>
          <w:rFonts w:ascii="Times New Roman" w:hAnsi="Times New Roman"/>
          <w:sz w:val="24"/>
        </w:rPr>
      </w:pPr>
      <w:r>
        <w:rPr>
          <w:rFonts w:ascii="Times New Roman" w:hAnsi="Times New Roman"/>
          <w:b/>
          <w:sz w:val="24"/>
          <w:u w:val="single"/>
        </w:rPr>
        <w:t>Certification of Legal Eligibility and Responsibility</w:t>
      </w:r>
      <w:r w:rsidRPr="00397442">
        <w:rPr>
          <w:rFonts w:ascii="Times New Roman" w:hAnsi="Times New Roman"/>
          <w:b/>
          <w:sz w:val="24"/>
        </w:rPr>
        <w:t>.</w:t>
      </w:r>
      <w:r>
        <w:rPr>
          <w:rFonts w:ascii="Times New Roman" w:hAnsi="Times New Roman"/>
          <w:sz w:val="24"/>
        </w:rPr>
        <w:t xml:space="preserve">  Each borrower must have, or obtain, legal authority necessary to own and operate the proposed facility, incur and repay debt, and pledge security for the loan.  Copies of items such as charters, bylaws, and articles of incorporation are needed so the lender can determine if the applicant has the proper authority to borrow money for the proposed project.  The lender’s attorney must review the organizational documents of the borrower, each principal that is an entity, and the organizational documents of any entity that has an ownership interest in a principal and certify that the structure meets Agency and program requirements.  The </w:t>
      </w:r>
      <w:r>
        <w:rPr>
          <w:rFonts w:ascii="Times New Roman" w:hAnsi="Times New Roman"/>
          <w:sz w:val="24"/>
        </w:rPr>
        <w:t>attorney must give consideration to any increased risks that the organizational structure might cause in the event of default or foreclosure.  This analysis would be a prudent lending practice and would normally be required by the lender.  The “wage class/$ per hour” on the grid reflects that this review is completed by the lender’s attorney.</w:t>
      </w:r>
    </w:p>
    <w:p w:rsidR="00FF2108" w:rsidP="00285AB3" w14:paraId="7AFA92FE" w14:textId="77777777">
      <w:pPr>
        <w:rPr>
          <w:rFonts w:ascii="Times New Roman" w:hAnsi="Times New Roman"/>
          <w:sz w:val="24"/>
        </w:rPr>
      </w:pPr>
    </w:p>
    <w:p w:rsidR="00FF2108" w:rsidP="335E950E" w14:paraId="79E618C0" w14:textId="0458598C">
      <w:pPr>
        <w:rPr>
          <w:rFonts w:ascii="Times New Roman" w:hAnsi="Times New Roman"/>
          <w:sz w:val="24"/>
          <w:szCs w:val="24"/>
        </w:rPr>
      </w:pPr>
      <w:r w:rsidRPr="335E950E">
        <w:rPr>
          <w:rFonts w:ascii="Times New Roman" w:hAnsi="Times New Roman"/>
          <w:b/>
          <w:bCs/>
          <w:sz w:val="24"/>
          <w:szCs w:val="24"/>
          <w:u w:val="single"/>
        </w:rPr>
        <w:t>Intergovernmental Review</w:t>
      </w:r>
      <w:r w:rsidRPr="335E950E">
        <w:rPr>
          <w:rFonts w:ascii="Times New Roman" w:hAnsi="Times New Roman"/>
          <w:b/>
          <w:bCs/>
          <w:sz w:val="24"/>
          <w:szCs w:val="24"/>
        </w:rPr>
        <w:t>.</w:t>
      </w:r>
      <w:r w:rsidRPr="335E950E">
        <w:rPr>
          <w:rFonts w:ascii="Times New Roman" w:hAnsi="Times New Roman"/>
          <w:sz w:val="24"/>
          <w:szCs w:val="24"/>
        </w:rPr>
        <w:t xml:space="preserve">  Executive Order 12372 requires consultation with State officials, and comment is obtained on all proposals for Federal.</w:t>
      </w:r>
      <w:r w:rsidRPr="335E950E" w:rsidR="00285AB3">
        <w:rPr>
          <w:rFonts w:ascii="Times New Roman" w:hAnsi="Times New Roman"/>
          <w:sz w:val="24"/>
          <w:szCs w:val="24"/>
        </w:rPr>
        <w:t xml:space="preserve"> </w:t>
      </w:r>
      <w:r w:rsidRPr="335E950E">
        <w:rPr>
          <w:rFonts w:ascii="Times New Roman" w:hAnsi="Times New Roman"/>
          <w:sz w:val="24"/>
          <w:szCs w:val="24"/>
        </w:rPr>
        <w:t xml:space="preserve"> The purpose of the review is to alert state officials (Soil State housing agencies, Water Authorities, Historical Society, etc.) of the proposed project, so that they may determine its potential impact and have an opportunity to comment.  The borrower or the lender must prepare an </w:t>
      </w:r>
      <w:r w:rsidRPr="335E950E" w:rsidR="00285AB3">
        <w:rPr>
          <w:rFonts w:ascii="Times New Roman" w:hAnsi="Times New Roman"/>
          <w:sz w:val="24"/>
          <w:szCs w:val="24"/>
        </w:rPr>
        <w:t>all-encompassing</w:t>
      </w:r>
      <w:r w:rsidRPr="335E950E">
        <w:rPr>
          <w:rFonts w:ascii="Times New Roman" w:hAnsi="Times New Roman"/>
          <w:sz w:val="24"/>
          <w:szCs w:val="24"/>
        </w:rPr>
        <w:t xml:space="preserve"> information package describing the project for this purpose.  The review process must be completed before an approval for a loan guarantee can be made.</w:t>
      </w:r>
      <w:smartTag w:uri="urn:schemas-microsoft-com:office:smarttags" w:element="PlaceName"/>
      <w:smartTag w:uri="urn:schemas-microsoft-com:office:smarttags" w:element="PlaceType"/>
      <w:smartTag w:uri="urn:schemas-microsoft-com:office:smarttags" w:element="place"/>
    </w:p>
    <w:p w:rsidR="00FF2108" w:rsidP="00532768" w14:paraId="0B506E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285AB3" w14:paraId="27BDE541" w14:textId="77777777">
      <w:pPr>
        <w:rPr>
          <w:rFonts w:ascii="Times New Roman" w:hAnsi="Times New Roman"/>
          <w:sz w:val="24"/>
        </w:rPr>
      </w:pPr>
      <w:r>
        <w:rPr>
          <w:rFonts w:ascii="Times New Roman" w:hAnsi="Times New Roman"/>
          <w:b/>
          <w:sz w:val="24"/>
          <w:u w:val="single"/>
        </w:rPr>
        <w:t>Lender Approval Application</w:t>
      </w:r>
      <w:r w:rsidRPr="00397442">
        <w:rPr>
          <w:rFonts w:ascii="Times New Roman" w:hAnsi="Times New Roman"/>
          <w:b/>
          <w:sz w:val="24"/>
        </w:rPr>
        <w:t>.</w:t>
      </w:r>
      <w:r>
        <w:rPr>
          <w:rFonts w:ascii="Times New Roman" w:hAnsi="Times New Roman"/>
          <w:b/>
          <w:sz w:val="24"/>
        </w:rPr>
        <w:t xml:space="preserve"> </w:t>
      </w:r>
      <w:r>
        <w:rPr>
          <w:rFonts w:ascii="Times New Roman" w:hAnsi="Times New Roman"/>
          <w:sz w:val="24"/>
        </w:rPr>
        <w:t xml:space="preserve"> Lenders must submit a lender approval application as prescribed by the Agency.  The application will document the lender’s adequate overall level of capital, adequate liquidity, bonding and insurance, adequate loan reserves, experience in managing a multifamily housing (MFH) portfolio, and a list of the principal officers and their responsibilities.  The lender must certify that neither it nor its principal officers are debarred or suspended from federal programs or delinquent on any federal debt.  The lender must also submit a recent letter, or other proof, verifying that it is an approved multifamily lender with </w:t>
      </w:r>
      <w:r w:rsidR="00397442">
        <w:rPr>
          <w:rFonts w:ascii="Times New Roman" w:hAnsi="Times New Roman"/>
          <w:sz w:val="24"/>
        </w:rPr>
        <w:t>the U.S. Department of Housing and Urban Development (</w:t>
      </w:r>
      <w:r>
        <w:rPr>
          <w:rFonts w:ascii="Times New Roman" w:hAnsi="Times New Roman"/>
          <w:sz w:val="24"/>
        </w:rPr>
        <w:t>HUD</w:t>
      </w:r>
      <w:r w:rsidR="00397442">
        <w:rPr>
          <w:rFonts w:ascii="Times New Roman" w:hAnsi="Times New Roman"/>
          <w:sz w:val="24"/>
        </w:rPr>
        <w:t>)</w:t>
      </w:r>
      <w:r>
        <w:rPr>
          <w:rFonts w:ascii="Times New Roman" w:hAnsi="Times New Roman"/>
          <w:sz w:val="24"/>
        </w:rPr>
        <w:t xml:space="preserve">, Fannie Mae, Freddie Mac or Ginne Mae; or evidence that it is a state housing finance agency, a member of the Federal Home Loan Bank system; or is experienced in multifamily lending and can demonstrate ability in origination and servicing MFH loans.  All applications must include an origination and servicing plan.  This is needed to make a determination of whether the lender can protect the interests of the </w:t>
      </w:r>
      <w:r w:rsidR="00532768">
        <w:rPr>
          <w:rFonts w:ascii="Times New Roman" w:hAnsi="Times New Roman"/>
          <w:sz w:val="24"/>
        </w:rPr>
        <w:t>G</w:t>
      </w:r>
      <w:r>
        <w:rPr>
          <w:rFonts w:ascii="Times New Roman" w:hAnsi="Times New Roman"/>
          <w:sz w:val="24"/>
        </w:rPr>
        <w:t>overnment.</w:t>
      </w:r>
    </w:p>
    <w:p w:rsidR="00FF2108" w:rsidP="00397442" w14:paraId="3B10BB31" w14:textId="77777777">
      <w:pPr>
        <w:rPr>
          <w:rFonts w:ascii="Times New Roman" w:hAnsi="Times New Roman"/>
          <w:sz w:val="24"/>
        </w:rPr>
      </w:pPr>
    </w:p>
    <w:p w:rsidR="00FF2108" w:rsidP="00285AB3" w14:paraId="0BEA12B5" w14:textId="77777777">
      <w:pPr>
        <w:rPr>
          <w:rFonts w:ascii="Times New Roman" w:hAnsi="Times New Roman"/>
          <w:sz w:val="24"/>
        </w:rPr>
      </w:pPr>
      <w:r>
        <w:rPr>
          <w:rFonts w:ascii="Times New Roman" w:hAnsi="Times New Roman"/>
          <w:sz w:val="24"/>
        </w:rPr>
        <w:t>As an ongoing requirement of the lender approval application, the lender must inform R</w:t>
      </w:r>
      <w:r w:rsidR="003A2FED">
        <w:rPr>
          <w:rFonts w:ascii="Times New Roman" w:hAnsi="Times New Roman"/>
          <w:sz w:val="24"/>
        </w:rPr>
        <w:t>ural Development</w:t>
      </w:r>
      <w:r>
        <w:rPr>
          <w:rFonts w:ascii="Times New Roman" w:hAnsi="Times New Roman"/>
          <w:sz w:val="24"/>
        </w:rPr>
        <w:t xml:space="preserve"> in writing, within 60 days if there are any substantive changes in corporate structure or business practices, such as a change in management or in the size or scope of business operations.</w:t>
      </w:r>
    </w:p>
    <w:p w:rsidR="00FF2108" w:rsidP="00397442" w14:paraId="2DDC5D4E" w14:textId="77777777">
      <w:pPr>
        <w:rPr>
          <w:rFonts w:ascii="Times New Roman" w:hAnsi="Times New Roman"/>
          <w:sz w:val="24"/>
        </w:rPr>
      </w:pPr>
    </w:p>
    <w:p w:rsidR="00FF2108" w:rsidP="00397442" w14:paraId="79F451F9" w14:textId="77777777">
      <w:pPr>
        <w:rPr>
          <w:rFonts w:ascii="Times New Roman" w:hAnsi="Times New Roman"/>
          <w:sz w:val="24"/>
        </w:rPr>
      </w:pPr>
      <w:r>
        <w:rPr>
          <w:rFonts w:ascii="Times New Roman" w:hAnsi="Times New Roman"/>
          <w:sz w:val="24"/>
        </w:rPr>
        <w:t>The lender approval application must be submitted when the lender submits its first application for a loan guarantee, or an application to purchase a guaranteed loan, or to have a loan transferred to him by an existing lender (called a substitution of lender), or when an application to become a loan servicer is submitted.  In addition, a lender who has lost its approval status must reapply to regain approved lender status.</w:t>
      </w:r>
    </w:p>
    <w:p w:rsidR="00FF2108" w:rsidP="00397442" w14:paraId="2CF9B917" w14:textId="77777777">
      <w:pPr>
        <w:rPr>
          <w:rFonts w:ascii="Times New Roman" w:hAnsi="Times New Roman"/>
          <w:sz w:val="24"/>
        </w:rPr>
      </w:pPr>
    </w:p>
    <w:p w:rsidR="00FF2108" w:rsidP="00285AB3" w14:paraId="033E761C" w14:textId="77777777">
      <w:pPr>
        <w:rPr>
          <w:rFonts w:ascii="Times New Roman" w:hAnsi="Times New Roman"/>
          <w:sz w:val="24"/>
        </w:rPr>
      </w:pPr>
      <w:r>
        <w:rPr>
          <w:rFonts w:ascii="Times New Roman" w:hAnsi="Times New Roman"/>
          <w:sz w:val="24"/>
        </w:rPr>
        <w:t>The information collected in the application is the same information that is requested of the lender when it deals with the secondary market.  In addition, much of it is mandated by FIRREA and OTS.  Therefore, the lender would normally have this information compiled and readily available for examination.</w:t>
      </w:r>
    </w:p>
    <w:p w:rsidR="00FF2108" w:rsidP="00285AB3" w14:paraId="0E45BFFB" w14:textId="77777777">
      <w:pPr>
        <w:rPr>
          <w:rFonts w:ascii="Times New Roman" w:hAnsi="Times New Roman"/>
          <w:sz w:val="24"/>
        </w:rPr>
      </w:pPr>
    </w:p>
    <w:p w:rsidR="00FF2108" w:rsidP="00285AB3" w14:paraId="24E2AF51" w14:textId="77777777">
      <w:pPr>
        <w:rPr>
          <w:rFonts w:ascii="Times New Roman" w:hAnsi="Times New Roman"/>
          <w:sz w:val="24"/>
        </w:rPr>
      </w:pPr>
      <w:r>
        <w:rPr>
          <w:rFonts w:ascii="Times New Roman" w:hAnsi="Times New Roman"/>
          <w:b/>
          <w:sz w:val="24"/>
          <w:u w:val="single"/>
        </w:rPr>
        <w:t xml:space="preserve">Lender Compliance </w:t>
      </w:r>
      <w:r w:rsidR="00397442">
        <w:rPr>
          <w:rFonts w:ascii="Times New Roman" w:hAnsi="Times New Roman"/>
          <w:b/>
          <w:sz w:val="24"/>
          <w:u w:val="single"/>
        </w:rPr>
        <w:t>–</w:t>
      </w:r>
      <w:r>
        <w:rPr>
          <w:rFonts w:ascii="Times New Roman" w:hAnsi="Times New Roman"/>
          <w:b/>
          <w:sz w:val="24"/>
          <w:u w:val="single"/>
        </w:rPr>
        <w:t xml:space="preserve"> Notification of Changes in Financial/Operations Status</w:t>
      </w:r>
      <w:r w:rsidRPr="00285AB3">
        <w:rPr>
          <w:rFonts w:ascii="Times New Roman" w:hAnsi="Times New Roman"/>
          <w:b/>
          <w:sz w:val="24"/>
        </w:rPr>
        <w:t>.</w:t>
      </w:r>
      <w:r w:rsidRPr="00285AB3">
        <w:rPr>
          <w:rFonts w:ascii="Times New Roman" w:hAnsi="Times New Roman"/>
          <w:sz w:val="24"/>
        </w:rPr>
        <w:t xml:space="preserve">  </w:t>
      </w:r>
      <w:r>
        <w:rPr>
          <w:rFonts w:ascii="Times New Roman" w:hAnsi="Times New Roman"/>
          <w:sz w:val="24"/>
        </w:rPr>
        <w:t xml:space="preserve">To maintain approval status, the lender must inform the Agency of any material change in </w:t>
      </w:r>
      <w:r>
        <w:rPr>
          <w:rFonts w:ascii="Times New Roman" w:hAnsi="Times New Roman"/>
          <w:sz w:val="24"/>
        </w:rPr>
        <w:t>the lender’s staffing, policies and procedures, including corporate structure.  If a change in the lender’s operations or financial status results in the lender becoming ineligible, RHS must be notified immediately.</w:t>
      </w:r>
    </w:p>
    <w:p w:rsidR="00FF2108" w:rsidP="00285AB3" w14:paraId="276C8A92" w14:textId="77777777">
      <w:pPr>
        <w:rPr>
          <w:rFonts w:ascii="Times New Roman" w:hAnsi="Times New Roman"/>
          <w:sz w:val="24"/>
        </w:rPr>
      </w:pPr>
    </w:p>
    <w:p w:rsidR="00FF2108" w:rsidP="00532768" w14:paraId="0A0CDC35" w14:textId="77777777">
      <w:pPr>
        <w:pStyle w:val="BodyText"/>
        <w:spacing w:after="0"/>
        <w:ind w:firstLine="0"/>
      </w:pPr>
      <w:r>
        <w:rPr>
          <w:b/>
          <w:u w:val="single"/>
        </w:rPr>
        <w:t>Borrower Compliance Certification</w:t>
      </w:r>
      <w:r w:rsidRPr="00285AB3">
        <w:rPr>
          <w:b/>
        </w:rPr>
        <w:t>.</w:t>
      </w:r>
      <w:r w:rsidRPr="00285AB3">
        <w:t xml:space="preserve"> </w:t>
      </w:r>
      <w:r>
        <w:t xml:space="preserve"> As a condition of the guarantee, the lender must certify annually to RHS that the borrower is in compliance with the regulatory agreement and program requirements with respect to all aspects of project management.  This certification may be in the form of a letter signed by the lender.</w:t>
      </w:r>
    </w:p>
    <w:p w:rsidR="00FF2108" w:rsidP="00397442" w14:paraId="2A689693" w14:textId="77777777">
      <w:pPr>
        <w:rPr>
          <w:rFonts w:ascii="Times New Roman" w:hAnsi="Times New Roman"/>
          <w:sz w:val="24"/>
        </w:rPr>
      </w:pPr>
    </w:p>
    <w:p w:rsidR="00FF2108" w:rsidP="00532768" w14:paraId="09655D86" w14:textId="77777777">
      <w:pPr>
        <w:pStyle w:val="Heading2"/>
        <w:spacing w:before="0" w:after="0"/>
        <w:rPr>
          <w:rFonts w:ascii="Times New Roman" w:hAnsi="Times New Roman"/>
          <w:b w:val="0"/>
          <w:i w:val="0"/>
        </w:rPr>
      </w:pPr>
      <w:r>
        <w:rPr>
          <w:rFonts w:ascii="Times New Roman" w:hAnsi="Times New Roman"/>
          <w:i w:val="0"/>
          <w:u w:val="single"/>
        </w:rPr>
        <w:t>Construction Credit Enhancements</w:t>
      </w:r>
      <w:r w:rsidRPr="00285AB3">
        <w:rPr>
          <w:rFonts w:ascii="Times New Roman" w:hAnsi="Times New Roman"/>
          <w:i w:val="0"/>
        </w:rPr>
        <w:t>.</w:t>
      </w:r>
      <w:r>
        <w:rPr>
          <w:rFonts w:ascii="Times New Roman" w:hAnsi="Times New Roman"/>
          <w:b w:val="0"/>
          <w:i w:val="0"/>
        </w:rPr>
        <w:t xml:space="preserve">  The Agency will guarantee construction contracts (not to exceed 90 percent of the work in place) which have credit enhancements to protect the </w:t>
      </w:r>
      <w:r w:rsidR="007D6AF0">
        <w:rPr>
          <w:rFonts w:ascii="Times New Roman" w:hAnsi="Times New Roman"/>
          <w:b w:val="0"/>
          <w:i w:val="0"/>
        </w:rPr>
        <w:t>G</w:t>
      </w:r>
      <w:r>
        <w:rPr>
          <w:rFonts w:ascii="Times New Roman" w:hAnsi="Times New Roman"/>
          <w:b w:val="0"/>
          <w:i w:val="0"/>
        </w:rPr>
        <w:t>overnment’s guarantee.  Payment and performance bonds or unconditional and irrevocable letters must be executed prior to the start of any work and must be submitted to the RHS for review.  However, it has been found from the administration of the program as an Interim Final Rule in 1998, that, in general, the lenders are not interested in obtaining a loan note guarantee on the construction contract, but are only interested in requesting a permanent guarantee once construction is completed.  The estimated number of responses on the accompanying grid reflects this information.</w:t>
      </w:r>
    </w:p>
    <w:p w:rsidR="00FF2108" w:rsidRPr="00397442" w:rsidP="00532768" w14:paraId="10C1822C" w14:textId="77777777">
      <w:pPr>
        <w:rPr>
          <w:rFonts w:ascii="Times New Roman" w:hAnsi="Times New Roman"/>
          <w:bCs/>
          <w:sz w:val="24"/>
        </w:rPr>
      </w:pPr>
    </w:p>
    <w:p w:rsidR="00FF2108" w:rsidP="00532768" w14:paraId="6AAB9711" w14:textId="40CC6154">
      <w:pPr>
        <w:pStyle w:val="BodyText"/>
        <w:spacing w:after="0"/>
        <w:ind w:firstLine="0"/>
      </w:pPr>
      <w:r w:rsidRPr="5AA1F797">
        <w:rPr>
          <w:b/>
          <w:bCs/>
          <w:u w:val="single"/>
        </w:rPr>
        <w:t>Voluntary Termination of Guarantee</w:t>
      </w:r>
      <w:r w:rsidRPr="5AA1F797">
        <w:rPr>
          <w:b/>
          <w:bCs/>
        </w:rPr>
        <w:t>.</w:t>
      </w:r>
      <w:r>
        <w:t xml:space="preserve">  A lender and borrower </w:t>
      </w:r>
      <w:r w:rsidRPr="5AA1F797">
        <w:rPr>
          <w:i/>
          <w:iCs/>
        </w:rPr>
        <w:t xml:space="preserve">may </w:t>
      </w:r>
      <w:r>
        <w:t>voluntarily request the termination of the loan guarantee.  A guarantee agreement will terminate; however, use restrictions on the property will remain if termination takes place prior to the end of the term of the loan and RHS has determined the restrictions apply.  Therefore, it is unlikely that a request for termination</w:t>
      </w:r>
      <w:r w:rsidR="01ECF066">
        <w:t xml:space="preserve"> will</w:t>
      </w:r>
      <w:r>
        <w:t xml:space="preserve"> be made.</w:t>
      </w:r>
    </w:p>
    <w:p w:rsidR="00FF2108" w:rsidP="00532768" w14:paraId="53CF5326" w14:textId="77777777">
      <w:pPr>
        <w:pStyle w:val="BodyText"/>
        <w:spacing w:after="0"/>
        <w:ind w:firstLine="0"/>
      </w:pPr>
    </w:p>
    <w:p w:rsidR="00FF2108" w:rsidP="00397442" w14:paraId="53B5A8D4" w14:textId="77777777">
      <w:pPr>
        <w:rPr>
          <w:rFonts w:ascii="Times New Roman" w:hAnsi="Times New Roman"/>
          <w:sz w:val="24"/>
        </w:rPr>
      </w:pPr>
      <w:r>
        <w:rPr>
          <w:rFonts w:ascii="Times New Roman" w:hAnsi="Times New Roman"/>
          <w:b/>
          <w:sz w:val="24"/>
          <w:u w:val="single"/>
        </w:rPr>
        <w:t>Final Guarantee Certifications</w:t>
      </w:r>
      <w:r w:rsidRPr="00285AB3">
        <w:rPr>
          <w:rFonts w:ascii="Times New Roman" w:hAnsi="Times New Roman"/>
          <w:b/>
          <w:sz w:val="24"/>
        </w:rPr>
        <w:t>.</w:t>
      </w:r>
      <w:r>
        <w:rPr>
          <w:rFonts w:ascii="Times New Roman" w:hAnsi="Times New Roman"/>
          <w:sz w:val="24"/>
        </w:rPr>
        <w:t xml:space="preserve">  The lender provides copies of documents and certifications to satisfy requirements of all conditions set forth in the conditional commitment prior to issuance of the Loan Note Guarantee.  The lender would collect the same information from the applicant if it were not applying for a guarantee.</w:t>
      </w:r>
    </w:p>
    <w:p w:rsidR="00FF2108" w:rsidP="00397442" w14:paraId="7B1AA68D" w14:textId="77777777">
      <w:pPr>
        <w:rPr>
          <w:rFonts w:ascii="Times New Roman" w:hAnsi="Times New Roman"/>
          <w:sz w:val="24"/>
        </w:rPr>
      </w:pPr>
    </w:p>
    <w:p w:rsidR="00FF2108" w:rsidP="00532768" w14:paraId="487471BF" w14:textId="77777777">
      <w:pPr>
        <w:pStyle w:val="Heading2"/>
        <w:spacing w:before="0" w:after="0"/>
        <w:rPr>
          <w:rFonts w:ascii="Times New Roman" w:hAnsi="Times New Roman"/>
          <w:b w:val="0"/>
          <w:i w:val="0"/>
        </w:rPr>
      </w:pPr>
      <w:r>
        <w:rPr>
          <w:rFonts w:ascii="Times New Roman" w:hAnsi="Times New Roman"/>
          <w:i w:val="0"/>
          <w:u w:val="single"/>
        </w:rPr>
        <w:t>Tenant protection and grievance procedures</w:t>
      </w:r>
      <w:r w:rsidRPr="00285AB3">
        <w:rPr>
          <w:rFonts w:ascii="Times New Roman" w:hAnsi="Times New Roman"/>
          <w:i w:val="0"/>
        </w:rPr>
        <w:t>.</w:t>
      </w:r>
      <w:r>
        <w:rPr>
          <w:rFonts w:ascii="Times New Roman" w:hAnsi="Times New Roman"/>
          <w:b w:val="0"/>
          <w:i w:val="0"/>
        </w:rPr>
        <w:t xml:space="preserve">  Tenants in properties subject to a guaranteed loan are entitled to the grievance and appeal rights contained in </w:t>
      </w:r>
      <w:bookmarkStart w:id="1" w:name="_Toc401461543"/>
      <w:r>
        <w:rPr>
          <w:rFonts w:ascii="Times New Roman" w:hAnsi="Times New Roman"/>
          <w:b w:val="0"/>
          <w:i w:val="0"/>
        </w:rPr>
        <w:t>7 CFR part 3560 or its successor regulation.  The borrower must inform tenants in writing of these rights.</w:t>
      </w:r>
      <w:bookmarkEnd w:id="1"/>
    </w:p>
    <w:p w:rsidR="00FF2108" w:rsidP="00397442" w14:paraId="363C9669" w14:textId="77777777">
      <w:pPr>
        <w:rPr>
          <w:rFonts w:ascii="Times New Roman" w:hAnsi="Times New Roman"/>
          <w:sz w:val="24"/>
        </w:rPr>
      </w:pPr>
    </w:p>
    <w:p w:rsidR="00FF2108" w:rsidP="00397442" w14:paraId="4D6314CF" w14:textId="77777777">
      <w:pPr>
        <w:rPr>
          <w:rFonts w:ascii="Times New Roman" w:hAnsi="Times New Roman"/>
          <w:sz w:val="24"/>
        </w:rPr>
      </w:pPr>
      <w:r>
        <w:rPr>
          <w:rFonts w:ascii="Times New Roman" w:hAnsi="Times New Roman"/>
          <w:b/>
          <w:sz w:val="24"/>
          <w:u w:val="single"/>
        </w:rPr>
        <w:t>Loan Servicing/Audited Financial Statements</w:t>
      </w:r>
      <w:r>
        <w:rPr>
          <w:rFonts w:ascii="Times New Roman" w:hAnsi="Times New Roman"/>
          <w:b/>
          <w:sz w:val="24"/>
        </w:rPr>
        <w:t>.</w:t>
      </w:r>
      <w:r>
        <w:rPr>
          <w:rFonts w:ascii="Times New Roman" w:hAnsi="Times New Roman"/>
          <w:sz w:val="24"/>
        </w:rPr>
        <w:t xml:space="preserve">  The lender is responsible for servicing the loan.  Failure to properly service the loan may result in cancellation of the guarantee or an adjustment in percent of guarantee.  The regulation requires that the lender submit to the Agency a copy and analysis of the annual financial statements of its GRRHP borrowers.  The lender would normally analyze the borrower’s financial statements as normal loan servicing procedure if the loan was not guaranteed.  Therefore, the burden to the lender consists only of forwarding the financial statements and analysis to the Agency.</w:t>
      </w:r>
    </w:p>
    <w:p w:rsidR="00FF2108" w:rsidP="009F0D94" w14:paraId="6D221ACB" w14:textId="77777777">
      <w:pPr>
        <w:rPr>
          <w:rFonts w:ascii="Times New Roman" w:hAnsi="Times New Roman"/>
          <w:sz w:val="24"/>
        </w:rPr>
      </w:pPr>
    </w:p>
    <w:p w:rsidR="00FF2108" w:rsidP="00285AB3" w14:paraId="506AD688" w14:textId="77777777">
      <w:pPr>
        <w:rPr>
          <w:rFonts w:ascii="Times New Roman" w:hAnsi="Times New Roman"/>
          <w:sz w:val="24"/>
        </w:rPr>
      </w:pPr>
      <w:r>
        <w:rPr>
          <w:rFonts w:ascii="Times New Roman" w:hAnsi="Times New Roman"/>
          <w:b/>
          <w:sz w:val="24"/>
          <w:u w:val="single"/>
        </w:rPr>
        <w:t>Notice of Loan Prepayment</w:t>
      </w:r>
      <w:r>
        <w:rPr>
          <w:rFonts w:ascii="Times New Roman" w:hAnsi="Times New Roman"/>
          <w:sz w:val="24"/>
        </w:rPr>
        <w:t xml:space="preserve">.  A guaranteed loan may be prepaid in whole or in part at the determination of the Lender, and upon the Lender’s written notice to the Agency, at </w:t>
      </w:r>
      <w:r>
        <w:rPr>
          <w:rFonts w:ascii="Times New Roman" w:hAnsi="Times New Roman"/>
          <w:sz w:val="24"/>
        </w:rPr>
        <w:t>least 30 days prior to the expected date of prepayment.  The Lender certifies that the borrower has notified tenants of the request to prepay the loan, including notice of the prohibition against abrogation of the lease and the policy and procedure for handling complaints regarding compliance with the long-term use restriction.  Restrictions on the property will remain if the loan is prepaid; therefore, it is not expected that there will be frequent notices to repay the loan.</w:t>
      </w:r>
    </w:p>
    <w:p w:rsidR="00FF2108" w:rsidP="00397442" w14:paraId="2DB4F1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9F0D94" w14:paraId="11AB447F" w14:textId="2815DEFB">
      <w:pPr>
        <w:rPr>
          <w:rFonts w:ascii="Times New Roman" w:hAnsi="Times New Roman"/>
          <w:sz w:val="24"/>
        </w:rPr>
      </w:pPr>
      <w:r>
        <w:rPr>
          <w:rFonts w:ascii="Times New Roman" w:hAnsi="Times New Roman"/>
          <w:b/>
          <w:sz w:val="24"/>
          <w:u w:val="single"/>
        </w:rPr>
        <w:t>Special Servicing Plan</w:t>
      </w:r>
      <w:r>
        <w:rPr>
          <w:rFonts w:ascii="Times New Roman" w:hAnsi="Times New Roman"/>
          <w:b/>
          <w:sz w:val="24"/>
        </w:rPr>
        <w:t>.</w:t>
      </w:r>
      <w:r>
        <w:rPr>
          <w:rFonts w:ascii="Times New Roman" w:hAnsi="Times New Roman"/>
          <w:sz w:val="24"/>
        </w:rPr>
        <w:t xml:space="preserve">  In case of borrower default, the lender is responsible for notifying RHS officials and preparing a special servicing plan to correct the default.  If the loan were not guaranteed, the lender would still develop a servicing plan and a </w:t>
      </w:r>
      <w:r w:rsidR="009F0D94">
        <w:rPr>
          <w:rFonts w:ascii="Times New Roman" w:hAnsi="Times New Roman"/>
          <w:sz w:val="24"/>
        </w:rPr>
        <w:t>workout</w:t>
      </w:r>
      <w:r>
        <w:rPr>
          <w:rFonts w:ascii="Times New Roman" w:hAnsi="Times New Roman"/>
          <w:sz w:val="24"/>
        </w:rPr>
        <w:t xml:space="preserve"> plan for a delinquent loan in its own portfolio.  The only burden to the lender is to forward a copy of the plan with any other information that would be pertinent to the Agency.  </w:t>
      </w:r>
    </w:p>
    <w:p w:rsidR="00FF2108" w:rsidP="00532768" w14:paraId="726F654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368CFD8E" w14:textId="77777777">
      <w:pPr>
        <w:rPr>
          <w:rFonts w:ascii="Times New Roman" w:hAnsi="Times New Roman"/>
          <w:sz w:val="24"/>
        </w:rPr>
      </w:pPr>
      <w:r>
        <w:rPr>
          <w:rFonts w:ascii="Times New Roman" w:hAnsi="Times New Roman"/>
          <w:b/>
          <w:sz w:val="24"/>
          <w:u w:val="single"/>
        </w:rPr>
        <w:t>Monthly Delinquent Reports</w:t>
      </w:r>
      <w:r w:rsidRPr="009F0D94">
        <w:rPr>
          <w:rFonts w:ascii="Times New Roman" w:hAnsi="Times New Roman"/>
          <w:b/>
          <w:sz w:val="24"/>
        </w:rPr>
        <w:t>.</w:t>
      </w:r>
      <w:r>
        <w:rPr>
          <w:rFonts w:ascii="Times New Roman" w:hAnsi="Times New Roman"/>
          <w:sz w:val="24"/>
        </w:rPr>
        <w:t xml:space="preserve">  To ensure close monitoring of a troubled account, the regulation requires the lender to submit monthly reports on all GRRHP loans in its portfolio which are in default, delinquent or not in compliance with program requirements.  The monitoring of delinquent accounts is considered a necessary loan servicing practice and therefore, these reports do not impose additional burden on the lender.</w:t>
      </w:r>
    </w:p>
    <w:p w:rsidR="00FF2108" w:rsidP="00532768" w14:paraId="59E8033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34D0D5B0" w14:textId="1BE73BFA">
      <w:pPr>
        <w:rPr>
          <w:rFonts w:ascii="Times New Roman" w:hAnsi="Times New Roman"/>
          <w:sz w:val="24"/>
        </w:rPr>
      </w:pPr>
      <w:r>
        <w:rPr>
          <w:rFonts w:ascii="Times New Roman" w:hAnsi="Times New Roman"/>
          <w:b/>
          <w:sz w:val="24"/>
          <w:u w:val="single"/>
        </w:rPr>
        <w:t>Liquidation Plan</w:t>
      </w:r>
      <w:r>
        <w:rPr>
          <w:rFonts w:ascii="Times New Roman" w:hAnsi="Times New Roman"/>
          <w:b/>
          <w:sz w:val="24"/>
        </w:rPr>
        <w:t>.</w:t>
      </w:r>
      <w:r>
        <w:rPr>
          <w:rFonts w:ascii="Times New Roman" w:hAnsi="Times New Roman"/>
          <w:sz w:val="24"/>
        </w:rPr>
        <w:t xml:space="preserve">  When liquidation of a guaranteed loan is necessary, the lender will prepare a liquidation plan in accordance with Form RD 3565-3, “</w:t>
      </w:r>
      <w:r w:rsidRPr="007D6AF0">
        <w:rPr>
          <w:rFonts w:ascii="Times New Roman" w:hAnsi="Times New Roman"/>
          <w:i/>
          <w:iCs/>
          <w:sz w:val="24"/>
        </w:rPr>
        <w:t>Lender</w:t>
      </w:r>
      <w:r w:rsidRPr="007D6AF0" w:rsidR="007D6AF0">
        <w:rPr>
          <w:rFonts w:ascii="Times New Roman" w:hAnsi="Times New Roman"/>
          <w:i/>
          <w:iCs/>
          <w:sz w:val="24"/>
        </w:rPr>
        <w:t>’</w:t>
      </w:r>
      <w:r w:rsidRPr="007D6AF0">
        <w:rPr>
          <w:rFonts w:ascii="Times New Roman" w:hAnsi="Times New Roman"/>
          <w:i/>
          <w:iCs/>
          <w:sz w:val="24"/>
        </w:rPr>
        <w:t>s Agreement</w:t>
      </w:r>
      <w:r>
        <w:rPr>
          <w:rFonts w:ascii="Times New Roman" w:hAnsi="Times New Roman"/>
          <w:sz w:val="24"/>
        </w:rPr>
        <w:t>.”  The plan will contain information on how the liquidation will be conducted, proof of the lender</w:t>
      </w:r>
      <w:r w:rsidR="007D6AF0">
        <w:rPr>
          <w:rFonts w:ascii="Times New Roman" w:hAnsi="Times New Roman"/>
          <w:sz w:val="24"/>
        </w:rPr>
        <w:t>’</w:t>
      </w:r>
      <w:r>
        <w:rPr>
          <w:rFonts w:ascii="Times New Roman" w:hAnsi="Times New Roman"/>
          <w:sz w:val="24"/>
        </w:rPr>
        <w:t>s ownership of the note and other security instruments, information concerning the borrower</w:t>
      </w:r>
      <w:r w:rsidR="007D6AF0">
        <w:rPr>
          <w:rFonts w:ascii="Times New Roman" w:hAnsi="Times New Roman"/>
          <w:sz w:val="24"/>
        </w:rPr>
        <w:t>’</w:t>
      </w:r>
      <w:r>
        <w:rPr>
          <w:rFonts w:ascii="Times New Roman" w:hAnsi="Times New Roman"/>
          <w:sz w:val="24"/>
        </w:rPr>
        <w:t>s assets, proposed method of obtaining maximum collection, and an estimate of the market and potential liquidated value of collateral.  If complications in the liquidation process lead to unforeseen delays, the lender must immediately notify RHS for the reason for the delay and submit a revised date for the expected liquidation.  If it becomes necessary to change the liquidation plan, the lender will immediately inform RHS of the cause (for example, the borrower files</w:t>
      </w:r>
      <w:r w:rsidR="00BB0B99">
        <w:rPr>
          <w:rFonts w:ascii="Times New Roman" w:hAnsi="Times New Roman"/>
          <w:sz w:val="24"/>
        </w:rPr>
        <w:t xml:space="preserve"> for</w:t>
      </w:r>
      <w:r>
        <w:rPr>
          <w:rFonts w:ascii="Times New Roman" w:hAnsi="Times New Roman"/>
          <w:sz w:val="24"/>
        </w:rPr>
        <w:t xml:space="preserve"> bankruptcy) and submit an amendment to the plan.  The Agency does not require additional information beyond that required by state law.  Therefore, the Agency is not imposing additional burden beyond that required as part of industry standard loan servicing.</w:t>
      </w:r>
    </w:p>
    <w:p w:rsidR="00FF2108" w:rsidP="00397442" w14:paraId="4AA27FF4" w14:textId="77777777">
      <w:pPr>
        <w:rPr>
          <w:rFonts w:ascii="Times New Roman" w:hAnsi="Times New Roman"/>
          <w:sz w:val="24"/>
        </w:rPr>
      </w:pPr>
    </w:p>
    <w:p w:rsidR="00FF2108" w:rsidP="00532768" w14:paraId="57138443" w14:textId="77777777">
      <w:pPr>
        <w:pStyle w:val="Heading2"/>
        <w:spacing w:before="0" w:after="0"/>
        <w:rPr>
          <w:rFonts w:ascii="Times New Roman" w:hAnsi="Times New Roman"/>
          <w:b w:val="0"/>
          <w:i w:val="0"/>
        </w:rPr>
      </w:pPr>
      <w:r>
        <w:rPr>
          <w:rFonts w:ascii="Times New Roman" w:hAnsi="Times New Roman"/>
          <w:i w:val="0"/>
          <w:u w:val="single"/>
        </w:rPr>
        <w:t>Assignment</w:t>
      </w:r>
      <w:r w:rsidRPr="009F0D94">
        <w:rPr>
          <w:rFonts w:ascii="Times New Roman" w:hAnsi="Times New Roman"/>
          <w:i w:val="0"/>
        </w:rPr>
        <w:t>.</w:t>
      </w:r>
      <w:r w:rsidRPr="009F0D94">
        <w:rPr>
          <w:rFonts w:ascii="Times New Roman" w:hAnsi="Times New Roman"/>
          <w:b w:val="0"/>
          <w:i w:val="0"/>
        </w:rPr>
        <w:t xml:space="preserve"> </w:t>
      </w:r>
      <w:r>
        <w:rPr>
          <w:rFonts w:ascii="Times New Roman" w:hAnsi="Times New Roman"/>
          <w:b w:val="0"/>
          <w:i w:val="0"/>
        </w:rPr>
        <w:t xml:space="preserve"> In the case of an assignment of the loan to the Agency, the assignment of the security instruments or the security must be in written and recordable form and forwarded to the RHS Regional Attorney for review within 90 days of the Agency notice to the lender to convey the loan.  The Agency has the authority to request the lender to convey the loan if it determines that it is in the best interest of the </w:t>
      </w:r>
      <w:r w:rsidR="007D6AF0">
        <w:rPr>
          <w:rFonts w:ascii="Times New Roman" w:hAnsi="Times New Roman"/>
          <w:b w:val="0"/>
          <w:i w:val="0"/>
        </w:rPr>
        <w:t>G</w:t>
      </w:r>
      <w:r>
        <w:rPr>
          <w:rFonts w:ascii="Times New Roman" w:hAnsi="Times New Roman"/>
          <w:b w:val="0"/>
          <w:i w:val="0"/>
        </w:rPr>
        <w:t>overnment to do so.  The Agency expects the occurrence of this burden to be rare.</w:t>
      </w:r>
    </w:p>
    <w:p w:rsidR="00FF2108" w:rsidP="00397442" w14:paraId="22C5E944" w14:textId="77777777">
      <w:pPr>
        <w:rPr>
          <w:rFonts w:ascii="Times New Roman" w:hAnsi="Times New Roman"/>
          <w:color w:val="000000"/>
          <w:sz w:val="24"/>
        </w:rPr>
      </w:pPr>
    </w:p>
    <w:p w:rsidR="00FF2108" w:rsidP="009F0D94" w14:paraId="1D9290E6" w14:textId="4BC535C7">
      <w:pPr>
        <w:rPr>
          <w:rFonts w:ascii="Times New Roman" w:hAnsi="Times New Roman"/>
          <w:sz w:val="24"/>
        </w:rPr>
      </w:pPr>
      <w:r>
        <w:rPr>
          <w:rFonts w:ascii="Times New Roman" w:hAnsi="Times New Roman"/>
          <w:b/>
          <w:color w:val="000000"/>
          <w:sz w:val="24"/>
          <w:u w:val="single"/>
        </w:rPr>
        <w:t>Lender Notification of Decision to Liquidate and Certification of Collection Efforts</w:t>
      </w:r>
      <w:r>
        <w:rPr>
          <w:rFonts w:ascii="Times New Roman" w:hAnsi="Times New Roman"/>
          <w:b/>
          <w:color w:val="000000"/>
          <w:sz w:val="24"/>
        </w:rPr>
        <w:t xml:space="preserve">.  </w:t>
      </w:r>
      <w:r>
        <w:rPr>
          <w:rFonts w:ascii="Times New Roman" w:hAnsi="Times New Roman"/>
          <w:color w:val="000000"/>
          <w:sz w:val="24"/>
        </w:rPr>
        <w:t>Once the lender has made a decision to liquidate the account, they must notify RHS and the borrower within 7 calendar days of the decision.  At the same time, t</w:t>
      </w:r>
      <w:r>
        <w:rPr>
          <w:rFonts w:ascii="Times New Roman" w:hAnsi="Times New Roman"/>
          <w:sz w:val="24"/>
        </w:rPr>
        <w:t xml:space="preserve">he lender must certify to RHS that all possibilities of collection have been exhausted and that all of the </w:t>
      </w:r>
      <w:r>
        <w:rPr>
          <w:rFonts w:ascii="Times New Roman" w:hAnsi="Times New Roman"/>
          <w:sz w:val="24"/>
        </w:rPr>
        <w:t xml:space="preserve">items specified in §3565.457(c) have been identified and reported to RHS as a condition for payment of claim.  The lender may notify the Agency by phone or </w:t>
      </w:r>
      <w:r w:rsidR="00095691">
        <w:rPr>
          <w:rFonts w:ascii="Times New Roman" w:hAnsi="Times New Roman"/>
          <w:sz w:val="24"/>
        </w:rPr>
        <w:t>mail</w:t>
      </w:r>
      <w:r>
        <w:rPr>
          <w:rFonts w:ascii="Times New Roman" w:hAnsi="Times New Roman"/>
          <w:sz w:val="24"/>
        </w:rPr>
        <w:t>.</w:t>
      </w:r>
    </w:p>
    <w:p w:rsidR="00FF2108" w:rsidP="00397442" w14:paraId="1ACD8E11" w14:textId="77777777">
      <w:pPr>
        <w:rPr>
          <w:rFonts w:ascii="Times New Roman" w:hAnsi="Times New Roman"/>
          <w:sz w:val="24"/>
        </w:rPr>
      </w:pPr>
    </w:p>
    <w:p w:rsidR="00FF2108" w:rsidP="00532768" w14:paraId="5ACFD2BA" w14:textId="15B29A87">
      <w:pPr>
        <w:pStyle w:val="BodyText"/>
        <w:spacing w:after="0"/>
        <w:ind w:firstLine="0"/>
      </w:pPr>
      <w:r>
        <w:rPr>
          <w:b/>
          <w:u w:val="single"/>
        </w:rPr>
        <w:t>Withdrawal of Claim</w:t>
      </w:r>
      <w:r w:rsidRPr="009F0D94">
        <w:rPr>
          <w:b/>
        </w:rPr>
        <w:t>.</w:t>
      </w:r>
      <w:r>
        <w:rPr>
          <w:b/>
        </w:rPr>
        <w:t xml:space="preserve">  </w:t>
      </w:r>
      <w:r>
        <w:t xml:space="preserve">If the lender provides timely written notice to the Agency of withdrawal of its intent to foreclose on the loan, the guarantee will continue as if the default had not occurred.  A short memorandum </w:t>
      </w:r>
      <w:r w:rsidR="1992E979">
        <w:t>emailed</w:t>
      </w:r>
      <w:r w:rsidR="36418AA1">
        <w:t xml:space="preserve"> </w:t>
      </w:r>
      <w:r>
        <w:t>from the lender would be satisfactory.</w:t>
      </w:r>
    </w:p>
    <w:p w:rsidR="00FF2108" w:rsidP="00532768" w14:paraId="71D41E61" w14:textId="77777777">
      <w:pPr>
        <w:pStyle w:val="BodyText"/>
        <w:spacing w:after="0"/>
        <w:ind w:firstLine="0"/>
      </w:pPr>
    </w:p>
    <w:p w:rsidR="00FF2108" w:rsidRPr="00C44869" w:rsidP="335E950E" w14:paraId="719E7642" w14:textId="2E478AF2">
      <w:pPr>
        <w:rPr>
          <w:rFonts w:ascii="Times New Roman" w:hAnsi="Times New Roman"/>
          <w:sz w:val="24"/>
          <w:szCs w:val="24"/>
        </w:rPr>
      </w:pPr>
      <w:r w:rsidRPr="335E950E">
        <w:rPr>
          <w:rFonts w:ascii="Times New Roman" w:hAnsi="Times New Roman"/>
          <w:b/>
          <w:bCs/>
          <w:sz w:val="24"/>
          <w:szCs w:val="24"/>
          <w:u w:val="single"/>
        </w:rPr>
        <w:t>Demand for Repurchase</w:t>
      </w:r>
      <w:r w:rsidRPr="335E950E">
        <w:rPr>
          <w:rFonts w:ascii="Times New Roman" w:hAnsi="Times New Roman"/>
          <w:b/>
          <w:bCs/>
          <w:sz w:val="24"/>
          <w:szCs w:val="24"/>
        </w:rPr>
        <w:t>.</w:t>
      </w:r>
      <w:r w:rsidRPr="335E950E">
        <w:rPr>
          <w:rFonts w:ascii="Times New Roman" w:hAnsi="Times New Roman"/>
          <w:sz w:val="24"/>
          <w:szCs w:val="24"/>
        </w:rPr>
        <w:t xml:space="preserve">  When a loan is in default, the holder of the guaranteed portion of the loan may demand repurchase of the loan.  The holder will simultaneously make written demand for repurchase of the guaranteed loan to the lender and the Agency.  The holder must also send to the Agency a copy of the written demand made to the lender.  The lender must notify the holder and the Agency of its decision to repurchase within 10 business days of receiving the demand letter from the holder.  It is assumed that </w:t>
      </w:r>
      <w:r w:rsidRPr="335E950E" w:rsidR="00397442">
        <w:rPr>
          <w:rFonts w:ascii="Times New Roman" w:hAnsi="Times New Roman"/>
          <w:sz w:val="24"/>
          <w:szCs w:val="24"/>
        </w:rPr>
        <w:t>one</w:t>
      </w:r>
      <w:r w:rsidRPr="335E950E">
        <w:rPr>
          <w:rFonts w:ascii="Times New Roman" w:hAnsi="Times New Roman"/>
          <w:sz w:val="24"/>
          <w:szCs w:val="24"/>
        </w:rPr>
        <w:t xml:space="preserve"> loan will default and </w:t>
      </w:r>
      <w:r w:rsidRPr="335E950E" w:rsidR="00397442">
        <w:rPr>
          <w:rFonts w:ascii="Times New Roman" w:hAnsi="Times New Roman"/>
          <w:sz w:val="24"/>
          <w:szCs w:val="24"/>
        </w:rPr>
        <w:t>five</w:t>
      </w:r>
      <w:r w:rsidRPr="335E950E">
        <w:rPr>
          <w:rFonts w:ascii="Times New Roman" w:hAnsi="Times New Roman"/>
          <w:sz w:val="24"/>
          <w:szCs w:val="24"/>
        </w:rPr>
        <w:t xml:space="preserve"> investors who hold participation in the loan will demand repurchase.  The estimated number of respondents is </w:t>
      </w:r>
      <w:r w:rsidRPr="335E950E" w:rsidR="00397442">
        <w:rPr>
          <w:rFonts w:ascii="Times New Roman" w:hAnsi="Times New Roman"/>
          <w:sz w:val="24"/>
          <w:szCs w:val="24"/>
        </w:rPr>
        <w:t>five</w:t>
      </w:r>
      <w:r w:rsidRPr="335E950E">
        <w:rPr>
          <w:rFonts w:ascii="Times New Roman" w:hAnsi="Times New Roman"/>
          <w:sz w:val="24"/>
          <w:szCs w:val="24"/>
        </w:rPr>
        <w:t xml:space="preserve"> annually requiring </w:t>
      </w:r>
      <w:r w:rsidRPr="335E950E" w:rsidR="364E26B2">
        <w:rPr>
          <w:rFonts w:ascii="Times New Roman" w:hAnsi="Times New Roman"/>
          <w:sz w:val="24"/>
          <w:szCs w:val="24"/>
        </w:rPr>
        <w:t>0</w:t>
      </w:r>
      <w:r w:rsidRPr="335E950E">
        <w:rPr>
          <w:rFonts w:ascii="Times New Roman" w:hAnsi="Times New Roman"/>
          <w:sz w:val="24"/>
          <w:szCs w:val="24"/>
        </w:rPr>
        <w:t xml:space="preserve">.5 hours per respondent for a total of </w:t>
      </w:r>
      <w:r w:rsidRPr="335E950E" w:rsidR="00397442">
        <w:rPr>
          <w:rFonts w:ascii="Times New Roman" w:hAnsi="Times New Roman"/>
          <w:sz w:val="24"/>
          <w:szCs w:val="24"/>
        </w:rPr>
        <w:t>three</w:t>
      </w:r>
      <w:r w:rsidRPr="335E950E">
        <w:rPr>
          <w:rFonts w:ascii="Times New Roman" w:hAnsi="Times New Roman"/>
          <w:sz w:val="24"/>
          <w:szCs w:val="24"/>
        </w:rPr>
        <w:t xml:space="preserve"> hours.</w:t>
      </w:r>
    </w:p>
    <w:p w:rsidR="00FF2108" w:rsidRPr="00C44869" w:rsidP="00532768" w14:paraId="672BA81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RPr="00C44869" w:rsidP="335E950E" w14:paraId="10DCDD77" w14:textId="10B48BED">
      <w:pPr>
        <w:rPr>
          <w:rFonts w:ascii="Times New Roman" w:hAnsi="Times New Roman"/>
          <w:sz w:val="24"/>
          <w:szCs w:val="24"/>
        </w:rPr>
      </w:pPr>
      <w:r w:rsidRPr="335E950E">
        <w:rPr>
          <w:rFonts w:ascii="Times New Roman" w:hAnsi="Times New Roman"/>
          <w:b/>
          <w:bCs/>
          <w:sz w:val="24"/>
          <w:szCs w:val="24"/>
          <w:u w:val="single"/>
        </w:rPr>
        <w:t>Determination of Payment to Holder</w:t>
      </w:r>
      <w:r w:rsidRPr="335E950E">
        <w:rPr>
          <w:rFonts w:ascii="Times New Roman" w:hAnsi="Times New Roman"/>
          <w:b/>
          <w:bCs/>
          <w:sz w:val="24"/>
          <w:szCs w:val="24"/>
        </w:rPr>
        <w:t xml:space="preserve">.  </w:t>
      </w:r>
      <w:r w:rsidRPr="335E950E">
        <w:rPr>
          <w:rFonts w:ascii="Times New Roman" w:hAnsi="Times New Roman"/>
          <w:sz w:val="24"/>
          <w:szCs w:val="24"/>
        </w:rPr>
        <w:t xml:space="preserve">The lender will provide the Agency with a current statement, certified by the lender, stating the unpaid principal and interest owed by the borrower and due to the holder.  It is assumed that </w:t>
      </w:r>
      <w:r w:rsidRPr="335E950E" w:rsidR="00397442">
        <w:rPr>
          <w:rFonts w:ascii="Times New Roman" w:hAnsi="Times New Roman"/>
          <w:sz w:val="24"/>
          <w:szCs w:val="24"/>
        </w:rPr>
        <w:t>one</w:t>
      </w:r>
      <w:r w:rsidRPr="335E950E">
        <w:rPr>
          <w:rFonts w:ascii="Times New Roman" w:hAnsi="Times New Roman"/>
          <w:sz w:val="24"/>
          <w:szCs w:val="24"/>
        </w:rPr>
        <w:t xml:space="preserve"> loan will </w:t>
      </w:r>
      <w:r w:rsidRPr="335E950E" w:rsidR="00397442">
        <w:rPr>
          <w:rFonts w:ascii="Times New Roman" w:hAnsi="Times New Roman"/>
          <w:sz w:val="24"/>
          <w:szCs w:val="24"/>
        </w:rPr>
        <w:t>default,</w:t>
      </w:r>
      <w:r w:rsidRPr="335E950E">
        <w:rPr>
          <w:rFonts w:ascii="Times New Roman" w:hAnsi="Times New Roman"/>
          <w:sz w:val="24"/>
          <w:szCs w:val="24"/>
        </w:rPr>
        <w:t xml:space="preserve"> and </w:t>
      </w:r>
      <w:r w:rsidRPr="335E950E" w:rsidR="00397442">
        <w:rPr>
          <w:rFonts w:ascii="Times New Roman" w:hAnsi="Times New Roman"/>
          <w:sz w:val="24"/>
          <w:szCs w:val="24"/>
        </w:rPr>
        <w:t>five</w:t>
      </w:r>
      <w:r w:rsidRPr="335E950E">
        <w:rPr>
          <w:rFonts w:ascii="Times New Roman" w:hAnsi="Times New Roman"/>
          <w:sz w:val="24"/>
          <w:szCs w:val="24"/>
        </w:rPr>
        <w:t xml:space="preserve"> investors hold participation in the loan.  The estimated number of respondents is </w:t>
      </w:r>
      <w:r w:rsidRPr="335E950E" w:rsidR="00397442">
        <w:rPr>
          <w:rFonts w:ascii="Times New Roman" w:hAnsi="Times New Roman"/>
          <w:sz w:val="24"/>
          <w:szCs w:val="24"/>
        </w:rPr>
        <w:t>five</w:t>
      </w:r>
      <w:r w:rsidRPr="335E950E">
        <w:rPr>
          <w:rFonts w:ascii="Times New Roman" w:hAnsi="Times New Roman"/>
          <w:sz w:val="24"/>
          <w:szCs w:val="24"/>
        </w:rPr>
        <w:t xml:space="preserve"> annually requiring </w:t>
      </w:r>
      <w:r w:rsidRPr="335E950E" w:rsidR="633E90D5">
        <w:rPr>
          <w:rFonts w:ascii="Times New Roman" w:hAnsi="Times New Roman"/>
          <w:sz w:val="24"/>
          <w:szCs w:val="24"/>
        </w:rPr>
        <w:t>0</w:t>
      </w:r>
      <w:r w:rsidRPr="335E950E">
        <w:rPr>
          <w:rFonts w:ascii="Times New Roman" w:hAnsi="Times New Roman"/>
          <w:sz w:val="24"/>
          <w:szCs w:val="24"/>
        </w:rPr>
        <w:t xml:space="preserve">.5 hours per respondent for a total of </w:t>
      </w:r>
      <w:r w:rsidRPr="335E950E" w:rsidR="00397442">
        <w:rPr>
          <w:rFonts w:ascii="Times New Roman" w:hAnsi="Times New Roman"/>
          <w:sz w:val="24"/>
          <w:szCs w:val="24"/>
        </w:rPr>
        <w:t>three</w:t>
      </w:r>
      <w:r w:rsidRPr="335E950E">
        <w:rPr>
          <w:rFonts w:ascii="Times New Roman" w:hAnsi="Times New Roman"/>
          <w:sz w:val="24"/>
          <w:szCs w:val="24"/>
        </w:rPr>
        <w:t xml:space="preserve"> hours.</w:t>
      </w:r>
    </w:p>
    <w:p w:rsidR="00C858B8" w:rsidRPr="00C858B8" w:rsidP="00532768" w14:paraId="0428E6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302F59D4" w14:textId="77777777">
      <w:pPr>
        <w:rPr>
          <w:rFonts w:ascii="Times New Roman" w:hAnsi="Times New Roman"/>
          <w:sz w:val="24"/>
        </w:rPr>
      </w:pPr>
      <w:r>
        <w:rPr>
          <w:rFonts w:ascii="Times New Roman" w:hAnsi="Times New Roman"/>
          <w:b/>
          <w:sz w:val="24"/>
          <w:u w:val="single"/>
        </w:rPr>
        <w:t>Transfer and Assumptions</w:t>
      </w:r>
      <w:r>
        <w:rPr>
          <w:rFonts w:ascii="Times New Roman" w:hAnsi="Times New Roman"/>
          <w:b/>
          <w:sz w:val="24"/>
        </w:rPr>
        <w:t xml:space="preserve">.  </w:t>
      </w:r>
      <w:r>
        <w:rPr>
          <w:rFonts w:ascii="Times New Roman" w:hAnsi="Times New Roman"/>
          <w:sz w:val="24"/>
        </w:rPr>
        <w:t>It is anticipated that assumptions in the program will be rare as the statute does not permit the transferor to be released from liability.  In most instances, it would benefit all parties to obtain a new loan to purchase the property.  However, if there is a transfer and assumption on the loan, the lender will be expected to provide the Agency with a statement that the loan security instruments can be properly transferred and will file, register, or record all conveyance instruments as appropriate as part of conventional lending practices.</w:t>
      </w:r>
    </w:p>
    <w:p w:rsidR="00FF2108" w:rsidP="00532768" w14:paraId="2395E4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7D6AF0" w14:paraId="485A6585" w14:textId="77777777">
      <w:pPr>
        <w:rPr>
          <w:rFonts w:ascii="Times New Roman" w:hAnsi="Times New Roman"/>
          <w:sz w:val="24"/>
        </w:rPr>
      </w:pPr>
      <w:r>
        <w:rPr>
          <w:rFonts w:ascii="Times New Roman" w:hAnsi="Times New Roman"/>
          <w:sz w:val="24"/>
        </w:rPr>
        <w:t>The lender will note all transfers and assumptions on all originals of Loan Note Guarantee(s) and provide the Agency with a copy of the transfer and assumption agreement.  The lender is responsible for notifying the Agency before any borrower or guarantor is released from liability to ensure that the financial interests of the Government are not jeopardized.</w:t>
      </w:r>
    </w:p>
    <w:p w:rsidR="00826447" w:rsidP="007D6AF0" w14:paraId="4EF56BE4" w14:textId="77777777">
      <w:pPr>
        <w:rPr>
          <w:rFonts w:ascii="Times New Roman" w:hAnsi="Times New Roman"/>
          <w:sz w:val="24"/>
        </w:rPr>
      </w:pPr>
    </w:p>
    <w:p w:rsidR="00826447" w:rsidRPr="00826447" w:rsidP="007D6AF0" w14:paraId="3838FC18" w14:textId="77777777">
      <w:pPr>
        <w:rPr>
          <w:rFonts w:ascii="Times New Roman" w:hAnsi="Times New Roman"/>
          <w:sz w:val="24"/>
        </w:rPr>
      </w:pPr>
      <w:r w:rsidRPr="00826447">
        <w:rPr>
          <w:rFonts w:ascii="Times New Roman" w:hAnsi="Times New Roman"/>
          <w:b/>
          <w:sz w:val="24"/>
          <w:u w:val="single"/>
        </w:rPr>
        <w:t>Environmental Report</w:t>
      </w:r>
      <w:r w:rsidR="00436693">
        <w:rPr>
          <w:rFonts w:ascii="Times New Roman" w:hAnsi="Times New Roman"/>
          <w:b/>
          <w:sz w:val="24"/>
          <w:u w:val="single"/>
        </w:rPr>
        <w:t xml:space="preserve"> (ER)</w:t>
      </w:r>
      <w:r w:rsidRPr="007D6AF0">
        <w:rPr>
          <w:rFonts w:ascii="Times New Roman" w:hAnsi="Times New Roman"/>
          <w:b/>
          <w:sz w:val="24"/>
        </w:rPr>
        <w:t>.</w:t>
      </w:r>
      <w:r w:rsidR="009F0D94">
        <w:rPr>
          <w:rFonts w:ascii="Times New Roman" w:hAnsi="Times New Roman"/>
          <w:b/>
          <w:sz w:val="24"/>
        </w:rPr>
        <w:t xml:space="preserve"> </w:t>
      </w:r>
      <w:r w:rsidRPr="007D6AF0" w:rsidR="00436693">
        <w:rPr>
          <w:rFonts w:ascii="Times New Roman" w:hAnsi="Times New Roman"/>
          <w:sz w:val="24"/>
        </w:rPr>
        <w:t xml:space="preserve"> </w:t>
      </w:r>
      <w:r w:rsidRPr="00436693" w:rsidR="00436693">
        <w:rPr>
          <w:rFonts w:ascii="Times New Roman" w:hAnsi="Times New Roman"/>
          <w:sz w:val="24"/>
        </w:rPr>
        <w:t>At a minimum, the ER will include a complete description of all components of the applicant</w:t>
      </w:r>
      <w:r w:rsidR="007D6AF0">
        <w:rPr>
          <w:rFonts w:ascii="Times New Roman" w:hAnsi="Times New Roman"/>
          <w:sz w:val="24"/>
        </w:rPr>
        <w:t>’</w:t>
      </w:r>
      <w:r w:rsidRPr="00436693" w:rsidR="00436693">
        <w:rPr>
          <w:rFonts w:ascii="Times New Roman" w:hAnsi="Times New Roman"/>
          <w:sz w:val="24"/>
        </w:rPr>
        <w:t>s proposal and any connected actions, including its specific location on detailed site plans as well as location maps equivalent to a U.S. Geological Survey (USGS) quadrangle map; and information from authoritative sources acceptable to the Agency confirming the presence or absence of sensitive environmental resources in the area that could be affected by the applicant</w:t>
      </w:r>
      <w:r w:rsidR="007D6AF0">
        <w:rPr>
          <w:rFonts w:ascii="Times New Roman" w:hAnsi="Times New Roman"/>
          <w:sz w:val="24"/>
        </w:rPr>
        <w:t>’</w:t>
      </w:r>
      <w:r w:rsidRPr="00436693" w:rsidR="00436693">
        <w:rPr>
          <w:rFonts w:ascii="Times New Roman" w:hAnsi="Times New Roman"/>
          <w:sz w:val="24"/>
        </w:rPr>
        <w:t xml:space="preserve">s proposal. </w:t>
      </w:r>
      <w:r w:rsidR="007D6AF0">
        <w:rPr>
          <w:rFonts w:ascii="Times New Roman" w:hAnsi="Times New Roman"/>
          <w:sz w:val="24"/>
        </w:rPr>
        <w:t xml:space="preserve"> </w:t>
      </w:r>
      <w:r w:rsidRPr="00436693" w:rsidR="00436693">
        <w:rPr>
          <w:rFonts w:ascii="Times New Roman" w:hAnsi="Times New Roman"/>
          <w:sz w:val="24"/>
        </w:rPr>
        <w:t xml:space="preserve">The ER submitted must be accurate, complete, and capable of verification. </w:t>
      </w:r>
      <w:r w:rsidR="009F0D94">
        <w:rPr>
          <w:rFonts w:ascii="Times New Roman" w:hAnsi="Times New Roman"/>
          <w:sz w:val="24"/>
        </w:rPr>
        <w:t xml:space="preserve"> </w:t>
      </w:r>
      <w:r w:rsidRPr="00436693" w:rsidR="00436693">
        <w:rPr>
          <w:rFonts w:ascii="Times New Roman" w:hAnsi="Times New Roman"/>
          <w:sz w:val="24"/>
        </w:rPr>
        <w:t xml:space="preserve">The Agency may request additional information as needed to make an environmental determination. </w:t>
      </w:r>
      <w:r w:rsidR="009F0D94">
        <w:rPr>
          <w:rFonts w:ascii="Times New Roman" w:hAnsi="Times New Roman"/>
          <w:sz w:val="24"/>
        </w:rPr>
        <w:t xml:space="preserve"> </w:t>
      </w:r>
      <w:r w:rsidRPr="00436693" w:rsidR="00436693">
        <w:rPr>
          <w:rFonts w:ascii="Times New Roman" w:hAnsi="Times New Roman"/>
          <w:sz w:val="24"/>
        </w:rPr>
        <w:t>Failure to submit the required environmental report will postpone further consideration of the applicant</w:t>
      </w:r>
      <w:r w:rsidR="007D6AF0">
        <w:rPr>
          <w:rFonts w:ascii="Times New Roman" w:hAnsi="Times New Roman"/>
          <w:sz w:val="24"/>
        </w:rPr>
        <w:t>’</w:t>
      </w:r>
      <w:r w:rsidRPr="00436693" w:rsidR="00436693">
        <w:rPr>
          <w:rFonts w:ascii="Times New Roman" w:hAnsi="Times New Roman"/>
          <w:sz w:val="24"/>
        </w:rPr>
        <w:t>s proposal until the ER is submitted, or the Agency may deny the request for financial assistance.</w:t>
      </w:r>
      <w:r w:rsidR="007D6AF0">
        <w:rPr>
          <w:rFonts w:ascii="Times New Roman" w:hAnsi="Times New Roman"/>
          <w:sz w:val="24"/>
        </w:rPr>
        <w:t xml:space="preserve"> </w:t>
      </w:r>
      <w:r w:rsidRPr="00436693" w:rsidR="00436693">
        <w:rPr>
          <w:rFonts w:ascii="Times New Roman" w:hAnsi="Times New Roman"/>
          <w:sz w:val="24"/>
        </w:rPr>
        <w:t xml:space="preserve"> The Agency will review the ER and determine if extraordinary circumstances exist. </w:t>
      </w:r>
      <w:r w:rsidR="007D6AF0">
        <w:rPr>
          <w:rFonts w:ascii="Times New Roman" w:hAnsi="Times New Roman"/>
          <w:sz w:val="24"/>
        </w:rPr>
        <w:t xml:space="preserve"> </w:t>
      </w:r>
      <w:r w:rsidRPr="00436693" w:rsidR="00436693">
        <w:rPr>
          <w:rFonts w:ascii="Times New Roman" w:hAnsi="Times New Roman"/>
          <w:sz w:val="24"/>
        </w:rPr>
        <w:t>The Agency</w:t>
      </w:r>
      <w:r w:rsidR="007D6AF0">
        <w:rPr>
          <w:rFonts w:ascii="Times New Roman" w:hAnsi="Times New Roman"/>
          <w:sz w:val="24"/>
        </w:rPr>
        <w:t>’</w:t>
      </w:r>
      <w:r w:rsidRPr="00436693" w:rsidR="00436693">
        <w:rPr>
          <w:rFonts w:ascii="Times New Roman" w:hAnsi="Times New Roman"/>
          <w:sz w:val="24"/>
        </w:rPr>
        <w:t xml:space="preserve">s review may determine that classification as an </w:t>
      </w:r>
      <w:r w:rsidR="00436693">
        <w:rPr>
          <w:rFonts w:ascii="Times New Roman" w:hAnsi="Times New Roman"/>
          <w:sz w:val="24"/>
        </w:rPr>
        <w:t>Environmental Assessment (</w:t>
      </w:r>
      <w:r w:rsidRPr="00436693" w:rsidR="00436693">
        <w:rPr>
          <w:rFonts w:ascii="Times New Roman" w:hAnsi="Times New Roman"/>
          <w:sz w:val="24"/>
        </w:rPr>
        <w:t>EA</w:t>
      </w:r>
      <w:r w:rsidR="00436693">
        <w:rPr>
          <w:rFonts w:ascii="Times New Roman" w:hAnsi="Times New Roman"/>
          <w:sz w:val="24"/>
        </w:rPr>
        <w:t>)</w:t>
      </w:r>
      <w:r w:rsidRPr="00436693" w:rsidR="00436693">
        <w:rPr>
          <w:rFonts w:ascii="Times New Roman" w:hAnsi="Times New Roman"/>
          <w:sz w:val="24"/>
        </w:rPr>
        <w:t xml:space="preserve"> or an </w:t>
      </w:r>
      <w:r w:rsidR="00436693">
        <w:rPr>
          <w:rFonts w:ascii="Times New Roman" w:hAnsi="Times New Roman"/>
          <w:sz w:val="24"/>
        </w:rPr>
        <w:t xml:space="preserve">Environmental Impact Statement </w:t>
      </w:r>
      <w:r w:rsidRPr="00436693" w:rsidR="00436693">
        <w:rPr>
          <w:rFonts w:ascii="Times New Roman" w:hAnsi="Times New Roman"/>
          <w:sz w:val="24"/>
        </w:rPr>
        <w:t xml:space="preserve"> is more appropriate than a CE classification.</w:t>
      </w:r>
    </w:p>
    <w:p w:rsidR="00DE18D0" w:rsidP="00532768" w14:paraId="7D2BFEA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397442" w:rsidP="00532768" w14:paraId="1BD465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p>
    <w:p w:rsidR="00FF2108" w:rsidP="00532768" w14:paraId="3E46681E" w14:textId="77777777">
      <w:pPr>
        <w:rPr>
          <w:rFonts w:ascii="Times New Roman" w:hAnsi="Times New Roman"/>
          <w:sz w:val="24"/>
          <w:u w:val="single"/>
        </w:rPr>
      </w:pPr>
      <w:r>
        <w:rPr>
          <w:rFonts w:ascii="Times New Roman" w:hAnsi="Times New Roman"/>
          <w:b/>
          <w:sz w:val="24"/>
          <w:u w:val="single"/>
        </w:rPr>
        <w:t>REPORTING REQUIREMENTS – FORMS CLEARED UNDER THIS DOCKET</w:t>
      </w:r>
    </w:p>
    <w:p w:rsidR="00397442" w:rsidP="00532768" w14:paraId="2E151C78" w14:textId="77777777">
      <w:pPr>
        <w:rPr>
          <w:rFonts w:ascii="Times New Roman" w:hAnsi="Times New Roman"/>
          <w:sz w:val="24"/>
        </w:rPr>
      </w:pPr>
    </w:p>
    <w:p w:rsidR="00FF2108" w:rsidRPr="00D601EC" w:rsidP="00532768" w14:paraId="28CB2561" w14:textId="682DC703">
      <w:pPr>
        <w:rPr>
          <w:rFonts w:ascii="Times New Roman" w:hAnsi="Times New Roman"/>
          <w:sz w:val="24"/>
        </w:rPr>
      </w:pPr>
      <w:r w:rsidRPr="00D601EC">
        <w:rPr>
          <w:rFonts w:ascii="Times New Roman" w:hAnsi="Times New Roman"/>
          <w:b/>
          <w:sz w:val="24"/>
          <w:u w:val="single"/>
        </w:rPr>
        <w:t>Form RD 3565-1, “Application for Loan and Guarantee</w:t>
      </w:r>
      <w:r w:rsidRPr="00D601EC">
        <w:rPr>
          <w:rFonts w:ascii="Times New Roman" w:hAnsi="Times New Roman"/>
          <w:b/>
          <w:sz w:val="24"/>
        </w:rPr>
        <w:t xml:space="preserve">.” </w:t>
      </w:r>
      <w:r w:rsidRPr="00D601EC">
        <w:rPr>
          <w:rFonts w:ascii="Times New Roman" w:hAnsi="Times New Roman"/>
          <w:sz w:val="24"/>
        </w:rPr>
        <w:t xml:space="preserve"> This form is used by the borrower to make application for the loan note guarantee.  It is also used by a lender, who is not an approved GRRHP lender, to make application for approval status.  The Agency must determine the lender meets the eligibility criteria set forth in the statute and corresponding regulations.</w:t>
      </w:r>
      <w:r w:rsidRPr="00D601EC" w:rsidR="0072704C">
        <w:rPr>
          <w:rFonts w:ascii="Times New Roman" w:hAnsi="Times New Roman"/>
          <w:sz w:val="24"/>
        </w:rPr>
        <w:t xml:space="preserve"> </w:t>
      </w:r>
      <w:r w:rsidRPr="00D601EC" w:rsidR="009F0D94">
        <w:rPr>
          <w:rFonts w:ascii="Times New Roman" w:hAnsi="Times New Roman"/>
          <w:sz w:val="24"/>
        </w:rPr>
        <w:t xml:space="preserve"> </w:t>
      </w:r>
      <w:r w:rsidRPr="00D601EC" w:rsidR="0072704C">
        <w:rPr>
          <w:rFonts w:ascii="Times New Roman" w:hAnsi="Times New Roman"/>
          <w:sz w:val="24"/>
        </w:rPr>
        <w:t>The estimated number of respondents is 50 annually requiring 45 minutes per respondent for a total of 38 hours.</w:t>
      </w:r>
    </w:p>
    <w:p w:rsidR="00FF2108" w:rsidRPr="00D601EC" w:rsidP="00532768" w14:paraId="1465C47F" w14:textId="77777777">
      <w:pPr>
        <w:rPr>
          <w:rFonts w:ascii="Times New Roman" w:hAnsi="Times New Roman"/>
          <w:sz w:val="24"/>
        </w:rPr>
      </w:pPr>
    </w:p>
    <w:p w:rsidR="00FF2108" w:rsidRPr="00D601EC" w:rsidP="00532768" w14:paraId="1F2FEFD7" w14:textId="77777777">
      <w:pPr>
        <w:rPr>
          <w:rFonts w:ascii="Times New Roman" w:hAnsi="Times New Roman"/>
          <w:sz w:val="24"/>
        </w:rPr>
      </w:pPr>
      <w:r w:rsidRPr="00D601EC">
        <w:rPr>
          <w:rFonts w:ascii="Times New Roman" w:hAnsi="Times New Roman"/>
          <w:sz w:val="24"/>
        </w:rPr>
        <w:t>The form collects information needed to determine the feasibility of the requested funding and aids in making an evaluation of the ability of the lender and borrower to meet rural housing eligibility criteria and the objectives of the program.  Much of the information used to complete the form is compiled from existing information the applicant has already supplied to the lender as part of the lender’s usual application process.</w:t>
      </w:r>
    </w:p>
    <w:p w:rsidR="00FF2108" w:rsidRPr="00D601EC" w:rsidP="00532768" w14:paraId="0D10CB53" w14:textId="77777777">
      <w:pPr>
        <w:rPr>
          <w:rFonts w:ascii="Times New Roman" w:hAnsi="Times New Roman"/>
          <w:sz w:val="24"/>
        </w:rPr>
      </w:pPr>
    </w:p>
    <w:p w:rsidR="00FF2108" w:rsidRPr="00D601EC" w:rsidP="00532768" w14:paraId="5854D5D0" w14:textId="77777777">
      <w:pPr>
        <w:rPr>
          <w:rFonts w:ascii="Times New Roman" w:hAnsi="Times New Roman"/>
          <w:sz w:val="24"/>
        </w:rPr>
      </w:pPr>
      <w:r w:rsidRPr="00D601EC">
        <w:rPr>
          <w:rFonts w:ascii="Times New Roman" w:hAnsi="Times New Roman"/>
          <w:sz w:val="24"/>
        </w:rPr>
        <w:t xml:space="preserve">This form also takes advantage of collecting information about the proposed project that is pertinent to the execution of the program to alleviate the need for a second collection of information from the lender at a </w:t>
      </w:r>
      <w:r w:rsidRPr="00D601EC">
        <w:rPr>
          <w:rFonts w:ascii="Times New Roman" w:hAnsi="Times New Roman"/>
          <w:sz w:val="24"/>
        </w:rPr>
        <w:t>latter</w:t>
      </w:r>
      <w:r w:rsidRPr="00D601EC">
        <w:rPr>
          <w:rFonts w:ascii="Times New Roman" w:hAnsi="Times New Roman"/>
          <w:sz w:val="24"/>
        </w:rPr>
        <w:t xml:space="preserve"> date.  The collection addresses questions that are frequently asked of the agency by Congress or other Agencies.  Frequent inquires to the Agency include the Congressional district in which Agency assistance was provided.  Because the housing is available for occupancy only by low or moderate income families or persons, whose incomes at the time of initial occupancy do not exceed 115 percent of the median income of the area, it is important that both the lender and the borrower are aware of the median income of the community so that compliance with the program can be documented.</w:t>
      </w:r>
    </w:p>
    <w:p w:rsidR="00FF2108" w:rsidRPr="00D601EC" w:rsidP="00532768" w14:paraId="499B8246" w14:textId="77777777">
      <w:pPr>
        <w:rPr>
          <w:rFonts w:ascii="Times New Roman" w:hAnsi="Times New Roman"/>
          <w:sz w:val="24"/>
        </w:rPr>
      </w:pPr>
    </w:p>
    <w:p w:rsidR="00FF2108" w:rsidRPr="00D601EC" w:rsidP="00532768" w14:paraId="6DE19EFA" w14:textId="39CAE49A">
      <w:pPr>
        <w:rPr>
          <w:rFonts w:ascii="Times New Roman" w:hAnsi="Times New Roman"/>
          <w:sz w:val="24"/>
        </w:rPr>
      </w:pPr>
      <w:r w:rsidRPr="00D601EC">
        <w:rPr>
          <w:rFonts w:ascii="Times New Roman" w:hAnsi="Times New Roman"/>
          <w:sz w:val="24"/>
        </w:rPr>
        <w:t xml:space="preserve">The GRRHP is very similar to the Business and Industry program (B&amp;I) administered by Rural Development.  In fact, the B&amp;I program </w:t>
      </w:r>
      <w:r w:rsidRPr="00D601EC" w:rsidR="00B92748">
        <w:rPr>
          <w:rFonts w:ascii="Times New Roman" w:hAnsi="Times New Roman"/>
          <w:sz w:val="24"/>
        </w:rPr>
        <w:t>makes</w:t>
      </w:r>
      <w:r w:rsidRPr="00D601EC">
        <w:rPr>
          <w:rFonts w:ascii="Times New Roman" w:hAnsi="Times New Roman"/>
          <w:sz w:val="24"/>
        </w:rPr>
        <w:t xml:space="preserve"> multifamily housing loans in rural areas not </w:t>
      </w:r>
      <w:r w:rsidRPr="00D601EC" w:rsidR="00B92748">
        <w:rPr>
          <w:rFonts w:ascii="Times New Roman" w:hAnsi="Times New Roman"/>
          <w:sz w:val="24"/>
        </w:rPr>
        <w:t>otherwise within</w:t>
      </w:r>
      <w:r w:rsidRPr="00D601EC">
        <w:rPr>
          <w:rFonts w:ascii="Times New Roman" w:hAnsi="Times New Roman"/>
          <w:sz w:val="24"/>
        </w:rPr>
        <w:t xml:space="preserve"> RHS’s jurisdiction.  This application was modeled very closely after B&amp;I’s application form.</w:t>
      </w:r>
    </w:p>
    <w:p w:rsidR="00FF2108" w:rsidRPr="00D601EC" w:rsidP="00532768" w14:paraId="039CDE13" w14:textId="77777777">
      <w:pPr>
        <w:rPr>
          <w:rFonts w:ascii="Times New Roman" w:hAnsi="Times New Roman"/>
          <w:sz w:val="24"/>
        </w:rPr>
      </w:pPr>
    </w:p>
    <w:p w:rsidR="00FF2108" w:rsidRPr="00D601EC" w:rsidP="00532768" w14:paraId="34003F1E" w14:textId="77777777">
      <w:pPr>
        <w:rPr>
          <w:rFonts w:ascii="Times New Roman" w:hAnsi="Times New Roman"/>
          <w:sz w:val="24"/>
        </w:rPr>
      </w:pPr>
      <w:r w:rsidRPr="00D601EC">
        <w:rPr>
          <w:rFonts w:ascii="Times New Roman" w:hAnsi="Times New Roman"/>
          <w:sz w:val="24"/>
        </w:rPr>
        <w:t xml:space="preserve">The main difference in collection times is the fact that multifamily lenders commonly package their loans to be sold on the secondary market (commercial B&amp;I loans are usually sold to individual entities), and for the secondary market to accept their package or bundle of loans, the lender must supply extensive information about the borrower and themselves.  Much of this information is similar to the information needed to complete </w:t>
      </w:r>
      <w:r w:rsidRPr="00D601EC">
        <w:rPr>
          <w:rFonts w:ascii="Times New Roman" w:hAnsi="Times New Roman"/>
          <w:sz w:val="24"/>
        </w:rPr>
        <w:t>the RHS application form and, therefore, should be able to be transferred without further research.</w:t>
      </w:r>
    </w:p>
    <w:p w:rsidR="00FF2108" w:rsidRPr="00D601EC" w:rsidP="00532768" w14:paraId="08822EEE" w14:textId="77777777">
      <w:pPr>
        <w:rPr>
          <w:rFonts w:ascii="Times New Roman" w:hAnsi="Times New Roman"/>
          <w:sz w:val="24"/>
        </w:rPr>
      </w:pPr>
    </w:p>
    <w:p w:rsidR="00FF2108" w:rsidRPr="00D601EC" w:rsidP="00532768" w14:paraId="054F0973" w14:textId="4270B7D2">
      <w:pPr>
        <w:rPr>
          <w:rFonts w:ascii="Times New Roman" w:hAnsi="Times New Roman"/>
          <w:sz w:val="24"/>
        </w:rPr>
      </w:pPr>
      <w:r w:rsidRPr="00D601EC">
        <w:rPr>
          <w:rFonts w:ascii="Times New Roman" w:hAnsi="Times New Roman"/>
          <w:b/>
          <w:sz w:val="24"/>
          <w:u w:val="single"/>
        </w:rPr>
        <w:t>Form RD 3565-2, “Conditional Commitment</w:t>
      </w:r>
      <w:r w:rsidRPr="00D601EC">
        <w:rPr>
          <w:rFonts w:ascii="Times New Roman" w:hAnsi="Times New Roman"/>
          <w:b/>
          <w:sz w:val="24"/>
        </w:rPr>
        <w:t>.”</w:t>
      </w:r>
      <w:r w:rsidRPr="00D601EC">
        <w:rPr>
          <w:rFonts w:ascii="Times New Roman" w:hAnsi="Times New Roman"/>
          <w:sz w:val="24"/>
        </w:rPr>
        <w:t xml:space="preserve">  This form is used to advise the lender that the loan has been conditionally approved for a guarantee, subject to the lender and the applicant meeting the conditions set forth on the form.  The lender is required to sign this form certifying that it understands and agrees to abide by the conditions of the conditional commitment.  This assures RHS that the applicant has met the conditions required for the guarantee.  A conditional commitment to the applicant is typical lending practice for lenders.  Therefore, if the lender were not applying for an RHS loan guarantee, it would prepare a form similar to this form for the applicant’s signature as a matter of normal routine.  This form guards the Government’s interest in that RHS will not issue a Loan Note Guarantee until the Lender certifies that there has been no adverse change in the applicant’s condition, and that no adverse changes have occurred in the scope to the project.</w:t>
      </w:r>
      <w:r w:rsidRPr="00D601EC" w:rsidR="0072704C">
        <w:rPr>
          <w:rFonts w:ascii="Times New Roman" w:hAnsi="Times New Roman"/>
          <w:sz w:val="24"/>
        </w:rPr>
        <w:t xml:space="preserve"> </w:t>
      </w:r>
      <w:r w:rsidRPr="00D601EC" w:rsidR="009F0D94">
        <w:rPr>
          <w:rFonts w:ascii="Times New Roman" w:hAnsi="Times New Roman"/>
          <w:sz w:val="24"/>
        </w:rPr>
        <w:t xml:space="preserve"> </w:t>
      </w:r>
      <w:r w:rsidRPr="00D601EC" w:rsidR="0072704C">
        <w:rPr>
          <w:rFonts w:ascii="Times New Roman" w:hAnsi="Times New Roman"/>
          <w:sz w:val="24"/>
        </w:rPr>
        <w:t>The estimated number of respondents is 50 annually requiring 15 minutes per respondent for a total of 13 hours.</w:t>
      </w:r>
    </w:p>
    <w:p w:rsidR="00FF2108" w:rsidRPr="00D601EC" w:rsidP="00532768" w14:paraId="442A41F7" w14:textId="77777777">
      <w:pPr>
        <w:rPr>
          <w:rFonts w:ascii="Times New Roman" w:hAnsi="Times New Roman"/>
          <w:sz w:val="24"/>
        </w:rPr>
      </w:pPr>
    </w:p>
    <w:p w:rsidR="0072704C" w:rsidRPr="00D601EC" w:rsidP="00532768" w14:paraId="24317B9F" w14:textId="3CC33418">
      <w:pPr>
        <w:rPr>
          <w:rFonts w:ascii="Times New Roman" w:hAnsi="Times New Roman"/>
          <w:sz w:val="24"/>
        </w:rPr>
      </w:pPr>
      <w:r w:rsidRPr="00D601EC">
        <w:rPr>
          <w:rFonts w:ascii="Times New Roman" w:hAnsi="Times New Roman"/>
          <w:b/>
          <w:sz w:val="24"/>
          <w:u w:val="single"/>
        </w:rPr>
        <w:t>Form RD 3565-3, “Lender’s Agreement</w:t>
      </w:r>
      <w:r w:rsidRPr="00D601EC">
        <w:rPr>
          <w:rFonts w:ascii="Times New Roman" w:hAnsi="Times New Roman"/>
          <w:b/>
          <w:sz w:val="24"/>
        </w:rPr>
        <w:t>.”</w:t>
      </w:r>
      <w:r w:rsidRPr="00D601EC">
        <w:rPr>
          <w:rFonts w:ascii="Times New Roman" w:hAnsi="Times New Roman"/>
          <w:sz w:val="24"/>
        </w:rPr>
        <w:t xml:space="preserve">  When the Loan Note Guarantee is issued, </w:t>
      </w:r>
      <w:smartTag w:uri="urn:schemas-microsoft-com:office:smarttags" w:element="address">
        <w:smartTag w:uri="urn:schemas-microsoft-com:office:smarttags" w:element="Street">
          <w:r w:rsidRPr="00D601EC">
            <w:rPr>
              <w:rFonts w:ascii="Times New Roman" w:hAnsi="Times New Roman"/>
              <w:sz w:val="24"/>
            </w:rPr>
            <w:t>Form RD</w:t>
          </w:r>
        </w:smartTag>
      </w:smartTag>
      <w:r w:rsidRPr="00D601EC">
        <w:rPr>
          <w:rFonts w:ascii="Times New Roman" w:hAnsi="Times New Roman"/>
          <w:sz w:val="24"/>
        </w:rPr>
        <w:t xml:space="preserve"> 3565-3 is issued.  This agreement sets forth the lender’s loan responsibilities and is signed by both the lender and the RHS official.  It provides the basis for making and servicing Agency guaranteed loans and reflects the standard lender agreement recommended by the Department of Treasury, Financial Management Services, and the Office of Management and Budget.  One Lender’s Agreement is signed per lender; therefore, the number of respondents is equal to the estimated number of new lenders making one or more Guaranteed Rural Rental Housing Loans. </w:t>
      </w:r>
      <w:r w:rsidRPr="00D601EC" w:rsidR="009F0D94">
        <w:rPr>
          <w:rFonts w:ascii="Times New Roman" w:hAnsi="Times New Roman"/>
          <w:sz w:val="24"/>
        </w:rPr>
        <w:t xml:space="preserve"> </w:t>
      </w:r>
      <w:r w:rsidRPr="00D601EC">
        <w:rPr>
          <w:rFonts w:ascii="Times New Roman" w:hAnsi="Times New Roman"/>
          <w:sz w:val="24"/>
        </w:rPr>
        <w:t>The estimated number of respondents is 30 annually requiring 45 minutes per respondent for a total of 23 hours.</w:t>
      </w:r>
    </w:p>
    <w:p w:rsidR="0072704C" w:rsidRPr="00D601EC" w:rsidP="00532768" w14:paraId="196042E7" w14:textId="77777777">
      <w:pPr>
        <w:rPr>
          <w:rFonts w:ascii="Times New Roman" w:hAnsi="Times New Roman"/>
          <w:sz w:val="24"/>
        </w:rPr>
      </w:pPr>
    </w:p>
    <w:p w:rsidR="00C54454" w:rsidRPr="00D601EC" w:rsidP="00471EE1" w14:paraId="64D90C9E" w14:textId="77777777">
      <w:pPr>
        <w:rPr>
          <w:rFonts w:ascii="Times New Roman" w:hAnsi="Times New Roman"/>
          <w:bCs/>
          <w:sz w:val="24"/>
        </w:rPr>
      </w:pPr>
    </w:p>
    <w:p w:rsidR="00FF2108" w:rsidRPr="00D601EC" w:rsidP="009F0D94" w14:paraId="75C604CD" w14:textId="05F16D35">
      <w:pPr>
        <w:rPr>
          <w:rFonts w:ascii="Times New Roman" w:hAnsi="Times New Roman"/>
          <w:sz w:val="24"/>
        </w:rPr>
      </w:pPr>
      <w:r w:rsidRPr="00D601EC">
        <w:rPr>
          <w:rFonts w:ascii="Times New Roman" w:hAnsi="Times New Roman"/>
          <w:b/>
          <w:sz w:val="24"/>
          <w:u w:val="single"/>
        </w:rPr>
        <w:t>Form RD 1980-24, “Request Interest Assistance/Interest Rate Buydown/Subsidy Payment to Guaranteed Loan Lender</w:t>
      </w:r>
      <w:r w:rsidRPr="00D601EC">
        <w:rPr>
          <w:rFonts w:ascii="Times New Roman" w:hAnsi="Times New Roman"/>
          <w:b/>
          <w:sz w:val="24"/>
        </w:rPr>
        <w:t>.”</w:t>
      </w:r>
      <w:r w:rsidRPr="00D601EC">
        <w:rPr>
          <w:rFonts w:ascii="Times New Roman" w:hAnsi="Times New Roman"/>
          <w:sz w:val="24"/>
        </w:rPr>
        <w:t xml:space="preserve">  Submitted by the lender on an annual basis if the loan is eligible for interest credit assistance.  This form requests the renewal of the assistance and calculates the amount of assistance to be received.</w:t>
      </w:r>
      <w:r w:rsidRPr="00D601EC" w:rsidR="00C54454">
        <w:rPr>
          <w:rFonts w:ascii="Times New Roman" w:hAnsi="Times New Roman"/>
          <w:sz w:val="24"/>
        </w:rPr>
        <w:t xml:space="preserve"> </w:t>
      </w:r>
      <w:r w:rsidRPr="00D601EC" w:rsidR="009F0D94">
        <w:rPr>
          <w:rFonts w:ascii="Times New Roman" w:hAnsi="Times New Roman"/>
          <w:sz w:val="24"/>
        </w:rPr>
        <w:t xml:space="preserve"> </w:t>
      </w:r>
      <w:r w:rsidRPr="00D601EC" w:rsidR="00C54454">
        <w:rPr>
          <w:rFonts w:ascii="Times New Roman" w:hAnsi="Times New Roman"/>
          <w:sz w:val="24"/>
        </w:rPr>
        <w:t>The estimated number of respondents is 30 annually requiring 30 minutes per respondent for a total of 15 hours.</w:t>
      </w:r>
    </w:p>
    <w:p w:rsidR="00FF2108" w:rsidRPr="00D601EC" w:rsidP="00471EE1" w14:paraId="48B332E5" w14:textId="77777777">
      <w:pPr>
        <w:rPr>
          <w:rFonts w:ascii="Times New Roman" w:hAnsi="Times New Roman"/>
          <w:sz w:val="24"/>
        </w:rPr>
      </w:pPr>
    </w:p>
    <w:p w:rsidR="00C54454" w:rsidRPr="00D601EC" w:rsidP="00532768" w14:paraId="1DB44FF0" w14:textId="21A47BEF">
      <w:pPr>
        <w:rPr>
          <w:rFonts w:ascii="Times New Roman" w:hAnsi="Times New Roman"/>
          <w:sz w:val="24"/>
        </w:rPr>
      </w:pPr>
      <w:r w:rsidRPr="00D601EC">
        <w:rPr>
          <w:rFonts w:ascii="Times New Roman" w:hAnsi="Times New Roman"/>
          <w:b/>
          <w:sz w:val="24"/>
          <w:u w:val="single"/>
        </w:rPr>
        <w:t>Form RD 1980-19, “Guaranteed Loan Closing Report</w:t>
      </w:r>
      <w:r w:rsidRPr="00D601EC" w:rsidR="00943078">
        <w:rPr>
          <w:rFonts w:ascii="Times New Roman" w:hAnsi="Times New Roman"/>
          <w:b/>
          <w:sz w:val="24"/>
        </w:rPr>
        <w:t>.”</w:t>
      </w:r>
      <w:r w:rsidRPr="00D601EC" w:rsidR="00943078">
        <w:rPr>
          <w:rFonts w:ascii="Times New Roman" w:hAnsi="Times New Roman"/>
          <w:sz w:val="24"/>
        </w:rPr>
        <w:t xml:space="preserve"> </w:t>
      </w:r>
      <w:r w:rsidRPr="00D601EC" w:rsidR="00471EE1">
        <w:rPr>
          <w:rFonts w:ascii="Times New Roman" w:hAnsi="Times New Roman"/>
          <w:sz w:val="24"/>
        </w:rPr>
        <w:t xml:space="preserve"> </w:t>
      </w:r>
      <w:r w:rsidRPr="00D601EC">
        <w:rPr>
          <w:rFonts w:ascii="Times New Roman" w:hAnsi="Times New Roman"/>
          <w:sz w:val="24"/>
        </w:rPr>
        <w:t>This form is completed by the lender and submitted to the Finance Office at the time the guarantee is issued.  It is also used to accompany all guarantee fee payments submitted to the Finance Office by the lender.  The esti</w:t>
      </w:r>
      <w:r w:rsidRPr="00D601EC" w:rsidR="00943078">
        <w:rPr>
          <w:rFonts w:ascii="Times New Roman" w:hAnsi="Times New Roman"/>
          <w:sz w:val="24"/>
        </w:rPr>
        <w:t>mated number of respondents is 3</w:t>
      </w:r>
      <w:r w:rsidRPr="00D601EC">
        <w:rPr>
          <w:rFonts w:ascii="Times New Roman" w:hAnsi="Times New Roman"/>
          <w:sz w:val="24"/>
        </w:rPr>
        <w:t xml:space="preserve">0 annually requiring </w:t>
      </w:r>
      <w:r w:rsidRPr="00D601EC" w:rsidR="00471EE1">
        <w:rPr>
          <w:rFonts w:ascii="Times New Roman" w:hAnsi="Times New Roman"/>
          <w:sz w:val="24"/>
        </w:rPr>
        <w:t>one</w:t>
      </w:r>
      <w:r w:rsidRPr="00D601EC">
        <w:rPr>
          <w:rFonts w:ascii="Times New Roman" w:hAnsi="Times New Roman"/>
          <w:sz w:val="24"/>
        </w:rPr>
        <w:t xml:space="preserve"> hour</w:t>
      </w:r>
      <w:r w:rsidRPr="00D601EC" w:rsidR="00943078">
        <w:rPr>
          <w:rFonts w:ascii="Times New Roman" w:hAnsi="Times New Roman"/>
          <w:sz w:val="24"/>
        </w:rPr>
        <w:t xml:space="preserve"> per respondent for a total of 3</w:t>
      </w:r>
      <w:r w:rsidRPr="00D601EC">
        <w:rPr>
          <w:rFonts w:ascii="Times New Roman" w:hAnsi="Times New Roman"/>
          <w:sz w:val="24"/>
        </w:rPr>
        <w:t>0 hours.</w:t>
      </w:r>
    </w:p>
    <w:p w:rsidR="00C54454" w:rsidRPr="00D601EC" w:rsidP="00532768" w14:paraId="296B6E60" w14:textId="77777777">
      <w:pPr>
        <w:rPr>
          <w:rFonts w:ascii="Times New Roman" w:hAnsi="Times New Roman"/>
          <w:bCs/>
          <w:sz w:val="24"/>
        </w:rPr>
      </w:pPr>
    </w:p>
    <w:p w:rsidR="00C54454" w:rsidRPr="00D601EC" w:rsidP="00532768" w14:paraId="19761798" w14:textId="4DA834A7">
      <w:pPr>
        <w:rPr>
          <w:rFonts w:ascii="Times New Roman" w:hAnsi="Times New Roman"/>
          <w:sz w:val="24"/>
        </w:rPr>
      </w:pPr>
      <w:r w:rsidRPr="00D601EC">
        <w:rPr>
          <w:rFonts w:ascii="Times New Roman" w:hAnsi="Times New Roman"/>
          <w:b/>
          <w:sz w:val="24"/>
          <w:u w:val="single"/>
        </w:rPr>
        <w:t>Form RD 1980-43, “Lender’s Guaranteed Loan Payment to USDA</w:t>
      </w:r>
      <w:r w:rsidRPr="00D601EC" w:rsidR="00943078">
        <w:rPr>
          <w:rFonts w:ascii="Times New Roman" w:hAnsi="Times New Roman"/>
          <w:b/>
          <w:sz w:val="24"/>
        </w:rPr>
        <w:t>.”</w:t>
      </w:r>
      <w:r w:rsidRPr="00D601EC" w:rsidR="006F7EEB">
        <w:rPr>
          <w:rFonts w:ascii="Times New Roman" w:hAnsi="Times New Roman"/>
          <w:b/>
          <w:sz w:val="24"/>
        </w:rPr>
        <w:t xml:space="preserve"> </w:t>
      </w:r>
      <w:r w:rsidRPr="00D601EC" w:rsidR="009F0D94">
        <w:rPr>
          <w:rFonts w:ascii="Times New Roman" w:hAnsi="Times New Roman"/>
          <w:b/>
          <w:sz w:val="24"/>
        </w:rPr>
        <w:t xml:space="preserve"> </w:t>
      </w:r>
      <w:r w:rsidRPr="00D601EC">
        <w:rPr>
          <w:rFonts w:ascii="Times New Roman" w:hAnsi="Times New Roman"/>
          <w:sz w:val="24"/>
        </w:rPr>
        <w:t>This form is used to transmit any funds due RHS, when RHS has purchased all or part of the guaranteed portion of the loan.  This would include RHS’s pro-rata share of any payments received from the borrower or any funds received by the lender in the process of liquidation.  The esti</w:t>
      </w:r>
      <w:r w:rsidRPr="00D601EC" w:rsidR="00943078">
        <w:rPr>
          <w:rFonts w:ascii="Times New Roman" w:hAnsi="Times New Roman"/>
          <w:sz w:val="24"/>
        </w:rPr>
        <w:t>mated number of respondents is 30 annually requiring 30</w:t>
      </w:r>
      <w:r w:rsidRPr="00D601EC">
        <w:rPr>
          <w:rFonts w:ascii="Times New Roman" w:hAnsi="Times New Roman"/>
          <w:sz w:val="24"/>
        </w:rPr>
        <w:t xml:space="preserve"> minutes</w:t>
      </w:r>
      <w:r w:rsidRPr="00D601EC" w:rsidR="00943078">
        <w:rPr>
          <w:rFonts w:ascii="Times New Roman" w:hAnsi="Times New Roman"/>
          <w:sz w:val="24"/>
        </w:rPr>
        <w:t xml:space="preserve"> per respondent for a total of 1</w:t>
      </w:r>
      <w:r w:rsidRPr="00D601EC">
        <w:rPr>
          <w:rFonts w:ascii="Times New Roman" w:hAnsi="Times New Roman"/>
          <w:sz w:val="24"/>
        </w:rPr>
        <w:t>5 hours.</w:t>
      </w:r>
    </w:p>
    <w:p w:rsidR="00C54454" w:rsidRPr="00D601EC" w:rsidP="00532768" w14:paraId="6273D6F7" w14:textId="77777777">
      <w:pPr>
        <w:rPr>
          <w:rFonts w:ascii="Times New Roman" w:hAnsi="Times New Roman"/>
          <w:sz w:val="24"/>
        </w:rPr>
      </w:pPr>
    </w:p>
    <w:p w:rsidR="00C54454" w:rsidRPr="00D601EC" w:rsidP="00532768" w14:paraId="6406C7C5" w14:textId="70AF371E">
      <w:pPr>
        <w:rPr>
          <w:rFonts w:ascii="Times New Roman" w:hAnsi="Times New Roman"/>
          <w:sz w:val="24"/>
        </w:rPr>
      </w:pPr>
      <w:r w:rsidRPr="00D601EC">
        <w:rPr>
          <w:rFonts w:ascii="Times New Roman" w:hAnsi="Times New Roman"/>
          <w:b/>
          <w:sz w:val="24"/>
          <w:u w:val="single"/>
        </w:rPr>
        <w:t>Form RD 1980-41, “Guaranteed Loan Status Report</w:t>
      </w:r>
      <w:r w:rsidRPr="00D601EC" w:rsidR="00943078">
        <w:rPr>
          <w:rFonts w:ascii="Times New Roman" w:hAnsi="Times New Roman"/>
          <w:b/>
          <w:sz w:val="24"/>
        </w:rPr>
        <w:t>.”</w:t>
      </w:r>
      <w:r w:rsidRPr="00D601EC" w:rsidR="006F7EEB">
        <w:rPr>
          <w:rFonts w:ascii="Times New Roman" w:hAnsi="Times New Roman"/>
          <w:b/>
          <w:sz w:val="24"/>
        </w:rPr>
        <w:t xml:space="preserve"> </w:t>
      </w:r>
      <w:r w:rsidRPr="00D601EC" w:rsidR="009F0D94">
        <w:rPr>
          <w:rFonts w:ascii="Times New Roman" w:hAnsi="Times New Roman"/>
          <w:sz w:val="24"/>
        </w:rPr>
        <w:t xml:space="preserve"> </w:t>
      </w:r>
      <w:r w:rsidRPr="00D601EC">
        <w:rPr>
          <w:rFonts w:ascii="Times New Roman" w:hAnsi="Times New Roman"/>
          <w:sz w:val="24"/>
        </w:rPr>
        <w:t xml:space="preserve">This form is used to report and update the account status of the guaranteed loan to the finance office.  The estimated number of respondents is </w:t>
      </w:r>
      <w:r w:rsidRPr="00D601EC" w:rsidR="00943078">
        <w:rPr>
          <w:rFonts w:ascii="Times New Roman" w:hAnsi="Times New Roman"/>
          <w:sz w:val="24"/>
        </w:rPr>
        <w:t>3</w:t>
      </w:r>
      <w:r w:rsidRPr="00D601EC">
        <w:rPr>
          <w:rFonts w:ascii="Times New Roman" w:hAnsi="Times New Roman"/>
          <w:sz w:val="24"/>
        </w:rPr>
        <w:t xml:space="preserve">0 annually requiring 20 minutes per respondent for a total of </w:t>
      </w:r>
      <w:r w:rsidRPr="00D601EC" w:rsidR="00943078">
        <w:rPr>
          <w:rFonts w:ascii="Times New Roman" w:hAnsi="Times New Roman"/>
          <w:sz w:val="24"/>
        </w:rPr>
        <w:t>10</w:t>
      </w:r>
      <w:r w:rsidRPr="00D601EC">
        <w:rPr>
          <w:rFonts w:ascii="Times New Roman" w:hAnsi="Times New Roman"/>
          <w:sz w:val="24"/>
        </w:rPr>
        <w:t xml:space="preserve"> hours.</w:t>
      </w:r>
    </w:p>
    <w:p w:rsidR="00C54454" w:rsidRPr="00D601EC" w:rsidP="00532768" w14:paraId="4BCEB0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sz w:val="24"/>
        </w:rPr>
      </w:pPr>
    </w:p>
    <w:p w:rsidR="00DE5078" w:rsidRPr="00D601EC" w:rsidP="009F0D94" w14:paraId="534DF434" w14:textId="32083E0C">
      <w:pPr>
        <w:rPr>
          <w:rFonts w:ascii="Times New Roman" w:hAnsi="Times New Roman"/>
          <w:sz w:val="24"/>
        </w:rPr>
      </w:pPr>
      <w:r w:rsidRPr="00D601EC">
        <w:rPr>
          <w:rFonts w:ascii="Times New Roman" w:hAnsi="Times New Roman"/>
          <w:b/>
          <w:sz w:val="24"/>
          <w:u w:val="single"/>
        </w:rPr>
        <w:t>Form RD 3565-5, “Assignment Guarantee Agreement</w:t>
      </w:r>
      <w:r w:rsidRPr="00D601EC">
        <w:rPr>
          <w:rFonts w:ascii="Times New Roman" w:hAnsi="Times New Roman"/>
          <w:b/>
          <w:sz w:val="24"/>
        </w:rPr>
        <w:t xml:space="preserve">.”  </w:t>
      </w:r>
      <w:r w:rsidRPr="00D601EC">
        <w:rPr>
          <w:rFonts w:ascii="Times New Roman" w:hAnsi="Times New Roman"/>
          <w:sz w:val="24"/>
        </w:rPr>
        <w:t>If the lender sells participation of the guaranteed loan to an investor, the lender and investor are required to complete</w:t>
      </w:r>
      <w:r w:rsidRPr="00D601EC">
        <w:rPr>
          <w:rFonts w:ascii="Times New Roman" w:hAnsi="Times New Roman"/>
          <w:i/>
          <w:sz w:val="24"/>
        </w:rPr>
        <w:t xml:space="preserve"> </w:t>
      </w:r>
      <w:r w:rsidRPr="00D601EC">
        <w:rPr>
          <w:rFonts w:ascii="Times New Roman" w:hAnsi="Times New Roman"/>
          <w:sz w:val="24"/>
        </w:rPr>
        <w:t xml:space="preserve">this form.  The lender will send originals of the duly signed form to the Finance Office and the State Office where the project is located.  This form allows the Agency to track holders of the guaranteed loan and to assist in the payments when a demand for repurchase is received by the Agency.  It is assumed that </w:t>
      </w:r>
      <w:r w:rsidRPr="00D601EC" w:rsidR="00471EE1">
        <w:rPr>
          <w:rFonts w:ascii="Times New Roman" w:hAnsi="Times New Roman"/>
          <w:sz w:val="24"/>
        </w:rPr>
        <w:t>one</w:t>
      </w:r>
      <w:r w:rsidRPr="00D601EC">
        <w:rPr>
          <w:rFonts w:ascii="Times New Roman" w:hAnsi="Times New Roman"/>
          <w:sz w:val="24"/>
        </w:rPr>
        <w:t xml:space="preserve"> loan will </w:t>
      </w:r>
      <w:r w:rsidRPr="00D601EC" w:rsidR="009F0D94">
        <w:rPr>
          <w:rFonts w:ascii="Times New Roman" w:hAnsi="Times New Roman"/>
          <w:sz w:val="24"/>
        </w:rPr>
        <w:t>default,</w:t>
      </w:r>
      <w:r w:rsidRPr="00D601EC">
        <w:rPr>
          <w:rFonts w:ascii="Times New Roman" w:hAnsi="Times New Roman"/>
          <w:sz w:val="24"/>
        </w:rPr>
        <w:t xml:space="preserve"> and </w:t>
      </w:r>
      <w:r w:rsidRPr="00D601EC" w:rsidR="00471EE1">
        <w:rPr>
          <w:rFonts w:ascii="Times New Roman" w:hAnsi="Times New Roman"/>
          <w:sz w:val="24"/>
        </w:rPr>
        <w:t>five</w:t>
      </w:r>
      <w:r w:rsidRPr="00D601EC">
        <w:rPr>
          <w:rFonts w:ascii="Times New Roman" w:hAnsi="Times New Roman"/>
          <w:sz w:val="24"/>
        </w:rPr>
        <w:t xml:space="preserve"> investors hold participation in the loan.</w:t>
      </w:r>
      <w:r w:rsidRPr="00D601EC" w:rsidR="00943078">
        <w:rPr>
          <w:rFonts w:ascii="Times New Roman" w:hAnsi="Times New Roman"/>
          <w:sz w:val="24"/>
        </w:rPr>
        <w:t xml:space="preserve"> </w:t>
      </w:r>
      <w:r w:rsidRPr="00D601EC" w:rsidR="009F0D94">
        <w:rPr>
          <w:rFonts w:ascii="Times New Roman" w:hAnsi="Times New Roman"/>
          <w:sz w:val="24"/>
        </w:rPr>
        <w:t xml:space="preserve"> </w:t>
      </w:r>
      <w:r w:rsidRPr="00D601EC" w:rsidR="00943078">
        <w:rPr>
          <w:rFonts w:ascii="Times New Roman" w:hAnsi="Times New Roman"/>
          <w:sz w:val="24"/>
        </w:rPr>
        <w:t>The estimated number of respondents is 50 annually requiring 30 minutes per respondent for a total of 25 hours.</w:t>
      </w:r>
    </w:p>
    <w:p w:rsidR="00DE5078" w:rsidRPr="00D601EC" w:rsidP="00532768" w14:paraId="709E4940" w14:textId="77777777">
      <w:pPr>
        <w:rPr>
          <w:rFonts w:ascii="Times New Roman" w:hAnsi="Times New Roman"/>
          <w:bCs/>
          <w:sz w:val="24"/>
        </w:rPr>
      </w:pPr>
    </w:p>
    <w:p w:rsidR="00770A05" w:rsidP="00532768" w14:paraId="0C3F9C03" w14:textId="64181E35">
      <w:pPr>
        <w:rPr>
          <w:rFonts w:ascii="Times New Roman" w:hAnsi="Times New Roman"/>
          <w:sz w:val="24"/>
        </w:rPr>
      </w:pPr>
      <w:r w:rsidRPr="00D601EC">
        <w:rPr>
          <w:rFonts w:ascii="Times New Roman" w:hAnsi="Times New Roman"/>
          <w:b/>
          <w:bCs/>
          <w:sz w:val="24"/>
          <w:szCs w:val="24"/>
          <w:u w:val="single"/>
        </w:rPr>
        <w:t>Form RD 3560-11, “Multi-Family Housing Physical Inspection</w:t>
      </w:r>
      <w:r w:rsidRPr="00D601EC">
        <w:rPr>
          <w:rFonts w:ascii="Times New Roman" w:hAnsi="Times New Roman"/>
          <w:b/>
          <w:bCs/>
          <w:sz w:val="24"/>
          <w:szCs w:val="24"/>
        </w:rPr>
        <w:t>.”</w:t>
      </w:r>
      <w:r w:rsidRPr="00D601EC">
        <w:rPr>
          <w:rFonts w:ascii="Times New Roman" w:hAnsi="Times New Roman"/>
          <w:sz w:val="24"/>
          <w:szCs w:val="24"/>
        </w:rPr>
        <w:t xml:space="preserve">  The lender must inspect each property on an annual basis and report the summary findings to RHS as a part of its regular annual report.  The estim</w:t>
      </w:r>
      <w:r w:rsidRPr="00D601EC" w:rsidR="00943078">
        <w:rPr>
          <w:rFonts w:ascii="Times New Roman" w:hAnsi="Times New Roman"/>
          <w:sz w:val="24"/>
          <w:szCs w:val="24"/>
        </w:rPr>
        <w:t xml:space="preserve">ated number of respondents is </w:t>
      </w:r>
      <w:r w:rsidRPr="00D601EC" w:rsidR="00471EE1">
        <w:rPr>
          <w:rFonts w:ascii="Times New Roman" w:hAnsi="Times New Roman"/>
          <w:sz w:val="24"/>
          <w:szCs w:val="24"/>
        </w:rPr>
        <w:t>five</w:t>
      </w:r>
      <w:r w:rsidRPr="00D601EC">
        <w:rPr>
          <w:rFonts w:ascii="Times New Roman" w:hAnsi="Times New Roman"/>
          <w:sz w:val="24"/>
          <w:szCs w:val="24"/>
        </w:rPr>
        <w:t xml:space="preserve"> annually requiring </w:t>
      </w:r>
      <w:r w:rsidRPr="00D601EC" w:rsidR="00471EE1">
        <w:rPr>
          <w:rFonts w:ascii="Times New Roman" w:hAnsi="Times New Roman"/>
          <w:sz w:val="24"/>
          <w:szCs w:val="24"/>
        </w:rPr>
        <w:t>one</w:t>
      </w:r>
      <w:r w:rsidRPr="00D601EC">
        <w:rPr>
          <w:rFonts w:ascii="Times New Roman" w:hAnsi="Times New Roman"/>
          <w:sz w:val="24"/>
          <w:szCs w:val="24"/>
        </w:rPr>
        <w:t xml:space="preserve"> hours p</w:t>
      </w:r>
      <w:r w:rsidRPr="00D601EC" w:rsidR="00943078">
        <w:rPr>
          <w:rFonts w:ascii="Times New Roman" w:hAnsi="Times New Roman"/>
          <w:sz w:val="24"/>
          <w:szCs w:val="24"/>
        </w:rPr>
        <w:t xml:space="preserve">er respondent for a total of </w:t>
      </w:r>
      <w:r w:rsidRPr="00D601EC" w:rsidR="00471EE1">
        <w:rPr>
          <w:rFonts w:ascii="Times New Roman" w:hAnsi="Times New Roman"/>
          <w:sz w:val="24"/>
          <w:szCs w:val="24"/>
        </w:rPr>
        <w:t>five</w:t>
      </w:r>
      <w:r w:rsidRPr="00D601EC">
        <w:rPr>
          <w:rFonts w:ascii="Times New Roman" w:hAnsi="Times New Roman"/>
          <w:sz w:val="24"/>
          <w:szCs w:val="24"/>
        </w:rPr>
        <w:t xml:space="preserve"> man-hours.</w:t>
      </w:r>
    </w:p>
    <w:p w:rsidR="00C26753" w:rsidP="00532768" w14:paraId="7F50D08A" w14:textId="77777777">
      <w:pPr>
        <w:rPr>
          <w:rFonts w:ascii="Times New Roman" w:hAnsi="Times New Roman"/>
          <w:sz w:val="24"/>
        </w:rPr>
      </w:pPr>
    </w:p>
    <w:p w:rsidR="00FF2108" w:rsidP="00532768" w14:paraId="5A5D39D7" w14:textId="77777777">
      <w:pPr>
        <w:rPr>
          <w:rFonts w:ascii="Times New Roman" w:hAnsi="Times New Roman"/>
          <w:sz w:val="28"/>
        </w:rPr>
      </w:pPr>
      <w:r>
        <w:rPr>
          <w:rFonts w:ascii="Times New Roman" w:hAnsi="Times New Roman"/>
          <w:b/>
          <w:sz w:val="28"/>
          <w:u w:val="single"/>
        </w:rPr>
        <w:t xml:space="preserve">REPORTING REQUIREMENTS </w:t>
      </w:r>
      <w:r w:rsidR="00471EE1">
        <w:rPr>
          <w:rFonts w:ascii="Times New Roman" w:hAnsi="Times New Roman"/>
          <w:b/>
          <w:sz w:val="28"/>
          <w:u w:val="single"/>
        </w:rPr>
        <w:t>–</w:t>
      </w:r>
      <w:r>
        <w:rPr>
          <w:rFonts w:ascii="Times New Roman" w:hAnsi="Times New Roman"/>
          <w:b/>
          <w:sz w:val="28"/>
          <w:u w:val="single"/>
        </w:rPr>
        <w:t xml:space="preserve"> FORMS CLEARED UNDER OTHER OMB NUMBERS</w:t>
      </w:r>
    </w:p>
    <w:p w:rsidR="00FF2108" w:rsidP="00532768" w14:paraId="4580C2C0" w14:textId="77777777">
      <w:pPr>
        <w:rPr>
          <w:rFonts w:ascii="Times New Roman" w:hAnsi="Times New Roman"/>
          <w:sz w:val="24"/>
        </w:rPr>
      </w:pPr>
    </w:p>
    <w:p w:rsidR="00D601EC" w:rsidP="00D601EC" w14:paraId="2A20EC40" w14:textId="7D1C419E">
      <w:pPr>
        <w:rPr>
          <w:rFonts w:ascii="Times New Roman" w:hAnsi="Times New Roman"/>
          <w:sz w:val="24"/>
        </w:rPr>
      </w:pPr>
      <w:r>
        <w:rPr>
          <w:rFonts w:ascii="Times New Roman" w:hAnsi="Times New Roman"/>
          <w:b/>
          <w:sz w:val="24"/>
          <w:u w:val="single"/>
        </w:rPr>
        <w:t>Form RD 449-30, “Guaranteed Loan Report of Loss</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 xml:space="preserve">(Cleared under OMB Control No. </w:t>
      </w:r>
      <w:r w:rsidRPr="00995CBB" w:rsidR="00995CBB">
        <w:rPr>
          <w:rFonts w:ascii="Times New Roman" w:hAnsi="Times New Roman"/>
          <w:b/>
          <w:bCs/>
          <w:sz w:val="24"/>
        </w:rPr>
        <w:t>0570-0065 and 0570-0069</w:t>
      </w:r>
      <w:r w:rsidRPr="00995CBB">
        <w:rPr>
          <w:rFonts w:ascii="Times New Roman" w:hAnsi="Times New Roman"/>
          <w:b/>
          <w:bCs/>
          <w:sz w:val="24"/>
        </w:rPr>
        <w:t>)</w:t>
      </w:r>
      <w:r>
        <w:rPr>
          <w:rFonts w:ascii="Times New Roman" w:hAnsi="Times New Roman"/>
          <w:sz w:val="24"/>
        </w:rPr>
        <w:t xml:space="preserve"> This form is used to provide for reporting estimated loss or final loss payment.  The estimated number of respondents is five annually requiring 25 hours per respondent for a total of 125 hours.</w:t>
      </w:r>
    </w:p>
    <w:p w:rsidR="00D601EC" w:rsidRPr="00397442" w:rsidP="00D601EC" w14:paraId="4C1428E5" w14:textId="77777777">
      <w:pPr>
        <w:rPr>
          <w:rFonts w:ascii="Times New Roman" w:hAnsi="Times New Roman"/>
          <w:bCs/>
          <w:sz w:val="24"/>
        </w:rPr>
      </w:pPr>
    </w:p>
    <w:p w:rsidR="00D601EC" w:rsidP="00D601EC" w14:paraId="3C71A445" w14:textId="5FAF5619">
      <w:pPr>
        <w:rPr>
          <w:rFonts w:ascii="Times New Roman" w:hAnsi="Times New Roman"/>
          <w:sz w:val="24"/>
        </w:rPr>
      </w:pPr>
      <w:r>
        <w:rPr>
          <w:rFonts w:ascii="Times New Roman" w:hAnsi="Times New Roman"/>
          <w:b/>
          <w:sz w:val="24"/>
          <w:u w:val="single"/>
        </w:rPr>
        <w:t>Form RD 3560-8, “Tenant Certification</w:t>
      </w:r>
      <w:r w:rsidRPr="009F0D94">
        <w:rPr>
          <w:rFonts w:ascii="Times New Roman" w:hAnsi="Times New Roman"/>
          <w:b/>
          <w:sz w:val="24"/>
        </w:rPr>
        <w:t>.”</w:t>
      </w:r>
      <w:r w:rsidRPr="00995CBB">
        <w:rPr>
          <w:rFonts w:ascii="Times New Roman" w:hAnsi="Times New Roman"/>
          <w:b/>
          <w:bCs/>
          <w:sz w:val="24"/>
        </w:rPr>
        <w:t xml:space="preserve"> (Cleared under OMB Control No. </w:t>
      </w:r>
      <w:r w:rsidRPr="00995CBB" w:rsidR="00995CBB">
        <w:rPr>
          <w:rFonts w:ascii="Times New Roman" w:hAnsi="Times New Roman"/>
          <w:b/>
          <w:bCs/>
          <w:sz w:val="24"/>
        </w:rPr>
        <w:t>0575-0189</w:t>
      </w:r>
      <w:r w:rsidRPr="00995CBB">
        <w:rPr>
          <w:rFonts w:ascii="Times New Roman" w:hAnsi="Times New Roman"/>
          <w:b/>
          <w:bCs/>
          <w:sz w:val="24"/>
        </w:rPr>
        <w:t>)</w:t>
      </w:r>
      <w:r>
        <w:rPr>
          <w:rFonts w:ascii="Times New Roman" w:hAnsi="Times New Roman"/>
          <w:sz w:val="24"/>
        </w:rPr>
        <w:t xml:space="preserve"> This form is collected primarily to determine eligibility for occupancy.  The estimated number of respondents is 50 annually requiring 30 minutes per respondent for a total of 25 hours.</w:t>
      </w:r>
    </w:p>
    <w:p w:rsidR="00D601EC" w:rsidP="00D601EC" w14:paraId="6EB7C50E" w14:textId="77777777">
      <w:pPr>
        <w:rPr>
          <w:rFonts w:ascii="Times New Roman" w:hAnsi="Times New Roman"/>
          <w:sz w:val="24"/>
        </w:rPr>
      </w:pPr>
    </w:p>
    <w:p w:rsidR="00D601EC" w:rsidP="00D601EC" w14:paraId="1B0F89B2" w14:textId="4363E8FC">
      <w:pPr>
        <w:rPr>
          <w:rFonts w:ascii="Times New Roman" w:hAnsi="Times New Roman"/>
          <w:sz w:val="24"/>
        </w:rPr>
      </w:pPr>
      <w:r>
        <w:rPr>
          <w:rFonts w:ascii="Times New Roman" w:hAnsi="Times New Roman"/>
          <w:b/>
          <w:sz w:val="24"/>
          <w:u w:val="single"/>
        </w:rPr>
        <w:t>Form RD 3560-31, “Identity of Interest Disclosure/Qualification Certificate</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0575-0189</w:t>
      </w:r>
      <w:r w:rsidRPr="00995CBB">
        <w:rPr>
          <w:rFonts w:ascii="Times New Roman" w:hAnsi="Times New Roman"/>
          <w:b/>
          <w:bCs/>
          <w:sz w:val="24"/>
        </w:rPr>
        <w:t>)</w:t>
      </w:r>
      <w:r>
        <w:rPr>
          <w:rFonts w:ascii="Times New Roman" w:hAnsi="Times New Roman"/>
          <w:sz w:val="24"/>
        </w:rPr>
        <w:t xml:space="preserve"> This form is used for RHS multifamily housing loans to evidence the existence of Identities of Interest and describe the relationships between the borrower and other businesses with whom the borrower may contract for goods or services.  The estimated number of respondents is 50 annually requiring 1 hour per respondent for a total of 50 hours.</w:t>
      </w:r>
    </w:p>
    <w:p w:rsidR="00D601EC" w:rsidRPr="00397442" w:rsidP="00D601EC" w14:paraId="3E2242D0" w14:textId="77777777">
      <w:pPr>
        <w:rPr>
          <w:rFonts w:ascii="Times New Roman" w:hAnsi="Times New Roman"/>
          <w:bCs/>
          <w:sz w:val="24"/>
        </w:rPr>
      </w:pPr>
    </w:p>
    <w:p w:rsidR="00D601EC" w:rsidRPr="00397442" w:rsidP="00D601EC" w14:paraId="4369F489" w14:textId="242E0681">
      <w:pPr>
        <w:rPr>
          <w:rFonts w:ascii="Times New Roman" w:hAnsi="Times New Roman"/>
          <w:bCs/>
          <w:sz w:val="24"/>
        </w:rPr>
      </w:pPr>
      <w:r>
        <w:rPr>
          <w:rFonts w:ascii="Times New Roman" w:hAnsi="Times New Roman"/>
          <w:b/>
          <w:sz w:val="24"/>
          <w:u w:val="single"/>
        </w:rPr>
        <w:t>Form RD 3550-6, “Notice of Special Flood Hazards, Flood Insurance Purchase Requirements, and Availability of Federal Disaster Relief Assistance</w:t>
      </w:r>
      <w:r w:rsidRPr="009F0D94">
        <w:rPr>
          <w:rFonts w:ascii="Times New Roman" w:hAnsi="Times New Roman"/>
          <w:b/>
          <w:sz w:val="24"/>
        </w:rPr>
        <w:t>.”</w:t>
      </w:r>
      <w:r w:rsidRPr="009F0D94">
        <w:rPr>
          <w:rFonts w:ascii="Times New Roman" w:hAnsi="Times New Roman"/>
          <w:bCs/>
          <w:sz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0575-0172</w:t>
      </w:r>
      <w:r w:rsidRPr="00995CBB">
        <w:rPr>
          <w:rFonts w:ascii="Times New Roman" w:hAnsi="Times New Roman"/>
          <w:b/>
          <w:bCs/>
          <w:sz w:val="24"/>
        </w:rPr>
        <w:t>)</w:t>
      </w:r>
      <w:r w:rsidRPr="009F0D94">
        <w:rPr>
          <w:rFonts w:ascii="Times New Roman" w:hAnsi="Times New Roman"/>
          <w:bCs/>
          <w:sz w:val="24"/>
        </w:rPr>
        <w:t xml:space="preserve"> </w:t>
      </w:r>
      <w:r>
        <w:rPr>
          <w:rFonts w:ascii="Times New Roman" w:hAnsi="Times New Roman"/>
          <w:sz w:val="24"/>
        </w:rPr>
        <w:t xml:space="preserve">When the Agency has determined that financing has been requested on a dwelling within or that will be located in a special flood hazard area, this form will be generated by the guaranteed lender to notify the applicant that the property is located in a special flood area, that there are certain flood insurance purchase </w:t>
      </w:r>
      <w:r>
        <w:rPr>
          <w:rFonts w:ascii="Times New Roman" w:hAnsi="Times New Roman"/>
          <w:sz w:val="24"/>
        </w:rPr>
        <w:t>requirements, and that Federal disaster relief assistance may be available under certain conditions.  The estimated number of respondents is 50 annually requiring five minutes per respondent for a total of four hours.</w:t>
      </w:r>
    </w:p>
    <w:p w:rsidR="00D601EC" w:rsidRPr="00397442" w:rsidP="00D601EC" w14:paraId="52D716D7" w14:textId="77777777">
      <w:pPr>
        <w:rPr>
          <w:rFonts w:ascii="Times New Roman" w:hAnsi="Times New Roman"/>
          <w:bCs/>
          <w:sz w:val="24"/>
        </w:rPr>
      </w:pPr>
    </w:p>
    <w:p w:rsidR="00D601EC" w:rsidRPr="0072704C" w:rsidP="00D601EC" w14:paraId="028E9515" w14:textId="1FC5DB99">
      <w:pPr>
        <w:rPr>
          <w:rFonts w:ascii="Times New Roman" w:hAnsi="Times New Roman"/>
          <w:sz w:val="24"/>
          <w:szCs w:val="24"/>
        </w:rPr>
      </w:pPr>
      <w:r w:rsidRPr="335E950E">
        <w:rPr>
          <w:rFonts w:ascii="Times New Roman" w:hAnsi="Times New Roman"/>
          <w:b/>
          <w:bCs/>
          <w:sz w:val="24"/>
          <w:szCs w:val="24"/>
          <w:u w:val="single"/>
        </w:rPr>
        <w:t>Form RD 1910-11, “Applicant Certification, Federal Collection Polices or Commercial Debts</w:t>
      </w:r>
      <w:r w:rsidRPr="335E950E">
        <w:rPr>
          <w:rFonts w:ascii="Times New Roman" w:hAnsi="Times New Roman"/>
          <w:b/>
          <w:bCs/>
          <w:sz w:val="24"/>
          <w:szCs w:val="24"/>
        </w:rPr>
        <w:t>.”</w:t>
      </w:r>
      <w:r w:rsidRPr="0FA5C070">
        <w:rPr>
          <w:rFonts w:ascii="Times New Roman" w:hAnsi="Times New Roman"/>
          <w:b/>
          <w:bCs/>
          <w:sz w:val="24"/>
          <w:szCs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0570-0062</w:t>
      </w:r>
      <w:r w:rsidRPr="00995CBB">
        <w:rPr>
          <w:rFonts w:ascii="Times New Roman" w:hAnsi="Times New Roman"/>
          <w:b/>
          <w:bCs/>
          <w:sz w:val="24"/>
        </w:rPr>
        <w:t>)</w:t>
      </w:r>
      <w:r w:rsidRPr="0FA5C070">
        <w:rPr>
          <w:rFonts w:ascii="Times New Roman" w:hAnsi="Times New Roman"/>
          <w:b/>
          <w:bCs/>
          <w:sz w:val="24"/>
          <w:szCs w:val="24"/>
        </w:rPr>
        <w:t xml:space="preserve"> </w:t>
      </w:r>
      <w:r w:rsidRPr="0FA5C070">
        <w:rPr>
          <w:rFonts w:ascii="Times New Roman" w:hAnsi="Times New Roman"/>
          <w:sz w:val="24"/>
          <w:szCs w:val="24"/>
        </w:rPr>
        <w:t>This form is used to inform the applicant that the Federal Government is authorized to check credit information about the applicant(s) including using the federal Credit Alert Interactive Voice Response System (CAIVRS) or its successors to check to see if the applicant(s) are delinquent or in default on a Federal debt.</w:t>
      </w:r>
    </w:p>
    <w:p w:rsidR="00D601EC" w:rsidP="00D601EC" w14:paraId="32F9FC6E" w14:textId="77777777">
      <w:pPr>
        <w:rPr>
          <w:rFonts w:ascii="Times New Roman" w:hAnsi="Times New Roman"/>
          <w:sz w:val="24"/>
        </w:rPr>
      </w:pPr>
    </w:p>
    <w:p w:rsidR="00D601EC" w:rsidP="00D601EC" w14:paraId="3B55CB79" w14:textId="44B8FE62">
      <w:pPr>
        <w:rPr>
          <w:rFonts w:ascii="Times New Roman" w:hAnsi="Times New Roman"/>
          <w:sz w:val="24"/>
        </w:rPr>
      </w:pPr>
      <w:r>
        <w:rPr>
          <w:rFonts w:ascii="Times New Roman" w:hAnsi="Times New Roman"/>
          <w:b/>
          <w:sz w:val="24"/>
          <w:u w:val="single"/>
        </w:rPr>
        <w:t>Form RD 1924-25, “Plan Certification</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 xml:space="preserve">(Cleared under OMB Control No. </w:t>
      </w:r>
      <w:r w:rsidRPr="00995CBB" w:rsidR="00995CBB">
        <w:rPr>
          <w:rFonts w:ascii="Times New Roman" w:hAnsi="Times New Roman"/>
          <w:b/>
          <w:bCs/>
          <w:sz w:val="24"/>
        </w:rPr>
        <w:t>0575-0042</w:t>
      </w:r>
      <w:r w:rsidRPr="00995CBB">
        <w:rPr>
          <w:rFonts w:ascii="Times New Roman" w:hAnsi="Times New Roman"/>
          <w:b/>
          <w:bCs/>
          <w:sz w:val="24"/>
        </w:rPr>
        <w:t xml:space="preserve">) </w:t>
      </w:r>
      <w:r>
        <w:rPr>
          <w:rFonts w:ascii="Times New Roman" w:hAnsi="Times New Roman"/>
          <w:sz w:val="24"/>
        </w:rPr>
        <w:t>This form is used by the project architect to certify modifications for new construction performed on property when the financing is guaranteed by RHS.  The estimated number of respondents is 30 annually requiring 10 minutes per respondent for a total of five hours.</w:t>
      </w:r>
    </w:p>
    <w:p w:rsidR="00D601EC" w:rsidRPr="00471EE1" w:rsidP="00D601EC" w14:paraId="656BC4AF" w14:textId="77777777">
      <w:pPr>
        <w:rPr>
          <w:rFonts w:ascii="Times New Roman" w:hAnsi="Times New Roman"/>
          <w:bCs/>
          <w:sz w:val="24"/>
        </w:rPr>
      </w:pPr>
    </w:p>
    <w:p w:rsidR="00D601EC" w:rsidP="00D601EC" w14:paraId="726564B5" w14:textId="3A95F8DD">
      <w:pPr>
        <w:rPr>
          <w:rFonts w:ascii="Times New Roman" w:hAnsi="Times New Roman"/>
          <w:b/>
          <w:sz w:val="24"/>
          <w:u w:val="single"/>
        </w:rPr>
      </w:pPr>
      <w:r>
        <w:rPr>
          <w:rFonts w:ascii="Times New Roman" w:hAnsi="Times New Roman"/>
          <w:b/>
          <w:sz w:val="24"/>
          <w:u w:val="single"/>
        </w:rPr>
        <w:t xml:space="preserve">Form RD 1924-13, “Estimate and Certificate of Actual Cost” </w:t>
      </w:r>
      <w:r w:rsidRPr="00995CBB">
        <w:rPr>
          <w:rFonts w:ascii="Times New Roman" w:hAnsi="Times New Roman"/>
          <w:b/>
          <w:bCs/>
          <w:sz w:val="24"/>
        </w:rPr>
        <w:t>(Cleared under OMB Control No.</w:t>
      </w:r>
      <w:r w:rsidRPr="00995CBB" w:rsidR="00995CBB">
        <w:rPr>
          <w:rFonts w:ascii="Times New Roman" w:hAnsi="Times New Roman"/>
          <w:b/>
          <w:bCs/>
          <w:sz w:val="24"/>
        </w:rPr>
        <w:t>0575-0042</w:t>
      </w:r>
      <w:r w:rsidRPr="00995CBB">
        <w:rPr>
          <w:rFonts w:ascii="Times New Roman" w:hAnsi="Times New Roman"/>
          <w:b/>
          <w:bCs/>
          <w:sz w:val="24"/>
        </w:rPr>
        <w:t>)</w:t>
      </w:r>
      <w:r>
        <w:rPr>
          <w:rFonts w:ascii="Times New Roman" w:hAnsi="Times New Roman"/>
          <w:sz w:val="24"/>
        </w:rPr>
        <w:t xml:space="preserve"> This form is used by the contractor and developer to estimate the cost of construction and total development costs or to certify the actual cost of project construction and development.  The estimated number of respondents is 30 annually requiring two hours per respondent for a total of 60 hours.</w:t>
      </w:r>
    </w:p>
    <w:p w:rsidR="00D601EC" w:rsidRPr="00471EE1" w:rsidP="00D601EC" w14:paraId="36D56C9D" w14:textId="77777777">
      <w:pPr>
        <w:rPr>
          <w:rFonts w:ascii="Times New Roman" w:hAnsi="Times New Roman"/>
          <w:bCs/>
          <w:sz w:val="24"/>
        </w:rPr>
      </w:pPr>
    </w:p>
    <w:p w:rsidR="00D601EC" w:rsidP="00D601EC" w14:paraId="6AA980F4" w14:textId="3116B5FC">
      <w:pPr>
        <w:rPr>
          <w:rFonts w:ascii="Times New Roman" w:hAnsi="Times New Roman"/>
          <w:sz w:val="24"/>
          <w:szCs w:val="24"/>
        </w:rPr>
      </w:pPr>
      <w:r w:rsidRPr="335E950E">
        <w:rPr>
          <w:rFonts w:ascii="Times New Roman" w:hAnsi="Times New Roman"/>
          <w:b/>
          <w:bCs/>
          <w:sz w:val="24"/>
          <w:szCs w:val="24"/>
          <w:u w:val="single"/>
        </w:rPr>
        <w:t xml:space="preserve">Form RD 1944-37, “Previous Participation Certification” </w:t>
      </w:r>
      <w:r w:rsidRPr="006772D5">
        <w:rPr>
          <w:rFonts w:ascii="Times New Roman" w:hAnsi="Times New Roman"/>
          <w:b/>
          <w:bCs/>
          <w:sz w:val="24"/>
        </w:rPr>
        <w:t>(Cleared under OMB Control No.</w:t>
      </w:r>
      <w:r w:rsidRPr="006772D5" w:rsidR="00995CBB">
        <w:rPr>
          <w:rFonts w:ascii="Times New Roman" w:hAnsi="Times New Roman"/>
          <w:b/>
          <w:bCs/>
          <w:sz w:val="24"/>
        </w:rPr>
        <w:t xml:space="preserve"> 2502-0118</w:t>
      </w:r>
      <w:r w:rsidRPr="006772D5">
        <w:rPr>
          <w:rFonts w:ascii="Times New Roman" w:hAnsi="Times New Roman"/>
          <w:b/>
          <w:bCs/>
          <w:sz w:val="24"/>
        </w:rPr>
        <w:t>)</w:t>
      </w:r>
      <w:r w:rsidR="006772D5">
        <w:rPr>
          <w:rFonts w:ascii="Times New Roman" w:hAnsi="Times New Roman"/>
          <w:b/>
          <w:bCs/>
          <w:sz w:val="24"/>
        </w:rPr>
        <w:t xml:space="preserve"> </w:t>
      </w:r>
      <w:r w:rsidRPr="335E950E">
        <w:rPr>
          <w:rFonts w:ascii="Times New Roman" w:hAnsi="Times New Roman"/>
          <w:sz w:val="24"/>
          <w:szCs w:val="24"/>
        </w:rPr>
        <w:t>Form HUD 2530/Form RD 1944-37 is to be used by all parties applying to become principal participants in RHS multifamily housing projects.  This certification must state that neither the property management entity nor its principals are debarred or suspended from Federal work.  The estimated number of respondents is 30 annually requiring one hour per respondent for a total of 30 hours.</w:t>
      </w:r>
    </w:p>
    <w:p w:rsidR="00D601EC" w:rsidRPr="009F0D94" w:rsidP="00D601EC" w14:paraId="4E28B499" w14:textId="77777777">
      <w:pPr>
        <w:rPr>
          <w:rFonts w:ascii="Times New Roman" w:hAnsi="Times New Roman"/>
          <w:sz w:val="24"/>
          <w:szCs w:val="24"/>
        </w:rPr>
      </w:pPr>
    </w:p>
    <w:p w:rsidR="00D601EC" w:rsidP="00D601EC" w14:paraId="03C5047C" w14:textId="3B620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C44869">
        <w:rPr>
          <w:rFonts w:ascii="Times New Roman" w:hAnsi="Times New Roman"/>
          <w:b/>
          <w:sz w:val="24"/>
          <w:u w:val="single"/>
        </w:rPr>
        <w:t>Form RD 1980-44</w:t>
      </w:r>
      <w:r>
        <w:rPr>
          <w:rFonts w:ascii="Times New Roman" w:hAnsi="Times New Roman"/>
          <w:b/>
          <w:sz w:val="24"/>
          <w:u w:val="single"/>
        </w:rPr>
        <w:t>,</w:t>
      </w:r>
      <w:r w:rsidRPr="00C44869">
        <w:rPr>
          <w:rFonts w:ascii="Times New Roman" w:hAnsi="Times New Roman"/>
          <w:b/>
          <w:sz w:val="24"/>
          <w:u w:val="single"/>
        </w:rPr>
        <w:t xml:space="preserve"> “Guaranteed Loan Borrower Default Status</w:t>
      </w:r>
      <w:r w:rsidRPr="009F0D94">
        <w:rPr>
          <w:rFonts w:ascii="Times New Roman" w:hAnsi="Times New Roman"/>
          <w:b/>
          <w:sz w:val="24"/>
        </w:rPr>
        <w:t>.”</w:t>
      </w:r>
      <w:r>
        <w:rPr>
          <w:rFonts w:ascii="Times New Roman" w:hAnsi="Times New Roman"/>
          <w:sz w:val="24"/>
        </w:rPr>
        <w:t xml:space="preserve"> </w:t>
      </w:r>
      <w:r w:rsidRPr="00995CBB">
        <w:rPr>
          <w:rFonts w:ascii="Times New Roman" w:hAnsi="Times New Roman"/>
          <w:b/>
          <w:bCs/>
          <w:sz w:val="24"/>
        </w:rPr>
        <w:t>(Cleared under OMB Control No.</w:t>
      </w:r>
      <w:r w:rsidRPr="00995CBB" w:rsidR="00995CBB">
        <w:rPr>
          <w:rFonts w:ascii="Times New Roman" w:hAnsi="Times New Roman"/>
          <w:b/>
          <w:bCs/>
          <w:sz w:val="24"/>
        </w:rPr>
        <w:t xml:space="preserve"> 0570-0069</w:t>
      </w:r>
      <w:r w:rsidRPr="00995CBB">
        <w:rPr>
          <w:rFonts w:ascii="Times New Roman" w:hAnsi="Times New Roman"/>
          <w:b/>
          <w:bCs/>
          <w:sz w:val="24"/>
        </w:rPr>
        <w:t>)</w:t>
      </w:r>
      <w:r w:rsidRPr="009F0D94">
        <w:rPr>
          <w:rFonts w:ascii="Times New Roman" w:hAnsi="Times New Roman"/>
          <w:sz w:val="24"/>
        </w:rPr>
        <w:t xml:space="preserve"> </w:t>
      </w:r>
      <w:r w:rsidRPr="00C44869">
        <w:rPr>
          <w:rFonts w:ascii="Times New Roman" w:hAnsi="Times New Roman"/>
          <w:sz w:val="24"/>
        </w:rPr>
        <w:t>This form is used to inform Rural Development of the status of borrowers in default and report on the progress of the disposition of property.  The estimated num</w:t>
      </w:r>
      <w:r>
        <w:rPr>
          <w:rFonts w:ascii="Times New Roman" w:hAnsi="Times New Roman"/>
          <w:sz w:val="24"/>
        </w:rPr>
        <w:t>ber of respondents is five</w:t>
      </w:r>
      <w:r w:rsidRPr="00C44869">
        <w:rPr>
          <w:rFonts w:ascii="Times New Roman" w:hAnsi="Times New Roman"/>
          <w:sz w:val="24"/>
        </w:rPr>
        <w:t xml:space="preserve"> annually requiring 20 minutes</w:t>
      </w:r>
      <w:r>
        <w:rPr>
          <w:rFonts w:ascii="Times New Roman" w:hAnsi="Times New Roman"/>
          <w:sz w:val="24"/>
        </w:rPr>
        <w:t xml:space="preserve"> per respondent for a total of two</w:t>
      </w:r>
      <w:r w:rsidRPr="00C44869">
        <w:rPr>
          <w:rFonts w:ascii="Times New Roman" w:hAnsi="Times New Roman"/>
          <w:sz w:val="24"/>
        </w:rPr>
        <w:t xml:space="preserve"> hours.</w:t>
      </w:r>
    </w:p>
    <w:p w:rsidR="00C26753" w:rsidP="00532768" w14:paraId="77BC0AD3" w14:textId="77777777">
      <w:pPr>
        <w:rPr>
          <w:rFonts w:ascii="Times New Roman" w:hAnsi="Times New Roman"/>
          <w:sz w:val="24"/>
        </w:rPr>
      </w:pPr>
    </w:p>
    <w:p w:rsidR="00FF2108" w:rsidRPr="00943078" w:rsidP="335E950E" w14:paraId="03F84102" w14:textId="65B616C2">
      <w:pPr>
        <w:rPr>
          <w:rFonts w:ascii="Times New Roman" w:hAnsi="Times New Roman"/>
          <w:sz w:val="24"/>
          <w:szCs w:val="24"/>
        </w:rPr>
      </w:pPr>
      <w:r w:rsidRPr="335E950E">
        <w:rPr>
          <w:rFonts w:ascii="Times New Roman" w:hAnsi="Times New Roman"/>
          <w:b/>
          <w:bCs/>
          <w:sz w:val="24"/>
          <w:szCs w:val="24"/>
          <w:u w:val="single"/>
        </w:rPr>
        <w:t>Form HUD 935.2</w:t>
      </w:r>
      <w:r w:rsidRPr="335E950E" w:rsidR="00A14EBF">
        <w:rPr>
          <w:rFonts w:ascii="Times New Roman" w:hAnsi="Times New Roman"/>
          <w:b/>
          <w:bCs/>
          <w:sz w:val="24"/>
          <w:szCs w:val="24"/>
          <w:u w:val="single"/>
        </w:rPr>
        <w:t>A</w:t>
      </w:r>
      <w:r w:rsidRPr="335E950E" w:rsidR="00A069A9">
        <w:rPr>
          <w:rFonts w:ascii="Times New Roman" w:hAnsi="Times New Roman"/>
          <w:b/>
          <w:bCs/>
          <w:sz w:val="24"/>
          <w:szCs w:val="24"/>
          <w:u w:val="single"/>
        </w:rPr>
        <w:t>,</w:t>
      </w:r>
      <w:r w:rsidRPr="335E950E">
        <w:rPr>
          <w:rFonts w:ascii="Times New Roman" w:hAnsi="Times New Roman"/>
          <w:b/>
          <w:bCs/>
          <w:sz w:val="24"/>
          <w:szCs w:val="24"/>
          <w:u w:val="single"/>
        </w:rPr>
        <w:t xml:space="preserve"> “Affirmative Fair Housing Marketing</w:t>
      </w:r>
      <w:r w:rsidRPr="335E950E" w:rsidR="00A14EBF">
        <w:rPr>
          <w:rFonts w:ascii="Times New Roman" w:hAnsi="Times New Roman"/>
          <w:b/>
          <w:bCs/>
          <w:sz w:val="24"/>
          <w:szCs w:val="24"/>
          <w:u w:val="single"/>
        </w:rPr>
        <w:t xml:space="preserve"> (AFHM)</w:t>
      </w:r>
      <w:r w:rsidRPr="335E950E">
        <w:rPr>
          <w:rFonts w:ascii="Times New Roman" w:hAnsi="Times New Roman"/>
          <w:b/>
          <w:bCs/>
          <w:sz w:val="24"/>
          <w:szCs w:val="24"/>
          <w:u w:val="single"/>
        </w:rPr>
        <w:t xml:space="preserve"> Plan</w:t>
      </w:r>
      <w:r w:rsidRPr="335E950E" w:rsidR="00A14EBF">
        <w:rPr>
          <w:rFonts w:ascii="Times New Roman" w:hAnsi="Times New Roman"/>
          <w:b/>
          <w:bCs/>
          <w:sz w:val="24"/>
          <w:szCs w:val="24"/>
          <w:u w:val="single"/>
        </w:rPr>
        <w:t xml:space="preserve"> Multifamily Housing</w:t>
      </w:r>
      <w:r w:rsidRPr="335E950E" w:rsidR="00A069A9">
        <w:rPr>
          <w:rFonts w:ascii="Times New Roman" w:hAnsi="Times New Roman"/>
          <w:b/>
          <w:bCs/>
          <w:sz w:val="24"/>
          <w:szCs w:val="24"/>
          <w:u w:val="single"/>
        </w:rPr>
        <w:t>”</w:t>
      </w:r>
      <w:r w:rsidRPr="335E950E">
        <w:rPr>
          <w:rFonts w:ascii="Times New Roman" w:hAnsi="Times New Roman"/>
          <w:b/>
          <w:bCs/>
          <w:sz w:val="24"/>
          <w:szCs w:val="24"/>
        </w:rPr>
        <w:t xml:space="preserve"> </w:t>
      </w:r>
      <w:r w:rsidRPr="006772D5" w:rsidR="00D601EC">
        <w:rPr>
          <w:rFonts w:ascii="Times New Roman" w:hAnsi="Times New Roman"/>
          <w:b/>
          <w:bCs/>
          <w:sz w:val="24"/>
        </w:rPr>
        <w:t xml:space="preserve">(Cleared under OMB Control No. </w:t>
      </w:r>
      <w:r w:rsidRPr="006772D5" w:rsidR="006772D5">
        <w:rPr>
          <w:rFonts w:ascii="Times New Roman" w:hAnsi="Times New Roman"/>
          <w:b/>
          <w:bCs/>
          <w:sz w:val="24"/>
        </w:rPr>
        <w:t>2529-0013</w:t>
      </w:r>
      <w:r w:rsidR="006772D5">
        <w:rPr>
          <w:rFonts w:ascii="Times New Roman" w:hAnsi="Times New Roman"/>
          <w:b/>
          <w:bCs/>
          <w:sz w:val="24"/>
        </w:rPr>
        <w:t xml:space="preserve"> - A reinstatement without change was submitted to OIRA on October 23, 2024)</w:t>
      </w:r>
      <w:r w:rsidRPr="335E950E">
        <w:rPr>
          <w:rFonts w:ascii="Times New Roman" w:hAnsi="Times New Roman"/>
          <w:b/>
          <w:bCs/>
          <w:sz w:val="24"/>
          <w:szCs w:val="24"/>
        </w:rPr>
        <w:t xml:space="preserve"> </w:t>
      </w:r>
      <w:r w:rsidRPr="335E950E">
        <w:rPr>
          <w:rFonts w:ascii="Times New Roman" w:hAnsi="Times New Roman"/>
          <w:sz w:val="24"/>
          <w:szCs w:val="24"/>
        </w:rPr>
        <w:t>This document is required of all Federally guaranteed and assisted housing.  It describes the process borrowers will use to assure that marketing and outreach efforts are targeted to all persons, regardless of race or handicap, who are eligible for admission to the available housing.</w:t>
      </w:r>
    </w:p>
    <w:p w:rsidR="00FF2108" w:rsidRPr="009F0D94" w:rsidP="00532768" w14:paraId="65E2A30B" w14:textId="77777777">
      <w:pPr>
        <w:rPr>
          <w:rFonts w:ascii="Times New Roman" w:hAnsi="Times New Roman"/>
          <w:bCs/>
          <w:sz w:val="24"/>
        </w:rPr>
      </w:pPr>
    </w:p>
    <w:p w:rsidR="00FF2108" w:rsidP="00532768" w14:paraId="4295DB7A" w14:textId="51190349">
      <w:pPr>
        <w:rPr>
          <w:rFonts w:ascii="Times New Roman" w:hAnsi="Times New Roman"/>
          <w:sz w:val="24"/>
        </w:rPr>
      </w:pPr>
      <w:r>
        <w:rPr>
          <w:rFonts w:ascii="Times New Roman" w:hAnsi="Times New Roman"/>
          <w:b/>
          <w:sz w:val="24"/>
          <w:u w:val="single"/>
        </w:rPr>
        <w:t>Form HUD 9832</w:t>
      </w:r>
      <w:r w:rsidR="00A069A9">
        <w:rPr>
          <w:rFonts w:ascii="Times New Roman" w:hAnsi="Times New Roman"/>
          <w:b/>
          <w:sz w:val="24"/>
          <w:u w:val="single"/>
        </w:rPr>
        <w:t>,</w:t>
      </w:r>
      <w:r>
        <w:rPr>
          <w:rFonts w:ascii="Times New Roman" w:hAnsi="Times New Roman"/>
          <w:b/>
          <w:sz w:val="24"/>
          <w:u w:val="single"/>
        </w:rPr>
        <w:t xml:space="preserve"> “Management Entity Profile</w:t>
      </w:r>
      <w:r w:rsidR="00A069A9">
        <w:rPr>
          <w:rFonts w:ascii="Times New Roman" w:hAnsi="Times New Roman"/>
          <w:b/>
          <w:sz w:val="24"/>
          <w:u w:val="single"/>
        </w:rPr>
        <w:t>” (OMB No. 2502-0305</w:t>
      </w:r>
      <w:r w:rsidR="006772D5">
        <w:rPr>
          <w:rFonts w:ascii="Times New Roman" w:hAnsi="Times New Roman"/>
          <w:b/>
          <w:sz w:val="24"/>
          <w:u w:val="single"/>
        </w:rPr>
        <w:t xml:space="preserve"> A reinstatement with change was filed with OIRA on September 25, 2024</w:t>
      </w:r>
      <w:r w:rsidR="00A069A9">
        <w:rPr>
          <w:rFonts w:ascii="Times New Roman" w:hAnsi="Times New Roman"/>
          <w:b/>
          <w:sz w:val="24"/>
          <w:u w:val="single"/>
        </w:rPr>
        <w:t>)</w:t>
      </w:r>
      <w:r>
        <w:rPr>
          <w:rFonts w:ascii="Times New Roman" w:hAnsi="Times New Roman"/>
          <w:b/>
          <w:sz w:val="24"/>
        </w:rPr>
        <w:t>.</w:t>
      </w:r>
      <w:r>
        <w:rPr>
          <w:rFonts w:ascii="Times New Roman" w:hAnsi="Times New Roman"/>
          <w:sz w:val="24"/>
        </w:rPr>
        <w:t xml:space="preserve">  This form </w:t>
      </w:r>
      <w:r>
        <w:rPr>
          <w:rFonts w:ascii="Times New Roman" w:hAnsi="Times New Roman"/>
          <w:sz w:val="24"/>
        </w:rPr>
        <w:t>outlines the proposed management agent and their organizational structure and discloses any identity of interest relationships the management agent may have.</w:t>
      </w:r>
    </w:p>
    <w:p w:rsidR="00C62067" w:rsidP="00532768" w14:paraId="03DDDDA9" w14:textId="77777777">
      <w:pPr>
        <w:rPr>
          <w:rFonts w:ascii="Times New Roman" w:hAnsi="Times New Roman"/>
          <w:sz w:val="24"/>
        </w:rPr>
      </w:pPr>
    </w:p>
    <w:p w:rsidR="00C62067" w:rsidRPr="00C62067" w:rsidP="00532768" w14:paraId="5785756E" w14:textId="1BD645FB">
      <w:pPr>
        <w:rPr>
          <w:rFonts w:ascii="Times New Roman" w:hAnsi="Times New Roman"/>
          <w:b/>
          <w:bCs/>
          <w:sz w:val="24"/>
          <w:u w:val="single"/>
        </w:rPr>
      </w:pPr>
      <w:r>
        <w:rPr>
          <w:rFonts w:ascii="Times New Roman" w:hAnsi="Times New Roman"/>
          <w:b/>
          <w:bCs/>
          <w:sz w:val="24"/>
          <w:u w:val="single"/>
        </w:rPr>
        <w:t>COMMON FORMS – NOT REPORTED IN THIS PACKAGE</w:t>
      </w:r>
    </w:p>
    <w:p w:rsidR="00FF2108" w:rsidP="00532768" w14:paraId="0A11A22D" w14:textId="77777777">
      <w:pPr>
        <w:rPr>
          <w:rFonts w:ascii="Times New Roman" w:hAnsi="Times New Roman"/>
          <w:sz w:val="24"/>
        </w:rPr>
      </w:pPr>
    </w:p>
    <w:p w:rsidR="00FF2108" w:rsidP="00532768" w14:paraId="211830EF" w14:textId="5ADCAFBE">
      <w:pPr>
        <w:rPr>
          <w:rFonts w:ascii="Times New Roman" w:hAnsi="Times New Roman"/>
          <w:bCs/>
          <w:sz w:val="24"/>
        </w:rPr>
      </w:pPr>
      <w:r>
        <w:rPr>
          <w:rFonts w:ascii="Times New Roman" w:hAnsi="Times New Roman"/>
          <w:b/>
          <w:sz w:val="24"/>
          <w:u w:val="single"/>
        </w:rPr>
        <w:t>Form FEMA 81-93</w:t>
      </w:r>
      <w:r w:rsidR="00A069A9">
        <w:rPr>
          <w:rFonts w:ascii="Times New Roman" w:hAnsi="Times New Roman"/>
          <w:b/>
          <w:sz w:val="24"/>
          <w:u w:val="single"/>
        </w:rPr>
        <w:t>,</w:t>
      </w:r>
      <w:r>
        <w:rPr>
          <w:rFonts w:ascii="Times New Roman" w:hAnsi="Times New Roman"/>
          <w:b/>
          <w:sz w:val="24"/>
          <w:u w:val="single"/>
        </w:rPr>
        <w:t xml:space="preserve"> “Standard Flood Hazard Determination</w:t>
      </w:r>
      <w:r w:rsidR="00A069A9">
        <w:rPr>
          <w:rFonts w:ascii="Times New Roman" w:hAnsi="Times New Roman"/>
          <w:b/>
          <w:sz w:val="24"/>
          <w:u w:val="single"/>
        </w:rPr>
        <w:t>” (OMB No. 1660-0040)</w:t>
      </w:r>
      <w:r>
        <w:rPr>
          <w:rFonts w:ascii="Times New Roman" w:hAnsi="Times New Roman"/>
          <w:b/>
          <w:sz w:val="24"/>
        </w:rPr>
        <w:t>.</w:t>
      </w:r>
      <w:r>
        <w:rPr>
          <w:rFonts w:ascii="Times New Roman" w:hAnsi="Times New Roman"/>
          <w:sz w:val="24"/>
        </w:rPr>
        <w:t xml:space="preserve">  This form provides specific information with regard to the proposal’s location in a floodplain.</w:t>
      </w:r>
    </w:p>
    <w:p w:rsidR="00471EE1" w:rsidRPr="009F0D94" w:rsidP="00532768" w14:paraId="381A10D9" w14:textId="77777777">
      <w:pPr>
        <w:rPr>
          <w:rFonts w:ascii="Times New Roman" w:hAnsi="Times New Roman"/>
          <w:bCs/>
          <w:sz w:val="24"/>
        </w:rPr>
      </w:pPr>
    </w:p>
    <w:p w:rsidR="00FF2108" w:rsidRPr="00943078" w:rsidP="00532768" w14:paraId="5B052E5F" w14:textId="77777777">
      <w:pPr>
        <w:rPr>
          <w:rFonts w:ascii="Times New Roman" w:hAnsi="Times New Roman"/>
          <w:sz w:val="24"/>
        </w:rPr>
      </w:pPr>
      <w:r>
        <w:rPr>
          <w:rFonts w:ascii="Times New Roman" w:hAnsi="Times New Roman"/>
          <w:b/>
          <w:sz w:val="24"/>
        </w:rPr>
        <w:t xml:space="preserve">3.  </w:t>
      </w:r>
      <w:r>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Times New Roman" w:hAnsi="Times New Roman"/>
          <w:b/>
          <w:sz w:val="24"/>
        </w:rPr>
        <w:t>.</w:t>
      </w:r>
    </w:p>
    <w:p w:rsidR="001723CD" w:rsidP="00532768" w14:paraId="70D0CEAC" w14:textId="77777777">
      <w:pPr>
        <w:rPr>
          <w:rFonts w:ascii="Times New Roman" w:hAnsi="Times New Roman"/>
          <w:sz w:val="24"/>
        </w:rPr>
      </w:pPr>
    </w:p>
    <w:p w:rsidR="00FF2108" w:rsidP="00532768" w14:paraId="1595865C" w14:textId="6FF48AE6">
      <w:pPr>
        <w:rPr>
          <w:rFonts w:ascii="Times New Roman" w:hAnsi="Times New Roman"/>
          <w:sz w:val="24"/>
        </w:rPr>
      </w:pPr>
      <w:r>
        <w:rPr>
          <w:rFonts w:ascii="Times New Roman" w:hAnsi="Times New Roman"/>
          <w:sz w:val="24"/>
        </w:rPr>
        <w:t>L</w:t>
      </w:r>
      <w:r w:rsidR="001723CD">
        <w:rPr>
          <w:rFonts w:ascii="Times New Roman" w:hAnsi="Times New Roman"/>
          <w:sz w:val="24"/>
        </w:rPr>
        <w:t>ender</w:t>
      </w:r>
      <w:r>
        <w:rPr>
          <w:rFonts w:ascii="Times New Roman" w:hAnsi="Times New Roman"/>
          <w:sz w:val="24"/>
        </w:rPr>
        <w:t>s are</w:t>
      </w:r>
      <w:r w:rsidR="001723CD">
        <w:rPr>
          <w:rFonts w:ascii="Times New Roman" w:hAnsi="Times New Roman"/>
          <w:sz w:val="24"/>
        </w:rPr>
        <w:t xml:space="preserve"> able to submit </w:t>
      </w:r>
      <w:r w:rsidR="00565FCB">
        <w:rPr>
          <w:rFonts w:ascii="Times New Roman" w:hAnsi="Times New Roman"/>
          <w:sz w:val="24"/>
        </w:rPr>
        <w:t xml:space="preserve">quarterly Guaranteed Loan Status Reports </w:t>
      </w:r>
      <w:r w:rsidR="009C34FF">
        <w:rPr>
          <w:rFonts w:ascii="Times New Roman" w:hAnsi="Times New Roman"/>
          <w:sz w:val="24"/>
        </w:rPr>
        <w:t xml:space="preserve">and payment of fees </w:t>
      </w:r>
      <w:r w:rsidR="00565FCB">
        <w:rPr>
          <w:rFonts w:ascii="Times New Roman" w:hAnsi="Times New Roman"/>
          <w:sz w:val="24"/>
        </w:rPr>
        <w:t xml:space="preserve">electronically. </w:t>
      </w:r>
      <w:r w:rsidR="009F0D94">
        <w:rPr>
          <w:rFonts w:ascii="Times New Roman" w:hAnsi="Times New Roman"/>
          <w:sz w:val="24"/>
        </w:rPr>
        <w:t xml:space="preserve"> </w:t>
      </w:r>
      <w:r w:rsidR="00565FCB">
        <w:rPr>
          <w:rFonts w:ascii="Times New Roman" w:hAnsi="Times New Roman"/>
          <w:sz w:val="24"/>
        </w:rPr>
        <w:t xml:space="preserve">This was done to reduce paper </w:t>
      </w:r>
      <w:r w:rsidRPr="0034265E" w:rsidR="00565FCB">
        <w:rPr>
          <w:rFonts w:ascii="Times New Roman" w:hAnsi="Times New Roman"/>
          <w:sz w:val="24"/>
        </w:rPr>
        <w:t xml:space="preserve">and </w:t>
      </w:r>
      <w:r w:rsidRPr="00545946" w:rsidR="00565FCB">
        <w:rPr>
          <w:rFonts w:ascii="Times New Roman" w:hAnsi="Times New Roman"/>
          <w:sz w:val="24"/>
        </w:rPr>
        <w:t>hours</w:t>
      </w:r>
      <w:r w:rsidR="00565FCB">
        <w:rPr>
          <w:rFonts w:ascii="Times New Roman" w:hAnsi="Times New Roman"/>
          <w:sz w:val="24"/>
        </w:rPr>
        <w:t xml:space="preserve"> in collecting and submitting this form.  </w:t>
      </w:r>
      <w:r w:rsidR="001723CD">
        <w:rPr>
          <w:rFonts w:ascii="Times New Roman" w:hAnsi="Times New Roman"/>
          <w:sz w:val="24"/>
        </w:rPr>
        <w:t>M</w:t>
      </w:r>
      <w:r>
        <w:rPr>
          <w:rFonts w:ascii="Times New Roman" w:hAnsi="Times New Roman"/>
          <w:sz w:val="24"/>
        </w:rPr>
        <w:t xml:space="preserve">ost lenders have computer systems for generating required information, such as monthly servicing reports.  In most cases, the Agency has authorized the use of computer-generated forms that duplicate the Rural Development printed forms.  In addition, all public use Rural Development forms may be downloaded from the internet </w:t>
      </w:r>
      <w:r w:rsidR="008B667D">
        <w:rPr>
          <w:rFonts w:ascii="Times New Roman" w:hAnsi="Times New Roman"/>
          <w:sz w:val="24"/>
        </w:rPr>
        <w:t>and can</w:t>
      </w:r>
      <w:r>
        <w:rPr>
          <w:rFonts w:ascii="Times New Roman" w:hAnsi="Times New Roman"/>
          <w:sz w:val="24"/>
        </w:rPr>
        <w:t xml:space="preserve"> be submitted online</w:t>
      </w:r>
      <w:r w:rsidR="008B667D">
        <w:rPr>
          <w:rFonts w:ascii="Times New Roman" w:hAnsi="Times New Roman"/>
          <w:sz w:val="24"/>
        </w:rPr>
        <w:t>.</w:t>
      </w:r>
    </w:p>
    <w:p w:rsidR="00FF2108" w:rsidP="00532768" w14:paraId="2450443A" w14:textId="77777777">
      <w:pPr>
        <w:rPr>
          <w:rFonts w:ascii="Times New Roman" w:hAnsi="Times New Roman"/>
          <w:sz w:val="24"/>
        </w:rPr>
      </w:pPr>
    </w:p>
    <w:p w:rsidR="00FF2108" w:rsidP="00532768" w14:paraId="36561F84" w14:textId="77777777">
      <w:pPr>
        <w:rPr>
          <w:rFonts w:ascii="Times New Roman" w:hAnsi="Times New Roman"/>
          <w:sz w:val="24"/>
        </w:rPr>
      </w:pPr>
    </w:p>
    <w:p w:rsidR="00FF2108" w:rsidP="00532768" w14:paraId="2103D882" w14:textId="77777777">
      <w:pPr>
        <w:rPr>
          <w:rFonts w:ascii="Times New Roman" w:hAnsi="Times New Roman"/>
          <w:b/>
          <w:sz w:val="24"/>
        </w:rPr>
      </w:pPr>
      <w:r>
        <w:rPr>
          <w:rFonts w:ascii="Times New Roman" w:hAnsi="Times New Roman"/>
          <w:b/>
          <w:sz w:val="24"/>
        </w:rPr>
        <w:t xml:space="preserve">4.  </w:t>
      </w:r>
      <w:r>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Pr>
          <w:rFonts w:ascii="Times New Roman" w:hAnsi="Times New Roman"/>
          <w:b/>
          <w:sz w:val="24"/>
        </w:rPr>
        <w:t>.</w:t>
      </w:r>
    </w:p>
    <w:p w:rsidR="00FF2108" w:rsidRPr="009F0D94" w:rsidP="00532768" w14:paraId="2B95A6A1" w14:textId="77777777">
      <w:pPr>
        <w:rPr>
          <w:rFonts w:ascii="Times New Roman" w:hAnsi="Times New Roman"/>
          <w:bCs/>
          <w:sz w:val="24"/>
        </w:rPr>
      </w:pPr>
    </w:p>
    <w:p w:rsidR="00FF2108" w:rsidP="00532768" w14:paraId="27263932" w14:textId="77777777">
      <w:pPr>
        <w:rPr>
          <w:rFonts w:ascii="Times New Roman" w:hAnsi="Times New Roman"/>
          <w:sz w:val="24"/>
        </w:rPr>
      </w:pPr>
      <w:r>
        <w:rPr>
          <w:rFonts w:ascii="Times New Roman" w:hAnsi="Times New Roman"/>
          <w:sz w:val="24"/>
        </w:rPr>
        <w:t>RHS works closely with participants to ensure that there is no duplication of requirements.  Most of the information that is collected relates to the specific loan application and therefore is not already available.  In some cases, an applicant may be able to use existing data from other sources to meet some of the application requirements.  For example, a local housing agency may have information on housing trends that could be included in the market survey.</w:t>
      </w:r>
    </w:p>
    <w:p w:rsidR="009F0D94" w:rsidP="00532768" w14:paraId="006CEA51" w14:textId="77777777">
      <w:pPr>
        <w:rPr>
          <w:rFonts w:ascii="Times New Roman" w:hAnsi="Times New Roman"/>
          <w:sz w:val="24"/>
        </w:rPr>
      </w:pPr>
    </w:p>
    <w:p w:rsidR="00471EE1" w:rsidP="00532768" w14:paraId="6D65CCE9" w14:textId="77777777">
      <w:pPr>
        <w:rPr>
          <w:rFonts w:ascii="Times New Roman" w:hAnsi="Times New Roman"/>
          <w:sz w:val="24"/>
        </w:rPr>
      </w:pPr>
    </w:p>
    <w:p w:rsidR="00FF2108" w:rsidP="00532768" w14:paraId="7572FC48" w14:textId="77777777">
      <w:pPr>
        <w:rPr>
          <w:rFonts w:ascii="Times New Roman" w:hAnsi="Times New Roman"/>
          <w:sz w:val="24"/>
        </w:rPr>
      </w:pPr>
      <w:r>
        <w:rPr>
          <w:rFonts w:ascii="Times New Roman" w:hAnsi="Times New Roman"/>
          <w:b/>
          <w:sz w:val="24"/>
        </w:rPr>
        <w:t xml:space="preserve">5.  </w:t>
      </w:r>
      <w:r>
        <w:rPr>
          <w:rFonts w:ascii="Times New Roman" w:hAnsi="Times New Roman"/>
          <w:b/>
          <w:sz w:val="24"/>
          <w:u w:val="single"/>
        </w:rPr>
        <w:t>If the collection of information impacts small businesses or other small entities (item 5 of OMB Form 83-1), describe any methods used to minimize burden</w:t>
      </w:r>
      <w:r>
        <w:rPr>
          <w:rFonts w:ascii="Times New Roman" w:hAnsi="Times New Roman"/>
          <w:sz w:val="24"/>
        </w:rPr>
        <w:t>.</w:t>
      </w:r>
    </w:p>
    <w:p w:rsidR="00FF2108" w:rsidP="00532768" w14:paraId="57454247" w14:textId="77777777">
      <w:pPr>
        <w:rPr>
          <w:rFonts w:ascii="Times New Roman" w:hAnsi="Times New Roman"/>
          <w:sz w:val="24"/>
        </w:rPr>
      </w:pPr>
    </w:p>
    <w:p w:rsidR="00FF2108" w:rsidP="00532768" w14:paraId="170C7BD5" w14:textId="77777777">
      <w:pPr>
        <w:rPr>
          <w:rFonts w:ascii="Times New Roman" w:hAnsi="Times New Roman"/>
          <w:sz w:val="24"/>
        </w:rPr>
      </w:pPr>
      <w:r>
        <w:rPr>
          <w:rFonts w:ascii="Times New Roman" w:hAnsi="Times New Roman"/>
          <w:sz w:val="24"/>
        </w:rPr>
        <w:t xml:space="preserve">The Agency allows lenders seeking guarantees to utilize industry-standard underwriting procedures for loan origination.  Lenders assist their clients in completing their own application packages.  RHS only requires additional information needed to comply with statutory requirements or those considered standard among other </w:t>
      </w:r>
      <w:r w:rsidR="007D6AF0">
        <w:rPr>
          <w:rFonts w:ascii="Times New Roman" w:hAnsi="Times New Roman"/>
          <w:sz w:val="24"/>
        </w:rPr>
        <w:t>G</w:t>
      </w:r>
      <w:r>
        <w:rPr>
          <w:rFonts w:ascii="Times New Roman" w:hAnsi="Times New Roman"/>
          <w:sz w:val="24"/>
        </w:rPr>
        <w:t>overnment agencies or other entities guaranteeing such loans.  RHS will provide assistance to any lender or loan applicant seeking assistance.</w:t>
      </w:r>
      <w:r w:rsidR="009F0D94">
        <w:rPr>
          <w:rFonts w:ascii="Times New Roman" w:hAnsi="Times New Roman"/>
          <w:sz w:val="24"/>
        </w:rPr>
        <w:t xml:space="preserve"> </w:t>
      </w:r>
      <w:r w:rsidR="00C25AFC">
        <w:rPr>
          <w:rFonts w:ascii="Times New Roman" w:hAnsi="Times New Roman"/>
          <w:sz w:val="24"/>
        </w:rPr>
        <w:t xml:space="preserve"> The agency estimates that 20</w:t>
      </w:r>
      <w:r w:rsidR="007D6AF0">
        <w:rPr>
          <w:rFonts w:ascii="Times New Roman" w:hAnsi="Times New Roman"/>
          <w:sz w:val="24"/>
        </w:rPr>
        <w:t xml:space="preserve"> percent</w:t>
      </w:r>
      <w:r w:rsidR="00C25AFC">
        <w:rPr>
          <w:rFonts w:ascii="Times New Roman" w:hAnsi="Times New Roman"/>
          <w:sz w:val="24"/>
        </w:rPr>
        <w:t xml:space="preserve"> of respondents are small businesses.</w:t>
      </w:r>
    </w:p>
    <w:p w:rsidR="00FF2108" w:rsidP="00532768" w14:paraId="54F74C48" w14:textId="77777777">
      <w:pPr>
        <w:rPr>
          <w:rFonts w:ascii="Times New Roman" w:hAnsi="Times New Roman"/>
          <w:sz w:val="24"/>
        </w:rPr>
      </w:pPr>
    </w:p>
    <w:p w:rsidR="00471EE1" w:rsidP="00532768" w14:paraId="2E363EF3" w14:textId="77777777">
      <w:pPr>
        <w:rPr>
          <w:rFonts w:ascii="Times New Roman" w:hAnsi="Times New Roman"/>
          <w:sz w:val="24"/>
        </w:rPr>
      </w:pPr>
    </w:p>
    <w:p w:rsidR="00FF2108" w:rsidP="00532768" w14:paraId="7219AD1E" w14:textId="77777777">
      <w:pPr>
        <w:rPr>
          <w:rFonts w:ascii="Times New Roman" w:hAnsi="Times New Roman"/>
          <w:sz w:val="24"/>
        </w:rPr>
      </w:pPr>
      <w:r>
        <w:rPr>
          <w:rFonts w:ascii="Times New Roman" w:hAnsi="Times New Roman"/>
          <w:b/>
          <w:sz w:val="24"/>
        </w:rPr>
        <w:t xml:space="preserve">6.  </w:t>
      </w:r>
      <w:r>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Pr>
          <w:rFonts w:ascii="Times New Roman" w:hAnsi="Times New Roman"/>
          <w:sz w:val="24"/>
        </w:rPr>
        <w:t>.</w:t>
      </w:r>
    </w:p>
    <w:p w:rsidR="00FF2108" w:rsidP="00532768" w14:paraId="5E13449E" w14:textId="77777777">
      <w:pPr>
        <w:rPr>
          <w:rFonts w:ascii="Times New Roman" w:hAnsi="Times New Roman"/>
          <w:sz w:val="24"/>
        </w:rPr>
      </w:pPr>
    </w:p>
    <w:p w:rsidR="00FF2108" w:rsidP="00532768" w14:paraId="243C50D2" w14:textId="77777777">
      <w:pPr>
        <w:rPr>
          <w:rFonts w:ascii="Times New Roman" w:hAnsi="Times New Roman"/>
          <w:sz w:val="24"/>
        </w:rPr>
      </w:pPr>
      <w:r>
        <w:rPr>
          <w:rFonts w:ascii="Times New Roman" w:hAnsi="Times New Roman"/>
          <w:sz w:val="24"/>
        </w:rPr>
        <w:t>The Agency could not effectively guarantee loans, monitor lenders, and assess program effectiveness if information were collected less frequently or was not collected at all.</w:t>
      </w:r>
    </w:p>
    <w:p w:rsidR="00FF2108" w:rsidP="00532768" w14:paraId="38F53F96" w14:textId="77777777">
      <w:pPr>
        <w:rPr>
          <w:rFonts w:ascii="Times New Roman" w:hAnsi="Times New Roman"/>
          <w:sz w:val="24"/>
        </w:rPr>
      </w:pPr>
      <w:r>
        <w:rPr>
          <w:rFonts w:ascii="Times New Roman" w:hAnsi="Times New Roman"/>
          <w:sz w:val="24"/>
        </w:rPr>
        <w:t>The information collected is generally necessary to comply with OMB Circular A-129.</w:t>
      </w:r>
    </w:p>
    <w:p w:rsidR="00FF2108" w:rsidP="00532768" w14:paraId="33953948" w14:textId="77777777">
      <w:pPr>
        <w:rPr>
          <w:rFonts w:ascii="Times New Roman" w:hAnsi="Times New Roman"/>
          <w:sz w:val="24"/>
        </w:rPr>
      </w:pPr>
    </w:p>
    <w:p w:rsidR="00471EE1" w:rsidP="00532768" w14:paraId="7EC3462F" w14:textId="77777777">
      <w:pPr>
        <w:rPr>
          <w:rFonts w:ascii="Times New Roman" w:hAnsi="Times New Roman"/>
          <w:sz w:val="24"/>
        </w:rPr>
      </w:pPr>
    </w:p>
    <w:p w:rsidR="00FF2108" w:rsidP="00532768" w14:paraId="246880C5" w14:textId="77777777">
      <w:pPr>
        <w:rPr>
          <w:rFonts w:ascii="Times New Roman" w:hAnsi="Times New Roman"/>
          <w:b/>
          <w:sz w:val="24"/>
        </w:rPr>
      </w:pPr>
      <w:r>
        <w:rPr>
          <w:rFonts w:ascii="Times New Roman" w:hAnsi="Times New Roman"/>
          <w:b/>
          <w:sz w:val="24"/>
        </w:rPr>
        <w:t xml:space="preserve">7.  </w:t>
      </w:r>
      <w:r>
        <w:rPr>
          <w:rFonts w:ascii="Times New Roman" w:hAnsi="Times New Roman"/>
          <w:b/>
          <w:sz w:val="24"/>
          <w:u w:val="single"/>
        </w:rPr>
        <w:t>Explain any special circumstances that would cause an information collection to be conducted in a manner</w:t>
      </w:r>
      <w:r>
        <w:rPr>
          <w:rFonts w:ascii="Times New Roman" w:hAnsi="Times New Roman"/>
          <w:b/>
          <w:sz w:val="24"/>
        </w:rPr>
        <w:t>:</w:t>
      </w:r>
    </w:p>
    <w:p w:rsidR="00FF2108" w:rsidP="00532768" w14:paraId="5820DD9B" w14:textId="77777777">
      <w:pPr>
        <w:rPr>
          <w:rFonts w:ascii="Times New Roman" w:hAnsi="Times New Roman"/>
          <w:sz w:val="24"/>
        </w:rPr>
      </w:pPr>
    </w:p>
    <w:p w:rsidR="00FF2108" w:rsidP="00532768" w14:paraId="7FE26D8E" w14:textId="77777777">
      <w:pPr>
        <w:rPr>
          <w:rFonts w:ascii="Times New Roman" w:hAnsi="Times New Roman"/>
          <w:sz w:val="24"/>
        </w:rPr>
      </w:pPr>
      <w:r>
        <w:rPr>
          <w:rFonts w:ascii="Times New Roman" w:hAnsi="Times New Roman"/>
          <w:sz w:val="24"/>
        </w:rPr>
        <w:t xml:space="preserve">a.  </w:t>
      </w:r>
      <w:r>
        <w:rPr>
          <w:rFonts w:ascii="Times New Roman" w:hAnsi="Times New Roman"/>
          <w:sz w:val="24"/>
          <w:u w:val="single"/>
        </w:rPr>
        <w:t>Requiring respondents to report information more than quarterly.</w:t>
      </w:r>
    </w:p>
    <w:p w:rsidR="00FF2108" w:rsidP="00532768" w14:paraId="2C91D028" w14:textId="77777777">
      <w:pPr>
        <w:rPr>
          <w:rFonts w:ascii="Times New Roman" w:hAnsi="Times New Roman"/>
          <w:sz w:val="24"/>
        </w:rPr>
      </w:pPr>
      <w:r>
        <w:rPr>
          <w:rFonts w:ascii="Times New Roman" w:hAnsi="Times New Roman"/>
          <w:sz w:val="24"/>
        </w:rPr>
        <w:t xml:space="preserve">The only report required more frequently is when a loan is in default, then the lender must submit a delinquency report each month. </w:t>
      </w:r>
      <w:r w:rsidR="009F0D94">
        <w:rPr>
          <w:rFonts w:ascii="Times New Roman" w:hAnsi="Times New Roman"/>
          <w:sz w:val="24"/>
        </w:rPr>
        <w:t xml:space="preserve"> </w:t>
      </w:r>
      <w:r>
        <w:rPr>
          <w:rFonts w:ascii="Times New Roman" w:hAnsi="Times New Roman"/>
          <w:sz w:val="24"/>
        </w:rPr>
        <w:t>The practice of monthly monitoring of a delinquent account is typical in the lending industry and a lender would monitor its non-guaranteed portfolio in this fashion.  The involvement of the lender at an early stage of default will ensure prompt attention to the loan in this critical and time sensitive situation and should reduce the lender’s and the Agency’s exposure to potential loss.</w:t>
      </w:r>
    </w:p>
    <w:p w:rsidR="00FF2108" w:rsidP="00532768" w14:paraId="70EB53D6" w14:textId="77777777">
      <w:pPr>
        <w:rPr>
          <w:rFonts w:ascii="Times New Roman" w:hAnsi="Times New Roman"/>
          <w:sz w:val="24"/>
        </w:rPr>
      </w:pPr>
    </w:p>
    <w:p w:rsidR="00FF2108" w:rsidP="00532768" w14:paraId="0EFC399F" w14:textId="77777777">
      <w:pPr>
        <w:rPr>
          <w:rFonts w:ascii="Times New Roman" w:hAnsi="Times New Roman"/>
          <w:sz w:val="24"/>
          <w:u w:val="single"/>
        </w:rPr>
      </w:pPr>
      <w:r>
        <w:rPr>
          <w:rFonts w:ascii="Times New Roman" w:hAnsi="Times New Roman"/>
          <w:sz w:val="24"/>
        </w:rPr>
        <w:t xml:space="preserve">b.  </w:t>
      </w:r>
      <w:r>
        <w:rPr>
          <w:rFonts w:ascii="Times New Roman" w:hAnsi="Times New Roman"/>
          <w:sz w:val="24"/>
          <w:u w:val="single"/>
        </w:rPr>
        <w:t>Requiring written responses in less than 30 days.</w:t>
      </w:r>
    </w:p>
    <w:p w:rsidR="00FF2108" w:rsidP="00532768" w14:paraId="7D3B4C6B" w14:textId="77777777">
      <w:pPr>
        <w:rPr>
          <w:rFonts w:ascii="Times New Roman" w:hAnsi="Times New Roman"/>
          <w:sz w:val="24"/>
        </w:rPr>
      </w:pPr>
      <w:r>
        <w:rPr>
          <w:rFonts w:ascii="Times New Roman" w:hAnsi="Times New Roman"/>
          <w:sz w:val="24"/>
        </w:rPr>
        <w:t>No responses are required in less than 30 days except in the event of default by the borrower on a guaranteed loan, the lender must file a notice of intent to file a claim within 7 days from the date of the decision to liquidate.  This alerts the Agency at an early stage of a pending liquidation and allows monitoring of the lender’s servicing actions.  This is done to reduce the lender’s and the Agency’s exposure to potential loss.</w:t>
      </w:r>
    </w:p>
    <w:p w:rsidR="00FF2108" w:rsidP="00532768" w14:paraId="66EFA5E5" w14:textId="77777777">
      <w:pPr>
        <w:rPr>
          <w:rFonts w:ascii="Times New Roman" w:hAnsi="Times New Roman"/>
          <w:sz w:val="24"/>
        </w:rPr>
      </w:pPr>
    </w:p>
    <w:p w:rsidR="00FF2108" w:rsidP="00532768" w14:paraId="12BC3A4E" w14:textId="77777777">
      <w:pPr>
        <w:rPr>
          <w:rFonts w:ascii="Times New Roman" w:hAnsi="Times New Roman"/>
          <w:sz w:val="24"/>
          <w:u w:val="single"/>
        </w:rPr>
      </w:pPr>
      <w:r>
        <w:rPr>
          <w:rFonts w:ascii="Times New Roman" w:hAnsi="Times New Roman"/>
          <w:sz w:val="24"/>
        </w:rPr>
        <w:t xml:space="preserve">c.  </w:t>
      </w:r>
      <w:r>
        <w:rPr>
          <w:rFonts w:ascii="Times New Roman" w:hAnsi="Times New Roman"/>
          <w:sz w:val="24"/>
          <w:u w:val="single"/>
        </w:rPr>
        <w:t>Requiring more than an original and two copies.</w:t>
      </w:r>
    </w:p>
    <w:p w:rsidR="00FF2108" w:rsidP="00532768" w14:paraId="5A157C54" w14:textId="77777777">
      <w:pPr>
        <w:rPr>
          <w:rFonts w:ascii="Times New Roman" w:hAnsi="Times New Roman"/>
          <w:sz w:val="24"/>
        </w:rPr>
      </w:pPr>
      <w:r>
        <w:rPr>
          <w:rFonts w:ascii="Times New Roman" w:hAnsi="Times New Roman"/>
          <w:sz w:val="24"/>
        </w:rPr>
        <w:t>We have no requirements for more than an original and two copies.</w:t>
      </w:r>
    </w:p>
    <w:p w:rsidR="00FF2108" w:rsidP="00532768" w14:paraId="054F92FD" w14:textId="77777777">
      <w:pPr>
        <w:rPr>
          <w:rFonts w:ascii="Times New Roman" w:hAnsi="Times New Roman"/>
          <w:sz w:val="24"/>
          <w:u w:val="single"/>
        </w:rPr>
      </w:pPr>
    </w:p>
    <w:p w:rsidR="00FF2108" w:rsidP="00532768" w14:paraId="58C699AC" w14:textId="77777777">
      <w:pPr>
        <w:rPr>
          <w:rFonts w:ascii="Times New Roman" w:hAnsi="Times New Roman"/>
          <w:sz w:val="24"/>
          <w:u w:val="single"/>
        </w:rPr>
      </w:pPr>
      <w:r>
        <w:rPr>
          <w:rFonts w:ascii="Times New Roman" w:hAnsi="Times New Roman"/>
          <w:sz w:val="24"/>
        </w:rPr>
        <w:t xml:space="preserve">d.  </w:t>
      </w:r>
      <w:r>
        <w:rPr>
          <w:rFonts w:ascii="Times New Roman" w:hAnsi="Times New Roman"/>
          <w:sz w:val="24"/>
          <w:u w:val="single"/>
        </w:rPr>
        <w:t>Requiring respondents to retain records for more than 3 years.</w:t>
      </w:r>
    </w:p>
    <w:p w:rsidR="00FF2108" w:rsidP="00532768" w14:paraId="56024A4D" w14:textId="77777777">
      <w:pPr>
        <w:rPr>
          <w:rFonts w:ascii="Times New Roman" w:hAnsi="Times New Roman"/>
          <w:sz w:val="24"/>
        </w:rPr>
      </w:pPr>
      <w:r>
        <w:rPr>
          <w:rFonts w:ascii="Times New Roman" w:hAnsi="Times New Roman"/>
          <w:sz w:val="24"/>
        </w:rPr>
        <w:t>There are no instances where RHS requires respondents to retain records for more than 3 years.  The recordkeeping requirements of the lender are typical of a lender originating a similar unguaranteed multifamily housing loan.  The recordkeeping requirements of lending institutions are dictated by the secondary market, regulatory agencies (such as the Office of Thrift Supervision) and provisions of the Financial Institutions Reform, Recovery and Enforcement Act of 1989.  There is no instance of RHS requiring the lender to maintain a record for a period of time outside of its normal bookkeeping practice.</w:t>
      </w:r>
    </w:p>
    <w:p w:rsidR="00FF2108" w:rsidP="00532768" w14:paraId="30E95E9D" w14:textId="77777777">
      <w:pPr>
        <w:rPr>
          <w:rFonts w:ascii="Times New Roman" w:hAnsi="Times New Roman"/>
          <w:sz w:val="24"/>
        </w:rPr>
      </w:pPr>
    </w:p>
    <w:p w:rsidR="00FF2108" w:rsidP="00532768" w14:paraId="03DF836E" w14:textId="77777777">
      <w:pPr>
        <w:rPr>
          <w:rFonts w:ascii="Times New Roman" w:hAnsi="Times New Roman"/>
          <w:sz w:val="24"/>
          <w:u w:val="single"/>
        </w:rPr>
      </w:pPr>
      <w:r>
        <w:rPr>
          <w:rFonts w:ascii="Times New Roman" w:hAnsi="Times New Roman"/>
          <w:sz w:val="24"/>
        </w:rPr>
        <w:t xml:space="preserve">e. </w:t>
      </w:r>
      <w:r w:rsidR="00611CAF">
        <w:rPr>
          <w:rFonts w:ascii="Times New Roman" w:hAnsi="Times New Roman"/>
          <w:sz w:val="24"/>
        </w:rPr>
        <w:t xml:space="preserve"> </w:t>
      </w:r>
      <w:r>
        <w:rPr>
          <w:rFonts w:ascii="Times New Roman" w:hAnsi="Times New Roman"/>
          <w:sz w:val="24"/>
          <w:u w:val="single"/>
        </w:rPr>
        <w:t>Not utilizing statistical sampling.</w:t>
      </w:r>
    </w:p>
    <w:p w:rsidR="00FF2108" w:rsidP="00532768" w14:paraId="30C1D6FF" w14:textId="77777777">
      <w:pPr>
        <w:rPr>
          <w:rFonts w:ascii="Times New Roman" w:hAnsi="Times New Roman"/>
          <w:sz w:val="24"/>
        </w:rPr>
      </w:pPr>
      <w:r>
        <w:rPr>
          <w:rFonts w:ascii="Times New Roman" w:hAnsi="Times New Roman"/>
          <w:sz w:val="24"/>
        </w:rPr>
        <w:t>There are no such requirements.</w:t>
      </w:r>
    </w:p>
    <w:p w:rsidR="00FF2108" w:rsidP="00532768" w14:paraId="1761CBC8" w14:textId="77777777">
      <w:pPr>
        <w:rPr>
          <w:rFonts w:ascii="Times New Roman" w:hAnsi="Times New Roman"/>
          <w:sz w:val="24"/>
        </w:rPr>
      </w:pPr>
    </w:p>
    <w:p w:rsidR="00FF2108" w:rsidP="00532768" w14:paraId="1DD374A6" w14:textId="77777777">
      <w:pPr>
        <w:rPr>
          <w:rFonts w:ascii="Times New Roman" w:hAnsi="Times New Roman"/>
          <w:sz w:val="24"/>
          <w:u w:val="single"/>
        </w:rPr>
      </w:pPr>
      <w:r>
        <w:rPr>
          <w:rFonts w:ascii="Times New Roman" w:hAnsi="Times New Roman"/>
          <w:sz w:val="24"/>
        </w:rPr>
        <w:t xml:space="preserve">f.  </w:t>
      </w:r>
      <w:r>
        <w:rPr>
          <w:rFonts w:ascii="Times New Roman" w:hAnsi="Times New Roman"/>
          <w:sz w:val="24"/>
          <w:u w:val="single"/>
        </w:rPr>
        <w:t>Requiring use of statistical sampling which has not been reviewed and approved by OMB.</w:t>
      </w:r>
    </w:p>
    <w:p w:rsidR="00FF2108" w:rsidP="00532768" w14:paraId="542ED899" w14:textId="37B0C5C2">
      <w:pPr>
        <w:rPr>
          <w:rFonts w:ascii="Times New Roman" w:hAnsi="Times New Roman"/>
          <w:sz w:val="24"/>
        </w:rPr>
      </w:pPr>
      <w:r>
        <w:rPr>
          <w:rFonts w:ascii="Times New Roman" w:hAnsi="Times New Roman"/>
          <w:sz w:val="24"/>
        </w:rPr>
        <w:t xml:space="preserve">There is no instance </w:t>
      </w:r>
      <w:r w:rsidR="009D37E6">
        <w:rPr>
          <w:rFonts w:ascii="Times New Roman" w:hAnsi="Times New Roman"/>
          <w:sz w:val="24"/>
        </w:rPr>
        <w:t>in which the Agency is</w:t>
      </w:r>
      <w:r>
        <w:rPr>
          <w:rFonts w:ascii="Times New Roman" w:hAnsi="Times New Roman"/>
          <w:sz w:val="24"/>
        </w:rPr>
        <w:t xml:space="preserve"> using statistical sampling which has not been reviewed and approved by OMB.</w:t>
      </w:r>
    </w:p>
    <w:p w:rsidR="00FF2108" w:rsidP="00532768" w14:paraId="24384CAF" w14:textId="77777777">
      <w:pPr>
        <w:rPr>
          <w:rFonts w:ascii="Times New Roman" w:hAnsi="Times New Roman"/>
          <w:sz w:val="24"/>
        </w:rPr>
      </w:pPr>
    </w:p>
    <w:p w:rsidR="00FF2108" w:rsidP="00532768" w14:paraId="1EE2AD05" w14:textId="77777777">
      <w:pPr>
        <w:rPr>
          <w:rFonts w:ascii="Times New Roman" w:hAnsi="Times New Roman"/>
          <w:sz w:val="24"/>
          <w:u w:val="single"/>
        </w:rPr>
      </w:pPr>
      <w:r>
        <w:rPr>
          <w:rFonts w:ascii="Times New Roman" w:hAnsi="Times New Roman"/>
          <w:sz w:val="24"/>
        </w:rPr>
        <w:t xml:space="preserve">g.  </w:t>
      </w:r>
      <w:r>
        <w:rPr>
          <w:rFonts w:ascii="Times New Roman" w:hAnsi="Times New Roman"/>
          <w:sz w:val="24"/>
          <w:u w:val="single"/>
        </w:rPr>
        <w:t>Requiring a pledge of confidentially.</w:t>
      </w:r>
    </w:p>
    <w:p w:rsidR="00FF2108" w:rsidP="00532768" w14:paraId="79144B51" w14:textId="77777777">
      <w:pPr>
        <w:rPr>
          <w:rFonts w:ascii="Times New Roman" w:hAnsi="Times New Roman"/>
          <w:sz w:val="24"/>
        </w:rPr>
      </w:pPr>
      <w:r>
        <w:rPr>
          <w:rFonts w:ascii="Times New Roman" w:hAnsi="Times New Roman"/>
          <w:sz w:val="24"/>
        </w:rPr>
        <w:t>There is no pledge of confidentially required for this program.</w:t>
      </w:r>
    </w:p>
    <w:p w:rsidR="00FF2108" w:rsidP="00532768" w14:paraId="1A9A4C9A" w14:textId="77777777">
      <w:pPr>
        <w:rPr>
          <w:rFonts w:ascii="Times New Roman" w:hAnsi="Times New Roman"/>
          <w:sz w:val="24"/>
          <w:u w:val="single"/>
        </w:rPr>
      </w:pPr>
    </w:p>
    <w:p w:rsidR="00FF2108" w:rsidP="00532768" w14:paraId="2C797242" w14:textId="77777777">
      <w:pPr>
        <w:rPr>
          <w:rFonts w:ascii="Times New Roman" w:hAnsi="Times New Roman"/>
          <w:sz w:val="24"/>
          <w:u w:val="single"/>
        </w:rPr>
      </w:pPr>
      <w:r>
        <w:rPr>
          <w:rFonts w:ascii="Times New Roman" w:hAnsi="Times New Roman"/>
          <w:sz w:val="24"/>
        </w:rPr>
        <w:t xml:space="preserve">h.  </w:t>
      </w:r>
      <w:r>
        <w:rPr>
          <w:rFonts w:ascii="Times New Roman" w:hAnsi="Times New Roman"/>
          <w:sz w:val="24"/>
          <w:u w:val="single"/>
        </w:rPr>
        <w:t>Requiring submission of proprietary trade secrets.</w:t>
      </w:r>
    </w:p>
    <w:p w:rsidR="00FF2108" w:rsidP="00532768" w14:paraId="4A211E4D" w14:textId="77777777">
      <w:pPr>
        <w:rPr>
          <w:rFonts w:ascii="Times New Roman" w:hAnsi="Times New Roman"/>
          <w:sz w:val="24"/>
        </w:rPr>
      </w:pPr>
      <w:r>
        <w:rPr>
          <w:rFonts w:ascii="Times New Roman" w:hAnsi="Times New Roman"/>
          <w:sz w:val="24"/>
        </w:rPr>
        <w:t>There is no provision requiring submission of proprietary trade secrets.</w:t>
      </w:r>
    </w:p>
    <w:p w:rsidR="00471EE1" w:rsidRPr="00611CAF" w:rsidP="00532768" w14:paraId="194294DC" w14:textId="77777777">
      <w:pPr>
        <w:rPr>
          <w:rFonts w:ascii="Times New Roman" w:hAnsi="Times New Roman"/>
          <w:bCs/>
          <w:sz w:val="24"/>
        </w:rPr>
      </w:pPr>
    </w:p>
    <w:p w:rsidR="00FF2108" w:rsidP="335E950E" w14:paraId="2A558115" w14:textId="248EEACD">
      <w:pPr>
        <w:rPr>
          <w:rFonts w:ascii="Times New Roman" w:hAnsi="Times New Roman"/>
          <w:sz w:val="24"/>
          <w:szCs w:val="24"/>
        </w:rPr>
      </w:pPr>
      <w:r w:rsidRPr="335E950E">
        <w:rPr>
          <w:rFonts w:ascii="Times New Roman" w:hAnsi="Times New Roman"/>
          <w:b/>
          <w:bCs/>
          <w:sz w:val="24"/>
          <w:szCs w:val="24"/>
        </w:rPr>
        <w:t xml:space="preserve">8.  </w:t>
      </w:r>
      <w:r w:rsidRPr="335E950E">
        <w:rPr>
          <w:rFonts w:ascii="Times New Roman" w:hAnsi="Times New Roman"/>
          <w:b/>
          <w:bCs/>
          <w:sz w:val="24"/>
          <w:szCs w:val="24"/>
          <w:u w:val="single"/>
        </w:rPr>
        <w:t>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335E950E">
        <w:rPr>
          <w:rFonts w:ascii="Times New Roman" w:hAnsi="Times New Roman"/>
          <w:b/>
          <w:bCs/>
          <w:sz w:val="24"/>
          <w:szCs w:val="24"/>
        </w:rPr>
        <w:t>.</w:t>
      </w:r>
    </w:p>
    <w:p w:rsidR="00FF2108" w:rsidP="00532768" w14:paraId="2D45CF35" w14:textId="77777777">
      <w:pPr>
        <w:rPr>
          <w:rFonts w:ascii="Times New Roman" w:hAnsi="Times New Roman"/>
          <w:sz w:val="24"/>
        </w:rPr>
      </w:pPr>
    </w:p>
    <w:p w:rsidR="00EF4D3E" w:rsidP="00532768" w14:paraId="6A2AF027" w14:textId="186C100A">
      <w:pPr>
        <w:rPr>
          <w:rFonts w:ascii="Times New Roman" w:hAnsi="Times New Roman"/>
          <w:sz w:val="24"/>
        </w:rPr>
      </w:pPr>
      <w:r>
        <w:rPr>
          <w:rFonts w:ascii="Times New Roman" w:hAnsi="Times New Roman"/>
          <w:sz w:val="24"/>
        </w:rPr>
        <w:t>A 60</w:t>
      </w:r>
      <w:r w:rsidRPr="00480943">
        <w:rPr>
          <w:rFonts w:ascii="Times New Roman" w:hAnsi="Times New Roman"/>
          <w:sz w:val="24"/>
        </w:rPr>
        <w:t>-</w:t>
      </w:r>
      <w:r w:rsidRPr="00480943" w:rsidR="00471EE1">
        <w:rPr>
          <w:rFonts w:ascii="Times New Roman" w:hAnsi="Times New Roman"/>
          <w:sz w:val="24"/>
        </w:rPr>
        <w:t>d</w:t>
      </w:r>
      <w:r w:rsidRPr="00480943">
        <w:rPr>
          <w:rFonts w:ascii="Times New Roman" w:hAnsi="Times New Roman"/>
          <w:sz w:val="24"/>
        </w:rPr>
        <w:t xml:space="preserve">ay Notice was published in the </w:t>
      </w:r>
      <w:r w:rsidRPr="00480943">
        <w:rPr>
          <w:rFonts w:ascii="Times New Roman" w:hAnsi="Times New Roman"/>
          <w:sz w:val="24"/>
          <w:u w:val="single"/>
        </w:rPr>
        <w:t>Federal</w:t>
      </w:r>
      <w:r w:rsidRPr="00480943">
        <w:rPr>
          <w:rFonts w:ascii="Times New Roman" w:hAnsi="Times New Roman"/>
          <w:sz w:val="24"/>
        </w:rPr>
        <w:t xml:space="preserve"> </w:t>
      </w:r>
      <w:r w:rsidRPr="00480943">
        <w:rPr>
          <w:rFonts w:ascii="Times New Roman" w:hAnsi="Times New Roman"/>
          <w:sz w:val="24"/>
          <w:u w:val="single"/>
        </w:rPr>
        <w:t>Register</w:t>
      </w:r>
      <w:r w:rsidRPr="00480943">
        <w:rPr>
          <w:rFonts w:ascii="Times New Roman" w:hAnsi="Times New Roman"/>
          <w:sz w:val="24"/>
        </w:rPr>
        <w:t xml:space="preserve"> on</w:t>
      </w:r>
      <w:r w:rsidR="002D5B1A">
        <w:rPr>
          <w:rFonts w:ascii="Times New Roman" w:hAnsi="Times New Roman"/>
          <w:sz w:val="24"/>
        </w:rPr>
        <w:t xml:space="preserve"> September 19, 2024 at 89 FR 76793</w:t>
      </w:r>
      <w:r w:rsidRPr="00480943">
        <w:rPr>
          <w:rFonts w:ascii="Times New Roman" w:hAnsi="Times New Roman"/>
          <w:sz w:val="24"/>
        </w:rPr>
        <w:t>, soliciting</w:t>
      </w:r>
      <w:r>
        <w:rPr>
          <w:rFonts w:ascii="Times New Roman" w:hAnsi="Times New Roman"/>
          <w:sz w:val="24"/>
        </w:rPr>
        <w:t xml:space="preserve"> comments on this paperwork burden package.  </w:t>
      </w:r>
      <w:r w:rsidRPr="00230D75">
        <w:rPr>
          <w:rFonts w:ascii="Times New Roman" w:hAnsi="Times New Roman"/>
          <w:sz w:val="24"/>
        </w:rPr>
        <w:t>No comments were received</w:t>
      </w:r>
      <w:r>
        <w:rPr>
          <w:rFonts w:ascii="Times New Roman" w:hAnsi="Times New Roman"/>
          <w:sz w:val="24"/>
        </w:rPr>
        <w:t>.</w:t>
      </w:r>
    </w:p>
    <w:p w:rsidR="00EF4D3E" w:rsidP="00532768" w14:paraId="0C4C0873" w14:textId="77777777">
      <w:pPr>
        <w:rPr>
          <w:rFonts w:ascii="Times New Roman" w:hAnsi="Times New Roman"/>
          <w:sz w:val="24"/>
        </w:rPr>
      </w:pPr>
    </w:p>
    <w:p w:rsidR="0019408F" w:rsidRPr="006C3EEE" w:rsidP="00532768" w14:paraId="5BECD60E" w14:textId="77777777">
      <w:pPr>
        <w:rPr>
          <w:rFonts w:ascii="Times New Roman" w:hAnsi="Times New Roman"/>
          <w:sz w:val="24"/>
          <w:szCs w:val="24"/>
        </w:rPr>
      </w:pPr>
      <w:r w:rsidRPr="006C3EEE">
        <w:rPr>
          <w:rFonts w:ascii="Times New Roman" w:hAnsi="Times New Roman"/>
          <w:sz w:val="24"/>
        </w:rPr>
        <w:t xml:space="preserve">RHS has made efforts to involve several outside sources to ensure that burden is reasonable, necessary, and kept to a minimum.  RHS has worked closely with </w:t>
      </w:r>
      <w:r w:rsidRPr="006C3EEE" w:rsidR="009243B6">
        <w:rPr>
          <w:rFonts w:ascii="Times New Roman" w:hAnsi="Times New Roman"/>
          <w:sz w:val="24"/>
        </w:rPr>
        <w:t>stakeholders through quarterly industry teleconferences</w:t>
      </w:r>
      <w:r w:rsidRPr="006C3EEE">
        <w:rPr>
          <w:rFonts w:ascii="Times New Roman" w:hAnsi="Times New Roman"/>
          <w:sz w:val="24"/>
          <w:szCs w:val="24"/>
        </w:rPr>
        <w:t xml:space="preserve"> to ensure that the burden was reasonable, necessary, and kept to a minimum.</w:t>
      </w:r>
    </w:p>
    <w:p w:rsidR="0019408F" w:rsidRPr="006C3EEE" w:rsidP="00471EE1" w14:paraId="27DCAC5B" w14:textId="77777777">
      <w:pPr>
        <w:rPr>
          <w:rFonts w:ascii="Times New Roman" w:hAnsi="Times New Roman"/>
          <w:sz w:val="24"/>
          <w:szCs w:val="24"/>
        </w:rPr>
      </w:pPr>
    </w:p>
    <w:p w:rsidR="003430F8" w:rsidP="00532768" w14:paraId="35BA1373" w14:textId="77777777">
      <w:pPr>
        <w:rPr>
          <w:rFonts w:ascii="Times New Roman" w:hAnsi="Times New Roman"/>
          <w:sz w:val="24"/>
          <w:szCs w:val="24"/>
        </w:rPr>
      </w:pPr>
      <w:r w:rsidRPr="006C3EEE">
        <w:rPr>
          <w:rFonts w:ascii="Times New Roman" w:hAnsi="Times New Roman"/>
          <w:sz w:val="24"/>
          <w:szCs w:val="24"/>
        </w:rPr>
        <w:t xml:space="preserve">Consultations with </w:t>
      </w:r>
      <w:r w:rsidR="000314DD">
        <w:rPr>
          <w:rFonts w:ascii="Times New Roman" w:hAnsi="Times New Roman"/>
          <w:sz w:val="24"/>
          <w:szCs w:val="24"/>
        </w:rPr>
        <w:t>stakeholders</w:t>
      </w:r>
      <w:r w:rsidRPr="006C3EEE" w:rsidR="000314DD">
        <w:rPr>
          <w:rFonts w:ascii="Times New Roman" w:hAnsi="Times New Roman"/>
          <w:sz w:val="24"/>
          <w:szCs w:val="24"/>
        </w:rPr>
        <w:t xml:space="preserve"> </w:t>
      </w:r>
      <w:r w:rsidRPr="006C3EEE">
        <w:rPr>
          <w:rFonts w:ascii="Times New Roman" w:hAnsi="Times New Roman"/>
          <w:sz w:val="24"/>
          <w:szCs w:val="24"/>
        </w:rPr>
        <w:t>outside the Agency were made to obtain their views</w:t>
      </w:r>
      <w:r w:rsidR="0092574C">
        <w:rPr>
          <w:rFonts w:ascii="Times New Roman" w:hAnsi="Times New Roman"/>
          <w:sz w:val="24"/>
          <w:szCs w:val="24"/>
        </w:rPr>
        <w:t xml:space="preserve"> on engaging with the program or filing the required documentation</w:t>
      </w:r>
      <w:r w:rsidRPr="006C3EEE">
        <w:rPr>
          <w:rFonts w:ascii="Times New Roman" w:hAnsi="Times New Roman"/>
          <w:sz w:val="24"/>
          <w:szCs w:val="24"/>
        </w:rPr>
        <w:t>.</w:t>
      </w:r>
      <w:r w:rsidRPr="006C3EEE" w:rsidR="00206269">
        <w:rPr>
          <w:rFonts w:ascii="Times New Roman" w:hAnsi="Times New Roman"/>
          <w:sz w:val="24"/>
          <w:szCs w:val="24"/>
        </w:rPr>
        <w:t xml:space="preserve"> This consultation included representatives from</w:t>
      </w:r>
      <w:r>
        <w:rPr>
          <w:rFonts w:ascii="Times New Roman" w:hAnsi="Times New Roman"/>
          <w:sz w:val="24"/>
          <w:szCs w:val="24"/>
        </w:rPr>
        <w:t>:</w:t>
      </w:r>
    </w:p>
    <w:p w:rsidR="003430F8" w:rsidP="00532768" w14:paraId="2783FFB8" w14:textId="77777777">
      <w:pPr>
        <w:rPr>
          <w:rFonts w:ascii="Times New Roman" w:hAnsi="Times New Roman"/>
          <w:sz w:val="24"/>
          <w:szCs w:val="24"/>
        </w:rPr>
      </w:pPr>
    </w:p>
    <w:p w:rsidR="003430F8" w:rsidP="00532768" w14:paraId="208E5184" w14:textId="0EDA0461">
      <w:pPr>
        <w:rPr>
          <w:rFonts w:ascii="Times New Roman" w:hAnsi="Times New Roman"/>
          <w:sz w:val="24"/>
          <w:szCs w:val="24"/>
        </w:rPr>
      </w:pPr>
      <w:r w:rsidRPr="006C3EEE">
        <w:rPr>
          <w:rFonts w:ascii="Times New Roman" w:hAnsi="Times New Roman"/>
          <w:sz w:val="24"/>
          <w:szCs w:val="24"/>
        </w:rPr>
        <w:t>Bellwether Enterprise</w:t>
      </w:r>
    </w:p>
    <w:p w:rsidR="003430F8" w:rsidP="00532768" w14:paraId="1C2F8A76" w14:textId="7E082B03">
      <w:pPr>
        <w:rPr>
          <w:rFonts w:ascii="Times New Roman" w:hAnsi="Times New Roman"/>
          <w:sz w:val="24"/>
          <w:szCs w:val="24"/>
        </w:rPr>
      </w:pPr>
      <w:r>
        <w:rPr>
          <w:rFonts w:ascii="Times New Roman" w:hAnsi="Times New Roman"/>
          <w:sz w:val="24"/>
          <w:szCs w:val="24"/>
        </w:rPr>
        <w:t>1375 E. 9</w:t>
      </w:r>
      <w:r w:rsidRPr="003430F8">
        <w:rPr>
          <w:rFonts w:ascii="Times New Roman" w:hAnsi="Times New Roman"/>
          <w:sz w:val="24"/>
          <w:szCs w:val="24"/>
          <w:vertAlign w:val="superscript"/>
        </w:rPr>
        <w:t>th</w:t>
      </w:r>
      <w:r>
        <w:rPr>
          <w:rFonts w:ascii="Times New Roman" w:hAnsi="Times New Roman"/>
          <w:sz w:val="24"/>
          <w:szCs w:val="24"/>
        </w:rPr>
        <w:t xml:space="preserve"> Street, Suite 2440</w:t>
      </w:r>
    </w:p>
    <w:p w:rsidR="003430F8" w:rsidP="00532768" w14:paraId="003B2D4E" w14:textId="51D7901B">
      <w:pPr>
        <w:rPr>
          <w:rFonts w:ascii="Times New Roman" w:hAnsi="Times New Roman"/>
          <w:sz w:val="24"/>
          <w:szCs w:val="24"/>
        </w:rPr>
      </w:pPr>
      <w:r>
        <w:rPr>
          <w:rFonts w:ascii="Times New Roman" w:hAnsi="Times New Roman"/>
          <w:sz w:val="24"/>
          <w:szCs w:val="24"/>
        </w:rPr>
        <w:t>Cleveland, OH 44114</w:t>
      </w:r>
    </w:p>
    <w:p w:rsidR="003430F8" w:rsidP="00532768" w14:paraId="49725781" w14:textId="09022CA5">
      <w:pPr>
        <w:rPr>
          <w:rFonts w:ascii="Times New Roman" w:hAnsi="Times New Roman"/>
          <w:sz w:val="24"/>
          <w:szCs w:val="24"/>
        </w:rPr>
      </w:pPr>
      <w:r>
        <w:rPr>
          <w:rFonts w:ascii="Times New Roman" w:hAnsi="Times New Roman"/>
          <w:sz w:val="24"/>
          <w:szCs w:val="24"/>
        </w:rPr>
        <w:t>216-820-4500</w:t>
      </w:r>
    </w:p>
    <w:p w:rsidR="003430F8" w:rsidP="00532768" w14:paraId="084A7194" w14:textId="500B0381">
      <w:pPr>
        <w:rPr>
          <w:rFonts w:ascii="Times New Roman" w:hAnsi="Times New Roman"/>
          <w:sz w:val="24"/>
          <w:szCs w:val="24"/>
        </w:rPr>
      </w:pPr>
      <w:hyperlink r:id="rId9" w:history="1">
        <w:r w:rsidRPr="00E507E2">
          <w:rPr>
            <w:rStyle w:val="Hyperlink"/>
            <w:rFonts w:ascii="Times New Roman" w:hAnsi="Times New Roman"/>
            <w:sz w:val="24"/>
            <w:szCs w:val="24"/>
          </w:rPr>
          <w:t>https://bwe.com</w:t>
        </w:r>
      </w:hyperlink>
    </w:p>
    <w:p w:rsidR="003430F8" w:rsidP="00532768" w14:paraId="54E7714C" w14:textId="77777777">
      <w:pPr>
        <w:rPr>
          <w:rFonts w:ascii="Times New Roman" w:hAnsi="Times New Roman"/>
          <w:sz w:val="24"/>
          <w:szCs w:val="24"/>
        </w:rPr>
      </w:pPr>
    </w:p>
    <w:p w:rsidR="003430F8" w:rsidP="00532768" w14:paraId="6610345C" w14:textId="77777777">
      <w:pPr>
        <w:rPr>
          <w:rFonts w:ascii="Times New Roman" w:hAnsi="Times New Roman"/>
          <w:sz w:val="24"/>
          <w:szCs w:val="24"/>
        </w:rPr>
      </w:pPr>
      <w:r w:rsidRPr="006C3EEE">
        <w:rPr>
          <w:rFonts w:ascii="Times New Roman" w:hAnsi="Times New Roman"/>
          <w:sz w:val="24"/>
          <w:szCs w:val="24"/>
        </w:rPr>
        <w:t>Churchill Stateside Group</w:t>
      </w:r>
    </w:p>
    <w:p w:rsidR="003430F8" w:rsidP="00532768" w14:paraId="5032030F" w14:textId="41A5B722">
      <w:pPr>
        <w:rPr>
          <w:rFonts w:ascii="Times New Roman" w:hAnsi="Times New Roman"/>
          <w:sz w:val="24"/>
          <w:szCs w:val="24"/>
        </w:rPr>
      </w:pPr>
      <w:r>
        <w:rPr>
          <w:rFonts w:ascii="Times New Roman" w:hAnsi="Times New Roman"/>
          <w:sz w:val="24"/>
          <w:szCs w:val="24"/>
        </w:rPr>
        <w:t>915 Chestnut St.</w:t>
      </w:r>
    </w:p>
    <w:p w:rsidR="003430F8" w:rsidP="00532768" w14:paraId="0666865B" w14:textId="4B106FC3">
      <w:pPr>
        <w:rPr>
          <w:rFonts w:ascii="Times New Roman" w:hAnsi="Times New Roman"/>
          <w:sz w:val="24"/>
          <w:szCs w:val="24"/>
        </w:rPr>
      </w:pPr>
      <w:r>
        <w:rPr>
          <w:rFonts w:ascii="Times New Roman" w:hAnsi="Times New Roman"/>
          <w:sz w:val="24"/>
          <w:szCs w:val="24"/>
        </w:rPr>
        <w:t>Clearwater, FL 33756</w:t>
      </w:r>
    </w:p>
    <w:p w:rsidR="003430F8" w:rsidP="00532768" w14:paraId="5B4596CC" w14:textId="617E1135">
      <w:pPr>
        <w:rPr>
          <w:rFonts w:ascii="Times New Roman" w:hAnsi="Times New Roman"/>
          <w:sz w:val="24"/>
          <w:szCs w:val="24"/>
        </w:rPr>
      </w:pPr>
      <w:r>
        <w:rPr>
          <w:rFonts w:ascii="Times New Roman" w:hAnsi="Times New Roman"/>
          <w:sz w:val="24"/>
          <w:szCs w:val="24"/>
        </w:rPr>
        <w:t>727-461-2200</w:t>
      </w:r>
    </w:p>
    <w:p w:rsidR="003430F8" w:rsidP="00532768" w14:paraId="5A7886A4" w14:textId="68B3942A">
      <w:pPr>
        <w:rPr>
          <w:rFonts w:ascii="Times New Roman" w:hAnsi="Times New Roman"/>
          <w:sz w:val="24"/>
          <w:szCs w:val="24"/>
        </w:rPr>
      </w:pPr>
      <w:hyperlink r:id="rId10" w:history="1">
        <w:r w:rsidRPr="00E507E2">
          <w:rPr>
            <w:rStyle w:val="Hyperlink"/>
            <w:rFonts w:ascii="Times New Roman" w:hAnsi="Times New Roman"/>
            <w:sz w:val="24"/>
            <w:szCs w:val="24"/>
          </w:rPr>
          <w:t>https://csgfirst.com</w:t>
        </w:r>
      </w:hyperlink>
    </w:p>
    <w:p w:rsidR="003430F8" w:rsidP="00532768" w14:paraId="0674CF72" w14:textId="77777777">
      <w:pPr>
        <w:rPr>
          <w:rFonts w:ascii="Times New Roman" w:hAnsi="Times New Roman"/>
          <w:sz w:val="24"/>
          <w:szCs w:val="24"/>
        </w:rPr>
      </w:pPr>
    </w:p>
    <w:p w:rsidR="003430F8" w:rsidP="00532768" w14:paraId="2A5EF885" w14:textId="77777777">
      <w:pPr>
        <w:rPr>
          <w:rFonts w:ascii="Times New Roman" w:hAnsi="Times New Roman"/>
          <w:sz w:val="24"/>
          <w:szCs w:val="24"/>
        </w:rPr>
      </w:pPr>
      <w:r w:rsidRPr="006C3EEE">
        <w:rPr>
          <w:rFonts w:ascii="Times New Roman" w:hAnsi="Times New Roman"/>
          <w:sz w:val="24"/>
          <w:szCs w:val="24"/>
        </w:rPr>
        <w:t>Bonneville Multifamily Capital</w:t>
      </w:r>
    </w:p>
    <w:p w:rsidR="003430F8" w:rsidP="00532768" w14:paraId="79907005" w14:textId="53B7F039">
      <w:pPr>
        <w:rPr>
          <w:rFonts w:ascii="Times New Roman" w:hAnsi="Times New Roman"/>
          <w:sz w:val="24"/>
          <w:szCs w:val="24"/>
        </w:rPr>
      </w:pPr>
      <w:r>
        <w:rPr>
          <w:rFonts w:ascii="Times New Roman" w:hAnsi="Times New Roman"/>
          <w:sz w:val="24"/>
          <w:szCs w:val="24"/>
        </w:rPr>
        <w:t>111 S. Main Street, Suite 1600</w:t>
      </w:r>
    </w:p>
    <w:p w:rsidR="003430F8" w:rsidP="00532768" w14:paraId="3962AD9D" w14:textId="0C9D368E">
      <w:pPr>
        <w:rPr>
          <w:rFonts w:ascii="Times New Roman" w:hAnsi="Times New Roman"/>
          <w:sz w:val="24"/>
          <w:szCs w:val="24"/>
        </w:rPr>
      </w:pPr>
      <w:r>
        <w:rPr>
          <w:rFonts w:ascii="Times New Roman" w:hAnsi="Times New Roman"/>
          <w:sz w:val="24"/>
          <w:szCs w:val="24"/>
        </w:rPr>
        <w:t>Salt Lake City, UT 84111</w:t>
      </w:r>
    </w:p>
    <w:p w:rsidR="003430F8" w:rsidP="00532768" w14:paraId="45A31937" w14:textId="4618BC70">
      <w:pPr>
        <w:rPr>
          <w:rFonts w:ascii="Times New Roman" w:hAnsi="Times New Roman"/>
          <w:sz w:val="24"/>
          <w:szCs w:val="24"/>
        </w:rPr>
      </w:pPr>
      <w:r>
        <w:rPr>
          <w:rFonts w:ascii="Times New Roman" w:hAnsi="Times New Roman"/>
          <w:sz w:val="24"/>
          <w:szCs w:val="24"/>
        </w:rPr>
        <w:t>801-323-1011</w:t>
      </w:r>
    </w:p>
    <w:p w:rsidR="003430F8" w:rsidP="00532768" w14:paraId="6A5F4BC4" w14:textId="6AFAD477">
      <w:pPr>
        <w:rPr>
          <w:rFonts w:ascii="Times New Roman" w:hAnsi="Times New Roman"/>
          <w:sz w:val="24"/>
          <w:szCs w:val="24"/>
        </w:rPr>
      </w:pPr>
      <w:r>
        <w:rPr>
          <w:rFonts w:ascii="Times New Roman" w:hAnsi="Times New Roman"/>
          <w:sz w:val="24"/>
          <w:szCs w:val="24"/>
        </w:rPr>
        <w:t>https://bmfcap.com</w:t>
      </w:r>
    </w:p>
    <w:p w:rsidR="00621532" w:rsidP="003430F8" w14:paraId="2FF79EA8" w14:textId="77334C69">
      <w:pPr>
        <w:ind w:firstLine="720"/>
        <w:rPr>
          <w:rFonts w:ascii="Times New Roman" w:hAnsi="Times New Roman"/>
          <w:sz w:val="24"/>
        </w:rPr>
      </w:pPr>
      <w:r w:rsidRPr="006C3EEE">
        <w:rPr>
          <w:rFonts w:ascii="Times New Roman" w:hAnsi="Times New Roman"/>
          <w:sz w:val="24"/>
          <w:szCs w:val="24"/>
        </w:rPr>
        <w:t>Stakeholders mentioned that there are some areas in which the Agency can coordinate the timing of submitting documents, such as quarterly reports, annual reports and NEPA</w:t>
      </w:r>
      <w:r w:rsidRPr="006C3EEE" w:rsidR="00206269">
        <w:rPr>
          <w:rFonts w:ascii="Times New Roman" w:hAnsi="Times New Roman"/>
          <w:sz w:val="24"/>
          <w:szCs w:val="24"/>
        </w:rPr>
        <w:t xml:space="preserve"> (National Environmental Policy Act)</w:t>
      </w:r>
      <w:r w:rsidRPr="006C3EEE">
        <w:rPr>
          <w:rFonts w:ascii="Times New Roman" w:hAnsi="Times New Roman"/>
          <w:sz w:val="24"/>
          <w:szCs w:val="24"/>
        </w:rPr>
        <w:t xml:space="preserve"> documents, to coincide with other program deadlines.</w:t>
      </w:r>
      <w:r w:rsidRPr="006C3EEE" w:rsidR="00206269">
        <w:rPr>
          <w:rFonts w:ascii="Times New Roman" w:hAnsi="Times New Roman"/>
          <w:sz w:val="24"/>
          <w:szCs w:val="24"/>
        </w:rPr>
        <w:t xml:space="preserve"> NEPA was often identified as the longest lead item and more guidance on that would be helpful. Ensuring reporting was as consistent and matching would be helpful. </w:t>
      </w:r>
      <w:r w:rsidRPr="006C3EEE">
        <w:rPr>
          <w:rFonts w:ascii="Times New Roman" w:hAnsi="Times New Roman"/>
          <w:sz w:val="24"/>
          <w:szCs w:val="24"/>
        </w:rPr>
        <w:t xml:space="preserve">Based on these </w:t>
      </w:r>
      <w:r w:rsidRPr="006C3EEE" w:rsidR="00206269">
        <w:rPr>
          <w:rFonts w:ascii="Times New Roman" w:hAnsi="Times New Roman"/>
          <w:sz w:val="24"/>
          <w:szCs w:val="24"/>
        </w:rPr>
        <w:t xml:space="preserve">suggestions </w:t>
      </w:r>
      <w:r w:rsidRPr="006C3EEE">
        <w:rPr>
          <w:rFonts w:ascii="Times New Roman" w:hAnsi="Times New Roman"/>
          <w:sz w:val="24"/>
          <w:szCs w:val="24"/>
        </w:rPr>
        <w:t>no revisions were made to any forms or instruction to clarify certain issues</w:t>
      </w:r>
      <w:r w:rsidRPr="006C3EEE" w:rsidR="00206269">
        <w:rPr>
          <w:rFonts w:ascii="Times New Roman" w:hAnsi="Times New Roman"/>
          <w:sz w:val="24"/>
          <w:szCs w:val="24"/>
        </w:rPr>
        <w:t xml:space="preserve"> as the issues were not on the specific form burdens and more general requests.</w:t>
      </w:r>
    </w:p>
    <w:p w:rsidR="00621532" w:rsidP="00532768" w14:paraId="498E6C32" w14:textId="77777777">
      <w:pPr>
        <w:rPr>
          <w:rFonts w:ascii="Times New Roman" w:hAnsi="Times New Roman"/>
          <w:sz w:val="24"/>
        </w:rPr>
      </w:pPr>
    </w:p>
    <w:p w:rsidR="00FF2108" w:rsidP="00532768" w14:paraId="77D999D8" w14:textId="77777777">
      <w:pPr>
        <w:rPr>
          <w:rFonts w:ascii="Times New Roman" w:hAnsi="Times New Roman"/>
          <w:sz w:val="24"/>
        </w:rPr>
      </w:pPr>
      <w:r>
        <w:rPr>
          <w:rFonts w:ascii="Times New Roman" w:hAnsi="Times New Roman"/>
          <w:b/>
          <w:sz w:val="24"/>
        </w:rPr>
        <w:t xml:space="preserve">9.  </w:t>
      </w:r>
      <w:r>
        <w:rPr>
          <w:rFonts w:ascii="Times New Roman" w:hAnsi="Times New Roman"/>
          <w:b/>
          <w:sz w:val="24"/>
          <w:u w:val="single"/>
        </w:rPr>
        <w:t>Explain any decision to provide any payment or gift to respondents, other than remuneration of contractors or grantees</w:t>
      </w:r>
      <w:r w:rsidRPr="002C72EC">
        <w:rPr>
          <w:rFonts w:ascii="Times New Roman" w:hAnsi="Times New Roman"/>
          <w:b/>
          <w:bCs/>
          <w:sz w:val="24"/>
        </w:rPr>
        <w:t>.</w:t>
      </w:r>
    </w:p>
    <w:p w:rsidR="00FF2108" w:rsidP="00532768" w14:paraId="71EFF1F2" w14:textId="77777777">
      <w:pPr>
        <w:rPr>
          <w:rFonts w:ascii="Times New Roman" w:hAnsi="Times New Roman"/>
          <w:sz w:val="24"/>
        </w:rPr>
      </w:pPr>
    </w:p>
    <w:p w:rsidR="00FF2108" w:rsidP="00532768" w14:paraId="1D21C222" w14:textId="77777777">
      <w:pPr>
        <w:rPr>
          <w:rFonts w:ascii="Times New Roman" w:hAnsi="Times New Roman"/>
          <w:sz w:val="24"/>
        </w:rPr>
      </w:pPr>
      <w:r>
        <w:rPr>
          <w:rFonts w:ascii="Times New Roman" w:hAnsi="Times New Roman"/>
          <w:sz w:val="24"/>
        </w:rPr>
        <w:t>There will be no payments or gifts to respondents.</w:t>
      </w:r>
    </w:p>
    <w:p w:rsidR="00FF2108" w:rsidP="00532768" w14:paraId="33215783" w14:textId="77777777">
      <w:pPr>
        <w:rPr>
          <w:rFonts w:ascii="Times New Roman" w:hAnsi="Times New Roman"/>
          <w:sz w:val="24"/>
        </w:rPr>
      </w:pPr>
    </w:p>
    <w:p w:rsidR="00FF2108" w:rsidP="00532768" w14:paraId="71978285" w14:textId="77777777">
      <w:pPr>
        <w:rPr>
          <w:rFonts w:ascii="Times New Roman" w:hAnsi="Times New Roman"/>
          <w:sz w:val="24"/>
        </w:rPr>
      </w:pPr>
      <w:r>
        <w:rPr>
          <w:rFonts w:ascii="Times New Roman" w:hAnsi="Times New Roman"/>
          <w:b/>
          <w:sz w:val="24"/>
        </w:rPr>
        <w:t xml:space="preserve">10.  </w:t>
      </w:r>
      <w:r>
        <w:rPr>
          <w:rFonts w:ascii="Times New Roman" w:hAnsi="Times New Roman"/>
          <w:b/>
          <w:sz w:val="24"/>
          <w:u w:val="single"/>
        </w:rPr>
        <w:t>Describe any assurance of confidentiality provided to respondents and the basis for the assurance in statute, regulation, or Agency policy</w:t>
      </w:r>
      <w:r>
        <w:rPr>
          <w:rFonts w:ascii="Times New Roman" w:hAnsi="Times New Roman"/>
          <w:b/>
          <w:sz w:val="24"/>
        </w:rPr>
        <w:t>.</w:t>
      </w:r>
    </w:p>
    <w:p w:rsidR="00FF2108" w:rsidP="00532768" w14:paraId="5C772898" w14:textId="77777777">
      <w:pPr>
        <w:rPr>
          <w:rFonts w:ascii="Times New Roman" w:hAnsi="Times New Roman"/>
          <w:sz w:val="24"/>
        </w:rPr>
      </w:pPr>
    </w:p>
    <w:p w:rsidR="00FF2108" w:rsidP="00532768" w14:paraId="625D27DB" w14:textId="573E3F53">
      <w:pPr>
        <w:rPr>
          <w:rFonts w:ascii="Times New Roman" w:hAnsi="Times New Roman"/>
          <w:sz w:val="24"/>
        </w:rPr>
      </w:pPr>
      <w:r>
        <w:rPr>
          <w:rFonts w:ascii="Times New Roman" w:hAnsi="Times New Roman"/>
          <w:sz w:val="24"/>
        </w:rPr>
        <w:t>No assurances of confidentiality are provided.  Information collected is public, with the exception of information that is protected under the Privacy Act, such as personal financial statements of development firm principals.</w:t>
      </w:r>
    </w:p>
    <w:p w:rsidR="00206269" w:rsidP="00532768" w14:paraId="0A104160" w14:textId="2CA8BAC5">
      <w:pPr>
        <w:rPr>
          <w:rFonts w:ascii="Times New Roman" w:hAnsi="Times New Roman"/>
          <w:sz w:val="24"/>
        </w:rPr>
      </w:pPr>
    </w:p>
    <w:p w:rsidR="00206269" w:rsidP="00532768" w14:paraId="6011E890" w14:textId="4AE7B29F">
      <w:pPr>
        <w:rPr>
          <w:rFonts w:ascii="Times New Roman" w:hAnsi="Times New Roman"/>
          <w:sz w:val="24"/>
        </w:rPr>
      </w:pPr>
      <w:r w:rsidRPr="00206269">
        <w:rPr>
          <w:rFonts w:ascii="Times New Roman" w:hAnsi="Times New Roman"/>
          <w:sz w:val="24"/>
        </w:rPr>
        <w:t xml:space="preserve">The Agency published a Privacy Act of 1974; System of Records in the Federal Register on </w:t>
      </w:r>
      <w:r w:rsidR="00633101">
        <w:rPr>
          <w:rFonts w:ascii="Times New Roman" w:hAnsi="Times New Roman"/>
          <w:sz w:val="24"/>
        </w:rPr>
        <w:t>September 6, 2024</w:t>
      </w:r>
      <w:r w:rsidRPr="00206269">
        <w:rPr>
          <w:rFonts w:ascii="Times New Roman" w:hAnsi="Times New Roman"/>
          <w:sz w:val="24"/>
        </w:rPr>
        <w:t xml:space="preserve"> (8</w:t>
      </w:r>
      <w:r w:rsidR="00633101">
        <w:rPr>
          <w:rFonts w:ascii="Times New Roman" w:hAnsi="Times New Roman"/>
          <w:sz w:val="24"/>
        </w:rPr>
        <w:t>9</w:t>
      </w:r>
      <w:r w:rsidRPr="00206269">
        <w:rPr>
          <w:rFonts w:ascii="Times New Roman" w:hAnsi="Times New Roman"/>
          <w:sz w:val="24"/>
        </w:rPr>
        <w:t xml:space="preserve"> FR </w:t>
      </w:r>
      <w:r w:rsidR="00633101">
        <w:rPr>
          <w:rFonts w:ascii="Times New Roman" w:hAnsi="Times New Roman"/>
          <w:sz w:val="24"/>
        </w:rPr>
        <w:t>7282</w:t>
      </w:r>
      <w:r w:rsidR="003E6EC4">
        <w:rPr>
          <w:rFonts w:ascii="Times New Roman" w:hAnsi="Times New Roman"/>
          <w:sz w:val="24"/>
        </w:rPr>
        <w:t>0</w:t>
      </w:r>
      <w:r w:rsidRPr="00206269">
        <w:rPr>
          <w:rFonts w:ascii="Times New Roman" w:hAnsi="Times New Roman"/>
          <w:sz w:val="24"/>
        </w:rPr>
        <w:t>).  A copy of that document can be found at</w:t>
      </w:r>
      <w:r w:rsidR="00093BAD">
        <w:rPr>
          <w:rStyle w:val="Hyperlink"/>
          <w:rFonts w:ascii="Times New Roman" w:hAnsi="Times New Roman"/>
          <w:sz w:val="24"/>
        </w:rPr>
        <w:t xml:space="preserve"> </w:t>
      </w:r>
      <w:hyperlink r:id="rId11" w:history="1">
        <w:r w:rsidRPr="00E5020E" w:rsidR="00E5020E">
          <w:rPr>
            <w:rStyle w:val="Hyperlink"/>
            <w:rFonts w:ascii="Times New Roman" w:hAnsi="Times New Roman"/>
            <w:sz w:val="24"/>
          </w:rPr>
          <w:t>https://www.federalregister.gov/documents/2024/09/06/2024-20068/privacy-act-of-1974-system-of-records</w:t>
        </w:r>
      </w:hyperlink>
      <w:r w:rsidR="00DA33D5">
        <w:rPr>
          <w:rStyle w:val="Hyperlink"/>
          <w:rFonts w:ascii="Times New Roman" w:hAnsi="Times New Roman"/>
          <w:sz w:val="24"/>
        </w:rPr>
        <w:t>.</w:t>
      </w:r>
    </w:p>
    <w:p w:rsidR="00FF2108" w:rsidP="00532768" w14:paraId="2ACEF831" w14:textId="77777777">
      <w:pPr>
        <w:rPr>
          <w:rFonts w:ascii="Times New Roman" w:hAnsi="Times New Roman"/>
          <w:sz w:val="24"/>
        </w:rPr>
      </w:pPr>
    </w:p>
    <w:p w:rsidR="00471EE1" w:rsidP="00532768" w14:paraId="61143E66" w14:textId="77777777">
      <w:pPr>
        <w:rPr>
          <w:rFonts w:ascii="Times New Roman" w:hAnsi="Times New Roman"/>
          <w:sz w:val="24"/>
        </w:rPr>
      </w:pPr>
    </w:p>
    <w:p w:rsidR="00FF2108" w:rsidP="00532768" w14:paraId="60AABDA6" w14:textId="77777777">
      <w:pPr>
        <w:rPr>
          <w:rFonts w:ascii="Times New Roman" w:hAnsi="Times New Roman"/>
          <w:sz w:val="24"/>
        </w:rPr>
      </w:pPr>
      <w:r>
        <w:rPr>
          <w:rFonts w:ascii="Times New Roman" w:hAnsi="Times New Roman"/>
          <w:b/>
          <w:sz w:val="24"/>
        </w:rPr>
        <w:t xml:space="preserve">11.  </w:t>
      </w:r>
      <w:r>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Pr>
          <w:rFonts w:ascii="Times New Roman" w:hAnsi="Times New Roman"/>
          <w:b/>
          <w:sz w:val="24"/>
        </w:rPr>
        <w:t>.</w:t>
      </w:r>
    </w:p>
    <w:p w:rsidR="00FF2108" w:rsidP="00532768" w14:paraId="113A670B" w14:textId="77777777">
      <w:pPr>
        <w:rPr>
          <w:rFonts w:ascii="Times New Roman" w:hAnsi="Times New Roman"/>
          <w:sz w:val="24"/>
        </w:rPr>
      </w:pPr>
    </w:p>
    <w:p w:rsidR="00FF2108" w:rsidP="00532768" w14:paraId="088FCD64" w14:textId="77777777">
      <w:pPr>
        <w:rPr>
          <w:rFonts w:ascii="Times New Roman" w:hAnsi="Times New Roman"/>
          <w:sz w:val="24"/>
        </w:rPr>
      </w:pPr>
      <w:r>
        <w:rPr>
          <w:rFonts w:ascii="Times New Roman" w:hAnsi="Times New Roman"/>
          <w:sz w:val="24"/>
        </w:rPr>
        <w:t>No questions of a sensitive nature are required.</w:t>
      </w:r>
    </w:p>
    <w:p w:rsidR="00FF2108" w:rsidP="00532768" w14:paraId="0FC7383E" w14:textId="77777777">
      <w:pPr>
        <w:rPr>
          <w:rFonts w:ascii="Times New Roman" w:hAnsi="Times New Roman"/>
          <w:sz w:val="24"/>
        </w:rPr>
      </w:pPr>
    </w:p>
    <w:p w:rsidR="00471EE1" w:rsidP="00532768" w14:paraId="68C55DDD" w14:textId="77777777">
      <w:pPr>
        <w:rPr>
          <w:rFonts w:ascii="Times New Roman" w:hAnsi="Times New Roman"/>
          <w:sz w:val="24"/>
        </w:rPr>
      </w:pPr>
    </w:p>
    <w:p w:rsidR="00FF2108" w:rsidP="00532768" w14:paraId="76AEE217" w14:textId="77777777">
      <w:pPr>
        <w:rPr>
          <w:rFonts w:ascii="Times New Roman" w:hAnsi="Times New Roman"/>
          <w:b/>
          <w:sz w:val="24"/>
        </w:rPr>
      </w:pPr>
      <w:r>
        <w:rPr>
          <w:rFonts w:ascii="Times New Roman" w:hAnsi="Times New Roman"/>
          <w:b/>
          <w:sz w:val="24"/>
        </w:rPr>
        <w:t xml:space="preserve">12.  </w:t>
      </w:r>
      <w:r>
        <w:rPr>
          <w:rFonts w:ascii="Times New Roman" w:hAnsi="Times New Roman"/>
          <w:b/>
          <w:sz w:val="24"/>
          <w:u w:val="single"/>
        </w:rPr>
        <w:t>Provide estimates of the hour burden of the collection of information</w:t>
      </w:r>
      <w:r>
        <w:rPr>
          <w:rFonts w:ascii="Times New Roman" w:hAnsi="Times New Roman"/>
          <w:b/>
          <w:sz w:val="24"/>
        </w:rPr>
        <w:t>.</w:t>
      </w:r>
    </w:p>
    <w:p w:rsidR="00FF2108" w:rsidP="00532768" w14:paraId="2E248165" w14:textId="77777777">
      <w:pPr>
        <w:rPr>
          <w:rFonts w:ascii="Times New Roman" w:hAnsi="Times New Roman"/>
          <w:sz w:val="24"/>
        </w:rPr>
      </w:pPr>
    </w:p>
    <w:p w:rsidR="00504B87" w:rsidP="00BC71D5" w14:paraId="67547686" w14:textId="23D37E8B">
      <w:pPr>
        <w:numPr>
          <w:ilvl w:val="12"/>
          <w:numId w:val="0"/>
        </w:numPr>
        <w:rPr>
          <w:rFonts w:ascii="Times New Roman" w:hAnsi="Times New Roman"/>
          <w:sz w:val="24"/>
        </w:rPr>
      </w:pPr>
      <w:r w:rsidRPr="002C72EC">
        <w:rPr>
          <w:rFonts w:ascii="Times New Roman" w:hAnsi="Times New Roman"/>
          <w:sz w:val="24"/>
        </w:rPr>
        <w:t>The data was taken from the FY 2023 NOFA Responses and Applications that were received.</w:t>
      </w:r>
    </w:p>
    <w:p w:rsidR="00B33037" w:rsidP="00BC71D5" w14:paraId="3975247F" w14:textId="77777777">
      <w:pPr>
        <w:numPr>
          <w:ilvl w:val="12"/>
          <w:numId w:val="0"/>
        </w:numPr>
        <w:rPr>
          <w:rFonts w:ascii="Times New Roman" w:hAnsi="Times New Roman"/>
          <w:sz w:val="24"/>
        </w:rPr>
      </w:pPr>
    </w:p>
    <w:p w:rsidR="00B33037" w:rsidRPr="009105B2" w:rsidP="00B33037" w14:paraId="785B5097" w14:textId="70FE7FE3">
      <w:pPr>
        <w:pStyle w:val="NormalWeb"/>
        <w:spacing w:before="0" w:beforeAutospacing="0" w:after="0" w:afterAutospacing="0"/>
      </w:pPr>
      <w:r w:rsidRPr="009105B2">
        <w:t xml:space="preserve">Public reporting burden for this collection of information is estimated to average </w:t>
      </w:r>
      <w:r w:rsidR="0021161E">
        <w:t>.</w:t>
      </w:r>
      <w:r w:rsidR="00A44068">
        <w:t>75</w:t>
      </w:r>
      <w:r w:rsidRPr="009105B2">
        <w:t xml:space="preserve"> hours per response.</w:t>
      </w:r>
    </w:p>
    <w:p w:rsidR="00B33037" w:rsidRPr="009105B2" w:rsidP="00B33037" w14:paraId="622F9F5F" w14:textId="77777777">
      <w:pPr>
        <w:pStyle w:val="NormalWeb"/>
        <w:spacing w:before="0" w:beforeAutospacing="0" w:after="0" w:afterAutospacing="0"/>
      </w:pPr>
    </w:p>
    <w:p w:rsidR="00B33037" w:rsidRPr="009105B2" w:rsidP="00B33037" w14:paraId="5801FCB7" w14:textId="466BDD0D">
      <w:pPr>
        <w:ind w:left="540"/>
        <w:rPr>
          <w:rFonts w:ascii="Times New Roman" w:hAnsi="Times New Roman"/>
          <w:sz w:val="24"/>
          <w:szCs w:val="24"/>
        </w:rPr>
      </w:pPr>
      <w:r w:rsidRPr="009105B2">
        <w:rPr>
          <w:rFonts w:ascii="Times New Roman" w:hAnsi="Times New Roman"/>
          <w:sz w:val="24"/>
          <w:szCs w:val="24"/>
        </w:rPr>
        <w:t>Respondents:  Owners and developers of rural, multi-family housing projects located in the United States</w:t>
      </w:r>
      <w:r w:rsidR="00B65C23">
        <w:rPr>
          <w:rFonts w:ascii="Times New Roman" w:hAnsi="Times New Roman"/>
          <w:sz w:val="24"/>
          <w:szCs w:val="24"/>
        </w:rPr>
        <w:t xml:space="preserve"> – non-profits, public bodies, Tribes and tribal entities</w:t>
      </w:r>
      <w:r w:rsidRPr="009105B2">
        <w:rPr>
          <w:rFonts w:ascii="Times New Roman" w:hAnsi="Times New Roman"/>
          <w:sz w:val="24"/>
          <w:szCs w:val="24"/>
        </w:rPr>
        <w:t>.</w:t>
      </w:r>
    </w:p>
    <w:p w:rsidR="00B33037" w:rsidRPr="009105B2" w:rsidP="00B33037" w14:paraId="5F48E653" w14:textId="0D5504AC">
      <w:pPr>
        <w:ind w:left="540"/>
        <w:rPr>
          <w:rFonts w:ascii="Times New Roman" w:hAnsi="Times New Roman"/>
          <w:sz w:val="24"/>
          <w:szCs w:val="24"/>
        </w:rPr>
      </w:pPr>
      <w:r w:rsidRPr="009105B2">
        <w:rPr>
          <w:rFonts w:ascii="Times New Roman" w:hAnsi="Times New Roman"/>
          <w:i/>
          <w:iCs/>
          <w:sz w:val="24"/>
          <w:szCs w:val="24"/>
        </w:rPr>
        <w:t>Estimated Number of Respondents</w:t>
      </w:r>
      <w:r w:rsidRPr="009105B2">
        <w:rPr>
          <w:rFonts w:ascii="Times New Roman" w:hAnsi="Times New Roman"/>
          <w:sz w:val="24"/>
          <w:szCs w:val="24"/>
        </w:rPr>
        <w:t xml:space="preserve">:  </w:t>
      </w:r>
      <w:r w:rsidRPr="009105B2" w:rsidR="009105B2">
        <w:rPr>
          <w:rFonts w:ascii="Times New Roman" w:hAnsi="Times New Roman"/>
          <w:sz w:val="24"/>
          <w:szCs w:val="24"/>
        </w:rPr>
        <w:t>1</w:t>
      </w:r>
      <w:r w:rsidR="0021161E">
        <w:rPr>
          <w:rFonts w:ascii="Times New Roman" w:hAnsi="Times New Roman"/>
          <w:sz w:val="24"/>
          <w:szCs w:val="24"/>
        </w:rPr>
        <w:t>50</w:t>
      </w:r>
    </w:p>
    <w:p w:rsidR="00B33037" w:rsidRPr="009105B2" w:rsidP="00B33037" w14:paraId="0AB8E2EF" w14:textId="397CCCA5">
      <w:pPr>
        <w:ind w:left="540"/>
        <w:rPr>
          <w:rFonts w:ascii="Times New Roman" w:hAnsi="Times New Roman"/>
          <w:sz w:val="24"/>
          <w:szCs w:val="24"/>
        </w:rPr>
      </w:pPr>
      <w:r w:rsidRPr="009105B2">
        <w:rPr>
          <w:rFonts w:ascii="Times New Roman" w:hAnsi="Times New Roman"/>
          <w:i/>
          <w:iCs/>
          <w:sz w:val="24"/>
          <w:szCs w:val="24"/>
        </w:rPr>
        <w:t>Estimated Number of Responses per Respondent</w:t>
      </w:r>
      <w:r w:rsidRPr="009105B2">
        <w:rPr>
          <w:rFonts w:ascii="Times New Roman" w:hAnsi="Times New Roman"/>
          <w:sz w:val="24"/>
          <w:szCs w:val="24"/>
        </w:rPr>
        <w:t xml:space="preserve">: </w:t>
      </w:r>
      <w:r w:rsidR="00A44068">
        <w:rPr>
          <w:rFonts w:ascii="Times New Roman" w:hAnsi="Times New Roman"/>
          <w:sz w:val="24"/>
          <w:szCs w:val="24"/>
        </w:rPr>
        <w:t>21.59</w:t>
      </w:r>
    </w:p>
    <w:p w:rsidR="00B33037" w:rsidRPr="009105B2" w:rsidP="00B33037" w14:paraId="71E6AA10" w14:textId="7645CC5A">
      <w:pPr>
        <w:ind w:left="540"/>
        <w:rPr>
          <w:rFonts w:ascii="Times New Roman" w:hAnsi="Times New Roman"/>
          <w:sz w:val="24"/>
          <w:szCs w:val="24"/>
        </w:rPr>
      </w:pPr>
      <w:r w:rsidRPr="009105B2">
        <w:rPr>
          <w:rFonts w:ascii="Times New Roman" w:hAnsi="Times New Roman"/>
          <w:i/>
          <w:iCs/>
          <w:sz w:val="24"/>
          <w:szCs w:val="24"/>
        </w:rPr>
        <w:t>Estimated Number of Responses</w:t>
      </w:r>
      <w:r w:rsidRPr="009105B2">
        <w:rPr>
          <w:rFonts w:ascii="Times New Roman" w:hAnsi="Times New Roman"/>
          <w:sz w:val="24"/>
          <w:szCs w:val="24"/>
        </w:rPr>
        <w:t xml:space="preserve">:  </w:t>
      </w:r>
      <w:r w:rsidRPr="009105B2" w:rsidR="009105B2">
        <w:rPr>
          <w:rFonts w:ascii="Times New Roman" w:hAnsi="Times New Roman"/>
          <w:sz w:val="24"/>
          <w:szCs w:val="24"/>
        </w:rPr>
        <w:t>3,239</w:t>
      </w:r>
    </w:p>
    <w:p w:rsidR="00B33037" w:rsidRPr="009105B2" w:rsidP="00B33037" w14:paraId="39170D57" w14:textId="6EBD9DC4">
      <w:pPr>
        <w:ind w:left="540"/>
        <w:rPr>
          <w:rFonts w:ascii="Times New Roman" w:hAnsi="Times New Roman"/>
          <w:sz w:val="24"/>
          <w:szCs w:val="24"/>
        </w:rPr>
      </w:pPr>
      <w:r w:rsidRPr="009105B2">
        <w:rPr>
          <w:rFonts w:ascii="Times New Roman" w:hAnsi="Times New Roman"/>
          <w:i/>
          <w:iCs/>
          <w:sz w:val="24"/>
          <w:szCs w:val="24"/>
        </w:rPr>
        <w:t>Estimated Total Annual Burden (hours) on Respondents</w:t>
      </w:r>
      <w:r w:rsidRPr="009105B2">
        <w:rPr>
          <w:rFonts w:ascii="Times New Roman" w:hAnsi="Times New Roman"/>
          <w:sz w:val="24"/>
          <w:szCs w:val="24"/>
        </w:rPr>
        <w:t xml:space="preserve">:  </w:t>
      </w:r>
      <w:r w:rsidRPr="009105B2" w:rsidR="009105B2">
        <w:rPr>
          <w:rFonts w:ascii="Times New Roman" w:hAnsi="Times New Roman"/>
          <w:sz w:val="24"/>
          <w:szCs w:val="24"/>
        </w:rPr>
        <w:t>2,445</w:t>
      </w:r>
      <w:r w:rsidRPr="009105B2">
        <w:rPr>
          <w:rFonts w:ascii="Times New Roman" w:hAnsi="Times New Roman"/>
          <w:sz w:val="24"/>
          <w:szCs w:val="24"/>
        </w:rPr>
        <w:t xml:space="preserve"> </w:t>
      </w:r>
    </w:p>
    <w:p w:rsidR="00B33037" w:rsidP="00B33037" w14:paraId="4467A13D" w14:textId="77777777">
      <w:pPr>
        <w:rPr>
          <w:rFonts w:ascii="Courier New" w:hAnsi="Courier New" w:cs="Courier New"/>
        </w:rPr>
      </w:pPr>
    </w:p>
    <w:p w:rsidR="00B33037" w:rsidRPr="00B33037" w:rsidP="00B33037" w14:paraId="7F232796" w14:textId="59289A76">
      <w:pPr>
        <w:rPr>
          <w:rFonts w:ascii="Times New Roman" w:hAnsi="Times New Roman"/>
          <w:sz w:val="24"/>
          <w:szCs w:val="24"/>
        </w:rPr>
      </w:pPr>
      <w:r w:rsidRPr="00B33037">
        <w:rPr>
          <w:rFonts w:ascii="Times New Roman" w:hAnsi="Times New Roman"/>
          <w:sz w:val="24"/>
          <w:szCs w:val="24"/>
        </w:rPr>
        <w:t>Cost estimates are based on experience and discussion with program staff. Primary individuals for a grant respondent (applicant) would typically be a manager, earning the median of $</w:t>
      </w:r>
      <w:r>
        <w:rPr>
          <w:rFonts w:ascii="Times New Roman" w:hAnsi="Times New Roman"/>
          <w:sz w:val="24"/>
          <w:szCs w:val="24"/>
        </w:rPr>
        <w:t>40.62</w:t>
      </w:r>
      <w:r w:rsidRPr="00B33037">
        <w:rPr>
          <w:rFonts w:ascii="Times New Roman" w:hAnsi="Times New Roman"/>
          <w:sz w:val="24"/>
          <w:szCs w:val="24"/>
        </w:rPr>
        <w:t xml:space="preserve"> per hour plus benefits of 29.</w:t>
      </w:r>
      <w:r>
        <w:rPr>
          <w:rFonts w:ascii="Times New Roman" w:hAnsi="Times New Roman"/>
          <w:sz w:val="24"/>
          <w:szCs w:val="24"/>
        </w:rPr>
        <w:t>7</w:t>
      </w:r>
      <w:r w:rsidRPr="00B33037">
        <w:rPr>
          <w:rFonts w:ascii="Times New Roman" w:hAnsi="Times New Roman"/>
          <w:sz w:val="24"/>
          <w:szCs w:val="24"/>
        </w:rPr>
        <w:t>% for total compensation of $</w:t>
      </w:r>
      <w:r>
        <w:rPr>
          <w:rFonts w:ascii="Times New Roman" w:hAnsi="Times New Roman"/>
          <w:sz w:val="24"/>
          <w:szCs w:val="24"/>
        </w:rPr>
        <w:t>52.68</w:t>
      </w:r>
      <w:r w:rsidRPr="00B33037">
        <w:rPr>
          <w:rFonts w:ascii="Times New Roman" w:hAnsi="Times New Roman"/>
          <w:sz w:val="24"/>
          <w:szCs w:val="24"/>
        </w:rPr>
        <w:t>. (Refer to Wage Estimates Data Source below.)</w:t>
      </w:r>
    </w:p>
    <w:p w:rsidR="005A1E21" w:rsidRPr="005A1E21" w:rsidP="005A1E21" w14:paraId="78299B57" w14:textId="77777777">
      <w:pPr>
        <w:rPr>
          <w:rFonts w:ascii="Times New Roman" w:hAnsi="Times New Roman"/>
          <w:sz w:val="24"/>
          <w:szCs w:val="24"/>
        </w:rPr>
      </w:pPr>
    </w:p>
    <w:p w:rsidR="005A1E21" w:rsidRPr="005A1E21" w:rsidP="005A1E21" w14:paraId="6F3961F2" w14:textId="77777777">
      <w:pPr>
        <w:rPr>
          <w:rFonts w:ascii="Times New Roman" w:hAnsi="Times New Roman"/>
          <w:sz w:val="24"/>
          <w:szCs w:val="24"/>
        </w:rPr>
      </w:pPr>
      <w:r w:rsidRPr="005A1E21">
        <w:rPr>
          <w:rFonts w:ascii="Times New Roman" w:hAnsi="Times New Roman"/>
          <w:sz w:val="24"/>
          <w:szCs w:val="24"/>
          <w:u w:val="single"/>
        </w:rPr>
        <w:t>Wage Estimates Data Source</w:t>
      </w:r>
      <w:r w:rsidRPr="005A1E21">
        <w:rPr>
          <w:rFonts w:ascii="Times New Roman" w:hAnsi="Times New Roman"/>
          <w:sz w:val="24"/>
          <w:szCs w:val="24"/>
        </w:rPr>
        <w:t xml:space="preserve">: </w:t>
      </w:r>
    </w:p>
    <w:p w:rsidR="005A1E21" w:rsidRPr="00B33037" w:rsidP="00B949CF" w14:paraId="0409A194" w14:textId="0B0A3E76">
      <w:pPr>
        <w:pStyle w:val="ListParagraph"/>
        <w:numPr>
          <w:ilvl w:val="0"/>
          <w:numId w:val="5"/>
        </w:numPr>
      </w:pPr>
      <w:r>
        <w:t xml:space="preserve">May 2023 National Occupational Employment and Wage Estimates, United States; Bureau of Labor Statistics, </w:t>
      </w:r>
      <w:hyperlink r:id="rId12" w:history="1">
        <w:r w:rsidR="00B33037">
          <w:rPr>
            <w:rStyle w:val="Hyperlink"/>
          </w:rPr>
          <w:t>Loan Officers</w:t>
        </w:r>
      </w:hyperlink>
      <w:r w:rsidR="00B33037">
        <w:t xml:space="preserve">, </w:t>
      </w:r>
      <w:r>
        <w:t>Occupation Code 1</w:t>
      </w:r>
      <w:r w:rsidR="00B33037">
        <w:t>3</w:t>
      </w:r>
      <w:r>
        <w:t>-</w:t>
      </w:r>
      <w:r w:rsidR="00B33037">
        <w:t>2072</w:t>
      </w:r>
      <w:r>
        <w:t xml:space="preserve"> </w:t>
      </w:r>
      <w:r w:rsidR="00B33037">
        <w:t>Loan Officers</w:t>
      </w:r>
      <w:r>
        <w:t xml:space="preserve">. Refer to </w:t>
      </w:r>
      <w:r w:rsidR="00B33037">
        <w:t>Mean</w:t>
      </w:r>
      <w:r>
        <w:t xml:space="preserve"> hourly wage.  </w:t>
      </w:r>
    </w:p>
    <w:p w:rsidR="00BC71D5" w:rsidRPr="002C72EC" w:rsidP="00363D80" w14:paraId="1E082D21" w14:textId="38FA2657">
      <w:pPr>
        <w:pStyle w:val="ListParagraph"/>
        <w:numPr>
          <w:ilvl w:val="0"/>
          <w:numId w:val="5"/>
        </w:numPr>
      </w:pPr>
      <w:bookmarkStart w:id="2" w:name="_Hlk182306082"/>
      <w:r>
        <w:t>Benefits are estimated at 29.</w:t>
      </w:r>
      <w:r w:rsidR="00B33037">
        <w:t>7</w:t>
      </w:r>
      <w:r>
        <w:t xml:space="preserve">% based on Bureau of Labor Statistics “Employer Costs for Employee Compensation Summary” dated </w:t>
      </w:r>
      <w:r w:rsidR="00B33037">
        <w:t>September 10</w:t>
      </w:r>
      <w:r>
        <w:t xml:space="preserve">, 2024 at </w:t>
      </w:r>
      <w:bookmarkEnd w:id="2"/>
      <w:hyperlink r:id="rId13" w:history="1">
        <w:r w:rsidR="00B33037">
          <w:rPr>
            <w:rStyle w:val="Hyperlink"/>
          </w:rPr>
          <w:t>Employer Costs for Employee Compensation Summary - 2024 Q02 Results</w:t>
        </w:r>
      </w:hyperlink>
    </w:p>
    <w:p w:rsidR="00471EE1" w:rsidP="00532768" w14:paraId="57AE31AA" w14:textId="77777777">
      <w:pPr>
        <w:numPr>
          <w:ilvl w:val="12"/>
          <w:numId w:val="0"/>
        </w:numPr>
        <w:rPr>
          <w:rFonts w:ascii="Times New Roman" w:hAnsi="Times New Roman"/>
          <w:sz w:val="24"/>
          <w:szCs w:val="24"/>
        </w:rPr>
      </w:pPr>
    </w:p>
    <w:p w:rsidR="00FF2108" w:rsidP="00532768" w14:paraId="50B423BE" w14:textId="77777777">
      <w:pPr>
        <w:rPr>
          <w:rFonts w:ascii="Times New Roman" w:hAnsi="Times New Roman"/>
          <w:sz w:val="24"/>
        </w:rPr>
      </w:pPr>
      <w:r>
        <w:rPr>
          <w:rFonts w:ascii="Times New Roman" w:hAnsi="Times New Roman"/>
          <w:b/>
          <w:sz w:val="24"/>
        </w:rPr>
        <w:t xml:space="preserve">13.  </w:t>
      </w:r>
      <w:r>
        <w:rPr>
          <w:rFonts w:ascii="Times New Roman" w:hAnsi="Times New Roman"/>
          <w:b/>
          <w:sz w:val="24"/>
          <w:u w:val="single"/>
        </w:rPr>
        <w:t xml:space="preserve">Provide an estimate of the total annual cost burden to respondents or </w:t>
      </w:r>
      <w:r w:rsidR="00DE2291">
        <w:rPr>
          <w:rFonts w:ascii="Times New Roman" w:hAnsi="Times New Roman"/>
          <w:b/>
          <w:sz w:val="24"/>
          <w:u w:val="single"/>
        </w:rPr>
        <w:t>record keepers</w:t>
      </w:r>
      <w:r>
        <w:rPr>
          <w:rFonts w:ascii="Times New Roman" w:hAnsi="Times New Roman"/>
          <w:b/>
          <w:sz w:val="24"/>
          <w:u w:val="single"/>
        </w:rPr>
        <w:t xml:space="preserve"> resulting from the collection of information</w:t>
      </w:r>
      <w:r>
        <w:rPr>
          <w:rFonts w:ascii="Times New Roman" w:hAnsi="Times New Roman"/>
          <w:b/>
          <w:sz w:val="24"/>
        </w:rPr>
        <w:t>.</w:t>
      </w:r>
    </w:p>
    <w:p w:rsidR="00FF2108" w:rsidP="00532768" w14:paraId="29CC19D3" w14:textId="77777777">
      <w:pPr>
        <w:rPr>
          <w:rFonts w:ascii="Times New Roman" w:hAnsi="Times New Roman"/>
          <w:sz w:val="24"/>
        </w:rPr>
      </w:pPr>
    </w:p>
    <w:p w:rsidR="00FF2108" w:rsidP="00532768" w14:paraId="37C98F1B" w14:textId="4941BBC6">
      <w:pPr>
        <w:rPr>
          <w:rFonts w:ascii="Times New Roman" w:hAnsi="Times New Roman"/>
          <w:sz w:val="24"/>
        </w:rPr>
      </w:pPr>
      <w:r>
        <w:rPr>
          <w:rFonts w:ascii="Times New Roman" w:hAnsi="Times New Roman"/>
          <w:sz w:val="24"/>
        </w:rPr>
        <w:t>There are no capital/startup or operation and maintenance costs.</w:t>
      </w:r>
    </w:p>
    <w:p w:rsidR="00FF2108" w:rsidP="00532768" w14:paraId="4A83D01B" w14:textId="77777777">
      <w:pPr>
        <w:rPr>
          <w:rFonts w:ascii="Times New Roman" w:hAnsi="Times New Roman"/>
          <w:sz w:val="24"/>
        </w:rPr>
      </w:pPr>
    </w:p>
    <w:p w:rsidR="00FF2108" w:rsidRPr="00FC46CD" w:rsidP="00532768" w14:paraId="3DD378B8" w14:textId="77777777">
      <w:pPr>
        <w:rPr>
          <w:rFonts w:ascii="Times New Roman" w:hAnsi="Times New Roman"/>
          <w:sz w:val="24"/>
        </w:rPr>
      </w:pPr>
      <w:r w:rsidRPr="00FC46CD">
        <w:rPr>
          <w:rFonts w:ascii="Times New Roman" w:hAnsi="Times New Roman"/>
          <w:b/>
          <w:sz w:val="24"/>
        </w:rPr>
        <w:t xml:space="preserve">14.  </w:t>
      </w:r>
      <w:r w:rsidRPr="00FC46CD">
        <w:rPr>
          <w:rFonts w:ascii="Times New Roman" w:hAnsi="Times New Roman"/>
          <w:b/>
          <w:sz w:val="24"/>
          <w:u w:val="single"/>
        </w:rPr>
        <w:t>Provide estimates of annualized cost to the Federal Government</w:t>
      </w:r>
      <w:r w:rsidRPr="00FC46CD">
        <w:rPr>
          <w:rFonts w:ascii="Times New Roman" w:hAnsi="Times New Roman"/>
          <w:b/>
          <w:sz w:val="24"/>
        </w:rPr>
        <w:t>.</w:t>
      </w:r>
    </w:p>
    <w:p w:rsidR="00FF2108" w:rsidRPr="00611CAF" w:rsidP="00532768" w14:paraId="74CB0DAC" w14:textId="77777777">
      <w:pPr>
        <w:rPr>
          <w:rFonts w:ascii="Times New Roman" w:hAnsi="Times New Roman"/>
          <w:bCs/>
          <w:sz w:val="24"/>
        </w:rPr>
      </w:pPr>
    </w:p>
    <w:p w:rsidR="002D5B1A" w:rsidP="002D5B1A" w14:paraId="53C804BF" w14:textId="77777777">
      <w:pPr>
        <w:pStyle w:val="paragraph"/>
        <w:spacing w:before="0" w:beforeAutospacing="0" w:after="0" w:afterAutospacing="0"/>
        <w:textAlignment w:val="baseline"/>
        <w:rPr>
          <w:rFonts w:ascii="Segoe UI" w:hAnsi="Segoe UI" w:cs="Segoe UI"/>
          <w:sz w:val="18"/>
          <w:szCs w:val="18"/>
        </w:rPr>
      </w:pPr>
      <w:r>
        <w:rPr>
          <w:rStyle w:val="normaltextrun"/>
        </w:rPr>
        <w:t>Agency employees provide guidance and assistance to applicants and awardees in obtaining and reporting the information needed.  In addition, they will ensure information provided is complete and accurate, and to reduce the time it takes an applicant and awardee to gather and submit the required information.  Lastly, employees review the information provided to effectively administer federal grant funds according to applicable rules and regulations. </w:t>
      </w:r>
      <w:r>
        <w:rPr>
          <w:rStyle w:val="eop"/>
        </w:rPr>
        <w:t> </w:t>
      </w:r>
    </w:p>
    <w:p w:rsidR="002D5B1A" w:rsidP="002D5B1A" w14:paraId="3B6B0042"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2D5B1A" w:rsidP="002D5B1A" w14:paraId="12F5BAE5" w14:textId="77777777">
      <w:pPr>
        <w:pStyle w:val="paragraph"/>
        <w:spacing w:before="0" w:beforeAutospacing="0" w:after="0" w:afterAutospacing="0"/>
        <w:textAlignment w:val="baseline"/>
        <w:rPr>
          <w:rFonts w:ascii="Segoe UI" w:hAnsi="Segoe UI" w:cs="Segoe UI"/>
          <w:sz w:val="18"/>
          <w:szCs w:val="18"/>
        </w:rPr>
      </w:pPr>
      <w:r>
        <w:rPr>
          <w:rStyle w:val="normaltextrun"/>
        </w:rPr>
        <w:t>Calculations are rounded. The cost to the Government is broken down as follows:</w:t>
      </w:r>
      <w:r>
        <w:rPr>
          <w:rStyle w:val="eop"/>
        </w:rPr>
        <w:t> </w:t>
      </w:r>
    </w:p>
    <w:p w:rsidR="00D574A4" w:rsidRPr="002C72EC" w:rsidP="00D574A4" w14:paraId="7C7065F4" w14:textId="77777777">
      <w:pPr>
        <w:rPr>
          <w:rFonts w:ascii="Times New Roman" w:hAnsi="Times New Roman"/>
          <w:sz w:val="24"/>
          <w:szCs w:val="24"/>
        </w:rPr>
      </w:pPr>
    </w:p>
    <w:tbl>
      <w:tblPr>
        <w:tblpPr w:leftFromText="180" w:rightFromText="180" w:vertAnchor="text" w:tblpY="1"/>
        <w:tblOverlap w:val="never"/>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1800"/>
        <w:gridCol w:w="1620"/>
        <w:gridCol w:w="1800"/>
      </w:tblGrid>
      <w:tr w14:paraId="0B50D5F8" w14:textId="77777777" w:rsidTr="002C72EC">
        <w:tblPrEx>
          <w:tblW w:w="7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620"/>
        </w:trPr>
        <w:tc>
          <w:tcPr>
            <w:tcW w:w="1800" w:type="dxa"/>
          </w:tcPr>
          <w:p w:rsidR="00D574A4" w:rsidRPr="002C72EC" w14:paraId="7F04480F" w14:textId="77777777">
            <w:pPr>
              <w:jc w:val="center"/>
              <w:rPr>
                <w:rFonts w:ascii="Times New Roman" w:hAnsi="Times New Roman"/>
                <w:sz w:val="24"/>
                <w:szCs w:val="24"/>
              </w:rPr>
            </w:pPr>
            <w:r w:rsidRPr="002C72EC">
              <w:rPr>
                <w:rFonts w:ascii="Times New Roman" w:hAnsi="Times New Roman"/>
                <w:sz w:val="24"/>
                <w:szCs w:val="24"/>
              </w:rPr>
              <w:t>Wage Category</w:t>
            </w:r>
          </w:p>
        </w:tc>
        <w:tc>
          <w:tcPr>
            <w:tcW w:w="1800" w:type="dxa"/>
          </w:tcPr>
          <w:p w:rsidR="00D574A4" w:rsidRPr="002C72EC" w14:paraId="624D628E" w14:textId="77777777">
            <w:pPr>
              <w:jc w:val="center"/>
              <w:rPr>
                <w:rFonts w:ascii="Times New Roman" w:hAnsi="Times New Roman"/>
                <w:sz w:val="24"/>
                <w:szCs w:val="24"/>
              </w:rPr>
            </w:pPr>
            <w:r w:rsidRPr="002C72EC">
              <w:rPr>
                <w:rFonts w:ascii="Times New Roman" w:hAnsi="Times New Roman"/>
                <w:sz w:val="24"/>
                <w:szCs w:val="24"/>
              </w:rPr>
              <w:t>Hourly Wage and Benefits</w:t>
            </w:r>
          </w:p>
        </w:tc>
        <w:tc>
          <w:tcPr>
            <w:tcW w:w="1620" w:type="dxa"/>
          </w:tcPr>
          <w:p w:rsidR="00D574A4" w:rsidRPr="002C72EC" w14:paraId="4DCACC35" w14:textId="77777777">
            <w:pPr>
              <w:jc w:val="center"/>
              <w:rPr>
                <w:rFonts w:ascii="Times New Roman" w:hAnsi="Times New Roman"/>
                <w:sz w:val="24"/>
                <w:szCs w:val="24"/>
              </w:rPr>
            </w:pPr>
            <w:r w:rsidRPr="002C72EC">
              <w:rPr>
                <w:rFonts w:ascii="Times New Roman" w:hAnsi="Times New Roman"/>
                <w:sz w:val="24"/>
                <w:szCs w:val="24"/>
              </w:rPr>
              <w:t>Hours</w:t>
            </w:r>
          </w:p>
        </w:tc>
        <w:tc>
          <w:tcPr>
            <w:tcW w:w="1800" w:type="dxa"/>
          </w:tcPr>
          <w:p w:rsidR="00D574A4" w:rsidRPr="002C72EC" w14:paraId="7808F94C" w14:textId="77777777">
            <w:pPr>
              <w:jc w:val="center"/>
              <w:rPr>
                <w:rFonts w:ascii="Times New Roman" w:hAnsi="Times New Roman"/>
                <w:sz w:val="24"/>
                <w:szCs w:val="24"/>
              </w:rPr>
            </w:pPr>
            <w:r w:rsidRPr="002C72EC">
              <w:rPr>
                <w:rFonts w:ascii="Times New Roman" w:hAnsi="Times New Roman"/>
                <w:sz w:val="24"/>
                <w:szCs w:val="24"/>
              </w:rPr>
              <w:t>Cost of Burden</w:t>
            </w:r>
          </w:p>
        </w:tc>
      </w:tr>
      <w:tr w14:paraId="5E42F1AB" w14:textId="77777777" w:rsidTr="000C4539">
        <w:tblPrEx>
          <w:tblW w:w="7020" w:type="dxa"/>
          <w:tblLayout w:type="fixed"/>
          <w:tblLook w:val="0000"/>
        </w:tblPrEx>
        <w:trPr>
          <w:trHeight w:val="103"/>
        </w:trPr>
        <w:tc>
          <w:tcPr>
            <w:tcW w:w="1800" w:type="dxa"/>
          </w:tcPr>
          <w:p w:rsidR="00D574A4" w:rsidRPr="002C72EC" w14:paraId="372D3A39" w14:textId="47C0C89F">
            <w:pPr>
              <w:jc w:val="center"/>
              <w:rPr>
                <w:rFonts w:ascii="Times New Roman" w:hAnsi="Times New Roman"/>
                <w:sz w:val="24"/>
                <w:szCs w:val="24"/>
              </w:rPr>
            </w:pPr>
            <w:r w:rsidRPr="002C72EC">
              <w:rPr>
                <w:rFonts w:ascii="Times New Roman" w:hAnsi="Times New Roman"/>
                <w:sz w:val="24"/>
                <w:szCs w:val="24"/>
              </w:rPr>
              <w:t>National Loan Office Specialist</w:t>
            </w:r>
          </w:p>
          <w:p w:rsidR="00D574A4" w:rsidRPr="002C72EC" w14:paraId="5D1F8036" w14:textId="211434A8">
            <w:pPr>
              <w:jc w:val="center"/>
              <w:rPr>
                <w:rFonts w:ascii="Times New Roman" w:hAnsi="Times New Roman"/>
                <w:sz w:val="24"/>
                <w:szCs w:val="24"/>
              </w:rPr>
            </w:pPr>
            <w:r w:rsidRPr="002C72EC">
              <w:rPr>
                <w:rFonts w:ascii="Times New Roman" w:hAnsi="Times New Roman"/>
                <w:sz w:val="24"/>
                <w:szCs w:val="24"/>
              </w:rPr>
              <w:t xml:space="preserve">GS </w:t>
            </w:r>
            <w:r w:rsidRPr="002C72EC" w:rsidR="00F1066B">
              <w:rPr>
                <w:rFonts w:ascii="Times New Roman" w:hAnsi="Times New Roman"/>
                <w:sz w:val="24"/>
                <w:szCs w:val="24"/>
              </w:rPr>
              <w:t>13</w:t>
            </w:r>
            <w:r w:rsidRPr="002C72EC">
              <w:rPr>
                <w:rFonts w:ascii="Times New Roman" w:hAnsi="Times New Roman"/>
                <w:sz w:val="24"/>
                <w:szCs w:val="24"/>
              </w:rPr>
              <w:t xml:space="preserve">, Step </w:t>
            </w:r>
            <w:r w:rsidRPr="002C72EC" w:rsidR="00F1066B">
              <w:rPr>
                <w:rFonts w:ascii="Times New Roman" w:hAnsi="Times New Roman"/>
                <w:sz w:val="24"/>
                <w:szCs w:val="24"/>
              </w:rPr>
              <w:t>5</w:t>
            </w:r>
          </w:p>
        </w:tc>
        <w:tc>
          <w:tcPr>
            <w:tcW w:w="1800" w:type="dxa"/>
            <w:vAlign w:val="center"/>
          </w:tcPr>
          <w:p w:rsidR="00D574A4" w:rsidRPr="002C72EC" w14:paraId="1C8679DA" w14:textId="221B41F7">
            <w:pPr>
              <w:jc w:val="center"/>
              <w:rPr>
                <w:rFonts w:ascii="Times New Roman" w:hAnsi="Times New Roman"/>
                <w:sz w:val="24"/>
                <w:szCs w:val="24"/>
              </w:rPr>
            </w:pPr>
            <w:r w:rsidRPr="002C72EC">
              <w:rPr>
                <w:rFonts w:ascii="Times New Roman" w:hAnsi="Times New Roman"/>
                <w:sz w:val="24"/>
                <w:szCs w:val="24"/>
              </w:rPr>
              <w:t>$</w:t>
            </w:r>
            <w:r w:rsidRPr="002C72EC" w:rsidR="000934C9">
              <w:rPr>
                <w:rFonts w:ascii="Times New Roman" w:hAnsi="Times New Roman"/>
                <w:sz w:val="24"/>
                <w:szCs w:val="24"/>
              </w:rPr>
              <w:t xml:space="preserve"> </w:t>
            </w:r>
            <w:r w:rsidR="000C4539">
              <w:rPr>
                <w:rFonts w:ascii="Times New Roman" w:hAnsi="Times New Roman"/>
                <w:sz w:val="24"/>
                <w:szCs w:val="24"/>
              </w:rPr>
              <w:t>78.36</w:t>
            </w:r>
          </w:p>
        </w:tc>
        <w:tc>
          <w:tcPr>
            <w:tcW w:w="1620" w:type="dxa"/>
            <w:vAlign w:val="center"/>
          </w:tcPr>
          <w:p w:rsidR="00D574A4" w:rsidRPr="002C72EC" w14:paraId="6DFD58B0" w14:textId="7C07C87C">
            <w:pPr>
              <w:jc w:val="center"/>
              <w:rPr>
                <w:rFonts w:ascii="Times New Roman" w:hAnsi="Times New Roman"/>
                <w:sz w:val="24"/>
                <w:szCs w:val="24"/>
              </w:rPr>
            </w:pPr>
            <w:r w:rsidRPr="002C72EC">
              <w:rPr>
                <w:rFonts w:ascii="Times New Roman" w:hAnsi="Times New Roman"/>
                <w:sz w:val="24"/>
                <w:szCs w:val="24"/>
              </w:rPr>
              <w:t>2</w:t>
            </w:r>
            <w:r w:rsidRPr="002C72EC" w:rsidR="003E4654">
              <w:rPr>
                <w:rFonts w:ascii="Times New Roman" w:hAnsi="Times New Roman"/>
                <w:sz w:val="24"/>
                <w:szCs w:val="24"/>
              </w:rPr>
              <w:t>,</w:t>
            </w:r>
            <w:r w:rsidRPr="002C72EC">
              <w:rPr>
                <w:rFonts w:ascii="Times New Roman" w:hAnsi="Times New Roman"/>
                <w:sz w:val="24"/>
                <w:szCs w:val="24"/>
              </w:rPr>
              <w:t>080</w:t>
            </w:r>
          </w:p>
        </w:tc>
        <w:tc>
          <w:tcPr>
            <w:tcW w:w="1800" w:type="dxa"/>
            <w:vAlign w:val="center"/>
          </w:tcPr>
          <w:p w:rsidR="00D574A4" w:rsidRPr="002C72EC" w14:paraId="2B40567E" w14:textId="32D2D6FB">
            <w:pPr>
              <w:jc w:val="center"/>
              <w:rPr>
                <w:rFonts w:ascii="Times New Roman" w:hAnsi="Times New Roman"/>
                <w:sz w:val="24"/>
                <w:szCs w:val="24"/>
              </w:rPr>
            </w:pPr>
            <w:r w:rsidRPr="002C72EC">
              <w:rPr>
                <w:rFonts w:ascii="Times New Roman" w:hAnsi="Times New Roman"/>
                <w:sz w:val="24"/>
                <w:szCs w:val="24"/>
              </w:rPr>
              <w:t>$</w:t>
            </w:r>
            <w:r w:rsidR="000C4539">
              <w:rPr>
                <w:rFonts w:ascii="Times New Roman" w:hAnsi="Times New Roman"/>
                <w:sz w:val="24"/>
                <w:szCs w:val="24"/>
              </w:rPr>
              <w:t>162,988.80</w:t>
            </w:r>
          </w:p>
        </w:tc>
      </w:tr>
      <w:tr w14:paraId="1DD5427C" w14:textId="77777777" w:rsidTr="000C4539">
        <w:tblPrEx>
          <w:tblW w:w="7020" w:type="dxa"/>
          <w:tblLayout w:type="fixed"/>
          <w:tblLook w:val="0000"/>
        </w:tblPrEx>
        <w:trPr>
          <w:trHeight w:val="103"/>
        </w:trPr>
        <w:tc>
          <w:tcPr>
            <w:tcW w:w="1800" w:type="dxa"/>
          </w:tcPr>
          <w:p w:rsidR="00D574A4" w:rsidRPr="002C72EC" w14:paraId="261137D9" w14:textId="77777777">
            <w:pPr>
              <w:jc w:val="center"/>
              <w:rPr>
                <w:rFonts w:ascii="Times New Roman" w:hAnsi="Times New Roman"/>
                <w:sz w:val="24"/>
                <w:szCs w:val="24"/>
              </w:rPr>
            </w:pPr>
            <w:r w:rsidRPr="002C72EC">
              <w:rPr>
                <w:rFonts w:ascii="Times New Roman" w:hAnsi="Times New Roman"/>
                <w:sz w:val="24"/>
                <w:szCs w:val="24"/>
              </w:rPr>
              <w:t>Cost to Federal Government</w:t>
            </w:r>
          </w:p>
        </w:tc>
        <w:tc>
          <w:tcPr>
            <w:tcW w:w="1800" w:type="dxa"/>
          </w:tcPr>
          <w:p w:rsidR="00D574A4" w:rsidRPr="002C72EC" w14:paraId="7D9838B3" w14:textId="77777777">
            <w:pPr>
              <w:jc w:val="center"/>
              <w:rPr>
                <w:rFonts w:ascii="Times New Roman" w:hAnsi="Times New Roman"/>
                <w:sz w:val="24"/>
                <w:szCs w:val="24"/>
              </w:rPr>
            </w:pPr>
          </w:p>
        </w:tc>
        <w:tc>
          <w:tcPr>
            <w:tcW w:w="1620" w:type="dxa"/>
          </w:tcPr>
          <w:p w:rsidR="00D574A4" w:rsidRPr="002C72EC" w14:paraId="53C4260F" w14:textId="77777777">
            <w:pPr>
              <w:jc w:val="center"/>
              <w:rPr>
                <w:rFonts w:ascii="Times New Roman" w:hAnsi="Times New Roman"/>
                <w:sz w:val="24"/>
                <w:szCs w:val="24"/>
              </w:rPr>
            </w:pPr>
          </w:p>
        </w:tc>
        <w:tc>
          <w:tcPr>
            <w:tcW w:w="1800" w:type="dxa"/>
            <w:vAlign w:val="center"/>
          </w:tcPr>
          <w:p w:rsidR="00D574A4" w:rsidRPr="00D574A4" w14:paraId="26F4F12E" w14:textId="0DE036F8">
            <w:pPr>
              <w:jc w:val="center"/>
              <w:rPr>
                <w:rFonts w:ascii="Times New Roman" w:hAnsi="Times New Roman"/>
                <w:sz w:val="24"/>
                <w:szCs w:val="24"/>
              </w:rPr>
            </w:pPr>
            <w:r w:rsidRPr="002C72EC">
              <w:rPr>
                <w:rFonts w:ascii="Times New Roman" w:hAnsi="Times New Roman"/>
                <w:sz w:val="24"/>
                <w:szCs w:val="24"/>
              </w:rPr>
              <w:t>$</w:t>
            </w:r>
            <w:r w:rsidRPr="002C72EC" w:rsidR="000934C9">
              <w:rPr>
                <w:rFonts w:ascii="Times New Roman" w:hAnsi="Times New Roman"/>
                <w:sz w:val="24"/>
                <w:szCs w:val="24"/>
              </w:rPr>
              <w:t>1</w:t>
            </w:r>
            <w:r w:rsidR="000C4539">
              <w:rPr>
                <w:rFonts w:ascii="Times New Roman" w:hAnsi="Times New Roman"/>
                <w:sz w:val="24"/>
                <w:szCs w:val="24"/>
              </w:rPr>
              <w:t>62,988.80</w:t>
            </w:r>
          </w:p>
        </w:tc>
      </w:tr>
    </w:tbl>
    <w:p w:rsidR="00FF2108" w:rsidP="00532768" w14:paraId="41903E1D" w14:textId="3056211F">
      <w:pPr>
        <w:rPr>
          <w:rFonts w:ascii="Times New Roman" w:hAnsi="Times New Roman"/>
          <w:sz w:val="24"/>
        </w:rPr>
      </w:pPr>
      <w:r>
        <w:rPr>
          <w:rFonts w:ascii="Times New Roman" w:hAnsi="Times New Roman"/>
          <w:sz w:val="24"/>
        </w:rPr>
        <w:br w:type="textWrapping" w:clear="all"/>
      </w:r>
    </w:p>
    <w:p w:rsidR="005A1E21" w:rsidP="005A1E21" w14:paraId="5C8CD375" w14:textId="77777777">
      <w:pPr>
        <w:pStyle w:val="paragraph"/>
        <w:spacing w:before="0" w:beforeAutospacing="0" w:after="0" w:afterAutospacing="0"/>
        <w:textAlignment w:val="baseline"/>
      </w:pPr>
      <w:r>
        <w:rPr>
          <w:rStyle w:val="normaltextrun"/>
        </w:rPr>
        <w:t xml:space="preserve">The annualized cost to the Federal Government is estimated to be </w:t>
      </w:r>
      <w:r>
        <w:rPr>
          <w:rStyle w:val="normaltextrun"/>
          <w:b/>
          <w:bCs/>
          <w:sz w:val="22"/>
          <w:szCs w:val="22"/>
        </w:rPr>
        <w:t>$</w:t>
      </w:r>
      <w:r w:rsidR="000C4539">
        <w:rPr>
          <w:rStyle w:val="normaltextrun"/>
          <w:b/>
          <w:bCs/>
          <w:sz w:val="22"/>
          <w:szCs w:val="22"/>
        </w:rPr>
        <w:t>162,988.80</w:t>
      </w:r>
      <w:r>
        <w:rPr>
          <w:rStyle w:val="normaltextrun"/>
        </w:rPr>
        <w:t>. The method used to estimate cost was to rely on the estimated amount of time the national office program staff is expected to spend on each component of the program. The Office of Personnel and Management GS wage rate table</w:t>
      </w:r>
      <w:r w:rsidR="000C4539">
        <w:rPr>
          <w:rStyle w:val="normaltextrun"/>
        </w:rPr>
        <w:t xml:space="preserve"> (hourly) for a General Schedule 13 step 5 employee “For the Locality Pay Area of St. Louis-St. Charles-Farmington, MO-</w:t>
      </w:r>
      <w:r w:rsidR="000C4539">
        <w:rPr>
          <w:rStyle w:val="normaltextrun"/>
        </w:rPr>
        <w:t>IL”</w:t>
      </w:r>
      <w:r>
        <w:rPr>
          <w:rStyle w:val="normaltextrun"/>
        </w:rPr>
        <w:t xml:space="preserve"> for 2024 </w:t>
      </w:r>
      <w:r w:rsidR="000C4539">
        <w:rPr>
          <w:rStyle w:val="normaltextrun"/>
        </w:rPr>
        <w:t>is</w:t>
      </w:r>
      <w:r>
        <w:rPr>
          <w:rStyle w:val="normaltextrun"/>
        </w:rPr>
        <w:t xml:space="preserve"> used to estimate the wage rates for each type of Agency function. Cost per hour of $57.51 for government employees is from the OPM GS Wage Table, January, 2024 at </w:t>
      </w:r>
      <w:hyperlink r:id="rId14" w:history="1">
        <w:r>
          <w:rPr>
            <w:rStyle w:val="Hyperlink"/>
          </w:rPr>
          <w:t>Pay &amp; Leave : Salaries &amp; Wages - OPM.gov</w:t>
        </w:r>
      </w:hyperlink>
    </w:p>
    <w:p w:rsidR="000C4539" w:rsidP="002D5B1A" w14:paraId="56C247D5" w14:textId="77777777">
      <w:pPr>
        <w:pStyle w:val="paragraph"/>
        <w:spacing w:before="0" w:beforeAutospacing="0" w:after="0" w:afterAutospacing="0"/>
        <w:textAlignment w:val="baseline"/>
      </w:pPr>
    </w:p>
    <w:p w:rsidR="002D5B1A" w:rsidP="00B33037" w14:paraId="1EE0888F" w14:textId="34061C3A">
      <w:pPr>
        <w:tabs>
          <w:tab w:val="left" w:pos="-90"/>
          <w:tab w:val="left" w:pos="2160"/>
          <w:tab w:val="left" w:pos="4320"/>
          <w:tab w:val="left" w:pos="6480"/>
          <w:tab w:val="left" w:pos="8640"/>
        </w:tabs>
        <w:suppressAutoHyphens/>
        <w:rPr>
          <w:rFonts w:ascii="Segoe UI" w:hAnsi="Segoe UI" w:cs="Segoe UI"/>
          <w:sz w:val="18"/>
          <w:szCs w:val="18"/>
        </w:rPr>
      </w:pPr>
      <w:r w:rsidRPr="000C4539">
        <w:rPr>
          <w:rFonts w:ascii="Times New Roman" w:hAnsi="Times New Roman"/>
          <w:iCs/>
          <w:sz w:val="24"/>
          <w:szCs w:val="24"/>
        </w:rPr>
        <w:t xml:space="preserve">The cost of total benefits as a percentage of total hourly compensation for Federal Government employees has been calculated by multiplying 36.25% </w:t>
      </w:r>
      <w:r w:rsidR="005A1E21">
        <w:rPr>
          <w:rFonts w:ascii="Times New Roman" w:hAnsi="Times New Roman"/>
          <w:iCs/>
          <w:sz w:val="24"/>
          <w:szCs w:val="24"/>
        </w:rPr>
        <w:t xml:space="preserve">($20.85) </w:t>
      </w:r>
      <w:r w:rsidRPr="000C4539">
        <w:rPr>
          <w:rFonts w:ascii="Times New Roman" w:hAnsi="Times New Roman"/>
          <w:iCs/>
          <w:sz w:val="24"/>
          <w:szCs w:val="24"/>
        </w:rPr>
        <w:t xml:space="preserve">by the </w:t>
      </w:r>
      <w:r w:rsidR="005A1E21">
        <w:rPr>
          <w:rFonts w:ascii="Times New Roman" w:hAnsi="Times New Roman"/>
          <w:iCs/>
          <w:sz w:val="24"/>
          <w:szCs w:val="24"/>
        </w:rPr>
        <w:t xml:space="preserve">referenced </w:t>
      </w:r>
      <w:r w:rsidRPr="000C4539">
        <w:rPr>
          <w:rFonts w:ascii="Times New Roman" w:hAnsi="Times New Roman"/>
          <w:iCs/>
          <w:sz w:val="24"/>
          <w:szCs w:val="24"/>
        </w:rPr>
        <w:t>hourly OPM wage in accordance with OMB Memorandum M-08</w:t>
      </w:r>
      <w:r w:rsidR="005A1E21">
        <w:rPr>
          <w:rFonts w:ascii="Times New Roman" w:hAnsi="Times New Roman"/>
          <w:iCs/>
          <w:sz w:val="24"/>
          <w:szCs w:val="24"/>
        </w:rPr>
        <w:t>-</w:t>
      </w:r>
      <w:r w:rsidRPr="000C4539">
        <w:rPr>
          <w:rFonts w:ascii="Times New Roman" w:hAnsi="Times New Roman"/>
          <w:iCs/>
          <w:sz w:val="24"/>
          <w:szCs w:val="24"/>
        </w:rPr>
        <w:t>13</w:t>
      </w:r>
      <w:r w:rsidR="005A1E21">
        <w:rPr>
          <w:rFonts w:ascii="Times New Roman" w:hAnsi="Times New Roman"/>
          <w:iCs/>
          <w:sz w:val="24"/>
          <w:szCs w:val="24"/>
        </w:rPr>
        <w:t xml:space="preserve"> for a total cost to the Government of $78.36</w:t>
      </w:r>
      <w:r w:rsidR="00B33037">
        <w:rPr>
          <w:rFonts w:ascii="Times New Roman" w:hAnsi="Times New Roman"/>
          <w:iCs/>
          <w:sz w:val="24"/>
          <w:szCs w:val="24"/>
        </w:rPr>
        <w:t xml:space="preserve"> per hour</w:t>
      </w:r>
      <w:r w:rsidR="005A1E21">
        <w:rPr>
          <w:rFonts w:ascii="Times New Roman" w:hAnsi="Times New Roman"/>
          <w:iCs/>
          <w:sz w:val="24"/>
          <w:szCs w:val="24"/>
        </w:rPr>
        <w:t>.</w:t>
      </w:r>
      <w:r>
        <w:rPr>
          <w:rStyle w:val="eop"/>
        </w:rPr>
        <w:t> </w:t>
      </w:r>
    </w:p>
    <w:p w:rsidR="00EC32BA" w:rsidP="00532768" w14:paraId="55ABBD05" w14:textId="77777777">
      <w:pPr>
        <w:rPr>
          <w:rFonts w:ascii="Times New Roman" w:hAnsi="Times New Roman"/>
          <w:sz w:val="24"/>
        </w:rPr>
      </w:pPr>
    </w:p>
    <w:p w:rsidR="00FF2108" w:rsidRPr="00FC46CD" w:rsidP="00532768" w14:paraId="387F4488" w14:textId="77777777">
      <w:pPr>
        <w:rPr>
          <w:rFonts w:ascii="Times New Roman" w:hAnsi="Times New Roman"/>
          <w:sz w:val="24"/>
        </w:rPr>
      </w:pPr>
      <w:r>
        <w:rPr>
          <w:rFonts w:ascii="Times New Roman" w:hAnsi="Times New Roman"/>
          <w:b/>
          <w:sz w:val="24"/>
        </w:rPr>
        <w:t xml:space="preserve">15.  </w:t>
      </w:r>
      <w:r>
        <w:rPr>
          <w:rFonts w:ascii="Times New Roman" w:hAnsi="Times New Roman"/>
          <w:b/>
          <w:sz w:val="24"/>
          <w:u w:val="single"/>
        </w:rPr>
        <w:t>Explain the reasons for any program changes or adjustments reported in items 13 or 14 of the OMB Form 83-1</w:t>
      </w:r>
      <w:r w:rsidR="00E32158">
        <w:rPr>
          <w:rFonts w:ascii="Times New Roman" w:hAnsi="Times New Roman"/>
          <w:b/>
          <w:sz w:val="24"/>
        </w:rPr>
        <w:t>.</w:t>
      </w:r>
    </w:p>
    <w:p w:rsidR="00FF2108" w:rsidRPr="00611CAF" w:rsidP="00532768" w14:paraId="0574D579" w14:textId="77777777">
      <w:pPr>
        <w:rPr>
          <w:rFonts w:ascii="Times New Roman" w:hAnsi="Times New Roman"/>
          <w:bCs/>
          <w:sz w:val="24"/>
        </w:rPr>
      </w:pPr>
    </w:p>
    <w:p w:rsidR="007C67AA" w:rsidRPr="007C67AA" w:rsidP="00532768" w14:paraId="6E2E420B" w14:textId="5F027A3D">
      <w:pPr>
        <w:rPr>
          <w:rFonts w:ascii="Times New Roman" w:hAnsi="Times New Roman"/>
          <w:sz w:val="24"/>
        </w:rPr>
      </w:pPr>
      <w:r w:rsidRPr="002C72EC">
        <w:rPr>
          <w:rFonts w:ascii="Times New Roman" w:hAnsi="Times New Roman"/>
          <w:sz w:val="24"/>
        </w:rPr>
        <w:t xml:space="preserve">This is a revision of a currently approved information collection request. </w:t>
      </w:r>
      <w:r w:rsidRPr="002C72EC" w:rsidR="00611CAF">
        <w:rPr>
          <w:rFonts w:ascii="Times New Roman" w:hAnsi="Times New Roman"/>
          <w:sz w:val="24"/>
        </w:rPr>
        <w:t xml:space="preserve"> </w:t>
      </w:r>
      <w:r w:rsidRPr="002C72EC">
        <w:rPr>
          <w:rFonts w:ascii="Times New Roman" w:hAnsi="Times New Roman"/>
          <w:sz w:val="24"/>
        </w:rPr>
        <w:t xml:space="preserve">The current burden inventory is </w:t>
      </w:r>
      <w:r w:rsidRPr="002C72EC" w:rsidR="00C5373D">
        <w:rPr>
          <w:rFonts w:ascii="Times New Roman" w:hAnsi="Times New Roman"/>
          <w:sz w:val="24"/>
        </w:rPr>
        <w:t>2,</w:t>
      </w:r>
      <w:r w:rsidRPr="002C72EC" w:rsidR="00675BB3">
        <w:rPr>
          <w:rFonts w:ascii="Times New Roman" w:hAnsi="Times New Roman"/>
          <w:sz w:val="24"/>
        </w:rPr>
        <w:t xml:space="preserve">079 </w:t>
      </w:r>
      <w:r w:rsidRPr="002C72EC">
        <w:rPr>
          <w:rFonts w:ascii="Times New Roman" w:hAnsi="Times New Roman"/>
          <w:sz w:val="24"/>
        </w:rPr>
        <w:t>burden hours and 2,</w:t>
      </w:r>
      <w:r w:rsidRPr="002C72EC" w:rsidR="00675BB3">
        <w:rPr>
          <w:rFonts w:ascii="Times New Roman" w:hAnsi="Times New Roman"/>
          <w:sz w:val="24"/>
        </w:rPr>
        <w:t xml:space="preserve">934 </w:t>
      </w:r>
      <w:r w:rsidRPr="002C72EC">
        <w:rPr>
          <w:rFonts w:ascii="Times New Roman" w:hAnsi="Times New Roman"/>
          <w:sz w:val="24"/>
        </w:rPr>
        <w:t xml:space="preserve">total annual responses. </w:t>
      </w:r>
      <w:r w:rsidRPr="002C72EC" w:rsidR="00611CAF">
        <w:rPr>
          <w:rFonts w:ascii="Times New Roman" w:hAnsi="Times New Roman"/>
          <w:sz w:val="24"/>
        </w:rPr>
        <w:t xml:space="preserve"> </w:t>
      </w:r>
      <w:r w:rsidRPr="002C72EC">
        <w:rPr>
          <w:rFonts w:ascii="Times New Roman" w:hAnsi="Times New Roman"/>
          <w:sz w:val="24"/>
        </w:rPr>
        <w:t>We are requesting 2,</w:t>
      </w:r>
      <w:r w:rsidR="009105B2">
        <w:rPr>
          <w:rFonts w:ascii="Times New Roman" w:hAnsi="Times New Roman"/>
          <w:sz w:val="24"/>
        </w:rPr>
        <w:t>445</w:t>
      </w:r>
      <w:r w:rsidRPr="002C72EC" w:rsidR="00675BB3">
        <w:rPr>
          <w:rFonts w:ascii="Times New Roman" w:hAnsi="Times New Roman"/>
          <w:sz w:val="24"/>
        </w:rPr>
        <w:t xml:space="preserve"> </w:t>
      </w:r>
      <w:r w:rsidRPr="002C72EC">
        <w:rPr>
          <w:rFonts w:ascii="Times New Roman" w:hAnsi="Times New Roman"/>
          <w:sz w:val="24"/>
        </w:rPr>
        <w:t xml:space="preserve">burden hours and </w:t>
      </w:r>
      <w:r w:rsidRPr="002C72EC" w:rsidR="00675BB3">
        <w:rPr>
          <w:rFonts w:ascii="Times New Roman" w:hAnsi="Times New Roman"/>
          <w:sz w:val="24"/>
        </w:rPr>
        <w:t>3,</w:t>
      </w:r>
      <w:r w:rsidR="009105B2">
        <w:rPr>
          <w:rFonts w:ascii="Times New Roman" w:hAnsi="Times New Roman"/>
          <w:sz w:val="24"/>
        </w:rPr>
        <w:t>239</w:t>
      </w:r>
      <w:r w:rsidRPr="002C72EC">
        <w:rPr>
          <w:rFonts w:ascii="Times New Roman" w:hAnsi="Times New Roman"/>
          <w:sz w:val="24"/>
        </w:rPr>
        <w:t xml:space="preserve"> total annual responses for an increase of </w:t>
      </w:r>
      <w:r w:rsidR="009105B2">
        <w:rPr>
          <w:rFonts w:ascii="Times New Roman" w:hAnsi="Times New Roman"/>
          <w:sz w:val="24"/>
        </w:rPr>
        <w:t>366</w:t>
      </w:r>
      <w:r w:rsidRPr="002C72EC" w:rsidR="00675BB3">
        <w:rPr>
          <w:rFonts w:ascii="Times New Roman" w:hAnsi="Times New Roman"/>
          <w:sz w:val="24"/>
        </w:rPr>
        <w:t xml:space="preserve"> </w:t>
      </w:r>
      <w:r w:rsidRPr="002C72EC">
        <w:rPr>
          <w:rFonts w:ascii="Times New Roman" w:hAnsi="Times New Roman"/>
          <w:sz w:val="24"/>
        </w:rPr>
        <w:t xml:space="preserve">and </w:t>
      </w:r>
      <w:r w:rsidR="009105B2">
        <w:rPr>
          <w:rFonts w:ascii="Times New Roman" w:hAnsi="Times New Roman"/>
          <w:sz w:val="24"/>
        </w:rPr>
        <w:t>305</w:t>
      </w:r>
      <w:r w:rsidRPr="002C72EC" w:rsidR="00675BB3">
        <w:rPr>
          <w:rFonts w:ascii="Times New Roman" w:hAnsi="Times New Roman"/>
          <w:sz w:val="24"/>
        </w:rPr>
        <w:t xml:space="preserve"> </w:t>
      </w:r>
      <w:r w:rsidRPr="002C72EC">
        <w:rPr>
          <w:rFonts w:ascii="Times New Roman" w:hAnsi="Times New Roman"/>
          <w:sz w:val="24"/>
        </w:rPr>
        <w:t xml:space="preserve">respectively. </w:t>
      </w:r>
      <w:r w:rsidRPr="002C72EC" w:rsidR="00EE1F05">
        <w:rPr>
          <w:rFonts w:ascii="Times New Roman" w:hAnsi="Times New Roman"/>
          <w:sz w:val="24"/>
        </w:rPr>
        <w:t xml:space="preserve"> </w:t>
      </w:r>
      <w:r w:rsidRPr="002C72EC" w:rsidR="00DA359A">
        <w:rPr>
          <w:rFonts w:ascii="Times New Roman" w:hAnsi="Times New Roman"/>
          <w:sz w:val="24"/>
        </w:rPr>
        <w:t xml:space="preserve">This increase is due to the increase in the number of </w:t>
      </w:r>
      <w:r w:rsidRPr="002C72EC" w:rsidR="00675BB3">
        <w:rPr>
          <w:rFonts w:ascii="Times New Roman" w:hAnsi="Times New Roman"/>
          <w:sz w:val="24"/>
        </w:rPr>
        <w:t xml:space="preserve">NOFA Responses and applications submitted by the </w:t>
      </w:r>
      <w:r w:rsidRPr="002C72EC" w:rsidR="00DA359A">
        <w:rPr>
          <w:rFonts w:ascii="Times New Roman" w:hAnsi="Times New Roman"/>
          <w:sz w:val="24"/>
        </w:rPr>
        <w:t xml:space="preserve">lenders who participate in the program. </w:t>
      </w:r>
      <w:r w:rsidRPr="002C72EC" w:rsidR="00611CAF">
        <w:rPr>
          <w:rFonts w:ascii="Times New Roman" w:hAnsi="Times New Roman"/>
          <w:sz w:val="24"/>
        </w:rPr>
        <w:t xml:space="preserve"> </w:t>
      </w:r>
      <w:r w:rsidRPr="002C72EC" w:rsidR="00DA359A">
        <w:rPr>
          <w:rFonts w:ascii="Times New Roman" w:hAnsi="Times New Roman"/>
          <w:sz w:val="24"/>
        </w:rPr>
        <w:t xml:space="preserve">The increase in cost to the </w:t>
      </w:r>
      <w:r w:rsidRPr="002C72EC" w:rsidR="007D6AF0">
        <w:rPr>
          <w:rFonts w:ascii="Times New Roman" w:hAnsi="Times New Roman"/>
          <w:sz w:val="24"/>
        </w:rPr>
        <w:t>G</w:t>
      </w:r>
      <w:r w:rsidRPr="002C72EC" w:rsidR="00DA359A">
        <w:rPr>
          <w:rFonts w:ascii="Times New Roman" w:hAnsi="Times New Roman"/>
          <w:sz w:val="24"/>
        </w:rPr>
        <w:t>overnment is due to an increase in the number of National Office employees</w:t>
      </w:r>
      <w:r w:rsidRPr="00CB71B9" w:rsidR="00DA359A">
        <w:rPr>
          <w:rFonts w:ascii="Times New Roman" w:hAnsi="Times New Roman"/>
          <w:sz w:val="24"/>
        </w:rPr>
        <w:t>.</w:t>
      </w:r>
    </w:p>
    <w:p w:rsidR="00FF2108" w:rsidRPr="00C26753" w:rsidP="00532768" w14:paraId="7FA89DF2" w14:textId="77777777">
      <w:pPr>
        <w:rPr>
          <w:rFonts w:ascii="Times New Roman" w:hAnsi="Times New Roman"/>
          <w:bCs/>
          <w:sz w:val="24"/>
        </w:rPr>
      </w:pPr>
    </w:p>
    <w:p w:rsidR="00C26753" w:rsidRPr="00C26753" w:rsidP="00532768" w14:paraId="02C05A28" w14:textId="77777777">
      <w:pPr>
        <w:rPr>
          <w:rFonts w:ascii="Times New Roman" w:hAnsi="Times New Roman"/>
          <w:bCs/>
          <w:sz w:val="24"/>
        </w:rPr>
      </w:pPr>
    </w:p>
    <w:p w:rsidR="00FF2108" w:rsidP="00532768" w14:paraId="284F7325" w14:textId="77777777">
      <w:pPr>
        <w:rPr>
          <w:rFonts w:ascii="Times New Roman" w:hAnsi="Times New Roman"/>
          <w:sz w:val="24"/>
        </w:rPr>
      </w:pPr>
      <w:r>
        <w:rPr>
          <w:rFonts w:ascii="Times New Roman" w:hAnsi="Times New Roman"/>
          <w:b/>
          <w:sz w:val="24"/>
        </w:rPr>
        <w:t xml:space="preserve">16.  </w:t>
      </w:r>
      <w:r>
        <w:rPr>
          <w:rFonts w:ascii="Times New Roman" w:hAnsi="Times New Roman"/>
          <w:b/>
          <w:sz w:val="24"/>
          <w:u w:val="single"/>
        </w:rPr>
        <w:t>For collection of information whose results will be published, outline plans for tabulation and publication</w:t>
      </w:r>
      <w:r>
        <w:rPr>
          <w:rFonts w:ascii="Times New Roman" w:hAnsi="Times New Roman"/>
          <w:b/>
          <w:sz w:val="24"/>
        </w:rPr>
        <w:t>.</w:t>
      </w:r>
    </w:p>
    <w:p w:rsidR="00FF2108" w:rsidP="00532768" w14:paraId="0B011848" w14:textId="77777777">
      <w:pPr>
        <w:rPr>
          <w:rFonts w:ascii="Times New Roman" w:hAnsi="Times New Roman"/>
          <w:sz w:val="24"/>
        </w:rPr>
      </w:pPr>
    </w:p>
    <w:p w:rsidR="00FF2108" w:rsidP="00532768" w14:paraId="440D315C" w14:textId="77777777">
      <w:pPr>
        <w:rPr>
          <w:rFonts w:ascii="Times New Roman" w:hAnsi="Times New Roman"/>
          <w:sz w:val="24"/>
        </w:rPr>
      </w:pPr>
      <w:r>
        <w:rPr>
          <w:rFonts w:ascii="Times New Roman" w:hAnsi="Times New Roman"/>
          <w:sz w:val="24"/>
        </w:rPr>
        <w:t>Not applicable.  Information collected will not be published for statistical purposes.  This information is used to ensure compliance with statutes and prudent loan administration.</w:t>
      </w:r>
    </w:p>
    <w:p w:rsidR="00FF2108" w:rsidP="00532768" w14:paraId="492B80E5" w14:textId="77777777">
      <w:pPr>
        <w:rPr>
          <w:rFonts w:ascii="Times New Roman" w:hAnsi="Times New Roman"/>
          <w:sz w:val="24"/>
        </w:rPr>
      </w:pPr>
    </w:p>
    <w:p w:rsidR="00C26753" w:rsidP="00532768" w14:paraId="24FCAF4E" w14:textId="77777777">
      <w:pPr>
        <w:rPr>
          <w:rFonts w:ascii="Times New Roman" w:hAnsi="Times New Roman"/>
          <w:sz w:val="24"/>
        </w:rPr>
      </w:pPr>
    </w:p>
    <w:p w:rsidR="00FF2108" w:rsidP="00532768" w14:paraId="0CDDFC36" w14:textId="77777777">
      <w:pPr>
        <w:rPr>
          <w:rFonts w:ascii="Times New Roman" w:hAnsi="Times New Roman"/>
          <w:sz w:val="24"/>
        </w:rPr>
      </w:pPr>
    </w:p>
    <w:p w:rsidR="00FF2108" w:rsidP="00532768" w14:paraId="3B2151EC" w14:textId="77777777">
      <w:pPr>
        <w:rPr>
          <w:rFonts w:ascii="Times New Roman" w:hAnsi="Times New Roman"/>
          <w:sz w:val="24"/>
        </w:rPr>
      </w:pPr>
      <w:r>
        <w:rPr>
          <w:rFonts w:ascii="Times New Roman" w:hAnsi="Times New Roman"/>
          <w:b/>
          <w:sz w:val="24"/>
        </w:rPr>
        <w:t xml:space="preserve">17.  </w:t>
      </w:r>
      <w:r>
        <w:rPr>
          <w:rFonts w:ascii="Times New Roman" w:hAnsi="Times New Roman"/>
          <w:b/>
          <w:sz w:val="24"/>
          <w:u w:val="single"/>
        </w:rPr>
        <w:t>If seeking approval to not display the expiration date for OMB approval of the information collection, explain the reasons that display would be inappropriate</w:t>
      </w:r>
      <w:r>
        <w:rPr>
          <w:rFonts w:ascii="Times New Roman" w:hAnsi="Times New Roman"/>
          <w:b/>
          <w:sz w:val="24"/>
        </w:rPr>
        <w:t>.</w:t>
      </w:r>
    </w:p>
    <w:p w:rsidR="00FF2108" w:rsidP="00532768" w14:paraId="0850AE51" w14:textId="77777777">
      <w:pPr>
        <w:rPr>
          <w:rFonts w:ascii="Times New Roman" w:hAnsi="Times New Roman"/>
          <w:sz w:val="24"/>
        </w:rPr>
      </w:pPr>
    </w:p>
    <w:p w:rsidR="00EC32BA" w:rsidRPr="001572B4" w:rsidP="00532768" w14:paraId="1A3C1C44" w14:textId="77777777">
      <w:pPr>
        <w:tabs>
          <w:tab w:val="left" w:pos="-720"/>
          <w:tab w:val="left" w:pos="0"/>
          <w:tab w:val="left" w:pos="720"/>
        </w:tabs>
        <w:suppressAutoHyphens/>
        <w:rPr>
          <w:rFonts w:ascii="Times New Roman" w:hAnsi="Times New Roman"/>
          <w:sz w:val="24"/>
        </w:rPr>
      </w:pPr>
      <w:r w:rsidRPr="001572B4">
        <w:rPr>
          <w:rFonts w:ascii="Times New Roman" w:hAnsi="Times New Roman"/>
          <w:sz w:val="24"/>
        </w:rPr>
        <w:t xml:space="preserve">These forms are used in other Rural Development information collections; therefore, it is not practical to include an OMB expiration date because of the different expiration dates for each collection.  </w:t>
      </w:r>
      <w:r>
        <w:rPr>
          <w:rFonts w:ascii="Times New Roman" w:hAnsi="Times New Roman"/>
          <w:sz w:val="24"/>
        </w:rPr>
        <w:t xml:space="preserve">The public would have no way of knowing which burden package/expiration date applied to their particular program.  </w:t>
      </w:r>
      <w:r w:rsidRPr="001572B4">
        <w:rPr>
          <w:rFonts w:ascii="Times New Roman" w:hAnsi="Times New Roman"/>
          <w:sz w:val="24"/>
        </w:rPr>
        <w:t>R</w:t>
      </w:r>
      <w:r w:rsidR="00611CAF">
        <w:rPr>
          <w:rFonts w:ascii="Times New Roman" w:hAnsi="Times New Roman"/>
          <w:sz w:val="24"/>
        </w:rPr>
        <w:t xml:space="preserve">ural </w:t>
      </w:r>
      <w:r w:rsidRPr="001572B4">
        <w:rPr>
          <w:rFonts w:ascii="Times New Roman" w:hAnsi="Times New Roman"/>
          <w:sz w:val="24"/>
        </w:rPr>
        <w:t>D</w:t>
      </w:r>
      <w:r w:rsidR="00611CAF">
        <w:rPr>
          <w:rFonts w:ascii="Times New Roman" w:hAnsi="Times New Roman"/>
          <w:sz w:val="24"/>
        </w:rPr>
        <w:t>evelopment</w:t>
      </w:r>
      <w:r w:rsidRPr="001572B4">
        <w:rPr>
          <w:rFonts w:ascii="Times New Roman" w:hAnsi="Times New Roman"/>
          <w:sz w:val="24"/>
        </w:rPr>
        <w:t xml:space="preserve"> is seeking approval to not display the OMB expiration date on these forms.</w:t>
      </w:r>
    </w:p>
    <w:p w:rsidR="00FF2108" w:rsidP="00532768" w14:paraId="0F151115" w14:textId="77777777">
      <w:pPr>
        <w:rPr>
          <w:rFonts w:ascii="Times New Roman" w:hAnsi="Times New Roman"/>
          <w:sz w:val="24"/>
        </w:rPr>
      </w:pPr>
    </w:p>
    <w:p w:rsidR="00C26753" w:rsidP="00532768" w14:paraId="363D04D5" w14:textId="77777777">
      <w:pPr>
        <w:rPr>
          <w:rFonts w:ascii="Times New Roman" w:hAnsi="Times New Roman"/>
          <w:sz w:val="24"/>
        </w:rPr>
      </w:pPr>
    </w:p>
    <w:p w:rsidR="00FF2108" w:rsidP="00532768" w14:paraId="5DEF2DAD" w14:textId="77777777">
      <w:pPr>
        <w:rPr>
          <w:rFonts w:ascii="Times New Roman" w:hAnsi="Times New Roman"/>
          <w:sz w:val="24"/>
        </w:rPr>
      </w:pPr>
      <w:r>
        <w:rPr>
          <w:rFonts w:ascii="Times New Roman" w:hAnsi="Times New Roman"/>
          <w:b/>
          <w:sz w:val="24"/>
        </w:rPr>
        <w:t xml:space="preserve">18.  </w:t>
      </w:r>
      <w:r>
        <w:rPr>
          <w:rFonts w:ascii="Times New Roman" w:hAnsi="Times New Roman"/>
          <w:b/>
          <w:sz w:val="24"/>
          <w:u w:val="single"/>
        </w:rPr>
        <w:t>Explain each exception to the certification statement identified in item 19 on OMB 83-1</w:t>
      </w:r>
      <w:r w:rsidRPr="00611CAF">
        <w:rPr>
          <w:rFonts w:ascii="Times New Roman" w:hAnsi="Times New Roman"/>
          <w:b/>
          <w:bCs/>
          <w:sz w:val="24"/>
        </w:rPr>
        <w:t>.</w:t>
      </w:r>
    </w:p>
    <w:p w:rsidR="00FF2108" w:rsidP="00532768" w14:paraId="3BB83EEF" w14:textId="77777777">
      <w:pPr>
        <w:rPr>
          <w:rFonts w:ascii="Times New Roman" w:hAnsi="Times New Roman"/>
          <w:sz w:val="24"/>
        </w:rPr>
      </w:pPr>
    </w:p>
    <w:p w:rsidR="00FF2108" w:rsidP="00532768" w14:paraId="26531EAF" w14:textId="77777777">
      <w:pPr>
        <w:rPr>
          <w:rFonts w:ascii="Times New Roman" w:hAnsi="Times New Roman"/>
          <w:sz w:val="24"/>
        </w:rPr>
      </w:pPr>
      <w:r>
        <w:rPr>
          <w:rFonts w:ascii="Times New Roman" w:hAnsi="Times New Roman"/>
          <w:sz w:val="24"/>
        </w:rPr>
        <w:t>There are no exceptions requested to the certification statement identified in item 19 submitted with this regulation.</w:t>
      </w:r>
    </w:p>
    <w:p w:rsidR="00FF2108" w:rsidP="00532768" w14:paraId="5DCCDA77" w14:textId="77777777">
      <w:pPr>
        <w:rPr>
          <w:rFonts w:ascii="Times New Roman" w:hAnsi="Times New Roman"/>
          <w:sz w:val="24"/>
        </w:rPr>
      </w:pPr>
    </w:p>
    <w:p w:rsidR="00FF2108" w:rsidP="00532768" w14:paraId="16E5FE98" w14:textId="77777777">
      <w:pPr>
        <w:rPr>
          <w:rFonts w:ascii="Times New Roman" w:hAnsi="Times New Roman"/>
          <w:sz w:val="24"/>
        </w:rPr>
      </w:pPr>
    </w:p>
    <w:p w:rsidR="00FF2108" w:rsidP="00532768" w14:paraId="1064CE42" w14:textId="77777777">
      <w:pPr>
        <w:pStyle w:val="BodyText3"/>
      </w:pPr>
      <w:r>
        <w:t xml:space="preserve">19.  How is this information collection related to the </w:t>
      </w:r>
      <w:smartTag w:uri="urn:schemas-microsoft-com:office:smarttags" w:element="place">
        <w:smartTag w:uri="urn:schemas-microsoft-com:office:smarttags" w:element="PlaceName">
          <w:r>
            <w:t>Service</w:t>
          </w:r>
        </w:smartTag>
        <w:r>
          <w:t xml:space="preserve"> </w:t>
        </w:r>
        <w:smartTag w:uri="urn:schemas-microsoft-com:office:smarttags" w:element="PlaceType">
          <w:r>
            <w:t>Center</w:t>
          </w:r>
        </w:smartTag>
      </w:smartTag>
      <w:r>
        <w:t xml:space="preserve"> Initiative (SCI)?  Will the information collection be part of the one stop shopping concept?</w:t>
      </w:r>
    </w:p>
    <w:p w:rsidR="00FF2108" w:rsidP="00532768" w14:paraId="064986EF" w14:textId="77777777">
      <w:pPr>
        <w:rPr>
          <w:rFonts w:ascii="Times New Roman" w:hAnsi="Times New Roman"/>
          <w:b/>
          <w:sz w:val="24"/>
          <w:u w:val="single"/>
        </w:rPr>
      </w:pPr>
    </w:p>
    <w:p w:rsidR="00FF2108" w:rsidP="00532768" w14:paraId="4DCA20D7" w14:textId="7535EEAE">
      <w:pPr>
        <w:rPr>
          <w:rFonts w:ascii="Times New Roman" w:hAnsi="Times New Roman"/>
          <w:sz w:val="24"/>
        </w:rPr>
      </w:pPr>
      <w:r>
        <w:rPr>
          <w:rFonts w:ascii="Times New Roman" w:hAnsi="Times New Roman"/>
          <w:sz w:val="24"/>
        </w:rPr>
        <w:t xml:space="preserve">The </w:t>
      </w:r>
      <w:r w:rsidR="00C26753">
        <w:rPr>
          <w:rFonts w:ascii="Times New Roman" w:hAnsi="Times New Roman"/>
          <w:sz w:val="24"/>
        </w:rPr>
        <w:t>SCI</w:t>
      </w:r>
      <w:r>
        <w:rPr>
          <w:rFonts w:ascii="Times New Roman" w:hAnsi="Times New Roman"/>
          <w:sz w:val="24"/>
        </w:rPr>
        <w:t xml:space="preserve"> will have no </w:t>
      </w:r>
      <w:r w:rsidR="00254529">
        <w:rPr>
          <w:rFonts w:ascii="Times New Roman" w:hAnsi="Times New Roman"/>
          <w:sz w:val="24"/>
        </w:rPr>
        <w:t xml:space="preserve">effect </w:t>
      </w:r>
      <w:r>
        <w:rPr>
          <w:rFonts w:ascii="Times New Roman" w:hAnsi="Times New Roman"/>
          <w:sz w:val="24"/>
        </w:rPr>
        <w:t xml:space="preserve">on how </w:t>
      </w:r>
      <w:r w:rsidR="00254529">
        <w:rPr>
          <w:rFonts w:ascii="Times New Roman" w:hAnsi="Times New Roman"/>
          <w:sz w:val="24"/>
        </w:rPr>
        <w:t>the Agency administers</w:t>
      </w:r>
      <w:r>
        <w:rPr>
          <w:rFonts w:ascii="Times New Roman" w:hAnsi="Times New Roman"/>
          <w:sz w:val="24"/>
        </w:rPr>
        <w:t xml:space="preserve"> this program.  The information contained in this collection cannot be shared because it is program specific to </w:t>
      </w:r>
      <w:r w:rsidR="00254529">
        <w:rPr>
          <w:rFonts w:ascii="Times New Roman" w:hAnsi="Times New Roman"/>
          <w:sz w:val="24"/>
        </w:rPr>
        <w:t>the Agency</w:t>
      </w:r>
      <w:r>
        <w:rPr>
          <w:rFonts w:ascii="Times New Roman" w:hAnsi="Times New Roman"/>
          <w:sz w:val="24"/>
        </w:rPr>
        <w:t xml:space="preserve"> only.</w:t>
      </w:r>
    </w:p>
    <w:sectPr w:rsidSect="00FF2108">
      <w:footerReference w:type="even" r:id="rId15"/>
      <w:footerReference w:type="default" r:id="rId16"/>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78" w:rsidP="00FF2108" w14:paraId="46DE64C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E5078" w14:paraId="5CCCEB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5078" w:rsidRPr="00532768" w:rsidP="00532768" w14:paraId="20835A14" w14:textId="77777777">
    <w:pPr>
      <w:pStyle w:val="Footer"/>
      <w:framePr w:wrap="around" w:vAnchor="text" w:hAnchor="page" w:x="6201" w:y="31"/>
      <w:rPr>
        <w:rStyle w:val="PageNumber"/>
        <w:rFonts w:ascii="Times New Roman" w:hAnsi="Times New Roman"/>
      </w:rPr>
    </w:pPr>
    <w:r w:rsidRPr="00532768">
      <w:rPr>
        <w:rStyle w:val="PageNumber"/>
        <w:rFonts w:ascii="Times New Roman" w:hAnsi="Times New Roman"/>
      </w:rPr>
      <w:fldChar w:fldCharType="begin"/>
    </w:r>
    <w:r w:rsidRPr="00532768">
      <w:rPr>
        <w:rStyle w:val="PageNumber"/>
        <w:rFonts w:ascii="Times New Roman" w:hAnsi="Times New Roman"/>
      </w:rPr>
      <w:instrText xml:space="preserve">PAGE  </w:instrText>
    </w:r>
    <w:r w:rsidRPr="00532768">
      <w:rPr>
        <w:rStyle w:val="PageNumber"/>
        <w:rFonts w:ascii="Times New Roman" w:hAnsi="Times New Roman"/>
      </w:rPr>
      <w:fldChar w:fldCharType="separate"/>
    </w:r>
    <w:r w:rsidRPr="00532768" w:rsidR="007B4BA2">
      <w:rPr>
        <w:rStyle w:val="PageNumber"/>
        <w:rFonts w:ascii="Times New Roman" w:hAnsi="Times New Roman"/>
        <w:noProof/>
      </w:rPr>
      <w:t>1</w:t>
    </w:r>
    <w:r w:rsidRPr="00532768">
      <w:rPr>
        <w:rStyle w:val="PageNumber"/>
        <w:rFonts w:ascii="Times New Roman" w:hAnsi="Times New Roman"/>
      </w:rPr>
      <w:fldChar w:fldCharType="end"/>
    </w:r>
  </w:p>
  <w:p w:rsidR="00DE5078" w:rsidRPr="00532768" w:rsidP="00532768" w14:paraId="6A2363B1" w14:textId="77777777">
    <w:pPr>
      <w:pStyle w:val="Footer"/>
      <w:ind w:right="360"/>
      <w:rPr>
        <w:rFonts w:ascii="Times New Roman" w:hAnsi="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410A6066"/>
    <w:multiLevelType w:val="hybridMultilevel"/>
    <w:tmpl w:val="C2920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EA34285"/>
    <w:multiLevelType w:val="hybridMultilevel"/>
    <w:tmpl w:val="1D3017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857269"/>
    <w:multiLevelType w:val="hybridMultilevel"/>
    <w:tmpl w:val="8BC6CEA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C63248D"/>
    <w:multiLevelType w:val="hybridMultilevel"/>
    <w:tmpl w:val="18B8CBC2"/>
    <w:lvl w:ilvl="0">
      <w:start w:val="1"/>
      <w:numFmt w:val="upperLetter"/>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3688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2134920">
    <w:abstractNumId w:val="3"/>
  </w:num>
  <w:num w:numId="3" w16cid:durableId="1534076152">
    <w:abstractNumId w:val="2"/>
  </w:num>
  <w:num w:numId="4" w16cid:durableId="1769085038">
    <w:abstractNumId w:val="4"/>
  </w:num>
  <w:num w:numId="5" w16cid:durableId="85618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E14"/>
    <w:rsid w:val="000173CE"/>
    <w:rsid w:val="0003019C"/>
    <w:rsid w:val="000314DD"/>
    <w:rsid w:val="00032334"/>
    <w:rsid w:val="00032F24"/>
    <w:rsid w:val="00033BE7"/>
    <w:rsid w:val="00044272"/>
    <w:rsid w:val="00051307"/>
    <w:rsid w:val="00060755"/>
    <w:rsid w:val="0008561B"/>
    <w:rsid w:val="000934C9"/>
    <w:rsid w:val="00093B97"/>
    <w:rsid w:val="00093BAD"/>
    <w:rsid w:val="00095691"/>
    <w:rsid w:val="000A1E4E"/>
    <w:rsid w:val="000A3011"/>
    <w:rsid w:val="000A6C12"/>
    <w:rsid w:val="000B0F24"/>
    <w:rsid w:val="000B780A"/>
    <w:rsid w:val="000C4539"/>
    <w:rsid w:val="000C74FF"/>
    <w:rsid w:val="000E11FB"/>
    <w:rsid w:val="000E19F2"/>
    <w:rsid w:val="000E7B90"/>
    <w:rsid w:val="00102CB6"/>
    <w:rsid w:val="001100B8"/>
    <w:rsid w:val="00122AEB"/>
    <w:rsid w:val="00132178"/>
    <w:rsid w:val="001321F7"/>
    <w:rsid w:val="001373A2"/>
    <w:rsid w:val="00151D55"/>
    <w:rsid w:val="001572B4"/>
    <w:rsid w:val="00162526"/>
    <w:rsid w:val="00171BBE"/>
    <w:rsid w:val="001723CD"/>
    <w:rsid w:val="00173E28"/>
    <w:rsid w:val="0019408F"/>
    <w:rsid w:val="00194959"/>
    <w:rsid w:val="00196FFA"/>
    <w:rsid w:val="001B21D0"/>
    <w:rsid w:val="001B40CB"/>
    <w:rsid w:val="001B4CD2"/>
    <w:rsid w:val="001B530E"/>
    <w:rsid w:val="001C4B17"/>
    <w:rsid w:val="001C597A"/>
    <w:rsid w:val="001D48AA"/>
    <w:rsid w:val="001D6A42"/>
    <w:rsid w:val="001D70F6"/>
    <w:rsid w:val="001F2569"/>
    <w:rsid w:val="001F6ED0"/>
    <w:rsid w:val="002023B8"/>
    <w:rsid w:val="00206269"/>
    <w:rsid w:val="00210E22"/>
    <w:rsid w:val="00211278"/>
    <w:rsid w:val="00211519"/>
    <w:rsid w:val="0021161E"/>
    <w:rsid w:val="00220A11"/>
    <w:rsid w:val="002235AF"/>
    <w:rsid w:val="00227AE0"/>
    <w:rsid w:val="00230D75"/>
    <w:rsid w:val="002324DD"/>
    <w:rsid w:val="002351BD"/>
    <w:rsid w:val="00246E2D"/>
    <w:rsid w:val="002515A9"/>
    <w:rsid w:val="0025279D"/>
    <w:rsid w:val="00253584"/>
    <w:rsid w:val="00254529"/>
    <w:rsid w:val="00263C31"/>
    <w:rsid w:val="00274049"/>
    <w:rsid w:val="00277D5C"/>
    <w:rsid w:val="00281C18"/>
    <w:rsid w:val="00282429"/>
    <w:rsid w:val="00285AB3"/>
    <w:rsid w:val="00297C6E"/>
    <w:rsid w:val="002C617F"/>
    <w:rsid w:val="002C72EC"/>
    <w:rsid w:val="002D5B1A"/>
    <w:rsid w:val="002D6E9C"/>
    <w:rsid w:val="002D75FD"/>
    <w:rsid w:val="002E7175"/>
    <w:rsid w:val="002E7211"/>
    <w:rsid w:val="002E7236"/>
    <w:rsid w:val="002F3AE8"/>
    <w:rsid w:val="00305C45"/>
    <w:rsid w:val="00334611"/>
    <w:rsid w:val="0034265E"/>
    <w:rsid w:val="00342D90"/>
    <w:rsid w:val="003430F8"/>
    <w:rsid w:val="0034556D"/>
    <w:rsid w:val="00345717"/>
    <w:rsid w:val="00352686"/>
    <w:rsid w:val="00361D26"/>
    <w:rsid w:val="00363D80"/>
    <w:rsid w:val="003640F6"/>
    <w:rsid w:val="00364C24"/>
    <w:rsid w:val="00373E6F"/>
    <w:rsid w:val="0039229F"/>
    <w:rsid w:val="00397442"/>
    <w:rsid w:val="003A084F"/>
    <w:rsid w:val="003A2FED"/>
    <w:rsid w:val="003B4E6D"/>
    <w:rsid w:val="003B743C"/>
    <w:rsid w:val="003C353B"/>
    <w:rsid w:val="003D38B1"/>
    <w:rsid w:val="003E4654"/>
    <w:rsid w:val="003E6EC4"/>
    <w:rsid w:val="00405940"/>
    <w:rsid w:val="004106E7"/>
    <w:rsid w:val="004326FB"/>
    <w:rsid w:val="00436693"/>
    <w:rsid w:val="0044732D"/>
    <w:rsid w:val="00456DCB"/>
    <w:rsid w:val="00471AB2"/>
    <w:rsid w:val="00471EE1"/>
    <w:rsid w:val="00473081"/>
    <w:rsid w:val="00476C8C"/>
    <w:rsid w:val="00480943"/>
    <w:rsid w:val="004822EE"/>
    <w:rsid w:val="004A4FE8"/>
    <w:rsid w:val="004A6D3B"/>
    <w:rsid w:val="004B2DDA"/>
    <w:rsid w:val="004B3F1D"/>
    <w:rsid w:val="004B4AF0"/>
    <w:rsid w:val="004B5830"/>
    <w:rsid w:val="004C1CBF"/>
    <w:rsid w:val="004C1E85"/>
    <w:rsid w:val="004E7520"/>
    <w:rsid w:val="00504B87"/>
    <w:rsid w:val="00513500"/>
    <w:rsid w:val="005139A6"/>
    <w:rsid w:val="005236C1"/>
    <w:rsid w:val="00526261"/>
    <w:rsid w:val="00531A9A"/>
    <w:rsid w:val="00532768"/>
    <w:rsid w:val="00541E31"/>
    <w:rsid w:val="00545946"/>
    <w:rsid w:val="00551372"/>
    <w:rsid w:val="0056210A"/>
    <w:rsid w:val="00565FCB"/>
    <w:rsid w:val="00574129"/>
    <w:rsid w:val="00576858"/>
    <w:rsid w:val="005843EC"/>
    <w:rsid w:val="00586D0E"/>
    <w:rsid w:val="005878DB"/>
    <w:rsid w:val="00593AEF"/>
    <w:rsid w:val="00596572"/>
    <w:rsid w:val="005A1071"/>
    <w:rsid w:val="005A1E21"/>
    <w:rsid w:val="005B24F7"/>
    <w:rsid w:val="005B627A"/>
    <w:rsid w:val="005C0334"/>
    <w:rsid w:val="005C3961"/>
    <w:rsid w:val="005C6BFA"/>
    <w:rsid w:val="005C740D"/>
    <w:rsid w:val="005D57BF"/>
    <w:rsid w:val="005D70BE"/>
    <w:rsid w:val="005D7650"/>
    <w:rsid w:val="005E4ADF"/>
    <w:rsid w:val="005F15F4"/>
    <w:rsid w:val="005F4A55"/>
    <w:rsid w:val="005F5A76"/>
    <w:rsid w:val="00600D2C"/>
    <w:rsid w:val="00611CAF"/>
    <w:rsid w:val="006202A9"/>
    <w:rsid w:val="00621532"/>
    <w:rsid w:val="00633101"/>
    <w:rsid w:val="00642728"/>
    <w:rsid w:val="00652520"/>
    <w:rsid w:val="00654075"/>
    <w:rsid w:val="00661696"/>
    <w:rsid w:val="00666EDE"/>
    <w:rsid w:val="00671223"/>
    <w:rsid w:val="0067217E"/>
    <w:rsid w:val="00675BB3"/>
    <w:rsid w:val="006772D5"/>
    <w:rsid w:val="006778D6"/>
    <w:rsid w:val="006A07AF"/>
    <w:rsid w:val="006A0D93"/>
    <w:rsid w:val="006A278A"/>
    <w:rsid w:val="006A620C"/>
    <w:rsid w:val="006A6402"/>
    <w:rsid w:val="006C3EEE"/>
    <w:rsid w:val="006D7010"/>
    <w:rsid w:val="006D76DA"/>
    <w:rsid w:val="006E1851"/>
    <w:rsid w:val="006E5E76"/>
    <w:rsid w:val="006F1195"/>
    <w:rsid w:val="006F7357"/>
    <w:rsid w:val="006F7EEB"/>
    <w:rsid w:val="007067AA"/>
    <w:rsid w:val="0071627B"/>
    <w:rsid w:val="00724600"/>
    <w:rsid w:val="0072704C"/>
    <w:rsid w:val="00740923"/>
    <w:rsid w:val="00745A09"/>
    <w:rsid w:val="00745AC6"/>
    <w:rsid w:val="00750B37"/>
    <w:rsid w:val="007540D0"/>
    <w:rsid w:val="0075647B"/>
    <w:rsid w:val="00767E0A"/>
    <w:rsid w:val="007707BF"/>
    <w:rsid w:val="00770A05"/>
    <w:rsid w:val="00777A78"/>
    <w:rsid w:val="00790BB6"/>
    <w:rsid w:val="007922BE"/>
    <w:rsid w:val="007A36C2"/>
    <w:rsid w:val="007A503E"/>
    <w:rsid w:val="007B35CC"/>
    <w:rsid w:val="007B3EDC"/>
    <w:rsid w:val="007B4BA2"/>
    <w:rsid w:val="007C09E2"/>
    <w:rsid w:val="007C1260"/>
    <w:rsid w:val="007C1674"/>
    <w:rsid w:val="007C1C82"/>
    <w:rsid w:val="007C40B8"/>
    <w:rsid w:val="007C67AA"/>
    <w:rsid w:val="007D0E61"/>
    <w:rsid w:val="007D6AF0"/>
    <w:rsid w:val="007D72E2"/>
    <w:rsid w:val="007E4609"/>
    <w:rsid w:val="008110DA"/>
    <w:rsid w:val="00824A2E"/>
    <w:rsid w:val="00825811"/>
    <w:rsid w:val="00826447"/>
    <w:rsid w:val="008320E6"/>
    <w:rsid w:val="00832A52"/>
    <w:rsid w:val="008541E0"/>
    <w:rsid w:val="008737C0"/>
    <w:rsid w:val="008772A1"/>
    <w:rsid w:val="00877787"/>
    <w:rsid w:val="0089705D"/>
    <w:rsid w:val="00897E14"/>
    <w:rsid w:val="008A0896"/>
    <w:rsid w:val="008A2E96"/>
    <w:rsid w:val="008A6E64"/>
    <w:rsid w:val="008B1F20"/>
    <w:rsid w:val="008B5F86"/>
    <w:rsid w:val="008B667D"/>
    <w:rsid w:val="008D2AD7"/>
    <w:rsid w:val="009105B2"/>
    <w:rsid w:val="009179C4"/>
    <w:rsid w:val="009243B6"/>
    <w:rsid w:val="009244FB"/>
    <w:rsid w:val="0092574C"/>
    <w:rsid w:val="00927983"/>
    <w:rsid w:val="00927DBF"/>
    <w:rsid w:val="0093077E"/>
    <w:rsid w:val="00931146"/>
    <w:rsid w:val="009328A0"/>
    <w:rsid w:val="00943078"/>
    <w:rsid w:val="00974321"/>
    <w:rsid w:val="00993C08"/>
    <w:rsid w:val="00995CBB"/>
    <w:rsid w:val="009A4126"/>
    <w:rsid w:val="009A78DF"/>
    <w:rsid w:val="009C34FF"/>
    <w:rsid w:val="009C4CD4"/>
    <w:rsid w:val="009D37E6"/>
    <w:rsid w:val="009D6C37"/>
    <w:rsid w:val="009E31F3"/>
    <w:rsid w:val="009E7F7A"/>
    <w:rsid w:val="009F0D94"/>
    <w:rsid w:val="009F7A51"/>
    <w:rsid w:val="00A051BF"/>
    <w:rsid w:val="00A0602D"/>
    <w:rsid w:val="00A069A9"/>
    <w:rsid w:val="00A14EBF"/>
    <w:rsid w:val="00A2702F"/>
    <w:rsid w:val="00A44068"/>
    <w:rsid w:val="00A80B56"/>
    <w:rsid w:val="00A96E40"/>
    <w:rsid w:val="00AA5EBA"/>
    <w:rsid w:val="00AA7C69"/>
    <w:rsid w:val="00AC719D"/>
    <w:rsid w:val="00AD6706"/>
    <w:rsid w:val="00AD7EBF"/>
    <w:rsid w:val="00AF40B4"/>
    <w:rsid w:val="00B106C5"/>
    <w:rsid w:val="00B26E7E"/>
    <w:rsid w:val="00B27DB9"/>
    <w:rsid w:val="00B33037"/>
    <w:rsid w:val="00B332AE"/>
    <w:rsid w:val="00B41699"/>
    <w:rsid w:val="00B51F74"/>
    <w:rsid w:val="00B65C23"/>
    <w:rsid w:val="00B72CB2"/>
    <w:rsid w:val="00B8686B"/>
    <w:rsid w:val="00B879DC"/>
    <w:rsid w:val="00B92748"/>
    <w:rsid w:val="00B949CF"/>
    <w:rsid w:val="00B97345"/>
    <w:rsid w:val="00B9797C"/>
    <w:rsid w:val="00BA28B3"/>
    <w:rsid w:val="00BA55A5"/>
    <w:rsid w:val="00BA7DDA"/>
    <w:rsid w:val="00BB0B99"/>
    <w:rsid w:val="00BB76A2"/>
    <w:rsid w:val="00BC4385"/>
    <w:rsid w:val="00BC71D5"/>
    <w:rsid w:val="00BE0142"/>
    <w:rsid w:val="00BE0876"/>
    <w:rsid w:val="00BE2182"/>
    <w:rsid w:val="00C25AFC"/>
    <w:rsid w:val="00C26753"/>
    <w:rsid w:val="00C30EAB"/>
    <w:rsid w:val="00C37846"/>
    <w:rsid w:val="00C44869"/>
    <w:rsid w:val="00C51046"/>
    <w:rsid w:val="00C5373D"/>
    <w:rsid w:val="00C54454"/>
    <w:rsid w:val="00C60EFE"/>
    <w:rsid w:val="00C62067"/>
    <w:rsid w:val="00C66BD4"/>
    <w:rsid w:val="00C70D01"/>
    <w:rsid w:val="00C74455"/>
    <w:rsid w:val="00C858B8"/>
    <w:rsid w:val="00C86CC3"/>
    <w:rsid w:val="00C94385"/>
    <w:rsid w:val="00C94923"/>
    <w:rsid w:val="00CB2F4B"/>
    <w:rsid w:val="00CB71B9"/>
    <w:rsid w:val="00CC0AD4"/>
    <w:rsid w:val="00CC5519"/>
    <w:rsid w:val="00CF6C83"/>
    <w:rsid w:val="00D053C5"/>
    <w:rsid w:val="00D05ED9"/>
    <w:rsid w:val="00D11B9A"/>
    <w:rsid w:val="00D30767"/>
    <w:rsid w:val="00D46927"/>
    <w:rsid w:val="00D54350"/>
    <w:rsid w:val="00D574A4"/>
    <w:rsid w:val="00D601EC"/>
    <w:rsid w:val="00D62DAE"/>
    <w:rsid w:val="00D92AB7"/>
    <w:rsid w:val="00D95B9C"/>
    <w:rsid w:val="00DA33D5"/>
    <w:rsid w:val="00DA359A"/>
    <w:rsid w:val="00DA6CDE"/>
    <w:rsid w:val="00DB1EDC"/>
    <w:rsid w:val="00DB2479"/>
    <w:rsid w:val="00DC417C"/>
    <w:rsid w:val="00DD1754"/>
    <w:rsid w:val="00DD399D"/>
    <w:rsid w:val="00DE10C3"/>
    <w:rsid w:val="00DE18D0"/>
    <w:rsid w:val="00DE2291"/>
    <w:rsid w:val="00DE5078"/>
    <w:rsid w:val="00DF6792"/>
    <w:rsid w:val="00E048C3"/>
    <w:rsid w:val="00E0758E"/>
    <w:rsid w:val="00E32158"/>
    <w:rsid w:val="00E41862"/>
    <w:rsid w:val="00E440F8"/>
    <w:rsid w:val="00E444B2"/>
    <w:rsid w:val="00E44BC6"/>
    <w:rsid w:val="00E5020E"/>
    <w:rsid w:val="00E507E2"/>
    <w:rsid w:val="00E55655"/>
    <w:rsid w:val="00E7129D"/>
    <w:rsid w:val="00E73441"/>
    <w:rsid w:val="00E73CD8"/>
    <w:rsid w:val="00E75225"/>
    <w:rsid w:val="00E77374"/>
    <w:rsid w:val="00E94CE6"/>
    <w:rsid w:val="00EA1829"/>
    <w:rsid w:val="00EB38E2"/>
    <w:rsid w:val="00EC2C60"/>
    <w:rsid w:val="00EC32BA"/>
    <w:rsid w:val="00ED637D"/>
    <w:rsid w:val="00EE1F05"/>
    <w:rsid w:val="00EE2CEA"/>
    <w:rsid w:val="00EE2FFB"/>
    <w:rsid w:val="00EF4D3E"/>
    <w:rsid w:val="00F10035"/>
    <w:rsid w:val="00F1066B"/>
    <w:rsid w:val="00F1156F"/>
    <w:rsid w:val="00F23766"/>
    <w:rsid w:val="00F277D5"/>
    <w:rsid w:val="00F31F5C"/>
    <w:rsid w:val="00F35D1C"/>
    <w:rsid w:val="00F551A6"/>
    <w:rsid w:val="00F7739F"/>
    <w:rsid w:val="00F85D06"/>
    <w:rsid w:val="00F91D63"/>
    <w:rsid w:val="00F92039"/>
    <w:rsid w:val="00F9322C"/>
    <w:rsid w:val="00F94DE1"/>
    <w:rsid w:val="00FA0C5F"/>
    <w:rsid w:val="00FA1917"/>
    <w:rsid w:val="00FB10E0"/>
    <w:rsid w:val="00FB7018"/>
    <w:rsid w:val="00FB75A3"/>
    <w:rsid w:val="00FC46CD"/>
    <w:rsid w:val="00FD3C7D"/>
    <w:rsid w:val="00FD6425"/>
    <w:rsid w:val="00FE0E22"/>
    <w:rsid w:val="00FF2108"/>
    <w:rsid w:val="00FF241A"/>
    <w:rsid w:val="01138375"/>
    <w:rsid w:val="01ECF066"/>
    <w:rsid w:val="02CC66A2"/>
    <w:rsid w:val="06B8CA8D"/>
    <w:rsid w:val="08954066"/>
    <w:rsid w:val="09446FF8"/>
    <w:rsid w:val="09ED54F4"/>
    <w:rsid w:val="0FA5C070"/>
    <w:rsid w:val="1285C797"/>
    <w:rsid w:val="14348BBE"/>
    <w:rsid w:val="16CED094"/>
    <w:rsid w:val="1992E979"/>
    <w:rsid w:val="1AE6D14F"/>
    <w:rsid w:val="1BD2AEDF"/>
    <w:rsid w:val="1C02069C"/>
    <w:rsid w:val="1EA2EE2E"/>
    <w:rsid w:val="1ED0DB35"/>
    <w:rsid w:val="1F431E90"/>
    <w:rsid w:val="22FAA81C"/>
    <w:rsid w:val="232618AF"/>
    <w:rsid w:val="2774693E"/>
    <w:rsid w:val="29CBFB2F"/>
    <w:rsid w:val="2BDA2151"/>
    <w:rsid w:val="2D27F2EA"/>
    <w:rsid w:val="2D94940F"/>
    <w:rsid w:val="335E950E"/>
    <w:rsid w:val="33A2B151"/>
    <w:rsid w:val="36418AA1"/>
    <w:rsid w:val="364E26B2"/>
    <w:rsid w:val="378E4DE2"/>
    <w:rsid w:val="38AA030D"/>
    <w:rsid w:val="3979E186"/>
    <w:rsid w:val="3DD90256"/>
    <w:rsid w:val="44E3A06F"/>
    <w:rsid w:val="450B148F"/>
    <w:rsid w:val="472BD251"/>
    <w:rsid w:val="47885E93"/>
    <w:rsid w:val="50CFDADD"/>
    <w:rsid w:val="553E636A"/>
    <w:rsid w:val="55ED5794"/>
    <w:rsid w:val="58D5A01F"/>
    <w:rsid w:val="59914B56"/>
    <w:rsid w:val="5AA1F797"/>
    <w:rsid w:val="5ED8E99C"/>
    <w:rsid w:val="60317669"/>
    <w:rsid w:val="633E90D5"/>
    <w:rsid w:val="63CF1863"/>
    <w:rsid w:val="67176732"/>
    <w:rsid w:val="6887D419"/>
    <w:rsid w:val="6BAA1DC2"/>
    <w:rsid w:val="6C7A4D9E"/>
    <w:rsid w:val="6E28BBCB"/>
    <w:rsid w:val="6E4561A7"/>
    <w:rsid w:val="6E855673"/>
    <w:rsid w:val="71E76A0C"/>
    <w:rsid w:val="744061EC"/>
    <w:rsid w:val="75A28B7B"/>
    <w:rsid w:val="764D7439"/>
    <w:rsid w:val="78ED22E8"/>
    <w:rsid w:val="7A63440B"/>
    <w:rsid w:val="7A76E7CF"/>
    <w:rsid w:val="7BF8FEDF"/>
    <w:rsid w:val="7CAAFDC0"/>
    <w:rsid w:val="7CB854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EB638A6"/>
  <w15:chartTrackingRefBased/>
  <w15:docId w15:val="{5B3BBA17-EF2D-4C50-BDDA-24A7A15B4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rPr>
  </w:style>
  <w:style w:type="paragraph" w:styleId="Heading2">
    <w:name w:val="heading 2"/>
    <w:aliases w:val="Center Line"/>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uppressAutoHyphens/>
      <w:spacing w:after="240"/>
      <w:ind w:firstLine="720"/>
    </w:pPr>
    <w:rPr>
      <w:rFonts w:ascii="Times New Roman" w:hAnsi="Times New Roman"/>
      <w:sz w:val="24"/>
    </w:rPr>
  </w:style>
  <w:style w:type="paragraph" w:styleId="BodyText2">
    <w:name w:val="Body Text 2"/>
    <w:basedOn w:val="BodyText"/>
    <w:pPr>
      <w:ind w:left="720" w:firstLine="360"/>
    </w:pPr>
  </w:style>
  <w:style w:type="paragraph" w:customStyle="1" w:styleId="Box1">
    <w:name w:val="Box 1"/>
    <w:basedOn w:val="Normal"/>
    <w:pPr>
      <w:tabs>
        <w:tab w:val="left" w:pos="360"/>
        <w:tab w:val="left" w:pos="720"/>
      </w:tabs>
      <w:suppressAutoHyphens/>
      <w:spacing w:after="240"/>
      <w:ind w:left="720" w:hanging="360"/>
    </w:pPr>
    <w:rPr>
      <w:rFonts w:ascii="Times New Roman" w:hAnsi="Times New Roman"/>
      <w:sz w:val="24"/>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Times New Roman" w:hAnsi="Times New Roman"/>
      <w:b/>
      <w:sz w:val="24"/>
      <w:u w:val="single"/>
    </w:rPr>
  </w:style>
  <w:style w:type="character" w:styleId="Hyperlink">
    <w:name w:val="Hyperlink"/>
    <w:rPr>
      <w:color w:val="0000FF"/>
      <w:u w:val="single"/>
    </w:rPr>
  </w:style>
  <w:style w:type="paragraph" w:styleId="BalloonText">
    <w:name w:val="Balloon Text"/>
    <w:basedOn w:val="Normal"/>
    <w:semiHidden/>
    <w:rsid w:val="00F551A6"/>
    <w:rPr>
      <w:rFonts w:ascii="Tahoma" w:hAnsi="Tahoma" w:cs="Tahoma"/>
      <w:sz w:val="16"/>
      <w:szCs w:val="16"/>
    </w:rPr>
  </w:style>
  <w:style w:type="character" w:styleId="FollowedHyperlink">
    <w:name w:val="FollowedHyperlink"/>
    <w:rsid w:val="00032F24"/>
    <w:rPr>
      <w:color w:val="800080"/>
      <w:u w:val="single"/>
    </w:rPr>
  </w:style>
  <w:style w:type="character" w:styleId="CommentReference">
    <w:name w:val="annotation reference"/>
    <w:rsid w:val="00033BE7"/>
    <w:rPr>
      <w:sz w:val="16"/>
      <w:szCs w:val="16"/>
    </w:rPr>
  </w:style>
  <w:style w:type="paragraph" w:styleId="CommentText">
    <w:name w:val="annotation text"/>
    <w:basedOn w:val="Normal"/>
    <w:link w:val="CommentTextChar"/>
    <w:rsid w:val="00033BE7"/>
  </w:style>
  <w:style w:type="character" w:customStyle="1" w:styleId="CommentTextChar">
    <w:name w:val="Comment Text Char"/>
    <w:link w:val="CommentText"/>
    <w:rsid w:val="00033BE7"/>
    <w:rPr>
      <w:rFonts w:ascii="Courier" w:hAnsi="Courier"/>
    </w:rPr>
  </w:style>
  <w:style w:type="paragraph" w:styleId="CommentSubject">
    <w:name w:val="annotation subject"/>
    <w:basedOn w:val="CommentText"/>
    <w:next w:val="CommentText"/>
    <w:link w:val="CommentSubjectChar"/>
    <w:rsid w:val="00033BE7"/>
    <w:rPr>
      <w:b/>
      <w:bCs/>
    </w:rPr>
  </w:style>
  <w:style w:type="character" w:customStyle="1" w:styleId="CommentSubjectChar">
    <w:name w:val="Comment Subject Char"/>
    <w:link w:val="CommentSubject"/>
    <w:rsid w:val="00033BE7"/>
    <w:rPr>
      <w:rFonts w:ascii="Courier" w:hAnsi="Courier"/>
      <w:b/>
      <w:bCs/>
    </w:rPr>
  </w:style>
  <w:style w:type="paragraph" w:styleId="Header">
    <w:name w:val="header"/>
    <w:basedOn w:val="Normal"/>
    <w:link w:val="HeaderChar"/>
    <w:rsid w:val="00532768"/>
    <w:pPr>
      <w:tabs>
        <w:tab w:val="center" w:pos="4680"/>
        <w:tab w:val="right" w:pos="9360"/>
      </w:tabs>
    </w:pPr>
  </w:style>
  <w:style w:type="character" w:customStyle="1" w:styleId="HeaderChar">
    <w:name w:val="Header Char"/>
    <w:link w:val="Header"/>
    <w:rsid w:val="00532768"/>
    <w:rPr>
      <w:rFonts w:ascii="Courier" w:hAnsi="Courier"/>
    </w:rPr>
  </w:style>
  <w:style w:type="character" w:styleId="UnresolvedMention">
    <w:name w:val="Unresolved Mention"/>
    <w:basedOn w:val="DefaultParagraphFont"/>
    <w:uiPriority w:val="99"/>
    <w:semiHidden/>
    <w:unhideWhenUsed/>
    <w:rsid w:val="00206269"/>
    <w:rPr>
      <w:color w:val="605E5C"/>
      <w:shd w:val="clear" w:color="auto" w:fill="E1DFDD"/>
    </w:rPr>
  </w:style>
  <w:style w:type="character" w:customStyle="1" w:styleId="cf01">
    <w:name w:val="cf01"/>
    <w:basedOn w:val="DefaultParagraphFont"/>
    <w:rsid w:val="00BB76A2"/>
    <w:rPr>
      <w:rFonts w:ascii="Segoe UI" w:hAnsi="Segoe UI" w:cs="Segoe UI" w:hint="default"/>
      <w:sz w:val="18"/>
      <w:szCs w:val="18"/>
    </w:rPr>
  </w:style>
  <w:style w:type="paragraph" w:styleId="Revision">
    <w:name w:val="Revision"/>
    <w:hidden/>
    <w:uiPriority w:val="99"/>
    <w:semiHidden/>
    <w:rsid w:val="00531A9A"/>
    <w:rPr>
      <w:rFonts w:ascii="Courier" w:hAnsi="Courier"/>
    </w:rPr>
  </w:style>
  <w:style w:type="paragraph" w:customStyle="1" w:styleId="paragraph">
    <w:name w:val="paragraph"/>
    <w:basedOn w:val="Normal"/>
    <w:rsid w:val="002D5B1A"/>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2D5B1A"/>
  </w:style>
  <w:style w:type="character" w:customStyle="1" w:styleId="eop">
    <w:name w:val="eop"/>
    <w:basedOn w:val="DefaultParagraphFont"/>
    <w:rsid w:val="002D5B1A"/>
  </w:style>
  <w:style w:type="paragraph" w:styleId="ListParagraph">
    <w:name w:val="List Paragraph"/>
    <w:basedOn w:val="Normal"/>
    <w:uiPriority w:val="34"/>
    <w:qFormat/>
    <w:rsid w:val="005A1E21"/>
    <w:pPr>
      <w:ind w:left="720"/>
    </w:pPr>
    <w:rPr>
      <w:rFonts w:ascii="Times New Roman" w:hAnsi="Times New Roman"/>
      <w:sz w:val="24"/>
      <w:szCs w:val="24"/>
    </w:rPr>
  </w:style>
  <w:style w:type="paragraph" w:styleId="NormalWeb">
    <w:name w:val="Normal (Web)"/>
    <w:basedOn w:val="Normal"/>
    <w:uiPriority w:val="99"/>
    <w:unhideWhenUsed/>
    <w:rsid w:val="00B33037"/>
    <w:pPr>
      <w:spacing w:before="100" w:beforeAutospacing="1" w:after="100" w:afterAutospacing="1"/>
      <w:ind w:firstLine="480"/>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sgfirst.com" TargetMode="External" /><Relationship Id="rId11" Type="http://schemas.openxmlformats.org/officeDocument/2006/relationships/hyperlink" Target="https://www.federalregister.gov/documents/2024/09/06/2024-20068/privacy-act-of-1974-system-of-records" TargetMode="External" /><Relationship Id="rId12" Type="http://schemas.openxmlformats.org/officeDocument/2006/relationships/hyperlink" Target="https://www.bls.gov/oes/current/oes132072.htm" TargetMode="External" /><Relationship Id="rId13" Type="http://schemas.openxmlformats.org/officeDocument/2006/relationships/hyperlink" Target="https://www.bls.gov/news.release/ecec.nr0.htm" TargetMode="External" /><Relationship Id="rId14" Type="http://schemas.openxmlformats.org/officeDocument/2006/relationships/hyperlink" Target="https://www.opm.gov/policy-data-oversight/pay-leave/salaries-wages/salary-tables/24Tables/html/SL_h.aspx"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rd.usda.gov/files/HB-1-3565.pdf" TargetMode="External" /><Relationship Id="rId9" Type="http://schemas.openxmlformats.org/officeDocument/2006/relationships/hyperlink" Target="https://bw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0C8E5-3874-4869-A029-B915647B0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95AF9D-9FD4-4235-BB24-BAFB71D0995A}">
  <ds:schemaRefs>
    <ds:schemaRef ds:uri="http://www.w3.org/XML/1998/namespace"/>
    <ds:schemaRef ds:uri="http://purl.org/dc/terms/"/>
    <ds:schemaRef ds:uri="73fb875a-8af9-4255-b008-0995492d31cd"/>
    <ds:schemaRef ds:uri="http://schemas.microsoft.com/office/2006/metadata/properties"/>
    <ds:schemaRef ds:uri="http://schemas.openxmlformats.org/package/2006/metadata/core-properties"/>
    <ds:schemaRef ds:uri="a1b2674d-54f9-4586-a136-140e05e0fc28"/>
    <ds:schemaRef ds:uri="http://purl.org/dc/elements/1.1/"/>
    <ds:schemaRef ds:uri="http://schemas.microsoft.com/office/2006/documentManagement/types"/>
    <ds:schemaRef ds:uri="http://schemas.microsoft.com/office/infopath/2007/PartnerControls"/>
    <ds:schemaRef ds:uri="e408ad9c-d5d2-4046-b889-a2ff69b3bbbc"/>
    <ds:schemaRef ds:uri="http://schemas.microsoft.com/sharepoint/v3"/>
    <ds:schemaRef ds:uri="http://purl.org/dc/dcmitype/"/>
  </ds:schemaRefs>
</ds:datastoreItem>
</file>

<file path=customXml/itemProps3.xml><?xml version="1.0" encoding="utf-8"?>
<ds:datastoreItem xmlns:ds="http://schemas.openxmlformats.org/officeDocument/2006/customXml" ds:itemID="{C28FDC55-BD25-49D3-AD7D-2AD5E69C3B3F}">
  <ds:schemaRefs>
    <ds:schemaRef ds:uri="http://schemas.microsoft.com/sharepoint/v3/contenttype/forms"/>
  </ds:schemaRefs>
</ds:datastoreItem>
</file>

<file path=customXml/itemProps4.xml><?xml version="1.0" encoding="utf-8"?>
<ds:datastoreItem xmlns:ds="http://schemas.openxmlformats.org/officeDocument/2006/customXml" ds:itemID="{EBF66F51-85BD-4061-9078-FC15171E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9402</Words>
  <Characters>53594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Guaranteed Rural Rental Housing Program</vt:lpstr>
    </vt:vector>
  </TitlesOfParts>
  <Company>USDA - RD</Company>
  <LinksUpToDate>false</LinksUpToDate>
  <CharactersWithSpaces>62871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Guaranteed Rural Rental Housing Program</dc:title>
  <dc:creator>RurDev</dc:creator>
  <cp:lastModifiedBy>Brown, Kimble - RD, MD</cp:lastModifiedBy>
  <cp:revision>2</cp:revision>
  <cp:lastPrinted>2020-07-23T15:55:00Z</cp:lastPrinted>
  <dcterms:created xsi:type="dcterms:W3CDTF">2025-02-19T15:08:00Z</dcterms:created>
  <dcterms:modified xsi:type="dcterms:W3CDTF">2025-02-19T15:08:00Z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y fmtid="{D5CDD505-2E9C-101B-9397-08002B2CF9AE}" pid="4" name="Order">
    <vt:r8>9633400</vt:r8>
  </property>
</Properties>
</file>