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RPr="009933E2" w:rsidP="009933E2" w14:paraId="0CE2D880" w14:textId="77777777">
      <w:pPr>
        <w:pStyle w:val="Paragraph"/>
        <w:rPr>
          <w:sz w:val="22"/>
        </w:rPr>
      </w:pPr>
    </w:p>
    <w:p w:rsidR="00654BA0" w:rsidRPr="009933E2" w:rsidP="009933E2" w14:paraId="759858C6" w14:textId="77777777">
      <w:pPr>
        <w:pStyle w:val="Paragraph"/>
        <w:rPr>
          <w:sz w:val="22"/>
        </w:rPr>
      </w:pPr>
    </w:p>
    <w:p w:rsidR="00654BA0" w:rsidRPr="009933E2" w:rsidP="009933E2" w14:paraId="70929F8F" w14:textId="77777777">
      <w:pPr>
        <w:pStyle w:val="Paragraph"/>
        <w:jc w:val="center"/>
        <w:rPr>
          <w:sz w:val="22"/>
        </w:rPr>
      </w:pPr>
    </w:p>
    <w:p w:rsidR="00654BA0" w:rsidRPr="009933E2" w:rsidP="009933E2" w14:paraId="44002610" w14:textId="77777777">
      <w:pPr>
        <w:pStyle w:val="Paragraph"/>
        <w:rPr>
          <w:sz w:val="22"/>
        </w:rPr>
      </w:pPr>
    </w:p>
    <w:p w:rsidR="00654BA0" w:rsidRPr="009933E2" w:rsidP="009933E2" w14:paraId="54C10A0E" w14:textId="77777777">
      <w:pPr>
        <w:pStyle w:val="Paragraph"/>
        <w:rPr>
          <w:sz w:val="22"/>
        </w:rPr>
      </w:pPr>
    </w:p>
    <w:p w:rsidR="00654BA0" w:rsidRPr="009933E2" w:rsidP="009933E2" w14:paraId="0CAB978D" w14:textId="77777777">
      <w:pPr>
        <w:jc w:val="center"/>
        <w:rPr>
          <w:sz w:val="22"/>
        </w:rPr>
      </w:pPr>
      <w:r w:rsidRPr="009933E2">
        <w:rPr>
          <w:rFonts w:ascii="Arial Black" w:hAnsi="Arial Black"/>
          <w:b/>
          <w:color w:val="000000"/>
          <w:sz w:val="22"/>
        </w:rPr>
        <w:t>APPENDIX G. STUDY DATA COLLECTION PLANS</w:t>
      </w:r>
    </w:p>
    <w:p w:rsidR="00654BA0" w:rsidP="00C55375" w14:paraId="2DE1B53F" w14:textId="77777777">
      <w:pPr>
        <w:pStyle w:val="Paragraph"/>
        <w:jc w:val="center"/>
        <w:sectPr w:rsidSect="00654BA0">
          <w:footerReference w:type="first" r:id="rId9"/>
          <w:pgSz w:w="12240" w:h="15840"/>
          <w:pgMar w:top="1440" w:right="1440" w:bottom="1440" w:left="1440" w:header="720" w:footer="720" w:gutter="0"/>
          <w:pgNumType w:start="1"/>
          <w:cols w:space="720"/>
          <w:docGrid w:linePitch="360"/>
        </w:sectPr>
      </w:pPr>
    </w:p>
    <w:p w:rsidR="00654BA0" w:rsidRPr="00EE7B3A" w:rsidP="00BB5643" w14:paraId="46F2EE21" w14:textId="77777777">
      <w:pPr>
        <w:pStyle w:val="H1"/>
        <w:ind w:left="0" w:firstLine="0"/>
      </w:pPr>
      <w:r>
        <w:t xml:space="preserve">4. </w:t>
      </w:r>
      <w:r>
        <w:tab/>
      </w:r>
      <w:r w:rsidRPr="00EE7B3A">
        <w:t xml:space="preserve">Data Collection Plan </w:t>
      </w:r>
    </w:p>
    <w:p w:rsidR="00654BA0" w:rsidRPr="00EE7B3A" w:rsidP="00BB5643" w14:paraId="70A64353" w14:textId="77777777">
      <w:pPr>
        <w:pStyle w:val="H2"/>
      </w:pPr>
      <w:r w:rsidRPr="00EE7B3A">
        <w:t>4.1. Overview</w:t>
      </w:r>
    </w:p>
    <w:p w:rsidR="00654BA0" w:rsidP="00BB5643" w14:paraId="3571B11A" w14:textId="77777777">
      <w:pPr>
        <w:pStyle w:val="ParagraphContinued"/>
      </w:pPr>
      <w:r>
        <w:t xml:space="preserve">This document describes the data collection plan for the 2024-2025 National School Foods Study </w:t>
      </w:r>
      <w:r>
        <w:rPr>
          <w:rStyle w:val="normaltextrun"/>
          <w:rFonts w:ascii="Segoe UI" w:hAnsi="Segoe UI" w:cs="Segoe UI"/>
          <w:color w:val="000000"/>
          <w:szCs w:val="20"/>
          <w:bdr w:val="none" w:sz="0" w:space="0" w:color="auto" w:frame="1"/>
        </w:rPr>
        <w:t xml:space="preserve">(hereafter referred to as “the study”). </w:t>
      </w:r>
      <w:r>
        <w:rPr>
          <w:rStyle w:val="normaltextrun"/>
          <w:rFonts w:ascii="Segoe UI" w:hAnsi="Segoe UI" w:cs="Segoe UI"/>
          <w:color w:val="000000"/>
          <w:szCs w:val="20"/>
          <w:shd w:val="clear" w:color="auto" w:fill="FFFFFF"/>
        </w:rPr>
        <w:t>The study includes three components that were previously implemented as stand-alone studies. These include the second School Nutrition and Meal Cost Study (SNMCS-II), the fourth School Food Purchase Study (SFPS-IV), and an</w:t>
      </w:r>
      <w:r w:rsidRPr="006E29A2">
        <w:rPr>
          <w:rStyle w:val="normaltextrun"/>
          <w:rFonts w:ascii="Segoe UI" w:hAnsi="Segoe UI" w:cs="Segoe UI"/>
          <w:color w:val="000000"/>
          <w:szCs w:val="20"/>
          <w:shd w:val="clear" w:color="auto" w:fill="FFFFFF"/>
        </w:rPr>
        <w:t xml:space="preserve"> </w:t>
      </w:r>
      <w:r>
        <w:rPr>
          <w:rStyle w:val="normaltextrun"/>
          <w:rFonts w:ascii="Segoe UI" w:hAnsi="Segoe UI" w:cs="Segoe UI"/>
          <w:color w:val="000000"/>
          <w:szCs w:val="20"/>
          <w:shd w:val="clear" w:color="auto" w:fill="FFFFFF"/>
        </w:rPr>
        <w:t>evaluation of the Fresh Fruit and Vegetable Program (FFVP). SNMCS-II also includes the Outlying Areas component that will examine meal costs in Alaska, Guam, Hawaii, Puerto Rico, and the U.S. Virgin Islands (USVI). With an expansive data collection and extensive and wide-ranging set of research questions, the study will be the largest and most complex evaluation of the school-based Child Nutrition programs conducted to date. </w:t>
      </w:r>
      <w:r>
        <w:rPr>
          <w:rStyle w:val="eop"/>
          <w:rFonts w:ascii="Segoe UI" w:hAnsi="Segoe UI" w:cs="Segoe UI"/>
          <w:color w:val="000000"/>
          <w:szCs w:val="20"/>
          <w:shd w:val="clear" w:color="auto" w:fill="FFFFFF"/>
        </w:rPr>
        <w:t xml:space="preserve">Furthermore, this study will provide a </w:t>
      </w:r>
      <w:r w:rsidRPr="00EE7B3A">
        <w:t>comprehensive, nationally representative picture of the context in which school meal programs operate</w:t>
      </w:r>
      <w:r>
        <w:t>.</w:t>
      </w:r>
    </w:p>
    <w:p w:rsidR="00654BA0" w:rsidRPr="00EE7B3A" w:rsidP="00BB5643" w14:paraId="65A4064A" w14:textId="77777777">
      <w:pPr>
        <w:pStyle w:val="ParagraphContinued"/>
      </w:pPr>
      <w:r>
        <w:t xml:space="preserve">Across the three components, there are six primary </w:t>
      </w:r>
      <w:r>
        <w:t>objectives;</w:t>
      </w:r>
      <w:r>
        <w:t xml:space="preserve"> Objectives 1-4 for SNMCS-II, Objective 5 for SFPS-IV, and Objective 6 for FFVP. These objectives can be found in Table A.1 in Supporting Statement A. </w:t>
      </w:r>
      <w:r w:rsidRPr="00EE7B3A">
        <w:t>To address the objectives defined for the study</w:t>
      </w:r>
      <w:r>
        <w:t xml:space="preserve">, </w:t>
      </w:r>
      <w:r w:rsidRPr="00EE7B3A">
        <w:t xml:space="preserve">data must be collected from </w:t>
      </w:r>
      <w:r>
        <w:t>S</w:t>
      </w:r>
      <w:r w:rsidRPr="00EE7B3A">
        <w:t xml:space="preserve">tates, SFAs, schools, </w:t>
      </w:r>
      <w:r w:rsidRPr="00EE7B3A">
        <w:t>students</w:t>
      </w:r>
      <w:r w:rsidRPr="00EE7B3A">
        <w:t xml:space="preserve"> and their parents, and </w:t>
      </w:r>
      <w:r>
        <w:t xml:space="preserve">through </w:t>
      </w:r>
      <w:r w:rsidRPr="00EE7B3A">
        <w:t>observation</w:t>
      </w:r>
      <w:r>
        <w:t>s</w:t>
      </w:r>
      <w:r w:rsidRPr="00EE7B3A">
        <w:t xml:space="preserve"> of </w:t>
      </w:r>
      <w:r>
        <w:t xml:space="preserve">plate waste on </w:t>
      </w:r>
      <w:r w:rsidRPr="00EE7B3A">
        <w:t>breakfast and lunch trays</w:t>
      </w:r>
      <w:r>
        <w:t>. D</w:t>
      </w:r>
      <w:r w:rsidRPr="00EE7B3A">
        <w:t xml:space="preserve">ata collection activities will be spread across </w:t>
      </w:r>
      <w:r>
        <w:t xml:space="preserve">different </w:t>
      </w:r>
      <w:r w:rsidRPr="00EE7B3A">
        <w:t>groups of SFAs</w:t>
      </w:r>
      <w:r>
        <w:t xml:space="preserve"> and schools</w:t>
      </w:r>
      <w:r w:rsidRPr="00EE7B3A">
        <w:t>. This approach will provide the desired levels of precision while distributing response burden so that few SFAs or schools are responsible for providing every data element f</w:t>
      </w:r>
      <w:r>
        <w:t>or a</w:t>
      </w:r>
      <w:r w:rsidRPr="00EE7B3A">
        <w:t xml:space="preserve">ll substantive areas for the study. </w:t>
      </w:r>
    </w:p>
    <w:p w:rsidR="00654BA0" w:rsidP="00BB5643" w14:paraId="60922889" w14:textId="77777777">
      <w:pPr>
        <w:pStyle w:val="Paragraph"/>
      </w:pPr>
      <w:r w:rsidRPr="00EE7B3A">
        <w:t xml:space="preserve">The sections that follow describe the instruments and procedures that will be used to collect data </w:t>
      </w:r>
      <w:r>
        <w:t xml:space="preserve">for each of the study’s three components. </w:t>
      </w:r>
      <w:r w:rsidRPr="00EE7B3A">
        <w:t>E</w:t>
      </w:r>
      <w:r>
        <w:t xml:space="preserve">ach section includes an exhibit that </w:t>
      </w:r>
      <w:r w:rsidRPr="00EE7B3A">
        <w:t xml:space="preserve">provides details on how the instruments and SFA groups align with the </w:t>
      </w:r>
      <w:r>
        <w:t xml:space="preserve">relevant </w:t>
      </w:r>
      <w:r w:rsidRPr="00EE7B3A">
        <w:t xml:space="preserve">study objectives and provides information on respondents, target completed sample sizes, mode, </w:t>
      </w:r>
      <w:r>
        <w:t xml:space="preserve">and </w:t>
      </w:r>
      <w:r w:rsidRPr="00EE7B3A">
        <w:t>burden</w:t>
      </w:r>
      <w:r>
        <w:t xml:space="preserve">. </w:t>
      </w:r>
      <w:r w:rsidRPr="00EE7B3A">
        <w:t>Later sections describe the schedule and procedures for on-site data collection</w:t>
      </w:r>
      <w:r>
        <w:t xml:space="preserve"> and plans for achieving target sample sizes</w:t>
      </w:r>
      <w:r w:rsidRPr="00EE7B3A">
        <w:t xml:space="preserve">. </w:t>
      </w:r>
      <w:r>
        <w:t>The SNMCS-II and SFPS-IV sections of this document highlight differences</w:t>
      </w:r>
      <w:r w:rsidRPr="00EE7B3A">
        <w:t>, relative to SNMCS-I</w:t>
      </w:r>
      <w:r>
        <w:t xml:space="preserve"> and SFPS-III, respectively</w:t>
      </w:r>
      <w:r w:rsidRPr="00EE7B3A">
        <w:t xml:space="preserve">, in instrumentation, data collection procedures, and methods used </w:t>
      </w:r>
      <w:r>
        <w:t>to achieve target sample sizes</w:t>
      </w:r>
      <w:r w:rsidRPr="00EE7B3A">
        <w:t xml:space="preserve"> and promote data quality. </w:t>
      </w:r>
    </w:p>
    <w:p w:rsidR="00654BA0" w:rsidP="00BB5643" w14:paraId="6229FFEF" w14:textId="77777777">
      <w:pPr>
        <w:pStyle w:val="Paragraph"/>
      </w:pPr>
      <w:r w:rsidRPr="00EE7B3A">
        <w:t>Data collection will span all SY 2024</w:t>
      </w:r>
      <w:r>
        <w:t>–</w:t>
      </w:r>
      <w:r w:rsidRPr="00EE7B3A">
        <w:t>2025</w:t>
      </w:r>
      <w:r>
        <w:t xml:space="preserve">, </w:t>
      </w:r>
      <w:r w:rsidRPr="00EE7B3A">
        <w:t xml:space="preserve">with follow-up data collection for </w:t>
      </w:r>
      <w:r>
        <w:t>some</w:t>
      </w:r>
      <w:r w:rsidRPr="00EE7B3A">
        <w:t xml:space="preserve"> groups of SFAs in fall 2025. The anticipated </w:t>
      </w:r>
      <w:r>
        <w:t xml:space="preserve">timeline for recruitment and </w:t>
      </w:r>
      <w:r w:rsidRPr="00EE7B3A">
        <w:t>data collection is provided in Exhibit 4</w:t>
      </w:r>
      <w:r>
        <w:t>.1</w:t>
      </w:r>
      <w:r w:rsidRPr="00EE7B3A">
        <w:t xml:space="preserve">. </w:t>
      </w:r>
      <w:r>
        <w:t xml:space="preserve">Due </w:t>
      </w:r>
      <w:r w:rsidRPr="004A5C4E">
        <w:t>to the anticipated OMB approval date provided by FNS (August 28, 202</w:t>
      </w:r>
      <w:r>
        <w:t>4</w:t>
      </w:r>
      <w:r w:rsidRPr="004A5C4E">
        <w:t>), some activities will need to occur later than desired (i.e., July 2024).</w:t>
      </w:r>
      <w:r>
        <w:t xml:space="preserve"> </w:t>
      </w:r>
      <w:r w:rsidRPr="00EE7B3A">
        <w:t>The study’s data collection timeline allows for food purchase data to be collected for all four quarters of the school year to address Objective 5</w:t>
      </w:r>
      <w:r>
        <w:t>.</w:t>
      </w:r>
    </w:p>
    <w:p w:rsidR="00654BA0" w:rsidP="00BB5643" w14:paraId="004C70CF" w14:textId="77777777">
      <w:pPr>
        <w:pStyle w:val="H2"/>
      </w:pPr>
      <w:r w:rsidRPr="00EE7B3A">
        <w:t xml:space="preserve">4.2. Data Collection Plans for </w:t>
      </w:r>
      <w:r>
        <w:t>the SNMCS-II Component</w:t>
      </w:r>
    </w:p>
    <w:p w:rsidR="00654BA0" w:rsidP="003A6413" w14:paraId="0F9067C7" w14:textId="77777777">
      <w:pPr>
        <w:pStyle w:val="ParagraphContinued"/>
      </w:pPr>
      <w:r w:rsidRPr="001273D8">
        <w:t>This section describes plans to collect data that will be used to address Objectives 1-4 under the SNMCS-II study component.</w:t>
      </w:r>
      <w:r>
        <w:t xml:space="preserve"> Exhibit 4.2 provides details on how the instruments and SFA groups align with these objectives </w:t>
      </w:r>
      <w:r w:rsidRPr="00EE7B3A">
        <w:t xml:space="preserve">and provides information on respondents, target completed sample sizes, mode, </w:t>
      </w:r>
      <w:r>
        <w:t xml:space="preserve">and </w:t>
      </w:r>
      <w:r w:rsidRPr="00EE7B3A">
        <w:t>burden</w:t>
      </w:r>
      <w:r>
        <w:t xml:space="preserve">. </w:t>
      </w:r>
      <w:r w:rsidRPr="007120A2">
        <w:t xml:space="preserve">Target response rates are among </w:t>
      </w:r>
      <w:r>
        <w:t>estimated released</w:t>
      </w:r>
      <w:r w:rsidRPr="007120A2">
        <w:t xml:space="preserve"> SFAs</w:t>
      </w:r>
      <w:r>
        <w:t>,</w:t>
      </w:r>
      <w:r w:rsidRPr="007120A2">
        <w:t xml:space="preserve"> schools</w:t>
      </w:r>
      <w:r>
        <w:t>,</w:t>
      </w:r>
      <w:r w:rsidRPr="007120A2">
        <w:t xml:space="preserve"> </w:t>
      </w:r>
      <w:r w:rsidRPr="007120A2">
        <w:t>students</w:t>
      </w:r>
      <w:r w:rsidRPr="007120A2">
        <w:t xml:space="preserve"> and parents. </w:t>
      </w:r>
    </w:p>
    <w:p w:rsidR="00654BA0" w:rsidRPr="000F65E4" w:rsidP="009249D3" w14:paraId="31EA0813" w14:textId="77777777">
      <w:pPr>
        <w:sectPr w:rsidSect="003A641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654BA0" w:rsidRPr="00EE7B3A" w:rsidP="00BB5643" w14:paraId="7A448D62" w14:textId="77777777">
      <w:pPr>
        <w:pStyle w:val="ExhibitTitle"/>
      </w:pPr>
      <w:r w:rsidRPr="00EE7B3A">
        <w:t>Exhibit 4</w:t>
      </w:r>
      <w:r>
        <w:t>.1</w:t>
      </w:r>
      <w:r w:rsidRPr="00EE7B3A">
        <w:t xml:space="preserve">. </w:t>
      </w:r>
      <w:r>
        <w:t>S</w:t>
      </w:r>
      <w:r w:rsidRPr="00EE7B3A">
        <w:t>tudy timeline for recruitment and data collection</w:t>
      </w:r>
    </w:p>
    <w:p w:rsidR="00654BA0" w:rsidP="00BB5643" w14:paraId="32F0DBC4" w14:textId="77777777">
      <w:pPr>
        <w:pStyle w:val="Paragraph"/>
      </w:pPr>
      <w:r>
        <w:rPr>
          <w:noProof/>
        </w:rPr>
        <w:drawing>
          <wp:inline distT="0" distB="0" distL="0" distR="0">
            <wp:extent cx="8229600" cy="443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4"/>
                    <a:stretch>
                      <a:fillRect/>
                    </a:stretch>
                  </pic:blipFill>
                  <pic:spPr>
                    <a:xfrm>
                      <a:off x="0" y="0"/>
                      <a:ext cx="8229600" cy="4438650"/>
                    </a:xfrm>
                    <a:prstGeom prst="rect">
                      <a:avLst/>
                    </a:prstGeom>
                  </pic:spPr>
                </pic:pic>
              </a:graphicData>
            </a:graphic>
          </wp:inline>
        </w:drawing>
      </w:r>
    </w:p>
    <w:p w:rsidR="00654BA0" w:rsidRPr="000F65E4" w:rsidP="00BB5643" w14:paraId="5D2BCF15" w14:textId="77777777">
      <w:pPr>
        <w:pStyle w:val="ExhibitFootnote"/>
      </w:pPr>
      <w:r w:rsidRPr="000F65E4">
        <w:t>Notes: See text</w:t>
      </w:r>
      <w:r>
        <w:t xml:space="preserve"> later</w:t>
      </w:r>
      <w:r w:rsidRPr="000F65E4">
        <w:t xml:space="preserve"> </w:t>
      </w:r>
      <w:r>
        <w:t xml:space="preserve">in this appendix </w:t>
      </w:r>
      <w:r w:rsidRPr="000F65E4">
        <w:t>for more information on SFA data collection timing and names of the various SFA surveys for each group. The follow-up data collection in Groups 1a, 1b, and 3 may extend into early 2026, depending on when annual financial information is available. For Q4 SFAs FP activities may extend into the beginning of the following school year if SFA staff are not available over the summer. FP = food purchase; f/u = follow-up; RO = regional office; TW = target week.</w:t>
      </w:r>
    </w:p>
    <w:p w:rsidR="00654BA0" w:rsidRPr="000F65E4" w:rsidP="00BB5643" w14:paraId="74B45382" w14:textId="77777777">
      <w:pPr>
        <w:pStyle w:val="ExhibitFootnote"/>
        <w:sectPr w:rsidSect="00315EED">
          <w:headerReference w:type="default" r:id="rId15"/>
          <w:footerReference w:type="default" r:id="rId16"/>
          <w:headerReference w:type="first" r:id="rId17"/>
          <w:footerReference w:type="first" r:id="rId18"/>
          <w:pgSz w:w="15840" w:h="12240" w:orient="landscape" w:code="1"/>
          <w:pgMar w:top="1440" w:right="1440" w:bottom="1440" w:left="1440" w:header="720" w:footer="720" w:gutter="0"/>
          <w:cols w:space="720"/>
          <w:titlePg/>
          <w:docGrid w:linePitch="326"/>
        </w:sectPr>
      </w:pPr>
    </w:p>
    <w:p w:rsidR="00654BA0" w:rsidRPr="00EE7B3A" w:rsidP="00BB5643" w14:paraId="44F49E3C" w14:textId="77777777">
      <w:pPr>
        <w:pStyle w:val="ExhibitTitle"/>
      </w:pPr>
      <w:r w:rsidRPr="00EE7B3A">
        <w:t>Exhibit 4</w:t>
      </w:r>
      <w:r>
        <w:t>.2</w:t>
      </w:r>
      <w:r w:rsidRPr="00EE7B3A">
        <w:t xml:space="preserve"> Summary of the data collection plan for the </w:t>
      </w:r>
      <w:r>
        <w:t xml:space="preserve">SNMCS-II </w:t>
      </w:r>
      <w:r>
        <w:t>component</w:t>
      </w:r>
      <w:r>
        <w:t xml:space="preserve"> </w:t>
      </w:r>
    </w:p>
    <w:tbl>
      <w:tblPr>
        <w:tblStyle w:val="D3Table-Blu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99"/>
        <w:gridCol w:w="1620"/>
        <w:gridCol w:w="1441"/>
        <w:gridCol w:w="1439"/>
        <w:gridCol w:w="1350"/>
        <w:gridCol w:w="1350"/>
        <w:gridCol w:w="3961"/>
      </w:tblGrid>
      <w:tr w14:paraId="06B9A9AA" w14:textId="77777777" w:rsidTr="006F51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blHeader/>
        </w:trPr>
        <w:tc>
          <w:tcPr>
            <w:tcW w:w="694" w:type="pct"/>
            <w:shd w:val="clear" w:color="auto" w:fill="046B5C" w:themeFill="text2"/>
            <w:vAlign w:val="bottom"/>
          </w:tcPr>
          <w:p w:rsidR="00654BA0" w:rsidRPr="00723FD2" w14:paraId="77672EF2" w14:textId="77777777">
            <w:pPr>
              <w:pStyle w:val="TableHeaderCenter"/>
              <w:jc w:val="left"/>
              <w:rPr>
                <w:b/>
                <w:bCs/>
              </w:rPr>
            </w:pPr>
            <w:r w:rsidRPr="00723FD2">
              <w:rPr>
                <w:b/>
                <w:bCs/>
              </w:rPr>
              <w:t>Instrument</w:t>
            </w:r>
          </w:p>
        </w:tc>
        <w:tc>
          <w:tcPr>
            <w:tcW w:w="625" w:type="pct"/>
            <w:shd w:val="clear" w:color="auto" w:fill="046B5C" w:themeFill="text2"/>
            <w:vAlign w:val="bottom"/>
          </w:tcPr>
          <w:p w:rsidR="00654BA0" w:rsidRPr="00723FD2" w14:paraId="4C81013C" w14:textId="77777777">
            <w:pPr>
              <w:pStyle w:val="TableHeaderCenter"/>
              <w:rPr>
                <w:b/>
                <w:bCs/>
              </w:rPr>
            </w:pPr>
            <w:r w:rsidRPr="00723FD2">
              <w:rPr>
                <w:b/>
                <w:bCs/>
              </w:rPr>
              <w:t>Target completed sample size/ respondent</w:t>
            </w:r>
          </w:p>
        </w:tc>
        <w:tc>
          <w:tcPr>
            <w:tcW w:w="556" w:type="pct"/>
            <w:shd w:val="clear" w:color="auto" w:fill="046B5C" w:themeFill="text2"/>
            <w:vAlign w:val="bottom"/>
          </w:tcPr>
          <w:p w:rsidR="00654BA0" w:rsidRPr="00723FD2" w14:paraId="0C193670" w14:textId="77777777">
            <w:pPr>
              <w:pStyle w:val="TableHeaderCenter"/>
              <w:rPr>
                <w:b/>
                <w:bCs/>
              </w:rPr>
            </w:pPr>
            <w:r w:rsidRPr="00723FD2">
              <w:rPr>
                <w:b/>
                <w:bCs/>
              </w:rPr>
              <w:t>Mode</w:t>
            </w:r>
          </w:p>
        </w:tc>
        <w:tc>
          <w:tcPr>
            <w:tcW w:w="555" w:type="pct"/>
            <w:shd w:val="clear" w:color="auto" w:fill="046B5C" w:themeFill="text2"/>
            <w:vAlign w:val="bottom"/>
          </w:tcPr>
          <w:p w:rsidR="00654BA0" w:rsidRPr="00723FD2" w14:paraId="3E4A1FC9" w14:textId="77777777">
            <w:pPr>
              <w:pStyle w:val="TableHeaderCenter"/>
              <w:rPr>
                <w:b/>
                <w:bCs/>
              </w:rPr>
            </w:pPr>
            <w:r w:rsidRPr="00723FD2">
              <w:rPr>
                <w:b/>
                <w:bCs/>
              </w:rPr>
              <w:t>Estimated respondent burden</w:t>
            </w:r>
          </w:p>
        </w:tc>
        <w:tc>
          <w:tcPr>
            <w:tcW w:w="521" w:type="pct"/>
            <w:shd w:val="clear" w:color="auto" w:fill="046B5C" w:themeFill="text2"/>
            <w:vAlign w:val="bottom"/>
          </w:tcPr>
          <w:p w:rsidR="00654BA0" w:rsidRPr="00723FD2" w14:paraId="3CB2253B" w14:textId="77777777">
            <w:pPr>
              <w:pStyle w:val="TableHeaderCenter"/>
              <w:rPr>
                <w:b/>
                <w:bCs/>
              </w:rPr>
            </w:pPr>
            <w:r w:rsidRPr="00723FD2">
              <w:rPr>
                <w:b/>
                <w:bCs/>
              </w:rPr>
              <w:t>Target response rate (</w:t>
            </w:r>
            <w:r w:rsidRPr="00723FD2">
              <w:rPr>
                <w:b/>
                <w:bCs/>
              </w:rPr>
              <w:t>%)</w:t>
            </w:r>
            <w:r w:rsidRPr="00723FD2">
              <w:rPr>
                <w:b/>
                <w:bCs/>
                <w:vertAlign w:val="superscript"/>
              </w:rPr>
              <w:t>a</w:t>
            </w:r>
          </w:p>
        </w:tc>
        <w:tc>
          <w:tcPr>
            <w:tcW w:w="521" w:type="pct"/>
            <w:shd w:val="clear" w:color="auto" w:fill="046B5C" w:themeFill="text2"/>
            <w:vAlign w:val="bottom"/>
          </w:tcPr>
          <w:p w:rsidR="00654BA0" w:rsidRPr="00723FD2" w14:paraId="194B1FA7" w14:textId="77777777">
            <w:pPr>
              <w:pStyle w:val="TableHeaderCenter"/>
              <w:rPr>
                <w:b/>
                <w:bCs/>
              </w:rPr>
            </w:pPr>
            <w:r w:rsidRPr="00723FD2">
              <w:rPr>
                <w:b/>
                <w:bCs/>
              </w:rPr>
              <w:t>Estimated starting sample</w:t>
            </w:r>
          </w:p>
        </w:tc>
        <w:tc>
          <w:tcPr>
            <w:tcW w:w="1528" w:type="pct"/>
            <w:shd w:val="clear" w:color="auto" w:fill="046B5C" w:themeFill="text2"/>
            <w:vAlign w:val="bottom"/>
          </w:tcPr>
          <w:p w:rsidR="00654BA0" w:rsidRPr="00723FD2" w14:paraId="720A0DA0" w14:textId="77777777">
            <w:pPr>
              <w:pStyle w:val="TableHeaderCenter"/>
              <w:rPr>
                <w:b/>
                <w:bCs/>
              </w:rPr>
            </w:pPr>
            <w:r w:rsidRPr="00723FD2">
              <w:rPr>
                <w:b/>
                <w:bCs/>
              </w:rPr>
              <w:t>Comments</w:t>
            </w:r>
          </w:p>
        </w:tc>
      </w:tr>
      <w:tr w14:paraId="153DC1AD" w14:textId="77777777" w:rsidTr="006F51C2">
        <w:tblPrEx>
          <w:tblW w:w="5000" w:type="pct"/>
          <w:tblLayout w:type="fixed"/>
          <w:tblLook w:val="04A0"/>
        </w:tblPrEx>
        <w:trPr>
          <w:trHeight w:val="20"/>
        </w:trPr>
        <w:tc>
          <w:tcPr>
            <w:tcW w:w="5000" w:type="pct"/>
            <w:gridSpan w:val="7"/>
            <w:shd w:val="clear" w:color="auto" w:fill="0B2949" w:themeFill="accent1"/>
          </w:tcPr>
          <w:p w:rsidR="00654BA0" w:rsidRPr="00EE7B3A" w14:paraId="1BAEA006" w14:textId="77777777">
            <w:pPr>
              <w:pStyle w:val="TableRowHead"/>
            </w:pPr>
            <w:r w:rsidRPr="00EE7B3A">
              <w:t>Objective 1: Food Service Operations and School Nutrition Environments—Groups 1a, 1c, 2</w:t>
            </w:r>
            <w:r>
              <w:t>a</w:t>
            </w:r>
            <w:r w:rsidRPr="00EE7B3A">
              <w:t>, and 3</w:t>
            </w:r>
          </w:p>
        </w:tc>
      </w:tr>
      <w:tr w14:paraId="77620AAF"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rsidRPr="00EE7B3A" w14:paraId="7D3BC5DD" w14:textId="77777777">
            <w:pPr>
              <w:pStyle w:val="TableTextLeft"/>
            </w:pPr>
            <w:r w:rsidRPr="00EE7B3A">
              <w:t>SFA Director Survey</w:t>
            </w:r>
            <w:r>
              <w:t xml:space="preserve"> (</w:t>
            </w:r>
            <w:r w:rsidRPr="00723FD2">
              <w:t>SNMCS</w:t>
            </w:r>
            <w:r>
              <w:t>-II)</w:t>
            </w:r>
          </w:p>
        </w:tc>
        <w:tc>
          <w:tcPr>
            <w:tcW w:w="625" w:type="pct"/>
            <w:tcBorders>
              <w:bottom w:val="single" w:sz="4" w:space="0" w:color="046B5C" w:themeColor="text2"/>
            </w:tcBorders>
            <w:shd w:val="clear" w:color="auto" w:fill="auto"/>
            <w:vAlign w:val="top"/>
          </w:tcPr>
          <w:p w:rsidR="00654BA0" w:rsidRPr="00EE7B3A" w14:paraId="79229C14" w14:textId="77777777">
            <w:pPr>
              <w:pStyle w:val="TableTextCentered"/>
              <w:jc w:val="left"/>
            </w:pPr>
            <w:r w:rsidRPr="00EE7B3A">
              <w:t>446 SFA directors: 48 in Group 1c; 133 in Group 2</w:t>
            </w:r>
            <w:r>
              <w:t>a</w:t>
            </w:r>
            <w:r w:rsidRPr="00EE7B3A">
              <w:t>; 265 in Group 3</w:t>
            </w:r>
          </w:p>
        </w:tc>
        <w:tc>
          <w:tcPr>
            <w:tcW w:w="556" w:type="pct"/>
            <w:tcBorders>
              <w:bottom w:val="single" w:sz="4" w:space="0" w:color="046B5C" w:themeColor="text2"/>
            </w:tcBorders>
            <w:shd w:val="clear" w:color="auto" w:fill="auto"/>
            <w:vAlign w:val="top"/>
          </w:tcPr>
          <w:p w:rsidR="00654BA0" w:rsidRPr="00EE7B3A" w14:paraId="3FCAA194" w14:textId="77777777">
            <w:pPr>
              <w:pStyle w:val="TableTextCentered"/>
              <w:jc w:val="left"/>
            </w:pPr>
            <w:r w:rsidRPr="00EE7B3A">
              <w:t>Web</w:t>
            </w:r>
          </w:p>
        </w:tc>
        <w:tc>
          <w:tcPr>
            <w:tcW w:w="555" w:type="pct"/>
            <w:tcBorders>
              <w:bottom w:val="single" w:sz="4" w:space="0" w:color="046B5C" w:themeColor="text2"/>
            </w:tcBorders>
            <w:shd w:val="clear" w:color="auto" w:fill="auto"/>
            <w:vAlign w:val="top"/>
          </w:tcPr>
          <w:p w:rsidR="00654BA0" w:rsidRPr="00EE7B3A" w14:paraId="5BA57D69" w14:textId="77777777">
            <w:pPr>
              <w:pStyle w:val="TableTextCentered"/>
              <w:jc w:val="left"/>
            </w:pPr>
            <w:r w:rsidRPr="00EE7B3A">
              <w:t>45 minutes</w:t>
            </w:r>
          </w:p>
        </w:tc>
        <w:tc>
          <w:tcPr>
            <w:tcW w:w="521" w:type="pct"/>
            <w:tcBorders>
              <w:bottom w:val="single" w:sz="4" w:space="0" w:color="046B5C" w:themeColor="text2"/>
            </w:tcBorders>
            <w:shd w:val="clear" w:color="auto" w:fill="auto"/>
            <w:vAlign w:val="top"/>
          </w:tcPr>
          <w:p w:rsidR="00654BA0" w:rsidRPr="00EE7B3A" w14:paraId="76C90C65" w14:textId="77777777">
            <w:pPr>
              <w:pStyle w:val="TableTextDecimal"/>
            </w:pPr>
            <w:r>
              <w:t>62</w:t>
            </w:r>
          </w:p>
        </w:tc>
        <w:tc>
          <w:tcPr>
            <w:tcW w:w="521" w:type="pct"/>
            <w:tcBorders>
              <w:bottom w:val="single" w:sz="4" w:space="0" w:color="046B5C" w:themeColor="text2"/>
            </w:tcBorders>
            <w:shd w:val="clear" w:color="auto" w:fill="auto"/>
            <w:vAlign w:val="top"/>
          </w:tcPr>
          <w:p w:rsidR="00654BA0" w:rsidRPr="00EE7B3A" w14:paraId="19ED6412" w14:textId="77777777">
            <w:pPr>
              <w:pStyle w:val="TableTextDecimal"/>
            </w:pPr>
            <w:r>
              <w:t>722</w:t>
            </w:r>
          </w:p>
        </w:tc>
        <w:tc>
          <w:tcPr>
            <w:tcW w:w="1528" w:type="pct"/>
            <w:tcBorders>
              <w:bottom w:val="single" w:sz="4" w:space="0" w:color="046B5C" w:themeColor="text2"/>
            </w:tcBorders>
            <w:shd w:val="clear" w:color="auto" w:fill="auto"/>
            <w:vAlign w:val="top"/>
          </w:tcPr>
          <w:p w:rsidR="00654BA0" w:rsidRPr="00EE7B3A" w14:paraId="4324D73D" w14:textId="77777777">
            <w:pPr>
              <w:pStyle w:val="TableTextLeft"/>
            </w:pPr>
            <w:r>
              <w:t>Target r</w:t>
            </w:r>
            <w:r w:rsidRPr="00EE7B3A">
              <w:t>esponse rates and starting sample for Groups 2</w:t>
            </w:r>
            <w:r>
              <w:t>a</w:t>
            </w:r>
            <w:r w:rsidRPr="00EE7B3A">
              <w:t xml:space="preserve"> and 3 are for all data collections; SFA survey </w:t>
            </w:r>
            <w:r>
              <w:t xml:space="preserve">target </w:t>
            </w:r>
            <w:r w:rsidRPr="00EE7B3A">
              <w:t>response rate for these groups</w:t>
            </w:r>
            <w:r>
              <w:t xml:space="preserve"> is</w:t>
            </w:r>
            <w:r w:rsidRPr="00EE7B3A">
              <w:t xml:space="preserve"> likely to be higher.</w:t>
            </w:r>
          </w:p>
        </w:tc>
      </w:tr>
      <w:tr w14:paraId="49E61A65" w14:textId="77777777" w:rsidTr="006F51C2">
        <w:tblPrEx>
          <w:tblW w:w="5000" w:type="pct"/>
          <w:tblLayout w:type="fixed"/>
          <w:tblLook w:val="04A0"/>
        </w:tblPrEx>
        <w:trPr>
          <w:trHeight w:val="20"/>
        </w:trPr>
        <w:tc>
          <w:tcPr>
            <w:tcW w:w="694" w:type="pct"/>
            <w:tcBorders>
              <w:top w:val="single" w:sz="4" w:space="0" w:color="046B5C" w:themeColor="text2"/>
            </w:tcBorders>
            <w:shd w:val="clear" w:color="auto" w:fill="auto"/>
            <w:vAlign w:val="top"/>
          </w:tcPr>
          <w:p w:rsidR="00654BA0" w:rsidRPr="00EE7B3A" w14:paraId="0740DF60" w14:textId="77777777">
            <w:pPr>
              <w:pStyle w:val="TableTextLeft"/>
            </w:pPr>
            <w:r w:rsidRPr="00EE7B3A">
              <w:t xml:space="preserve">SFA </w:t>
            </w:r>
            <w:r>
              <w:t>Director</w:t>
            </w:r>
            <w:r w:rsidRPr="00EE7B3A">
              <w:t xml:space="preserve"> </w:t>
            </w:r>
            <w:r w:rsidRPr="00EE7B3A">
              <w:t xml:space="preserve">Survey </w:t>
            </w:r>
            <w:r>
              <w:t>(SNMCS-II+SFPS-IV)</w:t>
            </w:r>
            <w:r w:rsidRPr="00EE7B3A">
              <w:t xml:space="preserve"> </w:t>
            </w:r>
          </w:p>
        </w:tc>
        <w:tc>
          <w:tcPr>
            <w:tcW w:w="625" w:type="pct"/>
            <w:tcBorders>
              <w:top w:val="single" w:sz="4" w:space="0" w:color="046B5C" w:themeColor="text2"/>
            </w:tcBorders>
            <w:shd w:val="clear" w:color="auto" w:fill="auto"/>
            <w:vAlign w:val="top"/>
          </w:tcPr>
          <w:p w:rsidR="00654BA0" w:rsidRPr="00EE7B3A" w14:paraId="5EC62CD5" w14:textId="77777777">
            <w:pPr>
              <w:pStyle w:val="TableTextCentered"/>
              <w:jc w:val="left"/>
            </w:pPr>
            <w:r w:rsidRPr="00EE7B3A">
              <w:t>88 SFA directors in Group 1a</w:t>
            </w:r>
          </w:p>
        </w:tc>
        <w:tc>
          <w:tcPr>
            <w:tcW w:w="556" w:type="pct"/>
            <w:tcBorders>
              <w:top w:val="single" w:sz="4" w:space="0" w:color="046B5C" w:themeColor="text2"/>
            </w:tcBorders>
            <w:shd w:val="clear" w:color="auto" w:fill="auto"/>
            <w:vAlign w:val="top"/>
          </w:tcPr>
          <w:p w:rsidR="00654BA0" w:rsidRPr="00EE7B3A" w14:paraId="73B2C1BD" w14:textId="77777777">
            <w:pPr>
              <w:pStyle w:val="TableTextCentered"/>
              <w:jc w:val="left"/>
            </w:pPr>
            <w:r w:rsidRPr="00EE7B3A">
              <w:t>Web</w:t>
            </w:r>
          </w:p>
        </w:tc>
        <w:tc>
          <w:tcPr>
            <w:tcW w:w="555" w:type="pct"/>
            <w:tcBorders>
              <w:top w:val="single" w:sz="4" w:space="0" w:color="046B5C" w:themeColor="text2"/>
            </w:tcBorders>
            <w:shd w:val="clear" w:color="auto" w:fill="auto"/>
            <w:vAlign w:val="top"/>
          </w:tcPr>
          <w:p w:rsidR="00654BA0" w:rsidRPr="00EE7B3A" w14:paraId="2BBF721D" w14:textId="77777777">
            <w:pPr>
              <w:pStyle w:val="TableTextCentered"/>
              <w:jc w:val="left"/>
              <w:rPr>
                <w:highlight w:val="yellow"/>
              </w:rPr>
            </w:pPr>
            <w:r w:rsidRPr="00EE7B3A">
              <w:t>1.5 hours</w:t>
            </w:r>
          </w:p>
        </w:tc>
        <w:tc>
          <w:tcPr>
            <w:tcW w:w="521" w:type="pct"/>
            <w:tcBorders>
              <w:top w:val="single" w:sz="4" w:space="0" w:color="046B5C" w:themeColor="text2"/>
            </w:tcBorders>
            <w:shd w:val="clear" w:color="auto" w:fill="auto"/>
            <w:vAlign w:val="top"/>
          </w:tcPr>
          <w:p w:rsidR="00654BA0" w:rsidRPr="00EE7B3A" w14:paraId="6A897F26" w14:textId="77777777">
            <w:pPr>
              <w:pStyle w:val="TableTextDecimal"/>
            </w:pPr>
            <w:r>
              <w:t>53</w:t>
            </w:r>
          </w:p>
        </w:tc>
        <w:tc>
          <w:tcPr>
            <w:tcW w:w="521" w:type="pct"/>
            <w:tcBorders>
              <w:top w:val="single" w:sz="4" w:space="0" w:color="046B5C" w:themeColor="text2"/>
            </w:tcBorders>
            <w:shd w:val="clear" w:color="auto" w:fill="auto"/>
            <w:vAlign w:val="top"/>
          </w:tcPr>
          <w:p w:rsidR="00654BA0" w:rsidRPr="00EE7B3A" w14:paraId="37DFD2FC" w14:textId="77777777">
            <w:pPr>
              <w:pStyle w:val="TableTextDecimal"/>
            </w:pPr>
            <w:r>
              <w:t>165</w:t>
            </w:r>
          </w:p>
        </w:tc>
        <w:tc>
          <w:tcPr>
            <w:tcW w:w="1528" w:type="pct"/>
            <w:tcBorders>
              <w:top w:val="single" w:sz="4" w:space="0" w:color="046B5C" w:themeColor="text2"/>
            </w:tcBorders>
            <w:shd w:val="clear" w:color="auto" w:fill="auto"/>
            <w:vAlign w:val="top"/>
          </w:tcPr>
          <w:p w:rsidR="00654BA0" w:rsidRPr="00EE7B3A" w14:paraId="20ADE2E4" w14:textId="77777777">
            <w:pPr>
              <w:pStyle w:val="TableTextLeft"/>
            </w:pPr>
            <w:r w:rsidRPr="00EE7B3A">
              <w:t xml:space="preserve">Target response rate and starting sample assume </w:t>
            </w:r>
            <w:r>
              <w:t xml:space="preserve">formal </w:t>
            </w:r>
            <w:r w:rsidRPr="00EE7B3A">
              <w:t xml:space="preserve">recruiting for SFA </w:t>
            </w:r>
            <w:r>
              <w:t xml:space="preserve">Director </w:t>
            </w:r>
            <w:r w:rsidRPr="00EE7B3A">
              <w:t xml:space="preserve">Survey and food purchase data. </w:t>
            </w:r>
          </w:p>
        </w:tc>
      </w:tr>
      <w:tr w14:paraId="6B0E4C5E" w14:textId="77777777" w:rsidTr="006F51C2">
        <w:tblPrEx>
          <w:tblW w:w="5000" w:type="pct"/>
          <w:tblLayout w:type="fixed"/>
          <w:tblLook w:val="04A0"/>
        </w:tblPrEx>
        <w:trPr>
          <w:trHeight w:val="20"/>
        </w:trPr>
        <w:tc>
          <w:tcPr>
            <w:tcW w:w="5000" w:type="pct"/>
            <w:gridSpan w:val="7"/>
            <w:shd w:val="clear" w:color="auto" w:fill="0B2949" w:themeFill="accent1"/>
            <w:vAlign w:val="top"/>
          </w:tcPr>
          <w:p w:rsidR="00654BA0" w:rsidRPr="00EE7B3A" w14:paraId="1B8F7F2B" w14:textId="77777777">
            <w:pPr>
              <w:pStyle w:val="TableRowHead"/>
            </w:pPr>
            <w:r w:rsidRPr="00EE7B3A">
              <w:t>Objective 1: Food Service Operations and School Nutrition Environments—Groups 2</w:t>
            </w:r>
            <w:r>
              <w:t>a</w:t>
            </w:r>
            <w:r w:rsidRPr="00EE7B3A">
              <w:t xml:space="preserve"> and 3</w:t>
            </w:r>
          </w:p>
        </w:tc>
      </w:tr>
      <w:tr w14:paraId="4E52FEA6"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rsidRPr="00EE7B3A" w14:paraId="1E949162" w14:textId="77777777">
            <w:pPr>
              <w:pStyle w:val="TableTextLeft"/>
            </w:pPr>
            <w:r w:rsidRPr="00EE7B3A">
              <w:t>SNM Survey</w:t>
            </w:r>
          </w:p>
        </w:tc>
        <w:tc>
          <w:tcPr>
            <w:tcW w:w="625" w:type="pct"/>
            <w:tcBorders>
              <w:bottom w:val="single" w:sz="4" w:space="0" w:color="046B5C" w:themeColor="text2"/>
            </w:tcBorders>
            <w:shd w:val="clear" w:color="auto" w:fill="auto"/>
            <w:vAlign w:val="top"/>
          </w:tcPr>
          <w:p w:rsidR="00654BA0" w:rsidRPr="00EE7B3A" w14:paraId="449A3158" w14:textId="77777777">
            <w:pPr>
              <w:pStyle w:val="TableTextCentered"/>
              <w:jc w:val="left"/>
            </w:pPr>
            <w:r w:rsidRPr="00EE7B3A">
              <w:t>1,061 SNMs</w:t>
            </w:r>
          </w:p>
        </w:tc>
        <w:tc>
          <w:tcPr>
            <w:tcW w:w="556" w:type="pct"/>
            <w:tcBorders>
              <w:bottom w:val="single" w:sz="4" w:space="0" w:color="046B5C" w:themeColor="text2"/>
            </w:tcBorders>
            <w:shd w:val="clear" w:color="auto" w:fill="auto"/>
            <w:vAlign w:val="top"/>
          </w:tcPr>
          <w:p w:rsidR="00654BA0" w:rsidRPr="00EE7B3A" w14:paraId="6A63E784" w14:textId="77777777">
            <w:pPr>
              <w:pStyle w:val="TableTextCentered"/>
              <w:jc w:val="left"/>
            </w:pPr>
            <w:r w:rsidRPr="00EE7B3A">
              <w:t>Web</w:t>
            </w:r>
          </w:p>
        </w:tc>
        <w:tc>
          <w:tcPr>
            <w:tcW w:w="555" w:type="pct"/>
            <w:tcBorders>
              <w:bottom w:val="single" w:sz="4" w:space="0" w:color="046B5C" w:themeColor="text2"/>
            </w:tcBorders>
            <w:shd w:val="clear" w:color="auto" w:fill="auto"/>
            <w:vAlign w:val="top"/>
          </w:tcPr>
          <w:p w:rsidR="00654BA0" w:rsidRPr="00EE7B3A" w14:paraId="15B59809" w14:textId="77777777">
            <w:pPr>
              <w:pStyle w:val="TableTextCentered"/>
              <w:jc w:val="left"/>
            </w:pPr>
            <w:r w:rsidRPr="00EE7B3A">
              <w:t>20 minutes</w:t>
            </w:r>
          </w:p>
        </w:tc>
        <w:tc>
          <w:tcPr>
            <w:tcW w:w="521" w:type="pct"/>
            <w:tcBorders>
              <w:bottom w:val="single" w:sz="4" w:space="0" w:color="046B5C" w:themeColor="text2"/>
            </w:tcBorders>
            <w:shd w:val="clear" w:color="auto" w:fill="auto"/>
            <w:vAlign w:val="top"/>
          </w:tcPr>
          <w:p w:rsidR="00654BA0" w:rsidRPr="00EE7B3A" w14:paraId="72964604" w14:textId="77777777">
            <w:pPr>
              <w:pStyle w:val="TableTextDecimal"/>
            </w:pPr>
            <w:r w:rsidRPr="00EE7B3A">
              <w:t>95</w:t>
            </w:r>
          </w:p>
        </w:tc>
        <w:tc>
          <w:tcPr>
            <w:tcW w:w="521" w:type="pct"/>
            <w:tcBorders>
              <w:bottom w:val="single" w:sz="4" w:space="0" w:color="046B5C" w:themeColor="text2"/>
            </w:tcBorders>
            <w:shd w:val="clear" w:color="auto" w:fill="auto"/>
            <w:vAlign w:val="top"/>
          </w:tcPr>
          <w:p w:rsidR="00654BA0" w:rsidRPr="00EE7B3A" w14:paraId="0A0902DD" w14:textId="77777777">
            <w:pPr>
              <w:pStyle w:val="TableTextDecimal"/>
            </w:pPr>
            <w:r w:rsidRPr="00EE7B3A">
              <w:t>1,117</w:t>
            </w:r>
          </w:p>
        </w:tc>
        <w:tc>
          <w:tcPr>
            <w:tcW w:w="1528" w:type="pct"/>
            <w:tcBorders>
              <w:bottom w:val="single" w:sz="4" w:space="0" w:color="046B5C" w:themeColor="text2"/>
            </w:tcBorders>
            <w:shd w:val="clear" w:color="auto" w:fill="auto"/>
            <w:vAlign w:val="top"/>
          </w:tcPr>
          <w:p w:rsidR="00654BA0" w:rsidRPr="00EE7B3A" w14:paraId="16BF920F" w14:textId="77777777">
            <w:pPr>
              <w:pStyle w:val="TableTextLeft"/>
            </w:pPr>
            <w:r w:rsidRPr="00EE7B3A">
              <w:t>Integrated in the web-based Menu Survey.</w:t>
            </w:r>
          </w:p>
        </w:tc>
      </w:tr>
      <w:tr w14:paraId="076172D4"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14:paraId="60FFFECB" w14:textId="77777777">
            <w:pPr>
              <w:pStyle w:val="TableTextLeft"/>
            </w:pPr>
            <w:r w:rsidRPr="00EE7B3A">
              <w:t>Principal Survey</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14:paraId="57DE9F71" w14:textId="77777777">
            <w:pPr>
              <w:pStyle w:val="TableTextCentered"/>
              <w:jc w:val="left"/>
            </w:pPr>
            <w:r w:rsidRPr="00EE7B3A">
              <w:t>955 principals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14:paraId="129788E5" w14:textId="77777777">
            <w:pPr>
              <w:pStyle w:val="TableTextCentered"/>
              <w:jc w:val="left"/>
            </w:pPr>
            <w:r w:rsidRPr="00EE7B3A">
              <w:t>Web</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14:paraId="5A6B80AC" w14:textId="77777777">
            <w:pPr>
              <w:pStyle w:val="TableTextCentered"/>
              <w:jc w:val="left"/>
            </w:pPr>
            <w:r w:rsidRPr="00EE7B3A">
              <w:t>30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14:paraId="69342B43" w14:textId="77777777">
            <w:pPr>
              <w:pStyle w:val="TableTextDecimal"/>
            </w:pPr>
            <w:r>
              <w:t>85</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14:paraId="116C8EF2" w14:textId="77777777">
            <w:pPr>
              <w:pStyle w:val="TableTextDecimal"/>
            </w:pPr>
            <w:r w:rsidRPr="00EE7B3A">
              <w:t>1,</w:t>
            </w:r>
            <w:r>
              <w:t>117</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14:paraId="0CB49915" w14:textId="77777777">
            <w:pPr>
              <w:pStyle w:val="TableTextLeft"/>
            </w:pPr>
            <w:r w:rsidRPr="00EE7B3A">
              <w:t xml:space="preserve">Target response rate is among schools </w:t>
            </w:r>
            <w:r>
              <w:t>with a completed School Planning Interview</w:t>
            </w:r>
            <w:r w:rsidRPr="00EE7B3A">
              <w:t>.</w:t>
            </w:r>
          </w:p>
        </w:tc>
      </w:tr>
      <w:tr w14:paraId="590FF913" w14:textId="77777777" w:rsidTr="006F51C2">
        <w:tblPrEx>
          <w:tblW w:w="5000" w:type="pct"/>
          <w:tblLayout w:type="fixed"/>
          <w:tblLook w:val="04A0"/>
        </w:tblPrEx>
        <w:trPr>
          <w:trHeight w:val="20"/>
        </w:trPr>
        <w:tc>
          <w:tcPr>
            <w:tcW w:w="694" w:type="pct"/>
            <w:tcBorders>
              <w:top w:val="single" w:sz="4" w:space="0" w:color="046B5C" w:themeColor="text2"/>
            </w:tcBorders>
            <w:shd w:val="clear" w:color="auto" w:fill="auto"/>
            <w:vAlign w:val="top"/>
          </w:tcPr>
          <w:p w:rsidR="00654BA0" w:rsidRPr="00EE7B3A" w14:paraId="407EEB55" w14:textId="77777777">
            <w:pPr>
              <w:pStyle w:val="TableTextLeft"/>
            </w:pPr>
            <w:r w:rsidRPr="00EE7B3A">
              <w:t>Observation Guide</w:t>
            </w:r>
          </w:p>
        </w:tc>
        <w:tc>
          <w:tcPr>
            <w:tcW w:w="625" w:type="pct"/>
            <w:tcBorders>
              <w:top w:val="single" w:sz="4" w:space="0" w:color="046B5C" w:themeColor="text2"/>
            </w:tcBorders>
            <w:shd w:val="clear" w:color="auto" w:fill="auto"/>
            <w:vAlign w:val="top"/>
          </w:tcPr>
          <w:p w:rsidR="00654BA0" w:rsidRPr="00EE7B3A" w14:paraId="6016FE2F" w14:textId="77777777">
            <w:pPr>
              <w:pStyle w:val="TableTextCentered"/>
              <w:jc w:val="left"/>
            </w:pPr>
            <w:r w:rsidRPr="00EE7B3A">
              <w:t>1,061 schools</w:t>
            </w:r>
          </w:p>
        </w:tc>
        <w:tc>
          <w:tcPr>
            <w:tcW w:w="556" w:type="pct"/>
            <w:tcBorders>
              <w:top w:val="single" w:sz="4" w:space="0" w:color="046B5C" w:themeColor="text2"/>
            </w:tcBorders>
            <w:shd w:val="clear" w:color="auto" w:fill="auto"/>
            <w:vAlign w:val="top"/>
          </w:tcPr>
          <w:p w:rsidR="00654BA0" w:rsidRPr="00EE7B3A" w14:paraId="6D2236E6" w14:textId="77777777">
            <w:pPr>
              <w:pStyle w:val="TableTextCentered"/>
              <w:jc w:val="left"/>
            </w:pPr>
            <w:r w:rsidRPr="00EE7B3A">
              <w:t>On-site observation</w:t>
            </w:r>
          </w:p>
        </w:tc>
        <w:tc>
          <w:tcPr>
            <w:tcW w:w="555" w:type="pct"/>
            <w:tcBorders>
              <w:top w:val="single" w:sz="4" w:space="0" w:color="046B5C" w:themeColor="text2"/>
            </w:tcBorders>
            <w:shd w:val="clear" w:color="auto" w:fill="auto"/>
            <w:vAlign w:val="top"/>
          </w:tcPr>
          <w:p w:rsidR="00654BA0" w:rsidRPr="00EE7B3A" w14:paraId="54A10FFD" w14:textId="77777777">
            <w:pPr>
              <w:pStyle w:val="TableTextCentered"/>
              <w:jc w:val="left"/>
            </w:pPr>
            <w:r w:rsidRPr="00EE7B3A">
              <w:t>20 minutes (SNM)</w:t>
            </w:r>
          </w:p>
        </w:tc>
        <w:tc>
          <w:tcPr>
            <w:tcW w:w="521" w:type="pct"/>
            <w:tcBorders>
              <w:top w:val="single" w:sz="4" w:space="0" w:color="046B5C" w:themeColor="text2"/>
            </w:tcBorders>
            <w:shd w:val="clear" w:color="auto" w:fill="auto"/>
            <w:vAlign w:val="top"/>
          </w:tcPr>
          <w:p w:rsidR="00654BA0" w:rsidRPr="00EE7B3A" w14:paraId="41EF2F42" w14:textId="77777777">
            <w:pPr>
              <w:pStyle w:val="TableTextDecimal"/>
            </w:pPr>
            <w:r w:rsidRPr="00EE7B3A">
              <w:t>100</w:t>
            </w:r>
          </w:p>
        </w:tc>
        <w:tc>
          <w:tcPr>
            <w:tcW w:w="521" w:type="pct"/>
            <w:tcBorders>
              <w:top w:val="single" w:sz="4" w:space="0" w:color="046B5C" w:themeColor="text2"/>
            </w:tcBorders>
            <w:shd w:val="clear" w:color="auto" w:fill="auto"/>
            <w:vAlign w:val="top"/>
          </w:tcPr>
          <w:p w:rsidR="00654BA0" w:rsidRPr="00EE7B3A" w14:paraId="0FF4C25C" w14:textId="77777777">
            <w:pPr>
              <w:pStyle w:val="TableTextDecimal"/>
            </w:pPr>
            <w:r w:rsidRPr="00EE7B3A">
              <w:t>1,061</w:t>
            </w:r>
          </w:p>
        </w:tc>
        <w:tc>
          <w:tcPr>
            <w:tcW w:w="1528" w:type="pct"/>
            <w:tcBorders>
              <w:top w:val="single" w:sz="4" w:space="0" w:color="046B5C" w:themeColor="text2"/>
            </w:tcBorders>
            <w:shd w:val="clear" w:color="auto" w:fill="auto"/>
            <w:vAlign w:val="top"/>
          </w:tcPr>
          <w:p w:rsidR="00654BA0" w:rsidRPr="00EE7B3A" w14:paraId="3BD0EC8F" w14:textId="77777777">
            <w:pPr>
              <w:pStyle w:val="TableTextLeft"/>
            </w:pPr>
            <w:r w:rsidRPr="00EE7B3A">
              <w:t>Field staff will collect meal prices and details about serving lines/stations from SNMs and will conduct the observations.</w:t>
            </w:r>
          </w:p>
        </w:tc>
      </w:tr>
      <w:tr w14:paraId="4294821C" w14:textId="77777777" w:rsidTr="006F51C2">
        <w:tblPrEx>
          <w:tblW w:w="5000" w:type="pct"/>
          <w:tblLayout w:type="fixed"/>
          <w:tblLook w:val="04A0"/>
        </w:tblPrEx>
        <w:trPr>
          <w:trHeight w:val="20"/>
        </w:trPr>
        <w:tc>
          <w:tcPr>
            <w:tcW w:w="5000" w:type="pct"/>
            <w:gridSpan w:val="7"/>
            <w:shd w:val="clear" w:color="auto" w:fill="0B2949" w:themeFill="accent1"/>
            <w:vAlign w:val="top"/>
          </w:tcPr>
          <w:p w:rsidR="00654BA0" w:rsidRPr="00EE7B3A" w14:paraId="54D3208C" w14:textId="77777777">
            <w:pPr>
              <w:pStyle w:val="TableRowHead"/>
            </w:pPr>
            <w:r w:rsidRPr="00EE7B3A">
              <w:t>Objective 2: Nutritional Quality of School Meals and Competitive Foods Sold by Food Service Departments—Groups 2</w:t>
            </w:r>
            <w:r>
              <w:t>a</w:t>
            </w:r>
            <w:r w:rsidRPr="00EE7B3A">
              <w:t xml:space="preserve"> and 3</w:t>
            </w:r>
          </w:p>
        </w:tc>
      </w:tr>
      <w:tr w14:paraId="714D674F"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rsidRPr="00EE7B3A" w14:paraId="5650518C" w14:textId="77777777">
            <w:pPr>
              <w:pStyle w:val="TableTextLeft"/>
            </w:pPr>
            <w:r w:rsidRPr="00EE7B3A">
              <w:t>Menu Survey</w:t>
            </w:r>
          </w:p>
        </w:tc>
        <w:tc>
          <w:tcPr>
            <w:tcW w:w="625" w:type="pct"/>
            <w:tcBorders>
              <w:bottom w:val="single" w:sz="4" w:space="0" w:color="046B5C" w:themeColor="text2"/>
            </w:tcBorders>
            <w:shd w:val="clear" w:color="auto" w:fill="auto"/>
            <w:vAlign w:val="top"/>
          </w:tcPr>
          <w:p w:rsidR="00654BA0" w:rsidRPr="00EE7B3A" w14:paraId="62555ED8" w14:textId="77777777">
            <w:pPr>
              <w:pStyle w:val="TableTextCentered"/>
              <w:jc w:val="left"/>
            </w:pPr>
            <w:r w:rsidRPr="00EE7B3A">
              <w:t>265 SNMs (Group 2</w:t>
            </w:r>
            <w:r>
              <w:t>a</w:t>
            </w:r>
            <w:r w:rsidRPr="00EE7B3A">
              <w:t xml:space="preserve"> only)</w:t>
            </w:r>
          </w:p>
        </w:tc>
        <w:tc>
          <w:tcPr>
            <w:tcW w:w="556" w:type="pct"/>
            <w:tcBorders>
              <w:bottom w:val="single" w:sz="4" w:space="0" w:color="046B5C" w:themeColor="text2"/>
            </w:tcBorders>
            <w:shd w:val="clear" w:color="auto" w:fill="auto"/>
            <w:vAlign w:val="top"/>
          </w:tcPr>
          <w:p w:rsidR="00654BA0" w:rsidRPr="00EE7B3A" w14:paraId="00246F65" w14:textId="77777777">
            <w:pPr>
              <w:pStyle w:val="TableTextCentered"/>
              <w:jc w:val="left"/>
            </w:pPr>
            <w:r w:rsidRPr="00EE7B3A">
              <w:t>Web</w:t>
            </w:r>
          </w:p>
        </w:tc>
        <w:tc>
          <w:tcPr>
            <w:tcW w:w="555" w:type="pct"/>
            <w:tcBorders>
              <w:bottom w:val="single" w:sz="4" w:space="0" w:color="046B5C" w:themeColor="text2"/>
            </w:tcBorders>
            <w:shd w:val="clear" w:color="auto" w:fill="auto"/>
            <w:vAlign w:val="top"/>
          </w:tcPr>
          <w:p w:rsidR="00654BA0" w:rsidRPr="00EE7B3A" w14:paraId="10D230E3" w14:textId="77777777">
            <w:pPr>
              <w:pStyle w:val="TableTextCentered"/>
              <w:jc w:val="left"/>
            </w:pPr>
            <w:r>
              <w:t>9</w:t>
            </w:r>
            <w:r w:rsidRPr="00EE7B3A">
              <w:t xml:space="preserve"> hours (including training)</w:t>
            </w:r>
          </w:p>
        </w:tc>
        <w:tc>
          <w:tcPr>
            <w:tcW w:w="521" w:type="pct"/>
            <w:tcBorders>
              <w:bottom w:val="single" w:sz="4" w:space="0" w:color="046B5C" w:themeColor="text2"/>
            </w:tcBorders>
            <w:shd w:val="clear" w:color="auto" w:fill="auto"/>
            <w:vAlign w:val="top"/>
          </w:tcPr>
          <w:p w:rsidR="00654BA0" w:rsidRPr="00EE7B3A" w14:paraId="6AAA3AF9" w14:textId="77777777">
            <w:pPr>
              <w:pStyle w:val="TableTextDecimal"/>
            </w:pPr>
            <w:r w:rsidRPr="00EE7B3A">
              <w:t>95</w:t>
            </w:r>
          </w:p>
        </w:tc>
        <w:tc>
          <w:tcPr>
            <w:tcW w:w="521" w:type="pct"/>
            <w:tcBorders>
              <w:bottom w:val="single" w:sz="4" w:space="0" w:color="046B5C" w:themeColor="text2"/>
            </w:tcBorders>
            <w:shd w:val="clear" w:color="auto" w:fill="auto"/>
            <w:vAlign w:val="top"/>
          </w:tcPr>
          <w:p w:rsidR="00654BA0" w:rsidRPr="00EE7B3A" w14:paraId="1FA547BE" w14:textId="77777777">
            <w:pPr>
              <w:pStyle w:val="TableTextDecimal"/>
            </w:pPr>
            <w:r w:rsidRPr="00EE7B3A">
              <w:t>279</w:t>
            </w:r>
          </w:p>
        </w:tc>
        <w:tc>
          <w:tcPr>
            <w:tcW w:w="1528" w:type="pct"/>
            <w:tcBorders>
              <w:bottom w:val="single" w:sz="4" w:space="0" w:color="046B5C" w:themeColor="text2"/>
            </w:tcBorders>
            <w:shd w:val="clear" w:color="auto" w:fill="auto"/>
            <w:vAlign w:val="top"/>
          </w:tcPr>
          <w:p w:rsidR="00654BA0" w:rsidRPr="00EE7B3A" w14:paraId="22BE158C" w14:textId="77777777">
            <w:pPr>
              <w:pStyle w:val="TableTextLeft"/>
            </w:pPr>
            <w:r w:rsidRPr="00EE7B3A">
              <w:t>Supported by video training</w:t>
            </w:r>
            <w:r>
              <w:t xml:space="preserve">, </w:t>
            </w:r>
            <w:r w:rsidRPr="00EE7B3A">
              <w:t>telephone</w:t>
            </w:r>
            <w:r>
              <w:t>,</w:t>
            </w:r>
            <w:r w:rsidRPr="00EE7B3A">
              <w:t xml:space="preserve"> and online technical assistance and </w:t>
            </w:r>
            <w:r>
              <w:t>f</w:t>
            </w:r>
            <w:r w:rsidRPr="00EE7B3A">
              <w:t>ollow-up.</w:t>
            </w:r>
          </w:p>
        </w:tc>
      </w:tr>
      <w:tr w14:paraId="1648B290" w14:textId="77777777" w:rsidTr="006F51C2">
        <w:tblPrEx>
          <w:tblW w:w="5000" w:type="pct"/>
          <w:tblLayout w:type="fixed"/>
          <w:tblLook w:val="04A0"/>
        </w:tblPrEx>
        <w:trPr>
          <w:trHeight w:val="20"/>
        </w:trPr>
        <w:tc>
          <w:tcPr>
            <w:tcW w:w="5000" w:type="pct"/>
            <w:gridSpan w:val="7"/>
            <w:tcBorders>
              <w:top w:val="single" w:sz="4" w:space="0" w:color="046B5C" w:themeColor="text2"/>
            </w:tcBorders>
            <w:shd w:val="clear" w:color="auto" w:fill="0B2949" w:themeFill="accent1"/>
            <w:vAlign w:val="top"/>
          </w:tcPr>
          <w:p w:rsidR="00654BA0" w:rsidRPr="00EE7B3A" w14:paraId="41813E88" w14:textId="77777777">
            <w:pPr>
              <w:pStyle w:val="TableRowHead"/>
            </w:pPr>
            <w:r w:rsidRPr="00EE7B3A">
              <w:t>Objective 3: Meal Costs and Revenues —</w:t>
            </w:r>
            <w:r>
              <w:t xml:space="preserve">Group 3 and Outlying Areas; </w:t>
            </w:r>
            <w:r w:rsidRPr="00EE7B3A">
              <w:t>and Costs Associated with Household Applications—Group 3</w:t>
            </w:r>
          </w:p>
        </w:tc>
      </w:tr>
      <w:tr w14:paraId="4606C794"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rsidRPr="00EE7B3A" w14:paraId="7DF6F8E7" w14:textId="77777777">
            <w:pPr>
              <w:pStyle w:val="TableTextLeft"/>
            </w:pPr>
            <w:r w:rsidRPr="00B22C0A">
              <w:t>State Agency Indirect Cost Survey</w:t>
            </w:r>
          </w:p>
        </w:tc>
        <w:tc>
          <w:tcPr>
            <w:tcW w:w="625" w:type="pct"/>
            <w:tcBorders>
              <w:bottom w:val="single" w:sz="4" w:space="0" w:color="046B5C" w:themeColor="text2"/>
            </w:tcBorders>
            <w:shd w:val="clear" w:color="auto" w:fill="auto"/>
            <w:vAlign w:val="top"/>
          </w:tcPr>
          <w:p w:rsidR="00654BA0" w:rsidRPr="00EE7B3A" w14:paraId="06B7B7C6" w14:textId="77777777">
            <w:pPr>
              <w:pStyle w:val="TableTextCentered"/>
              <w:jc w:val="left"/>
            </w:pPr>
            <w:r>
              <w:t>47 State Education or CN Agency finance officers</w:t>
            </w:r>
          </w:p>
        </w:tc>
        <w:tc>
          <w:tcPr>
            <w:tcW w:w="556" w:type="pct"/>
            <w:tcBorders>
              <w:bottom w:val="single" w:sz="4" w:space="0" w:color="046B5C" w:themeColor="text2"/>
            </w:tcBorders>
            <w:shd w:val="clear" w:color="auto" w:fill="auto"/>
            <w:vAlign w:val="top"/>
          </w:tcPr>
          <w:p w:rsidR="00654BA0" w:rsidRPr="00EE7B3A" w14:paraId="5111D22A" w14:textId="77777777">
            <w:pPr>
              <w:pStyle w:val="TableTextCentered"/>
              <w:jc w:val="left"/>
            </w:pPr>
            <w:r>
              <w:t>Web</w:t>
            </w:r>
          </w:p>
        </w:tc>
        <w:tc>
          <w:tcPr>
            <w:tcW w:w="555" w:type="pct"/>
            <w:tcBorders>
              <w:bottom w:val="single" w:sz="4" w:space="0" w:color="046B5C" w:themeColor="text2"/>
            </w:tcBorders>
            <w:shd w:val="clear" w:color="auto" w:fill="auto"/>
            <w:vAlign w:val="top"/>
          </w:tcPr>
          <w:p w:rsidR="00654BA0" w:rsidRPr="00EE7B3A" w14:paraId="33B867AE" w14:textId="77777777">
            <w:pPr>
              <w:pStyle w:val="TableTextCentered"/>
              <w:jc w:val="left"/>
            </w:pPr>
            <w:r>
              <w:t>10 minutes</w:t>
            </w:r>
          </w:p>
        </w:tc>
        <w:tc>
          <w:tcPr>
            <w:tcW w:w="521" w:type="pct"/>
            <w:tcBorders>
              <w:bottom w:val="single" w:sz="4" w:space="0" w:color="046B5C" w:themeColor="text2"/>
            </w:tcBorders>
            <w:shd w:val="clear" w:color="auto" w:fill="auto"/>
            <w:vAlign w:val="top"/>
          </w:tcPr>
          <w:p w:rsidR="00654BA0" w:rsidRPr="00EE7B3A" w14:paraId="446E508F" w14:textId="77777777">
            <w:pPr>
              <w:pStyle w:val="TableTextDecimal"/>
            </w:pPr>
            <w:r>
              <w:t>96</w:t>
            </w:r>
          </w:p>
        </w:tc>
        <w:tc>
          <w:tcPr>
            <w:tcW w:w="521" w:type="pct"/>
            <w:tcBorders>
              <w:bottom w:val="single" w:sz="4" w:space="0" w:color="046B5C" w:themeColor="text2"/>
            </w:tcBorders>
            <w:shd w:val="clear" w:color="auto" w:fill="auto"/>
            <w:vAlign w:val="top"/>
          </w:tcPr>
          <w:p w:rsidR="00654BA0" w:rsidRPr="00EE7B3A" w14:paraId="57154953" w14:textId="77777777">
            <w:pPr>
              <w:pStyle w:val="TableTextDecimal"/>
            </w:pPr>
            <w:r>
              <w:t>49</w:t>
            </w:r>
          </w:p>
        </w:tc>
        <w:tc>
          <w:tcPr>
            <w:tcW w:w="1528" w:type="pct"/>
            <w:tcBorders>
              <w:bottom w:val="single" w:sz="4" w:space="0" w:color="046B5C" w:themeColor="text2"/>
            </w:tcBorders>
            <w:shd w:val="clear" w:color="auto" w:fill="auto"/>
            <w:vAlign w:val="top"/>
          </w:tcPr>
          <w:p w:rsidR="00654BA0" w:rsidRPr="00EE7B3A" w14:paraId="66AAEB03" w14:textId="77777777">
            <w:pPr>
              <w:pStyle w:val="TableTextLeft"/>
            </w:pPr>
            <w:r w:rsidRPr="00F42648">
              <w:t>Completed in states where Group 3 SFAs are located.</w:t>
            </w:r>
          </w:p>
        </w:tc>
      </w:tr>
      <w:tr w14:paraId="4EF2F081"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rsidRPr="00EE7B3A" w14:paraId="0D234B6A" w14:textId="77777777">
            <w:pPr>
              <w:pStyle w:val="TableTextLeft"/>
              <w:keepLines/>
            </w:pPr>
            <w:r w:rsidRPr="00EE7B3A">
              <w:t>SFA On-Site Cost Interview</w:t>
            </w:r>
            <w:r>
              <w:t xml:space="preserve"> (G3)</w:t>
            </w:r>
          </w:p>
        </w:tc>
        <w:tc>
          <w:tcPr>
            <w:tcW w:w="625" w:type="pct"/>
            <w:tcBorders>
              <w:bottom w:val="single" w:sz="4" w:space="0" w:color="046B5C" w:themeColor="text2"/>
            </w:tcBorders>
            <w:shd w:val="clear" w:color="auto" w:fill="auto"/>
            <w:vAlign w:val="top"/>
          </w:tcPr>
          <w:p w:rsidR="00654BA0" w:rsidRPr="00EE7B3A" w14:paraId="1E10E266" w14:textId="77777777">
            <w:pPr>
              <w:pStyle w:val="TableTextCentered"/>
              <w:keepLines/>
              <w:jc w:val="left"/>
            </w:pPr>
            <w:r w:rsidRPr="00EE7B3A">
              <w:t>2</w:t>
            </w:r>
            <w:r>
              <w:t>94</w:t>
            </w:r>
            <w:r w:rsidRPr="00EE7B3A">
              <w:t xml:space="preserve"> SFA directors/business managers</w:t>
            </w:r>
          </w:p>
        </w:tc>
        <w:tc>
          <w:tcPr>
            <w:tcW w:w="556" w:type="pct"/>
            <w:tcBorders>
              <w:bottom w:val="single" w:sz="4" w:space="0" w:color="046B5C" w:themeColor="text2"/>
            </w:tcBorders>
            <w:shd w:val="clear" w:color="auto" w:fill="auto"/>
            <w:vAlign w:val="top"/>
          </w:tcPr>
          <w:p w:rsidR="00654BA0" w:rsidRPr="00EE7B3A" w14:paraId="08CA2213" w14:textId="77777777">
            <w:pPr>
              <w:pStyle w:val="TableTextCentered"/>
              <w:keepLines/>
              <w:jc w:val="left"/>
            </w:pPr>
            <w:r w:rsidRPr="00EE7B3A">
              <w:t>In person</w:t>
            </w:r>
          </w:p>
        </w:tc>
        <w:tc>
          <w:tcPr>
            <w:tcW w:w="555" w:type="pct"/>
            <w:tcBorders>
              <w:bottom w:val="single" w:sz="4" w:space="0" w:color="046B5C" w:themeColor="text2"/>
            </w:tcBorders>
            <w:shd w:val="clear" w:color="auto" w:fill="auto"/>
            <w:vAlign w:val="top"/>
          </w:tcPr>
          <w:p w:rsidR="00654BA0" w:rsidRPr="00EE7B3A" w14:paraId="4D89DD29" w14:textId="77777777">
            <w:pPr>
              <w:pStyle w:val="TableTextCentered"/>
              <w:keepLines/>
              <w:jc w:val="left"/>
            </w:pPr>
            <w:r w:rsidRPr="00EE7B3A">
              <w:t>3.25 hours</w:t>
            </w:r>
          </w:p>
        </w:tc>
        <w:tc>
          <w:tcPr>
            <w:tcW w:w="521" w:type="pct"/>
            <w:tcBorders>
              <w:bottom w:val="single" w:sz="4" w:space="0" w:color="046B5C" w:themeColor="text2"/>
            </w:tcBorders>
            <w:shd w:val="clear" w:color="auto" w:fill="auto"/>
            <w:vAlign w:val="top"/>
          </w:tcPr>
          <w:p w:rsidR="00654BA0" w:rsidRPr="00EE7B3A" w14:paraId="3CF658D1" w14:textId="77777777">
            <w:pPr>
              <w:pStyle w:val="TableTextDecimal"/>
              <w:keepLines/>
            </w:pPr>
            <w:r>
              <w:t>66</w:t>
            </w:r>
          </w:p>
        </w:tc>
        <w:tc>
          <w:tcPr>
            <w:tcW w:w="521" w:type="pct"/>
            <w:tcBorders>
              <w:bottom w:val="single" w:sz="4" w:space="0" w:color="046B5C" w:themeColor="text2"/>
            </w:tcBorders>
            <w:shd w:val="clear" w:color="auto" w:fill="auto"/>
            <w:vAlign w:val="top"/>
          </w:tcPr>
          <w:p w:rsidR="00654BA0" w:rsidRPr="00EE7B3A" w14:paraId="51BA2B7B" w14:textId="77777777">
            <w:pPr>
              <w:pStyle w:val="TableTextDecimal"/>
              <w:keepLines/>
            </w:pPr>
            <w:r>
              <w:t>446</w:t>
            </w:r>
          </w:p>
        </w:tc>
        <w:tc>
          <w:tcPr>
            <w:tcW w:w="1528" w:type="pct"/>
            <w:tcBorders>
              <w:bottom w:val="single" w:sz="4" w:space="0" w:color="046B5C" w:themeColor="text2"/>
            </w:tcBorders>
            <w:shd w:val="clear" w:color="auto" w:fill="auto"/>
            <w:vAlign w:val="top"/>
          </w:tcPr>
          <w:p w:rsidR="00654BA0" w:rsidRPr="00EE7B3A" w14:paraId="6E22FA8D" w14:textId="77777777">
            <w:pPr>
              <w:pStyle w:val="TableTextLeft"/>
              <w:keepLines/>
            </w:pPr>
            <w:r w:rsidRPr="00EE7B3A">
              <w:t xml:space="preserve">The </w:t>
            </w:r>
            <w:r>
              <w:t>modules</w:t>
            </w:r>
            <w:r w:rsidRPr="00EE7B3A">
              <w:t xml:space="preserve"> are (1) SFA Staff Salary and Time Allocation Grids, (2) Preliminary SFA Indirect Cost Survey, (3) Preliminary Food Service Expense Statement, (4) Off-Budget Staff Salary and Time Allocation Grids, and (5) Food Cost Worksheet.</w:t>
            </w:r>
          </w:p>
        </w:tc>
      </w:tr>
      <w:tr w14:paraId="2FFD919A"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rsidRPr="00EE7B3A" w14:paraId="59015350" w14:textId="77777777">
            <w:pPr>
              <w:pStyle w:val="TableTextLeft"/>
            </w:pPr>
            <w:r>
              <w:t xml:space="preserve">FOA </w:t>
            </w:r>
            <w:r w:rsidRPr="00EE7B3A">
              <w:t>SFA On-Site Cost Interview</w:t>
            </w:r>
          </w:p>
        </w:tc>
        <w:tc>
          <w:tcPr>
            <w:tcW w:w="625" w:type="pct"/>
            <w:tcBorders>
              <w:bottom w:val="single" w:sz="4" w:space="0" w:color="046B5C" w:themeColor="text2"/>
            </w:tcBorders>
            <w:shd w:val="clear" w:color="auto" w:fill="auto"/>
            <w:vAlign w:val="top"/>
          </w:tcPr>
          <w:p w:rsidR="00654BA0" w:rsidRPr="00EE7B3A" w14:paraId="22E604B9" w14:textId="77777777">
            <w:pPr>
              <w:pStyle w:val="TableTextCentered"/>
              <w:jc w:val="left"/>
            </w:pPr>
            <w:r>
              <w:t>31</w:t>
            </w:r>
            <w:r w:rsidRPr="00EE7B3A">
              <w:t xml:space="preserve"> SFA directors/business managers</w:t>
            </w:r>
          </w:p>
        </w:tc>
        <w:tc>
          <w:tcPr>
            <w:tcW w:w="556" w:type="pct"/>
            <w:tcBorders>
              <w:bottom w:val="single" w:sz="4" w:space="0" w:color="046B5C" w:themeColor="text2"/>
            </w:tcBorders>
            <w:shd w:val="clear" w:color="auto" w:fill="auto"/>
            <w:vAlign w:val="top"/>
          </w:tcPr>
          <w:p w:rsidR="00654BA0" w:rsidRPr="00EE7B3A" w14:paraId="6D4FECD2" w14:textId="77777777">
            <w:pPr>
              <w:pStyle w:val="TableTextCentered"/>
              <w:jc w:val="left"/>
            </w:pPr>
            <w:r>
              <w:t>Remote</w:t>
            </w:r>
          </w:p>
        </w:tc>
        <w:tc>
          <w:tcPr>
            <w:tcW w:w="555" w:type="pct"/>
            <w:tcBorders>
              <w:bottom w:val="single" w:sz="4" w:space="0" w:color="046B5C" w:themeColor="text2"/>
            </w:tcBorders>
            <w:shd w:val="clear" w:color="auto" w:fill="auto"/>
            <w:vAlign w:val="top"/>
          </w:tcPr>
          <w:p w:rsidR="00654BA0" w:rsidRPr="00C6104E" w14:paraId="2E3D164C" w14:textId="77777777">
            <w:pPr>
              <w:pStyle w:val="TableTextCentered"/>
              <w:jc w:val="left"/>
            </w:pPr>
            <w:r w:rsidRPr="00C6104E">
              <w:t>3.25 hours</w:t>
            </w:r>
          </w:p>
        </w:tc>
        <w:tc>
          <w:tcPr>
            <w:tcW w:w="521" w:type="pct"/>
            <w:tcBorders>
              <w:bottom w:val="single" w:sz="4" w:space="0" w:color="046B5C" w:themeColor="text2"/>
            </w:tcBorders>
            <w:shd w:val="clear" w:color="auto" w:fill="auto"/>
            <w:vAlign w:val="top"/>
          </w:tcPr>
          <w:p w:rsidR="00654BA0" w:rsidRPr="00C6104E" w14:paraId="788D2B8F" w14:textId="77777777">
            <w:pPr>
              <w:pStyle w:val="TableTextDecimal"/>
            </w:pPr>
            <w:r w:rsidRPr="00C6104E">
              <w:t>9</w:t>
            </w:r>
            <w:r>
              <w:t>1</w:t>
            </w:r>
          </w:p>
        </w:tc>
        <w:tc>
          <w:tcPr>
            <w:tcW w:w="521" w:type="pct"/>
            <w:tcBorders>
              <w:bottom w:val="single" w:sz="4" w:space="0" w:color="046B5C" w:themeColor="text2"/>
            </w:tcBorders>
            <w:shd w:val="clear" w:color="auto" w:fill="auto"/>
            <w:vAlign w:val="top"/>
          </w:tcPr>
          <w:p w:rsidR="00654BA0" w:rsidRPr="00C6104E" w14:paraId="5ACD17DD" w14:textId="77777777">
            <w:pPr>
              <w:pStyle w:val="TableTextDecimal"/>
            </w:pPr>
            <w:r w:rsidRPr="00C6104E">
              <w:t>3</w:t>
            </w:r>
            <w:r>
              <w:t>4</w:t>
            </w:r>
          </w:p>
        </w:tc>
        <w:tc>
          <w:tcPr>
            <w:tcW w:w="1528" w:type="pct"/>
            <w:tcBorders>
              <w:bottom w:val="single" w:sz="4" w:space="0" w:color="046B5C" w:themeColor="text2"/>
            </w:tcBorders>
            <w:shd w:val="clear" w:color="auto" w:fill="auto"/>
            <w:vAlign w:val="top"/>
          </w:tcPr>
          <w:p w:rsidR="00654BA0" w:rsidRPr="00EE7B3A" w14:paraId="09197080" w14:textId="77777777">
            <w:pPr>
              <w:pStyle w:val="TableTextLeft"/>
            </w:pPr>
            <w:r w:rsidRPr="00EE7B3A">
              <w:t xml:space="preserve">. The </w:t>
            </w:r>
            <w:r>
              <w:t>modules</w:t>
            </w:r>
            <w:r w:rsidRPr="00EE7B3A">
              <w:t xml:space="preserve"> are (1) SFA Staff Salary and Time Allocation Grids, (2) Preliminary SFA Indirect Cost Survey, (3) Preliminary Food Service Expense Statement, (4) Off-Budget Staff Salary and Time Allocation Grids, and (5) Food Cost Worksheet.</w:t>
            </w:r>
          </w:p>
        </w:tc>
      </w:tr>
      <w:tr w14:paraId="1BC805AA"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14:paraId="2DC79624" w14:textId="77777777">
            <w:pPr>
              <w:pStyle w:val="TableTextLeft"/>
            </w:pPr>
            <w:r>
              <w:t xml:space="preserve">LOA </w:t>
            </w:r>
            <w:r w:rsidRPr="00EE7B3A">
              <w:t>Cost Interview</w:t>
            </w:r>
          </w:p>
        </w:tc>
        <w:tc>
          <w:tcPr>
            <w:tcW w:w="625" w:type="pct"/>
            <w:tcBorders>
              <w:bottom w:val="single" w:sz="4" w:space="0" w:color="046B5C" w:themeColor="text2"/>
            </w:tcBorders>
            <w:shd w:val="clear" w:color="auto" w:fill="auto"/>
            <w:vAlign w:val="top"/>
          </w:tcPr>
          <w:p w:rsidR="00654BA0" w14:paraId="5CD7AAB5" w14:textId="77777777">
            <w:pPr>
              <w:pStyle w:val="TableTextCentered"/>
              <w:jc w:val="left"/>
            </w:pPr>
            <w:r>
              <w:t>3</w:t>
            </w:r>
            <w:r w:rsidRPr="00EE7B3A">
              <w:t xml:space="preserve"> SFA directors/business managers</w:t>
            </w:r>
          </w:p>
        </w:tc>
        <w:tc>
          <w:tcPr>
            <w:tcW w:w="556" w:type="pct"/>
            <w:tcBorders>
              <w:bottom w:val="single" w:sz="4" w:space="0" w:color="046B5C" w:themeColor="text2"/>
            </w:tcBorders>
            <w:shd w:val="clear" w:color="auto" w:fill="auto"/>
            <w:vAlign w:val="top"/>
          </w:tcPr>
          <w:p w:rsidR="00654BA0" w:rsidRPr="00EE7B3A" w14:paraId="58BCD478" w14:textId="77777777">
            <w:pPr>
              <w:pStyle w:val="TableTextCentered"/>
              <w:jc w:val="left"/>
            </w:pPr>
            <w:r w:rsidRPr="00EE7B3A">
              <w:t>In person</w:t>
            </w:r>
          </w:p>
        </w:tc>
        <w:tc>
          <w:tcPr>
            <w:tcW w:w="555" w:type="pct"/>
            <w:tcBorders>
              <w:bottom w:val="single" w:sz="4" w:space="0" w:color="046B5C" w:themeColor="text2"/>
            </w:tcBorders>
            <w:shd w:val="clear" w:color="auto" w:fill="auto"/>
            <w:vAlign w:val="top"/>
          </w:tcPr>
          <w:p w:rsidR="00654BA0" w:rsidRPr="00C6104E" w14:paraId="5F2FDCF4" w14:textId="77777777">
            <w:pPr>
              <w:pStyle w:val="TableTextCentered"/>
              <w:jc w:val="left"/>
            </w:pPr>
            <w:r>
              <w:t>1.5</w:t>
            </w:r>
            <w:r w:rsidRPr="00C6104E">
              <w:t xml:space="preserve"> </w:t>
            </w:r>
            <w:r w:rsidRPr="00C6104E">
              <w:t>hours</w:t>
            </w:r>
          </w:p>
        </w:tc>
        <w:tc>
          <w:tcPr>
            <w:tcW w:w="521" w:type="pct"/>
            <w:tcBorders>
              <w:bottom w:val="single" w:sz="4" w:space="0" w:color="046B5C" w:themeColor="text2"/>
            </w:tcBorders>
            <w:shd w:val="clear" w:color="auto" w:fill="auto"/>
            <w:vAlign w:val="top"/>
          </w:tcPr>
          <w:p w:rsidR="00654BA0" w:rsidRPr="00C6104E" w14:paraId="4A3C62EB" w14:textId="77777777">
            <w:pPr>
              <w:pStyle w:val="TableTextDecimal"/>
            </w:pPr>
            <w:r w:rsidRPr="00C6104E">
              <w:t>100</w:t>
            </w:r>
          </w:p>
        </w:tc>
        <w:tc>
          <w:tcPr>
            <w:tcW w:w="521" w:type="pct"/>
            <w:tcBorders>
              <w:bottom w:val="single" w:sz="4" w:space="0" w:color="046B5C" w:themeColor="text2"/>
            </w:tcBorders>
            <w:shd w:val="clear" w:color="auto" w:fill="auto"/>
            <w:vAlign w:val="top"/>
          </w:tcPr>
          <w:p w:rsidR="00654BA0" w:rsidRPr="00C6104E" w14:paraId="09ABA8E4" w14:textId="77777777">
            <w:pPr>
              <w:pStyle w:val="TableTextDecimal"/>
            </w:pPr>
            <w:r w:rsidRPr="00C6104E">
              <w:t>3</w:t>
            </w:r>
          </w:p>
        </w:tc>
        <w:tc>
          <w:tcPr>
            <w:tcW w:w="1528" w:type="pct"/>
            <w:tcBorders>
              <w:bottom w:val="single" w:sz="4" w:space="0" w:color="046B5C" w:themeColor="text2"/>
            </w:tcBorders>
            <w:shd w:val="clear" w:color="auto" w:fill="auto"/>
            <w:vAlign w:val="top"/>
          </w:tcPr>
          <w:p w:rsidR="00654BA0" w:rsidRPr="00EE7B3A" w14:paraId="197AEC4D" w14:textId="77777777">
            <w:pPr>
              <w:pStyle w:val="TableTextLeft"/>
            </w:pPr>
            <w:r w:rsidRPr="00EE7B3A">
              <w:t xml:space="preserve">Target response rate is among SFAs </w:t>
            </w:r>
            <w:r>
              <w:t xml:space="preserve">with a </w:t>
            </w:r>
            <w:r w:rsidRPr="00EE7B3A">
              <w:t xml:space="preserve">completed SFA Director Planning Interview. The </w:t>
            </w:r>
            <w:r>
              <w:t>modules</w:t>
            </w:r>
            <w:r w:rsidRPr="00EE7B3A">
              <w:t xml:space="preserve"> are (1) SFA Staff Salary and Time Allocation Grids, (2) Preliminary SFA Indirect Cost Survey, (3) Preliminary Food Service Expense Statement, (4) Off-Budget Staff Salary and Time Allocation Grids, and (5) Food Cost Worksheet.</w:t>
            </w:r>
          </w:p>
        </w:tc>
      </w:tr>
      <w:tr w14:paraId="4A68FEDF"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14:paraId="638E0D5E" w14:textId="77777777">
            <w:pPr>
              <w:pStyle w:val="TableTextLeft"/>
            </w:pPr>
            <w:r w:rsidRPr="00EE7B3A">
              <w:t>SFA Follow-Up Web Survey</w:t>
            </w:r>
            <w:r>
              <w:t xml:space="preserve"> (G3)</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14:paraId="5BA3BB58" w14:textId="77777777">
            <w:pPr>
              <w:pStyle w:val="TableTextCentered"/>
              <w:jc w:val="left"/>
            </w:pPr>
            <w:r w:rsidRPr="00EE7B3A">
              <w:t>26</w:t>
            </w:r>
            <w:r>
              <w:t>5</w:t>
            </w:r>
            <w:r w:rsidRPr="00EE7B3A">
              <w:t xml:space="preserve"> SFA directors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14:paraId="335703E6" w14:textId="77777777">
            <w:pPr>
              <w:pStyle w:val="TableTextCentered"/>
              <w:jc w:val="left"/>
            </w:pPr>
            <w:r w:rsidRPr="00EE7B3A">
              <w:t>Web</w:t>
            </w:r>
          </w:p>
        </w:tc>
        <w:tc>
          <w:tcPr>
            <w:tcW w:w="555" w:type="pct"/>
            <w:tcBorders>
              <w:top w:val="single" w:sz="4" w:space="0" w:color="046B5C" w:themeColor="text2"/>
              <w:bottom w:val="single" w:sz="4" w:space="0" w:color="046B5C" w:themeColor="text2"/>
            </w:tcBorders>
            <w:shd w:val="clear" w:color="auto" w:fill="auto"/>
            <w:vAlign w:val="top"/>
          </w:tcPr>
          <w:p w:rsidR="00654BA0" w:rsidRPr="00C6104E" w14:paraId="2C3D5BBB" w14:textId="77777777">
            <w:pPr>
              <w:pStyle w:val="TableTextCentered"/>
              <w:jc w:val="left"/>
            </w:pPr>
            <w:r w:rsidRPr="00C6104E">
              <w:t>30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14:paraId="48F4F238" w14:textId="77777777">
            <w:pPr>
              <w:pStyle w:val="TableTextDecimal"/>
            </w:pPr>
            <w:r w:rsidRPr="00C6104E">
              <w:t>90</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14:paraId="77FD2DA6" w14:textId="77777777">
            <w:pPr>
              <w:pStyle w:val="TableTextDecimal"/>
            </w:pPr>
            <w:r w:rsidRPr="00C6104E">
              <w:t>294</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14:paraId="46CD3B4E" w14:textId="77777777">
            <w:pPr>
              <w:pStyle w:val="TableTextLeft"/>
            </w:pPr>
            <w:r w:rsidRPr="00EE7B3A">
              <w:t xml:space="preserve">Target response rate is among SFAs </w:t>
            </w:r>
            <w:r>
              <w:t>with a</w:t>
            </w:r>
            <w:r w:rsidRPr="00EE7B3A">
              <w:t xml:space="preserve"> completed SFA </w:t>
            </w:r>
            <w:r>
              <w:t xml:space="preserve">On-Site </w:t>
            </w:r>
            <w:r w:rsidRPr="00EE7B3A">
              <w:t>Cost Interview.</w:t>
            </w:r>
          </w:p>
        </w:tc>
      </w:tr>
      <w:tr w14:paraId="1B86AA5D"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14:paraId="39067B31" w14:textId="77777777">
            <w:pPr>
              <w:pStyle w:val="TableTextLeft"/>
            </w:pPr>
            <w:r>
              <w:t xml:space="preserve">FOA </w:t>
            </w:r>
            <w:r w:rsidRPr="00EE7B3A">
              <w:t>SFA Follow-Up Web Survey</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14:paraId="48B0D9E5" w14:textId="77777777">
            <w:pPr>
              <w:pStyle w:val="TableTextCentered"/>
              <w:jc w:val="left"/>
            </w:pPr>
            <w:r>
              <w:t>31</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14:paraId="43A410E4" w14:textId="77777777">
            <w:pPr>
              <w:pStyle w:val="TableTextCentered"/>
              <w:jc w:val="left"/>
            </w:pPr>
            <w:r w:rsidRPr="00EE7B3A">
              <w:t>Web</w:t>
            </w:r>
          </w:p>
        </w:tc>
        <w:tc>
          <w:tcPr>
            <w:tcW w:w="555" w:type="pct"/>
            <w:tcBorders>
              <w:top w:val="single" w:sz="4" w:space="0" w:color="046B5C" w:themeColor="text2"/>
              <w:bottom w:val="single" w:sz="4" w:space="0" w:color="046B5C" w:themeColor="text2"/>
            </w:tcBorders>
            <w:shd w:val="clear" w:color="auto" w:fill="auto"/>
            <w:vAlign w:val="top"/>
          </w:tcPr>
          <w:p w:rsidR="00654BA0" w:rsidRPr="00C6104E" w14:paraId="0828C77C" w14:textId="77777777">
            <w:pPr>
              <w:pStyle w:val="TableTextCentered"/>
              <w:jc w:val="left"/>
            </w:pPr>
            <w:r w:rsidRPr="00C6104E">
              <w:t>30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14:paraId="1F798C8E" w14:textId="77777777">
            <w:pPr>
              <w:pStyle w:val="TableTextDecimal"/>
            </w:pPr>
            <w:r w:rsidRPr="00C6104E">
              <w:t>100</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14:paraId="1511F962" w14:textId="77777777">
            <w:pPr>
              <w:pStyle w:val="TableTextDecimal"/>
            </w:pPr>
            <w:r>
              <w:t>31</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14:paraId="6D98D740" w14:textId="77777777">
            <w:pPr>
              <w:pStyle w:val="TableTextLeft"/>
            </w:pPr>
            <w:r w:rsidRPr="00EE7B3A">
              <w:t xml:space="preserve">Target response rate is among SFAs </w:t>
            </w:r>
            <w:r>
              <w:t>with a</w:t>
            </w:r>
            <w:r w:rsidRPr="00EE7B3A">
              <w:t xml:space="preserve"> completed SFA </w:t>
            </w:r>
            <w:r>
              <w:t xml:space="preserve">On-Site </w:t>
            </w:r>
            <w:r w:rsidRPr="00EE7B3A">
              <w:t>Cost Interview.</w:t>
            </w:r>
          </w:p>
        </w:tc>
      </w:tr>
      <w:tr w14:paraId="6CCEE3E5"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18426BDB" w14:textId="77777777">
            <w:pPr>
              <w:pStyle w:val="TableTextLeft"/>
            </w:pPr>
            <w:r>
              <w:t xml:space="preserve">LOA </w:t>
            </w:r>
            <w:r w:rsidRPr="00EE7B3A">
              <w:t>SFA Follow-Up Web Survey</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473081A2" w14:textId="77777777">
            <w:pPr>
              <w:pStyle w:val="TableTextCentered"/>
              <w:jc w:val="left"/>
            </w:pPr>
            <w:r>
              <w:t>3 SFA directors</w:t>
            </w:r>
          </w:p>
        </w:tc>
        <w:tc>
          <w:tcPr>
            <w:tcW w:w="556" w:type="pct"/>
            <w:tcBorders>
              <w:top w:val="single" w:sz="4" w:space="0" w:color="046B5C" w:themeColor="text2"/>
              <w:bottom w:val="single" w:sz="4" w:space="0" w:color="046B5C" w:themeColor="text2"/>
            </w:tcBorders>
            <w:shd w:val="clear" w:color="auto" w:fill="auto"/>
            <w:vAlign w:val="top"/>
          </w:tcPr>
          <w:p w:rsidR="00654BA0" w:rsidRPr="00C6104E" w:rsidP="00607B15" w14:paraId="2AE9EBDC" w14:textId="77777777">
            <w:pPr>
              <w:pStyle w:val="TableTextCentered"/>
              <w:jc w:val="left"/>
            </w:pPr>
            <w:r>
              <w:t>Web</w:t>
            </w:r>
          </w:p>
        </w:tc>
        <w:tc>
          <w:tcPr>
            <w:tcW w:w="555" w:type="pct"/>
            <w:tcBorders>
              <w:top w:val="single" w:sz="4" w:space="0" w:color="046B5C" w:themeColor="text2"/>
              <w:bottom w:val="single" w:sz="4" w:space="0" w:color="046B5C" w:themeColor="text2"/>
            </w:tcBorders>
            <w:shd w:val="clear" w:color="auto" w:fill="auto"/>
            <w:vAlign w:val="top"/>
          </w:tcPr>
          <w:p w:rsidR="00654BA0" w:rsidRPr="00C6104E" w:rsidP="00607B15" w14:paraId="6B0A1FC0" w14:textId="77777777">
            <w:pPr>
              <w:pStyle w:val="TableTextCentered"/>
              <w:jc w:val="left"/>
            </w:pPr>
            <w:r w:rsidRPr="00C6104E">
              <w:t>30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7E70F7DD" w14:textId="77777777">
            <w:pPr>
              <w:pStyle w:val="TableTextDecimal"/>
            </w:pPr>
            <w:r>
              <w:t>100</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4EE1E7E0" w14:textId="77777777">
            <w:pPr>
              <w:pStyle w:val="TableTextDecimal"/>
            </w:pPr>
            <w:r>
              <w:t>3</w:t>
            </w:r>
          </w:p>
        </w:tc>
        <w:tc>
          <w:tcPr>
            <w:tcW w:w="1528" w:type="pct"/>
            <w:tcBorders>
              <w:top w:val="single" w:sz="4" w:space="0" w:color="046B5C" w:themeColor="text2"/>
              <w:bottom w:val="single" w:sz="4" w:space="0" w:color="046B5C" w:themeColor="text2"/>
            </w:tcBorders>
            <w:shd w:val="clear" w:color="auto" w:fill="auto"/>
            <w:vAlign w:val="top"/>
          </w:tcPr>
          <w:p w:rsidR="00654BA0" w:rsidRPr="00C6104E" w:rsidP="00607B15" w14:paraId="4B894953" w14:textId="77777777">
            <w:pPr>
              <w:pStyle w:val="TableTextLeft"/>
            </w:pPr>
            <w:r w:rsidRPr="00EE7B3A">
              <w:t xml:space="preserve">Target response rate is among SFAs </w:t>
            </w:r>
            <w:r>
              <w:t>with a</w:t>
            </w:r>
            <w:r w:rsidRPr="00EE7B3A">
              <w:t xml:space="preserve"> completed SFA </w:t>
            </w:r>
            <w:r>
              <w:t xml:space="preserve">On-Site </w:t>
            </w:r>
            <w:r w:rsidRPr="00EE7B3A">
              <w:t>Cost Interview.</w:t>
            </w:r>
          </w:p>
        </w:tc>
      </w:tr>
      <w:tr w14:paraId="1D1BB01B"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5809B3DD" w14:textId="77777777">
            <w:pPr>
              <w:pStyle w:val="TableTextLeft"/>
            </w:pPr>
            <w:r w:rsidRPr="00EE7B3A">
              <w:t>SFA Follow-Up Cost Interview</w:t>
            </w:r>
            <w:r>
              <w:t xml:space="preserve"> (G3)</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0745FFE1" w14:textId="77777777">
            <w:pPr>
              <w:pStyle w:val="TableTextCentered"/>
              <w:jc w:val="left"/>
            </w:pPr>
            <w:r w:rsidRPr="00EE7B3A">
              <w:t>261 SFA directors/business managers</w:t>
            </w:r>
          </w:p>
        </w:tc>
        <w:tc>
          <w:tcPr>
            <w:tcW w:w="556" w:type="pct"/>
            <w:tcBorders>
              <w:top w:val="single" w:sz="4" w:space="0" w:color="046B5C" w:themeColor="text2"/>
              <w:bottom w:val="single" w:sz="4" w:space="0" w:color="046B5C" w:themeColor="text2"/>
            </w:tcBorders>
            <w:shd w:val="clear" w:color="auto" w:fill="auto"/>
            <w:vAlign w:val="top"/>
          </w:tcPr>
          <w:p w:rsidR="00654BA0" w:rsidRPr="00C6104E" w:rsidP="00607B15" w14:paraId="2375FF01" w14:textId="77777777">
            <w:pPr>
              <w:pStyle w:val="TableTextCentered"/>
              <w:jc w:val="left"/>
            </w:pPr>
            <w:r w:rsidRPr="00C6104E">
              <w:t>Telephone plus screen sharing</w:t>
            </w:r>
          </w:p>
        </w:tc>
        <w:tc>
          <w:tcPr>
            <w:tcW w:w="555" w:type="pct"/>
            <w:tcBorders>
              <w:top w:val="single" w:sz="4" w:space="0" w:color="046B5C" w:themeColor="text2"/>
              <w:bottom w:val="single" w:sz="4" w:space="0" w:color="046B5C" w:themeColor="text2"/>
            </w:tcBorders>
            <w:shd w:val="clear" w:color="auto" w:fill="auto"/>
            <w:vAlign w:val="top"/>
          </w:tcPr>
          <w:p w:rsidR="00654BA0" w:rsidRPr="00C6104E" w:rsidP="00607B15" w14:paraId="00C49FE9" w14:textId="77777777">
            <w:pPr>
              <w:pStyle w:val="TableTextCentered"/>
              <w:jc w:val="left"/>
            </w:pPr>
            <w:r w:rsidRPr="00C6104E">
              <w:t>2 hours</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12375942" w14:textId="77777777">
            <w:pPr>
              <w:pStyle w:val="TableTextDecimal"/>
            </w:pPr>
            <w:r w:rsidRPr="00C6104E">
              <w:t>89</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7067E183" w14:textId="77777777">
            <w:pPr>
              <w:pStyle w:val="TableTextDecimal"/>
            </w:pPr>
            <w:r w:rsidRPr="00C6104E">
              <w:t>294</w:t>
            </w:r>
          </w:p>
        </w:tc>
        <w:tc>
          <w:tcPr>
            <w:tcW w:w="1528" w:type="pct"/>
            <w:tcBorders>
              <w:top w:val="single" w:sz="4" w:space="0" w:color="046B5C" w:themeColor="text2"/>
              <w:bottom w:val="single" w:sz="4" w:space="0" w:color="046B5C" w:themeColor="text2"/>
            </w:tcBorders>
            <w:shd w:val="clear" w:color="auto" w:fill="auto"/>
            <w:vAlign w:val="top"/>
          </w:tcPr>
          <w:p w:rsidR="00654BA0" w:rsidRPr="00C6104E" w:rsidP="00607B15" w14:paraId="5C434E32" w14:textId="77777777">
            <w:pPr>
              <w:pStyle w:val="TableTextLeft"/>
            </w:pPr>
            <w:r w:rsidRPr="00C6104E">
              <w:t>Target response rate is among SFAs with a completed SFA On-Site Cost Interview. The modules are (1) Food Service Expense Statement Follow-Up, (2) Food Service Revenue Statement, and (3) Food Service Indirect Cost Follow-up Questionnaire.</w:t>
            </w:r>
          </w:p>
        </w:tc>
      </w:tr>
      <w:tr w14:paraId="5EC62D64"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4A3FAA6A" w14:textId="77777777">
            <w:pPr>
              <w:pStyle w:val="TableTextLeft"/>
            </w:pPr>
            <w:r>
              <w:t xml:space="preserve">FOA </w:t>
            </w:r>
            <w:r w:rsidRPr="00EE7B3A">
              <w:t>SFA Follow-Up Cost Interview</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07797D9A" w14:textId="77777777">
            <w:pPr>
              <w:pStyle w:val="TableTextCentered"/>
              <w:jc w:val="left"/>
            </w:pPr>
            <w:r>
              <w:t>30</w:t>
            </w:r>
            <w:r w:rsidRPr="00EE7B3A">
              <w:t xml:space="preserve"> SFA directors/business managers</w:t>
            </w:r>
          </w:p>
        </w:tc>
        <w:tc>
          <w:tcPr>
            <w:tcW w:w="556" w:type="pct"/>
            <w:tcBorders>
              <w:top w:val="single" w:sz="4" w:space="0" w:color="046B5C" w:themeColor="text2"/>
              <w:bottom w:val="single" w:sz="4" w:space="0" w:color="046B5C" w:themeColor="text2"/>
            </w:tcBorders>
            <w:shd w:val="clear" w:color="auto" w:fill="auto"/>
            <w:vAlign w:val="top"/>
          </w:tcPr>
          <w:p w:rsidR="00654BA0" w:rsidRPr="00C6104E" w:rsidP="00607B15" w14:paraId="5AD42F4C" w14:textId="77777777">
            <w:pPr>
              <w:pStyle w:val="TableTextCentered"/>
              <w:jc w:val="left"/>
            </w:pPr>
            <w:r w:rsidRPr="00C6104E">
              <w:t>Telephone plus screen sharing</w:t>
            </w:r>
          </w:p>
        </w:tc>
        <w:tc>
          <w:tcPr>
            <w:tcW w:w="555" w:type="pct"/>
            <w:tcBorders>
              <w:top w:val="single" w:sz="4" w:space="0" w:color="046B5C" w:themeColor="text2"/>
              <w:bottom w:val="single" w:sz="4" w:space="0" w:color="046B5C" w:themeColor="text2"/>
            </w:tcBorders>
            <w:shd w:val="clear" w:color="auto" w:fill="auto"/>
            <w:vAlign w:val="top"/>
          </w:tcPr>
          <w:p w:rsidR="00654BA0" w:rsidRPr="00C6104E" w:rsidP="00607B15" w14:paraId="192752D9" w14:textId="77777777">
            <w:pPr>
              <w:pStyle w:val="TableTextCentered"/>
              <w:jc w:val="left"/>
            </w:pPr>
            <w:r w:rsidRPr="00C6104E">
              <w:t>2 hours</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14A21950" w14:textId="77777777">
            <w:pPr>
              <w:pStyle w:val="TableTextDecimal"/>
            </w:pPr>
            <w:r w:rsidRPr="00C6104E">
              <w:t>97</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29B1DAAB" w14:textId="77777777">
            <w:pPr>
              <w:pStyle w:val="TableTextDecimal"/>
            </w:pPr>
            <w:r w:rsidRPr="00C6104E">
              <w:t>31</w:t>
            </w:r>
          </w:p>
        </w:tc>
        <w:tc>
          <w:tcPr>
            <w:tcW w:w="1528" w:type="pct"/>
            <w:tcBorders>
              <w:top w:val="single" w:sz="4" w:space="0" w:color="046B5C" w:themeColor="text2"/>
              <w:bottom w:val="single" w:sz="4" w:space="0" w:color="046B5C" w:themeColor="text2"/>
            </w:tcBorders>
            <w:shd w:val="clear" w:color="auto" w:fill="auto"/>
            <w:vAlign w:val="top"/>
          </w:tcPr>
          <w:p w:rsidR="00654BA0" w:rsidRPr="00C6104E" w:rsidP="00607B15" w14:paraId="271EAC56" w14:textId="77777777">
            <w:pPr>
              <w:pStyle w:val="TableTextLeft"/>
            </w:pPr>
            <w:r w:rsidRPr="00C6104E">
              <w:t>Target response rate is among SFAs with a completed SFA On-Site Cost Interview. The modules are (1) Food Service Expense Statement Follow-Up, (2) Food Service Revenue Statement, and (3) Food Service Indirect Cost Follow-up Questionnaire.</w:t>
            </w:r>
          </w:p>
        </w:tc>
      </w:tr>
      <w:tr w14:paraId="1BF59D14"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73C84079" w14:textId="77777777">
            <w:pPr>
              <w:pStyle w:val="TableTextLeft"/>
            </w:pPr>
            <w:r>
              <w:t xml:space="preserve">LOA </w:t>
            </w:r>
            <w:r w:rsidRPr="00EE7B3A">
              <w:t>SFA Follow-Up Cost Interview</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645E586B" w14:textId="77777777">
            <w:pPr>
              <w:pStyle w:val="TableTextCentered"/>
              <w:jc w:val="left"/>
            </w:pPr>
            <w:r>
              <w:t xml:space="preserve">3 </w:t>
            </w:r>
            <w:r w:rsidRPr="00EE7B3A">
              <w:t>SFA directors/business managers</w:t>
            </w:r>
          </w:p>
        </w:tc>
        <w:tc>
          <w:tcPr>
            <w:tcW w:w="556" w:type="pct"/>
            <w:tcBorders>
              <w:top w:val="single" w:sz="4" w:space="0" w:color="046B5C" w:themeColor="text2"/>
              <w:bottom w:val="single" w:sz="4" w:space="0" w:color="046B5C" w:themeColor="text2"/>
            </w:tcBorders>
            <w:shd w:val="clear" w:color="auto" w:fill="auto"/>
            <w:vAlign w:val="top"/>
          </w:tcPr>
          <w:p w:rsidR="00654BA0" w:rsidRPr="00C6104E" w:rsidP="00607B15" w14:paraId="1272E175" w14:textId="77777777">
            <w:pPr>
              <w:pStyle w:val="TableTextCentered"/>
              <w:jc w:val="left"/>
            </w:pPr>
            <w:r>
              <w:t>In person</w:t>
            </w:r>
          </w:p>
        </w:tc>
        <w:tc>
          <w:tcPr>
            <w:tcW w:w="555" w:type="pct"/>
            <w:tcBorders>
              <w:top w:val="single" w:sz="4" w:space="0" w:color="046B5C" w:themeColor="text2"/>
              <w:bottom w:val="single" w:sz="4" w:space="0" w:color="046B5C" w:themeColor="text2"/>
            </w:tcBorders>
            <w:shd w:val="clear" w:color="auto" w:fill="auto"/>
            <w:vAlign w:val="top"/>
          </w:tcPr>
          <w:p w:rsidR="00654BA0" w:rsidRPr="00C6104E" w:rsidP="00607B15" w14:paraId="5C3FFE26" w14:textId="77777777">
            <w:pPr>
              <w:pStyle w:val="TableTextCentered"/>
              <w:jc w:val="left"/>
            </w:pPr>
            <w:r>
              <w:t>1.75</w:t>
            </w:r>
            <w:r>
              <w:t xml:space="preserve"> hours</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1E05DDEF" w14:textId="77777777">
            <w:pPr>
              <w:pStyle w:val="TableTextDecimal"/>
            </w:pPr>
            <w:r>
              <w:t>100</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621FE367" w14:textId="77777777">
            <w:pPr>
              <w:pStyle w:val="TableTextDecimal"/>
            </w:pPr>
            <w:r>
              <w:t>3</w:t>
            </w:r>
          </w:p>
        </w:tc>
        <w:tc>
          <w:tcPr>
            <w:tcW w:w="1528" w:type="pct"/>
            <w:tcBorders>
              <w:top w:val="single" w:sz="4" w:space="0" w:color="046B5C" w:themeColor="text2"/>
              <w:bottom w:val="single" w:sz="4" w:space="0" w:color="046B5C" w:themeColor="text2"/>
            </w:tcBorders>
            <w:shd w:val="clear" w:color="auto" w:fill="auto"/>
            <w:vAlign w:val="top"/>
          </w:tcPr>
          <w:p w:rsidR="00654BA0" w:rsidRPr="00C6104E" w:rsidP="00607B15" w14:paraId="7C63CE7D" w14:textId="77777777">
            <w:pPr>
              <w:pStyle w:val="TableTextLeft"/>
            </w:pPr>
            <w:r w:rsidRPr="00C6104E">
              <w:t>Target response rate is among SFAs with a completed SFA On-Site Cost Interview. The modules are (1) Food Service Expense Statement Follow-Up, (2) Food Service Revenue Statement, and (3) Food Service Indirect Cost Follow-up Questionnaire</w:t>
            </w:r>
            <w:r>
              <w:t>.</w:t>
            </w:r>
          </w:p>
        </w:tc>
      </w:tr>
      <w:tr w14:paraId="56B8911F"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3897D1EC" w14:textId="77777777">
            <w:pPr>
              <w:pStyle w:val="TableTextLeft"/>
            </w:pPr>
            <w:r w:rsidRPr="00EE7B3A">
              <w:t>Menu Survey</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335D136A" w14:textId="77777777">
            <w:pPr>
              <w:pStyle w:val="TableTextCentered"/>
              <w:jc w:val="left"/>
            </w:pPr>
            <w:r w:rsidRPr="00EE7B3A">
              <w:t>796 SNMs</w:t>
            </w:r>
            <w:r>
              <w:t xml:space="preserve"> </w:t>
            </w:r>
            <w:r w:rsidRPr="00EE7B3A">
              <w:t xml:space="preserve">(Group </w:t>
            </w:r>
            <w:r>
              <w:t>3</w:t>
            </w:r>
            <w:r w:rsidRPr="00EE7B3A">
              <w:t xml:space="preserve"> only)</w:t>
            </w:r>
          </w:p>
        </w:tc>
        <w:tc>
          <w:tcPr>
            <w:tcW w:w="556" w:type="pct"/>
            <w:tcBorders>
              <w:top w:val="single" w:sz="4" w:space="0" w:color="046B5C" w:themeColor="text2"/>
              <w:bottom w:val="single" w:sz="4" w:space="0" w:color="046B5C" w:themeColor="text2"/>
            </w:tcBorders>
            <w:shd w:val="clear" w:color="auto" w:fill="auto"/>
            <w:vAlign w:val="top"/>
          </w:tcPr>
          <w:p w:rsidR="00654BA0" w:rsidRPr="00C6104E" w:rsidP="00607B15" w14:paraId="14BEAAB1" w14:textId="77777777">
            <w:pPr>
              <w:pStyle w:val="TableTextCentered"/>
              <w:jc w:val="left"/>
            </w:pPr>
            <w:r w:rsidRPr="00C6104E">
              <w:t>Web</w:t>
            </w:r>
          </w:p>
        </w:tc>
        <w:tc>
          <w:tcPr>
            <w:tcW w:w="555" w:type="pct"/>
            <w:tcBorders>
              <w:top w:val="single" w:sz="4" w:space="0" w:color="046B5C" w:themeColor="text2"/>
              <w:bottom w:val="single" w:sz="4" w:space="0" w:color="046B5C" w:themeColor="text2"/>
            </w:tcBorders>
            <w:shd w:val="clear" w:color="auto" w:fill="auto"/>
            <w:vAlign w:val="top"/>
          </w:tcPr>
          <w:p w:rsidR="00654BA0" w:rsidRPr="00C6104E" w:rsidP="00607B15" w14:paraId="71A71254" w14:textId="77777777">
            <w:pPr>
              <w:pStyle w:val="TableTextCentered"/>
              <w:jc w:val="left"/>
            </w:pPr>
            <w:r w:rsidRPr="00C6104E">
              <w:t>9 hours (including training)</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31770C0A" w14:textId="77777777">
            <w:pPr>
              <w:pStyle w:val="TableTextDecimal"/>
            </w:pPr>
            <w:r w:rsidRPr="00C6104E">
              <w:t>95</w:t>
            </w:r>
          </w:p>
        </w:tc>
        <w:tc>
          <w:tcPr>
            <w:tcW w:w="521" w:type="pct"/>
            <w:tcBorders>
              <w:top w:val="single" w:sz="4" w:space="0" w:color="046B5C" w:themeColor="text2"/>
              <w:bottom w:val="single" w:sz="4" w:space="0" w:color="046B5C" w:themeColor="text2"/>
            </w:tcBorders>
            <w:shd w:val="clear" w:color="auto" w:fill="auto"/>
            <w:vAlign w:val="top"/>
          </w:tcPr>
          <w:p w:rsidR="00654BA0" w:rsidRPr="00C6104E" w:rsidP="00607B15" w14:paraId="3F15A849" w14:textId="77777777">
            <w:pPr>
              <w:pStyle w:val="TableTextDecimal"/>
            </w:pPr>
            <w:r w:rsidRPr="00C6104E">
              <w:t>838</w:t>
            </w:r>
          </w:p>
        </w:tc>
        <w:tc>
          <w:tcPr>
            <w:tcW w:w="1528" w:type="pct"/>
            <w:tcBorders>
              <w:top w:val="single" w:sz="4" w:space="0" w:color="046B5C" w:themeColor="text2"/>
              <w:bottom w:val="single" w:sz="4" w:space="0" w:color="046B5C" w:themeColor="text2"/>
            </w:tcBorders>
            <w:shd w:val="clear" w:color="auto" w:fill="auto"/>
            <w:vAlign w:val="top"/>
          </w:tcPr>
          <w:p w:rsidR="00654BA0" w:rsidRPr="00C6104E" w:rsidP="00607B15" w14:paraId="3CE5CB64" w14:textId="77777777">
            <w:pPr>
              <w:pStyle w:val="TableTextLeft"/>
            </w:pPr>
            <w:r w:rsidRPr="00C6104E">
              <w:t>The Menu Survey collects the information needed to (1) estimate nutrient and food group content of reimbursable meals and assess compliance with nutrition standards, (2) examine how competitive foods sold by school food service departments compare to Smart Snacks standards, and (3) calculate food costs for reimbursable breakfasts, lunches, snacks, and suppers. Supported by video training and telephone and online technical assistance and follow-up.</w:t>
            </w:r>
          </w:p>
        </w:tc>
      </w:tr>
      <w:tr w14:paraId="3C0104BE"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01A42B48" w14:textId="77777777">
            <w:pPr>
              <w:pStyle w:val="TableTextLeft"/>
            </w:pPr>
            <w:r>
              <w:t>FOA Menu Survey</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121D148B" w14:textId="77777777">
            <w:pPr>
              <w:pStyle w:val="TableTextCentered"/>
              <w:jc w:val="left"/>
            </w:pPr>
            <w:r>
              <w:t>138 SNMs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00A9D27F" w14:textId="77777777">
            <w:pPr>
              <w:pStyle w:val="TableTextCentered"/>
              <w:jc w:val="left"/>
            </w:pPr>
            <w:r>
              <w:t>Web</w:t>
            </w:r>
          </w:p>
        </w:tc>
        <w:tc>
          <w:tcPr>
            <w:tcW w:w="555" w:type="pct"/>
            <w:tcBorders>
              <w:top w:val="single" w:sz="4" w:space="0" w:color="046B5C" w:themeColor="text2"/>
              <w:bottom w:val="single" w:sz="4" w:space="0" w:color="046B5C" w:themeColor="text2"/>
            </w:tcBorders>
            <w:shd w:val="clear" w:color="auto" w:fill="auto"/>
            <w:vAlign w:val="top"/>
          </w:tcPr>
          <w:p w:rsidR="00654BA0" w:rsidP="00607B15" w14:paraId="0DFD0162" w14:textId="77777777">
            <w:pPr>
              <w:pStyle w:val="TableTextCentered"/>
              <w:jc w:val="left"/>
            </w:pPr>
            <w:r>
              <w:t>9</w:t>
            </w:r>
            <w:r w:rsidRPr="00EE7B3A">
              <w:t xml:space="preserve"> hours (including training)</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3E2AC104" w14:textId="77777777">
            <w:pPr>
              <w:pStyle w:val="TableTextDecimal"/>
            </w:pPr>
            <w:r>
              <w:t>95</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093B8AD3" w14:textId="77777777">
            <w:pPr>
              <w:pStyle w:val="TableTextDecimal"/>
            </w:pPr>
            <w:r>
              <w:t>145</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4C49885C" w14:textId="77777777">
            <w:pPr>
              <w:pStyle w:val="TableTextLeft"/>
            </w:pPr>
            <w:r w:rsidRPr="00EE7B3A">
              <w:t>Supported by video training</w:t>
            </w:r>
            <w:r>
              <w:t xml:space="preserve">, </w:t>
            </w:r>
            <w:r w:rsidRPr="00EE7B3A">
              <w:t>telephone</w:t>
            </w:r>
            <w:r>
              <w:t>,</w:t>
            </w:r>
            <w:r w:rsidRPr="00EE7B3A">
              <w:t xml:space="preserve"> and online technical assistance and </w:t>
            </w:r>
            <w:r>
              <w:t>f</w:t>
            </w:r>
            <w:r w:rsidRPr="00EE7B3A">
              <w:t>ollow-up.</w:t>
            </w:r>
          </w:p>
        </w:tc>
      </w:tr>
      <w:tr w14:paraId="528D2085"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P="00607B15" w14:paraId="0E1FC644" w14:textId="77777777">
            <w:pPr>
              <w:pStyle w:val="TableTextLeft"/>
            </w:pPr>
            <w:r>
              <w:t xml:space="preserve">LOA </w:t>
            </w:r>
            <w:r w:rsidRPr="00EE7B3A">
              <w:t>Menu Survey</w:t>
            </w:r>
          </w:p>
        </w:tc>
        <w:tc>
          <w:tcPr>
            <w:tcW w:w="625" w:type="pct"/>
            <w:tcBorders>
              <w:top w:val="single" w:sz="4" w:space="0" w:color="046B5C" w:themeColor="text2"/>
              <w:bottom w:val="single" w:sz="4" w:space="0" w:color="046B5C" w:themeColor="text2"/>
            </w:tcBorders>
            <w:shd w:val="clear" w:color="auto" w:fill="auto"/>
            <w:vAlign w:val="top"/>
          </w:tcPr>
          <w:p w:rsidR="00654BA0" w:rsidP="00607B15" w14:paraId="7405DEFD" w14:textId="77777777">
            <w:pPr>
              <w:pStyle w:val="TableTextCentered"/>
              <w:jc w:val="left"/>
            </w:pPr>
            <w:r>
              <w:t>3</w:t>
            </w:r>
            <w:r w:rsidRPr="00EE7B3A">
              <w:t xml:space="preserve"> </w:t>
            </w:r>
            <w:r>
              <w:t>SFA director</w:t>
            </w:r>
            <w:r w:rsidRPr="00EE7B3A">
              <w:t>s</w:t>
            </w:r>
          </w:p>
        </w:tc>
        <w:tc>
          <w:tcPr>
            <w:tcW w:w="556" w:type="pct"/>
            <w:tcBorders>
              <w:top w:val="single" w:sz="4" w:space="0" w:color="046B5C" w:themeColor="text2"/>
              <w:bottom w:val="single" w:sz="4" w:space="0" w:color="046B5C" w:themeColor="text2"/>
            </w:tcBorders>
            <w:shd w:val="clear" w:color="auto" w:fill="auto"/>
            <w:vAlign w:val="top"/>
          </w:tcPr>
          <w:p w:rsidR="00654BA0" w:rsidP="00607B15" w14:paraId="20488A45" w14:textId="77777777">
            <w:pPr>
              <w:pStyle w:val="TableTextCentered"/>
              <w:jc w:val="left"/>
            </w:pPr>
            <w:r>
              <w:t>Hardcopy</w:t>
            </w:r>
          </w:p>
        </w:tc>
        <w:tc>
          <w:tcPr>
            <w:tcW w:w="555" w:type="pct"/>
            <w:tcBorders>
              <w:top w:val="single" w:sz="4" w:space="0" w:color="046B5C" w:themeColor="text2"/>
              <w:bottom w:val="single" w:sz="4" w:space="0" w:color="046B5C" w:themeColor="text2"/>
            </w:tcBorders>
            <w:shd w:val="clear" w:color="auto" w:fill="auto"/>
            <w:vAlign w:val="top"/>
          </w:tcPr>
          <w:p w:rsidR="00654BA0" w:rsidP="00607B15" w14:paraId="19ED445F" w14:textId="77777777">
            <w:pPr>
              <w:pStyle w:val="TableTextCentered"/>
              <w:jc w:val="left"/>
            </w:pPr>
            <w:r>
              <w:t>3.5</w:t>
            </w:r>
            <w:r w:rsidRPr="00EE7B3A">
              <w:t xml:space="preserve"> hours (including training)</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3E64B90B" w14:textId="77777777">
            <w:pPr>
              <w:pStyle w:val="TableTextDecimal"/>
            </w:pPr>
            <w:r>
              <w:t>100</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391BAE3E" w14:textId="77777777">
            <w:pPr>
              <w:pStyle w:val="TableTextDecimal"/>
            </w:pPr>
            <w:r>
              <w:t>3</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75F852CB" w14:textId="77777777">
            <w:pPr>
              <w:pStyle w:val="TableTextLeft"/>
            </w:pPr>
            <w:r w:rsidRPr="00EE7B3A">
              <w:t>Supported by telephone</w:t>
            </w:r>
            <w:r>
              <w:t xml:space="preserve"> training, </w:t>
            </w:r>
            <w:r w:rsidRPr="00EE7B3A">
              <w:t xml:space="preserve">technical </w:t>
            </w:r>
            <w:r w:rsidRPr="00EE7B3A">
              <w:t>assistance</w:t>
            </w:r>
            <w:r w:rsidRPr="00EE7B3A">
              <w:t xml:space="preserve"> and </w:t>
            </w:r>
            <w:r>
              <w:t>f</w:t>
            </w:r>
            <w:r w:rsidRPr="00EE7B3A">
              <w:t>ollow-up.</w:t>
            </w:r>
          </w:p>
        </w:tc>
      </w:tr>
      <w:tr w14:paraId="2E672545"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0B256204" w14:textId="77777777">
            <w:pPr>
              <w:pStyle w:val="TableTextLeft"/>
            </w:pPr>
            <w:r w:rsidRPr="00EE7B3A">
              <w:t>SNM Cost Interview</w:t>
            </w:r>
            <w:r>
              <w:rPr>
                <w:vertAlign w:val="superscript"/>
              </w:rPr>
              <w:t>b</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342DE2CF" w14:textId="77777777">
            <w:pPr>
              <w:pStyle w:val="TableTextCentered"/>
              <w:jc w:val="left"/>
            </w:pPr>
            <w:r w:rsidRPr="00EE7B3A">
              <w:t>796 SNMs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5F62F13E" w14:textId="77777777">
            <w:pPr>
              <w:pStyle w:val="TableTextCentered"/>
              <w:jc w:val="left"/>
            </w:pPr>
            <w:r w:rsidRPr="00EE7B3A">
              <w:t>In person</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rsidP="00607B15" w14:paraId="71CDD3C0" w14:textId="77777777">
            <w:pPr>
              <w:pStyle w:val="TableTextCentered"/>
              <w:jc w:val="left"/>
            </w:pPr>
            <w:r w:rsidRPr="00EE7B3A">
              <w:t>90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0041731A" w14:textId="77777777">
            <w:pPr>
              <w:pStyle w:val="TableTextDecimal"/>
            </w:pPr>
            <w:r w:rsidRPr="00EE7B3A">
              <w:t>95</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69E953C8" w14:textId="77777777">
            <w:pPr>
              <w:pStyle w:val="TableTextDecimal"/>
            </w:pPr>
            <w:r w:rsidRPr="00EE7B3A">
              <w:t>838</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3740075C" w14:textId="77777777">
            <w:pPr>
              <w:pStyle w:val="TX-TableText"/>
              <w:rPr>
                <w:rFonts w:eastAsia="Arial"/>
              </w:rPr>
            </w:pPr>
          </w:p>
        </w:tc>
      </w:tr>
      <w:tr w14:paraId="72B6ACD2"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460DA188" w14:textId="77777777">
            <w:pPr>
              <w:pStyle w:val="TableTextLeft"/>
            </w:pPr>
            <w:r>
              <w:t xml:space="preserve">FOA </w:t>
            </w:r>
            <w:r w:rsidRPr="00EE7B3A">
              <w:t>SNM Cost Interview</w:t>
            </w:r>
            <w:r>
              <w:rPr>
                <w:vertAlign w:val="superscript"/>
              </w:rPr>
              <w:t>b</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13FAB39A" w14:textId="77777777">
            <w:pPr>
              <w:pStyle w:val="TableTextCentered"/>
              <w:jc w:val="left"/>
            </w:pPr>
            <w:r>
              <w:t>138</w:t>
            </w:r>
            <w:r w:rsidRPr="00EE7B3A">
              <w:t xml:space="preserve"> SNMs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13C8E294" w14:textId="77777777">
            <w:pPr>
              <w:pStyle w:val="TableTextCentered"/>
              <w:jc w:val="left"/>
            </w:pPr>
            <w:r>
              <w:t>Remote</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rsidP="00607B15" w14:paraId="1CA9141F" w14:textId="77777777">
            <w:pPr>
              <w:pStyle w:val="TableTextCentered"/>
              <w:jc w:val="left"/>
            </w:pPr>
            <w:r w:rsidRPr="00EE7B3A">
              <w:t>90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1D75A043" w14:textId="77777777">
            <w:pPr>
              <w:pStyle w:val="TableTextDecimal"/>
            </w:pPr>
            <w:r>
              <w:t>57</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4491EA41" w14:textId="77777777">
            <w:pPr>
              <w:pStyle w:val="TableTextDecimal"/>
            </w:pPr>
            <w:r>
              <w:t>242</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2CD49722" w14:textId="77777777">
            <w:pPr>
              <w:pStyle w:val="TX-TableText"/>
              <w:rPr>
                <w:rFonts w:eastAsia="Arial"/>
              </w:rPr>
            </w:pPr>
          </w:p>
        </w:tc>
      </w:tr>
      <w:tr w14:paraId="6E91DFE3"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6510DA57" w14:textId="77777777">
            <w:pPr>
              <w:pStyle w:val="TableTextLeft"/>
            </w:pPr>
            <w:r w:rsidRPr="00EE7B3A">
              <w:t>Principal Cost Interview</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529524BB" w14:textId="77777777">
            <w:pPr>
              <w:pStyle w:val="TableTextCentered"/>
              <w:jc w:val="left"/>
            </w:pPr>
            <w:r w:rsidRPr="00EE7B3A">
              <w:t>796 principals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3EAEEDB4" w14:textId="77777777">
            <w:pPr>
              <w:pStyle w:val="TableTextCentered"/>
              <w:jc w:val="left"/>
            </w:pPr>
            <w:r w:rsidRPr="00EE7B3A">
              <w:t>In person</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rsidP="00607B15" w14:paraId="57E1EF13" w14:textId="77777777">
            <w:pPr>
              <w:pStyle w:val="TableTextCentered"/>
              <w:jc w:val="left"/>
            </w:pPr>
            <w:r w:rsidRPr="00EE7B3A">
              <w:t>45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119DA032" w14:textId="77777777">
            <w:pPr>
              <w:pStyle w:val="TableTextDecimal"/>
            </w:pPr>
            <w:r w:rsidRPr="00EE7B3A">
              <w:t>95</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67174E0B" w14:textId="77777777">
            <w:pPr>
              <w:pStyle w:val="TableTextDecimal"/>
            </w:pPr>
            <w:r w:rsidRPr="00EE7B3A">
              <w:t>838</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0419D876" w14:textId="77777777">
            <w:pPr>
              <w:pStyle w:val="TX-TableText"/>
              <w:rPr>
                <w:rFonts w:eastAsia="Arial"/>
              </w:rPr>
            </w:pPr>
          </w:p>
        </w:tc>
      </w:tr>
      <w:tr w14:paraId="727665DC"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6D46EA11" w14:textId="77777777">
            <w:pPr>
              <w:pStyle w:val="TableTextLeft"/>
            </w:pPr>
            <w:r>
              <w:t xml:space="preserve">FOA </w:t>
            </w:r>
            <w:r w:rsidRPr="00EE7B3A">
              <w:t>Principal Cost Interview</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548E8FE0" w14:textId="77777777">
            <w:pPr>
              <w:pStyle w:val="TableTextCentered"/>
              <w:jc w:val="left"/>
            </w:pPr>
            <w:r>
              <w:t>138</w:t>
            </w:r>
            <w:r w:rsidRPr="00EE7B3A">
              <w:t xml:space="preserve"> principals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7C326E65" w14:textId="77777777">
            <w:pPr>
              <w:pStyle w:val="TableTextCentered"/>
              <w:jc w:val="left"/>
            </w:pPr>
            <w:r>
              <w:t>Remote</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rsidP="00607B15" w14:paraId="35C219B8" w14:textId="77777777">
            <w:pPr>
              <w:pStyle w:val="TableTextCentered"/>
              <w:jc w:val="left"/>
            </w:pPr>
            <w:r w:rsidRPr="00EE7B3A">
              <w:t>45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72617996" w14:textId="77777777">
            <w:pPr>
              <w:pStyle w:val="TableTextDecimal"/>
            </w:pPr>
            <w:r>
              <w:t>57</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20827637" w14:textId="77777777">
            <w:pPr>
              <w:pStyle w:val="TableTextDecimal"/>
            </w:pPr>
            <w:r>
              <w:t>242</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47FDE63C" w14:textId="77777777">
            <w:pPr>
              <w:pStyle w:val="TX-TableText"/>
              <w:rPr>
                <w:rFonts w:eastAsia="Arial"/>
              </w:rPr>
            </w:pPr>
          </w:p>
        </w:tc>
      </w:tr>
      <w:tr w14:paraId="2718A97C"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432E8F80" w14:textId="77777777">
            <w:pPr>
              <w:pStyle w:val="TableTextLeft"/>
            </w:pPr>
            <w:r w:rsidRPr="00EE7B3A">
              <w:t>On-Site Self-Serve/Made-to- Order Bar Form</w:t>
            </w:r>
            <w:r>
              <w:rPr>
                <w:vertAlign w:val="superscript"/>
              </w:rPr>
              <w:t>c</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6C43EE99" w14:textId="77777777">
            <w:pPr>
              <w:pStyle w:val="TableTextCentered"/>
              <w:jc w:val="left"/>
            </w:pPr>
            <w:r w:rsidRPr="00EE7B3A">
              <w:t>120 schools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05256044" w14:textId="77777777">
            <w:pPr>
              <w:pStyle w:val="TableTextCentered"/>
              <w:jc w:val="left"/>
            </w:pPr>
            <w:r w:rsidRPr="00EE7B3A">
              <w:t>On-site observation</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rsidP="00607B15" w14:paraId="05EACDC6" w14:textId="77777777">
            <w:pPr>
              <w:pStyle w:val="TableTextCentered"/>
              <w:jc w:val="left"/>
            </w:pPr>
            <w:r w:rsidRPr="00EE7B3A">
              <w:t>10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1BE4D9D5" w14:textId="77777777">
            <w:pPr>
              <w:pStyle w:val="TableTextDecimal"/>
            </w:pPr>
            <w:r w:rsidRPr="00EE7B3A">
              <w:t>100</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35857CFF" w14:textId="77777777">
            <w:pPr>
              <w:pStyle w:val="TableTextDecimal"/>
            </w:pPr>
            <w:r w:rsidRPr="00EE7B3A">
              <w:t>120</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5D191A74" w14:textId="77777777">
            <w:pPr>
              <w:pStyle w:val="TableTextLeft"/>
            </w:pPr>
            <w:r w:rsidRPr="00EE7B3A">
              <w:t>Completed by field staff in schools that have self-serve or made-to-order bars.</w:t>
            </w:r>
            <w:r>
              <w:t xml:space="preserve"> The actual number of schools with such bars may vary.</w:t>
            </w:r>
          </w:p>
        </w:tc>
      </w:tr>
      <w:tr w14:paraId="1D6BA483" w14:textId="77777777" w:rsidTr="006F51C2">
        <w:tblPrEx>
          <w:tblW w:w="5000" w:type="pct"/>
          <w:tblLayout w:type="fixed"/>
          <w:tblLook w:val="04A0"/>
        </w:tblPrEx>
        <w:trPr>
          <w:trHeight w:val="20"/>
        </w:trPr>
        <w:tc>
          <w:tcPr>
            <w:tcW w:w="5000" w:type="pct"/>
            <w:gridSpan w:val="7"/>
            <w:shd w:val="clear" w:color="auto" w:fill="0B2949" w:themeFill="accent1"/>
            <w:vAlign w:val="top"/>
          </w:tcPr>
          <w:p w:rsidR="00654BA0" w:rsidRPr="00EE7B3A" w:rsidP="00607B15" w14:paraId="782ACF9D" w14:textId="77777777">
            <w:pPr>
              <w:pStyle w:val="TableRowHead"/>
            </w:pPr>
            <w:r w:rsidRPr="00EE7B3A">
              <w:t>Objective 4: Plate Waste—Group 3 (subsample)</w:t>
            </w:r>
          </w:p>
        </w:tc>
      </w:tr>
      <w:tr w14:paraId="27F6B858" w14:textId="77777777" w:rsidTr="006F51C2">
        <w:tblPrEx>
          <w:tblW w:w="5000" w:type="pct"/>
          <w:tblLayout w:type="fixed"/>
          <w:tblLook w:val="04A0"/>
        </w:tblPrEx>
        <w:trPr>
          <w:trHeight w:val="20"/>
        </w:trPr>
        <w:tc>
          <w:tcPr>
            <w:tcW w:w="694" w:type="pct"/>
            <w:shd w:val="clear" w:color="auto" w:fill="auto"/>
            <w:vAlign w:val="top"/>
          </w:tcPr>
          <w:p w:rsidR="00654BA0" w:rsidRPr="00EE7B3A" w:rsidP="00607B15" w14:paraId="4592ED69" w14:textId="77777777">
            <w:pPr>
              <w:pStyle w:val="TableTextLeft"/>
            </w:pPr>
            <w:r w:rsidRPr="00EE7B3A">
              <w:t>Plate Waste Observations</w:t>
            </w:r>
          </w:p>
        </w:tc>
        <w:tc>
          <w:tcPr>
            <w:tcW w:w="625" w:type="pct"/>
            <w:shd w:val="clear" w:color="auto" w:fill="auto"/>
            <w:vAlign w:val="top"/>
          </w:tcPr>
          <w:p w:rsidR="00654BA0" w:rsidRPr="00EE7B3A" w:rsidP="00607B15" w14:paraId="30AABB59" w14:textId="77777777">
            <w:pPr>
              <w:pStyle w:val="TableTextCentered"/>
              <w:jc w:val="left"/>
            </w:pPr>
            <w:r w:rsidRPr="00EE7B3A">
              <w:t>4,140 lunches and 2,120 breakfasts in 138 schools</w:t>
            </w:r>
            <w:r>
              <w:t xml:space="preserve"> across 69 SFAs</w:t>
            </w:r>
          </w:p>
        </w:tc>
        <w:tc>
          <w:tcPr>
            <w:tcW w:w="556" w:type="pct"/>
            <w:shd w:val="clear" w:color="auto" w:fill="auto"/>
            <w:vAlign w:val="top"/>
          </w:tcPr>
          <w:p w:rsidR="00654BA0" w:rsidRPr="00EE7B3A" w:rsidP="00607B15" w14:paraId="20E215E2" w14:textId="77777777">
            <w:pPr>
              <w:pStyle w:val="TableTextCentered"/>
              <w:jc w:val="left"/>
            </w:pPr>
            <w:r w:rsidRPr="00EE7B3A">
              <w:t>On-site observation</w:t>
            </w:r>
          </w:p>
        </w:tc>
        <w:tc>
          <w:tcPr>
            <w:tcW w:w="555" w:type="pct"/>
            <w:shd w:val="clear" w:color="auto" w:fill="auto"/>
            <w:vAlign w:val="top"/>
          </w:tcPr>
          <w:p w:rsidR="00654BA0" w:rsidRPr="00EE7B3A" w:rsidP="00607B15" w14:paraId="1C6E3CB2" w14:textId="77777777">
            <w:pPr>
              <w:pStyle w:val="TableTextCentered"/>
              <w:jc w:val="left"/>
            </w:pPr>
            <w:r w:rsidRPr="00EE7B3A">
              <w:t>10 minutes (SNM)</w:t>
            </w:r>
          </w:p>
        </w:tc>
        <w:tc>
          <w:tcPr>
            <w:tcW w:w="521" w:type="pct"/>
            <w:shd w:val="clear" w:color="auto" w:fill="auto"/>
            <w:vAlign w:val="top"/>
          </w:tcPr>
          <w:p w:rsidR="00654BA0" w:rsidRPr="00EE7B3A" w:rsidP="00607B15" w14:paraId="4C1B37FA" w14:textId="77777777">
            <w:pPr>
              <w:pStyle w:val="TableTextDecimal"/>
            </w:pPr>
            <w:r w:rsidRPr="00EE7B3A">
              <w:t>86</w:t>
            </w:r>
          </w:p>
        </w:tc>
        <w:tc>
          <w:tcPr>
            <w:tcW w:w="521" w:type="pct"/>
            <w:shd w:val="clear" w:color="auto" w:fill="auto"/>
            <w:vAlign w:val="top"/>
          </w:tcPr>
          <w:p w:rsidR="00654BA0" w:rsidRPr="00EE7B3A" w:rsidP="00607B15" w14:paraId="4B3F5E51" w14:textId="77777777">
            <w:pPr>
              <w:pStyle w:val="TableTextCentered"/>
            </w:pPr>
            <w:r w:rsidRPr="00EE7B3A">
              <w:t>5,262 lunches, 2,705 breakfasts</w:t>
            </w:r>
          </w:p>
        </w:tc>
        <w:tc>
          <w:tcPr>
            <w:tcW w:w="1528" w:type="pct"/>
            <w:shd w:val="clear" w:color="auto" w:fill="auto"/>
            <w:vAlign w:val="top"/>
          </w:tcPr>
          <w:p w:rsidR="00654BA0" w:rsidRPr="00EE7B3A" w:rsidP="00607B15" w14:paraId="591223DD" w14:textId="77777777">
            <w:pPr>
              <w:pStyle w:val="TableTextLeft"/>
            </w:pPr>
            <w:r w:rsidRPr="00EE7B3A">
              <w:t xml:space="preserve">SNMs will confirm menu items and portion sizes. Field staff will conduct the observations. The target </w:t>
            </w:r>
            <w:r>
              <w:t>completed sample size</w:t>
            </w:r>
            <w:r w:rsidRPr="00EE7B3A">
              <w:t xml:space="preserve"> reflects the combination of completed tray observations and corresponding Menu Survey data.</w:t>
            </w:r>
          </w:p>
        </w:tc>
      </w:tr>
      <w:tr w14:paraId="1A838D8E" w14:textId="77777777" w:rsidTr="006F51C2">
        <w:tblPrEx>
          <w:tblW w:w="5000" w:type="pct"/>
          <w:tblLayout w:type="fixed"/>
          <w:tblLook w:val="04A0"/>
        </w:tblPrEx>
        <w:trPr>
          <w:trHeight w:val="20"/>
        </w:trPr>
        <w:tc>
          <w:tcPr>
            <w:tcW w:w="5000" w:type="pct"/>
            <w:gridSpan w:val="7"/>
            <w:shd w:val="clear" w:color="auto" w:fill="0B2949" w:themeFill="accent1"/>
            <w:vAlign w:val="top"/>
          </w:tcPr>
          <w:p w:rsidR="00654BA0" w:rsidRPr="00EE7B3A" w:rsidP="00607B15" w14:paraId="3F0AC064" w14:textId="77777777">
            <w:pPr>
              <w:pStyle w:val="TableRowHead"/>
            </w:pPr>
            <w:r w:rsidRPr="00EE7B3A">
              <w:t>Objective 4: Student Participation, Satisfaction, Dietary Intakes, and Food Security—Group 2</w:t>
            </w:r>
            <w:r>
              <w:t>a</w:t>
            </w:r>
          </w:p>
        </w:tc>
      </w:tr>
      <w:tr w14:paraId="5056CD4C" w14:textId="77777777" w:rsidTr="006F51C2">
        <w:tblPrEx>
          <w:tblW w:w="5000" w:type="pct"/>
          <w:tblLayout w:type="fixed"/>
          <w:tblLook w:val="04A0"/>
        </w:tblPrEx>
        <w:trPr>
          <w:trHeight w:val="20"/>
        </w:trPr>
        <w:tc>
          <w:tcPr>
            <w:tcW w:w="694" w:type="pct"/>
            <w:tcBorders>
              <w:bottom w:val="single" w:sz="4" w:space="0" w:color="046B5C" w:themeColor="text2"/>
            </w:tcBorders>
            <w:shd w:val="clear" w:color="auto" w:fill="auto"/>
            <w:vAlign w:val="top"/>
          </w:tcPr>
          <w:p w:rsidR="00654BA0" w:rsidRPr="00EE7B3A" w:rsidP="00607B15" w14:paraId="43DA302A" w14:textId="77777777">
            <w:pPr>
              <w:pStyle w:val="TableTextLeft"/>
            </w:pPr>
            <w:r w:rsidRPr="00EE7B3A">
              <w:t>AMPM (24-Hour Dietary Recall)</w:t>
            </w:r>
          </w:p>
        </w:tc>
        <w:tc>
          <w:tcPr>
            <w:tcW w:w="625" w:type="pct"/>
            <w:tcBorders>
              <w:bottom w:val="single" w:sz="4" w:space="0" w:color="046B5C" w:themeColor="text2"/>
            </w:tcBorders>
            <w:shd w:val="clear" w:color="auto" w:fill="auto"/>
            <w:vAlign w:val="top"/>
          </w:tcPr>
          <w:p w:rsidR="00654BA0" w:rsidRPr="00EE7B3A" w:rsidP="00607B15" w14:paraId="2476A236" w14:textId="77777777">
            <w:pPr>
              <w:pStyle w:val="TableTextCentered"/>
              <w:jc w:val="left"/>
            </w:pPr>
            <w:r w:rsidRPr="009933E2">
              <w:rPr>
                <w:color w:val="000000"/>
              </w:rPr>
              <w:t>3,302 students</w:t>
            </w:r>
          </w:p>
        </w:tc>
        <w:tc>
          <w:tcPr>
            <w:tcW w:w="556" w:type="pct"/>
            <w:tcBorders>
              <w:bottom w:val="single" w:sz="4" w:space="0" w:color="046B5C" w:themeColor="text2"/>
            </w:tcBorders>
            <w:shd w:val="clear" w:color="auto" w:fill="auto"/>
            <w:vAlign w:val="top"/>
          </w:tcPr>
          <w:p w:rsidR="00654BA0" w:rsidRPr="00EE7B3A" w:rsidP="00607B15" w14:paraId="7639BB1E" w14:textId="77777777">
            <w:pPr>
              <w:pStyle w:val="TableTextCentered"/>
              <w:jc w:val="left"/>
            </w:pPr>
            <w:r w:rsidRPr="009933E2">
              <w:rPr>
                <w:rFonts w:ascii="Segoe UI" w:hAnsi="Segoe UI"/>
                <w:color w:val="000000"/>
              </w:rPr>
              <w:t>In person or telephone</w:t>
            </w:r>
          </w:p>
        </w:tc>
        <w:tc>
          <w:tcPr>
            <w:tcW w:w="555" w:type="pct"/>
            <w:tcBorders>
              <w:bottom w:val="single" w:sz="4" w:space="0" w:color="046B5C" w:themeColor="text2"/>
            </w:tcBorders>
            <w:shd w:val="clear" w:color="auto" w:fill="auto"/>
            <w:vAlign w:val="top"/>
          </w:tcPr>
          <w:p w:rsidR="00654BA0" w:rsidRPr="00EE7B3A" w:rsidP="00607B15" w14:paraId="1FCC755F" w14:textId="77777777">
            <w:pPr>
              <w:pStyle w:val="TableTextCentered"/>
              <w:jc w:val="left"/>
            </w:pPr>
            <w:r w:rsidRPr="009933E2">
              <w:rPr>
                <w:rFonts w:ascii="Segoe UI" w:hAnsi="Segoe UI"/>
                <w:color w:val="000000"/>
              </w:rPr>
              <w:t>40 to 55 minutes, depending on students’ age</w:t>
            </w:r>
          </w:p>
        </w:tc>
        <w:tc>
          <w:tcPr>
            <w:tcW w:w="521" w:type="pct"/>
            <w:tcBorders>
              <w:bottom w:val="single" w:sz="4" w:space="0" w:color="046B5C" w:themeColor="text2"/>
            </w:tcBorders>
            <w:shd w:val="clear" w:color="auto" w:fill="auto"/>
            <w:vAlign w:val="top"/>
          </w:tcPr>
          <w:p w:rsidR="00654BA0" w:rsidRPr="00EE7B3A" w:rsidP="00607B15" w14:paraId="01BF8094" w14:textId="77777777">
            <w:pPr>
              <w:pStyle w:val="TableTextDecimal"/>
            </w:pPr>
            <w:r w:rsidRPr="009933E2">
              <w:rPr>
                <w:rFonts w:ascii="Segoe UI" w:hAnsi="Segoe UI"/>
                <w:color w:val="000000"/>
              </w:rPr>
              <w:t>50</w:t>
            </w:r>
          </w:p>
        </w:tc>
        <w:tc>
          <w:tcPr>
            <w:tcW w:w="521" w:type="pct"/>
            <w:tcBorders>
              <w:bottom w:val="single" w:sz="4" w:space="0" w:color="046B5C" w:themeColor="text2"/>
            </w:tcBorders>
            <w:shd w:val="clear" w:color="auto" w:fill="auto"/>
            <w:vAlign w:val="top"/>
          </w:tcPr>
          <w:p w:rsidR="00654BA0" w:rsidRPr="00EE7B3A" w:rsidP="00607B15" w14:paraId="2AB450AF" w14:textId="77777777">
            <w:pPr>
              <w:pStyle w:val="TableTextDecimal"/>
            </w:pPr>
            <w:r w:rsidRPr="009933E2">
              <w:rPr>
                <w:rFonts w:ascii="Segoe UI" w:hAnsi="Segoe UI"/>
                <w:color w:val="000000"/>
              </w:rPr>
              <w:t>6,604</w:t>
            </w:r>
          </w:p>
        </w:tc>
        <w:tc>
          <w:tcPr>
            <w:tcW w:w="1528" w:type="pct"/>
            <w:tcBorders>
              <w:bottom w:val="single" w:sz="4" w:space="0" w:color="046B5C" w:themeColor="text2"/>
            </w:tcBorders>
            <w:shd w:val="clear" w:color="auto" w:fill="auto"/>
            <w:vAlign w:val="top"/>
          </w:tcPr>
          <w:p w:rsidR="00654BA0" w:rsidRPr="00EE7B3A" w:rsidP="00607B15" w14:paraId="628815C7" w14:textId="77777777">
            <w:pPr>
              <w:pStyle w:val="TableTextLeft"/>
            </w:pPr>
            <w:r w:rsidRPr="00EE7B3A">
              <w:t>Target response rate is among students who complete the recall</w:t>
            </w:r>
            <w:r>
              <w:t xml:space="preserve"> and</w:t>
            </w:r>
            <w:r w:rsidRPr="00EE7B3A">
              <w:t xml:space="preserve"> </w:t>
            </w:r>
            <w:r>
              <w:t>S</w:t>
            </w:r>
            <w:r w:rsidRPr="00EE7B3A">
              <w:t xml:space="preserve">tudent </w:t>
            </w:r>
            <w:r>
              <w:t>I</w:t>
            </w:r>
            <w:r w:rsidRPr="00EE7B3A">
              <w:t>nterview, and whose parents</w:t>
            </w:r>
            <w:r>
              <w:t xml:space="preserve"> </w:t>
            </w:r>
            <w:r w:rsidRPr="00EE7B3A">
              <w:t>complete the Parent Interview. Recalls with elementary school students will include parental assistance.</w:t>
            </w:r>
          </w:p>
          <w:p w:rsidR="00654BA0" w:rsidRPr="00EE7B3A" w:rsidP="00607B15" w14:paraId="19B859B9" w14:textId="77777777">
            <w:pPr>
              <w:pStyle w:val="TableTextLeft"/>
            </w:pPr>
            <w:r w:rsidRPr="00EE7B3A">
              <w:t>Second recalls will be completed by telephone with a subsample (n = 653).</w:t>
            </w:r>
          </w:p>
        </w:tc>
      </w:tr>
      <w:tr w14:paraId="6F1C5E25" w14:textId="77777777" w:rsidTr="006F51C2">
        <w:tblPrEx>
          <w:tblW w:w="5000" w:type="pct"/>
          <w:tblLayout w:type="fixed"/>
          <w:tblLook w:val="04A0"/>
        </w:tblPrEx>
        <w:trPr>
          <w:trHeight w:val="20"/>
        </w:trPr>
        <w:tc>
          <w:tcPr>
            <w:tcW w:w="694" w:type="pct"/>
            <w:tcBorders>
              <w:top w:val="single" w:sz="4" w:space="0" w:color="046B5C" w:themeColor="text2"/>
            </w:tcBorders>
            <w:shd w:val="clear" w:color="auto" w:fill="auto"/>
            <w:vAlign w:val="top"/>
          </w:tcPr>
          <w:p w:rsidR="00654BA0" w:rsidRPr="00EE7B3A" w:rsidP="00607B15" w14:paraId="2D0EB434" w14:textId="77777777">
            <w:pPr>
              <w:pStyle w:val="TableTextLeft"/>
            </w:pPr>
            <w:r w:rsidRPr="00EE7B3A">
              <w:t>Student Interview</w:t>
            </w:r>
          </w:p>
        </w:tc>
        <w:tc>
          <w:tcPr>
            <w:tcW w:w="625" w:type="pct"/>
            <w:tcBorders>
              <w:top w:val="single" w:sz="4" w:space="0" w:color="046B5C" w:themeColor="text2"/>
            </w:tcBorders>
            <w:shd w:val="clear" w:color="auto" w:fill="auto"/>
            <w:vAlign w:val="top"/>
          </w:tcPr>
          <w:p w:rsidR="00654BA0" w:rsidRPr="00EE7B3A" w:rsidP="00607B15" w14:paraId="2823EF55" w14:textId="77777777">
            <w:pPr>
              <w:pStyle w:val="TableTextCentered"/>
              <w:jc w:val="left"/>
            </w:pPr>
            <w:r w:rsidRPr="009933E2">
              <w:rPr>
                <w:color w:val="000000"/>
              </w:rPr>
              <w:t>3,302 students</w:t>
            </w:r>
          </w:p>
        </w:tc>
        <w:tc>
          <w:tcPr>
            <w:tcW w:w="556" w:type="pct"/>
            <w:tcBorders>
              <w:top w:val="single" w:sz="4" w:space="0" w:color="046B5C" w:themeColor="text2"/>
            </w:tcBorders>
            <w:shd w:val="clear" w:color="auto" w:fill="auto"/>
            <w:vAlign w:val="top"/>
          </w:tcPr>
          <w:p w:rsidR="00654BA0" w:rsidRPr="00EE7B3A" w:rsidP="00607B15" w14:paraId="05A14B73" w14:textId="77777777">
            <w:pPr>
              <w:pStyle w:val="TableTextCentered"/>
              <w:jc w:val="left"/>
            </w:pPr>
            <w:r w:rsidRPr="009933E2">
              <w:rPr>
                <w:rFonts w:ascii="Segoe UI" w:hAnsi="Segoe UI"/>
                <w:color w:val="000000"/>
              </w:rPr>
              <w:t>In person</w:t>
            </w:r>
          </w:p>
        </w:tc>
        <w:tc>
          <w:tcPr>
            <w:tcW w:w="555" w:type="pct"/>
            <w:tcBorders>
              <w:top w:val="single" w:sz="4" w:space="0" w:color="046B5C" w:themeColor="text2"/>
            </w:tcBorders>
            <w:shd w:val="clear" w:color="auto" w:fill="auto"/>
            <w:vAlign w:val="top"/>
          </w:tcPr>
          <w:p w:rsidR="00654BA0" w:rsidRPr="00EE7B3A" w:rsidP="00607B15" w14:paraId="17D83DC4" w14:textId="77777777">
            <w:pPr>
              <w:pStyle w:val="TableTextCentered"/>
              <w:jc w:val="left"/>
            </w:pPr>
            <w:r w:rsidRPr="009933E2">
              <w:rPr>
                <w:rFonts w:ascii="Segoe UI" w:hAnsi="Segoe UI"/>
                <w:color w:val="000000"/>
              </w:rPr>
              <w:t>10 minutes</w:t>
            </w:r>
          </w:p>
        </w:tc>
        <w:tc>
          <w:tcPr>
            <w:tcW w:w="521" w:type="pct"/>
            <w:tcBorders>
              <w:top w:val="single" w:sz="4" w:space="0" w:color="046B5C" w:themeColor="text2"/>
            </w:tcBorders>
            <w:shd w:val="clear" w:color="auto" w:fill="auto"/>
            <w:vAlign w:val="top"/>
          </w:tcPr>
          <w:p w:rsidR="00654BA0" w:rsidRPr="00EE7B3A" w:rsidP="00607B15" w14:paraId="5DC64A83" w14:textId="77777777">
            <w:pPr>
              <w:pStyle w:val="TableTextDecimal"/>
            </w:pPr>
            <w:r w:rsidRPr="009933E2">
              <w:rPr>
                <w:rFonts w:ascii="Segoe UI" w:hAnsi="Segoe UI"/>
                <w:color w:val="000000"/>
              </w:rPr>
              <w:t>50</w:t>
            </w:r>
          </w:p>
        </w:tc>
        <w:tc>
          <w:tcPr>
            <w:tcW w:w="521" w:type="pct"/>
            <w:tcBorders>
              <w:top w:val="single" w:sz="4" w:space="0" w:color="046B5C" w:themeColor="text2"/>
            </w:tcBorders>
            <w:shd w:val="clear" w:color="auto" w:fill="auto"/>
            <w:vAlign w:val="top"/>
          </w:tcPr>
          <w:p w:rsidR="00654BA0" w:rsidRPr="00EE7B3A" w:rsidP="00607B15" w14:paraId="1B257A47" w14:textId="77777777">
            <w:pPr>
              <w:pStyle w:val="TableTextDecimal"/>
            </w:pPr>
            <w:r w:rsidRPr="009933E2">
              <w:rPr>
                <w:rFonts w:ascii="Segoe UI" w:hAnsi="Segoe UI"/>
                <w:color w:val="000000"/>
              </w:rPr>
              <w:t>6,604</w:t>
            </w:r>
          </w:p>
        </w:tc>
        <w:tc>
          <w:tcPr>
            <w:tcW w:w="1528" w:type="pct"/>
            <w:tcBorders>
              <w:top w:val="single" w:sz="4" w:space="0" w:color="046B5C" w:themeColor="text2"/>
            </w:tcBorders>
            <w:shd w:val="clear" w:color="auto" w:fill="auto"/>
            <w:vAlign w:val="top"/>
          </w:tcPr>
          <w:p w:rsidR="00654BA0" w:rsidRPr="00EE7B3A" w:rsidP="00607B15" w14:paraId="07D0C4D9" w14:textId="77777777">
            <w:pPr>
              <w:pStyle w:val="TableTextLeft"/>
            </w:pPr>
            <w:r w:rsidRPr="00EE7B3A">
              <w:t>Target response rate is among students who complete the recall</w:t>
            </w:r>
            <w:r>
              <w:t xml:space="preserve"> and</w:t>
            </w:r>
            <w:r w:rsidRPr="00EE7B3A">
              <w:t xml:space="preserve"> </w:t>
            </w:r>
            <w:r>
              <w:t>S</w:t>
            </w:r>
            <w:r w:rsidRPr="00EE7B3A">
              <w:t xml:space="preserve">tudent </w:t>
            </w:r>
            <w:r>
              <w:t>I</w:t>
            </w:r>
            <w:r w:rsidRPr="00EE7B3A">
              <w:t>nterview, and whose parents complete the Parent Interview.</w:t>
            </w:r>
          </w:p>
        </w:tc>
      </w:tr>
      <w:tr w14:paraId="7F10BCA3" w14:textId="77777777" w:rsidTr="006F51C2">
        <w:tblPrEx>
          <w:tblW w:w="5000" w:type="pct"/>
          <w:tblLayout w:type="fixed"/>
          <w:tblLook w:val="04A0"/>
        </w:tblPrEx>
        <w:trPr>
          <w:trHeight w:val="20"/>
        </w:trPr>
        <w:tc>
          <w:tcPr>
            <w:tcW w:w="5000" w:type="pct"/>
            <w:gridSpan w:val="7"/>
            <w:shd w:val="clear" w:color="auto" w:fill="0B2949" w:themeFill="accent1"/>
            <w:vAlign w:val="top"/>
          </w:tcPr>
          <w:p w:rsidR="00654BA0" w:rsidRPr="00EE7B3A" w:rsidP="00607B15" w14:paraId="2E549CD1" w14:textId="77777777">
            <w:pPr>
              <w:pStyle w:val="TableRowHead"/>
            </w:pPr>
            <w:r w:rsidRPr="00EE7B3A">
              <w:t>Objective 4: Student Participation, Satisfaction, Dietary Intakes, and Food Security—Group 2</w:t>
            </w:r>
            <w:r>
              <w:t>a</w:t>
            </w:r>
          </w:p>
        </w:tc>
      </w:tr>
      <w:tr w14:paraId="5976E3E0"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4021BAB1" w14:textId="77777777">
            <w:pPr>
              <w:pStyle w:val="TableTextLeft"/>
            </w:pPr>
            <w:r w:rsidRPr="00EE7B3A">
              <w:t>Parent Interview</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6903ED58" w14:textId="77777777">
            <w:pPr>
              <w:pStyle w:val="TableTextCentered"/>
              <w:jc w:val="left"/>
            </w:pPr>
            <w:r w:rsidRPr="009933E2">
              <w:rPr>
                <w:color w:val="000000"/>
              </w:rPr>
              <w:t>1,800 parents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56B52907" w14:textId="77777777">
            <w:pPr>
              <w:pStyle w:val="TableTextCentered"/>
              <w:jc w:val="left"/>
            </w:pPr>
            <w:r w:rsidRPr="009933E2">
              <w:rPr>
                <w:rFonts w:ascii="Segoe UI" w:hAnsi="Segoe UI"/>
                <w:color w:val="000000"/>
              </w:rPr>
              <w:t>Web or telephone</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rsidP="00607B15" w14:paraId="7EF3C622" w14:textId="77777777">
            <w:pPr>
              <w:pStyle w:val="TableTextCentered"/>
              <w:jc w:val="left"/>
            </w:pPr>
            <w:r w:rsidRPr="009933E2">
              <w:rPr>
                <w:rFonts w:ascii="Segoe UI" w:hAnsi="Segoe UI"/>
                <w:color w:val="000000"/>
              </w:rPr>
              <w:t>25 minutes</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69050953" w14:textId="77777777">
            <w:pPr>
              <w:pStyle w:val="TableTextDecimal"/>
            </w:pPr>
            <w:r w:rsidRPr="009933E2">
              <w:rPr>
                <w:rFonts w:ascii="Segoe UI" w:hAnsi="Segoe UI"/>
                <w:color w:val="000000"/>
              </w:rPr>
              <w:t>55</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0143A27A" w14:textId="77777777">
            <w:pPr>
              <w:pStyle w:val="TableTextDecimal"/>
            </w:pPr>
            <w:r w:rsidRPr="009933E2">
              <w:rPr>
                <w:rFonts w:ascii="Segoe UI" w:hAnsi="Segoe UI"/>
                <w:color w:val="000000"/>
              </w:rPr>
              <w:t>3,302</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1ABCD653" w14:textId="77777777">
            <w:pPr>
              <w:pStyle w:val="TableTextLeft"/>
            </w:pPr>
            <w:r w:rsidRPr="00EE7B3A">
              <w:t>Target response rate is among parents of students who complete the recall</w:t>
            </w:r>
            <w:r>
              <w:t xml:space="preserve"> and</w:t>
            </w:r>
            <w:r w:rsidRPr="00EE7B3A">
              <w:t xml:space="preserve"> </w:t>
            </w:r>
            <w:r>
              <w:t>S</w:t>
            </w:r>
            <w:r w:rsidRPr="00EE7B3A">
              <w:t xml:space="preserve">tudent </w:t>
            </w:r>
            <w:r>
              <w:t>I</w:t>
            </w:r>
            <w:r w:rsidRPr="00EE7B3A">
              <w:t>nterview.</w:t>
            </w:r>
          </w:p>
        </w:tc>
      </w:tr>
      <w:tr w14:paraId="7D47D5FC" w14:textId="77777777" w:rsidTr="006F51C2">
        <w:tblPrEx>
          <w:tblW w:w="5000" w:type="pct"/>
          <w:tblLayout w:type="fixed"/>
          <w:tblLook w:val="04A0"/>
        </w:tblPrEx>
        <w:trPr>
          <w:trHeight w:val="20"/>
        </w:trPr>
        <w:tc>
          <w:tcPr>
            <w:tcW w:w="694" w:type="pct"/>
            <w:tcBorders>
              <w:top w:val="single" w:sz="4" w:space="0" w:color="046B5C" w:themeColor="text2"/>
              <w:bottom w:val="single" w:sz="4" w:space="0" w:color="046B5C" w:themeColor="text2"/>
            </w:tcBorders>
            <w:shd w:val="clear" w:color="auto" w:fill="auto"/>
            <w:vAlign w:val="top"/>
          </w:tcPr>
          <w:p w:rsidR="00654BA0" w:rsidRPr="00EE7B3A" w:rsidP="00607B15" w14:paraId="4110F6C8" w14:textId="77777777">
            <w:pPr>
              <w:pStyle w:val="TableTextLeft"/>
            </w:pPr>
            <w:r w:rsidRPr="00EE7B3A">
              <w:t>Reimbursable Meal Sale Data Request Form</w:t>
            </w:r>
          </w:p>
        </w:tc>
        <w:tc>
          <w:tcPr>
            <w:tcW w:w="625" w:type="pct"/>
            <w:tcBorders>
              <w:top w:val="single" w:sz="4" w:space="0" w:color="046B5C" w:themeColor="text2"/>
              <w:bottom w:val="single" w:sz="4" w:space="0" w:color="046B5C" w:themeColor="text2"/>
            </w:tcBorders>
            <w:shd w:val="clear" w:color="auto" w:fill="auto"/>
            <w:vAlign w:val="top"/>
          </w:tcPr>
          <w:p w:rsidR="00654BA0" w:rsidRPr="00EE7B3A" w:rsidP="00607B15" w14:paraId="42D8361D" w14:textId="77777777">
            <w:pPr>
              <w:pStyle w:val="TableTextCentered"/>
              <w:jc w:val="left"/>
            </w:pPr>
            <w:r w:rsidRPr="009933E2">
              <w:rPr>
                <w:color w:val="000000"/>
              </w:rPr>
              <w:t>252 SNMs for 5,944 students</w:t>
            </w:r>
          </w:p>
        </w:tc>
        <w:tc>
          <w:tcPr>
            <w:tcW w:w="556" w:type="pct"/>
            <w:tcBorders>
              <w:top w:val="single" w:sz="4" w:space="0" w:color="046B5C" w:themeColor="text2"/>
              <w:bottom w:val="single" w:sz="4" w:space="0" w:color="046B5C" w:themeColor="text2"/>
            </w:tcBorders>
            <w:shd w:val="clear" w:color="auto" w:fill="auto"/>
            <w:vAlign w:val="top"/>
          </w:tcPr>
          <w:p w:rsidR="00654BA0" w:rsidRPr="00EE7B3A" w:rsidP="00607B15" w14:paraId="7BA0E01B" w14:textId="77777777">
            <w:pPr>
              <w:pStyle w:val="TableTextCentered"/>
              <w:jc w:val="left"/>
            </w:pPr>
            <w:r w:rsidRPr="009933E2">
              <w:rPr>
                <w:rFonts w:ascii="Segoe UI" w:hAnsi="Segoe UI"/>
                <w:color w:val="000000"/>
              </w:rPr>
              <w:t>In person</w:t>
            </w:r>
          </w:p>
        </w:tc>
        <w:tc>
          <w:tcPr>
            <w:tcW w:w="555" w:type="pct"/>
            <w:tcBorders>
              <w:top w:val="single" w:sz="4" w:space="0" w:color="046B5C" w:themeColor="text2"/>
              <w:bottom w:val="single" w:sz="4" w:space="0" w:color="046B5C" w:themeColor="text2"/>
            </w:tcBorders>
            <w:shd w:val="clear" w:color="auto" w:fill="auto"/>
            <w:vAlign w:val="top"/>
          </w:tcPr>
          <w:p w:rsidR="00654BA0" w:rsidRPr="00EE7B3A" w:rsidP="00607B15" w14:paraId="65C26963" w14:textId="77777777">
            <w:pPr>
              <w:pStyle w:val="TableTextCentered"/>
              <w:jc w:val="left"/>
            </w:pPr>
            <w:r w:rsidRPr="009933E2">
              <w:rPr>
                <w:rFonts w:ascii="Segoe UI" w:hAnsi="Segoe UI"/>
                <w:color w:val="000000"/>
              </w:rPr>
              <w:t>10 minutes (SNM)</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6E51E549" w14:textId="77777777">
            <w:pPr>
              <w:pStyle w:val="TableTextDecimal"/>
            </w:pPr>
            <w:r w:rsidRPr="009933E2">
              <w:rPr>
                <w:rFonts w:ascii="Segoe UI" w:hAnsi="Segoe UI"/>
                <w:color w:val="000000"/>
              </w:rPr>
              <w:t>90</w:t>
            </w:r>
          </w:p>
        </w:tc>
        <w:tc>
          <w:tcPr>
            <w:tcW w:w="521" w:type="pct"/>
            <w:tcBorders>
              <w:top w:val="single" w:sz="4" w:space="0" w:color="046B5C" w:themeColor="text2"/>
              <w:bottom w:val="single" w:sz="4" w:space="0" w:color="046B5C" w:themeColor="text2"/>
            </w:tcBorders>
            <w:shd w:val="clear" w:color="auto" w:fill="auto"/>
            <w:vAlign w:val="top"/>
          </w:tcPr>
          <w:p w:rsidR="00654BA0" w:rsidRPr="00EE7B3A" w:rsidP="00607B15" w14:paraId="56D6180E" w14:textId="77777777">
            <w:pPr>
              <w:pStyle w:val="TableTextCentered"/>
              <w:jc w:val="left"/>
            </w:pPr>
            <w:r w:rsidRPr="009933E2">
              <w:rPr>
                <w:rFonts w:ascii="Segoe UI" w:hAnsi="Segoe UI"/>
                <w:color w:val="000000"/>
              </w:rPr>
              <w:t>6,604 students from 279 schools</w:t>
            </w:r>
          </w:p>
        </w:tc>
        <w:tc>
          <w:tcPr>
            <w:tcW w:w="1528" w:type="pct"/>
            <w:tcBorders>
              <w:top w:val="single" w:sz="4" w:space="0" w:color="046B5C" w:themeColor="text2"/>
              <w:bottom w:val="single" w:sz="4" w:space="0" w:color="046B5C" w:themeColor="text2"/>
            </w:tcBorders>
            <w:shd w:val="clear" w:color="auto" w:fill="auto"/>
            <w:vAlign w:val="top"/>
          </w:tcPr>
          <w:p w:rsidR="00654BA0" w:rsidRPr="00EE7B3A" w:rsidP="00607B15" w14:paraId="6E65B8B6" w14:textId="77777777">
            <w:pPr>
              <w:pStyle w:val="TableTextLeft"/>
            </w:pPr>
            <w:r w:rsidRPr="00EE7B3A">
              <w:t>Target response rate is among students who complete the recall</w:t>
            </w:r>
            <w:r>
              <w:t xml:space="preserve"> and</w:t>
            </w:r>
            <w:r w:rsidRPr="00EE7B3A">
              <w:t xml:space="preserve"> </w:t>
            </w:r>
            <w:r>
              <w:t>S</w:t>
            </w:r>
            <w:r w:rsidRPr="00EE7B3A">
              <w:t xml:space="preserve">tudent </w:t>
            </w:r>
            <w:r>
              <w:t>I</w:t>
            </w:r>
            <w:r w:rsidRPr="00EE7B3A">
              <w:t>nterview, and whose parents complete the Parent Interview.</w:t>
            </w:r>
          </w:p>
          <w:p w:rsidR="00654BA0" w:rsidRPr="00EE7B3A" w:rsidP="00607B15" w14:paraId="4F6BFFF9" w14:textId="77777777">
            <w:pPr>
              <w:pStyle w:val="TableTextLeft"/>
            </w:pPr>
            <w:r w:rsidRPr="00EE7B3A">
              <w:t xml:space="preserve">SNMs will provide POS report or complete hard-copy form to indicate whether sampled students obtained a reimbursable </w:t>
            </w:r>
            <w:r>
              <w:t>breakfast and/or lunch</w:t>
            </w:r>
            <w:r w:rsidRPr="00EE7B3A">
              <w:t xml:space="preserve"> on the day referenced in the 24-hour recall.</w:t>
            </w:r>
          </w:p>
        </w:tc>
      </w:tr>
    </w:tbl>
    <w:p w:rsidR="00654BA0" w:rsidRPr="003A163D" w:rsidP="000866FD" w14:paraId="47E91F47" w14:textId="77777777">
      <w:pPr>
        <w:pStyle w:val="ExhibitFootnote"/>
      </w:pPr>
      <w:r>
        <w:rPr>
          <w:position w:val="6"/>
          <w:sz w:val="12"/>
        </w:rPr>
        <w:t>a</w:t>
      </w:r>
      <w:r w:rsidRPr="00EE7B3A">
        <w:rPr>
          <w:position w:val="6"/>
          <w:sz w:val="12"/>
        </w:rPr>
        <w:t xml:space="preserve"> </w:t>
      </w:r>
      <w:r w:rsidRPr="00EE7B3A">
        <w:t xml:space="preserve">Target response rates are among </w:t>
      </w:r>
      <w:r>
        <w:t xml:space="preserve">estimated released </w:t>
      </w:r>
      <w:r w:rsidRPr="00EE7B3A">
        <w:t>SFAs</w:t>
      </w:r>
      <w:r>
        <w:t>,</w:t>
      </w:r>
      <w:r w:rsidRPr="00EE7B3A">
        <w:t xml:space="preserve"> schools</w:t>
      </w:r>
      <w:r>
        <w:t>,</w:t>
      </w:r>
      <w:r w:rsidRPr="00EE7B3A">
        <w:t xml:space="preserve"> students</w:t>
      </w:r>
      <w:r>
        <w:t>,</w:t>
      </w:r>
      <w:r w:rsidRPr="00EE7B3A">
        <w:t xml:space="preserve"> and parents.</w:t>
      </w:r>
      <w:r>
        <w:t xml:space="preserve"> </w:t>
      </w:r>
    </w:p>
    <w:p w:rsidR="00654BA0" w:rsidRPr="00EE7B3A" w:rsidP="00BB5643" w14:paraId="5561D503" w14:textId="77777777">
      <w:pPr>
        <w:pStyle w:val="ExhibitFootnote"/>
      </w:pPr>
      <w:r>
        <w:rPr>
          <w:position w:val="6"/>
          <w:sz w:val="12"/>
        </w:rPr>
        <w:t>b</w:t>
      </w:r>
      <w:r w:rsidRPr="00EE7B3A">
        <w:rPr>
          <w:position w:val="6"/>
          <w:sz w:val="12"/>
        </w:rPr>
        <w:t xml:space="preserve"> </w:t>
      </w:r>
      <w:r w:rsidRPr="00EE7B3A">
        <w:t>Also includes interviews with SNMs and central kitchen supervisors in central and production kitchens that provide food to sampled schools to gather complete information about food service labor.</w:t>
      </w:r>
    </w:p>
    <w:p w:rsidR="00654BA0" w:rsidRPr="00EE7B3A" w:rsidP="00BB5643" w14:paraId="2535B559" w14:textId="77777777">
      <w:pPr>
        <w:pStyle w:val="ExhibitFootnote"/>
      </w:pPr>
      <w:r>
        <w:rPr>
          <w:position w:val="6"/>
          <w:sz w:val="12"/>
        </w:rPr>
        <w:t>c</w:t>
      </w:r>
      <w:r w:rsidRPr="00EE7B3A">
        <w:rPr>
          <w:position w:val="6"/>
          <w:sz w:val="12"/>
        </w:rPr>
        <w:t xml:space="preserve"> </w:t>
      </w:r>
      <w:r w:rsidRPr="00EE7B3A">
        <w:t>The</w:t>
      </w:r>
      <w:r w:rsidRPr="00EE7B3A">
        <w:t xml:space="preserve"> target completed sample size is an estimate based on how schools in the sample operate meal service.</w:t>
      </w:r>
    </w:p>
    <w:p w:rsidR="00654BA0" w:rsidRPr="00EE7B3A" w:rsidP="00BB5643" w14:paraId="187AE855" w14:textId="77777777">
      <w:pPr>
        <w:pStyle w:val="ExhibitFootnote"/>
      </w:pPr>
      <w:r w:rsidRPr="00EE7B3A">
        <w:t xml:space="preserve">AMPM = Automated Multiple-Pass Method; CN = child nutrition; n.a. = not applicable; </w:t>
      </w:r>
      <w:r>
        <w:t xml:space="preserve">FOA = Full Outlying Areas; LOA = Limited Outlying Areas; </w:t>
      </w:r>
      <w:r w:rsidRPr="00EE7B3A">
        <w:t>POS = point-of-sale; SDA = State Distributing Agency; SFA = school food authority;</w:t>
      </w:r>
      <w:r>
        <w:t xml:space="preserve"> </w:t>
      </w:r>
      <w:r w:rsidRPr="00EE7B3A">
        <w:t>SFPS = School Food Purchase Study; SNM = school nutrition manager; SNMCS = School Nutrition and Meal Cost Study.</w:t>
      </w:r>
      <w:r w:rsidRPr="00EE7B3A">
        <w:br w:type="page"/>
      </w:r>
    </w:p>
    <w:p w:rsidR="00654BA0" w:rsidP="00BB5643" w14:paraId="3E2FC5EB" w14:textId="77777777">
      <w:pPr>
        <w:pStyle w:val="Paragraph"/>
        <w:sectPr>
          <w:pgSz w:w="15840" w:h="12240" w:orient="landscape"/>
          <w:pgMar w:top="1440" w:right="1440" w:bottom="1440" w:left="1440" w:header="720" w:footer="720" w:gutter="0"/>
          <w:cols w:space="720"/>
          <w:docGrid w:linePitch="360"/>
        </w:sectPr>
      </w:pPr>
    </w:p>
    <w:p w:rsidR="00654BA0" w:rsidRPr="008651F1" w:rsidP="00F038DD" w14:paraId="49C89552" w14:textId="77777777">
      <w:pPr>
        <w:pStyle w:val="H3"/>
        <w:numPr>
          <w:ilvl w:val="2"/>
          <w:numId w:val="61"/>
        </w:numPr>
      </w:pPr>
      <w:r>
        <w:t>Data Collection Plans for Objective 1</w:t>
      </w:r>
    </w:p>
    <w:p w:rsidR="00654BA0" w:rsidRPr="009249D3" w:rsidP="00434415" w14:paraId="2F155989" w14:textId="77777777">
      <w:pPr>
        <w:pStyle w:val="Paragraph"/>
        <w:rPr>
          <w:i/>
          <w:iCs/>
        </w:rPr>
      </w:pPr>
      <w:r w:rsidRPr="00434415">
        <w:rPr>
          <w:i/>
          <w:iCs/>
        </w:rPr>
        <w:t xml:space="preserve">The instruments referenced in this section </w:t>
      </w:r>
      <w:r>
        <w:rPr>
          <w:i/>
          <w:iCs/>
        </w:rPr>
        <w:t xml:space="preserve">are the SFA Director Survey, SNM Survey, Principal Survey, and Observation Guide (Appendices </w:t>
      </w:r>
      <w:r w:rsidRPr="004047BD">
        <w:rPr>
          <w:i/>
          <w:iCs/>
          <w:noProof/>
        </w:rPr>
        <w:t>F03.01</w:t>
      </w:r>
      <w:r>
        <w:rPr>
          <w:i/>
          <w:iCs/>
        </w:rPr>
        <w:t xml:space="preserve">, </w:t>
      </w:r>
      <w:r w:rsidRPr="004047BD">
        <w:rPr>
          <w:i/>
          <w:iCs/>
          <w:noProof/>
        </w:rPr>
        <w:t>F04.01</w:t>
      </w:r>
      <w:r>
        <w:rPr>
          <w:i/>
          <w:iCs/>
        </w:rPr>
        <w:t xml:space="preserve">, </w:t>
      </w:r>
      <w:r w:rsidRPr="004047BD">
        <w:rPr>
          <w:i/>
          <w:iCs/>
          <w:noProof/>
        </w:rPr>
        <w:t>F03.07</w:t>
      </w:r>
      <w:r>
        <w:rPr>
          <w:i/>
          <w:iCs/>
        </w:rPr>
        <w:t xml:space="preserve">, and </w:t>
      </w:r>
      <w:r w:rsidRPr="004047BD">
        <w:rPr>
          <w:i/>
          <w:iCs/>
          <w:noProof/>
        </w:rPr>
        <w:t>F07</w:t>
      </w:r>
      <w:r>
        <w:rPr>
          <w:i/>
          <w:iCs/>
        </w:rPr>
        <w:t>). Contact materials for the staff surveys are in</w:t>
      </w:r>
      <w:r w:rsidRPr="00434415">
        <w:rPr>
          <w:i/>
          <w:iCs/>
        </w:rPr>
        <w:t xml:space="preserve"> Appendices</w:t>
      </w:r>
      <w:r w:rsidRPr="005D47FF">
        <w:rPr>
          <w:i/>
          <w:iCs/>
        </w:rPr>
        <w:t xml:space="preserve"> </w:t>
      </w:r>
      <w:r w:rsidRPr="004047BD">
        <w:rPr>
          <w:i/>
          <w:iCs/>
          <w:noProof/>
        </w:rPr>
        <w:t>F03.03</w:t>
      </w:r>
      <w:r>
        <w:rPr>
          <w:i/>
          <w:iCs/>
        </w:rPr>
        <w:t xml:space="preserve">, </w:t>
      </w:r>
      <w:r w:rsidRPr="004047BD">
        <w:rPr>
          <w:i/>
          <w:iCs/>
          <w:noProof/>
        </w:rPr>
        <w:t>F03.05</w:t>
      </w:r>
      <w:r>
        <w:rPr>
          <w:i/>
          <w:iCs/>
        </w:rPr>
        <w:t xml:space="preserve">, </w:t>
      </w:r>
      <w:r w:rsidRPr="004047BD">
        <w:rPr>
          <w:i/>
          <w:iCs/>
          <w:noProof/>
        </w:rPr>
        <w:t>F03.06</w:t>
      </w:r>
      <w:r>
        <w:rPr>
          <w:i/>
          <w:iCs/>
        </w:rPr>
        <w:t xml:space="preserve">, and </w:t>
      </w:r>
      <w:r w:rsidRPr="004047BD">
        <w:rPr>
          <w:i/>
          <w:iCs/>
          <w:noProof/>
        </w:rPr>
        <w:t>F03.08</w:t>
      </w:r>
      <w:r>
        <w:rPr>
          <w:i/>
          <w:iCs/>
        </w:rPr>
        <w:t xml:space="preserve">. </w:t>
      </w:r>
    </w:p>
    <w:p w:rsidR="00654BA0" w:rsidRPr="00EE7B3A" w:rsidP="00BB5643" w14:paraId="6118A214" w14:textId="77777777">
      <w:pPr>
        <w:pStyle w:val="Paragraph"/>
      </w:pPr>
      <w:r w:rsidRPr="00EE7B3A">
        <w:rPr>
          <w:b/>
          <w:bCs/>
        </w:rPr>
        <w:t>Objective 1: Describe the school environment, food service operating policies and practices, student participation, and other characteristics of SFAs and schools participating in the NSLP and SBP.</w:t>
      </w:r>
    </w:p>
    <w:p w:rsidR="00654BA0" w:rsidRPr="00EE7B3A" w:rsidP="00BB5643" w14:paraId="090EB3C8" w14:textId="77777777">
      <w:pPr>
        <w:pStyle w:val="ParagraphContinued"/>
      </w:pPr>
      <w:r w:rsidRPr="00EE7B3A">
        <w:t xml:space="preserve">Objective 1 is designed to </w:t>
      </w:r>
      <w:r>
        <w:t>describe the school environment, food service operations, levels of student participation, and other characteristics of SFAs and schools participating in the National School Lunch and School Breakfast programs (NSLP and SBP, respectively).</w:t>
      </w:r>
      <w:r w:rsidRPr="00EE7B3A">
        <w:t xml:space="preserve"> More than 30 research questions have been specified, organized around four broad topic areas: (1) SFA and school environments, (2) food service characteristics, (3) school meal program participation, and (4) student population characteristics of SFAs and schools. To capture information about these topics, data will be collected from 5</w:t>
      </w:r>
      <w:r>
        <w:t xml:space="preserve">34 </w:t>
      </w:r>
      <w:r w:rsidRPr="00EE7B3A">
        <w:t>SFAs in Groups 1a, 1c, 2</w:t>
      </w:r>
      <w:r>
        <w:t>a</w:t>
      </w:r>
      <w:r w:rsidRPr="00EE7B3A">
        <w:t>, and 3, and 1,061 schools in Groups 2</w:t>
      </w:r>
      <w:r>
        <w:t>a</w:t>
      </w:r>
      <w:r w:rsidRPr="00EE7B3A">
        <w:t xml:space="preserve"> and 3. Data will come from </w:t>
      </w:r>
      <w:r>
        <w:t>four</w:t>
      </w:r>
      <w:r w:rsidRPr="00EE7B3A">
        <w:t xml:space="preserve"> main sources: (1) </w:t>
      </w:r>
      <w:r>
        <w:t>the</w:t>
      </w:r>
      <w:r w:rsidRPr="00EE7B3A">
        <w:t xml:space="preserve"> SFA </w:t>
      </w:r>
      <w:r>
        <w:t>Director Survey, (2) the Principal Survey, (3) the SNM Survey, and (4) the Observation Guide (administered onsite)</w:t>
      </w:r>
      <w:r w:rsidRPr="00EE7B3A">
        <w:t>.</w:t>
      </w:r>
      <w:r>
        <w:rPr>
          <w:vertAlign w:val="superscript"/>
        </w:rPr>
        <w:footnoteReference w:id="3"/>
      </w:r>
      <w:r w:rsidRPr="00EE7B3A">
        <w:t xml:space="preserve"> The sections that follow describe the fielding of the</w:t>
      </w:r>
      <w:r>
        <w:t>se</w:t>
      </w:r>
      <w:r w:rsidRPr="00EE7B3A">
        <w:t xml:space="preserve"> staff surveys and observational tool. </w:t>
      </w:r>
    </w:p>
    <w:p w:rsidR="00654BA0" w:rsidP="00BB5643" w14:paraId="1413C352" w14:textId="77777777">
      <w:pPr>
        <w:pStyle w:val="H4"/>
      </w:pPr>
      <w:r>
        <w:t>a. SFA Director Survey</w:t>
      </w:r>
    </w:p>
    <w:p w:rsidR="00654BA0" w:rsidRPr="009C7A23" w:rsidP="00BB5643" w14:paraId="5538D517" w14:textId="77777777">
      <w:pPr>
        <w:pStyle w:val="ParagraphContinued"/>
      </w:pPr>
      <w:r>
        <w:t xml:space="preserve">SFA directors in Groups 1a, 1c, 2a, and 3, and the certainty SFAs, will be asked to complete the SNMCS-II component SFA Director Survey to address Objective 1. </w:t>
      </w:r>
      <w:r w:rsidRPr="009C7A23">
        <w:t xml:space="preserve">SFA directors will receive an email with a request to complete the </w:t>
      </w:r>
      <w:r>
        <w:t>SFA Director S</w:t>
      </w:r>
      <w:r w:rsidRPr="009C7A23">
        <w:t>urvey. The email will include a link to access the survey and instructions for completing the survey. SFA</w:t>
      </w:r>
      <w:r>
        <w:t xml:space="preserve"> director</w:t>
      </w:r>
      <w:r w:rsidRPr="009C7A23">
        <w:t>s will have the ability to launch the survey and begin completing it with an option to save it and pick it up later. The survey will have a landing page that allows respondents to view the status of the survey sections and jump directly to each section, making it easier for multiple respondents to access and complete the survey. SFA</w:t>
      </w:r>
      <w:r>
        <w:t xml:space="preserve"> directors</w:t>
      </w:r>
      <w:r w:rsidRPr="009C7A23">
        <w:t xml:space="preserve"> that have either not initiated or not submitted the survey will receive email reminders. Upon completion, the survey will administer the incentive in the form of an electronic gift card emailed to the respondent.</w:t>
      </w:r>
    </w:p>
    <w:p w:rsidR="00654BA0" w:rsidRPr="00EE7B3A" w:rsidP="00BB5643" w14:paraId="0053A4F5" w14:textId="77777777">
      <w:pPr>
        <w:pStyle w:val="Paragraph"/>
      </w:pPr>
      <w:r>
        <w:t xml:space="preserve">Data collection for SNMCS-II began during SY 2021-2022 before the study was cancelled (OMB Control Number </w:t>
      </w:r>
      <w:r w:rsidRPr="00AF4B8D">
        <w:t>0584-0648</w:t>
      </w:r>
      <w:r>
        <w:t xml:space="preserve">, </w:t>
      </w:r>
      <w:r w:rsidRPr="00AF4B8D">
        <w:t>expired 9/30/2022)</w:t>
      </w:r>
      <w:r>
        <w:t>. ,</w:t>
      </w:r>
      <w:r>
        <w:t xml:space="preserve"> The prior study adapted and updated instruments from SNMCS-I to align with SNMCS-II research questions. </w:t>
      </w:r>
      <w:r w:rsidRPr="00EE7B3A">
        <w:t xml:space="preserve">Updates included </w:t>
      </w:r>
      <w:r>
        <w:t>dropping items linked to research questions that were no longer part of SNMCS-II, adding items linked to research questions that were added for SNMCS-II, and modifying existing items for research questions that changed between SNMCS-I and SNMCS-II.  To address new topics of interest (for example, artificial sweeteners and menu planning and culturally relevant meals), the study team has worked with FNS to develop new research questions and survey questions for the SFA Director Survey.</w:t>
      </w:r>
    </w:p>
    <w:p w:rsidR="00654BA0" w:rsidP="00BB5643" w14:paraId="23EBF710" w14:textId="77777777">
      <w:pPr>
        <w:pStyle w:val="H4"/>
      </w:pPr>
      <w:r>
        <w:t>b. SNM Survey</w:t>
      </w:r>
    </w:p>
    <w:p w:rsidR="00654BA0" w:rsidP="00BB5643" w14:paraId="2E71F329" w14:textId="77777777">
      <w:pPr>
        <w:pStyle w:val="ParagraphContinued"/>
      </w:pPr>
      <w:r w:rsidRPr="00EE7B3A">
        <w:t>S</w:t>
      </w:r>
      <w:r>
        <w:t xml:space="preserve">chool </w:t>
      </w:r>
      <w:r w:rsidRPr="00EE7B3A">
        <w:t>N</w:t>
      </w:r>
      <w:r>
        <w:t xml:space="preserve">utrition </w:t>
      </w:r>
      <w:r w:rsidRPr="00EE7B3A">
        <w:t>M</w:t>
      </w:r>
      <w:r>
        <w:t>anager</w:t>
      </w:r>
      <w:r w:rsidRPr="00EE7B3A">
        <w:t xml:space="preserve">s </w:t>
      </w:r>
      <w:r>
        <w:t xml:space="preserve">(SNMs) </w:t>
      </w:r>
      <w:r w:rsidRPr="00EE7B3A">
        <w:t>in Groups 2</w:t>
      </w:r>
      <w:r>
        <w:t>a</w:t>
      </w:r>
      <w:r w:rsidRPr="00EE7B3A">
        <w:t xml:space="preserve"> and 3 will be asked to complete the SNM Survey, which is embedded in the Electronic Menu Survey (EMS), prior to the target week. This will encourage early completion of this instrument, spread the response burden for SNMs over a longer period, and allow SNMs to focus on completing the </w:t>
      </w:r>
      <w:r>
        <w:t>Menu Survey</w:t>
      </w:r>
      <w:r w:rsidRPr="00EE7B3A">
        <w:t xml:space="preserve"> during the target week. </w:t>
      </w:r>
    </w:p>
    <w:p w:rsidR="00654BA0" w:rsidP="00BB5643" w14:paraId="648A45A8" w14:textId="77777777">
      <w:pPr>
        <w:pStyle w:val="H4"/>
      </w:pPr>
      <w:r>
        <w:t>c. Principal Survey</w:t>
      </w:r>
    </w:p>
    <w:p w:rsidR="00654BA0" w:rsidRPr="00EE7B3A" w:rsidP="00BB5643" w14:paraId="279F2F1A" w14:textId="77777777">
      <w:pPr>
        <w:pStyle w:val="ParagraphContinued"/>
      </w:pPr>
      <w:r w:rsidRPr="00EE7B3A">
        <w:t>Principal</w:t>
      </w:r>
      <w:r>
        <w:t xml:space="preserve">s in </w:t>
      </w:r>
      <w:r w:rsidRPr="00EE7B3A">
        <w:t>Group 2</w:t>
      </w:r>
      <w:r>
        <w:t>a</w:t>
      </w:r>
      <w:r w:rsidRPr="00EE7B3A">
        <w:t xml:space="preserve"> and 3</w:t>
      </w:r>
      <w:r>
        <w:t xml:space="preserve"> schools will be sent</w:t>
      </w:r>
      <w:r w:rsidRPr="00EE7B3A">
        <w:t xml:space="preserve"> invitations</w:t>
      </w:r>
      <w:r>
        <w:t xml:space="preserve"> to complete the Principal Survey. Invitations </w:t>
      </w:r>
      <w:r w:rsidRPr="00EE7B3A">
        <w:t xml:space="preserve">will be sent after the target week </w:t>
      </w:r>
      <w:r>
        <w:t xml:space="preserve">to ensure principals are able to </w:t>
      </w:r>
      <w:r w:rsidRPr="00EE7B3A">
        <w:t>focus on the on-site data collection activities occurring during the target week. Nonrespond</w:t>
      </w:r>
      <w:r>
        <w:t xml:space="preserve">ents </w:t>
      </w:r>
      <w:r w:rsidRPr="00EE7B3A">
        <w:t>will receive follow-up communications to urge them to complete the survey. To maximize the opportunity to reach nonrespondents, follow up will be done by both email and telephone.</w:t>
      </w:r>
    </w:p>
    <w:p w:rsidR="00654BA0" w:rsidRPr="00EE7B3A" w:rsidP="00BB5643" w14:paraId="20DEAF98" w14:textId="77777777">
      <w:pPr>
        <w:pStyle w:val="H4"/>
      </w:pPr>
      <w:r>
        <w:t xml:space="preserve">d. Observation Guide </w:t>
      </w:r>
    </w:p>
    <w:p w:rsidR="00654BA0" w:rsidRPr="00EE7B3A" w:rsidP="00BB5643" w14:paraId="1A032812" w14:textId="77777777">
      <w:pPr>
        <w:pStyle w:val="ParagraphContinued"/>
      </w:pPr>
      <w:r w:rsidRPr="00EE7B3A">
        <w:t xml:space="preserve">Information about characteristics of the cafeteria environment will be collected using the </w:t>
      </w:r>
      <w:r>
        <w:t>Observation Guide</w:t>
      </w:r>
      <w:r w:rsidRPr="00EE7B3A">
        <w:t xml:space="preserve">. This form will be fielded electronically and will be completed by </w:t>
      </w:r>
      <w:r>
        <w:t>field interviewers (</w:t>
      </w:r>
      <w:r w:rsidRPr="00EE7B3A">
        <w:t>F</w:t>
      </w:r>
      <w:r>
        <w:t>I</w:t>
      </w:r>
      <w:r w:rsidRPr="00EE7B3A">
        <w:t>s</w:t>
      </w:r>
      <w:r>
        <w:t>)</w:t>
      </w:r>
      <w:r w:rsidRPr="00EE7B3A">
        <w:t xml:space="preserve"> during their time on-site. FIs will access the instrument on a lightweight, convertible laptop-tablet hybrid. </w:t>
      </w:r>
      <w:r>
        <w:t>T</w:t>
      </w:r>
      <w:r w:rsidRPr="00EE7B3A">
        <w:t>he form will be programmed with validation checks to ensure all questions are answered</w:t>
      </w:r>
      <w:r>
        <w:t xml:space="preserve"> and </w:t>
      </w:r>
      <w:r w:rsidRPr="00EE7B3A">
        <w:t xml:space="preserve">provide definitions </w:t>
      </w:r>
      <w:r>
        <w:t xml:space="preserve">to assist </w:t>
      </w:r>
      <w:r w:rsidRPr="00EE7B3A">
        <w:t>their observations.</w:t>
      </w:r>
      <w:r>
        <w:t xml:space="preserve"> </w:t>
      </w:r>
    </w:p>
    <w:p w:rsidR="00654BA0" w:rsidRPr="00EE7B3A" w:rsidP="00BB5643" w14:paraId="062509D1" w14:textId="77777777">
      <w:pPr>
        <w:pStyle w:val="H3"/>
      </w:pPr>
      <w:r>
        <w:t>4.2.2. Data Collection Plans for Objective 2</w:t>
      </w:r>
    </w:p>
    <w:p w:rsidR="00654BA0" w:rsidP="78D3CF89" w14:paraId="55F65125" w14:textId="54E4C5BA">
      <w:pPr>
        <w:pStyle w:val="Paragraph"/>
        <w:rPr>
          <w:i/>
          <w:iCs/>
        </w:rPr>
      </w:pPr>
      <w:r w:rsidRPr="78D3CF89">
        <w:rPr>
          <w:i/>
          <w:iCs/>
        </w:rPr>
        <w:t xml:space="preserve">The </w:t>
      </w:r>
      <w:r>
        <w:rPr>
          <w:i/>
          <w:iCs/>
        </w:rPr>
        <w:t xml:space="preserve">Menu Survey and Fruit and Vegetable Questions and Meal Pattern Crediting Report </w:t>
      </w:r>
      <w:r w:rsidRPr="78D3CF89">
        <w:rPr>
          <w:i/>
          <w:iCs/>
        </w:rPr>
        <w:t xml:space="preserve">referenced in this section </w:t>
      </w:r>
      <w:r>
        <w:rPr>
          <w:i/>
          <w:iCs/>
        </w:rPr>
        <w:t>are in</w:t>
      </w:r>
      <w:r w:rsidRPr="78D3CF89">
        <w:rPr>
          <w:i/>
          <w:iCs/>
        </w:rPr>
        <w:t xml:space="preserve"> Appendices</w:t>
      </w:r>
      <w:r>
        <w:rPr>
          <w:i/>
          <w:iCs/>
        </w:rPr>
        <w:t xml:space="preserve"> </w:t>
      </w:r>
      <w:r w:rsidRPr="004047BD">
        <w:rPr>
          <w:i/>
          <w:iCs/>
          <w:noProof/>
        </w:rPr>
        <w:t>F02.01</w:t>
      </w:r>
      <w:r w:rsidR="000F7BF2">
        <w:rPr>
          <w:i/>
          <w:iCs/>
          <w:noProof/>
        </w:rPr>
        <w:t xml:space="preserve"> </w:t>
      </w:r>
      <w:r>
        <w:rPr>
          <w:i/>
          <w:iCs/>
        </w:rPr>
        <w:t xml:space="preserve">and </w:t>
      </w:r>
      <w:r w:rsidRPr="004047BD">
        <w:rPr>
          <w:i/>
          <w:iCs/>
          <w:noProof/>
        </w:rPr>
        <w:t>F02.03</w:t>
      </w:r>
      <w:r>
        <w:rPr>
          <w:i/>
          <w:iCs/>
        </w:rPr>
        <w:t>.</w:t>
      </w:r>
    </w:p>
    <w:p w:rsidR="00654BA0" w:rsidP="00BB5643" w14:paraId="6593D773" w14:textId="77777777">
      <w:pPr>
        <w:pStyle w:val="Paragraph"/>
        <w:rPr>
          <w:b/>
          <w:bCs/>
        </w:rPr>
      </w:pPr>
      <w:r w:rsidRPr="00EE7B3A">
        <w:rPr>
          <w:b/>
          <w:bCs/>
        </w:rPr>
        <w:t xml:space="preserve">Objective 2: </w:t>
      </w:r>
    </w:p>
    <w:p w:rsidR="00654BA0" w:rsidRPr="007A451A" w:rsidP="00BB5643" w14:paraId="73BD3CE7" w14:textId="77777777">
      <w:pPr>
        <w:pStyle w:val="ListBullet"/>
        <w:ind w:left="180" w:hanging="180"/>
        <w:rPr>
          <w:b/>
          <w:bCs/>
        </w:rPr>
      </w:pPr>
      <w:r w:rsidRPr="007A451A">
        <w:rPr>
          <w:b/>
          <w:bCs/>
        </w:rPr>
        <w:t>Determine the food and nutrient content of school meals and afterschool snacks and the overall nutritional quality of these meals.</w:t>
      </w:r>
    </w:p>
    <w:p w:rsidR="00654BA0" w:rsidRPr="007A451A" w:rsidP="00BB5643" w14:paraId="3DD659DC" w14:textId="77777777">
      <w:pPr>
        <w:pStyle w:val="ListBullet"/>
        <w:ind w:left="180" w:hanging="180"/>
        <w:rPr>
          <w:b/>
          <w:bCs/>
        </w:rPr>
      </w:pPr>
      <w:r w:rsidRPr="007A451A">
        <w:rPr>
          <w:b/>
          <w:bCs/>
        </w:rPr>
        <w:t>Determine whether competitive foods sold by school food service departments are consistent with Smart Snacks standards.</w:t>
      </w:r>
    </w:p>
    <w:p w:rsidR="00654BA0" w:rsidRPr="00EE7B3A" w:rsidP="00BB5643" w14:paraId="63423525" w14:textId="77777777">
      <w:pPr>
        <w:pStyle w:val="ParagraphContinued"/>
      </w:pPr>
      <w:r w:rsidRPr="00EE7B3A">
        <w:t>To a</w:t>
      </w:r>
      <w:r>
        <w:t xml:space="preserve">ddress the </w:t>
      </w:r>
      <w:r w:rsidRPr="00EE7B3A">
        <w:t xml:space="preserve">Objective 2 research </w:t>
      </w:r>
      <w:r>
        <w:t>objective about school meals and afterschool snacks</w:t>
      </w:r>
      <w:r w:rsidRPr="00EE7B3A">
        <w:t>, SNMs</w:t>
      </w:r>
      <w:r>
        <w:rPr>
          <w:vertAlign w:val="superscript"/>
        </w:rPr>
        <w:footnoteReference w:id="4"/>
      </w:r>
      <w:r w:rsidRPr="00EE7B3A">
        <w:t xml:space="preserve"> in Group 2</w:t>
      </w:r>
      <w:r>
        <w:t>a</w:t>
      </w:r>
      <w:r w:rsidRPr="00EE7B3A">
        <w:t xml:space="preserve"> and 3 schools will complete a Menu Survey that collects detailed information on foods prepared and served in NSLP lunches and SBP breakfasts and foods offered in NSLP afterschool snacks for one school week (the target week). </w:t>
      </w:r>
      <w:r>
        <w:t xml:space="preserve">The </w:t>
      </w:r>
      <w:r w:rsidRPr="00EE7B3A">
        <w:t xml:space="preserve">Menu Survey will collect all the information needed to estimate the nutrient and food group content of school meals and NSLP afterschool snacks and to assess the extent to which daily and weekly menus for school meals meet the nutrition standards (referred to as the “compliance assessment”). To address </w:t>
      </w:r>
      <w:r>
        <w:t xml:space="preserve">the </w:t>
      </w:r>
      <w:r w:rsidRPr="00EE7B3A">
        <w:t>Objective 2</w:t>
      </w:r>
      <w:r>
        <w:t xml:space="preserve"> research objective about competitive foods</w:t>
      </w:r>
      <w:r w:rsidRPr="00EE7B3A">
        <w:t xml:space="preserve">, the Menu Survey will also collect detailed information </w:t>
      </w:r>
      <w:r>
        <w:t xml:space="preserve">about </w:t>
      </w:r>
      <w:r w:rsidRPr="00EE7B3A">
        <w:t xml:space="preserve">competitive foods sold by school food service departments during the target week. These data will be used to estimate the calorie and nutrient content of </w:t>
      </w:r>
      <w:r>
        <w:t xml:space="preserve">competitive </w:t>
      </w:r>
      <w:r w:rsidRPr="00EE7B3A">
        <w:t xml:space="preserve">foods and assess the extent to which they meet the Smart Snacks standards. </w:t>
      </w:r>
      <w:r>
        <w:t xml:space="preserve">The Menu Survey will also be used to examine levels of processing and convenience in foods offered in NSLP lunches and SBP breakfast. </w:t>
      </w:r>
    </w:p>
    <w:p w:rsidR="00654BA0" w:rsidP="00BB5643" w14:paraId="7DFDBFAD" w14:textId="77777777">
      <w:pPr>
        <w:pStyle w:val="Paragraph"/>
      </w:pPr>
      <w:r w:rsidRPr="00EE7B3A">
        <w:t>The Menu Survey is the cornerstone of the study (Exhibit 4</w:t>
      </w:r>
      <w:r>
        <w:t>.4</w:t>
      </w:r>
      <w:r w:rsidRPr="00EE7B3A">
        <w:t xml:space="preserve">). It collects data that are key to addressing research questions under Objectives 2, 3, and 4. Detailed information on the foods offered in daily menus will be processed using USDA systems and databases to provide estimates of the nutrient and USDA Food Pattern food group content of NSLP lunches, SBP breakfasts, and afterschool snacks. Detailed information on competitive foods sold by </w:t>
      </w:r>
      <w:r>
        <w:t xml:space="preserve">school </w:t>
      </w:r>
      <w:r w:rsidRPr="00EE7B3A">
        <w:t xml:space="preserve">food service </w:t>
      </w:r>
      <w:r>
        <w:t xml:space="preserve">departments </w:t>
      </w:r>
      <w:r w:rsidRPr="00EE7B3A">
        <w:t xml:space="preserve">will be processed using similar procedures to estimate </w:t>
      </w:r>
      <w:r>
        <w:t xml:space="preserve">the </w:t>
      </w:r>
      <w:r w:rsidRPr="00EE7B3A">
        <w:t xml:space="preserve">calorie and nutrient content </w:t>
      </w:r>
      <w:r>
        <w:t xml:space="preserve">of these foods </w:t>
      </w:r>
      <w:r w:rsidRPr="00EE7B3A">
        <w:t xml:space="preserve">and compare </w:t>
      </w:r>
      <w:r>
        <w:t xml:space="preserve">them </w:t>
      </w:r>
      <w:r w:rsidRPr="00EE7B3A">
        <w:t>to Smart Snacks standards</w:t>
      </w:r>
      <w:r>
        <w:t xml:space="preserve">. </w:t>
      </w:r>
    </w:p>
    <w:p w:rsidR="00654BA0" w:rsidRPr="00EE7B3A" w:rsidP="00BB5643" w14:paraId="0AAF5DFD" w14:textId="77777777">
      <w:pPr>
        <w:pStyle w:val="Paragraph"/>
      </w:pPr>
      <w:r>
        <w:t xml:space="preserve">Further, to address Objective 3, foods reported in the Menu Survey </w:t>
      </w:r>
      <w:r w:rsidRPr="00EE7B3A">
        <w:t xml:space="preserve">will be matched to food price </w:t>
      </w:r>
      <w:r>
        <w:t xml:space="preserve">data to </w:t>
      </w:r>
      <w:r w:rsidRPr="00EE7B3A">
        <w:t>estimate food costs</w:t>
      </w:r>
      <w:r>
        <w:t xml:space="preserve">. </w:t>
      </w:r>
      <w:r w:rsidRPr="00EE7B3A">
        <w:t>When constructing the analytic database for Objective 4</w:t>
      </w:r>
      <w:r>
        <w:t xml:space="preserve">, which </w:t>
      </w:r>
      <w:r w:rsidRPr="00EE7B3A">
        <w:t xml:space="preserve">will be used to examine student’s dietary intakes, data from the Menu Survey will be incorporated to more accurately reflect the nutrient and USDA Food Pattern food group content of foods obtained from reimbursable meals or </w:t>
      </w:r>
      <w:r>
        <w:t>non-program foods</w:t>
      </w:r>
      <w:r w:rsidRPr="00EE7B3A">
        <w:t>. Lastly, the Menu Survey data will provide key data elements needed to examine the extent of plate waste in school meals under Objective 4.</w:t>
      </w:r>
    </w:p>
    <w:p w:rsidR="00654BA0" w:rsidRPr="00EE7B3A" w:rsidP="00BB5643" w14:paraId="04B57C6B" w14:textId="77777777">
      <w:pPr>
        <w:pStyle w:val="ExhibitTitle"/>
      </w:pPr>
      <w:r w:rsidRPr="00EE7B3A">
        <w:t>Exhibit 4</w:t>
      </w:r>
      <w:r>
        <w:t>.4</w:t>
      </w:r>
      <w:r w:rsidRPr="00EE7B3A">
        <w:t>. Menu Survey data follow across study objectives</w:t>
      </w:r>
    </w:p>
    <w:p w:rsidR="00654BA0" w:rsidP="00BB5643" w14:paraId="4172CF9D" w14:textId="77777777">
      <w:pPr>
        <w:pStyle w:val="ExhibitFootnote"/>
      </w:pPr>
      <w:r w:rsidRPr="001B0BF4">
        <w:rPr>
          <w:noProof/>
        </w:rPr>
        <w:drawing>
          <wp:inline distT="0" distB="0" distL="0" distR="0">
            <wp:extent cx="5943600" cy="328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282950"/>
                    </a:xfrm>
                    <a:prstGeom prst="rect">
                      <a:avLst/>
                    </a:prstGeom>
                    <a:noFill/>
                    <a:ln>
                      <a:noFill/>
                    </a:ln>
                  </pic:spPr>
                </pic:pic>
              </a:graphicData>
            </a:graphic>
          </wp:inline>
        </w:drawing>
      </w:r>
    </w:p>
    <w:p w:rsidR="00654BA0" w:rsidP="00BB5643" w14:paraId="6C93A375" w14:textId="77777777">
      <w:pPr>
        <w:pStyle w:val="ExhibitFootnote"/>
      </w:pPr>
    </w:p>
    <w:p w:rsidR="00654BA0" w:rsidRPr="00EE7B3A" w:rsidP="00BB5643" w14:paraId="76F2AF25" w14:textId="77777777">
      <w:pPr>
        <w:pStyle w:val="ExhibitFootnote"/>
      </w:pPr>
      <w:r w:rsidRPr="00EE7B3A">
        <w:t>ARS = Agricultural Research Service; EMS = Electronic Menu Survey; FPED = Food Patterns Equivalents Database; FPID = Food Patterns Equivalents Ingredients Database.</w:t>
      </w:r>
    </w:p>
    <w:p w:rsidR="00654BA0" w:rsidRPr="00EE7B3A" w:rsidP="00BB5643" w14:paraId="57361128" w14:textId="77777777">
      <w:pPr>
        <w:pStyle w:val="ParagraphContinued"/>
      </w:pPr>
      <w:r>
        <w:t>T</w:t>
      </w:r>
      <w:r w:rsidRPr="00EE7B3A">
        <w:t xml:space="preserve">he Menu Survey will be a self-administered web instrument referred to as the EMS. The EMS includes screener questions to identify which Menu Survey forms are relevant to each individual school (based on its food service program) and a task list (formerly referred to as the dashboard) so respondents can track their progress in completing forms each day and during the target week. The EMS includes a variety of </w:t>
      </w:r>
      <w:r w:rsidRPr="00EE7B3A">
        <w:t>validation checks to alert respondents to missing, out-of-range, or inconsistent data. If a respondent is unable or unwilling to complete the Menu Survey online using the EMS, hard-copy forms will be provided.</w:t>
      </w:r>
    </w:p>
    <w:p w:rsidR="00654BA0" w:rsidRPr="00EE7B3A" w:rsidP="00BB5643" w14:paraId="503D08F7" w14:textId="77777777">
      <w:pPr>
        <w:pStyle w:val="H4"/>
      </w:pPr>
      <w:r>
        <w:t>a</w:t>
      </w:r>
      <w:r w:rsidRPr="00EE7B3A">
        <w:t>. EMS/Menu Survey Forms</w:t>
      </w:r>
    </w:p>
    <w:p w:rsidR="00654BA0" w:rsidRPr="00EE7B3A" w:rsidP="00BB5643" w14:paraId="508DD8FA" w14:textId="77777777">
      <w:pPr>
        <w:pStyle w:val="ParagraphContinued"/>
      </w:pPr>
      <w:r w:rsidRPr="00EE7B3A">
        <w:t>Exhibit 4</w:t>
      </w:r>
      <w:r>
        <w:t>.5</w:t>
      </w:r>
      <w:r w:rsidRPr="00EE7B3A">
        <w:t xml:space="preserve"> summarizes the Menu Survey forms that will be used to answer Objective</w:t>
      </w:r>
      <w:r>
        <w:t>s</w:t>
      </w:r>
      <w:r w:rsidRPr="00EE7B3A">
        <w:t xml:space="preserve"> 2 and </w:t>
      </w:r>
      <w:r>
        <w:t xml:space="preserve">3 </w:t>
      </w:r>
      <w:r w:rsidRPr="00EE7B3A">
        <w:t xml:space="preserve">research </w:t>
      </w:r>
      <w:r w:rsidRPr="00EE7B3A">
        <w:t>questions</w:t>
      </w:r>
      <w:r w:rsidRPr="00EE7B3A">
        <w:t xml:space="preserve"> and the data elements collected on each form. The EMS will also collect additional information needed for the compliance assessment under Objective 2, including information on the maximum number of servings students are allowed to choose when multiple choices are offered, information on foods that are offered or available only with specific foods on daily menus, and identification of foods and/or portion sizes that are offered to students in different grade groups. The EMS will also collect detailed information on </w:t>
      </w:r>
      <w:r>
        <w:t>non-program (</w:t>
      </w:r>
      <w:r w:rsidRPr="00EE7B3A">
        <w:t>competitive</w:t>
      </w:r>
      <w:r>
        <w:t>)</w:t>
      </w:r>
      <w:r w:rsidRPr="00EE7B3A">
        <w:t xml:space="preserve"> foods sold by school food service departments</w:t>
      </w:r>
      <w:r>
        <w:t>. I</w:t>
      </w:r>
      <w:r w:rsidRPr="00EE7B3A">
        <w:t>nstructions on how to complete the EMS will be provided using brief, modular, online training video</w:t>
      </w:r>
      <w:r>
        <w:t xml:space="preserve">s. </w:t>
      </w:r>
      <w:r w:rsidRPr="00EE7B3A">
        <w:t>Each form in the EMS will also include on-screen instructions.</w:t>
      </w:r>
    </w:p>
    <w:p w:rsidR="00654BA0" w:rsidRPr="00EE7B3A" w:rsidP="00BB5643" w14:paraId="6CC9C237" w14:textId="77777777">
      <w:pPr>
        <w:pStyle w:val="Paragraph"/>
      </w:pPr>
      <w:r w:rsidRPr="00EE7B3A">
        <w:t xml:space="preserve">To address the research </w:t>
      </w:r>
      <w:r w:rsidRPr="00EE7B3A">
        <w:t>question</w:t>
      </w:r>
      <w:r>
        <w:t xml:space="preserve"> </w:t>
      </w:r>
      <w:r w:rsidRPr="00EE7B3A">
        <w:t xml:space="preserve"> under</w:t>
      </w:r>
      <w:r w:rsidRPr="00EE7B3A">
        <w:t xml:space="preserve"> Objective 2</w:t>
      </w:r>
      <w:r>
        <w:t xml:space="preserve"> about competitive foods</w:t>
      </w:r>
      <w:r w:rsidRPr="00EE7B3A">
        <w:t>, a new instrument was developed—the Form for Non-Program Foods Sold by School Food Service</w:t>
      </w:r>
      <w:r>
        <w:t xml:space="preserve">. This form will </w:t>
      </w:r>
      <w:r w:rsidRPr="00EE7B3A">
        <w:t>collect detailed data on competitive foods</w:t>
      </w:r>
      <w:r>
        <w:t xml:space="preserve"> and </w:t>
      </w:r>
      <w:r w:rsidRPr="00EE7B3A">
        <w:t>will also capture information</w:t>
      </w:r>
      <w:r>
        <w:t xml:space="preserve"> about non-program foods </w:t>
      </w:r>
      <w:r w:rsidRPr="00EE7B3A">
        <w:t>needed for Objective 3</w:t>
      </w:r>
      <w:r>
        <w:rPr>
          <w:rStyle w:val="FootnoteReference"/>
        </w:rPr>
        <w:footnoteReference w:id="5"/>
      </w:r>
      <w:r>
        <w:t>.</w:t>
      </w:r>
    </w:p>
    <w:p w:rsidR="00654BA0" w:rsidRPr="00EE7B3A" w:rsidP="00BB5643" w14:paraId="132C9831" w14:textId="77777777">
      <w:pPr>
        <w:pStyle w:val="ExhibitTitle"/>
        <w:rPr>
          <w:highlight w:val="yellow"/>
        </w:rPr>
      </w:pPr>
      <w:r w:rsidRPr="00EE7B3A">
        <w:t>Exhibit 4</w:t>
      </w:r>
      <w:r>
        <w:t>.5</w:t>
      </w:r>
      <w:r w:rsidRPr="00EE7B3A">
        <w:t xml:space="preserve">. </w:t>
      </w:r>
      <w:r w:rsidRPr="00B45E81">
        <w:t xml:space="preserve">Summary of the Menu Survey forms included in the </w:t>
      </w:r>
      <w:r w:rsidRPr="00B45E81">
        <w:t>EMS</w:t>
      </w:r>
    </w:p>
    <w:tbl>
      <w:tblPr>
        <w:tblStyle w:val="D3Table-Blu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03"/>
        <w:gridCol w:w="6457"/>
      </w:tblGrid>
      <w:tr w14:paraId="2864C5F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blHeader/>
        </w:trPr>
        <w:tc>
          <w:tcPr>
            <w:tcW w:w="1551" w:type="pct"/>
            <w:shd w:val="clear" w:color="auto" w:fill="046B5C" w:themeFill="text2"/>
            <w:vAlign w:val="bottom"/>
          </w:tcPr>
          <w:p w:rsidR="00654BA0" w:rsidRPr="007A451A" w14:paraId="30D74BF8" w14:textId="77777777">
            <w:pPr>
              <w:pStyle w:val="TableHeaderCenter"/>
              <w:jc w:val="left"/>
              <w:rPr>
                <w:b/>
                <w:bCs/>
              </w:rPr>
            </w:pPr>
            <w:r w:rsidRPr="007A451A">
              <w:rPr>
                <w:b/>
                <w:bCs/>
              </w:rPr>
              <w:t>Instrument</w:t>
            </w:r>
          </w:p>
        </w:tc>
        <w:tc>
          <w:tcPr>
            <w:tcW w:w="3449" w:type="pct"/>
            <w:shd w:val="clear" w:color="auto" w:fill="046B5C" w:themeFill="text2"/>
          </w:tcPr>
          <w:p w:rsidR="00654BA0" w:rsidRPr="007A451A" w14:paraId="4E8A3D76" w14:textId="77777777">
            <w:pPr>
              <w:pStyle w:val="TableHeaderCenter"/>
              <w:rPr>
                <w:b/>
                <w:bCs/>
              </w:rPr>
            </w:pPr>
            <w:r w:rsidRPr="007A451A">
              <w:rPr>
                <w:b/>
                <w:bCs/>
              </w:rPr>
              <w:t>Data to be collected</w:t>
            </w:r>
          </w:p>
        </w:tc>
      </w:tr>
      <w:tr w14:paraId="39A5B2E2" w14:textId="77777777">
        <w:tblPrEx>
          <w:tblW w:w="5000" w:type="pct"/>
          <w:tblLook w:val="04A0"/>
        </w:tblPrEx>
        <w:trPr>
          <w:trHeight w:val="1158"/>
        </w:trPr>
        <w:tc>
          <w:tcPr>
            <w:tcW w:w="1551" w:type="pct"/>
            <w:tcBorders>
              <w:bottom w:val="single" w:sz="4" w:space="0" w:color="046B5C" w:themeColor="text2"/>
            </w:tcBorders>
            <w:shd w:val="clear" w:color="auto" w:fill="auto"/>
            <w:vAlign w:val="top"/>
          </w:tcPr>
          <w:p w:rsidR="00654BA0" w:rsidRPr="00EE7B3A" w14:paraId="3D0A5B82" w14:textId="77777777">
            <w:pPr>
              <w:pStyle w:val="TableTextLeft"/>
            </w:pPr>
            <w:r w:rsidRPr="00EE7B3A">
              <w:t>Menu Survey Screener</w:t>
            </w:r>
          </w:p>
        </w:tc>
        <w:tc>
          <w:tcPr>
            <w:tcW w:w="3449" w:type="pct"/>
            <w:tcBorders>
              <w:bottom w:val="single" w:sz="4" w:space="0" w:color="046B5C" w:themeColor="text2"/>
            </w:tcBorders>
            <w:shd w:val="clear" w:color="auto" w:fill="auto"/>
            <w:vAlign w:val="top"/>
          </w:tcPr>
          <w:p w:rsidR="00654BA0" w:rsidRPr="00EE7B3A" w14:paraId="51656377" w14:textId="77777777">
            <w:pPr>
              <w:pStyle w:val="TableTextLeft"/>
            </w:pPr>
            <w:r w:rsidRPr="00EE7B3A">
              <w:t>Whether the school participates in the SBP; provides reimbursable afterschool snacks through the NSLP and/or reimbursable afterschool snacks or suppers through the CACFP; and confirmation of the grades included in the school Whether the school’s food service department sends foods or meals off-site</w:t>
            </w:r>
            <w:r>
              <w:t xml:space="preserve"> or</w:t>
            </w:r>
            <w:r w:rsidRPr="00EE7B3A">
              <w:t xml:space="preserve"> sells foods outside of NLSP and SBP meals</w:t>
            </w:r>
          </w:p>
        </w:tc>
      </w:tr>
      <w:tr w14:paraId="4CF71CA0" w14:textId="77777777">
        <w:tblPrEx>
          <w:tblW w:w="5000" w:type="pct"/>
          <w:tblLook w:val="04A0"/>
        </w:tblPrEx>
        <w:trPr>
          <w:trHeight w:val="474"/>
        </w:trPr>
        <w:tc>
          <w:tcPr>
            <w:tcW w:w="1551" w:type="pct"/>
            <w:tcBorders>
              <w:top w:val="single" w:sz="4" w:space="0" w:color="046B5C" w:themeColor="text2"/>
              <w:bottom w:val="single" w:sz="4" w:space="0" w:color="046B5C" w:themeColor="text2"/>
            </w:tcBorders>
            <w:shd w:val="clear" w:color="auto" w:fill="auto"/>
            <w:vAlign w:val="top"/>
          </w:tcPr>
          <w:p w:rsidR="00654BA0" w:rsidRPr="00EE7B3A" w14:paraId="24CC5C19" w14:textId="77777777">
            <w:pPr>
              <w:pStyle w:val="TableTextLeft"/>
            </w:pPr>
            <w:r w:rsidRPr="00EE7B3A">
              <w:t>Daily Meal Counts Form</w:t>
            </w:r>
          </w:p>
        </w:tc>
        <w:tc>
          <w:tcPr>
            <w:tcW w:w="3449" w:type="pct"/>
            <w:tcBorders>
              <w:top w:val="single" w:sz="4" w:space="0" w:color="046B5C" w:themeColor="text2"/>
              <w:bottom w:val="single" w:sz="4" w:space="0" w:color="046B5C" w:themeColor="text2"/>
            </w:tcBorders>
            <w:shd w:val="clear" w:color="auto" w:fill="auto"/>
            <w:vAlign w:val="top"/>
          </w:tcPr>
          <w:p w:rsidR="00654BA0" w:rsidRPr="00EE7B3A" w14:paraId="4EF5F64F" w14:textId="77777777">
            <w:pPr>
              <w:pStyle w:val="TableTextLeft"/>
            </w:pPr>
            <w:r w:rsidRPr="00EE7B3A">
              <w:t>Number of reimbursable lunches and breakfasts served, by reimbursement category</w:t>
            </w:r>
            <w:r>
              <w:t xml:space="preserve"> and f</w:t>
            </w:r>
            <w:r w:rsidRPr="00EE7B3A">
              <w:t>ood sales from non-program foods</w:t>
            </w:r>
          </w:p>
        </w:tc>
      </w:tr>
      <w:tr w14:paraId="3A253A6B" w14:textId="77777777">
        <w:tblPrEx>
          <w:tblW w:w="5000" w:type="pct"/>
          <w:tblLook w:val="04A0"/>
        </w:tblPrEx>
        <w:trPr>
          <w:trHeight w:val="1386"/>
        </w:trPr>
        <w:tc>
          <w:tcPr>
            <w:tcW w:w="1551" w:type="pct"/>
            <w:tcBorders>
              <w:top w:val="single" w:sz="4" w:space="0" w:color="046B5C" w:themeColor="text2"/>
              <w:bottom w:val="single" w:sz="4" w:space="0" w:color="046B5C" w:themeColor="text2"/>
            </w:tcBorders>
            <w:shd w:val="clear" w:color="auto" w:fill="auto"/>
            <w:vAlign w:val="top"/>
          </w:tcPr>
          <w:p w:rsidR="00654BA0" w:rsidRPr="00EE7B3A" w14:paraId="3F11FD7E" w14:textId="77777777">
            <w:pPr>
              <w:pStyle w:val="TableTextLeft"/>
            </w:pPr>
            <w:r w:rsidRPr="00EE7B3A">
              <w:t>Reimbursable Foods Form for Lunch and Breakfast</w:t>
            </w:r>
          </w:p>
        </w:tc>
        <w:tc>
          <w:tcPr>
            <w:tcW w:w="3449" w:type="pct"/>
            <w:tcBorders>
              <w:top w:val="single" w:sz="4" w:space="0" w:color="046B5C" w:themeColor="text2"/>
              <w:bottom w:val="single" w:sz="4" w:space="0" w:color="046B5C" w:themeColor="text2"/>
            </w:tcBorders>
            <w:shd w:val="clear" w:color="auto" w:fill="auto"/>
            <w:vAlign w:val="top"/>
          </w:tcPr>
          <w:p w:rsidR="00654BA0" w:rsidRPr="00EE7B3A" w14:paraId="30369CAC" w14:textId="77777777">
            <w:pPr>
              <w:pStyle w:val="TableTextLeft"/>
            </w:pPr>
            <w:r w:rsidRPr="00EE7B3A">
              <w:t>Descriptive food details; portion size; number of portions prepared, served in reimbursable meals, sold à la carte or to adults, left over, wasted</w:t>
            </w:r>
            <w:r>
              <w:t xml:space="preserve"> and sent off-site (if applicable)</w:t>
            </w:r>
            <w:r w:rsidRPr="00EE7B3A">
              <w:t>; manufacturer/brand and produce code (for selected items); number of reimbursable meals prepared and served; foods paired/offered together; identification of foods or portion sizes offered to different grade groups; rules for visiting side salad and entrée salad bars</w:t>
            </w:r>
          </w:p>
        </w:tc>
      </w:tr>
      <w:tr w14:paraId="54B2B0C2" w14:textId="77777777">
        <w:tblPrEx>
          <w:tblW w:w="5000" w:type="pct"/>
          <w:tblLook w:val="04A0"/>
        </w:tblPrEx>
        <w:trPr>
          <w:trHeight w:val="377"/>
        </w:trPr>
        <w:tc>
          <w:tcPr>
            <w:tcW w:w="1551" w:type="pct"/>
            <w:tcBorders>
              <w:top w:val="single" w:sz="4" w:space="0" w:color="046B5C" w:themeColor="text2"/>
              <w:bottom w:val="single" w:sz="4" w:space="0" w:color="046B5C" w:themeColor="text2"/>
            </w:tcBorders>
            <w:shd w:val="clear" w:color="auto" w:fill="auto"/>
            <w:vAlign w:val="top"/>
          </w:tcPr>
          <w:p w:rsidR="00654BA0" w:rsidRPr="00EE7B3A" w14:paraId="413EDCBC" w14:textId="77777777">
            <w:pPr>
              <w:pStyle w:val="TableTextLeft"/>
            </w:pPr>
            <w:r w:rsidRPr="00EE7B3A">
              <w:t>Recipe Form</w:t>
            </w:r>
          </w:p>
        </w:tc>
        <w:tc>
          <w:tcPr>
            <w:tcW w:w="3449" w:type="pct"/>
            <w:tcBorders>
              <w:top w:val="single" w:sz="4" w:space="0" w:color="046B5C" w:themeColor="text2"/>
              <w:bottom w:val="single" w:sz="4" w:space="0" w:color="046B5C" w:themeColor="text2"/>
            </w:tcBorders>
            <w:shd w:val="clear" w:color="auto" w:fill="auto"/>
            <w:vAlign w:val="top"/>
          </w:tcPr>
          <w:p w:rsidR="00654BA0" w:rsidRPr="00EE7B3A" w14:paraId="23A6E52D" w14:textId="77777777">
            <w:pPr>
              <w:pStyle w:val="TableTextLeft"/>
            </w:pPr>
            <w:r w:rsidRPr="00EE7B3A">
              <w:t>Ingredient descriptions and amounts used in recipes</w:t>
            </w:r>
          </w:p>
        </w:tc>
      </w:tr>
      <w:tr w14:paraId="0A3A8770" w14:textId="77777777">
        <w:tblPrEx>
          <w:tblW w:w="5000" w:type="pct"/>
          <w:tblLook w:val="04A0"/>
        </w:tblPrEx>
        <w:trPr>
          <w:trHeight w:val="493"/>
        </w:trPr>
        <w:tc>
          <w:tcPr>
            <w:tcW w:w="1551" w:type="pct"/>
            <w:tcBorders>
              <w:top w:val="single" w:sz="4" w:space="0" w:color="046B5C" w:themeColor="text2"/>
              <w:bottom w:val="single" w:sz="4" w:space="0" w:color="046B5C" w:themeColor="text2"/>
            </w:tcBorders>
            <w:shd w:val="clear" w:color="auto" w:fill="auto"/>
            <w:vAlign w:val="top"/>
          </w:tcPr>
          <w:p w:rsidR="00654BA0" w:rsidRPr="00EE7B3A" w14:paraId="6633F244" w14:textId="77777777">
            <w:pPr>
              <w:pStyle w:val="TableTextLeft"/>
            </w:pPr>
            <w:r w:rsidRPr="00EE7B3A">
              <w:t>Self-Serve/Made-to-Order Bar Form</w:t>
            </w:r>
          </w:p>
        </w:tc>
        <w:tc>
          <w:tcPr>
            <w:tcW w:w="3449" w:type="pct"/>
            <w:tcBorders>
              <w:top w:val="single" w:sz="4" w:space="0" w:color="046B5C" w:themeColor="text2"/>
              <w:bottom w:val="single" w:sz="4" w:space="0" w:color="046B5C" w:themeColor="text2"/>
            </w:tcBorders>
            <w:shd w:val="clear" w:color="auto" w:fill="auto"/>
            <w:vAlign w:val="top"/>
          </w:tcPr>
          <w:p w:rsidR="00654BA0" w:rsidRPr="00EE7B3A" w14:paraId="71E21B34" w14:textId="77777777">
            <w:pPr>
              <w:pStyle w:val="TableTextLeft"/>
            </w:pPr>
            <w:r w:rsidRPr="00EE7B3A">
              <w:t>Description of foods offered on self-serve and/or made-to-order bars</w:t>
            </w:r>
          </w:p>
        </w:tc>
      </w:tr>
      <w:tr w14:paraId="1ACFCF5E" w14:textId="77777777">
        <w:tblPrEx>
          <w:tblW w:w="5000" w:type="pct"/>
          <w:tblLook w:val="04A0"/>
        </w:tblPrEx>
        <w:trPr>
          <w:trHeight w:val="474"/>
        </w:trPr>
        <w:tc>
          <w:tcPr>
            <w:tcW w:w="1551" w:type="pct"/>
            <w:tcBorders>
              <w:top w:val="single" w:sz="4" w:space="0" w:color="046B5C" w:themeColor="text2"/>
              <w:bottom w:val="single" w:sz="4" w:space="0" w:color="046B5C" w:themeColor="text2"/>
            </w:tcBorders>
            <w:shd w:val="clear" w:color="auto" w:fill="auto"/>
            <w:vAlign w:val="top"/>
          </w:tcPr>
          <w:p w:rsidR="00654BA0" w:rsidRPr="00EE7B3A" w14:paraId="026A9CBF" w14:textId="77777777">
            <w:pPr>
              <w:pStyle w:val="TableTextLeft"/>
            </w:pPr>
            <w:r w:rsidRPr="00EE7B3A">
              <w:t>NSLP Afterschool Snack Form</w:t>
            </w:r>
          </w:p>
        </w:tc>
        <w:tc>
          <w:tcPr>
            <w:tcW w:w="3449" w:type="pct"/>
            <w:tcBorders>
              <w:top w:val="single" w:sz="4" w:space="0" w:color="046B5C" w:themeColor="text2"/>
              <w:bottom w:val="single" w:sz="4" w:space="0" w:color="046B5C" w:themeColor="text2"/>
            </w:tcBorders>
            <w:shd w:val="clear" w:color="auto" w:fill="auto"/>
            <w:vAlign w:val="top"/>
          </w:tcPr>
          <w:p w:rsidR="00654BA0" w:rsidRPr="00EE7B3A" w14:paraId="4F0C02AF" w14:textId="77777777">
            <w:pPr>
              <w:pStyle w:val="TableTextLeft"/>
            </w:pPr>
            <w:r w:rsidRPr="00EE7B3A">
              <w:t>Descriptive food details</w:t>
            </w:r>
            <w:r>
              <w:t xml:space="preserve"> including m</w:t>
            </w:r>
            <w:r w:rsidRPr="00EE7B3A">
              <w:t>anufacturer/brand and product code (for selected items),</w:t>
            </w:r>
            <w:r>
              <w:t xml:space="preserve"> recipes</w:t>
            </w:r>
            <w:r w:rsidRPr="00EE7B3A">
              <w:t>, portion size, number of portions prepared</w:t>
            </w:r>
            <w:r>
              <w:t>,</w:t>
            </w:r>
            <w:r w:rsidRPr="00EE7B3A">
              <w:t xml:space="preserve"> served</w:t>
            </w:r>
            <w:r>
              <w:t>, and sent off-site (if applicable)</w:t>
            </w:r>
            <w:r w:rsidRPr="00EE7B3A">
              <w:t>, and number of reimbursable snacks served</w:t>
            </w:r>
            <w:r>
              <w:t xml:space="preserve"> </w:t>
            </w:r>
          </w:p>
        </w:tc>
      </w:tr>
      <w:tr w14:paraId="0F463061" w14:textId="77777777" w:rsidTr="006F546E">
        <w:tblPrEx>
          <w:tblW w:w="5000" w:type="pct"/>
          <w:tblLook w:val="04A0"/>
        </w:tblPrEx>
        <w:trPr>
          <w:trHeight w:val="474"/>
        </w:trPr>
        <w:tc>
          <w:tcPr>
            <w:tcW w:w="1551" w:type="pct"/>
            <w:tcBorders>
              <w:top w:val="single" w:sz="4" w:space="0" w:color="046B5C" w:themeColor="text2"/>
              <w:bottom w:val="single" w:sz="4" w:space="0" w:color="046B5C" w:themeColor="text2"/>
            </w:tcBorders>
            <w:shd w:val="clear" w:color="auto" w:fill="auto"/>
            <w:vAlign w:val="top"/>
          </w:tcPr>
          <w:p w:rsidR="00654BA0" w:rsidRPr="00EE7B3A" w14:paraId="315300D2" w14:textId="77777777">
            <w:pPr>
              <w:pStyle w:val="TableTextLeft"/>
            </w:pPr>
            <w:r w:rsidRPr="00EE7B3A">
              <w:t>CACFP Afterschool Snack and Supper Form</w:t>
            </w:r>
          </w:p>
        </w:tc>
        <w:tc>
          <w:tcPr>
            <w:tcW w:w="3449" w:type="pct"/>
            <w:tcBorders>
              <w:top w:val="single" w:sz="4" w:space="0" w:color="046B5C" w:themeColor="text2"/>
              <w:bottom w:val="single" w:sz="4" w:space="0" w:color="046B5C" w:themeColor="text2"/>
            </w:tcBorders>
            <w:shd w:val="clear" w:color="auto" w:fill="auto"/>
            <w:vAlign w:val="top"/>
          </w:tcPr>
          <w:p w:rsidR="00654BA0" w:rsidRPr="00EE7B3A" w14:paraId="5853508E" w14:textId="77777777">
            <w:pPr>
              <w:pStyle w:val="TableTextLeft"/>
            </w:pPr>
            <w:r w:rsidRPr="00EE7B3A">
              <w:t>Descriptive food details; portion size; number of portions prepared, served, and sent off-site (if applicable); manufacturer/brand and product code (for selected items); recipes; number of reimbursable snacks/suppers served</w:t>
            </w:r>
          </w:p>
        </w:tc>
      </w:tr>
      <w:tr w14:paraId="23D3F7E4" w14:textId="77777777" w:rsidTr="00E06AF6">
        <w:tblPrEx>
          <w:tblW w:w="5000" w:type="pct"/>
          <w:tblLook w:val="04A0"/>
        </w:tblPrEx>
        <w:trPr>
          <w:trHeight w:val="705"/>
        </w:trPr>
        <w:tc>
          <w:tcPr>
            <w:tcW w:w="0" w:type="pct"/>
            <w:tcBorders>
              <w:top w:val="single" w:sz="4" w:space="0" w:color="046B5C" w:themeColor="text2"/>
              <w:bottom w:val="single" w:sz="4" w:space="0" w:color="046B5C" w:themeColor="text2"/>
            </w:tcBorders>
            <w:shd w:val="clear" w:color="auto" w:fill="auto"/>
            <w:vAlign w:val="top"/>
          </w:tcPr>
          <w:p w:rsidR="00654BA0" w:rsidRPr="00EE7B3A" w14:paraId="12BAB615" w14:textId="77777777">
            <w:pPr>
              <w:pStyle w:val="TableTextLeft"/>
            </w:pPr>
            <w:r w:rsidRPr="00EE7B3A">
              <w:t>Form for Non-Program Foods Sold by School Food Service</w:t>
            </w:r>
          </w:p>
        </w:tc>
        <w:tc>
          <w:tcPr>
            <w:tcW w:w="0" w:type="pct"/>
            <w:tcBorders>
              <w:top w:val="single" w:sz="4" w:space="0" w:color="046B5C" w:themeColor="text2"/>
              <w:bottom w:val="single" w:sz="4" w:space="0" w:color="046B5C" w:themeColor="text2"/>
            </w:tcBorders>
            <w:shd w:val="clear" w:color="auto" w:fill="auto"/>
            <w:vAlign w:val="top"/>
          </w:tcPr>
          <w:p w:rsidR="00654BA0" w:rsidRPr="00EE7B3A" w14:paraId="1FE809FD" w14:textId="77777777">
            <w:pPr>
              <w:pStyle w:val="TableTextLeft"/>
            </w:pPr>
            <w:r w:rsidRPr="00EE7B3A">
              <w:t>Descriptive food details, portion size, manufacturer/brand</w:t>
            </w:r>
            <w:r>
              <w:t>,</w:t>
            </w:r>
            <w:r w:rsidRPr="00EE7B3A">
              <w:t xml:space="preserve"> and product code (for selected items), recipes, number of portions sold, and availability during and/or outside of meal periods</w:t>
            </w:r>
          </w:p>
        </w:tc>
      </w:tr>
      <w:tr w14:paraId="0054E9BB" w14:textId="77777777" w:rsidTr="006F546E">
        <w:tblPrEx>
          <w:tblW w:w="5000" w:type="pct"/>
          <w:tblLook w:val="04A0"/>
        </w:tblPrEx>
        <w:trPr>
          <w:trHeight w:val="705"/>
        </w:trPr>
        <w:tc>
          <w:tcPr>
            <w:tcW w:w="1551" w:type="pct"/>
            <w:tcBorders>
              <w:top w:val="single" w:sz="4" w:space="0" w:color="046B5C" w:themeColor="text2"/>
              <w:bottom w:val="single" w:sz="4" w:space="0" w:color="auto"/>
            </w:tcBorders>
            <w:shd w:val="clear" w:color="auto" w:fill="auto"/>
            <w:vAlign w:val="top"/>
          </w:tcPr>
          <w:p w:rsidR="00654BA0" w:rsidRPr="00EE7B3A" w14:paraId="15D9BC86" w14:textId="77777777">
            <w:pPr>
              <w:pStyle w:val="TableTextLeft"/>
            </w:pPr>
            <w:r w:rsidRPr="00694CF0">
              <w:rPr>
                <w:rFonts w:eastAsia="Arial"/>
              </w:rPr>
              <w:t>Meal Pattern Crediting</w:t>
            </w:r>
            <w:r w:rsidRPr="00694CF0">
              <w:rPr>
                <w:rFonts w:eastAsia="Arial"/>
                <w:spacing w:val="-13"/>
              </w:rPr>
              <w:t xml:space="preserve"> </w:t>
            </w:r>
            <w:r w:rsidRPr="00694CF0">
              <w:rPr>
                <w:rFonts w:eastAsia="Arial"/>
              </w:rPr>
              <w:t xml:space="preserve">Report and Fruit and </w:t>
            </w:r>
            <w:r w:rsidRPr="00694CF0">
              <w:rPr>
                <w:rFonts w:eastAsia="Arial"/>
                <w:spacing w:val="-2"/>
              </w:rPr>
              <w:t>Vegetable</w:t>
            </w:r>
            <w:r>
              <w:rPr>
                <w:rFonts w:eastAsia="Arial"/>
              </w:rPr>
              <w:t xml:space="preserve"> </w:t>
            </w:r>
            <w:r w:rsidRPr="00694CF0">
              <w:rPr>
                <w:rFonts w:eastAsia="Arial"/>
                <w:spacing w:val="-2"/>
              </w:rPr>
              <w:t>Questions</w:t>
            </w:r>
          </w:p>
        </w:tc>
        <w:tc>
          <w:tcPr>
            <w:tcW w:w="3449" w:type="pct"/>
            <w:tcBorders>
              <w:top w:val="single" w:sz="4" w:space="0" w:color="046B5C" w:themeColor="text2"/>
              <w:bottom w:val="single" w:sz="4" w:space="0" w:color="auto"/>
            </w:tcBorders>
            <w:shd w:val="clear" w:color="auto" w:fill="auto"/>
            <w:vAlign w:val="top"/>
          </w:tcPr>
          <w:p w:rsidR="00654BA0" w:rsidRPr="00EE7B3A" w14:paraId="5D221A39" w14:textId="77777777">
            <w:pPr>
              <w:pStyle w:val="TableTextLeft"/>
            </w:pPr>
            <w:r w:rsidRPr="00D736F9">
              <w:rPr>
                <w:rFonts w:eastAsia="Arial"/>
              </w:rPr>
              <w:t>For</w:t>
            </w:r>
            <w:r w:rsidRPr="00D736F9">
              <w:rPr>
                <w:rFonts w:eastAsia="Arial"/>
                <w:spacing w:val="-3"/>
              </w:rPr>
              <w:t xml:space="preserve"> </w:t>
            </w:r>
            <w:r w:rsidRPr="00D736F9">
              <w:rPr>
                <w:rFonts w:eastAsia="Arial"/>
              </w:rPr>
              <w:t>each unique food</w:t>
            </w:r>
            <w:r w:rsidRPr="00D736F9">
              <w:rPr>
                <w:rFonts w:eastAsia="Arial"/>
                <w:spacing w:val="-5"/>
              </w:rPr>
              <w:t xml:space="preserve"> </w:t>
            </w:r>
            <w:r w:rsidRPr="00D736F9">
              <w:rPr>
                <w:rFonts w:eastAsia="Arial"/>
              </w:rPr>
              <w:t>and</w:t>
            </w:r>
            <w:r w:rsidRPr="00D736F9">
              <w:rPr>
                <w:rFonts w:eastAsia="Arial"/>
                <w:spacing w:val="-5"/>
              </w:rPr>
              <w:t xml:space="preserve"> </w:t>
            </w:r>
            <w:r w:rsidRPr="00D736F9">
              <w:rPr>
                <w:rFonts w:eastAsia="Arial"/>
              </w:rPr>
              <w:t>portion size</w:t>
            </w:r>
            <w:r w:rsidRPr="00D736F9">
              <w:rPr>
                <w:rFonts w:eastAsia="Arial"/>
                <w:spacing w:val="-5"/>
              </w:rPr>
              <w:t xml:space="preserve"> </w:t>
            </w:r>
            <w:r w:rsidRPr="00D736F9">
              <w:rPr>
                <w:rFonts w:eastAsia="Arial"/>
              </w:rPr>
              <w:t>reported</w:t>
            </w:r>
            <w:r w:rsidRPr="00D736F9">
              <w:rPr>
                <w:rFonts w:eastAsia="Arial"/>
                <w:spacing w:val="-5"/>
              </w:rPr>
              <w:t xml:space="preserve"> </w:t>
            </w:r>
            <w:r w:rsidRPr="00D736F9">
              <w:rPr>
                <w:rFonts w:eastAsia="Arial"/>
              </w:rPr>
              <w:t>across</w:t>
            </w:r>
            <w:r w:rsidRPr="00D736F9">
              <w:rPr>
                <w:rFonts w:eastAsia="Arial"/>
                <w:spacing w:val="-4"/>
              </w:rPr>
              <w:t xml:space="preserve"> </w:t>
            </w:r>
            <w:r w:rsidRPr="00D736F9">
              <w:rPr>
                <w:rFonts w:eastAsia="Arial"/>
              </w:rPr>
              <w:t>the week,</w:t>
            </w:r>
            <w:r w:rsidRPr="00D736F9">
              <w:rPr>
                <w:rFonts w:eastAsia="Arial"/>
                <w:spacing w:val="-5"/>
              </w:rPr>
              <w:t xml:space="preserve"> </w:t>
            </w:r>
            <w:r w:rsidRPr="00D736F9">
              <w:rPr>
                <w:rFonts w:eastAsia="Arial"/>
              </w:rPr>
              <w:t>meal pattern contributions; maximum number of servings of fruits and vegetables that students are allowed to take at breakfast and lunch</w:t>
            </w:r>
            <w:r>
              <w:rPr>
                <w:rFonts w:eastAsia="Arial"/>
              </w:rPr>
              <w:t>.</w:t>
            </w:r>
          </w:p>
        </w:tc>
      </w:tr>
    </w:tbl>
    <w:p w:rsidR="00654BA0" w:rsidRPr="007A451A" w:rsidP="00BB5643" w14:paraId="5497696C" w14:textId="77777777">
      <w:pPr>
        <w:pStyle w:val="ExhibitFootnote"/>
        <w:rPr>
          <w:bCs/>
        </w:rPr>
      </w:pPr>
      <w:r w:rsidRPr="007A451A">
        <w:rPr>
          <w:bCs/>
        </w:rPr>
        <w:t>Note: The EMS also includes the SNM Survey that is used for Objective 1. Groups 2a and 3 will complete the same version of the Menu Survey. There are some minor differences between the prior Basic and Expanded versions used in SNMCS-I, but one version can capture all data needed for Groups 2a and 3.</w:t>
      </w:r>
    </w:p>
    <w:p w:rsidR="00654BA0" w:rsidRPr="007A451A" w:rsidP="00BB5643" w14:paraId="4FB440CE" w14:textId="77777777">
      <w:pPr>
        <w:pStyle w:val="ExhibitFootnote"/>
        <w:rPr>
          <w:bCs/>
        </w:rPr>
      </w:pPr>
      <w:r w:rsidRPr="007A451A">
        <w:rPr>
          <w:bCs/>
        </w:rPr>
        <w:t>CACFP = Child and Adult Care Food Program; EMS = Electronic Menu Survey; NSLP = National School Lunch Program;</w:t>
      </w:r>
      <w:r w:rsidRPr="007A451A">
        <w:rPr>
          <w:bCs/>
        </w:rPr>
        <w:br/>
        <w:t xml:space="preserve">SBP = School Breakfast Program; SNM = school nutrition manager. </w:t>
      </w:r>
    </w:p>
    <w:p w:rsidR="00654BA0" w:rsidRPr="00EE7B3A" w:rsidP="00BB5643" w14:paraId="51270EA1" w14:textId="77777777">
      <w:pPr>
        <w:pStyle w:val="H4"/>
      </w:pPr>
      <w:r>
        <w:t>b</w:t>
      </w:r>
      <w:r w:rsidRPr="00EE7B3A">
        <w:t>. Menu Survey Data Collection Procedures</w:t>
      </w:r>
    </w:p>
    <w:p w:rsidR="00654BA0" w:rsidRPr="00EE7B3A" w:rsidP="00BB5643" w14:paraId="626910A0" w14:textId="77777777">
      <w:pPr>
        <w:pStyle w:val="ParagraphContinued"/>
      </w:pPr>
      <w:r w:rsidRPr="00EE7B3A">
        <w:t>Highly trained technical assistants (TAs) will provide SNMs with intensive support and ensure prompt completion of the Menu Survey. For continuity, one TA will be responsible for all schools in an SFA and will provide respondents with technical assistance at key points during data collection. Before the target week, TAs will introduce SNMs to the Menu Survey, describe the EMS training videos, and answer initial questions. The TA will also administer the questions in Menu Survey Screener, which will determine which forms the respondent will complete in the EMS. Prior to the target week, SNMs will be asked to log into the EMS to complete the SNM Survey so they can focus their efforts during the target week on the Menu Survey forms.</w:t>
      </w:r>
      <w:r>
        <w:rPr>
          <w:vertAlign w:val="superscript"/>
        </w:rPr>
        <w:footnoteReference w:id="6"/>
      </w:r>
      <w:r w:rsidRPr="00EE7B3A">
        <w:t xml:space="preserve"> After the SNM views the training videos, the TA will call back to answer any additional questions and to remind the respondent to start completing the Menu Survey forms the following week. TAs will also discuss options for how the respondent will submit recipes and procedures for special circumstances, like how to complete the EMS for a school that shares a cafeteria with another school.</w:t>
      </w:r>
    </w:p>
    <w:p w:rsidR="00654BA0" w:rsidRPr="00EE7B3A" w:rsidP="00BB5643" w14:paraId="73AFB7AB" w14:textId="77777777">
      <w:pPr>
        <w:pStyle w:val="Paragraph"/>
      </w:pPr>
      <w:r w:rsidRPr="00EE7B3A">
        <w:t>Each day of the target week, SNMs will log into the EMS and complete the Menu Survey forms listed on the EMS task list. As information is entered into the forms each day, the EMS generates a unique list of recipes that need to be submitted (via entry into the EMS, email, fax, or mail). TAs will monitor the completion of the forms in the EMS throughout the target week and will check in with the SNM throughout the week via phone and email to answer questions and provide encouragement.</w:t>
      </w:r>
      <w:r>
        <w:rPr>
          <w:vertAlign w:val="superscript"/>
        </w:rPr>
        <w:footnoteReference w:id="7"/>
      </w:r>
      <w:r w:rsidRPr="00EE7B3A">
        <w:t xml:space="preserve"> TAs will also be available during the day at a toll-free number and by email to address any questions from SNMs about the EMS, instructions, forms, or procedures.</w:t>
      </w:r>
    </w:p>
    <w:p w:rsidR="00654BA0" w:rsidRPr="00EE7B3A" w:rsidP="00BB5643" w14:paraId="37260A64" w14:textId="77777777">
      <w:pPr>
        <w:pStyle w:val="Paragraph"/>
      </w:pPr>
      <w:r w:rsidRPr="00EE7B3A">
        <w:t xml:space="preserve">TAs will follow up promptly with SNMs who are not completing the forms each day and provide targeted assistance. For SNMs who have detailed questions or difficulty completing a form, the TAs will offer to set up a telephone call with screen-sharing capabilities (for example, through WebEx) so that the TA and SNM </w:t>
      </w:r>
      <w:r w:rsidRPr="00EE7B3A">
        <w:t>can view the forms and fields in the EMS at the same time.</w:t>
      </w:r>
    </w:p>
    <w:p w:rsidR="00654BA0" w:rsidRPr="00EE7B3A" w:rsidP="00BB5643" w14:paraId="49696E20" w14:textId="77777777">
      <w:pPr>
        <w:pStyle w:val="Paragraph"/>
      </w:pPr>
      <w:r w:rsidRPr="00EE7B3A">
        <w:t>The TA will log all contacts with the SNM in the EMS to facilitate monitoring of communications with each respondent. At the end of the target week, TAs will send SNMs a reminder to complete the EMS and submit recipes.</w:t>
      </w:r>
      <w:r>
        <w:t xml:space="preserve"> </w:t>
      </w:r>
      <w:r w:rsidRPr="00EE7B3A">
        <w:t xml:space="preserve">After the target week, nutrition coders will review completed forms in the EMS and follow up with SNMs on critical missing data. </w:t>
      </w:r>
      <w:r>
        <w:t>This review and data retrieval happens immediately after the school finishes the Menu Survey (i.e., during the data collection phase of the study).</w:t>
      </w:r>
      <w:r w:rsidRPr="00EE7B3A">
        <w:t xml:space="preserve"> </w:t>
      </w:r>
    </w:p>
    <w:p w:rsidR="00654BA0" w:rsidRPr="00EE7B3A" w:rsidP="00BB5643" w14:paraId="6CB2AC9F" w14:textId="77777777">
      <w:pPr>
        <w:pStyle w:val="H3"/>
      </w:pPr>
      <w:r>
        <w:t>4.2.3.</w:t>
      </w:r>
      <w:r w:rsidRPr="00EE7B3A">
        <w:t xml:space="preserve"> Data Collection Plans for Objective 3</w:t>
      </w:r>
      <w:r>
        <w:t xml:space="preserve"> and the Outlying Areas</w:t>
      </w:r>
    </w:p>
    <w:p w:rsidR="00654BA0" w:rsidRPr="00F82887" w:rsidP="00BB5643" w14:paraId="1D95384A" w14:textId="77777777">
      <w:pPr>
        <w:pStyle w:val="ParagraphContinued"/>
      </w:pPr>
      <w:r w:rsidRPr="00F82887">
        <w:t xml:space="preserve">SFAs and schools in </w:t>
      </w:r>
      <w:r>
        <w:t>the continental U.S. (the mainland; Objective 3) and in Alaska, Guam, Hawaii, Puerto Rico, and the U.S. Virgin Islands (the Outlying Areas) will participate in activities to help estimate costs for producing reimbursable school meals. The section below describes the data collection plan for the mainland followed by the plan for the Outlying Areas.</w:t>
      </w:r>
    </w:p>
    <w:p w:rsidR="00654BA0" w:rsidP="00BB5643" w14:paraId="009D3159" w14:textId="77777777">
      <w:pPr>
        <w:pStyle w:val="Paragraph"/>
        <w:rPr>
          <w:b/>
          <w:bCs/>
        </w:rPr>
      </w:pPr>
      <w:r>
        <w:rPr>
          <w:b/>
          <w:bCs/>
        </w:rPr>
        <w:t>Data Collection Plan for Objective 3</w:t>
      </w:r>
    </w:p>
    <w:p w:rsidR="00654BA0" w:rsidRPr="009249D3" w:rsidP="00BB5643" w14:paraId="297ADB3B" w14:textId="72C54824">
      <w:pPr>
        <w:pStyle w:val="Paragraph"/>
        <w:rPr>
          <w:i/>
          <w:iCs/>
        </w:rPr>
      </w:pPr>
      <w:r w:rsidRPr="78D3CF89">
        <w:rPr>
          <w:i/>
          <w:iCs/>
        </w:rPr>
        <w:t xml:space="preserve">The </w:t>
      </w:r>
      <w:r>
        <w:rPr>
          <w:i/>
          <w:iCs/>
        </w:rPr>
        <w:t>instruments and data collection aids referenced in this section are the State Agency Indirect Cost Survey,</w:t>
      </w:r>
      <w:r w:rsidRPr="00931724">
        <w:t xml:space="preserve"> </w:t>
      </w:r>
      <w:r w:rsidRPr="00931724">
        <w:rPr>
          <w:i/>
          <w:iCs/>
        </w:rPr>
        <w:t>SFA On-Site Cost Interview with Reference Guide</w:t>
      </w:r>
      <w:r>
        <w:rPr>
          <w:i/>
          <w:iCs/>
        </w:rPr>
        <w:t>,</w:t>
      </w:r>
      <w:r w:rsidRPr="000422FB">
        <w:t xml:space="preserve"> </w:t>
      </w:r>
      <w:r w:rsidRPr="000422FB">
        <w:rPr>
          <w:i/>
          <w:iCs/>
        </w:rPr>
        <w:t>Food Cost Worksheet</w:t>
      </w:r>
      <w:r>
        <w:rPr>
          <w:i/>
          <w:iCs/>
        </w:rPr>
        <w:t>,</w:t>
      </w:r>
      <w:r w:rsidRPr="001F7BF8">
        <w:t xml:space="preserve"> </w:t>
      </w:r>
      <w:r w:rsidRPr="001F7BF8">
        <w:rPr>
          <w:i/>
          <w:iCs/>
        </w:rPr>
        <w:t>SFA Follow-Up Web Survey</w:t>
      </w:r>
      <w:r>
        <w:rPr>
          <w:i/>
          <w:iCs/>
        </w:rPr>
        <w:t xml:space="preserve">, </w:t>
      </w:r>
      <w:r w:rsidRPr="006B7C7F">
        <w:rPr>
          <w:i/>
          <w:iCs/>
        </w:rPr>
        <w:t>SFA Follow-Up Cost Interview with Reference Guide</w:t>
      </w:r>
      <w:r>
        <w:rPr>
          <w:i/>
          <w:iCs/>
        </w:rPr>
        <w:t xml:space="preserve">, </w:t>
      </w:r>
      <w:r w:rsidRPr="004E1245">
        <w:rPr>
          <w:i/>
          <w:iCs/>
        </w:rPr>
        <w:t>School Nutrition Manager Cost Interview with Reference Guide</w:t>
      </w:r>
      <w:r>
        <w:rPr>
          <w:i/>
          <w:iCs/>
        </w:rPr>
        <w:t xml:space="preserve">, </w:t>
      </w:r>
      <w:r w:rsidRPr="00C4025D">
        <w:rPr>
          <w:i/>
          <w:iCs/>
        </w:rPr>
        <w:t>Principal Cost Interview with Reference Guide</w:t>
      </w:r>
      <w:r>
        <w:rPr>
          <w:i/>
          <w:iCs/>
        </w:rPr>
        <w:t xml:space="preserve">, and </w:t>
      </w:r>
      <w:r w:rsidRPr="00C404FF">
        <w:rPr>
          <w:i/>
          <w:iCs/>
        </w:rPr>
        <w:t>On-Site S</w:t>
      </w:r>
      <w:r w:rsidR="000F7BF2">
        <w:rPr>
          <w:i/>
          <w:iCs/>
        </w:rPr>
        <w:t>elf-</w:t>
      </w:r>
      <w:r w:rsidRPr="00C404FF">
        <w:rPr>
          <w:i/>
          <w:iCs/>
        </w:rPr>
        <w:t>S</w:t>
      </w:r>
      <w:r w:rsidR="000F7BF2">
        <w:rPr>
          <w:i/>
          <w:iCs/>
        </w:rPr>
        <w:t>erve</w:t>
      </w:r>
      <w:r w:rsidRPr="00C404FF">
        <w:rPr>
          <w:i/>
          <w:iCs/>
        </w:rPr>
        <w:t>/M</w:t>
      </w:r>
      <w:r w:rsidR="000F7BF2">
        <w:rPr>
          <w:i/>
          <w:iCs/>
        </w:rPr>
        <w:t>ade-</w:t>
      </w:r>
      <w:r w:rsidRPr="00C404FF">
        <w:rPr>
          <w:i/>
          <w:iCs/>
        </w:rPr>
        <w:t>T</w:t>
      </w:r>
      <w:r w:rsidR="000F7BF2">
        <w:rPr>
          <w:i/>
          <w:iCs/>
        </w:rPr>
        <w:t>o-</w:t>
      </w:r>
      <w:r w:rsidRPr="00C404FF">
        <w:rPr>
          <w:i/>
          <w:iCs/>
        </w:rPr>
        <w:t>O</w:t>
      </w:r>
      <w:r w:rsidR="000F7BF2">
        <w:rPr>
          <w:i/>
          <w:iCs/>
        </w:rPr>
        <w:t>rder</w:t>
      </w:r>
      <w:r w:rsidRPr="00C404FF">
        <w:rPr>
          <w:i/>
          <w:iCs/>
        </w:rPr>
        <w:t xml:space="preserve"> Bar Form</w:t>
      </w:r>
      <w:r>
        <w:rPr>
          <w:i/>
          <w:iCs/>
        </w:rPr>
        <w:t xml:space="preserve"> (</w:t>
      </w:r>
      <w:r w:rsidRPr="78D3CF89">
        <w:rPr>
          <w:i/>
          <w:iCs/>
        </w:rPr>
        <w:t>Appendices</w:t>
      </w:r>
      <w:r>
        <w:rPr>
          <w:i/>
          <w:iCs/>
        </w:rPr>
        <w:t xml:space="preserve"> </w:t>
      </w:r>
      <w:r w:rsidRPr="004047BD">
        <w:rPr>
          <w:i/>
          <w:iCs/>
          <w:noProof/>
        </w:rPr>
        <w:t>F05.01</w:t>
      </w:r>
      <w:r>
        <w:rPr>
          <w:i/>
          <w:iCs/>
        </w:rPr>
        <w:t xml:space="preserve">, </w:t>
      </w:r>
      <w:r w:rsidRPr="004047BD">
        <w:rPr>
          <w:i/>
          <w:iCs/>
          <w:noProof/>
        </w:rPr>
        <w:t>F05.02</w:t>
      </w:r>
      <w:r w:rsidR="000F7BF2">
        <w:rPr>
          <w:i/>
          <w:iCs/>
          <w:noProof/>
        </w:rPr>
        <w:t>/F05.03</w:t>
      </w:r>
      <w:r>
        <w:rPr>
          <w:i/>
          <w:iCs/>
        </w:rPr>
        <w:t xml:space="preserve">, </w:t>
      </w:r>
      <w:r w:rsidRPr="004047BD">
        <w:rPr>
          <w:i/>
          <w:iCs/>
          <w:noProof/>
        </w:rPr>
        <w:t>F05.04</w:t>
      </w:r>
      <w:r w:rsidR="000F7BF2">
        <w:rPr>
          <w:i/>
          <w:iCs/>
          <w:noProof/>
        </w:rPr>
        <w:t>/F05.05</w:t>
      </w:r>
      <w:r>
        <w:rPr>
          <w:i/>
          <w:iCs/>
        </w:rPr>
        <w:t xml:space="preserve">, </w:t>
      </w:r>
      <w:r w:rsidRPr="004047BD">
        <w:rPr>
          <w:i/>
          <w:iCs/>
          <w:noProof/>
        </w:rPr>
        <w:t>F05.06</w:t>
      </w:r>
      <w:r w:rsidR="000F7BF2">
        <w:rPr>
          <w:i/>
          <w:iCs/>
          <w:noProof/>
        </w:rPr>
        <w:t>/F05.07</w:t>
      </w:r>
      <w:r>
        <w:rPr>
          <w:i/>
          <w:iCs/>
        </w:rPr>
        <w:t xml:space="preserve">, </w:t>
      </w:r>
      <w:r w:rsidRPr="004047BD">
        <w:rPr>
          <w:i/>
          <w:iCs/>
          <w:noProof/>
        </w:rPr>
        <w:t>F05.08</w:t>
      </w:r>
      <w:r w:rsidR="000F7BF2">
        <w:rPr>
          <w:i/>
          <w:iCs/>
          <w:noProof/>
        </w:rPr>
        <w:t>/05.09</w:t>
      </w:r>
      <w:r>
        <w:rPr>
          <w:i/>
          <w:iCs/>
        </w:rPr>
        <w:t xml:space="preserve">, </w:t>
      </w:r>
      <w:r w:rsidRPr="004047BD">
        <w:rPr>
          <w:i/>
          <w:iCs/>
          <w:noProof/>
        </w:rPr>
        <w:t>F05.10</w:t>
      </w:r>
      <w:r>
        <w:rPr>
          <w:i/>
          <w:iCs/>
        </w:rPr>
        <w:t xml:space="preserve">, </w:t>
      </w:r>
      <w:r w:rsidRPr="004047BD">
        <w:rPr>
          <w:i/>
          <w:iCs/>
          <w:noProof/>
        </w:rPr>
        <w:t>F05.12</w:t>
      </w:r>
      <w:r>
        <w:rPr>
          <w:i/>
          <w:iCs/>
        </w:rPr>
        <w:t xml:space="preserve">, and </w:t>
      </w:r>
      <w:r w:rsidRPr="004047BD">
        <w:rPr>
          <w:i/>
          <w:iCs/>
          <w:noProof/>
        </w:rPr>
        <w:t>F05.13</w:t>
      </w:r>
      <w:r>
        <w:rPr>
          <w:i/>
          <w:iCs/>
        </w:rPr>
        <w:t xml:space="preserve">). </w:t>
      </w:r>
      <w:r w:rsidRPr="00372AEE">
        <w:rPr>
          <w:i/>
          <w:iCs/>
        </w:rPr>
        <w:t xml:space="preserve">Contact materials for </w:t>
      </w:r>
      <w:r>
        <w:rPr>
          <w:i/>
          <w:iCs/>
        </w:rPr>
        <w:t>the State Agency Indirect Cost Survey and SFA Follow-Up Web Survey</w:t>
      </w:r>
      <w:r w:rsidRPr="00372AEE">
        <w:rPr>
          <w:i/>
          <w:iCs/>
        </w:rPr>
        <w:t xml:space="preserve"> are in Appendice</w:t>
      </w:r>
      <w:r>
        <w:rPr>
          <w:i/>
          <w:iCs/>
        </w:rPr>
        <w:t xml:space="preserve">s </w:t>
      </w:r>
      <w:r w:rsidRPr="004047BD">
        <w:rPr>
          <w:i/>
          <w:iCs/>
          <w:noProof/>
        </w:rPr>
        <w:t>F05.11</w:t>
      </w:r>
      <w:r w:rsidR="000F7BF2">
        <w:rPr>
          <w:i/>
          <w:iCs/>
          <w:noProof/>
        </w:rPr>
        <w:t xml:space="preserve"> </w:t>
      </w:r>
      <w:r>
        <w:rPr>
          <w:i/>
          <w:iCs/>
        </w:rPr>
        <w:t xml:space="preserve">and </w:t>
      </w:r>
      <w:r w:rsidRPr="004047BD">
        <w:rPr>
          <w:i/>
          <w:iCs/>
          <w:noProof/>
        </w:rPr>
        <w:t>F05.14</w:t>
      </w:r>
      <w:r w:rsidR="000F7BF2">
        <w:rPr>
          <w:i/>
          <w:iCs/>
          <w:noProof/>
        </w:rPr>
        <w:t>/F05.15</w:t>
      </w:r>
      <w:r>
        <w:rPr>
          <w:i/>
          <w:iCs/>
        </w:rPr>
        <w:t xml:space="preserve">. The School Planning Interview used to prepare for data collection (Appendix </w:t>
      </w:r>
      <w:r w:rsidRPr="004047BD">
        <w:rPr>
          <w:i/>
          <w:iCs/>
          <w:noProof/>
        </w:rPr>
        <w:t>C22</w:t>
      </w:r>
      <w:r>
        <w:rPr>
          <w:i/>
          <w:iCs/>
        </w:rPr>
        <w:t>) is further described in Supporting Statement Part A.</w:t>
      </w:r>
    </w:p>
    <w:p w:rsidR="00654BA0" w:rsidP="00BB5643" w14:paraId="69392D3D" w14:textId="77777777">
      <w:pPr>
        <w:pStyle w:val="Paragraph"/>
        <w:rPr>
          <w:b/>
          <w:bCs/>
        </w:rPr>
      </w:pPr>
      <w:r w:rsidRPr="00EE7B3A">
        <w:rPr>
          <w:b/>
          <w:bCs/>
        </w:rPr>
        <w:t>Objective 3:</w:t>
      </w:r>
    </w:p>
    <w:p w:rsidR="00654BA0" w:rsidRPr="007A451A" w:rsidP="00BB5643" w14:paraId="51897B73" w14:textId="77777777">
      <w:pPr>
        <w:pStyle w:val="ListBullet"/>
        <w:ind w:left="180" w:hanging="180"/>
        <w:rPr>
          <w:b/>
          <w:bCs/>
        </w:rPr>
      </w:pPr>
      <w:r w:rsidRPr="007A451A">
        <w:rPr>
          <w:b/>
          <w:bCs/>
        </w:rPr>
        <w:t>Determine the cost to produce reimbursable school lunches and breakfasts.</w:t>
      </w:r>
    </w:p>
    <w:p w:rsidR="00654BA0" w:rsidRPr="007A451A" w:rsidP="00BB5643" w14:paraId="2251DDB8" w14:textId="77777777">
      <w:pPr>
        <w:pStyle w:val="ListBullet"/>
        <w:ind w:left="180" w:hanging="180"/>
        <w:rPr>
          <w:b/>
          <w:bCs/>
        </w:rPr>
      </w:pPr>
      <w:r w:rsidRPr="007A451A">
        <w:rPr>
          <w:b/>
          <w:bCs/>
        </w:rPr>
        <w:t xml:space="preserve">Determine the costs associated with household applications for free and reduced-price </w:t>
      </w:r>
      <w:r w:rsidRPr="007A451A">
        <w:rPr>
          <w:b/>
          <w:bCs/>
        </w:rPr>
        <w:t>meals, and</w:t>
      </w:r>
      <w:r w:rsidRPr="007A451A">
        <w:rPr>
          <w:b/>
          <w:bCs/>
        </w:rPr>
        <w:t xml:space="preserve"> examine the ratios of revenues to costs.</w:t>
      </w:r>
    </w:p>
    <w:p w:rsidR="00654BA0" w:rsidRPr="00EE7B3A" w:rsidP="00BB5643" w14:paraId="39B3A7BF" w14:textId="77777777">
      <w:pPr>
        <w:pStyle w:val="ParagraphContinued"/>
      </w:pPr>
      <w:r w:rsidRPr="00EE7B3A">
        <w:t xml:space="preserve">Research questions under Objective 3 explore the reported and full costs of producing reimbursable school meals and the relationship of these costs to (1) reimbursements and revenues; (2) student, SFA, and school characteristics; and (3) food service and meal characteristics. </w:t>
      </w:r>
      <w:r>
        <w:t>The research questions also</w:t>
      </w:r>
      <w:r w:rsidRPr="00EE7B3A">
        <w:t xml:space="preserve"> examine costs associated with collecting, processing, and verifying household applications for free and reduced-price meals. Data to address these objectives will be collected from 2</w:t>
      </w:r>
      <w:r>
        <w:t>6</w:t>
      </w:r>
      <w:r w:rsidRPr="00EE7B3A">
        <w:t xml:space="preserve">5 SFAs and 796 schools in Group 3, using instruments designed for </w:t>
      </w:r>
      <w:r>
        <w:t>S</w:t>
      </w:r>
      <w:r w:rsidRPr="00EE7B3A">
        <w:t>tate, SFA, and school staff.</w:t>
      </w:r>
      <w:r>
        <w:rPr>
          <w:vertAlign w:val="superscript"/>
        </w:rPr>
        <w:footnoteReference w:id="8"/>
      </w:r>
    </w:p>
    <w:p w:rsidR="00654BA0" w:rsidRPr="00EE7B3A" w:rsidP="00BB5643" w14:paraId="3C37244D" w14:textId="77777777">
      <w:pPr>
        <w:pStyle w:val="Paragraph"/>
      </w:pPr>
      <w:r>
        <w:t>The</w:t>
      </w:r>
      <w:r w:rsidRPr="002A5961">
        <w:t xml:space="preserve"> </w:t>
      </w:r>
      <w:r w:rsidRPr="00EE7B3A">
        <w:t>instruments to be used in collecting data for Objective 3</w:t>
      </w:r>
      <w:r>
        <w:t xml:space="preserve"> will be administered via </w:t>
      </w:r>
      <w:r w:rsidRPr="00EE7B3A">
        <w:t>computer-assisted personal interviews (CAPIs). Skip</w:t>
      </w:r>
      <w:r>
        <w:t xml:space="preserve"> </w:t>
      </w:r>
      <w:r w:rsidRPr="00EE7B3A">
        <w:t xml:space="preserve">logic, validations, and similar quality control features </w:t>
      </w:r>
      <w:r>
        <w:t>are</w:t>
      </w:r>
      <w:r w:rsidRPr="00EE7B3A">
        <w:t xml:space="preserve"> programmed into CAPI to (1) prevent FIs from leaving critical questions unanswered; (2) standardize response formats (for example, entering percentages as whole numbers rather than as decimals); and (3) flag out-of-range or inconsistent responses for immediate correction. </w:t>
      </w:r>
      <w:r>
        <w:t>W</w:t>
      </w:r>
      <w:r w:rsidRPr="00EE7B3A">
        <w:t xml:space="preserve">e </w:t>
      </w:r>
      <w:r>
        <w:t>also plan</w:t>
      </w:r>
      <w:r w:rsidRPr="00EE7B3A">
        <w:t xml:space="preserve"> to </w:t>
      </w:r>
      <w:r>
        <w:t>collect</w:t>
      </w:r>
      <w:r w:rsidRPr="00EE7B3A">
        <w:t xml:space="preserve"> data on direct delivered USDA </w:t>
      </w:r>
      <w:r w:rsidRPr="00EE7B3A">
        <w:t>Foods from SDAs</w:t>
      </w:r>
      <w:r>
        <w:t xml:space="preserve">. </w:t>
      </w:r>
    </w:p>
    <w:p w:rsidR="00654BA0" w:rsidRPr="00EE7B3A" w:rsidP="00BB5643" w14:paraId="2A78769D" w14:textId="77777777">
      <w:pPr>
        <w:pStyle w:val="Paragraph"/>
      </w:pPr>
      <w:r w:rsidRPr="00EE7B3A">
        <w:t>The SFA On-Site and Follow-Up Cost Interviews will</w:t>
      </w:r>
      <w:r w:rsidRPr="00EE7B3A">
        <w:t xml:space="preserve"> </w:t>
      </w:r>
      <w:r>
        <w:t>have</w:t>
      </w:r>
      <w:r w:rsidRPr="00EE7B3A">
        <w:t xml:space="preserve"> interrelated modules </w:t>
      </w:r>
      <w:r>
        <w:t>so that the latter is populated with data from the former to</w:t>
      </w:r>
      <w:r w:rsidRPr="00EE7B3A">
        <w:t xml:space="preserve"> reduce the risk of errors. The modules will also be flexible, to accommodate the complexity and need for follow</w:t>
      </w:r>
      <w:r>
        <w:t>-</w:t>
      </w:r>
      <w:r w:rsidRPr="00EE7B3A">
        <w:t>up to complete all data collection activities. FIs may exit one component or enter another as needed based on respondent availability and will be able to flag items that require follow</w:t>
      </w:r>
      <w:r>
        <w:t>-</w:t>
      </w:r>
      <w:r w:rsidRPr="00EE7B3A">
        <w:t xml:space="preserve">up. The module landing page will display FIs’ lists of follow-up items, preventing any handwritten notes from being lost. This will allow for reviewing the data in real time to quickly identify any problems and provide rapid feedback to the FI. The </w:t>
      </w:r>
      <w:r w:rsidRPr="00EE7B3A">
        <w:rPr>
          <w:szCs w:val="24"/>
        </w:rPr>
        <w:t xml:space="preserve">study team </w:t>
      </w:r>
      <w:r w:rsidRPr="00EE7B3A">
        <w:t>will thoroughly test the instruments to verify that data flow and validation checks function as planned.</w:t>
      </w:r>
    </w:p>
    <w:p w:rsidR="00654BA0" w:rsidRPr="00EE7B3A" w:rsidP="00BB5643" w14:paraId="6A6B3A4D" w14:textId="77777777">
      <w:pPr>
        <w:pStyle w:val="Paragraph"/>
      </w:pPr>
      <w:r w:rsidRPr="00EE7B3A">
        <w:t xml:space="preserve">The sections that follow describe the approach to collecting the Objective 3 data in </w:t>
      </w:r>
      <w:r>
        <w:t xml:space="preserve">four </w:t>
      </w:r>
      <w:r w:rsidRPr="00EE7B3A">
        <w:t>phases: (1) data collection before the target week, (2) on-site data collection during the target week, (3) data collection with SDAs at the end of SY 2024</w:t>
      </w:r>
      <w:r>
        <w:t>–</w:t>
      </w:r>
      <w:r w:rsidRPr="00EE7B3A">
        <w:t>2025, and (4) follow-up data collection after the end of SY 2024</w:t>
      </w:r>
      <w:r>
        <w:t>–</w:t>
      </w:r>
      <w:r w:rsidRPr="00EE7B3A">
        <w:t>2025.</w:t>
      </w:r>
    </w:p>
    <w:p w:rsidR="00654BA0" w:rsidRPr="00E4382C" w:rsidP="00BB5643" w14:paraId="2EA890F0" w14:textId="77777777">
      <w:pPr>
        <w:pStyle w:val="H4"/>
      </w:pPr>
      <w:r>
        <w:t xml:space="preserve">a. </w:t>
      </w:r>
      <w:r w:rsidRPr="00E4382C">
        <w:t>Data Collection before the Target Week</w:t>
      </w:r>
    </w:p>
    <w:p w:rsidR="00654BA0" w:rsidRPr="00EE7B3A" w:rsidP="00BB5643" w14:paraId="13CD0F6C" w14:textId="77777777">
      <w:pPr>
        <w:pStyle w:val="ParagraphContinued"/>
      </w:pPr>
      <w:r w:rsidRPr="00EE7B3A">
        <w:t>Concurrent with SFA and school recruitment, trained study staff will contact State Education or C</w:t>
      </w:r>
      <w:r>
        <w:t xml:space="preserve">hild </w:t>
      </w:r>
      <w:r w:rsidRPr="00EE7B3A">
        <w:t>N</w:t>
      </w:r>
      <w:r>
        <w:t>utrition (CN)</w:t>
      </w:r>
      <w:r w:rsidRPr="00EE7B3A">
        <w:t xml:space="preserve"> Agency finance officers to complete the State Agency Indirect Cost Survey. The </w:t>
      </w:r>
      <w:r w:rsidRPr="00EE7B3A">
        <w:rPr>
          <w:szCs w:val="24"/>
        </w:rPr>
        <w:t xml:space="preserve">study team </w:t>
      </w:r>
      <w:r w:rsidRPr="00EE7B3A">
        <w:t xml:space="preserve">will </w:t>
      </w:r>
      <w:r>
        <w:t>send</w:t>
      </w:r>
      <w:r w:rsidRPr="00EE7B3A">
        <w:t xml:space="preserve"> study introductory materials and a copy of the questionnaire to respondents, and trained recruiters will follow up as needed to interview respondents by telephone. This survey will gather </w:t>
      </w:r>
      <w:r>
        <w:t>information on</w:t>
      </w:r>
      <w:r w:rsidRPr="00EE7B3A">
        <w:t xml:space="preserve"> </w:t>
      </w:r>
      <w:r>
        <w:t xml:space="preserve">SFAs’ indirect cost rates and </w:t>
      </w:r>
      <w:r w:rsidRPr="00EE7B3A">
        <w:t xml:space="preserve">what </w:t>
      </w:r>
      <w:r>
        <w:t>the</w:t>
      </w:r>
      <w:r w:rsidRPr="00EE7B3A">
        <w:t xml:space="preserve"> rates cover. This information is important for determining what SFAs’ reported costs include and whether unreported costs are direct or indirect. One reason for seeking this information from state agencies is that SFA-level respondents may not know this information. Another reason is that if the SFA uses the state-calculated and approved rate or allocation plan, the SFA director and business manager do not need to complete the Preliminary SFA Indirect Cost Survey (part of the SFA On-Site Cost Interview) during the target week visit, which reduces respondent burden.</w:t>
      </w:r>
    </w:p>
    <w:p w:rsidR="00654BA0" w:rsidRPr="00EE7B3A" w:rsidP="00BB5643" w14:paraId="3CD5599B" w14:textId="77777777">
      <w:pPr>
        <w:pStyle w:val="Paragraph"/>
      </w:pPr>
      <w:r w:rsidRPr="00EE7B3A">
        <w:t xml:space="preserve">Separately, after SFAs are recruited, the </w:t>
      </w:r>
      <w:r>
        <w:t xml:space="preserve">study team </w:t>
      </w:r>
      <w:r w:rsidRPr="00EE7B3A">
        <w:t xml:space="preserve">will contact SFA directors and SNMs to lay the groundwork for on-site data collection. The </w:t>
      </w:r>
      <w:r>
        <w:t xml:space="preserve">study team </w:t>
      </w:r>
      <w:r w:rsidRPr="00EE7B3A">
        <w:t xml:space="preserve">will send a post-planning email that asks SFA </w:t>
      </w:r>
      <w:r>
        <w:t>d</w:t>
      </w:r>
      <w:r w:rsidRPr="00EE7B3A">
        <w:t xml:space="preserve">irectors to (1) return a preliminary expense statement and (2) gather food price information (a complete set of price documents from all vendors for commercially purchased food items and USDA Foods) for </w:t>
      </w:r>
      <w:r>
        <w:t>collection</w:t>
      </w:r>
      <w:r w:rsidRPr="00EE7B3A">
        <w:t xml:space="preserve"> during the visit. The </w:t>
      </w:r>
      <w:r>
        <w:t xml:space="preserve">study team </w:t>
      </w:r>
      <w:r w:rsidRPr="00EE7B3A">
        <w:t xml:space="preserve">will also email SNMs a link to the School Planning Interview and ask them to complete the web survey and gather records for the visit. Information gathered in these preparatory activities will inform plans for site visits, including arranging for additional cost interviews with staff of central </w:t>
      </w:r>
      <w:r>
        <w:t xml:space="preserve">kitchen serving sampled schools </w:t>
      </w:r>
      <w:r w:rsidRPr="00EE7B3A">
        <w:t xml:space="preserve">or </w:t>
      </w:r>
      <w:r>
        <w:t>schools that are unsampled</w:t>
      </w:r>
      <w:r w:rsidRPr="00EE7B3A">
        <w:t xml:space="preserve"> production kitchens </w:t>
      </w:r>
      <w:r>
        <w:t xml:space="preserve">but </w:t>
      </w:r>
      <w:r w:rsidRPr="00EE7B3A">
        <w:t>serv</w:t>
      </w:r>
      <w:r>
        <w:t>e</w:t>
      </w:r>
      <w:r w:rsidRPr="00EE7B3A">
        <w:t xml:space="preserve"> sampled </w:t>
      </w:r>
      <w:r>
        <w:t>satellite kitchen</w:t>
      </w:r>
      <w:r w:rsidRPr="00EE7B3A">
        <w:t xml:space="preserve"> schools (which are needed to collect complete information about labor costs) and observations of self-serve/made-to-order bars during meal periods.</w:t>
      </w:r>
    </w:p>
    <w:p w:rsidR="00654BA0" w:rsidRPr="00EE7B3A" w:rsidP="00BB5643" w14:paraId="5FDB7210" w14:textId="77777777">
      <w:pPr>
        <w:pStyle w:val="H4"/>
      </w:pPr>
      <w:r>
        <w:t>b</w:t>
      </w:r>
      <w:r w:rsidRPr="00EE7B3A">
        <w:t>. On-Site Data Collection during the Target Week</w:t>
      </w:r>
    </w:p>
    <w:p w:rsidR="00654BA0" w:rsidRPr="00EE7B3A" w:rsidP="00BB5643" w14:paraId="00B3B917" w14:textId="77777777">
      <w:pPr>
        <w:pStyle w:val="ParagraphContinued"/>
      </w:pPr>
      <w:r w:rsidRPr="00EE7B3A">
        <w:t xml:space="preserve">FIs will visit Group 3 SFAs and schools during an assigned target week to conduct in-person interviews. For the largest SFAs, as well as those anticipated to pose challenges for on-site data collection, the </w:t>
      </w:r>
      <w:r w:rsidRPr="00EE7B3A">
        <w:rPr>
          <w:szCs w:val="24"/>
        </w:rPr>
        <w:t xml:space="preserve">study team </w:t>
      </w:r>
      <w:r w:rsidRPr="00EE7B3A">
        <w:t xml:space="preserve">will send senior staff and consider extending the number of days of the visit. (Plans for coordinating these interviews with other on-site data collection activities are discussed later in this </w:t>
      </w:r>
      <w:r>
        <w:t>appendix</w:t>
      </w:r>
      <w:r w:rsidRPr="00EE7B3A">
        <w:t xml:space="preserve">.) FIs will </w:t>
      </w:r>
      <w:r w:rsidRPr="00EE7B3A">
        <w:t>administer the SFA</w:t>
      </w:r>
      <w:r>
        <w:t xml:space="preserve"> On-Site</w:t>
      </w:r>
      <w:r w:rsidRPr="00EE7B3A">
        <w:t>, SNM, and Principal Cost Interviews in person with the respective staff and will follow up in person and by telephone, as needed, to obtain records or information not available at the time of the visit.</w:t>
      </w:r>
    </w:p>
    <w:p w:rsidR="00654BA0" w:rsidRPr="00EE7B3A" w:rsidP="00BB5643" w14:paraId="09D062B4" w14:textId="77777777">
      <w:pPr>
        <w:pStyle w:val="Paragraph"/>
      </w:pPr>
      <w:r w:rsidRPr="00EE7B3A">
        <w:t>In addition to conducting the cost interviews, FIs will use the Food Cost Worksheet to review for completeness the food price documents SFA directors were asked to compile in advance.</w:t>
      </w:r>
      <w:r>
        <w:rPr>
          <w:rStyle w:val="FootnoteReference"/>
        </w:rPr>
        <w:footnoteReference w:id="9"/>
      </w:r>
      <w:r w:rsidRPr="00EE7B3A">
        <w:t xml:space="preserve"> The worksheet will identify vendors the SFA uses for standard categories of foods, such as fresh produce, bakery products, dairy, and frozen foods. FIs will indicate whether price information from each vendor was obtained or requires follow-up and will scan </w:t>
      </w:r>
      <w:r>
        <w:t>and</w:t>
      </w:r>
      <w:r w:rsidRPr="00EE7B3A">
        <w:t xml:space="preserve"> transmit the documentation securely. Data receipt staff will use the same worksheet to verify that the transmitted materials are complete, and they will request via telephone or email any categories of missing price data.</w:t>
      </w:r>
    </w:p>
    <w:p w:rsidR="00654BA0" w:rsidRPr="00EE7B3A" w:rsidP="00BB5643" w14:paraId="1A67417A" w14:textId="77777777">
      <w:pPr>
        <w:pStyle w:val="Paragraph"/>
      </w:pPr>
      <w:r w:rsidRPr="00EE7B3A">
        <w:t>In schools with self-serve or made-to-order bars available on visit days, FIs will complete the On-Site Self-Serve/Made-to-Order Bar Form to record information on the types and quantities of food used on the bar (referred to as “food disappearance data”). FIs will use paper forms because the format is more flexible for completing in a cafeteria setting. While they are on-site, FIs will scan and securely transmit completed forms to be uploaded into the EMS and linked to the school’s record.</w:t>
      </w:r>
    </w:p>
    <w:p w:rsidR="00654BA0" w:rsidRPr="00EE7B3A" w:rsidP="00BB5643" w14:paraId="06479923" w14:textId="77777777">
      <w:pPr>
        <w:pStyle w:val="Paragraph"/>
      </w:pPr>
      <w:r w:rsidRPr="00EE7B3A">
        <w:t>As FIs complete their activities on-site, they will note any missing or incomplete data collection components and follow up to complete their work before the end of the visit. If FIs cannot complete all the activities, study staff will continue to follow up after the visit to retrieve as much data as possible.</w:t>
      </w:r>
    </w:p>
    <w:p w:rsidR="00654BA0" w:rsidRPr="00EE7B3A" w:rsidP="00BB5643" w14:paraId="03CA8B34" w14:textId="77777777">
      <w:pPr>
        <w:pStyle w:val="H4"/>
      </w:pPr>
      <w:r>
        <w:t>c</w:t>
      </w:r>
      <w:r w:rsidRPr="00EE7B3A">
        <w:t>. SDA Data Collection at the End of SY 2024</w:t>
      </w:r>
      <w:r>
        <w:t>–</w:t>
      </w:r>
      <w:r w:rsidRPr="00EE7B3A">
        <w:t>2025</w:t>
      </w:r>
    </w:p>
    <w:p w:rsidR="00654BA0" w:rsidRPr="00EE7B3A" w:rsidP="00BB5643" w14:paraId="0C4AFD8F" w14:textId="77777777">
      <w:pPr>
        <w:pStyle w:val="ParagraphContinued"/>
      </w:pPr>
      <w:r w:rsidRPr="00EE7B3A">
        <w:t xml:space="preserve">For the SFAs in Group 3, </w:t>
      </w:r>
      <w:r>
        <w:t xml:space="preserve">the study will also collect </w:t>
      </w:r>
      <w:r w:rsidRPr="00EE7B3A">
        <w:t>data on direct delivered USDA Foods from SDAs</w:t>
      </w:r>
      <w:r>
        <w:t xml:space="preserve"> to supplement the data provided by SFAs.</w:t>
      </w:r>
      <w:r>
        <w:rPr>
          <w:rStyle w:val="FootnoteReference"/>
        </w:rPr>
        <w:footnoteReference w:id="10"/>
      </w:r>
      <w:r>
        <w:t xml:space="preserve"> </w:t>
      </w:r>
      <w:r w:rsidRPr="00EE7B3A">
        <w:t>Because the SDAs will be providing similar data for SFAs in Groups 1a and 1b for Objective 5, the study will use the same procedures to collect the USDA Foods data for Group 3. The discussion of data collection for</w:t>
      </w:r>
      <w:r>
        <w:t xml:space="preserve"> the</w:t>
      </w:r>
      <w:r w:rsidRPr="00EE7B3A">
        <w:t xml:space="preserve"> SFPS-IV</w:t>
      </w:r>
      <w:r>
        <w:t xml:space="preserve"> component</w:t>
      </w:r>
      <w:r w:rsidRPr="00EE7B3A">
        <w:t xml:space="preserve"> (Objective 5) describes these procedures (including data elements)</w:t>
      </w:r>
      <w:r>
        <w:t>.</w:t>
      </w:r>
    </w:p>
    <w:p w:rsidR="00654BA0" w:rsidRPr="00EE7B3A" w:rsidP="00BB5643" w14:paraId="33EE007F" w14:textId="77777777">
      <w:pPr>
        <w:pStyle w:val="H4"/>
      </w:pPr>
      <w:r>
        <w:t>d</w:t>
      </w:r>
      <w:r w:rsidRPr="00EE7B3A">
        <w:t xml:space="preserve">. </w:t>
      </w:r>
      <w:r>
        <w:t xml:space="preserve">SFA </w:t>
      </w:r>
      <w:r w:rsidRPr="00EE7B3A">
        <w:t>Follow-Up Data Collection after the End of SY 2024</w:t>
      </w:r>
      <w:r>
        <w:t>–</w:t>
      </w:r>
      <w:r w:rsidRPr="00EE7B3A">
        <w:t>2025</w:t>
      </w:r>
    </w:p>
    <w:p w:rsidR="00654BA0" w:rsidRPr="00EE7B3A" w:rsidP="00BB5643" w14:paraId="4C95EA68" w14:textId="77777777">
      <w:pPr>
        <w:pStyle w:val="ParagraphContinued"/>
      </w:pPr>
      <w:r w:rsidRPr="00EE7B3A">
        <w:t xml:space="preserve">The </w:t>
      </w:r>
      <w:r>
        <w:t xml:space="preserve">SFA </w:t>
      </w:r>
      <w:r w:rsidRPr="00EE7B3A">
        <w:t>follow-up data collection occurs in two phases: (1) a web survey plus submission of final expense and revenue statements and (2) a telephone interview with screen</w:t>
      </w:r>
      <w:r>
        <w:t>-</w:t>
      </w:r>
      <w:r w:rsidRPr="00EE7B3A">
        <w:t xml:space="preserve">sharing so that the interviewer and respondent can review financial data together in real time. The timing of the data collection is determined by when each SFA’s </w:t>
      </w:r>
      <w:r>
        <w:t xml:space="preserve">final </w:t>
      </w:r>
      <w:r w:rsidRPr="00EE7B3A">
        <w:t>financial statements are available, as reported to the team during recruiting or the SFA Follow-Up Web Survey. Follow-up data collection will be completed from September 2025 through January 2026.</w:t>
      </w:r>
    </w:p>
    <w:p w:rsidR="00654BA0" w:rsidRPr="00EE7B3A" w:rsidP="00BB5643" w14:paraId="2E4E66F2" w14:textId="77777777">
      <w:pPr>
        <w:pStyle w:val="Paragraph"/>
      </w:pPr>
      <w:r w:rsidRPr="00EE7B3A">
        <w:t>In the first phase, SFA directors will be invited to complete the SFA Follow-Up Web Survey to report food service operations summary data for SY 2024</w:t>
      </w:r>
      <w:r>
        <w:t>–</w:t>
      </w:r>
      <w:r w:rsidRPr="00EE7B3A">
        <w:t xml:space="preserve">2025, including the number of school meals and afterschool </w:t>
      </w:r>
      <w:r w:rsidRPr="00EE7B3A">
        <w:t>snacks that were claimed; the number of operating days; the number of meals prepared for non-school facilities; and cost information for the Fresh Fruit and Vegetable Program, if applicable. The invitation will also include instructions for gathering and transmitting the necessary financial records to be reviewed during the interviews. Respondents may choose to transmit financial statements electronically or by fax.</w:t>
      </w:r>
    </w:p>
    <w:p w:rsidR="00654BA0" w:rsidP="00BB5643" w14:paraId="10D014E7" w14:textId="77777777">
      <w:pPr>
        <w:pStyle w:val="Paragraph"/>
      </w:pPr>
      <w:r w:rsidRPr="00EE7B3A">
        <w:t xml:space="preserve">Trained staff will review and abstract financial information from the </w:t>
      </w:r>
      <w:r>
        <w:t>financial</w:t>
      </w:r>
      <w:r w:rsidRPr="00EE7B3A">
        <w:t xml:space="preserve"> statements and schedule the SFA Follow-Up Cost Interview. These interviews will be conducted over the telephone using online meeting software with screen-sharing technology to ensure shared understanding of the revenues and expenses (and their subcomponents) and final indirect cost rates for SY 2024</w:t>
      </w:r>
      <w:r>
        <w:t>–</w:t>
      </w:r>
      <w:r w:rsidRPr="00EE7B3A">
        <w:t>2025.</w:t>
      </w:r>
    </w:p>
    <w:p w:rsidR="00654BA0" w:rsidP="00BB5643" w14:paraId="19BEA43B" w14:textId="77777777">
      <w:pPr>
        <w:pStyle w:val="Paragraph"/>
        <w:rPr>
          <w:b/>
          <w:bCs/>
        </w:rPr>
      </w:pPr>
      <w:r w:rsidRPr="78D3CF89">
        <w:rPr>
          <w:b/>
          <w:bCs/>
        </w:rPr>
        <w:t xml:space="preserve">Data Collection Plan for Objective 3: Outlying Areas </w:t>
      </w:r>
    </w:p>
    <w:p w:rsidR="00654BA0" w:rsidRPr="006A45BA" w:rsidP="00252B6E" w14:paraId="41AF3BC2" w14:textId="77777777">
      <w:pPr>
        <w:pStyle w:val="Paragraph"/>
        <w:rPr>
          <w:i/>
          <w:iCs/>
        </w:rPr>
      </w:pPr>
      <w:r w:rsidRPr="78D3CF89">
        <w:rPr>
          <w:i/>
          <w:iCs/>
        </w:rPr>
        <w:t xml:space="preserve">The </w:t>
      </w:r>
      <w:r>
        <w:rPr>
          <w:i/>
          <w:iCs/>
        </w:rPr>
        <w:t>instruments referenced in this section are the State Agency Indirect Cost Survey,</w:t>
      </w:r>
      <w:r w:rsidRPr="00931724">
        <w:t xml:space="preserve"> </w:t>
      </w:r>
      <w:r w:rsidRPr="00931724">
        <w:rPr>
          <w:i/>
          <w:iCs/>
        </w:rPr>
        <w:t>SFA On-Site Cost Interview with Reference Guide</w:t>
      </w:r>
      <w:r>
        <w:rPr>
          <w:i/>
          <w:iCs/>
        </w:rPr>
        <w:t>,</w:t>
      </w:r>
      <w:r w:rsidRPr="000422FB">
        <w:t xml:space="preserve"> </w:t>
      </w:r>
      <w:r w:rsidRPr="000422FB">
        <w:rPr>
          <w:i/>
          <w:iCs/>
        </w:rPr>
        <w:t>Food Cost Worksheet</w:t>
      </w:r>
      <w:r>
        <w:rPr>
          <w:i/>
          <w:iCs/>
        </w:rPr>
        <w:t>,</w:t>
      </w:r>
      <w:r w:rsidRPr="001F7BF8">
        <w:t xml:space="preserve"> </w:t>
      </w:r>
      <w:r w:rsidRPr="001F7BF8">
        <w:rPr>
          <w:i/>
          <w:iCs/>
        </w:rPr>
        <w:t>SFA Follow-Up Web Survey</w:t>
      </w:r>
      <w:r>
        <w:rPr>
          <w:i/>
          <w:iCs/>
        </w:rPr>
        <w:t xml:space="preserve">, </w:t>
      </w:r>
      <w:r w:rsidRPr="006B7C7F">
        <w:rPr>
          <w:i/>
          <w:iCs/>
        </w:rPr>
        <w:t>SFA Follow-Up Cost Interview with Reference Guide</w:t>
      </w:r>
      <w:r>
        <w:rPr>
          <w:i/>
          <w:iCs/>
        </w:rPr>
        <w:t xml:space="preserve">, </w:t>
      </w:r>
      <w:r w:rsidRPr="004E1245">
        <w:rPr>
          <w:i/>
          <w:iCs/>
        </w:rPr>
        <w:t>School Nutrition Manager Cost Interview with Reference Guide</w:t>
      </w:r>
      <w:r>
        <w:rPr>
          <w:i/>
          <w:iCs/>
        </w:rPr>
        <w:t xml:space="preserve">, </w:t>
      </w:r>
      <w:r w:rsidRPr="00C4025D">
        <w:rPr>
          <w:i/>
          <w:iCs/>
        </w:rPr>
        <w:t>Principal Cost Interview with Reference Guide</w:t>
      </w:r>
      <w:r>
        <w:rPr>
          <w:i/>
          <w:iCs/>
        </w:rPr>
        <w:t>, and Menu Survey (</w:t>
      </w:r>
      <w:r w:rsidRPr="78D3CF89">
        <w:rPr>
          <w:i/>
          <w:iCs/>
        </w:rPr>
        <w:t>Appendices</w:t>
      </w:r>
      <w:r>
        <w:rPr>
          <w:i/>
          <w:iCs/>
        </w:rPr>
        <w:t xml:space="preserve"> </w:t>
      </w:r>
      <w:r w:rsidRPr="004047BD">
        <w:rPr>
          <w:i/>
          <w:iCs/>
          <w:noProof/>
        </w:rPr>
        <w:t>F05.01</w:t>
      </w:r>
      <w:r>
        <w:rPr>
          <w:i/>
          <w:iCs/>
        </w:rPr>
        <w:t xml:space="preserve">, </w:t>
      </w:r>
      <w:r w:rsidRPr="004047BD">
        <w:rPr>
          <w:i/>
          <w:iCs/>
          <w:noProof/>
        </w:rPr>
        <w:t>F05.02</w:t>
      </w:r>
      <w:r>
        <w:rPr>
          <w:i/>
          <w:iCs/>
        </w:rPr>
        <w:t xml:space="preserve">, </w:t>
      </w:r>
      <w:r w:rsidRPr="004047BD">
        <w:rPr>
          <w:i/>
          <w:iCs/>
          <w:noProof/>
        </w:rPr>
        <w:t>F05.03</w:t>
      </w:r>
      <w:r>
        <w:rPr>
          <w:i/>
          <w:iCs/>
        </w:rPr>
        <w:t xml:space="preserve">, </w:t>
      </w:r>
      <w:r w:rsidRPr="004047BD">
        <w:rPr>
          <w:i/>
          <w:iCs/>
          <w:noProof/>
        </w:rPr>
        <w:t>F05.04</w:t>
      </w:r>
      <w:r>
        <w:rPr>
          <w:i/>
          <w:iCs/>
        </w:rPr>
        <w:t xml:space="preserve">, </w:t>
      </w:r>
      <w:r w:rsidRPr="004047BD">
        <w:rPr>
          <w:i/>
          <w:iCs/>
          <w:noProof/>
        </w:rPr>
        <w:t>F05.05</w:t>
      </w:r>
      <w:r>
        <w:rPr>
          <w:i/>
          <w:iCs/>
        </w:rPr>
        <w:t xml:space="preserve">, </w:t>
      </w:r>
      <w:r w:rsidRPr="004047BD">
        <w:rPr>
          <w:i/>
          <w:iCs/>
          <w:noProof/>
        </w:rPr>
        <w:t>F05.06</w:t>
      </w:r>
      <w:r>
        <w:rPr>
          <w:i/>
          <w:iCs/>
        </w:rPr>
        <w:t xml:space="preserve">, </w:t>
      </w:r>
      <w:r w:rsidRPr="004047BD">
        <w:rPr>
          <w:i/>
          <w:iCs/>
          <w:noProof/>
        </w:rPr>
        <w:t>F05.07</w:t>
      </w:r>
      <w:r>
        <w:rPr>
          <w:i/>
          <w:iCs/>
        </w:rPr>
        <w:t xml:space="preserve">, </w:t>
      </w:r>
      <w:r w:rsidRPr="004047BD">
        <w:rPr>
          <w:i/>
          <w:iCs/>
          <w:noProof/>
        </w:rPr>
        <w:t>F05.08</w:t>
      </w:r>
      <w:r>
        <w:rPr>
          <w:i/>
          <w:iCs/>
        </w:rPr>
        <w:t xml:space="preserve">, </w:t>
      </w:r>
      <w:r w:rsidRPr="004047BD">
        <w:rPr>
          <w:i/>
          <w:iCs/>
          <w:noProof/>
        </w:rPr>
        <w:t>F05.09</w:t>
      </w:r>
      <w:r w:rsidRPr="002B5A2D">
        <w:rPr>
          <w:i/>
          <w:iCs/>
        </w:rPr>
        <w:t xml:space="preserve">, </w:t>
      </w:r>
      <w:r w:rsidRPr="004047BD">
        <w:rPr>
          <w:i/>
          <w:iCs/>
          <w:noProof/>
        </w:rPr>
        <w:t>F05.10</w:t>
      </w:r>
      <w:r>
        <w:rPr>
          <w:i/>
          <w:iCs/>
        </w:rPr>
        <w:t xml:space="preserve">, </w:t>
      </w:r>
      <w:r w:rsidRPr="004047BD">
        <w:rPr>
          <w:i/>
          <w:iCs/>
          <w:noProof/>
        </w:rPr>
        <w:t>F05.12</w:t>
      </w:r>
      <w:r>
        <w:rPr>
          <w:i/>
          <w:iCs/>
        </w:rPr>
        <w:t xml:space="preserve">, </w:t>
      </w:r>
      <w:r w:rsidRPr="004047BD">
        <w:rPr>
          <w:i/>
          <w:iCs/>
          <w:noProof/>
        </w:rPr>
        <w:t>F02.01</w:t>
      </w:r>
      <w:r>
        <w:rPr>
          <w:i/>
          <w:iCs/>
        </w:rPr>
        <w:t xml:space="preserve">, and </w:t>
      </w:r>
      <w:r w:rsidRPr="004047BD">
        <w:rPr>
          <w:i/>
          <w:iCs/>
          <w:noProof/>
        </w:rPr>
        <w:t>F02.02</w:t>
      </w:r>
      <w:r>
        <w:rPr>
          <w:i/>
          <w:iCs/>
        </w:rPr>
        <w:t xml:space="preserve">). </w:t>
      </w:r>
      <w:r w:rsidRPr="00372AEE">
        <w:rPr>
          <w:i/>
          <w:iCs/>
        </w:rPr>
        <w:t xml:space="preserve">Contact materials for </w:t>
      </w:r>
      <w:r>
        <w:rPr>
          <w:i/>
          <w:iCs/>
        </w:rPr>
        <w:t>the State Agency Indirect Cost Survey and SFA Follow-Up Web Survey</w:t>
      </w:r>
      <w:r w:rsidRPr="00372AEE">
        <w:rPr>
          <w:i/>
          <w:iCs/>
        </w:rPr>
        <w:t xml:space="preserve"> are in Appendice</w:t>
      </w:r>
      <w:r>
        <w:rPr>
          <w:i/>
          <w:iCs/>
        </w:rPr>
        <w:t xml:space="preserve">s </w:t>
      </w:r>
      <w:r w:rsidRPr="004047BD">
        <w:rPr>
          <w:i/>
          <w:iCs/>
          <w:noProof/>
        </w:rPr>
        <w:t>F05.11</w:t>
      </w:r>
      <w:r>
        <w:rPr>
          <w:i/>
          <w:iCs/>
        </w:rPr>
        <w:t xml:space="preserve">, </w:t>
      </w:r>
      <w:r w:rsidRPr="004047BD">
        <w:rPr>
          <w:i/>
          <w:iCs/>
          <w:noProof/>
        </w:rPr>
        <w:t>F05.15</w:t>
      </w:r>
      <w:r>
        <w:rPr>
          <w:i/>
          <w:iCs/>
        </w:rPr>
        <w:t xml:space="preserve">, and </w:t>
      </w:r>
      <w:r w:rsidRPr="004047BD">
        <w:rPr>
          <w:i/>
          <w:iCs/>
          <w:noProof/>
        </w:rPr>
        <w:t>F05.14</w:t>
      </w:r>
      <w:r>
        <w:rPr>
          <w:i/>
          <w:iCs/>
        </w:rPr>
        <w:t>.</w:t>
      </w:r>
    </w:p>
    <w:p w:rsidR="00654BA0" w:rsidRPr="00EE7B3A" w:rsidP="00BB5643" w14:paraId="7A945086" w14:textId="77777777">
      <w:pPr>
        <w:pStyle w:val="ParagraphContinued"/>
      </w:pPr>
      <w:r>
        <w:t>I</w:t>
      </w:r>
      <w:r w:rsidRPr="00EE7B3A">
        <w:t xml:space="preserve">nstruments and data collection procedures </w:t>
      </w:r>
      <w:r>
        <w:t xml:space="preserve">for the Outlying Areas </w:t>
      </w:r>
      <w:r w:rsidRPr="00EE7B3A">
        <w:t>are adapted from the main</w:t>
      </w:r>
      <w:r>
        <w:t>land</w:t>
      </w:r>
      <w:r w:rsidRPr="00EE7B3A">
        <w:t xml:space="preserve"> study to facilitate cost comparisons between the continental U.S. and the outlying areas. The most substantial adaptation</w:t>
      </w:r>
      <w:r>
        <w:t>s</w:t>
      </w:r>
      <w:r w:rsidRPr="00EE7B3A">
        <w:t xml:space="preserve"> </w:t>
      </w:r>
      <w:r>
        <w:t>are</w:t>
      </w:r>
      <w:r w:rsidRPr="00EE7B3A">
        <w:t xml:space="preserve"> </w:t>
      </w:r>
      <w:r>
        <w:t xml:space="preserve">collecting cost data remotely for Alaska, Guam, and Hawaii, and simplifying the methodology to </w:t>
      </w:r>
      <w:r w:rsidRPr="003A16D0">
        <w:t xml:space="preserve">accommodate limitations </w:t>
      </w:r>
      <w:r>
        <w:t>of</w:t>
      </w:r>
      <w:r w:rsidRPr="003A16D0">
        <w:t xml:space="preserve"> the available data</w:t>
      </w:r>
      <w:r>
        <w:t xml:space="preserve"> for Puerto Rico and the U.S. Virgin Islands (USVI). The adaptations for Alaska, Guam, and Hawaii are called the “full” outlying areas approach (FOA), and those for Puerto Rico and USVI are called the “limited” outlying areas approach (LOA). </w:t>
      </w:r>
      <w:r w:rsidRPr="00EE7B3A">
        <w:t xml:space="preserve">Exhibit </w:t>
      </w:r>
      <w:r>
        <w:t>4.6</w:t>
      </w:r>
      <w:r w:rsidRPr="00EE7B3A">
        <w:t xml:space="preserve"> summarizes the instruments and the components that will be administered in the </w:t>
      </w:r>
      <w:r>
        <w:t>O</w:t>
      </w:r>
      <w:r w:rsidRPr="00EE7B3A">
        <w:t xml:space="preserve">utlying </w:t>
      </w:r>
      <w:r>
        <w:t>Ar</w:t>
      </w:r>
      <w:r w:rsidRPr="00EE7B3A">
        <w:t xml:space="preserve">eas. </w:t>
      </w:r>
    </w:p>
    <w:p w:rsidR="00654BA0" w:rsidRPr="00EE7B3A" w:rsidP="00BB5643" w14:paraId="26E216B9" w14:textId="77777777">
      <w:pPr>
        <w:pStyle w:val="ExhibitTitle"/>
      </w:pPr>
      <w:r w:rsidRPr="00EE7B3A">
        <w:t xml:space="preserve">Exhibit </w:t>
      </w:r>
      <w:r>
        <w:t>4.6</w:t>
      </w:r>
      <w:r w:rsidRPr="00EE7B3A">
        <w:t xml:space="preserve">. </w:t>
      </w:r>
      <w:r w:rsidRPr="00E665C8">
        <w:t>Instruments and Components Administered for the Full and Limited O</w:t>
      </w:r>
      <w:r>
        <w:t>utlying Areas</w:t>
      </w:r>
    </w:p>
    <w:tbl>
      <w:tblPr>
        <w:tblStyle w:val="D3Table-Blu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8"/>
        <w:gridCol w:w="2477"/>
        <w:gridCol w:w="2475"/>
      </w:tblGrid>
      <w:tr w14:paraId="3AE4F8D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2355" w:type="pct"/>
            <w:shd w:val="clear" w:color="auto" w:fill="046B5C" w:themeFill="text2"/>
            <w:vAlign w:val="bottom"/>
          </w:tcPr>
          <w:p w:rsidR="00654BA0" w:rsidRPr="00E4382C" w14:paraId="4A8E7C5E" w14:textId="77777777">
            <w:pPr>
              <w:pStyle w:val="TableHeaderCenter"/>
              <w:jc w:val="left"/>
              <w:rPr>
                <w:b/>
                <w:bCs/>
              </w:rPr>
            </w:pPr>
            <w:r w:rsidRPr="00E4382C">
              <w:rPr>
                <w:b/>
                <w:bCs/>
              </w:rPr>
              <w:t>Instrument</w:t>
            </w:r>
          </w:p>
        </w:tc>
        <w:tc>
          <w:tcPr>
            <w:tcW w:w="1323" w:type="pct"/>
            <w:shd w:val="clear" w:color="auto" w:fill="046B5C" w:themeFill="text2"/>
            <w:vAlign w:val="top"/>
            <w:hideMark/>
          </w:tcPr>
          <w:p w:rsidR="00654BA0" w:rsidRPr="00E4382C" w14:paraId="5745EEB9" w14:textId="77777777">
            <w:pPr>
              <w:pStyle w:val="TableHeaderCenter"/>
              <w:rPr>
                <w:b/>
                <w:bCs/>
              </w:rPr>
            </w:pPr>
            <w:r w:rsidRPr="00E4382C">
              <w:rPr>
                <w:b/>
                <w:bCs/>
              </w:rPr>
              <w:t>FOA (AK, GU, HI)</w:t>
            </w:r>
          </w:p>
        </w:tc>
        <w:tc>
          <w:tcPr>
            <w:tcW w:w="1322" w:type="pct"/>
            <w:shd w:val="clear" w:color="auto" w:fill="046B5C" w:themeFill="text2"/>
            <w:vAlign w:val="top"/>
          </w:tcPr>
          <w:p w:rsidR="00654BA0" w:rsidRPr="00E4382C" w14:paraId="30E42179" w14:textId="77777777">
            <w:pPr>
              <w:pStyle w:val="TableHeaderCenter"/>
              <w:rPr>
                <w:b/>
                <w:bCs/>
              </w:rPr>
            </w:pPr>
            <w:r w:rsidRPr="00E4382C">
              <w:rPr>
                <w:b/>
                <w:bCs/>
              </w:rPr>
              <w:t>LOA (PR, USVI)</w:t>
            </w:r>
          </w:p>
        </w:tc>
      </w:tr>
      <w:tr w14:paraId="7B84185A"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tcPr>
          <w:p w:rsidR="00654BA0" w:rsidRPr="006D5EF3" w14:paraId="7D2C5BA6" w14:textId="77777777">
            <w:pPr>
              <w:pStyle w:val="TableTextLeft"/>
            </w:pPr>
            <w:r w:rsidRPr="006D5EF3">
              <w:t>Menu Survey</w:t>
            </w:r>
          </w:p>
        </w:tc>
        <w:tc>
          <w:tcPr>
            <w:tcW w:w="1323" w:type="pct"/>
            <w:tcBorders>
              <w:top w:val="single" w:sz="4" w:space="0" w:color="046B5C" w:themeColor="text2"/>
              <w:bottom w:val="single" w:sz="4" w:space="0" w:color="046B5C" w:themeColor="text2"/>
            </w:tcBorders>
            <w:shd w:val="clear" w:color="auto" w:fill="auto"/>
            <w:vAlign w:val="top"/>
          </w:tcPr>
          <w:p w:rsidR="00654BA0" w:rsidRPr="00A95A82" w14:paraId="29C4EAF0" w14:textId="77777777">
            <w:pPr>
              <w:pStyle w:val="TableTextCentered"/>
            </w:pPr>
          </w:p>
        </w:tc>
        <w:tc>
          <w:tcPr>
            <w:tcW w:w="1322" w:type="pct"/>
            <w:tcBorders>
              <w:top w:val="single" w:sz="4" w:space="0" w:color="046B5C" w:themeColor="text2"/>
              <w:bottom w:val="single" w:sz="4" w:space="0" w:color="046B5C" w:themeColor="text2"/>
            </w:tcBorders>
            <w:vAlign w:val="top"/>
          </w:tcPr>
          <w:p w:rsidR="00654BA0" w:rsidRPr="00EE7B3A" w14:paraId="0275C7F1" w14:textId="77777777">
            <w:pPr>
              <w:pStyle w:val="TableTextCentered"/>
            </w:pPr>
          </w:p>
        </w:tc>
      </w:tr>
      <w:tr w14:paraId="447DC4C4"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15A7308F" w14:textId="77777777">
            <w:pPr>
              <w:pStyle w:val="TableTextLeft"/>
            </w:pPr>
            <w:r w:rsidRPr="00EE7B3A">
              <w:t>Daily Meal Count Forms</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49FE8BBB" w14:textId="77777777">
            <w:pPr>
              <w:pStyle w:val="TableTextCentered"/>
            </w:pPr>
            <w:r w:rsidRPr="00A95A82">
              <w:rPr>
                <w:rFonts w:ascii="Segoe UI Symbol" w:hAnsi="Segoe UI Symbol" w:cs="Segoe UI Symbol"/>
              </w:rPr>
              <w:t>✓</w:t>
            </w:r>
            <w:r>
              <w:rPr>
                <w:vertAlign w:val="superscript"/>
              </w:rPr>
              <w:t>a</w:t>
            </w:r>
          </w:p>
        </w:tc>
        <w:tc>
          <w:tcPr>
            <w:tcW w:w="1322" w:type="pct"/>
            <w:tcBorders>
              <w:top w:val="single" w:sz="4" w:space="0" w:color="046B5C" w:themeColor="text2"/>
              <w:bottom w:val="single" w:sz="4" w:space="0" w:color="046B5C" w:themeColor="text2"/>
            </w:tcBorders>
            <w:vAlign w:val="top"/>
          </w:tcPr>
          <w:p w:rsidR="00654BA0" w:rsidRPr="00EE7B3A" w14:paraId="45435E19" w14:textId="77777777">
            <w:pPr>
              <w:pStyle w:val="TableTextCentered"/>
            </w:pPr>
          </w:p>
        </w:tc>
      </w:tr>
      <w:tr w14:paraId="1B4FC027"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27F26B52" w14:textId="77777777">
            <w:pPr>
              <w:pStyle w:val="TableTextLeft"/>
            </w:pPr>
            <w:r w:rsidRPr="00EE7B3A">
              <w:t>Reimbursable Foods Forms</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1A0BF3A5" w14:textId="77777777">
            <w:pPr>
              <w:pStyle w:val="TableTextCentered"/>
            </w:pPr>
            <w:r w:rsidRPr="00A95A82">
              <w:rPr>
                <w:rFonts w:ascii="Segoe UI Symbol" w:hAnsi="Segoe UI Symbol" w:cs="Segoe UI Symbol"/>
              </w:rPr>
              <w:t>✓</w:t>
            </w:r>
            <w:r>
              <w:rPr>
                <w:vertAlign w:val="superscript"/>
              </w:rPr>
              <w:t>a</w:t>
            </w:r>
          </w:p>
        </w:tc>
        <w:tc>
          <w:tcPr>
            <w:tcW w:w="1322" w:type="pct"/>
            <w:tcBorders>
              <w:top w:val="single" w:sz="4" w:space="0" w:color="046B5C" w:themeColor="text2"/>
              <w:bottom w:val="single" w:sz="4" w:space="0" w:color="046B5C" w:themeColor="text2"/>
            </w:tcBorders>
            <w:vAlign w:val="top"/>
          </w:tcPr>
          <w:p w:rsidR="00654BA0" w:rsidRPr="00A95A82" w14:paraId="578EC606" w14:textId="77777777">
            <w:pPr>
              <w:pStyle w:val="TableTextCentered"/>
            </w:pPr>
            <w:r w:rsidRPr="00A95A82">
              <w:rPr>
                <w:rFonts w:ascii="Segoe UI Symbol" w:hAnsi="Segoe UI Symbol" w:cs="Segoe UI Symbol"/>
              </w:rPr>
              <w:t>✓</w:t>
            </w:r>
            <w:r>
              <w:rPr>
                <w:vertAlign w:val="superscript"/>
              </w:rPr>
              <w:t>d</w:t>
            </w:r>
          </w:p>
        </w:tc>
      </w:tr>
      <w:tr w14:paraId="7A90FB13"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5D8B6831" w14:textId="77777777">
            <w:pPr>
              <w:pStyle w:val="TableTextLeft"/>
            </w:pPr>
            <w:r w:rsidRPr="00EE7B3A">
              <w:t>Recipe Forms</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4828F957" w14:textId="77777777">
            <w:pPr>
              <w:pStyle w:val="TableTextCentered"/>
            </w:pPr>
            <w:r w:rsidRPr="00A95A82">
              <w:rPr>
                <w:rFonts w:ascii="Segoe UI Symbol" w:hAnsi="Segoe UI Symbol" w:cs="Segoe UI Symbol"/>
              </w:rPr>
              <w:t>✓</w:t>
            </w:r>
            <w:r>
              <w:rPr>
                <w:vertAlign w:val="superscript"/>
              </w:rPr>
              <w:t>a</w:t>
            </w:r>
          </w:p>
        </w:tc>
        <w:tc>
          <w:tcPr>
            <w:tcW w:w="1322" w:type="pct"/>
            <w:tcBorders>
              <w:top w:val="single" w:sz="4" w:space="0" w:color="046B5C" w:themeColor="text2"/>
              <w:bottom w:val="single" w:sz="4" w:space="0" w:color="046B5C" w:themeColor="text2"/>
            </w:tcBorders>
            <w:vAlign w:val="top"/>
          </w:tcPr>
          <w:p w:rsidR="00654BA0" w:rsidRPr="00A95A82" w14:paraId="66F25AC4" w14:textId="77777777">
            <w:pPr>
              <w:pStyle w:val="TableTextCentered"/>
            </w:pPr>
            <w:r w:rsidRPr="00A95A82">
              <w:rPr>
                <w:rFonts w:ascii="Segoe UI Symbol" w:hAnsi="Segoe UI Symbol" w:cs="Segoe UI Symbol"/>
              </w:rPr>
              <w:t>✓</w:t>
            </w:r>
            <w:r>
              <w:rPr>
                <w:vertAlign w:val="superscript"/>
              </w:rPr>
              <w:t>d</w:t>
            </w:r>
          </w:p>
        </w:tc>
      </w:tr>
      <w:tr w14:paraId="7889A8A4"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26FCFAFE" w14:textId="77777777">
            <w:pPr>
              <w:pStyle w:val="TableTextLeft"/>
            </w:pPr>
            <w:r w:rsidRPr="00EE7B3A">
              <w:t>NSLP Afterschool Snack Form</w:t>
            </w:r>
          </w:p>
        </w:tc>
        <w:tc>
          <w:tcPr>
            <w:tcW w:w="1323" w:type="pct"/>
            <w:tcBorders>
              <w:top w:val="single" w:sz="4" w:space="0" w:color="046B5C" w:themeColor="text2"/>
              <w:bottom w:val="single" w:sz="4" w:space="0" w:color="046B5C" w:themeColor="text2"/>
            </w:tcBorders>
            <w:shd w:val="clear" w:color="auto" w:fill="auto"/>
            <w:vAlign w:val="top"/>
          </w:tcPr>
          <w:p w:rsidR="00654BA0" w:rsidRPr="00EE7B3A" w14:paraId="5235BC1D" w14:textId="77777777">
            <w:pPr>
              <w:pStyle w:val="TableTextCentered"/>
              <w:rPr>
                <w:vertAlign w:val="superscript"/>
              </w:rPr>
            </w:pPr>
          </w:p>
        </w:tc>
        <w:tc>
          <w:tcPr>
            <w:tcW w:w="1322" w:type="pct"/>
            <w:tcBorders>
              <w:top w:val="single" w:sz="4" w:space="0" w:color="046B5C" w:themeColor="text2"/>
              <w:bottom w:val="single" w:sz="4" w:space="0" w:color="046B5C" w:themeColor="text2"/>
            </w:tcBorders>
            <w:vAlign w:val="top"/>
          </w:tcPr>
          <w:p w:rsidR="00654BA0" w:rsidRPr="00A95A82" w14:paraId="727E7634" w14:textId="77777777">
            <w:pPr>
              <w:pStyle w:val="TableTextCentered"/>
            </w:pPr>
            <w:r w:rsidRPr="00A95A82">
              <w:rPr>
                <w:rFonts w:ascii="Segoe UI Symbol" w:hAnsi="Segoe UI Symbol" w:cs="Segoe UI Symbol"/>
              </w:rPr>
              <w:t>✓</w:t>
            </w:r>
            <w:r>
              <w:rPr>
                <w:vertAlign w:val="superscript"/>
              </w:rPr>
              <w:t>d,e</w:t>
            </w:r>
          </w:p>
        </w:tc>
      </w:tr>
      <w:tr w14:paraId="248DB12C"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5417903E" w14:textId="77777777">
            <w:pPr>
              <w:pStyle w:val="TableTextLeft"/>
            </w:pPr>
            <w:r w:rsidRPr="00EE7B3A">
              <w:t>Self-Serve/Made-to-Order Bar Form</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27056D52" w14:textId="77777777">
            <w:pPr>
              <w:pStyle w:val="TableTextCentered"/>
            </w:pPr>
            <w:r w:rsidRPr="00A95A82">
              <w:rPr>
                <w:rFonts w:ascii="Segoe UI Symbol" w:hAnsi="Segoe UI Symbol" w:cs="Segoe UI Symbol"/>
              </w:rPr>
              <w:t>✓</w:t>
            </w:r>
            <w:r>
              <w:rPr>
                <w:vertAlign w:val="superscript"/>
              </w:rPr>
              <w:t>a</w:t>
            </w:r>
          </w:p>
        </w:tc>
        <w:tc>
          <w:tcPr>
            <w:tcW w:w="1322" w:type="pct"/>
            <w:tcBorders>
              <w:top w:val="single" w:sz="4" w:space="0" w:color="046B5C" w:themeColor="text2"/>
              <w:bottom w:val="single" w:sz="4" w:space="0" w:color="046B5C" w:themeColor="text2"/>
            </w:tcBorders>
            <w:vAlign w:val="top"/>
          </w:tcPr>
          <w:p w:rsidR="00654BA0" w:rsidRPr="00EE7B3A" w14:paraId="163FB19E" w14:textId="77777777">
            <w:pPr>
              <w:pStyle w:val="TableTextCentered"/>
            </w:pPr>
          </w:p>
        </w:tc>
      </w:tr>
      <w:tr w14:paraId="489C46AE"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6AD2B65B" w14:textId="77777777">
            <w:pPr>
              <w:pStyle w:val="TableTextLeft"/>
            </w:pPr>
            <w:r w:rsidRPr="00EE7B3A">
              <w:t>Non-Program Foods Sold by School Food Service</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30AAA4F0" w14:textId="77777777">
            <w:pPr>
              <w:pStyle w:val="TableTextCentered"/>
            </w:pPr>
            <w:r w:rsidRPr="00A95A82">
              <w:rPr>
                <w:rFonts w:ascii="Segoe UI Symbol" w:hAnsi="Segoe UI Symbol" w:cs="Segoe UI Symbol"/>
              </w:rPr>
              <w:t>✓</w:t>
            </w:r>
            <w:r>
              <w:rPr>
                <w:vertAlign w:val="superscript"/>
              </w:rPr>
              <w:t>a</w:t>
            </w:r>
          </w:p>
        </w:tc>
        <w:tc>
          <w:tcPr>
            <w:tcW w:w="1322" w:type="pct"/>
            <w:tcBorders>
              <w:top w:val="single" w:sz="4" w:space="0" w:color="046B5C" w:themeColor="text2"/>
              <w:bottom w:val="single" w:sz="4" w:space="0" w:color="046B5C" w:themeColor="text2"/>
            </w:tcBorders>
            <w:vAlign w:val="top"/>
          </w:tcPr>
          <w:p w:rsidR="00654BA0" w:rsidRPr="00EE7B3A" w14:paraId="1D8669F9" w14:textId="77777777">
            <w:pPr>
              <w:pStyle w:val="TableTextCentered"/>
            </w:pPr>
          </w:p>
        </w:tc>
      </w:tr>
      <w:tr w14:paraId="0117E050"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tcPr>
          <w:p w:rsidR="00654BA0" w:rsidRPr="00EE7B3A" w14:paraId="2E505728" w14:textId="77777777">
            <w:pPr>
              <w:pStyle w:val="TableTextLeft"/>
              <w:rPr>
                <w:bCs/>
              </w:rPr>
            </w:pPr>
            <w:r>
              <w:t>State Agency Indirect Cost Survey</w:t>
            </w:r>
          </w:p>
        </w:tc>
        <w:tc>
          <w:tcPr>
            <w:tcW w:w="1323" w:type="pct"/>
            <w:tcBorders>
              <w:top w:val="single" w:sz="4" w:space="0" w:color="046B5C" w:themeColor="text2"/>
              <w:bottom w:val="single" w:sz="4" w:space="0" w:color="046B5C" w:themeColor="text2"/>
            </w:tcBorders>
            <w:shd w:val="clear" w:color="auto" w:fill="auto"/>
            <w:vAlign w:val="top"/>
          </w:tcPr>
          <w:p w:rsidR="00654BA0" w:rsidRPr="00EE7B3A" w14:paraId="5B2C5A1E" w14:textId="77777777">
            <w:pPr>
              <w:pStyle w:val="TableTextCentered"/>
              <w:rPr>
                <w:rFonts w:ascii="Wingdings" w:eastAsia="Wingdings" w:hAnsi="Wingdings" w:cs="Wingdings"/>
              </w:rPr>
            </w:pPr>
            <w:r w:rsidRPr="00A95A82">
              <w:rPr>
                <w:rFonts w:ascii="Segoe UI Symbol" w:hAnsi="Segoe UI Symbol" w:cs="Segoe UI Symbol"/>
              </w:rPr>
              <w:t>✓</w:t>
            </w:r>
            <w:r>
              <w:rPr>
                <w:vertAlign w:val="superscript"/>
              </w:rPr>
              <w:t>b</w:t>
            </w:r>
          </w:p>
        </w:tc>
        <w:tc>
          <w:tcPr>
            <w:tcW w:w="1322" w:type="pct"/>
            <w:tcBorders>
              <w:top w:val="single" w:sz="4" w:space="0" w:color="046B5C" w:themeColor="text2"/>
              <w:bottom w:val="single" w:sz="4" w:space="0" w:color="046B5C" w:themeColor="text2"/>
            </w:tcBorders>
            <w:vAlign w:val="top"/>
          </w:tcPr>
          <w:p w:rsidR="00654BA0" w:rsidRPr="00EE7B3A" w14:paraId="4F8A20C4" w14:textId="77777777">
            <w:pPr>
              <w:pStyle w:val="TableTextCentered"/>
            </w:pPr>
          </w:p>
        </w:tc>
      </w:tr>
      <w:tr w14:paraId="50AAC4A8"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tcPr>
          <w:p w:rsidR="00654BA0" w:rsidRPr="00EE7B3A" w14:paraId="0C052020" w14:textId="77777777">
            <w:pPr>
              <w:pStyle w:val="TableTextLeft"/>
              <w:rPr>
                <w:bCs/>
              </w:rPr>
            </w:pPr>
            <w:r>
              <w:t>SFA Food Cost Worksheet</w:t>
            </w:r>
          </w:p>
        </w:tc>
        <w:tc>
          <w:tcPr>
            <w:tcW w:w="1323" w:type="pct"/>
            <w:tcBorders>
              <w:top w:val="single" w:sz="4" w:space="0" w:color="046B5C" w:themeColor="text2"/>
              <w:bottom w:val="single" w:sz="4" w:space="0" w:color="046B5C" w:themeColor="text2"/>
            </w:tcBorders>
            <w:shd w:val="clear" w:color="auto" w:fill="auto"/>
            <w:vAlign w:val="top"/>
          </w:tcPr>
          <w:p w:rsidR="00654BA0" w:rsidRPr="00EE7B3A" w14:paraId="3BAE34E8" w14:textId="77777777">
            <w:pPr>
              <w:pStyle w:val="TableTextCentered"/>
              <w:rPr>
                <w:rFonts w:ascii="Wingdings" w:eastAsia="Wingdings" w:hAnsi="Wingdings" w:cs="Wingdings"/>
              </w:rPr>
            </w:pPr>
            <w:r w:rsidRPr="00A95A82">
              <w:rPr>
                <w:rFonts w:ascii="Segoe UI Symbol" w:hAnsi="Segoe UI Symbol" w:cs="Segoe UI Symbol"/>
              </w:rPr>
              <w:t>✓</w:t>
            </w:r>
          </w:p>
        </w:tc>
        <w:tc>
          <w:tcPr>
            <w:tcW w:w="1322" w:type="pct"/>
            <w:tcBorders>
              <w:top w:val="single" w:sz="4" w:space="0" w:color="046B5C" w:themeColor="text2"/>
              <w:bottom w:val="single" w:sz="4" w:space="0" w:color="046B5C" w:themeColor="text2"/>
            </w:tcBorders>
            <w:vAlign w:val="top"/>
          </w:tcPr>
          <w:p w:rsidR="00654BA0" w:rsidRPr="00EE7B3A" w14:paraId="25307FFD" w14:textId="77777777">
            <w:pPr>
              <w:pStyle w:val="TableTextCentered"/>
              <w:rPr>
                <w:rFonts w:ascii="Wingdings" w:eastAsia="Wingdings" w:hAnsi="Wingdings" w:cs="Wingdings"/>
              </w:rPr>
            </w:pPr>
            <w:r w:rsidRPr="00A95A82">
              <w:rPr>
                <w:rFonts w:ascii="Segoe UI Symbol" w:hAnsi="Segoe UI Symbol" w:cs="Segoe UI Symbol"/>
              </w:rPr>
              <w:t>✓</w:t>
            </w:r>
          </w:p>
        </w:tc>
      </w:tr>
      <w:tr w14:paraId="2ED3288E"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tcPr>
          <w:p w:rsidR="00654BA0" w:rsidRPr="00C278AB" w14:paraId="42474044" w14:textId="77777777">
            <w:pPr>
              <w:pStyle w:val="TableTextLeft"/>
            </w:pPr>
            <w:r w:rsidRPr="00C278AB">
              <w:t>SFA On-Site Cost Interview</w:t>
            </w:r>
          </w:p>
        </w:tc>
        <w:tc>
          <w:tcPr>
            <w:tcW w:w="1323" w:type="pct"/>
            <w:tcBorders>
              <w:top w:val="single" w:sz="4" w:space="0" w:color="046B5C" w:themeColor="text2"/>
              <w:bottom w:val="single" w:sz="4" w:space="0" w:color="046B5C" w:themeColor="text2"/>
            </w:tcBorders>
            <w:shd w:val="clear" w:color="auto" w:fill="auto"/>
            <w:vAlign w:val="top"/>
          </w:tcPr>
          <w:p w:rsidR="00654BA0" w:rsidRPr="00EE7B3A" w14:paraId="4279455F" w14:textId="77777777">
            <w:pPr>
              <w:pStyle w:val="TableTextCentered"/>
            </w:pPr>
          </w:p>
        </w:tc>
        <w:tc>
          <w:tcPr>
            <w:tcW w:w="1322" w:type="pct"/>
            <w:tcBorders>
              <w:top w:val="single" w:sz="4" w:space="0" w:color="046B5C" w:themeColor="text2"/>
              <w:bottom w:val="single" w:sz="4" w:space="0" w:color="046B5C" w:themeColor="text2"/>
            </w:tcBorders>
            <w:vAlign w:val="top"/>
          </w:tcPr>
          <w:p w:rsidR="00654BA0" w:rsidRPr="00EE7B3A" w14:paraId="41673117" w14:textId="77777777">
            <w:pPr>
              <w:pStyle w:val="TableTextCentered"/>
            </w:pPr>
          </w:p>
        </w:tc>
      </w:tr>
      <w:tr w14:paraId="07E134E8"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75C7AA52" w14:textId="77777777">
            <w:pPr>
              <w:pStyle w:val="TableTextLeft"/>
            </w:pPr>
            <w:r w:rsidRPr="00EE7B3A">
              <w:t>SFA Director Staff Salary and Time Allocation Grid</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07DE0AB9" w14:textId="77777777">
            <w:pPr>
              <w:pStyle w:val="TableTextCentered"/>
              <w:rPr>
                <w:vertAlign w:val="superscript"/>
              </w:rPr>
            </w:pPr>
            <w:r w:rsidRPr="005776AF">
              <w:rPr>
                <w:rFonts w:ascii="Segoe UI Symbol" w:hAnsi="Segoe UI Symbol" w:cs="Segoe UI Symbol"/>
              </w:rPr>
              <w:t>✓</w:t>
            </w:r>
            <w:r>
              <w:rPr>
                <w:vertAlign w:val="superscript"/>
              </w:rPr>
              <w:t>c</w:t>
            </w:r>
          </w:p>
        </w:tc>
        <w:tc>
          <w:tcPr>
            <w:tcW w:w="1322" w:type="pct"/>
            <w:tcBorders>
              <w:top w:val="single" w:sz="4" w:space="0" w:color="046B5C" w:themeColor="text2"/>
              <w:bottom w:val="single" w:sz="4" w:space="0" w:color="046B5C" w:themeColor="text2"/>
            </w:tcBorders>
            <w:vAlign w:val="top"/>
          </w:tcPr>
          <w:p w:rsidR="00654BA0" w:rsidRPr="00EE7B3A" w14:paraId="6C4E034B" w14:textId="77777777">
            <w:pPr>
              <w:pStyle w:val="TableTextCentered"/>
            </w:pPr>
          </w:p>
        </w:tc>
      </w:tr>
      <w:tr w14:paraId="683AF7A4"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65B7680B" w14:textId="77777777">
            <w:pPr>
              <w:pStyle w:val="TableTextLeft"/>
            </w:pPr>
            <w:r w:rsidRPr="00EE7B3A">
              <w:t>Preliminary SFA Indirect Cost Survey</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481F5DF0" w14:textId="77777777">
            <w:pPr>
              <w:pStyle w:val="TableTextCentered"/>
              <w:rPr>
                <w:vertAlign w:val="superscript"/>
              </w:rPr>
            </w:pPr>
            <w:r w:rsidRPr="005776AF">
              <w:rPr>
                <w:rFonts w:ascii="Segoe UI Symbol" w:hAnsi="Segoe UI Symbol" w:cs="Segoe UI Symbol"/>
              </w:rPr>
              <w:t>✓</w:t>
            </w:r>
          </w:p>
        </w:tc>
        <w:tc>
          <w:tcPr>
            <w:tcW w:w="1322" w:type="pct"/>
            <w:tcBorders>
              <w:top w:val="single" w:sz="4" w:space="0" w:color="046B5C" w:themeColor="text2"/>
              <w:bottom w:val="single" w:sz="4" w:space="0" w:color="046B5C" w:themeColor="text2"/>
            </w:tcBorders>
            <w:vAlign w:val="top"/>
          </w:tcPr>
          <w:p w:rsidR="00654BA0" w:rsidRPr="00EE7B3A" w14:paraId="7663A843" w14:textId="77777777">
            <w:pPr>
              <w:pStyle w:val="TableTextCentered"/>
            </w:pPr>
          </w:p>
        </w:tc>
      </w:tr>
      <w:tr w14:paraId="505659B5"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393B3E99" w14:textId="77777777">
            <w:pPr>
              <w:pStyle w:val="TableTextLeft"/>
            </w:pPr>
            <w:r w:rsidRPr="00EE7B3A">
              <w:t>Preliminary Food Service Expense Statement</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30DD3C44" w14:textId="77777777">
            <w:pPr>
              <w:pStyle w:val="TableTextCentered"/>
              <w:rPr>
                <w:vertAlign w:val="superscript"/>
              </w:rPr>
            </w:pPr>
            <w:r w:rsidRPr="005776AF">
              <w:rPr>
                <w:rFonts w:ascii="Segoe UI Symbol" w:hAnsi="Segoe UI Symbol" w:cs="Segoe UI Symbol"/>
              </w:rPr>
              <w:t>✓</w:t>
            </w:r>
            <w:r>
              <w:rPr>
                <w:vertAlign w:val="superscript"/>
              </w:rPr>
              <w:t>c</w:t>
            </w:r>
          </w:p>
        </w:tc>
        <w:tc>
          <w:tcPr>
            <w:tcW w:w="1322" w:type="pct"/>
            <w:tcBorders>
              <w:top w:val="single" w:sz="4" w:space="0" w:color="046B5C" w:themeColor="text2"/>
              <w:bottom w:val="single" w:sz="4" w:space="0" w:color="046B5C" w:themeColor="text2"/>
            </w:tcBorders>
            <w:vAlign w:val="top"/>
          </w:tcPr>
          <w:p w:rsidR="00654BA0" w:rsidRPr="00EE7B3A" w14:paraId="325DB786" w14:textId="77777777">
            <w:pPr>
              <w:pStyle w:val="TableTextCentered"/>
              <w:rPr>
                <w:rFonts w:ascii="Wingdings" w:eastAsia="Wingdings" w:hAnsi="Wingdings" w:cs="Wingdings"/>
              </w:rPr>
            </w:pPr>
            <w:r w:rsidRPr="00A95A82">
              <w:rPr>
                <w:rFonts w:ascii="Segoe UI Symbol" w:hAnsi="Segoe UI Symbol" w:cs="Segoe UI Symbol"/>
              </w:rPr>
              <w:t>✓</w:t>
            </w:r>
          </w:p>
        </w:tc>
      </w:tr>
      <w:tr w14:paraId="6FE3746B"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1BBC6047" w14:textId="77777777">
            <w:pPr>
              <w:pStyle w:val="TableTextLeft"/>
            </w:pPr>
            <w:r w:rsidRPr="00EE7B3A">
              <w:t>Off-Budget Staff Salary and Time Allocation Grid</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24C6505F" w14:textId="77777777">
            <w:pPr>
              <w:pStyle w:val="TableTextCentered"/>
            </w:pPr>
            <w:r w:rsidRPr="005776AF">
              <w:rPr>
                <w:rFonts w:ascii="Segoe UI Symbol" w:hAnsi="Segoe UI Symbol" w:cs="Segoe UI Symbol"/>
              </w:rPr>
              <w:t>✓</w:t>
            </w:r>
          </w:p>
        </w:tc>
        <w:tc>
          <w:tcPr>
            <w:tcW w:w="1322" w:type="pct"/>
            <w:tcBorders>
              <w:top w:val="single" w:sz="4" w:space="0" w:color="046B5C" w:themeColor="text2"/>
              <w:bottom w:val="single" w:sz="4" w:space="0" w:color="046B5C" w:themeColor="text2"/>
            </w:tcBorders>
            <w:vAlign w:val="top"/>
          </w:tcPr>
          <w:p w:rsidR="00654BA0" w:rsidRPr="00EE7B3A" w14:paraId="67061869" w14:textId="77777777">
            <w:pPr>
              <w:pStyle w:val="TableTextCentered"/>
            </w:pPr>
          </w:p>
        </w:tc>
      </w:tr>
      <w:tr w14:paraId="015D5B9F"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03F62BE1" w14:textId="77777777">
            <w:pPr>
              <w:pStyle w:val="TableTextLeft"/>
              <w:rPr>
                <w:bCs/>
              </w:rPr>
            </w:pPr>
            <w:r>
              <w:t>SNM Cost Interview</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15FE05B9" w14:textId="77777777">
            <w:pPr>
              <w:pStyle w:val="TableTextCentered"/>
              <w:rPr>
                <w:vertAlign w:val="superscript"/>
              </w:rPr>
            </w:pPr>
            <w:r w:rsidRPr="00A95A82">
              <w:rPr>
                <w:rFonts w:ascii="Segoe UI Symbol" w:hAnsi="Segoe UI Symbol" w:cs="Segoe UI Symbol"/>
              </w:rPr>
              <w:t>✓</w:t>
            </w:r>
            <w:r>
              <w:rPr>
                <w:vertAlign w:val="superscript"/>
              </w:rPr>
              <w:t>a</w:t>
            </w:r>
          </w:p>
        </w:tc>
        <w:tc>
          <w:tcPr>
            <w:tcW w:w="1322" w:type="pct"/>
            <w:tcBorders>
              <w:top w:val="single" w:sz="4" w:space="0" w:color="046B5C" w:themeColor="text2"/>
              <w:bottom w:val="single" w:sz="4" w:space="0" w:color="046B5C" w:themeColor="text2"/>
            </w:tcBorders>
            <w:vAlign w:val="top"/>
          </w:tcPr>
          <w:p w:rsidR="00654BA0" w:rsidRPr="00EE7B3A" w14:paraId="4D2E3969" w14:textId="77777777">
            <w:pPr>
              <w:pStyle w:val="TableTextCentered"/>
            </w:pPr>
          </w:p>
        </w:tc>
      </w:tr>
      <w:tr w14:paraId="05623A4F"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75909A81" w14:textId="77777777">
            <w:pPr>
              <w:pStyle w:val="TableTextLeft"/>
              <w:rPr>
                <w:bCs/>
              </w:rPr>
            </w:pPr>
            <w:r>
              <w:t>Principal Cost Interview</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47844C76" w14:textId="77777777">
            <w:pPr>
              <w:pStyle w:val="TableTextCentered"/>
              <w:rPr>
                <w:vertAlign w:val="superscript"/>
              </w:rPr>
            </w:pPr>
            <w:r w:rsidRPr="005776AF">
              <w:rPr>
                <w:rFonts w:ascii="Segoe UI Symbol" w:hAnsi="Segoe UI Symbol" w:cs="Segoe UI Symbol"/>
              </w:rPr>
              <w:t>✓</w:t>
            </w:r>
          </w:p>
        </w:tc>
        <w:tc>
          <w:tcPr>
            <w:tcW w:w="1322" w:type="pct"/>
            <w:tcBorders>
              <w:top w:val="single" w:sz="4" w:space="0" w:color="046B5C" w:themeColor="text2"/>
              <w:bottom w:val="single" w:sz="4" w:space="0" w:color="046B5C" w:themeColor="text2"/>
            </w:tcBorders>
            <w:vAlign w:val="top"/>
          </w:tcPr>
          <w:p w:rsidR="00654BA0" w:rsidRPr="00EE7B3A" w14:paraId="39762B27" w14:textId="77777777">
            <w:pPr>
              <w:pStyle w:val="TableTextCentered"/>
            </w:pPr>
          </w:p>
        </w:tc>
      </w:tr>
      <w:tr w14:paraId="0D115687"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hideMark/>
          </w:tcPr>
          <w:p w:rsidR="00654BA0" w:rsidRPr="00EE7B3A" w14:paraId="24639296" w14:textId="77777777">
            <w:pPr>
              <w:pStyle w:val="TableTextLeft"/>
              <w:rPr>
                <w:bCs/>
              </w:rPr>
            </w:pPr>
            <w:r>
              <w:t>SFA Follow-Up Web Survey</w:t>
            </w:r>
          </w:p>
        </w:tc>
        <w:tc>
          <w:tcPr>
            <w:tcW w:w="1323" w:type="pct"/>
            <w:tcBorders>
              <w:top w:val="single" w:sz="4" w:space="0" w:color="046B5C" w:themeColor="text2"/>
              <w:bottom w:val="single" w:sz="4" w:space="0" w:color="046B5C" w:themeColor="text2"/>
            </w:tcBorders>
            <w:shd w:val="clear" w:color="auto" w:fill="auto"/>
            <w:vAlign w:val="top"/>
            <w:hideMark/>
          </w:tcPr>
          <w:p w:rsidR="00654BA0" w:rsidRPr="00EE7B3A" w14:paraId="1AFB4C93" w14:textId="77777777">
            <w:pPr>
              <w:pStyle w:val="TableTextCentered"/>
              <w:rPr>
                <w:vertAlign w:val="superscript"/>
              </w:rPr>
            </w:pPr>
            <w:r w:rsidRPr="005776AF">
              <w:rPr>
                <w:rFonts w:ascii="Segoe UI Symbol" w:hAnsi="Segoe UI Symbol" w:cs="Segoe UI Symbol"/>
              </w:rPr>
              <w:t>✓</w:t>
            </w:r>
          </w:p>
        </w:tc>
        <w:tc>
          <w:tcPr>
            <w:tcW w:w="1322" w:type="pct"/>
            <w:tcBorders>
              <w:top w:val="single" w:sz="4" w:space="0" w:color="046B5C" w:themeColor="text2"/>
              <w:bottom w:val="single" w:sz="4" w:space="0" w:color="046B5C" w:themeColor="text2"/>
            </w:tcBorders>
            <w:vAlign w:val="top"/>
          </w:tcPr>
          <w:p w:rsidR="00654BA0" w:rsidRPr="00EE7B3A" w14:paraId="35B57334" w14:textId="77777777">
            <w:pPr>
              <w:pStyle w:val="TableTextCentered"/>
              <w:rPr>
                <w:rFonts w:ascii="Wingdings" w:eastAsia="Wingdings" w:hAnsi="Wingdings" w:cs="Wingdings"/>
              </w:rPr>
            </w:pPr>
            <w:r w:rsidRPr="00A95A82">
              <w:rPr>
                <w:rFonts w:ascii="Segoe UI Symbol" w:hAnsi="Segoe UI Symbol" w:cs="Segoe UI Symbol"/>
              </w:rPr>
              <w:t>✓</w:t>
            </w:r>
          </w:p>
        </w:tc>
      </w:tr>
      <w:tr w14:paraId="56FD29AE" w14:textId="77777777">
        <w:tblPrEx>
          <w:tblW w:w="5000" w:type="pct"/>
          <w:tblLook w:val="04A0"/>
        </w:tblPrEx>
        <w:tc>
          <w:tcPr>
            <w:tcW w:w="2355" w:type="pct"/>
            <w:tcBorders>
              <w:bottom w:val="single" w:sz="4" w:space="0" w:color="046B5C" w:themeColor="text2"/>
            </w:tcBorders>
            <w:shd w:val="clear" w:color="auto" w:fill="auto"/>
            <w:vAlign w:val="top"/>
          </w:tcPr>
          <w:p w:rsidR="00654BA0" w:rsidRPr="00BB3671" w14:paraId="6D313B34" w14:textId="77777777">
            <w:pPr>
              <w:pStyle w:val="TableTextLeft"/>
            </w:pPr>
            <w:r w:rsidRPr="00BB3671">
              <w:t>SFA Follow-Up Cost Interview</w:t>
            </w:r>
          </w:p>
        </w:tc>
        <w:tc>
          <w:tcPr>
            <w:tcW w:w="1323" w:type="pct"/>
            <w:tcBorders>
              <w:bottom w:val="single" w:sz="4" w:space="0" w:color="046B5C" w:themeColor="text2"/>
            </w:tcBorders>
            <w:shd w:val="clear" w:color="auto" w:fill="auto"/>
            <w:vAlign w:val="top"/>
          </w:tcPr>
          <w:p w:rsidR="00654BA0" w:rsidRPr="00EE7B3A" w14:paraId="14B922A5" w14:textId="77777777">
            <w:pPr>
              <w:pStyle w:val="TableTextCentered"/>
            </w:pPr>
          </w:p>
        </w:tc>
        <w:tc>
          <w:tcPr>
            <w:tcW w:w="1322" w:type="pct"/>
            <w:tcBorders>
              <w:bottom w:val="single" w:sz="4" w:space="0" w:color="046B5C" w:themeColor="text2"/>
            </w:tcBorders>
            <w:vAlign w:val="top"/>
          </w:tcPr>
          <w:p w:rsidR="00654BA0" w:rsidRPr="00EE7B3A" w14:paraId="1D72C506" w14:textId="77777777">
            <w:pPr>
              <w:pStyle w:val="TableTextCentered"/>
            </w:pPr>
          </w:p>
        </w:tc>
      </w:tr>
      <w:tr w14:paraId="1402CA0F"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tcPr>
          <w:p w:rsidR="00654BA0" w:rsidRPr="00EE7B3A" w14:paraId="4934E262" w14:textId="77777777">
            <w:pPr>
              <w:pStyle w:val="TableTextLeft"/>
              <w:rPr>
                <w:bCs/>
              </w:rPr>
            </w:pPr>
            <w:r>
              <w:t>Food Service Expense Statement Follow-Up</w:t>
            </w:r>
          </w:p>
        </w:tc>
        <w:tc>
          <w:tcPr>
            <w:tcW w:w="1323" w:type="pct"/>
            <w:tcBorders>
              <w:top w:val="single" w:sz="4" w:space="0" w:color="046B5C" w:themeColor="text2"/>
              <w:bottom w:val="single" w:sz="4" w:space="0" w:color="046B5C" w:themeColor="text2"/>
            </w:tcBorders>
            <w:shd w:val="clear" w:color="auto" w:fill="auto"/>
            <w:vAlign w:val="top"/>
          </w:tcPr>
          <w:p w:rsidR="00654BA0" w:rsidRPr="00EE7B3A" w14:paraId="0CDDB234" w14:textId="77777777">
            <w:pPr>
              <w:pStyle w:val="TableTextCentered"/>
            </w:pPr>
            <w:r w:rsidRPr="005776AF">
              <w:rPr>
                <w:rFonts w:ascii="Segoe UI Symbol" w:hAnsi="Segoe UI Symbol" w:cs="Segoe UI Symbol"/>
              </w:rPr>
              <w:t>✓</w:t>
            </w:r>
            <w:r>
              <w:rPr>
                <w:vertAlign w:val="superscript"/>
              </w:rPr>
              <w:t>c</w:t>
            </w:r>
          </w:p>
        </w:tc>
        <w:tc>
          <w:tcPr>
            <w:tcW w:w="1322" w:type="pct"/>
            <w:tcBorders>
              <w:top w:val="single" w:sz="4" w:space="0" w:color="046B5C" w:themeColor="text2"/>
              <w:bottom w:val="single" w:sz="4" w:space="0" w:color="046B5C" w:themeColor="text2"/>
            </w:tcBorders>
            <w:vAlign w:val="top"/>
          </w:tcPr>
          <w:p w:rsidR="00654BA0" w:rsidRPr="00EE7B3A" w14:paraId="300A3E3F" w14:textId="77777777">
            <w:pPr>
              <w:pStyle w:val="TableTextCentered"/>
              <w:rPr>
                <w:rFonts w:ascii="Wingdings" w:eastAsia="Wingdings" w:hAnsi="Wingdings" w:cs="Wingdings"/>
              </w:rPr>
            </w:pPr>
            <w:r w:rsidRPr="00A95A82">
              <w:rPr>
                <w:rFonts w:ascii="Segoe UI Symbol" w:hAnsi="Segoe UI Symbol" w:cs="Segoe UI Symbol"/>
              </w:rPr>
              <w:t>✓</w:t>
            </w:r>
          </w:p>
        </w:tc>
      </w:tr>
      <w:tr w14:paraId="2EF0ACB6"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tcPr>
          <w:p w:rsidR="00654BA0" w:rsidRPr="00EE7B3A" w14:paraId="4A0E6CC0" w14:textId="77777777">
            <w:pPr>
              <w:pStyle w:val="TableTextLeft"/>
              <w:rPr>
                <w:bCs/>
              </w:rPr>
            </w:pPr>
            <w:r>
              <w:t>Food Service Revenue Statement</w:t>
            </w:r>
          </w:p>
        </w:tc>
        <w:tc>
          <w:tcPr>
            <w:tcW w:w="1323" w:type="pct"/>
            <w:tcBorders>
              <w:top w:val="single" w:sz="4" w:space="0" w:color="046B5C" w:themeColor="text2"/>
              <w:bottom w:val="single" w:sz="4" w:space="0" w:color="046B5C" w:themeColor="text2"/>
            </w:tcBorders>
            <w:shd w:val="clear" w:color="auto" w:fill="auto"/>
            <w:vAlign w:val="top"/>
          </w:tcPr>
          <w:p w:rsidR="00654BA0" w:rsidRPr="00EE7B3A" w14:paraId="266EF0A5" w14:textId="77777777">
            <w:pPr>
              <w:pStyle w:val="TableTextCentered"/>
            </w:pPr>
            <w:r w:rsidRPr="005776AF">
              <w:rPr>
                <w:rFonts w:ascii="Segoe UI Symbol" w:hAnsi="Segoe UI Symbol" w:cs="Segoe UI Symbol"/>
              </w:rPr>
              <w:t>✓</w:t>
            </w:r>
            <w:r>
              <w:rPr>
                <w:vertAlign w:val="superscript"/>
              </w:rPr>
              <w:t>c</w:t>
            </w:r>
          </w:p>
        </w:tc>
        <w:tc>
          <w:tcPr>
            <w:tcW w:w="1322" w:type="pct"/>
            <w:tcBorders>
              <w:top w:val="single" w:sz="4" w:space="0" w:color="046B5C" w:themeColor="text2"/>
              <w:bottom w:val="single" w:sz="4" w:space="0" w:color="046B5C" w:themeColor="text2"/>
            </w:tcBorders>
            <w:vAlign w:val="top"/>
          </w:tcPr>
          <w:p w:rsidR="00654BA0" w:rsidRPr="00EE7B3A" w14:paraId="0912BD31" w14:textId="77777777">
            <w:pPr>
              <w:pStyle w:val="TableTextCentered"/>
              <w:rPr>
                <w:rFonts w:ascii="Wingdings" w:eastAsia="Wingdings" w:hAnsi="Wingdings" w:cs="Wingdings"/>
              </w:rPr>
            </w:pPr>
            <w:r w:rsidRPr="00A95A82">
              <w:rPr>
                <w:rFonts w:ascii="Segoe UI Symbol" w:hAnsi="Segoe UI Symbol" w:cs="Segoe UI Symbol"/>
              </w:rPr>
              <w:t>✓</w:t>
            </w:r>
          </w:p>
        </w:tc>
      </w:tr>
      <w:tr w14:paraId="024B1566" w14:textId="77777777">
        <w:tblPrEx>
          <w:tblW w:w="5000" w:type="pct"/>
          <w:tblLook w:val="04A0"/>
        </w:tblPrEx>
        <w:tc>
          <w:tcPr>
            <w:tcW w:w="2355" w:type="pct"/>
            <w:tcBorders>
              <w:top w:val="single" w:sz="4" w:space="0" w:color="046B5C" w:themeColor="text2"/>
              <w:bottom w:val="single" w:sz="4" w:space="0" w:color="046B5C" w:themeColor="text2"/>
            </w:tcBorders>
            <w:shd w:val="clear" w:color="auto" w:fill="auto"/>
            <w:vAlign w:val="top"/>
          </w:tcPr>
          <w:p w:rsidR="00654BA0" w:rsidRPr="00EE7B3A" w14:paraId="621E8686" w14:textId="77777777">
            <w:pPr>
              <w:pStyle w:val="TableTextLeft"/>
              <w:rPr>
                <w:bCs/>
              </w:rPr>
            </w:pPr>
            <w:r>
              <w:t>Food Service Indirect Cost Follow-Up</w:t>
            </w:r>
          </w:p>
        </w:tc>
        <w:tc>
          <w:tcPr>
            <w:tcW w:w="1323" w:type="pct"/>
            <w:tcBorders>
              <w:top w:val="single" w:sz="4" w:space="0" w:color="046B5C" w:themeColor="text2"/>
              <w:bottom w:val="single" w:sz="4" w:space="0" w:color="046B5C" w:themeColor="text2"/>
            </w:tcBorders>
            <w:shd w:val="clear" w:color="auto" w:fill="auto"/>
            <w:vAlign w:val="top"/>
          </w:tcPr>
          <w:p w:rsidR="00654BA0" w:rsidRPr="00EE7B3A" w14:paraId="481BBCAA" w14:textId="77777777">
            <w:pPr>
              <w:pStyle w:val="TableTextCentered"/>
            </w:pPr>
            <w:r w:rsidRPr="005776AF">
              <w:rPr>
                <w:rFonts w:ascii="Segoe UI Symbol" w:hAnsi="Segoe UI Symbol" w:cs="Segoe UI Symbol"/>
              </w:rPr>
              <w:t>✓</w:t>
            </w:r>
          </w:p>
        </w:tc>
        <w:tc>
          <w:tcPr>
            <w:tcW w:w="1322" w:type="pct"/>
            <w:tcBorders>
              <w:top w:val="single" w:sz="4" w:space="0" w:color="046B5C" w:themeColor="text2"/>
              <w:bottom w:val="single" w:sz="4" w:space="0" w:color="046B5C" w:themeColor="text2"/>
            </w:tcBorders>
            <w:vAlign w:val="top"/>
          </w:tcPr>
          <w:p w:rsidR="00654BA0" w:rsidRPr="00EE7B3A" w14:paraId="6B219481" w14:textId="77777777">
            <w:pPr>
              <w:pStyle w:val="TableTextCentered"/>
            </w:pPr>
            <w:r w:rsidRPr="00A95A82">
              <w:rPr>
                <w:rFonts w:ascii="Segoe UI Symbol" w:hAnsi="Segoe UI Symbol" w:cs="Segoe UI Symbol"/>
              </w:rPr>
              <w:t>✓</w:t>
            </w:r>
          </w:p>
        </w:tc>
      </w:tr>
    </w:tbl>
    <w:p w:rsidR="00654BA0" w:rsidP="00BB5643" w14:paraId="15809956" w14:textId="77777777">
      <w:pPr>
        <w:pStyle w:val="ExhibitFootnote"/>
      </w:pPr>
      <w:r w:rsidRPr="00205654">
        <w:rPr>
          <w:rStyle w:val="Superscript"/>
        </w:rPr>
        <w:t>a</w:t>
      </w:r>
      <w:r>
        <w:rPr>
          <w:rStyle w:val="Superscript"/>
        </w:rPr>
        <w:t xml:space="preserve"> </w:t>
      </w:r>
      <w:r>
        <w:t>In Guam, FSMC employees will assist SNMs in the FSMC-managed schools with completing the school-level data collection activity. SNMs in the non-managed schools will complete the activity independently.</w:t>
      </w:r>
    </w:p>
    <w:p w:rsidR="00654BA0" w:rsidP="00BB5643" w14:paraId="01874354" w14:textId="77777777">
      <w:pPr>
        <w:pStyle w:val="ExhibitFootnote"/>
      </w:pPr>
      <w:r>
        <w:rPr>
          <w:rStyle w:val="Superscript"/>
        </w:rPr>
        <w:t xml:space="preserve">b </w:t>
      </w:r>
      <w:r>
        <w:t>Alaska only.</w:t>
      </w:r>
    </w:p>
    <w:p w:rsidR="00654BA0" w:rsidP="00BB5643" w14:paraId="3D2E91C8" w14:textId="77777777">
      <w:pPr>
        <w:pStyle w:val="ExhibitFootnote"/>
      </w:pPr>
      <w:r>
        <w:rPr>
          <w:rStyle w:val="Superscript"/>
        </w:rPr>
        <w:t xml:space="preserve">c </w:t>
      </w:r>
      <w:r>
        <w:t>In Guam, the module will be completed twice. SFA staff will provide SFA data and FSMC staff will provide FSMC data. FSMC staff will not complete the other modules in the interview.</w:t>
      </w:r>
    </w:p>
    <w:p w:rsidR="00654BA0" w:rsidP="00BB5643" w14:paraId="3E9B7C33" w14:textId="77777777">
      <w:pPr>
        <w:pStyle w:val="ExhibitFootnote"/>
      </w:pPr>
      <w:r>
        <w:rPr>
          <w:rStyle w:val="Superscript"/>
        </w:rPr>
        <w:t xml:space="preserve">d </w:t>
      </w:r>
      <w:r>
        <w:t>Form is adapted for use in LOA.</w:t>
      </w:r>
    </w:p>
    <w:p w:rsidR="00654BA0" w:rsidP="00BB5643" w14:paraId="6DF88DF6" w14:textId="77777777">
      <w:pPr>
        <w:pStyle w:val="ExhibitFootnote"/>
      </w:pPr>
      <w:r>
        <w:rPr>
          <w:rStyle w:val="Superscript"/>
        </w:rPr>
        <w:t xml:space="preserve">e </w:t>
      </w:r>
      <w:r>
        <w:t>Puerto Rico only.</w:t>
      </w:r>
    </w:p>
    <w:p w:rsidR="00654BA0" w:rsidP="00BB5643" w14:paraId="736B039C" w14:textId="77777777">
      <w:pPr>
        <w:pStyle w:val="ExhibitFootnote"/>
      </w:pPr>
      <w:r>
        <w:t>AK = Alaska; FOA = Full Outlying Areas; FSMC = food service management company; GU = Guam; HI = Hawaii; LOA = Limited Outlying Areas; NSLP = National School Lunch Program; PR = Puerto Rico; SFA = school food authority; SNM = school nutrition manager; USVI = U.S. Virgin Islands.</w:t>
      </w:r>
    </w:p>
    <w:p w:rsidR="00654BA0" w:rsidRPr="00EE7B3A" w:rsidP="00BB5643" w14:paraId="6B767194" w14:textId="77777777">
      <w:pPr>
        <w:pStyle w:val="H4"/>
      </w:pPr>
      <w:r>
        <w:t>e</w:t>
      </w:r>
      <w:r w:rsidRPr="00EE7B3A">
        <w:t xml:space="preserve">. Key Differences between </w:t>
      </w:r>
      <w:r>
        <w:t>Outlying Areas</w:t>
      </w:r>
      <w:r w:rsidRPr="00EE7B3A">
        <w:t xml:space="preserve"> and the Main</w:t>
      </w:r>
      <w:r>
        <w:t>land</w:t>
      </w:r>
      <w:r w:rsidRPr="00EE7B3A">
        <w:t xml:space="preserve"> Study</w:t>
      </w:r>
    </w:p>
    <w:p w:rsidR="00654BA0" w:rsidRPr="00EE7B3A" w:rsidP="00BB5643" w14:paraId="39F028FC" w14:textId="77777777">
      <w:pPr>
        <w:pStyle w:val="ParagraphContinued"/>
      </w:pPr>
      <w:r w:rsidRPr="00EE7B3A">
        <w:t xml:space="preserve">Like the mainland </w:t>
      </w:r>
      <w:r>
        <w:t xml:space="preserve">study, </w:t>
      </w:r>
      <w:r w:rsidRPr="00EE7B3A">
        <w:t xml:space="preserve">data collection in the </w:t>
      </w:r>
      <w:r>
        <w:t>O</w:t>
      </w:r>
      <w:r w:rsidRPr="00EE7B3A">
        <w:t xml:space="preserve">utlying </w:t>
      </w:r>
      <w:r>
        <w:t>Ar</w:t>
      </w:r>
      <w:r w:rsidRPr="00EE7B3A">
        <w:t xml:space="preserve">eas will occur from January to June 2025; the SFA Follow-Up Web Survey and the SFA Follow-Up Cost Interview will be administered from approximately September 2025 through </w:t>
      </w:r>
      <w:r>
        <w:t>June</w:t>
      </w:r>
      <w:r w:rsidRPr="00EE7B3A">
        <w:t xml:space="preserve"> 2026</w:t>
      </w:r>
      <w:r>
        <w:t xml:space="preserve"> (for LOA)</w:t>
      </w:r>
      <w:r w:rsidRPr="00EE7B3A">
        <w:t>. Menu Survey respondents will be offered the same incentives as decided upon in the main</w:t>
      </w:r>
      <w:r>
        <w:t>land</w:t>
      </w:r>
      <w:r w:rsidRPr="00EE7B3A">
        <w:t xml:space="preserve"> study.</w:t>
      </w:r>
      <w:r>
        <w:t xml:space="preserve"> T</w:t>
      </w:r>
      <w:r w:rsidRPr="00EE7B3A">
        <w:t>h</w:t>
      </w:r>
      <w:r>
        <w:t>e rest of th</w:t>
      </w:r>
      <w:r w:rsidRPr="00EE7B3A">
        <w:t xml:space="preserve">is section </w:t>
      </w:r>
      <w:r>
        <w:t>describes</w:t>
      </w:r>
      <w:r w:rsidRPr="00EE7B3A">
        <w:t xml:space="preserve"> key differences</w:t>
      </w:r>
      <w:r>
        <w:t xml:space="preserve"> in the data collection plans for FOA and LOA compared to the mainland study. </w:t>
      </w:r>
      <w:r w:rsidRPr="00E642CC">
        <w:t>Based on</w:t>
      </w:r>
      <w:r>
        <w:t xml:space="preserve"> information provided by FNS during the study planning phase, </w:t>
      </w:r>
      <w:r w:rsidRPr="00E642CC">
        <w:t xml:space="preserve">we anticipate needing to provide </w:t>
      </w:r>
      <w:r>
        <w:t xml:space="preserve">Outlying Areas </w:t>
      </w:r>
      <w:r w:rsidRPr="00E642CC">
        <w:t xml:space="preserve">respondents with </w:t>
      </w:r>
      <w:r>
        <w:t>a higher level of</w:t>
      </w:r>
      <w:r w:rsidRPr="00E642CC">
        <w:t xml:space="preserve"> support and technical assistance for the data collection activities</w:t>
      </w:r>
      <w:r>
        <w:t xml:space="preserve"> (than in prior rounds of the study)</w:t>
      </w:r>
      <w:r w:rsidRPr="00E642CC">
        <w:t xml:space="preserve">. This may include a variety of approaches depending on their situation – for example, extending the timeline for submitting the data or accepting production records from schools instead of complete data in the Menu Survey. For some areas, we won’t know about the challenges until later – for example, whether USVI is really adopting a new </w:t>
      </w:r>
      <w:r>
        <w:t>point-of-sale (</w:t>
      </w:r>
      <w:r w:rsidRPr="00E642CC">
        <w:t>POS</w:t>
      </w:r>
      <w:r>
        <w:t>) system</w:t>
      </w:r>
      <w:r w:rsidRPr="00E642CC">
        <w:t xml:space="preserve"> next year (which would mean more </w:t>
      </w:r>
      <w:r>
        <w:t xml:space="preserve">technical assistance would be </w:t>
      </w:r>
      <w:r w:rsidRPr="00E642CC">
        <w:t>needed) or whether the new G</w:t>
      </w:r>
      <w:r>
        <w:t xml:space="preserve">uam </w:t>
      </w:r>
      <w:r w:rsidRPr="00E642CC">
        <w:t>FSMC will cooperate.</w:t>
      </w:r>
      <w:r w:rsidRPr="00D841D2">
        <w:t xml:space="preserve"> Alaska expressed concerns with </w:t>
      </w:r>
      <w:r>
        <w:t xml:space="preserve">study </w:t>
      </w:r>
      <w:r w:rsidRPr="00D841D2">
        <w:t xml:space="preserve">burden </w:t>
      </w:r>
      <w:r>
        <w:t xml:space="preserve">and lack of staff. </w:t>
      </w:r>
    </w:p>
    <w:p w:rsidR="00654BA0" w:rsidRPr="00042890" w:rsidP="00BB5643" w14:paraId="4D612CE1" w14:textId="77777777">
      <w:pPr>
        <w:pStyle w:val="Paragraph"/>
        <w:rPr>
          <w:bCs/>
        </w:rPr>
      </w:pPr>
      <w:r>
        <w:rPr>
          <w:b/>
        </w:rPr>
        <w:t>FOA Adaptations.</w:t>
      </w:r>
      <w:r>
        <w:rPr>
          <w:bCs/>
        </w:rPr>
        <w:t xml:space="preserve"> The key differences are the set of respondents, including recruiting Guam’s FSMC to participate, and collecting all the cost data remotely. Like the Menu Survey for the mainland study, the FOA Menu Survey will be administered remotely, and respondents can choose to complete it electronically or on hard copy.</w:t>
      </w:r>
    </w:p>
    <w:p w:rsidR="00654BA0" w:rsidP="00BB5643" w14:paraId="24038BB5" w14:textId="77777777">
      <w:pPr>
        <w:pStyle w:val="Paragraph"/>
      </w:pPr>
      <w:r>
        <w:t>FOA r</w:t>
      </w:r>
      <w:r w:rsidRPr="00EE7B3A">
        <w:t>espondents will include the state education agency finance officer (Alaska only), SFA directors, district business managers, SNMs</w:t>
      </w:r>
      <w:r>
        <w:t>, and principals</w:t>
      </w:r>
      <w:r w:rsidRPr="00EE7B3A">
        <w:t>. In Guam</w:t>
      </w:r>
      <w:r>
        <w:rPr>
          <w:rStyle w:val="FootnoteReference"/>
        </w:rPr>
        <w:footnoteReference w:id="11"/>
      </w:r>
      <w:r w:rsidRPr="00EE7B3A">
        <w:t xml:space="preserve">, FSMC staff will also participate. Specifically, the central FSMC manager will be asked to complete the SFA On-Site Cost Interview, SFA Food Cost Worksheet, and SFA Follow-Up Cost Interview. In addition, the four FSMC regional operations managers in </w:t>
      </w:r>
      <w:r w:rsidRPr="00EE7B3A">
        <w:t xml:space="preserve">Guam will be asked to help SNMs complete the </w:t>
      </w:r>
      <w:r>
        <w:t xml:space="preserve">FOA components of the </w:t>
      </w:r>
      <w:r w:rsidRPr="00EE7B3A">
        <w:t xml:space="preserve">Menu Survey and the SNM Cost Interview in FSMC-managed schools. The </w:t>
      </w:r>
      <w:r w:rsidRPr="00EE7B3A">
        <w:rPr>
          <w:szCs w:val="24"/>
        </w:rPr>
        <w:t xml:space="preserve">study team </w:t>
      </w:r>
      <w:r w:rsidRPr="00EE7B3A">
        <w:t>will use these data to help estimate the cost of producing school meals in Guam, excluding FSMC operating profits.</w:t>
      </w:r>
    </w:p>
    <w:p w:rsidR="00654BA0" w:rsidP="00BB5643" w14:paraId="37135BAC" w14:textId="77777777">
      <w:pPr>
        <w:pStyle w:val="Paragraph"/>
      </w:pPr>
      <w:r>
        <w:t>Alt</w:t>
      </w:r>
      <w:r w:rsidRPr="00EE7B3A">
        <w:t xml:space="preserve">hough </w:t>
      </w:r>
      <w:r>
        <w:t xml:space="preserve">Guam’s </w:t>
      </w:r>
      <w:r w:rsidRPr="00EE7B3A">
        <w:t xml:space="preserve">FSMC staff agreed to participate in the SNMCS-II study before it was called off, their participation is not guaranteed for the upcoming study. </w:t>
      </w:r>
      <w:r>
        <w:t>We anticipate challenges completing data collection activities with FSMC staff in Guam, especially given that it is a different FSMC. This is because the data they share will allow one to estimate the FSMC’s profit margin, and</w:t>
      </w:r>
      <w:r w:rsidRPr="0081244A">
        <w:t xml:space="preserve"> </w:t>
      </w:r>
      <w:r w:rsidRPr="00EE7B3A">
        <w:t>FSMC staff might not want to disclose operational data to FNS or Guam.</w:t>
      </w:r>
      <w:r>
        <w:t xml:space="preserve"> The FSMC data will be identifiable to FNS in the restricted-use data files and documentation.</w:t>
      </w:r>
    </w:p>
    <w:p w:rsidR="00654BA0" w:rsidRPr="00EE7B3A" w:rsidP="00BB5643" w14:paraId="7CB0A2CF" w14:textId="77777777">
      <w:pPr>
        <w:pStyle w:val="Paragraph"/>
      </w:pPr>
      <w:r w:rsidRPr="00EE7B3A">
        <w:t>FNS can partially address staff reluctance by not identifying the FSMC in any public reports, but readers might still be able to determine easily which company holds the contract</w:t>
      </w:r>
      <w:r>
        <w:t>.</w:t>
      </w:r>
      <w:r w:rsidRPr="00EE7B3A">
        <w:t xml:space="preserve"> If the FSMC refuses to participate in the data collection, the </w:t>
      </w:r>
      <w:r w:rsidRPr="00EE7B3A">
        <w:rPr>
          <w:szCs w:val="24"/>
        </w:rPr>
        <w:t xml:space="preserve">study team </w:t>
      </w:r>
      <w:r w:rsidRPr="00EE7B3A">
        <w:t>may still be able to complete the data collection with the SFA and school staff and treat the SFA payments to the FSMC as a direct cost.</w:t>
      </w:r>
      <w:r>
        <w:t xml:space="preserve"> This is how such payments are treated in the mainland study.</w:t>
      </w:r>
    </w:p>
    <w:p w:rsidR="00654BA0" w:rsidRPr="00EE7B3A" w:rsidP="00BB5643" w14:paraId="1F62CA6D" w14:textId="77777777">
      <w:pPr>
        <w:pStyle w:val="Paragraph"/>
      </w:pPr>
      <w:r w:rsidRPr="00EE7B3A">
        <w:t>The study team will collect all data remotely for Alaska, Guam, and Hawaii. Interviews will be conducted via phone or teleconferencing platform. If needed, the study team will send hard-copy materials to respondents; in the cancelled 2020 study, Guam FSMC staff preferred to use the electronic versions.</w:t>
      </w:r>
      <w:r>
        <w:t xml:space="preserve"> </w:t>
      </w:r>
    </w:p>
    <w:p w:rsidR="00654BA0" w:rsidP="00BB5643" w14:paraId="2BFC6861" w14:textId="77777777">
      <w:pPr>
        <w:pStyle w:val="Paragraph"/>
      </w:pPr>
      <w:r>
        <w:rPr>
          <w:b/>
          <w:szCs w:val="24"/>
        </w:rPr>
        <w:t>LOA Adaptations</w:t>
      </w:r>
      <w:r w:rsidRPr="00EE7B3A">
        <w:rPr>
          <w:rStyle w:val="Heading7Char"/>
        </w:rPr>
        <w:t>.</w:t>
      </w:r>
      <w:r w:rsidRPr="00EE7B3A">
        <w:t xml:space="preserve"> </w:t>
      </w:r>
      <w:r w:rsidRPr="003D09FB">
        <w:t xml:space="preserve">Data collectors will work with Puerto Rico and USVI to collect the data needed to estimate reported costs. </w:t>
      </w:r>
      <w:r w:rsidRPr="00EE7B3A">
        <w:t xml:space="preserve">Reported costs include food, labor, other direct, and indirect costs charged to the school foodservice account. Therefore, all costs included on the SFAs’ expense statements will be included in the reported cost estimate. </w:t>
      </w:r>
      <w:r>
        <w:t>As noted above, t</w:t>
      </w:r>
      <w:r w:rsidRPr="003D09FB">
        <w:t xml:space="preserve">he spring data collection will occur </w:t>
      </w:r>
      <w:r>
        <w:t>at</w:t>
      </w:r>
      <w:r w:rsidRPr="003D09FB">
        <w:t xml:space="preserve"> the same time as the main</w:t>
      </w:r>
      <w:r>
        <w:t>land</w:t>
      </w:r>
      <w:r w:rsidRPr="003D09FB">
        <w:t xml:space="preserve"> study and FOA data collection</w:t>
      </w:r>
      <w:r>
        <w:t>s</w:t>
      </w:r>
      <w:r w:rsidRPr="003D09FB">
        <w:t xml:space="preserve">. </w:t>
      </w:r>
      <w:r>
        <w:t>The study team will</w:t>
      </w:r>
      <w:r w:rsidRPr="003D09FB">
        <w:t xml:space="preserve"> conduct the follow-up data collection starting in fall 202</w:t>
      </w:r>
      <w:r>
        <w:t>5</w:t>
      </w:r>
      <w:r w:rsidRPr="003D09FB">
        <w:t xml:space="preserve"> after the final financial statements for each SFA are available (approximately September 202</w:t>
      </w:r>
      <w:r>
        <w:t>5</w:t>
      </w:r>
      <w:r w:rsidRPr="003D09FB">
        <w:t xml:space="preserve"> through June 202</w:t>
      </w:r>
      <w:r>
        <w:t>6</w:t>
      </w:r>
      <w:r w:rsidRPr="003D09FB">
        <w:t>).</w:t>
      </w:r>
      <w:r>
        <w:rPr>
          <w:rStyle w:val="FootnoteReference"/>
        </w:rPr>
        <w:footnoteReference w:id="12"/>
      </w:r>
      <w:r w:rsidRPr="003D09FB">
        <w:t xml:space="preserve"> Scheduling will account for Carnival in USVI in the spring, and data will be collected in Spanish in Puerto Rico. Because the instruments and procedures are less like those planned for the main</w:t>
      </w:r>
      <w:r>
        <w:t>land</w:t>
      </w:r>
      <w:r w:rsidRPr="003D09FB">
        <w:t xml:space="preserve"> study and FOA, the rest of this section provides more detail about how LOA data collection will be completed.</w:t>
      </w:r>
    </w:p>
    <w:p w:rsidR="00654BA0" w:rsidP="00BB5643" w14:paraId="0D3D0E3C" w14:textId="77777777">
      <w:pPr>
        <w:pStyle w:val="Paragraph"/>
      </w:pPr>
      <w:r>
        <w:t xml:space="preserve">To complete the LOA Menu Survey, SFA directors will complete adapted, hard-copy versions of four components based on one week of planned menus in the SFA: (1) the Reimbursable Foods Form for Lunch, (2) the Reimbursable Foods Form for Breakfast, (3) the Recipe Forms, and (4) the NSLP Afterschool Snack Form (Puerto Rico only). </w:t>
      </w:r>
    </w:p>
    <w:p w:rsidR="00654BA0" w:rsidP="00BB5643" w14:paraId="7A57C1BA" w14:textId="77777777">
      <w:pPr>
        <w:pStyle w:val="Paragraph"/>
      </w:pPr>
      <w:r>
        <w:t xml:space="preserve">Shortly after the SFA director is recruited into the study, the study team will work with the SFA director to identify a target week, which will be the week of planned menus that is the focus of data collection. </w:t>
      </w:r>
      <w:r>
        <w:t>Because the Menu Survey will be based on the SFA’s planned menu, the Menu Survey data collection can occur retrospectively. That is, it will not be necessary for the SFA director to complete the data collection during the target week (unlike the data collection for the mainland study or FOA), although scheduling the visits for in-person cost interviews during or shortly after the target week will help with maintaining regular communication during data collection. The interviewers can encourage respondents to complete the forms and give them to the interviewers on-site. If the forms are not completed in time for interviewers to take them, the study team will request that the SFA directors return them within approximately two weeks of receiving them.</w:t>
      </w:r>
    </w:p>
    <w:p w:rsidR="00654BA0" w:rsidP="00BB5643" w14:paraId="13AFE3AD" w14:textId="77777777">
      <w:pPr>
        <w:pStyle w:val="Paragraph"/>
      </w:pPr>
      <w:r>
        <w:t xml:space="preserve">Menu Survey TAs will train respondents to complete the forms and will provide additional support and guidance as needed. Recruiters will support completion of the data collection by introducing respondents to the TAs to help build rapport, encouraging respondents to complete the forms, and reminding respondents to provide food price documentation for the items reported in the Menu Survey (as described below). Given the communication constraints we faced during the feasibility assessments, we anticipate several rounds of follow-up via email and telephone will be needed to obtain responses. </w:t>
      </w:r>
    </w:p>
    <w:p w:rsidR="00654BA0" w:rsidP="00BB5643" w14:paraId="5DBE14ED" w14:textId="77777777">
      <w:pPr>
        <w:pStyle w:val="Paragraph"/>
      </w:pPr>
      <w:r>
        <w:t>TAs will contact the respondent regularly to check on their progress in completing the Menu Survey and answer questions. They will continue to follow up with respondents until the completed Menu Surveys are returned to the cost interviewers or shipped back to Mathematica. Supervisors will use the same procedures as the mainland study to monitor the TAs’ work. Spanish-speaking regular-status staff will be available to assist with Puerto Rico data collection if we are unable to hire Spanish-speaking TAs.</w:t>
      </w:r>
    </w:p>
    <w:p w:rsidR="00654BA0" w:rsidP="00BB5643" w14:paraId="6035A0F6" w14:textId="77777777">
      <w:pPr>
        <w:pStyle w:val="Paragraph"/>
      </w:pPr>
      <w:r>
        <w:t>To complete the Food Cost Worksheet, study staff will provide each SFA director with a detailed overview of the food price documentation that is needed for the study. This documentation, such as price lists or invoices for food items that are served in reimbursable breakfasts, lunches, and snacks, should include all the items included in the planned menus to ensure coverage of the items that are reported in the LOA Menu Survey. The study team will use online screen-sharing tools to facilitate the discussion. The interviewer will complete the worksheet during the call and email it to the SFA director to use as a reference aid to compile food price documentation. The SFA director will give the worksheet and the documentation to the cost interviewer, and the interviewer will review the materials for completeness.</w:t>
      </w:r>
    </w:p>
    <w:p w:rsidR="00654BA0" w:rsidP="00BB5643" w14:paraId="046CE78B" w14:textId="77777777">
      <w:pPr>
        <w:pStyle w:val="Paragraph"/>
      </w:pPr>
      <w:r>
        <w:t>Because we anticipate it may be challenging for each SFA to compile all the food price documentation amid other SFA tasks and priorities, the study team will attempt to establish a weekly conference call with each SFA to check in on their progress and address any questions they may have. Compiling the documentation may be especially challenging in Puerto Rico, where a large volume of food price documentation will be needed.</w:t>
      </w:r>
      <w:r>
        <w:rPr>
          <w:rStyle w:val="FootnoteReference"/>
        </w:rPr>
        <w:footnoteReference w:id="13"/>
      </w:r>
      <w:r>
        <w:t xml:space="preserve">  Based on results from the second feasibility assessment we conducted in 2019, we know that both the central SFA and the regional offices make food purchases. Although the central SFA places orders for most food, regional offices place orders for perishable items locally through contracts established by the central SFA (and tracked in the Department of Education-wide accounting </w:t>
      </w:r>
      <w:r>
        <w:t xml:space="preserve">system). The local vendors used in each region may vary. Therefore, to accurately calculate food costs, the study team will need to obtain food price documentation for vendors involved in both central and regional purchases. It is unclear how much overlap there will be in vendors across the central office and the various regions. Rough estimates based on data collected in the second feasibility assessment suggest that we may need to collect as many as 70 unique vendor documents. Although the study team will rely on the SFA director to compile this documentation, we may need to send the cost interviewers to at least some regional offices to assist with gathering the records. </w:t>
      </w:r>
    </w:p>
    <w:p w:rsidR="00654BA0" w:rsidP="00BB5643" w14:paraId="60FB81BB" w14:textId="77777777">
      <w:pPr>
        <w:pStyle w:val="Paragraph"/>
      </w:pPr>
      <w:r>
        <w:t>To complete the SFA On-Site Cost Interview, the cost interviewer will schedule the in-person interview and request the SFA director provide the final financial statement for SY 2023–2024 in advance. This will allow the interviewer to abstract information from the statement into the Preliminary Food Service Expense Statement module of the SFA On-Site Cost Interview.</w:t>
      </w:r>
    </w:p>
    <w:p w:rsidR="00654BA0" w:rsidP="00BB5643" w14:paraId="2BACD2A7" w14:textId="77777777">
      <w:pPr>
        <w:pStyle w:val="Paragraph"/>
      </w:pPr>
      <w:r>
        <w:t>Two weeks before the data collection visit, the interviewer will send a reminder email to the SFA director to confirm the schedule and send the SFA Director Cost Interview Reference Guide. Each SFA director will participate in the cost interview along with the district business manager. We expect each interview to last 1.5 hours.</w:t>
      </w:r>
    </w:p>
    <w:p w:rsidR="00654BA0" w:rsidP="00BB5643" w14:paraId="201A23D7" w14:textId="77777777">
      <w:pPr>
        <w:pStyle w:val="Paragraph"/>
      </w:pPr>
      <w:r>
        <w:t>The SFA Follow-Up Web Survey procedures are essentially the same as for the mainland study and FOA. When we expect the final financial statement is available for each SFA (determined during the spring data collection), the study team will administer the SFA Follow-Up Web Survey. This survey will collect information including the number of school meals that were claimed and the number of adult meals that were served during SY 2024–2025 for the SFA overall and by school type (elementary, middle, and high). SFA directors will also be asked to submit the final financial statement for SY 2024–2025.</w:t>
      </w:r>
    </w:p>
    <w:p w:rsidR="00654BA0" w:rsidP="00BB5643" w14:paraId="25DDBA69" w14:textId="77777777">
      <w:pPr>
        <w:pStyle w:val="Paragraph"/>
      </w:pPr>
      <w:r>
        <w:t>To complete the SFA Follow-Up Cost Interview, the study team will abstract the expense and revenue information from the final financial statements into the Food Service Expense Statement Follow-Up and Food Service Revenue Statement modules. The team will schedule an in-person visit to conduct the 1.75-hour interview with SFA directors and district business managers and send the SFA Follow-Up Cost Interview Reference Guide before the visit. If we do not receive the financial statements electronically before the visit, the study team will proceed with scheduling the visit and completing the modules on-site.</w:t>
      </w:r>
    </w:p>
    <w:p w:rsidR="00654BA0" w:rsidP="00BB5643" w14:paraId="464516AD" w14:textId="77777777">
      <w:pPr>
        <w:pStyle w:val="Paragraph"/>
      </w:pPr>
      <w:r>
        <w:t>We anticipate additional challenges with completing the LOA data collection in the St. Croix SFA in USVI. This is because we found in the two feasibility assessments that the financial documents did not include substantial portions of the costs of operating school meal programs. For example, the financial statement for SY 2018–2019 did not include staff salary and benefits or most food costs. Because the SFA’s accounting procedures may have changed since then, the study team will attempt data collection with both the St. Thomas/St. John and St. Croix SFAs but will discuss any challenges encountered and potential solutions with FNS. One possibility is FNS may decide not to attempt the follow-up data collection with the St. Croix SFA.</w:t>
      </w:r>
    </w:p>
    <w:p w:rsidR="00654BA0" w:rsidRPr="00EE7B3A" w:rsidP="00BB5643" w14:paraId="6383BE17" w14:textId="77777777">
      <w:pPr>
        <w:pStyle w:val="H3"/>
      </w:pPr>
      <w:r>
        <w:t>4.2.4. Data Collection Plans for Objective 4</w:t>
      </w:r>
    </w:p>
    <w:p w:rsidR="00654BA0" w:rsidP="78D3CF89" w14:paraId="502070FD" w14:textId="61392869">
      <w:pPr>
        <w:pStyle w:val="Paragraph"/>
        <w:rPr>
          <w:i/>
          <w:iCs/>
        </w:rPr>
      </w:pPr>
      <w:r w:rsidRPr="78D3CF89">
        <w:rPr>
          <w:i/>
          <w:iCs/>
        </w:rPr>
        <w:t>The instruments</w:t>
      </w:r>
      <w:r>
        <w:rPr>
          <w:i/>
          <w:iCs/>
        </w:rPr>
        <w:t xml:space="preserve"> and data collection aids</w:t>
      </w:r>
      <w:r w:rsidRPr="78D3CF89">
        <w:rPr>
          <w:i/>
          <w:iCs/>
        </w:rPr>
        <w:t xml:space="preserve"> referenced in this section </w:t>
      </w:r>
      <w:r>
        <w:rPr>
          <w:i/>
          <w:iCs/>
        </w:rPr>
        <w:t>are the</w:t>
      </w:r>
      <w:r w:rsidRPr="00575411">
        <w:t xml:space="preserve"> </w:t>
      </w:r>
      <w:r>
        <w:rPr>
          <w:i/>
          <w:iCs/>
        </w:rPr>
        <w:t>Student Interview,</w:t>
      </w:r>
      <w:r w:rsidRPr="0016794D">
        <w:t xml:space="preserve"> </w:t>
      </w:r>
      <w:r w:rsidRPr="00C31FEB">
        <w:rPr>
          <w:i/>
          <w:iCs/>
        </w:rPr>
        <w:t>Parent Interview</w:t>
      </w:r>
      <w:r>
        <w:rPr>
          <w:i/>
          <w:iCs/>
        </w:rPr>
        <w:t xml:space="preserve">, </w:t>
      </w:r>
      <w:r w:rsidRPr="00575411">
        <w:rPr>
          <w:i/>
          <w:iCs/>
        </w:rPr>
        <w:t>Reimbursable Meal Sale Data Request Form</w:t>
      </w:r>
      <w:r>
        <w:rPr>
          <w:i/>
          <w:iCs/>
        </w:rPr>
        <w:t xml:space="preserve">, </w:t>
      </w:r>
      <w:r w:rsidRPr="009249D3">
        <w:rPr>
          <w:i/>
          <w:iCs/>
        </w:rPr>
        <w:t>Automated Multiple-Pass Method</w:t>
      </w:r>
      <w:r w:rsidRPr="00EE7B3A">
        <w:t xml:space="preserve"> </w:t>
      </w:r>
      <w:r>
        <w:rPr>
          <w:i/>
          <w:iCs/>
        </w:rPr>
        <w:t>(</w:t>
      </w:r>
      <w:r w:rsidRPr="0016794D">
        <w:rPr>
          <w:i/>
          <w:iCs/>
        </w:rPr>
        <w:t>AMPM</w:t>
      </w:r>
      <w:r>
        <w:rPr>
          <w:i/>
          <w:iCs/>
        </w:rPr>
        <w:t>)</w:t>
      </w:r>
      <w:r w:rsidRPr="0016794D">
        <w:rPr>
          <w:i/>
          <w:iCs/>
        </w:rPr>
        <w:t xml:space="preserve"> 24-Hour Dietary Recall</w:t>
      </w:r>
      <w:r>
        <w:rPr>
          <w:i/>
          <w:iCs/>
        </w:rPr>
        <w:t xml:space="preserve">, </w:t>
      </w:r>
      <w:r w:rsidRPr="00D6474C">
        <w:rPr>
          <w:i/>
          <w:iCs/>
        </w:rPr>
        <w:t>School Sources of Food Form</w:t>
      </w:r>
      <w:r>
        <w:rPr>
          <w:i/>
          <w:iCs/>
        </w:rPr>
        <w:t>,</w:t>
      </w:r>
      <w:r w:rsidRPr="00C31FEB">
        <w:t xml:space="preserve"> </w:t>
      </w:r>
      <w:r>
        <w:rPr>
          <w:i/>
          <w:iCs/>
        </w:rPr>
        <w:t xml:space="preserve">Food Diary, and </w:t>
      </w:r>
      <w:r w:rsidRPr="007326C2">
        <w:rPr>
          <w:i/>
          <w:iCs/>
        </w:rPr>
        <w:t>Plate Waste Observation Booklet</w:t>
      </w:r>
      <w:r w:rsidRPr="78D3CF89">
        <w:rPr>
          <w:i/>
          <w:iCs/>
        </w:rPr>
        <w:t xml:space="preserve"> </w:t>
      </w:r>
      <w:r>
        <w:rPr>
          <w:i/>
          <w:iCs/>
        </w:rPr>
        <w:t>(</w:t>
      </w:r>
      <w:r w:rsidRPr="78D3CF89">
        <w:rPr>
          <w:i/>
          <w:iCs/>
        </w:rPr>
        <w:t>Appendices</w:t>
      </w:r>
      <w:r>
        <w:rPr>
          <w:i/>
          <w:iCs/>
        </w:rPr>
        <w:t xml:space="preserve"> </w:t>
      </w:r>
      <w:r w:rsidRPr="004047BD">
        <w:rPr>
          <w:i/>
          <w:iCs/>
          <w:noProof/>
        </w:rPr>
        <w:t>F08.01</w:t>
      </w:r>
      <w:r>
        <w:rPr>
          <w:i/>
          <w:iCs/>
        </w:rPr>
        <w:t xml:space="preserve">, </w:t>
      </w:r>
      <w:r w:rsidRPr="004047BD">
        <w:rPr>
          <w:i/>
          <w:iCs/>
          <w:noProof/>
        </w:rPr>
        <w:t>F08.04</w:t>
      </w:r>
      <w:r>
        <w:rPr>
          <w:i/>
          <w:iCs/>
        </w:rPr>
        <w:t xml:space="preserve">, </w:t>
      </w:r>
      <w:r w:rsidRPr="004047BD">
        <w:rPr>
          <w:i/>
          <w:iCs/>
          <w:noProof/>
        </w:rPr>
        <w:t>F06</w:t>
      </w:r>
      <w:r>
        <w:rPr>
          <w:i/>
          <w:iCs/>
        </w:rPr>
        <w:t xml:space="preserve">, </w:t>
      </w:r>
      <w:r w:rsidRPr="004047BD">
        <w:rPr>
          <w:i/>
          <w:iCs/>
          <w:noProof/>
        </w:rPr>
        <w:t>F08.02</w:t>
      </w:r>
      <w:r>
        <w:rPr>
          <w:i/>
          <w:iCs/>
        </w:rPr>
        <w:t xml:space="preserve">, </w:t>
      </w:r>
      <w:r w:rsidRPr="004047BD">
        <w:rPr>
          <w:i/>
          <w:iCs/>
          <w:noProof/>
        </w:rPr>
        <w:t>F08.03</w:t>
      </w:r>
      <w:r>
        <w:rPr>
          <w:i/>
          <w:iCs/>
        </w:rPr>
        <w:t xml:space="preserve">, </w:t>
      </w:r>
      <w:r w:rsidRPr="004047BD">
        <w:rPr>
          <w:i/>
          <w:iCs/>
          <w:noProof/>
        </w:rPr>
        <w:t>F08.05</w:t>
      </w:r>
      <w:r w:rsidR="00CA6951">
        <w:rPr>
          <w:i/>
          <w:iCs/>
        </w:rPr>
        <w:t>/</w:t>
      </w:r>
      <w:r w:rsidRPr="004047BD">
        <w:rPr>
          <w:i/>
          <w:iCs/>
          <w:noProof/>
        </w:rPr>
        <w:t>F08.06</w:t>
      </w:r>
      <w:r>
        <w:rPr>
          <w:i/>
          <w:iCs/>
        </w:rPr>
        <w:t xml:space="preserve">, and </w:t>
      </w:r>
      <w:r w:rsidRPr="004047BD">
        <w:rPr>
          <w:i/>
          <w:iCs/>
          <w:noProof/>
        </w:rPr>
        <w:t>F09</w:t>
      </w:r>
      <w:r>
        <w:rPr>
          <w:i/>
          <w:iCs/>
        </w:rPr>
        <w:t>). Contact materials for the surveys are in</w:t>
      </w:r>
      <w:r w:rsidRPr="00434415">
        <w:rPr>
          <w:i/>
          <w:iCs/>
        </w:rPr>
        <w:t xml:space="preserve"> Appendices</w:t>
      </w:r>
      <w:r>
        <w:rPr>
          <w:i/>
          <w:iCs/>
        </w:rPr>
        <w:t xml:space="preserve"> </w:t>
      </w:r>
      <w:r w:rsidRPr="004047BD">
        <w:rPr>
          <w:i/>
          <w:iCs/>
          <w:noProof/>
        </w:rPr>
        <w:t>F08.07</w:t>
      </w:r>
      <w:r w:rsidR="00CA6951">
        <w:rPr>
          <w:i/>
          <w:iCs/>
        </w:rPr>
        <w:t>/</w:t>
      </w:r>
      <w:r w:rsidRPr="004047BD">
        <w:rPr>
          <w:i/>
          <w:iCs/>
          <w:noProof/>
        </w:rPr>
        <w:t>F08.08</w:t>
      </w:r>
      <w:r>
        <w:rPr>
          <w:i/>
          <w:iCs/>
        </w:rPr>
        <w:t xml:space="preserve">, </w:t>
      </w:r>
      <w:r w:rsidRPr="004047BD">
        <w:rPr>
          <w:i/>
          <w:iCs/>
          <w:noProof/>
        </w:rPr>
        <w:t>F08.09</w:t>
      </w:r>
      <w:r w:rsidR="00CA6951">
        <w:rPr>
          <w:i/>
          <w:iCs/>
        </w:rPr>
        <w:t>/</w:t>
      </w:r>
      <w:r w:rsidRPr="004047BD">
        <w:rPr>
          <w:i/>
          <w:iCs/>
          <w:noProof/>
        </w:rPr>
        <w:t>F08.10</w:t>
      </w:r>
      <w:r>
        <w:rPr>
          <w:i/>
          <w:iCs/>
        </w:rPr>
        <w:t xml:space="preserve">, </w:t>
      </w:r>
      <w:r w:rsidR="00CA6951">
        <w:rPr>
          <w:i/>
          <w:iCs/>
        </w:rPr>
        <w:t xml:space="preserve">and </w:t>
      </w:r>
      <w:r w:rsidRPr="004047BD">
        <w:rPr>
          <w:i/>
          <w:iCs/>
          <w:noProof/>
        </w:rPr>
        <w:t>F08.11</w:t>
      </w:r>
      <w:r w:rsidR="00CA6951">
        <w:rPr>
          <w:i/>
          <w:iCs/>
        </w:rPr>
        <w:t>/</w:t>
      </w:r>
      <w:r w:rsidRPr="004047BD">
        <w:rPr>
          <w:i/>
          <w:iCs/>
          <w:noProof/>
        </w:rPr>
        <w:t>F08.12</w:t>
      </w:r>
      <w:r>
        <w:rPr>
          <w:i/>
          <w:iCs/>
        </w:rPr>
        <w:t xml:space="preserve">. The SFA and School Planning Interviews used to prepare for data collection (Appendices </w:t>
      </w:r>
      <w:r w:rsidRPr="004047BD">
        <w:rPr>
          <w:i/>
          <w:iCs/>
          <w:noProof/>
        </w:rPr>
        <w:t>C16</w:t>
      </w:r>
      <w:r>
        <w:rPr>
          <w:i/>
          <w:iCs/>
          <w:noProof/>
        </w:rPr>
        <w:t xml:space="preserve"> </w:t>
      </w:r>
      <w:r>
        <w:rPr>
          <w:i/>
          <w:iCs/>
        </w:rPr>
        <w:t xml:space="preserve">and </w:t>
      </w:r>
      <w:r w:rsidRPr="004047BD">
        <w:rPr>
          <w:i/>
          <w:iCs/>
          <w:noProof/>
        </w:rPr>
        <w:t>C22</w:t>
      </w:r>
      <w:r>
        <w:rPr>
          <w:i/>
          <w:iCs/>
        </w:rPr>
        <w:t>) are further described in Supporting Statement Part A.</w:t>
      </w:r>
    </w:p>
    <w:p w:rsidR="00654BA0" w:rsidP="00BB5643" w14:paraId="079B84B0" w14:textId="77777777">
      <w:pPr>
        <w:pStyle w:val="Paragraph"/>
        <w:rPr>
          <w:b/>
          <w:bCs/>
        </w:rPr>
      </w:pPr>
      <w:r w:rsidRPr="00EE7B3A">
        <w:rPr>
          <w:b/>
          <w:bCs/>
        </w:rPr>
        <w:t>Objective 4</w:t>
      </w:r>
      <w:r>
        <w:rPr>
          <w:b/>
          <w:bCs/>
        </w:rPr>
        <w:t xml:space="preserve">: </w:t>
      </w:r>
    </w:p>
    <w:p w:rsidR="00654BA0" w:rsidRPr="00E4382C" w:rsidP="00BB5643" w14:paraId="743E0131" w14:textId="77777777">
      <w:pPr>
        <w:pStyle w:val="ListBullet"/>
        <w:ind w:left="180" w:hanging="180"/>
        <w:rPr>
          <w:b/>
          <w:bCs/>
        </w:rPr>
      </w:pPr>
      <w:r w:rsidRPr="00E4382C">
        <w:rPr>
          <w:b/>
          <w:bCs/>
        </w:rPr>
        <w:t>Describe student characteristics, participation, student/parent satisfaction, and plate waste.</w:t>
      </w:r>
    </w:p>
    <w:p w:rsidR="00654BA0" w:rsidRPr="00E4382C" w:rsidP="00BB5643" w14:paraId="09C0A9EB" w14:textId="77777777">
      <w:pPr>
        <w:pStyle w:val="ListBullet"/>
        <w:ind w:left="180" w:hanging="180"/>
        <w:rPr>
          <w:b/>
          <w:bCs/>
        </w:rPr>
      </w:pPr>
      <w:r w:rsidRPr="00E4382C">
        <w:rPr>
          <w:b/>
          <w:bCs/>
        </w:rPr>
        <w:t>Describe students’ dietary intakes.</w:t>
      </w:r>
    </w:p>
    <w:p w:rsidR="00654BA0" w:rsidRPr="00EE7B3A" w:rsidP="00BB5643" w14:paraId="3F434C40" w14:textId="77777777">
      <w:pPr>
        <w:pStyle w:val="ParagraphContinued"/>
      </w:pPr>
      <w:r w:rsidRPr="00EE7B3A">
        <w:t xml:space="preserve">Objective 4 research questions will examine </w:t>
      </w:r>
      <w:r>
        <w:t>four</w:t>
      </w:r>
      <w:r w:rsidRPr="00EE7B3A">
        <w:t xml:space="preserve"> main topics: (1) student participation, (2)</w:t>
      </w:r>
      <w:r>
        <w:t xml:space="preserve"> </w:t>
      </w:r>
      <w:r w:rsidRPr="00EE7B3A">
        <w:t xml:space="preserve">customer satisfaction, (3) food and nutrient intakes and other outcomes of school meal participants and nonparticipants, </w:t>
      </w:r>
      <w:r>
        <w:t xml:space="preserve">and </w:t>
      </w:r>
      <w:r w:rsidRPr="00EE7B3A">
        <w:t>(4) plate waste</w:t>
      </w:r>
      <w:r>
        <w:t xml:space="preserve">. </w:t>
      </w:r>
      <w:r w:rsidRPr="00EE7B3A">
        <w:t xml:space="preserve"> To address research questions in the first three topic areas, the study will collect data from </w:t>
      </w:r>
      <w:r>
        <w:t>a target of 3,302</w:t>
      </w:r>
      <w:r w:rsidRPr="00EE7B3A">
        <w:t xml:space="preserve"> students and </w:t>
      </w:r>
      <w:r>
        <w:t>1,800</w:t>
      </w:r>
      <w:r w:rsidRPr="00EE7B3A">
        <w:t xml:space="preserve"> parents in 265 Group 2</w:t>
      </w:r>
      <w:r>
        <w:t>a</w:t>
      </w:r>
      <w:r w:rsidRPr="00EE7B3A">
        <w:t xml:space="preserve"> schools (in 128 SFAs).</w:t>
      </w:r>
      <w:r>
        <w:rPr>
          <w:vertAlign w:val="superscript"/>
        </w:rPr>
        <w:footnoteReference w:id="14"/>
      </w:r>
      <w:r w:rsidRPr="00EE7B3A">
        <w:t xml:space="preserve"> The </w:t>
      </w:r>
      <w:r w:rsidRPr="5AD3C7A1">
        <w:t xml:space="preserve">study team </w:t>
      </w:r>
      <w:r w:rsidRPr="00EE7B3A">
        <w:t xml:space="preserve">will also collect administrative data to document students’ participation in the NSLP and SBP and their certifications status. To address research questions about plate waste, the </w:t>
      </w:r>
      <w:r w:rsidRPr="5AD3C7A1">
        <w:t xml:space="preserve">study team </w:t>
      </w:r>
      <w:r w:rsidRPr="00EE7B3A">
        <w:t>will conduct plate waste observations in a subsample of 138 Group 3 schools (in</w:t>
      </w:r>
      <w:r>
        <w:t xml:space="preserve"> </w:t>
      </w:r>
      <w:r w:rsidRPr="00EE7B3A">
        <w:t>73</w:t>
      </w:r>
      <w:r>
        <w:t xml:space="preserve"> </w:t>
      </w:r>
      <w:r w:rsidRPr="00EE7B3A">
        <w:t xml:space="preserve">SFAs). These observations will yield </w:t>
      </w:r>
      <w:r>
        <w:t xml:space="preserve">a target of </w:t>
      </w:r>
      <w:r w:rsidRPr="00EE7B3A">
        <w:t>4,140 observations of lunch trays and 2,120 observations of breakfast trays</w:t>
      </w:r>
      <w:r>
        <w:t xml:space="preserve"> (an average of 30 lunch and 15 breakfast trays per school)</w:t>
      </w:r>
      <w:r w:rsidRPr="00EE7B3A">
        <w:t xml:space="preserve">. </w:t>
      </w:r>
    </w:p>
    <w:p w:rsidR="00654BA0" w:rsidRPr="00EE7B3A" w:rsidP="00BB5643" w14:paraId="13D10FB7" w14:textId="77777777">
      <w:pPr>
        <w:pStyle w:val="Paragraph"/>
      </w:pPr>
      <w:r>
        <w:t>D</w:t>
      </w:r>
      <w:r w:rsidRPr="00EE7B3A">
        <w:t xml:space="preserve">ata collection with parents and students will be conducted in English or Spanish. When finalizing plans for the on-site data collection, FIs will review with school liaisons the list of sampled students to identify potential language issues ahead of time. If sample members’ preferred language is something other than English or Spanish, school liaisons or study participants will be asked to arrange for interpreters. Liaisons can arrange for assistance during in-school data collection. If a parent’s preferred language is something other than English or Spanish, the </w:t>
      </w:r>
      <w:r w:rsidRPr="00EE7B3A">
        <w:rPr>
          <w:szCs w:val="24"/>
        </w:rPr>
        <w:t xml:space="preserve">study team </w:t>
      </w:r>
      <w:r w:rsidRPr="00EE7B3A">
        <w:t>will request that the parent have an interpreter present during the Parent Interview (and, for elementary school students, the parent-assisted portion of the 24-hour recall interview). Parents who complete the Parent Interview on the web can choose to complete it in either English or Spanish. The instruments and data collection procedures are further described in the sections that follow.</w:t>
      </w:r>
    </w:p>
    <w:p w:rsidR="00654BA0" w:rsidRPr="00077AA7" w:rsidP="00BB5643" w14:paraId="56549880" w14:textId="77777777">
      <w:pPr>
        <w:pStyle w:val="H4"/>
      </w:pPr>
      <w:r w:rsidRPr="00077AA7">
        <w:t>a. Student and Parent Interviews</w:t>
      </w:r>
    </w:p>
    <w:p w:rsidR="00654BA0" w:rsidRPr="00EE7B3A" w:rsidP="00AA7A4E" w14:paraId="066B491C" w14:textId="77777777">
      <w:pPr>
        <w:pStyle w:val="ParagraphContinued"/>
      </w:pPr>
      <w:r w:rsidRPr="00EE7B3A">
        <w:t>Because the Objective 4 research questions in SNMCS-II are nearly identical to SNMCS-I</w:t>
      </w:r>
      <w:r>
        <w:t xml:space="preserve">, </w:t>
      </w:r>
      <w:r w:rsidRPr="00EE7B3A">
        <w:t xml:space="preserve">the Student Interview and Parent Interview </w:t>
      </w:r>
      <w:r>
        <w:t xml:space="preserve">for SNMCS-II </w:t>
      </w:r>
      <w:r w:rsidRPr="00EE7B3A">
        <w:t xml:space="preserve">will remain </w:t>
      </w:r>
      <w:r>
        <w:t xml:space="preserve">largely unchanged from </w:t>
      </w:r>
      <w:r w:rsidRPr="00EE7B3A">
        <w:t xml:space="preserve">the SNMCS-I instruments. </w:t>
      </w:r>
      <w:r>
        <w:t>T</w:t>
      </w:r>
      <w:r w:rsidRPr="00EE7B3A">
        <w:t xml:space="preserve">he </w:t>
      </w:r>
      <w:r>
        <w:t>S</w:t>
      </w:r>
      <w:r w:rsidRPr="00EE7B3A">
        <w:t xml:space="preserve">tudent </w:t>
      </w:r>
      <w:r>
        <w:t>I</w:t>
      </w:r>
      <w:r w:rsidRPr="00EE7B3A">
        <w:t>nterview will be CAPI-administered in school, in conjunction with the 24-hour dietary recall (described later in this section). School liaisons will arrange for interviews to take place in a private space. Interviewers will be trained to build rapport with students by taking steps such as explaining what will happen during the interview and giving students an opportunity to ask questions before starting.</w:t>
      </w:r>
    </w:p>
    <w:p w:rsidR="00654BA0" w:rsidRPr="00EE7B3A" w:rsidP="00BB5643" w14:paraId="5CE06C25" w14:textId="77777777">
      <w:pPr>
        <w:pStyle w:val="Paragraph"/>
      </w:pPr>
      <w:r>
        <w:t xml:space="preserve">For </w:t>
      </w:r>
      <w:r w:rsidRPr="00EE7B3A">
        <w:t>the Parent Interview</w:t>
      </w:r>
      <w:r>
        <w:t>, a</w:t>
      </w:r>
      <w:r w:rsidRPr="00EE7B3A">
        <w:t>ll parents will be offered the choice of completing the interview on the web or by telephone, and elementary school parents will be given the opportunity to complete in person in conjunction with the 24-hour dietary recall.</w:t>
      </w:r>
      <w:r>
        <w:t xml:space="preserve"> </w:t>
      </w:r>
    </w:p>
    <w:p w:rsidR="00654BA0" w:rsidRPr="00EE7B3A" w:rsidP="00BB5643" w14:paraId="28A1B164" w14:textId="77777777">
      <w:pPr>
        <w:pStyle w:val="Paragraph"/>
      </w:pPr>
      <w:r w:rsidRPr="00EE7B3A">
        <w:t xml:space="preserve">Offering multimode completion to parents has several advantages: (1) it may increase </w:t>
      </w:r>
      <w:r>
        <w:t>cooperation</w:t>
      </w:r>
      <w:r w:rsidRPr="00EE7B3A">
        <w:t xml:space="preserve"> by offering parents greater flexibility because they will be able to access the survey on a mobile device and at all hours, (2) it will reduce telephone interviewers’ (TIs’) follow-up effort by eliminating the need to call those who prefer to complete on the web, (3) it may provide greater sample representativeness by gaining cooperating among sample members who do not care to talk on the telephone, and (4) it may encourage reluctant respondents to answer more sensitive questions about income or program participation than they would be willing to answer with an interviewer.</w:t>
      </w:r>
    </w:p>
    <w:p w:rsidR="00654BA0" w:rsidRPr="00EE7B3A" w:rsidP="00BB5643" w14:paraId="5E1F1D06" w14:textId="77777777">
      <w:pPr>
        <w:pStyle w:val="H4"/>
      </w:pPr>
      <w:r>
        <w:t>b</w:t>
      </w:r>
      <w:r w:rsidRPr="00EE7B3A">
        <w:t>. Reimbursable Meal Sale Data Request Form</w:t>
      </w:r>
    </w:p>
    <w:p w:rsidR="00654BA0" w:rsidRPr="00EE7B3A" w:rsidP="00BB5643" w14:paraId="6AA944E5" w14:textId="77777777">
      <w:pPr>
        <w:pStyle w:val="ParagraphContinued"/>
      </w:pPr>
      <w:r w:rsidRPr="00EE7B3A">
        <w:t xml:space="preserve">The Reimbursable Meal Sale Data Request Form will document sampled students’ certification status and whether they participated in the NSLP/SBP on the day referenced in the 24-hour dietary recall. FIs will collect this information from the school </w:t>
      </w:r>
      <w:r>
        <w:t>point-of sale (</w:t>
      </w:r>
      <w:r w:rsidRPr="00EE7B3A">
        <w:t>POS</w:t>
      </w:r>
      <w:r>
        <w:t>)</w:t>
      </w:r>
      <w:r w:rsidRPr="00EE7B3A">
        <w:t xml:space="preserve"> system or directly from the SNM while on-site. If the data are not available while FIs are present, study staff will follow up to request this information after the target week.</w:t>
      </w:r>
    </w:p>
    <w:p w:rsidR="00654BA0" w:rsidRPr="00EE7B3A" w:rsidP="00BB5643" w14:paraId="7AC4FD99" w14:textId="77777777">
      <w:pPr>
        <w:pStyle w:val="H4"/>
      </w:pPr>
      <w:r>
        <w:t>c</w:t>
      </w:r>
      <w:r w:rsidRPr="00EE7B3A">
        <w:t>. 24-Hour Dietary Recalls</w:t>
      </w:r>
    </w:p>
    <w:p w:rsidR="00654BA0" w:rsidRPr="00EE7B3A" w:rsidP="00BB5643" w14:paraId="7241D2CF" w14:textId="77777777">
      <w:pPr>
        <w:pStyle w:val="ParagraphContinued"/>
      </w:pPr>
      <w:r w:rsidRPr="00EE7B3A">
        <w:t xml:space="preserve">SNMCS-II will examine the contributions of school meals to students’ dietary intakes, assess the adequacy and overall nutritional quality of students’ diets, and assess the impact of school meal participation on these and other nutrition-related outcomes. The approach to collecting 24-hour dietary recall data will largely replicate the approach used in SNMCS-I, which is tailored to children’s cognitive abilities. Planned enhancements to the approach are designed to </w:t>
      </w:r>
      <w:r>
        <w:t>achieve the target number of completes</w:t>
      </w:r>
      <w:r w:rsidRPr="00EE7B3A">
        <w:t xml:space="preserve">. To maintain consistency with other national data sets, including SNMCS-I and the National Health and Nutrition Examination Survey (NHANES), the </w:t>
      </w:r>
      <w:r w:rsidRPr="00EE7B3A">
        <w:rPr>
          <w:szCs w:val="24"/>
        </w:rPr>
        <w:t xml:space="preserve">study team </w:t>
      </w:r>
      <w:r w:rsidRPr="00EE7B3A">
        <w:t>will use USDA’s Automated Multiple-Pass Method (AMPM) instrument to collect the 24-hour recalls. Students will report detailed information on foods and beverages consumed on the target day using a two-dimensional food model booklet and measuring cups and spoons to help with portion size estimation.</w:t>
      </w:r>
    </w:p>
    <w:p w:rsidR="00654BA0" w:rsidRPr="00EE7B3A" w:rsidP="00BB5643" w14:paraId="624155B2" w14:textId="77777777">
      <w:pPr>
        <w:pStyle w:val="Paragraph"/>
      </w:pPr>
      <w:r>
        <w:t>We</w:t>
      </w:r>
      <w:r w:rsidRPr="00EE7B3A">
        <w:t xml:space="preserve"> will modify AMPM to capture details on food sources in schools (for example, lines serving reimbursable meals, à la carte lines, vending machines</w:t>
      </w:r>
      <w:r>
        <w:t>, and FFVP snacks</w:t>
      </w:r>
      <w:r w:rsidRPr="00EE7B3A">
        <w:t xml:space="preserve">) through the </w:t>
      </w:r>
      <w:r>
        <w:t>School Sources of Food</w:t>
      </w:r>
      <w:r w:rsidRPr="00EE7B3A">
        <w:t xml:space="preserve"> Form</w:t>
      </w:r>
      <w:r>
        <w:t xml:space="preserve"> (formerly named the </w:t>
      </w:r>
      <w:r w:rsidRPr="00EE7B3A">
        <w:t>POS Form</w:t>
      </w:r>
      <w:r>
        <w:t>)</w:t>
      </w:r>
      <w:r w:rsidRPr="00EE7B3A">
        <w:t xml:space="preserve">. For SNMCS-II, the study team will also capture information about competitive foods that are obtained from sources such as classroom parties, fundraisers, and teachers. Before conducting 24-hour recalls in each school, FIs will complete the </w:t>
      </w:r>
      <w:r>
        <w:t xml:space="preserve">School Sources of Food Form (formerly referred to as the </w:t>
      </w:r>
      <w:r w:rsidRPr="00EE7B3A">
        <w:t>POS Form</w:t>
      </w:r>
      <w:r>
        <w:t>)</w:t>
      </w:r>
      <w:r w:rsidRPr="00EE7B3A">
        <w:t xml:space="preserve"> to document the physical locations where students can obtain foods and beverages and assign codes to each location using a common coding structure to distinguish between locations that sell reimbursable and/or nonreimbursable items. AMPM will prompt the FI to ask the respondent for the specific source of each food obtained at school, and the FI will record the corresponding code from the </w:t>
      </w:r>
      <w:r>
        <w:t>School Sources of Food Form</w:t>
      </w:r>
      <w:r w:rsidRPr="00EE7B3A">
        <w:t xml:space="preserve">. Before conducting recalls, FIs will also </w:t>
      </w:r>
      <w:r w:rsidRPr="00EE7B3A">
        <w:t>complete the Milk Form</w:t>
      </w:r>
      <w:r>
        <w:rPr>
          <w:rStyle w:val="FootnoteReference"/>
        </w:rPr>
        <w:footnoteReference w:id="15"/>
      </w:r>
      <w:r w:rsidRPr="00EE7B3A">
        <w:t>, which documents the type, flavor, fat content, and carton or bottle/cap color of all milks available to students. This information will be used to help students accurately identify the type of milk consumed.</w:t>
      </w:r>
    </w:p>
    <w:p w:rsidR="00654BA0" w:rsidRPr="00EE7B3A" w:rsidP="00BB5643" w14:paraId="7F81694C" w14:textId="77777777">
      <w:pPr>
        <w:pStyle w:val="Paragraph"/>
      </w:pPr>
      <w:r w:rsidRPr="00EE7B3A">
        <w:t xml:space="preserve">Finally, FIs will collect printed school menus that list the items served on the target day. The menus will be used during the 24-hour recalls </w:t>
      </w:r>
      <w:r w:rsidRPr="00EE7B3A">
        <w:t>to help</w:t>
      </w:r>
      <w:r w:rsidRPr="00EE7B3A">
        <w:t xml:space="preserve"> students accurately recall and describe foods eaten as part of a school meal, which facilitates matching these foods to items recorded in the school’s Menu Survey. The menus are used only as a fallback when a student cannot describe or recall an item eaten in a school meal after the standard “passes” used in the AMPM software to identify items consumed. Interviewers will be trained to probe neutrally to avoid leading respondents. For example, interviewers will ask if the student ate something that is printed on the menu or something else.</w:t>
      </w:r>
    </w:p>
    <w:p w:rsidR="00654BA0" w:rsidRPr="00EE7B3A" w:rsidP="00BB5643" w14:paraId="22B18E6F" w14:textId="77777777">
      <w:pPr>
        <w:pStyle w:val="Paragraph"/>
      </w:pPr>
      <w:r w:rsidRPr="00EE7B3A">
        <w:t>Middle and high school students will complete the 24-hour recall in one in-person interview at school, reporting their dietary intakes for the prior school day, midnight to midnight. Elementary school students will complete the interview in two parts. The reporting period will also be midnight to midnight. They will be interviewed in person on the target day as soon as possible after lunch to report on foods consumed from the time they awoke through lunch. Conducting the recall immediately after lunch will maximize accurate recall—research has shown that younger children report their intakes more accurately when interviewed shortly after a meal (Baxter et al., 2004). The rest of the interview, which will capture information about foods and beverages consumed the rest of the day, will be completed with parental assistance on the following day.</w:t>
      </w:r>
      <w:r>
        <w:rPr>
          <w:vertAlign w:val="superscript"/>
        </w:rPr>
        <w:footnoteReference w:id="16"/>
      </w:r>
      <w:r w:rsidRPr="00EE7B3A">
        <w:t xml:space="preserve"> For example, if the reference day for a 24-hour recall is a Monday from midnight to midnight, a middle or high school student will be interviewed during the school day on Tuesday. An elementary school student will begin the interview on Monday after lunch and will report all foods and beverages consumed from the time they awoke to the time of the interview after Monday’s lunch. </w:t>
      </w:r>
      <w:r>
        <w:t xml:space="preserve">Information about the remainder of the </w:t>
      </w:r>
      <w:r w:rsidRPr="00EE7B3A">
        <w:t xml:space="preserve">24-hour </w:t>
      </w:r>
      <w:r>
        <w:t xml:space="preserve">period </w:t>
      </w:r>
      <w:r w:rsidRPr="00EE7B3A">
        <w:t xml:space="preserve">will be </w:t>
      </w:r>
      <w:r>
        <w:t xml:space="preserve">obtained </w:t>
      </w:r>
      <w:r w:rsidRPr="00EE7B3A">
        <w:t>on Tuesday, when the student and parent will be interviewed together and will report all foods and beverages consumed starting from the time of the Monday interview until midnight.</w:t>
      </w:r>
    </w:p>
    <w:p w:rsidR="00654BA0" w:rsidRPr="00EE7B3A" w:rsidP="00BB5643" w14:paraId="10B1FBB0" w14:textId="77777777">
      <w:pPr>
        <w:pStyle w:val="Paragraph"/>
      </w:pPr>
      <w:r w:rsidRPr="00EE7B3A">
        <w:t xml:space="preserve">The parent-assisted part of the 24-hour recall for elementary school students will be conducted using a multimode approach. FIs will schedule and conduct these interviews in-person with parents at school. If the parent is not able or willing to meet in-person, they will have the flexibility to conduct the interview by telephone within 48 hours. The telephone option is being </w:t>
      </w:r>
      <w:r>
        <w:t>offered</w:t>
      </w:r>
      <w:r w:rsidRPr="00EE7B3A">
        <w:t xml:space="preserve"> to improve completion rates and reduce burden on parents. Collection of 24-hour recalls by telephone is common—for example, NHANES 2015</w:t>
      </w:r>
      <w:r>
        <w:t>–</w:t>
      </w:r>
      <w:r w:rsidRPr="00EE7B3A">
        <w:t xml:space="preserve">2016 conducted 24-hour recalls by phone (Centers for Disease Control and Prevention [CDC], 2016). Research has shown that 24-hour recalls conducted in person and by telephone yield comparable results (Tran et al., 2000). If a parent indicates that they prefer to complete the interview by telephone, FIs will provide elementary school students with portion reference aids and a nonquantitative food diary to bring home to parents. In these situations, the study team will use several strategies to ensure that these </w:t>
      </w:r>
      <w:r w:rsidRPr="00EE7B3A">
        <w:t xml:space="preserve">materials reach parents. First, in working with school liaisons (who will escort students to and from the 24-hour recall interviews), FIs will emphasize the importance of liaisons helping students put the materials in their backpacks immediately after the interview. Second, the study team will prepare flyers for school liaisons to send home with students that instruct parents to check their children’s backpacks for these materials. Third, the study team will text or email reminders to parents (with their permission). Finally, when the study team contacts parents to schedule an appointment for the parent-assisted portion of the elementary school student recall interview (and Parent Interview if not yet completed on the web), they will let parents know to check for the study materials that their child will bring home. </w:t>
      </w:r>
    </w:p>
    <w:p w:rsidR="00654BA0" w:rsidRPr="00EE7B3A" w:rsidP="00BB5643" w14:paraId="17114DBB" w14:textId="77777777">
      <w:pPr>
        <w:pStyle w:val="Paragraph"/>
      </w:pPr>
      <w:r w:rsidRPr="00EE7B3A">
        <w:t>If parents do not have portion reference aids when they are contacted for the interview, TIs will suggest that parents use measuring cups, measuring spoons, and rulers available in the home and refer to any food packages or beverage containers. This is consistent with the procedures used in SNMCS-I and those used in NHANES for second dietary recalls conducted over the telephone.</w:t>
      </w:r>
    </w:p>
    <w:p w:rsidR="00654BA0" w:rsidRPr="00EE7B3A" w:rsidP="00BB5643" w14:paraId="0DDFBAA8" w14:textId="77777777">
      <w:pPr>
        <w:pStyle w:val="Paragraph"/>
      </w:pPr>
      <w:r w:rsidRPr="00EE7B3A">
        <w:t xml:space="preserve">To estimate distributions of usual nutrient and food group intakes, a second 24-hour recall is needed for a subsample of students. </w:t>
      </w:r>
      <w:r>
        <w:t>T</w:t>
      </w:r>
      <w:r w:rsidRPr="00EE7B3A">
        <w:t>hese second recalls will be conducted by telephone 3 to 10 days after the initial recall. Middle and high school students selected to complete the second recalls will be given portion reference aids to help in reporting portion sizes over the telephone. Parents of elementary school students will be provided with a second food diary.</w:t>
      </w:r>
    </w:p>
    <w:p w:rsidR="00654BA0" w:rsidRPr="00EE7B3A" w:rsidP="00BB5643" w14:paraId="5B086997" w14:textId="77777777">
      <w:pPr>
        <w:pStyle w:val="H4"/>
      </w:pPr>
      <w:r>
        <w:t>d</w:t>
      </w:r>
      <w:r w:rsidRPr="00EE7B3A">
        <w:t>.</w:t>
      </w:r>
      <w:r w:rsidRPr="00EE7B3A">
        <w:t xml:space="preserve"> Plate Waste Observations</w:t>
      </w:r>
    </w:p>
    <w:p w:rsidR="00654BA0" w:rsidRPr="00EE7B3A" w:rsidP="00BB5643" w14:paraId="6CC7A649" w14:textId="77777777">
      <w:pPr>
        <w:pStyle w:val="ParagraphContinued"/>
      </w:pPr>
      <w:r w:rsidRPr="00EE7B3A">
        <w:t xml:space="preserve">To address research questions related to plate waste, the </w:t>
      </w:r>
      <w:r w:rsidRPr="00EE7B3A">
        <w:rPr>
          <w:szCs w:val="24"/>
        </w:rPr>
        <w:t xml:space="preserve">study team </w:t>
      </w:r>
      <w:r w:rsidRPr="00EE7B3A">
        <w:t>will conduct plate waste observations in a subsample of Group 3 SFAs</w:t>
      </w:r>
      <w:r>
        <w:t xml:space="preserve"> and schools</w:t>
      </w:r>
      <w:r w:rsidRPr="00EE7B3A">
        <w:t>. FIs will use the visual observation methods used in SNMCS-I to document the foods and beverages taken by students and estimate the amounts of foods wasted</w:t>
      </w:r>
      <w:r>
        <w:t>. T</w:t>
      </w:r>
      <w:r w:rsidRPr="00EE7B3A">
        <w:t>he volume of liquid waste will be measured.</w:t>
      </w:r>
    </w:p>
    <w:p w:rsidR="00654BA0" w:rsidRPr="00EE7B3A" w:rsidP="00BB5643" w14:paraId="424335F5" w14:textId="77777777">
      <w:pPr>
        <w:pStyle w:val="Paragraph"/>
      </w:pPr>
      <w:r w:rsidRPr="00EE7B3A">
        <w:t xml:space="preserve">To maintain consistency with SNMCS-I, schools sampled for the plate waste observations will meet the following criteria: (1) lunch and breakfast must be served and consumed in the cafeteria and (2) schools must </w:t>
      </w:r>
      <w:r>
        <w:t xml:space="preserve">serve at least </w:t>
      </w:r>
      <w:r w:rsidRPr="00EE7B3A">
        <w:t xml:space="preserve">172 reimbursable lunches per day. These thresholds will help ensure that the target number of observations can be completed in each school during </w:t>
      </w:r>
      <w:r>
        <w:t xml:space="preserve">a one-day </w:t>
      </w:r>
      <w:r w:rsidRPr="00EE7B3A">
        <w:t>site</w:t>
      </w:r>
      <w:r>
        <w:t xml:space="preserve"> visit</w:t>
      </w:r>
      <w:r w:rsidRPr="00EE7B3A">
        <w:t>.</w:t>
      </w:r>
    </w:p>
    <w:p w:rsidR="00654BA0" w:rsidRPr="00EE7B3A" w:rsidP="00BB5643" w14:paraId="2779C029" w14:textId="77777777">
      <w:pPr>
        <w:pStyle w:val="Paragraph"/>
      </w:pPr>
      <w:r w:rsidRPr="00EE7B3A">
        <w:t>In SNMCS-I, identifying the schools for the plate waste study sample was challenging because fewer schools than expected met initial eligibility criteria. Moreover, the plate waste sample was not fully identified before the start of data collection and information on eligibility for the plate waste study was not available from the sampled SFAs. Therefore, the plate waste sample was not entirely a probability sample and traditional sampling weights could not be constructed.</w:t>
      </w:r>
    </w:p>
    <w:p w:rsidR="00654BA0" w:rsidRPr="00EE7B3A" w:rsidP="00BB5643" w14:paraId="04CDBBAA" w14:textId="77777777">
      <w:pPr>
        <w:pStyle w:val="Paragraph"/>
      </w:pPr>
      <w:r w:rsidRPr="00EE7B3A">
        <w:t xml:space="preserve">To address these issues in SNMCS-II, the </w:t>
      </w:r>
      <w:r w:rsidRPr="00EE7B3A">
        <w:rPr>
          <w:szCs w:val="24"/>
        </w:rPr>
        <w:t xml:space="preserve">study team </w:t>
      </w:r>
      <w:r w:rsidRPr="00EE7B3A">
        <w:t xml:space="preserve">will prioritize screening for plate waste eligibility during recruitment. The SFA Director Planning Interview asks Group 3 SFAs about the location of meal service in sampled schools and the number of reimbursable lunches served per day. To reduce burden and promote cooperation, the interview will ask about the number of lunches using a cutoff. That is, the interview will ask whether the school’s lunch volume is greater than or equal to (or less than) the minimum threshold to be eligible. Among plate </w:t>
      </w:r>
      <w:r w:rsidRPr="00EE7B3A">
        <w:t>waste-eligible</w:t>
      </w:r>
      <w:r w:rsidRPr="00EE7B3A">
        <w:t xml:space="preserve"> SFAs, recruiters also will ask about plate waste eligibility of the sampled schools to help with planning the data collection and constructing the weights. To allow sampling weights to account for the probability of selection of student trays, the </w:t>
      </w:r>
      <w:r w:rsidRPr="00EE7B3A">
        <w:rPr>
          <w:szCs w:val="24"/>
        </w:rPr>
        <w:t xml:space="preserve">study </w:t>
      </w:r>
      <w:r w:rsidRPr="00EE7B3A">
        <w:rPr>
          <w:szCs w:val="24"/>
        </w:rPr>
        <w:t xml:space="preserve">team </w:t>
      </w:r>
      <w:r w:rsidRPr="00EE7B3A">
        <w:t>will attempt to give all trays an approximately equal probability of selection across all meal periods, and FIs will ask SNMs to report the total number of reimbursable breakfasts and lunches served on the day of the observations. Although daily counts of reimbursable meals will be collected in the Daily Meal Counts Form in the Menu Survey, FIs will ask about the observation day to guard against nonresponse in the Menu Survey.</w:t>
      </w:r>
    </w:p>
    <w:p w:rsidR="00654BA0" w:rsidRPr="00EE7B3A" w:rsidP="00BB5643" w14:paraId="63A52945" w14:textId="77777777">
      <w:pPr>
        <w:pStyle w:val="Paragraph"/>
      </w:pPr>
      <w:r w:rsidRPr="00EE7B3A">
        <w:t xml:space="preserve">Although these enhanced approaches to selecting schools for the plate waste study are expected to work, issues may arise. </w:t>
      </w:r>
      <w:r w:rsidRPr="000A4266">
        <w:t>Key members of the study team will review the efficacy and initial results of these approaches on an ongoing basis, flagging any potential concerns at a ‘smoke and not fire’ stage. We will both examine the likely cause of any deviations from the expected results and extrapolate the potential implications to the sample. As needed, the team will creatively explore any ways to address the concerns, making minor procedural or training changes without delay. These in turn will be quickly examined for their effect to determine if worth continuing or refining. If issues with more serious impact are emerging, we will engage with FNS to assess the situation and propose alternate considerations.</w:t>
      </w:r>
      <w:r w:rsidRPr="00EE7B3A">
        <w:t xml:space="preserve"> </w:t>
      </w:r>
    </w:p>
    <w:p w:rsidR="00654BA0" w:rsidRPr="00EE7B3A" w:rsidP="00BB5643" w14:paraId="522D24F7" w14:textId="77777777">
      <w:pPr>
        <w:pStyle w:val="H4"/>
      </w:pPr>
      <w:r>
        <w:t>e</w:t>
      </w:r>
      <w:r w:rsidRPr="00EE7B3A">
        <w:t>. Preparations for Data Collection</w:t>
      </w:r>
    </w:p>
    <w:p w:rsidR="00654BA0" w:rsidRPr="00EE7B3A" w:rsidP="00BB5643" w14:paraId="28EFFCF6" w14:textId="77777777">
      <w:pPr>
        <w:pStyle w:val="ParagraphContinued"/>
        <w:rPr>
          <w:b/>
          <w:bCs/>
        </w:rPr>
      </w:pPr>
      <w:r w:rsidRPr="00EE7B3A">
        <w:t xml:space="preserve">As noted above, the </w:t>
      </w:r>
      <w:r w:rsidRPr="00EE7B3A">
        <w:rPr>
          <w:szCs w:val="24"/>
        </w:rPr>
        <w:t xml:space="preserve">study team </w:t>
      </w:r>
      <w:r w:rsidRPr="00EE7B3A">
        <w:t xml:space="preserve">will determine which </w:t>
      </w:r>
      <w:r w:rsidRPr="00EE7B3A">
        <w:t>SFAs</w:t>
      </w:r>
      <w:r w:rsidRPr="00EE7B3A">
        <w:t xml:space="preserve"> and schools are eligible for plate waste observations by collecting critical information in the SFA Director Planning Interview at the time of recruitment. After the plate waste sample is confirmed, the </w:t>
      </w:r>
      <w:r w:rsidRPr="00EE7B3A">
        <w:rPr>
          <w:szCs w:val="24"/>
        </w:rPr>
        <w:t xml:space="preserve">study team </w:t>
      </w:r>
      <w:r w:rsidRPr="00EE7B3A">
        <w:t>will collect details to inform planning these observations in the School Planning Interview. Questions include the number and timing of meal periods, the number of reimbursable lunches served on a typical day,</w:t>
      </w:r>
      <w:r>
        <w:rPr>
          <w:vertAlign w:val="superscript"/>
        </w:rPr>
        <w:footnoteReference w:id="17"/>
      </w:r>
      <w:r w:rsidRPr="00EE7B3A">
        <w:t xml:space="preserve"> and details about serving line configurations. FIs will pre-fill information about the length and timing of meal periods in the plate waste observation booklet before the visit and verify the information when they are on-site.</w:t>
      </w:r>
    </w:p>
    <w:p w:rsidR="00654BA0" w:rsidRPr="00EE7B3A" w:rsidP="00BB5643" w14:paraId="19C82C0E" w14:textId="77777777">
      <w:pPr>
        <w:pStyle w:val="H4"/>
      </w:pPr>
      <w:r>
        <w:t>f</w:t>
      </w:r>
      <w:r w:rsidRPr="00EE7B3A">
        <w:t>. Data Collection Procedures</w:t>
      </w:r>
    </w:p>
    <w:p w:rsidR="00654BA0" w:rsidRPr="00EE7B3A" w:rsidP="00BB5643" w14:paraId="2F4EE1E4" w14:textId="77777777">
      <w:pPr>
        <w:pStyle w:val="ParagraphContinued"/>
      </w:pPr>
      <w:r w:rsidRPr="00EE7B3A">
        <w:t>FIs will distribute plate waste observations evenly across meal periods and all lines serving reimbursable meals. Two FIs will conduct observations in each school, working in pairs to minimize disruptions to meal service. Before the meal period, FIs will list in the observation booklet all foods offered and served in reimbursable meals, using printed menus, information from staff, and observations of serving lines. FIs also will purchase portions of foods offered in reimbursable meals to use as visual points of reference for a single portion size.</w:t>
      </w:r>
    </w:p>
    <w:p w:rsidR="00654BA0" w:rsidRPr="00EE7B3A" w:rsidP="00BB5643" w14:paraId="003CA247" w14:textId="77777777">
      <w:pPr>
        <w:pStyle w:val="Paragraph"/>
      </w:pPr>
      <w:r w:rsidRPr="00EE7B3A">
        <w:t>During the meal period, FIs will stand where they can clearly observe and tag students’ trays. FIs will tag observed trays that contain reimbursable meals, record the number of portions of each food taken, and instruct students to bring their trays to a designated area after eating and not to discard anything in the trash. FIs will record the meal period for each tray and obtain grade-level information for the meal period from the SNM.</w:t>
      </w:r>
      <w:r>
        <w:rPr>
          <w:vertAlign w:val="superscript"/>
        </w:rPr>
        <w:footnoteReference w:id="18"/>
      </w:r>
      <w:r w:rsidRPr="00EE7B3A">
        <w:t xml:space="preserve"> For all trays returned at the end of the meal, FIs will visually estimate the proportion of solid foods remaining by recording 0, ¼, ½, ¾, or 1 to indicate the amount remaining. Using a liquid measuring cup, FIs will directly measure the amount of liquids remaining. Portioned servings of foods </w:t>
      </w:r>
      <w:r w:rsidRPr="00EE7B3A">
        <w:t>purchased by FIs will serve as visual points of reference. However, for consistency with other analyses of the nutrient and food group content of meals, the portion sizes used in the plate waste analyses will be those reported in the Menu Survey.</w:t>
      </w:r>
    </w:p>
    <w:p w:rsidR="00654BA0" w:rsidP="00BB5643" w14:paraId="312A24FB" w14:textId="77777777">
      <w:pPr>
        <w:pStyle w:val="Paragraph"/>
      </w:pPr>
      <w:r w:rsidRPr="00EE7B3A">
        <w:t>Foods and beverages observed in plate waste data will be linked with the corresponding foods reported in the Menu Survey on the observation day. This linkage is essential to obtaining nutrient and food group information for foods and beverages wasted. FIs will inform the Menu Survey TA assigned to each school about the day plate waste observations will be conducted. The Menu Survey TA will then notify the SNM and encourage him or her to complete the listing of foods offered in reimbursable meals that day, even if the SNM does not complete the rest of the Menu Survey until later. Observed foods will be matched to the corresponding foods reported in the Menu Survey during data processing.</w:t>
      </w:r>
    </w:p>
    <w:p w:rsidR="00654BA0" w:rsidRPr="00EE7B3A" w:rsidP="00BB5643" w14:paraId="38D98AF3" w14:textId="77777777">
      <w:pPr>
        <w:pStyle w:val="H2"/>
      </w:pPr>
      <w:r w:rsidRPr="00EE7B3A">
        <w:t>4.</w:t>
      </w:r>
      <w:r>
        <w:t>3</w:t>
      </w:r>
      <w:r w:rsidRPr="00EE7B3A">
        <w:t>. Schedule and Procedures for Groups 2</w:t>
      </w:r>
      <w:r>
        <w:t>a</w:t>
      </w:r>
      <w:r w:rsidRPr="00EE7B3A">
        <w:t xml:space="preserve"> and 3 Data Collection</w:t>
      </w:r>
    </w:p>
    <w:p w:rsidR="00654BA0" w:rsidRPr="00EE7B3A" w:rsidP="00BB5643" w14:paraId="0CB4655F" w14:textId="77777777">
      <w:pPr>
        <w:pStyle w:val="ParagraphContinued"/>
      </w:pPr>
      <w:r w:rsidRPr="00EE7B3A">
        <w:t>On-site, telephone, and web data collection will be conducted in SFAs and schools in Group 2</w:t>
      </w:r>
      <w:r>
        <w:t>a</w:t>
      </w:r>
      <w:r w:rsidRPr="00EE7B3A">
        <w:t xml:space="preserve"> and Group 3. On-site data collection in Group 2</w:t>
      </w:r>
      <w:r>
        <w:t>a</w:t>
      </w:r>
      <w:r w:rsidRPr="00EE7B3A">
        <w:t xml:space="preserve"> will include student interviews, 24-hour dietary recalls, and in-school observations. Telephone data collection in Group 2</w:t>
      </w:r>
      <w:r>
        <w:t>a</w:t>
      </w:r>
      <w:r w:rsidRPr="00EE7B3A">
        <w:t xml:space="preserve"> will include some parent-assisted dietary recalls with elementary school students, Parent Interviews, and second dietary recalls. Parents may complete the Parent Interview on the web rather than telephone. On-site data collection in Group 3 will include the cost interviews and in-school observations. Web and telephone data collection in Group 3 will include the SFA Follow-Up Web Survey and SFA Follow-Up Cost Interview, respectively. The following sections describe these plans in detail.</w:t>
      </w:r>
    </w:p>
    <w:p w:rsidR="00654BA0" w:rsidRPr="00EE7B3A" w:rsidP="00BB5643" w14:paraId="7FA19FDC" w14:textId="77777777">
      <w:pPr>
        <w:pStyle w:val="H3"/>
      </w:pPr>
      <w:r w:rsidRPr="00EE7B3A">
        <w:t>4.</w:t>
      </w:r>
      <w:r>
        <w:t>3</w:t>
      </w:r>
      <w:r w:rsidRPr="00EE7B3A">
        <w:t>.1. Group 2</w:t>
      </w:r>
      <w:r>
        <w:t>a</w:t>
      </w:r>
      <w:r w:rsidRPr="00EE7B3A">
        <w:t xml:space="preserve"> SFAs</w:t>
      </w:r>
    </w:p>
    <w:p w:rsidR="00654BA0" w:rsidRPr="00EE7B3A" w:rsidP="00BB5643" w14:paraId="767EBD85" w14:textId="77777777">
      <w:pPr>
        <w:pStyle w:val="ParagraphContinued"/>
      </w:pPr>
      <w:r w:rsidRPr="00EE7B3A">
        <w:t>Group 2</w:t>
      </w:r>
      <w:r>
        <w:t>a</w:t>
      </w:r>
      <w:r w:rsidRPr="00EE7B3A">
        <w:t xml:space="preserve"> procedures include sampling, recruiting, and obtaining consent and assent from parents and students; scheduling Parent Interviews; visiting schools to conduct interviews and observations; and conducting additional interviews over the telephone or web. </w:t>
      </w:r>
    </w:p>
    <w:p w:rsidR="00654BA0" w:rsidRPr="00EE7B3A" w:rsidP="00BB5643" w14:paraId="7739883B" w14:textId="77777777">
      <w:pPr>
        <w:pStyle w:val="H4"/>
      </w:pPr>
      <w:r w:rsidRPr="00EE7B3A">
        <w:t>a. Student and Parent Sampling, Recruitment, and Consent</w:t>
      </w:r>
    </w:p>
    <w:p w:rsidR="00654BA0" w:rsidRPr="00EE7B3A" w:rsidP="00BB5643" w14:paraId="752C3571" w14:textId="77777777">
      <w:pPr>
        <w:pStyle w:val="ParagraphContinued"/>
      </w:pPr>
      <w:r>
        <w:t>S</w:t>
      </w:r>
      <w:r w:rsidRPr="00EE7B3A">
        <w:t>chool liaisons will facilitate student sampling and the receipt of parental consent. They also will coordinate in-school data collection activities, including escorting students to and from the area where student interviews</w:t>
      </w:r>
      <w:r>
        <w:t xml:space="preserve"> and</w:t>
      </w:r>
      <w:r w:rsidRPr="00EE7B3A">
        <w:t xml:space="preserve"> 24-hour recall interviews will be conducted, and ensure that elementary school students take home the materials needed for the parent-assisted portion of the dietary recall if appropriate. In recognition of the substantial time commitment these duties require, the incentives for school liaisons will vary, with the first payment depending on whether the parental consent is passive or active. The second payment will follow successful completion of on-site data collection activities.</w:t>
      </w:r>
    </w:p>
    <w:p w:rsidR="00654BA0" w:rsidRPr="00EE7B3A" w:rsidP="00BB5643" w14:paraId="3C0B338D" w14:textId="77777777">
      <w:pPr>
        <w:pStyle w:val="H4"/>
      </w:pPr>
      <w:r w:rsidRPr="00EE7B3A">
        <w:t>b. Scheduling Student and Parent Interviews</w:t>
      </w:r>
    </w:p>
    <w:p w:rsidR="00654BA0" w:rsidRPr="00EE7B3A" w:rsidP="00BB5643" w14:paraId="14C579AC" w14:textId="77777777">
      <w:pPr>
        <w:pStyle w:val="ParagraphContinued"/>
      </w:pPr>
      <w:r w:rsidRPr="00EE7B3A">
        <w:t xml:space="preserve">After a consent deadline of about 2 weeks has passed from the time welcome packets are mailed, the </w:t>
      </w:r>
      <w:r w:rsidRPr="00EE7B3A">
        <w:rPr>
          <w:szCs w:val="24"/>
        </w:rPr>
        <w:t xml:space="preserve">study team </w:t>
      </w:r>
      <w:r w:rsidRPr="00EE7B3A">
        <w:t xml:space="preserve">will share with school liaisons the list of sampled students so that they can begin scheduling on-site data collection. The </w:t>
      </w:r>
      <w:r w:rsidRPr="00EE7B3A">
        <w:rPr>
          <w:szCs w:val="24"/>
        </w:rPr>
        <w:t xml:space="preserve">study team </w:t>
      </w:r>
      <w:r w:rsidRPr="00EE7B3A">
        <w:t xml:space="preserve">will ask liaisons to schedule elementary school students’ recalls as soon after lunch as possible to maximize data quality. Otherwise, the interviews will be arranged to avoid instruction or testing time, such as during study hall or before or after school. Liaisons will address any </w:t>
      </w:r>
      <w:r w:rsidRPr="00EE7B3A">
        <w:t>staff concerns about the study by answering questions and reiterating that a very small number of students will be interviewed. Liaisons will send home reminder flyers with sampled students the day before interviews to remind parents to look for food diaries and portion reference aids in their children’s school bags if appropriate. FIs will reach out to elementary school parents ahead of the target week to schedule the second part of the 24-hour recall, conducted in person at school or by phone if requested.</w:t>
      </w:r>
    </w:p>
    <w:p w:rsidR="00654BA0" w:rsidRPr="00EE7B3A" w:rsidP="00BB5643" w14:paraId="76D97FF7" w14:textId="77777777">
      <w:pPr>
        <w:pStyle w:val="H4"/>
      </w:pPr>
      <w:r w:rsidRPr="00EE7B3A">
        <w:t>c. Data Collection</w:t>
      </w:r>
    </w:p>
    <w:p w:rsidR="00654BA0" w:rsidRPr="00EE7B3A" w:rsidP="00BB5643" w14:paraId="110F27AF" w14:textId="77777777">
      <w:pPr>
        <w:pStyle w:val="ParagraphContinued"/>
      </w:pPr>
      <w:r w:rsidRPr="00EE7B3A">
        <w:t xml:space="preserve">The </w:t>
      </w:r>
      <w:r w:rsidRPr="00EE7B3A">
        <w:rPr>
          <w:szCs w:val="24"/>
        </w:rPr>
        <w:t xml:space="preserve">study team </w:t>
      </w:r>
      <w:r w:rsidRPr="00EE7B3A">
        <w:t>will schedule visits to Group 2</w:t>
      </w:r>
      <w:r>
        <w:t>a</w:t>
      </w:r>
      <w:r w:rsidRPr="00EE7B3A">
        <w:t xml:space="preserve"> SFAs for 2 or 3 consecutive days during the target week, depending on the presence of an elementary school. School visit days will be randomized across Monday through Friday to capture the school nutrition environment and students’ dietary intakes on a typical school day.</w:t>
      </w:r>
      <w:r>
        <w:rPr>
          <w:vertAlign w:val="superscript"/>
        </w:rPr>
        <w:footnoteReference w:id="19"/>
      </w:r>
      <w:r w:rsidRPr="00EE7B3A">
        <w:t xml:space="preserve"> Two- or three-person FI teams will visit each SFA. The team size allows for flexibility to accommodate factors such as the number of sampled schools, the presence of an elementary school, cafeteria size and configurations, distance between schools, and interviewing space, as well as unexpected circumstances such as weather disruptions or interviewer illness, to attain the highest possible response rates. At the same time, the team size minimizes potential disruptions to school days, prevents FIs from interviewing students alone, and allows us to work efficiently throughout the field period.</w:t>
      </w:r>
    </w:p>
    <w:p w:rsidR="00654BA0" w:rsidRPr="00EE7B3A" w:rsidP="00BB5643" w14:paraId="0D722F48" w14:textId="77777777">
      <w:pPr>
        <w:pStyle w:val="Paragraph"/>
      </w:pPr>
      <w:r w:rsidRPr="00EE7B3A">
        <w:t>Exhibit 4</w:t>
      </w:r>
      <w:r>
        <w:t>.7</w:t>
      </w:r>
      <w:r w:rsidRPr="00EE7B3A">
        <w:t xml:space="preserve"> illustrates </w:t>
      </w:r>
      <w:r>
        <w:t xml:space="preserve">the </w:t>
      </w:r>
      <w:r w:rsidRPr="00EE7B3A">
        <w:t>schedule for on-site data collection in Group 2</w:t>
      </w:r>
      <w:r>
        <w:t>a</w:t>
      </w:r>
      <w:r w:rsidRPr="00EE7B3A">
        <w:t xml:space="preserve"> SFA</w:t>
      </w:r>
      <w:r>
        <w:t>s</w:t>
      </w:r>
      <w:r w:rsidRPr="00EE7B3A">
        <w:t xml:space="preserve">. FIs will arrive at the elementary school in the morning and meet with the SNM, complete the </w:t>
      </w:r>
      <w:r>
        <w:t xml:space="preserve">School Sources of Food Form </w:t>
      </w:r>
      <w:r w:rsidRPr="00EE7B3A">
        <w:t xml:space="preserve">and Milk Form, collect a menu, and request reimbursable meal sales data. The team will work together to meet with the school liaison; identify the location for interviewing students; and complete the interview activities and the </w:t>
      </w:r>
      <w:r>
        <w:t xml:space="preserve">Observation Guide </w:t>
      </w:r>
      <w:r w:rsidRPr="00EE7B3A">
        <w:t>during the visit day.</w:t>
      </w:r>
    </w:p>
    <w:p w:rsidR="00654BA0" w:rsidRPr="00EE7B3A" w:rsidP="00BB5643" w14:paraId="708C944D" w14:textId="77777777">
      <w:pPr>
        <w:pStyle w:val="Paragraph"/>
      </w:pPr>
      <w:r>
        <w:t xml:space="preserve">FIs will attempt to interview eight students per school. Elementary school students will be interviewed on the target day (that is, </w:t>
      </w:r>
      <w:r w:rsidRPr="7C28ACCE">
        <w:rPr>
          <w:i/>
          <w:iCs/>
        </w:rPr>
        <w:t xml:space="preserve">during </w:t>
      </w:r>
      <w:r>
        <w:t xml:space="preserve">the 24-hour dietary intake period) as soon as possible following lunch. Because of the timing of these interviews, a four-person team will be needed in Group 2a elementary schools to complete all interviews in a single visit day. FIs will complete the elementary school student portion of the 24-hour recall followed by the student interview. After all data collection activities are completed, FIs will record the appointment time for the 24-hour recall on the elementary school student’s diary cover and give the student instructions for completing the diary. FIs will give students </w:t>
      </w:r>
      <w:r>
        <w:t>a  gift</w:t>
      </w:r>
      <w:r>
        <w:t xml:space="preserve"> card to take home, along with a new food diary if they are missing the one that was mailed to them ahead of the target week. Parents will record information about their child’s dietary intake for the rest of the target day in the diary. FIs will complete the rest of the elementary school student’s recall the next day, with parental assistance. Parents of elementary school students will also complete the Parent Interview at that time. Parents will receive a gift card after completing the Parent Interview.</w:t>
      </w:r>
    </w:p>
    <w:p w:rsidR="00654BA0" w:rsidP="00BB5643" w14:paraId="5C22422F" w14:textId="77777777">
      <w:pPr>
        <w:pStyle w:val="ExhibitTitle"/>
      </w:pPr>
      <w:r>
        <w:rPr>
          <w:noProof/>
        </w:rPr>
        <w:drawing>
          <wp:anchor distT="0" distB="0" distL="114300" distR="114300" simplePos="0" relativeHeight="251658240" behindDoc="0" locked="0" layoutInCell="1" allowOverlap="1">
            <wp:simplePos x="0" y="0"/>
            <wp:positionH relativeFrom="column">
              <wp:posOffset>4131897</wp:posOffset>
            </wp:positionH>
            <wp:positionV relativeFrom="paragraph">
              <wp:posOffset>440690</wp:posOffset>
            </wp:positionV>
            <wp:extent cx="1794510" cy="21602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r="1840"/>
                    <a:stretch>
                      <a:fillRect/>
                    </a:stretch>
                  </pic:blipFill>
                  <pic:spPr bwMode="auto">
                    <a:xfrm>
                      <a:off x="0" y="0"/>
                      <a:ext cx="1794510" cy="21602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-12700</wp:posOffset>
            </wp:positionH>
            <wp:positionV relativeFrom="paragraph">
              <wp:posOffset>235585</wp:posOffset>
            </wp:positionV>
            <wp:extent cx="4128770" cy="2847975"/>
            <wp:effectExtent l="0" t="0" r="5080" b="952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4128770" cy="2847975"/>
                    </a:xfrm>
                    <a:prstGeom prst="rect">
                      <a:avLst/>
                    </a:prstGeom>
                  </pic:spPr>
                </pic:pic>
              </a:graphicData>
            </a:graphic>
            <wp14:sizeRelH relativeFrom="margin">
              <wp14:pctWidth>0</wp14:pctWidth>
            </wp14:sizeRelH>
            <wp14:sizeRelV relativeFrom="margin">
              <wp14:pctHeight>0</wp14:pctHeight>
            </wp14:sizeRelV>
          </wp:anchor>
        </w:drawing>
      </w:r>
      <w:r w:rsidRPr="00EE7B3A">
        <w:t>Exhibit 4</w:t>
      </w:r>
      <w:r>
        <w:t>.7</w:t>
      </w:r>
      <w:r w:rsidRPr="00EE7B3A">
        <w:t>. Sample on-site data collection schedule in a Group 2</w:t>
      </w:r>
      <w:r>
        <w:t>a</w:t>
      </w:r>
      <w:r w:rsidRPr="00EE7B3A">
        <w:t xml:space="preserve"> </w:t>
      </w:r>
    </w:p>
    <w:p w:rsidR="00654BA0" w:rsidRPr="00EE7B3A" w:rsidP="00BB5643" w14:paraId="2951FACA" w14:textId="77777777">
      <w:pPr>
        <w:pStyle w:val="ExhibitFootnote"/>
        <w:spacing w:before="240"/>
      </w:pPr>
      <w:r w:rsidRPr="00EE7B3A">
        <w:t>ES = elementary school; MS = middle school; HS = high school; POS = point-of-sale</w:t>
      </w:r>
      <w:r>
        <w:t xml:space="preserve"> form – now referred to as the School Sources of Food Form</w:t>
      </w:r>
      <w:r w:rsidRPr="00EE7B3A">
        <w:t>; SFA = school food authority;</w:t>
      </w:r>
      <w:r>
        <w:t xml:space="preserve"> </w:t>
      </w:r>
      <w:r w:rsidRPr="00EE7B3A">
        <w:t>SNM = school nutrition manager</w:t>
      </w:r>
      <w:r>
        <w:rPr>
          <w:rFonts w:eastAsia="Times New Roman"/>
        </w:rPr>
        <w:t>; FI = field interviewer; SNM = school nutrition manager</w:t>
      </w:r>
      <w:r w:rsidRPr="00EE7B3A">
        <w:t>.</w:t>
      </w:r>
    </w:p>
    <w:p w:rsidR="00654BA0" w:rsidRPr="00EE7B3A" w:rsidP="00BB5643" w14:paraId="490ED892" w14:textId="77777777">
      <w:pPr>
        <w:pStyle w:val="ParagraphContinued"/>
      </w:pPr>
      <w:r w:rsidRPr="00EE7B3A">
        <w:t>Middle and high school students will complete the entire 24-hour recall</w:t>
      </w:r>
      <w:r>
        <w:t xml:space="preserve"> and</w:t>
      </w:r>
      <w:r w:rsidRPr="00EE7B3A">
        <w:t xml:space="preserve"> student interview in school the day </w:t>
      </w:r>
      <w:r w:rsidRPr="00EE7B3A">
        <w:rPr>
          <w:i/>
        </w:rPr>
        <w:t xml:space="preserve">after </w:t>
      </w:r>
      <w:r w:rsidRPr="00EE7B3A">
        <w:t xml:space="preserve">the target day, reporting all foods and beverages consumed the previous day from midnight to midnight. Because these dietary recalls can be completed any time during the school day, fewer FIs may be needed in SFAs with only middle or high schools. FIs will hand students a gift card following their participation. Middle and high school students interviewed on Saturdays will receive a higher incentive amount to acknowledge the greater inconvenience imposed upon them for participating. Parents of students will </w:t>
      </w:r>
      <w:r>
        <w:t xml:space="preserve">receive a gift card after </w:t>
      </w:r>
      <w:r w:rsidRPr="00EE7B3A">
        <w:t>complet</w:t>
      </w:r>
      <w:r>
        <w:t>ing</w:t>
      </w:r>
      <w:r w:rsidRPr="00EE7B3A">
        <w:t xml:space="preserve"> the Parent Interview on the web or telephone.</w:t>
      </w:r>
    </w:p>
    <w:p w:rsidR="00654BA0" w:rsidRPr="00EE7B3A" w:rsidP="00BB5643" w14:paraId="599733ED" w14:textId="77777777">
      <w:pPr>
        <w:pStyle w:val="Paragraph"/>
      </w:pPr>
      <w:r w:rsidRPr="00EE7B3A">
        <w:t xml:space="preserve">The subsample of students selected for a second recall will complete it by telephone 3 to 10 days after the first recall. At the end of the in-person interviews, FIs will give elementary school students selected into this subsample an extra food diary along with the portion reference aids. FIs will give middle and high school students selected into this subsample a set of portion reference aids. The study team will schedule an appointment to conduct the second recall at the end of the first interview—in person for middle and high school students, and on the telephone for parents of elementary school students—and a TI will call at the scheduled time. Those who complete a second recall will be </w:t>
      </w:r>
      <w:r>
        <w:t>sent</w:t>
      </w:r>
      <w:r w:rsidRPr="00EE7B3A">
        <w:t xml:space="preserve"> an additional gift card (see Exhibit 3</w:t>
      </w:r>
      <w:r>
        <w:t>.4</w:t>
      </w:r>
      <w:r w:rsidRPr="00EE7B3A">
        <w:t>).</w:t>
      </w:r>
    </w:p>
    <w:p w:rsidR="00654BA0" w:rsidRPr="00EE7B3A" w:rsidP="00BB5643" w14:paraId="18AFF19A" w14:textId="77777777">
      <w:pPr>
        <w:pStyle w:val="H3"/>
      </w:pPr>
      <w:r w:rsidRPr="00EE7B3A">
        <w:t>4.</w:t>
      </w:r>
      <w:r>
        <w:t>3</w:t>
      </w:r>
      <w:r w:rsidRPr="00EE7B3A">
        <w:t>.2. Group 3 SFAs</w:t>
      </w:r>
    </w:p>
    <w:p w:rsidR="00654BA0" w:rsidRPr="00EE7B3A" w:rsidP="00BB5643" w14:paraId="30D46701" w14:textId="77777777">
      <w:pPr>
        <w:pStyle w:val="ParagraphContinued"/>
      </w:pPr>
      <w:r w:rsidRPr="00EE7B3A">
        <w:t>In Group 3 SFAs, one FI will complete all the on-site interviews and observations on consecutive days in sampled schools during the target week, although the timing of activities may vary to accommodate staff schedules, meal periods, and other circumstances.</w:t>
      </w:r>
    </w:p>
    <w:p w:rsidR="00654BA0" w:rsidRPr="00EE7B3A" w:rsidP="00BB5643" w14:paraId="5F8064D5" w14:textId="77777777">
      <w:pPr>
        <w:pStyle w:val="Paragraph"/>
      </w:pPr>
      <w:r w:rsidRPr="00EE7B3A">
        <w:t>Visit days will vary across schools so that findings represent a typical school day. Visits in a typical SFA will occur over 3 days. Exhibit 4</w:t>
      </w:r>
      <w:r>
        <w:t>.8</w:t>
      </w:r>
      <w:r w:rsidRPr="00EE7B3A">
        <w:t xml:space="preserve"> illustrates a sample schedule. The FI will meet with the SNM upon arrival at the school to begin data collection; the SNM will provide information for the FI to complete the </w:t>
      </w:r>
      <w:r>
        <w:t>Observation Guide</w:t>
      </w:r>
      <w:r w:rsidRPr="00EE7B3A">
        <w:t xml:space="preserve">. During the FI’s time in the school, </w:t>
      </w:r>
      <w:r>
        <w:t>they</w:t>
      </w:r>
      <w:r w:rsidRPr="00EE7B3A">
        <w:t xml:space="preserve"> will also conduct the SNM and Principal Cost Interviews and complete the On-Site Self-Serve/Made-to-Order Bar Form (if applicable). FIs also will visit the SFA director and business manager at other times to complete the SFA On-Site Cost Interview. The sample schedule includes additional time for the FI to follow up on incomplete data collection activities while still on-site. Additional FIs may be sent to Group 3 SFAs to assist in data collection activities. In SFAs with multiple self-serve/made-to-order bars or central or production kitchens that supply sampled schools, an additional FI will join the visit to help complete additional observations or interviews, respectively. In the subsample of schools selected to participate in the plate waste observations, two additional FIs will visit to conduct the observations.</w:t>
      </w:r>
    </w:p>
    <w:p w:rsidR="00654BA0" w:rsidRPr="00EE7B3A" w:rsidP="00BB5643" w14:paraId="5BA9268E" w14:textId="77777777">
      <w:pPr>
        <w:pStyle w:val="Paragraph"/>
      </w:pPr>
      <w:r w:rsidRPr="00EE7B3A">
        <w:t xml:space="preserve">As described above, after SFAs’ final revenue and expense statements are available, the </w:t>
      </w:r>
      <w:r w:rsidRPr="00EE7B3A">
        <w:rPr>
          <w:szCs w:val="24"/>
        </w:rPr>
        <w:t xml:space="preserve">study team </w:t>
      </w:r>
      <w:r w:rsidRPr="00EE7B3A">
        <w:t>will conduct follow-up cost interviews beginning in fall 2025. Interviewers will conduct these interviews over the telephone using screen sharing.</w:t>
      </w:r>
    </w:p>
    <w:p w:rsidR="00654BA0" w:rsidRPr="00EE7B3A" w:rsidP="00BB5643" w14:paraId="0338F400" w14:textId="77777777">
      <w:pPr>
        <w:pStyle w:val="ExhibitTitle"/>
      </w:pPr>
      <w:r w:rsidRPr="00EE7B3A">
        <w:t>Exhibit 4</w:t>
      </w:r>
      <w:r>
        <w:t>.8</w:t>
      </w:r>
      <w:r w:rsidRPr="00EE7B3A">
        <w:t>. Sample on-site data collection schedule in a Group 3 SFA</w:t>
      </w:r>
      <w:r>
        <w:t xml:space="preserve"> (with one field interviewer)</w:t>
      </w:r>
    </w:p>
    <w:tbl>
      <w:tblPr>
        <w:tblStyle w:val="TableGrid"/>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tblPr>
      <w:tblGrid>
        <w:gridCol w:w="9350"/>
      </w:tblGrid>
      <w:tr w14:paraId="29028A50" w14:textId="77777777">
        <w:tblPrEx>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tblPrEx>
        <w:tc>
          <w:tcPr>
            <w:tcW w:w="9350" w:type="dxa"/>
          </w:tcPr>
          <w:p w:rsidR="00654BA0" w14:paraId="3AF55262" w14:textId="77777777">
            <w:pPr>
              <w:pStyle w:val="Paragraph"/>
              <w:rPr>
                <w:color w:val="FFFFFF" w:themeColor="background1"/>
                <w:sz w:val="34"/>
              </w:rPr>
            </w:pPr>
            <w:r>
              <w:rPr>
                <w:noProof/>
              </w:rPr>
              <w:drawing>
                <wp:anchor distT="0" distB="0" distL="114300" distR="114300" simplePos="0" relativeHeight="251659264" behindDoc="0" locked="0" layoutInCell="1" allowOverlap="1">
                  <wp:simplePos x="0" y="0"/>
                  <wp:positionH relativeFrom="column">
                    <wp:posOffset>3203870</wp:posOffset>
                  </wp:positionH>
                  <wp:positionV relativeFrom="paragraph">
                    <wp:posOffset>248451</wp:posOffset>
                  </wp:positionV>
                  <wp:extent cx="2526977" cy="2578100"/>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529473" cy="258064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29845</wp:posOffset>
                  </wp:positionH>
                  <wp:positionV relativeFrom="paragraph">
                    <wp:posOffset>36195</wp:posOffset>
                  </wp:positionV>
                  <wp:extent cx="2932598" cy="3251200"/>
                  <wp:effectExtent l="0" t="0" r="127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2933628" cy="3252342"/>
                          </a:xfrm>
                          <a:prstGeom prst="rect">
                            <a:avLst/>
                          </a:prstGeom>
                        </pic:spPr>
                      </pic:pic>
                    </a:graphicData>
                  </a:graphic>
                  <wp14:sizeRelH relativeFrom="margin">
                    <wp14:pctWidth>0</wp14:pctWidth>
                  </wp14:sizeRelH>
                  <wp14:sizeRelV relativeFrom="margin">
                    <wp14:pctHeight>0</wp14:pctHeight>
                  </wp14:sizeRelV>
                </wp:anchor>
              </w:drawing>
            </w:r>
            <w:r w:rsidRPr="00EE7B3A">
              <w:rPr>
                <w:color w:val="FFFFFF" w:themeColor="background1"/>
                <w:sz w:val="34"/>
              </w:rPr>
              <w:tab/>
            </w:r>
          </w:p>
          <w:p w:rsidR="00654BA0" w14:paraId="70663DC9" w14:textId="77777777">
            <w:pPr>
              <w:pStyle w:val="Paragraph"/>
              <w:rPr>
                <w:color w:val="FFFFFF" w:themeColor="background1"/>
                <w:sz w:val="34"/>
              </w:rPr>
            </w:pPr>
          </w:p>
          <w:p w:rsidR="00654BA0" w14:paraId="1D5D441A" w14:textId="77777777">
            <w:pPr>
              <w:pStyle w:val="Paragraph"/>
              <w:rPr>
                <w:color w:val="FFFFFF" w:themeColor="background1"/>
                <w:sz w:val="34"/>
              </w:rPr>
            </w:pPr>
          </w:p>
          <w:p w:rsidR="00654BA0" w14:paraId="1E0A6B7F" w14:textId="77777777">
            <w:pPr>
              <w:pStyle w:val="Paragraph"/>
              <w:rPr>
                <w:color w:val="FFFFFF" w:themeColor="background1"/>
                <w:sz w:val="34"/>
              </w:rPr>
            </w:pPr>
          </w:p>
          <w:p w:rsidR="00654BA0" w14:paraId="10CA96A5" w14:textId="77777777">
            <w:pPr>
              <w:pStyle w:val="Paragraph"/>
              <w:rPr>
                <w:color w:val="FFFFFF" w:themeColor="background1"/>
                <w:sz w:val="34"/>
              </w:rPr>
            </w:pPr>
          </w:p>
          <w:p w:rsidR="00654BA0" w14:paraId="4701F190" w14:textId="77777777">
            <w:pPr>
              <w:pStyle w:val="Paragraph"/>
              <w:rPr>
                <w:color w:val="FFFFFF" w:themeColor="background1"/>
                <w:sz w:val="34"/>
              </w:rPr>
            </w:pPr>
          </w:p>
          <w:p w:rsidR="00654BA0" w14:paraId="309CEEF1" w14:textId="77777777">
            <w:pPr>
              <w:pStyle w:val="Paragraph"/>
              <w:rPr>
                <w:color w:val="FFFFFF" w:themeColor="background1"/>
                <w:sz w:val="34"/>
              </w:rPr>
            </w:pPr>
          </w:p>
          <w:p w:rsidR="00654BA0" w14:paraId="0F874DEC" w14:textId="77777777">
            <w:pPr>
              <w:pStyle w:val="Paragraph"/>
              <w:rPr>
                <w:color w:val="FFFFFF" w:themeColor="background1"/>
                <w:sz w:val="34"/>
              </w:rPr>
            </w:pPr>
          </w:p>
          <w:p w:rsidR="00654BA0" w:rsidRPr="00EE7B3A" w14:paraId="54C51D51" w14:textId="77777777">
            <w:pPr>
              <w:pStyle w:val="Paragraph"/>
              <w:rPr>
                <w:color w:val="FFFFFF" w:themeColor="background1"/>
                <w:sz w:val="34"/>
              </w:rPr>
            </w:pPr>
          </w:p>
        </w:tc>
      </w:tr>
    </w:tbl>
    <w:p w:rsidR="00654BA0" w:rsidRPr="00EE7B3A" w:rsidP="00BB5643" w14:paraId="6180E964" w14:textId="77777777">
      <w:pPr>
        <w:pStyle w:val="ExhibitFootnote"/>
      </w:pPr>
      <w:r w:rsidRPr="00EE7B3A">
        <w:t>SFA = school food authority; SNM = school nutrition manager.</w:t>
      </w:r>
    </w:p>
    <w:p w:rsidR="00654BA0" w:rsidRPr="00EE7B3A" w:rsidP="00BB5643" w14:paraId="2986825D" w14:textId="77777777">
      <w:pPr>
        <w:pStyle w:val="H2"/>
      </w:pPr>
      <w:r>
        <w:t xml:space="preserve">4.4. Data Collection Plans for the SFPS-IV Component </w:t>
      </w:r>
    </w:p>
    <w:p w:rsidR="00654BA0" w:rsidP="00BB5643" w14:paraId="2843E5E1" w14:textId="6C8D3A35">
      <w:pPr>
        <w:pStyle w:val="Paragraph"/>
        <w:rPr>
          <w:b/>
          <w:bCs/>
        </w:rPr>
      </w:pPr>
      <w:r w:rsidRPr="00434415">
        <w:rPr>
          <w:i/>
          <w:iCs/>
        </w:rPr>
        <w:t xml:space="preserve">The </w:t>
      </w:r>
      <w:r>
        <w:rPr>
          <w:i/>
          <w:iCs/>
        </w:rPr>
        <w:t xml:space="preserve">data collection activities </w:t>
      </w:r>
      <w:r w:rsidRPr="00434415">
        <w:rPr>
          <w:i/>
          <w:iCs/>
        </w:rPr>
        <w:t xml:space="preserve">referenced in this section </w:t>
      </w:r>
      <w:r>
        <w:rPr>
          <w:i/>
          <w:iCs/>
        </w:rPr>
        <w:t xml:space="preserve">are the SFA Director Survey (Appendix </w:t>
      </w:r>
      <w:r w:rsidRPr="004047BD">
        <w:rPr>
          <w:i/>
          <w:iCs/>
          <w:noProof/>
        </w:rPr>
        <w:t>F03.01</w:t>
      </w:r>
      <w:r>
        <w:rPr>
          <w:i/>
          <w:iCs/>
        </w:rPr>
        <w:t xml:space="preserve">); Food Purchase Planning Interview (Appendix </w:t>
      </w:r>
      <w:r w:rsidRPr="004047BD">
        <w:rPr>
          <w:i/>
          <w:iCs/>
          <w:noProof/>
        </w:rPr>
        <w:t>C14</w:t>
      </w:r>
      <w:r>
        <w:rPr>
          <w:i/>
          <w:iCs/>
        </w:rPr>
        <w:t xml:space="preserve">); SFPS Purchase Data Webinar (Appendix </w:t>
      </w:r>
      <w:r w:rsidRPr="004047BD">
        <w:rPr>
          <w:i/>
          <w:iCs/>
          <w:noProof/>
        </w:rPr>
        <w:t>C15</w:t>
      </w:r>
      <w:r>
        <w:rPr>
          <w:i/>
          <w:iCs/>
        </w:rPr>
        <w:t xml:space="preserve">); SFPS Quarterly Program Data Form and Food Purchase Data Request Email, </w:t>
      </w:r>
      <w:r w:rsidRPr="000818FC">
        <w:rPr>
          <w:i/>
          <w:iCs/>
        </w:rPr>
        <w:t>SFPS Food Purchase Data Checklist</w:t>
      </w:r>
      <w:r>
        <w:rPr>
          <w:i/>
          <w:iCs/>
        </w:rPr>
        <w:t xml:space="preserve">, and </w:t>
      </w:r>
      <w:r w:rsidRPr="00773244">
        <w:rPr>
          <w:i/>
          <w:iCs/>
        </w:rPr>
        <w:t>SFPS Quarterly Program Data Form</w:t>
      </w:r>
      <w:r>
        <w:rPr>
          <w:i/>
          <w:iCs/>
        </w:rPr>
        <w:t xml:space="preserve"> (Appendices </w:t>
      </w:r>
      <w:r w:rsidRPr="004047BD">
        <w:rPr>
          <w:i/>
          <w:iCs/>
          <w:noProof/>
        </w:rPr>
        <w:t>F01.01</w:t>
      </w:r>
      <w:r>
        <w:rPr>
          <w:i/>
          <w:iCs/>
        </w:rPr>
        <w:t xml:space="preserve">, </w:t>
      </w:r>
      <w:r w:rsidRPr="004047BD">
        <w:rPr>
          <w:i/>
          <w:iCs/>
          <w:noProof/>
        </w:rPr>
        <w:t>F01.02</w:t>
      </w:r>
      <w:r>
        <w:rPr>
          <w:i/>
          <w:iCs/>
        </w:rPr>
        <w:t xml:space="preserve">, and </w:t>
      </w:r>
      <w:r w:rsidRPr="004047BD">
        <w:rPr>
          <w:i/>
          <w:iCs/>
          <w:noProof/>
        </w:rPr>
        <w:t>F01.03</w:t>
      </w:r>
      <w:r>
        <w:rPr>
          <w:i/>
          <w:iCs/>
        </w:rPr>
        <w:t xml:space="preserve">); Request to SDAs to Submit USDA Foods Data (Appendix </w:t>
      </w:r>
      <w:r w:rsidRPr="004047BD">
        <w:rPr>
          <w:i/>
          <w:iCs/>
          <w:noProof/>
        </w:rPr>
        <w:t>F01.05</w:t>
      </w:r>
      <w:r>
        <w:rPr>
          <w:i/>
          <w:iCs/>
        </w:rPr>
        <w:t xml:space="preserve">); and </w:t>
      </w:r>
      <w:r w:rsidRPr="0079656F">
        <w:rPr>
          <w:i/>
          <w:iCs/>
        </w:rPr>
        <w:t>SFPS SFA Year-End Follow-Up Survey Specifications</w:t>
      </w:r>
      <w:r>
        <w:rPr>
          <w:i/>
          <w:iCs/>
        </w:rPr>
        <w:t xml:space="preserve"> (Appendix </w:t>
      </w:r>
      <w:r w:rsidRPr="004047BD">
        <w:rPr>
          <w:i/>
          <w:iCs/>
          <w:noProof/>
        </w:rPr>
        <w:t>F01.04</w:t>
      </w:r>
      <w:r>
        <w:rPr>
          <w:i/>
          <w:iCs/>
        </w:rPr>
        <w:t>). Additional contact materials are in</w:t>
      </w:r>
      <w:r w:rsidRPr="00434415">
        <w:rPr>
          <w:i/>
          <w:iCs/>
        </w:rPr>
        <w:t xml:space="preserve"> Appendices</w:t>
      </w:r>
      <w:r w:rsidRPr="005D47FF">
        <w:rPr>
          <w:i/>
          <w:iCs/>
        </w:rPr>
        <w:t xml:space="preserve"> </w:t>
      </w:r>
      <w:r w:rsidRPr="004047BD">
        <w:rPr>
          <w:i/>
          <w:iCs/>
          <w:noProof/>
        </w:rPr>
        <w:t>F01.06</w:t>
      </w:r>
      <w:r w:rsidR="00CA6951">
        <w:rPr>
          <w:i/>
          <w:iCs/>
        </w:rPr>
        <w:t xml:space="preserve"> through</w:t>
      </w:r>
      <w:r>
        <w:rPr>
          <w:i/>
          <w:iCs/>
        </w:rPr>
        <w:t xml:space="preserve"> </w:t>
      </w:r>
      <w:r w:rsidRPr="004047BD">
        <w:rPr>
          <w:i/>
          <w:iCs/>
          <w:noProof/>
        </w:rPr>
        <w:t>F01.12</w:t>
      </w:r>
      <w:r>
        <w:rPr>
          <w:i/>
          <w:iCs/>
        </w:rPr>
        <w:t>.</w:t>
      </w:r>
    </w:p>
    <w:p w:rsidR="00654BA0" w:rsidRPr="00EE7B3A" w:rsidP="00BB5643" w14:paraId="4FD6B623" w14:textId="77777777">
      <w:pPr>
        <w:pStyle w:val="Paragraph"/>
        <w:rPr>
          <w:b/>
          <w:bCs/>
        </w:rPr>
      </w:pPr>
      <w:r w:rsidRPr="00EE7B3A">
        <w:rPr>
          <w:b/>
          <w:bCs/>
        </w:rPr>
        <w:t xml:space="preserve">Objective </w:t>
      </w:r>
      <w:r>
        <w:rPr>
          <w:b/>
          <w:bCs/>
        </w:rPr>
        <w:t>5</w:t>
      </w:r>
      <w:r w:rsidRPr="00EE7B3A">
        <w:rPr>
          <w:b/>
          <w:bCs/>
        </w:rPr>
        <w:t>:</w:t>
      </w:r>
    </w:p>
    <w:p w:rsidR="00654BA0" w:rsidRPr="000B5528" w:rsidP="00BB5643" w14:paraId="7B164EE7" w14:textId="77777777">
      <w:pPr>
        <w:pStyle w:val="ListBullet"/>
        <w:ind w:left="180" w:hanging="180"/>
        <w:rPr>
          <w:b/>
        </w:rPr>
      </w:pPr>
      <w:r w:rsidRPr="000B5528">
        <w:rPr>
          <w:b/>
        </w:rPr>
        <w:t>Develop national estimates of the types, amounts, and costs of food purchases and USDA Foods</w:t>
      </w:r>
      <w:r>
        <w:rPr>
          <w:b/>
          <w:bCs/>
        </w:rPr>
        <w:t>.</w:t>
      </w:r>
    </w:p>
    <w:p w:rsidR="00654BA0" w:rsidRPr="000B5528" w:rsidP="00BB5643" w14:paraId="21DDED3B" w14:textId="77777777">
      <w:pPr>
        <w:pStyle w:val="ListBullet"/>
        <w:ind w:left="180" w:hanging="180"/>
        <w:rPr>
          <w:b/>
        </w:rPr>
      </w:pPr>
      <w:r w:rsidRPr="000B5528">
        <w:rPr>
          <w:b/>
        </w:rPr>
        <w:t>Describe changes in the mix of food acquired by schools since SFPS-III and the extent to which the costs of food have changed</w:t>
      </w:r>
      <w:r>
        <w:rPr>
          <w:b/>
          <w:bCs/>
        </w:rPr>
        <w:t>.</w:t>
      </w:r>
    </w:p>
    <w:p w:rsidR="00654BA0" w:rsidRPr="000B5528" w:rsidP="00BB5643" w14:paraId="59E2A6E8" w14:textId="77777777">
      <w:pPr>
        <w:pStyle w:val="ListBullet"/>
        <w:ind w:left="180" w:hanging="180"/>
        <w:rPr>
          <w:b/>
        </w:rPr>
      </w:pPr>
      <w:r w:rsidRPr="000B5528">
        <w:rPr>
          <w:b/>
        </w:rPr>
        <w:t>Compare the mix of foods acquired by various subgroups</w:t>
      </w:r>
      <w:r>
        <w:rPr>
          <w:b/>
          <w:bCs/>
        </w:rPr>
        <w:t>.</w:t>
      </w:r>
    </w:p>
    <w:p w:rsidR="00654BA0" w:rsidRPr="000B5528" w:rsidP="00BB5643" w14:paraId="6729EE24" w14:textId="77777777">
      <w:pPr>
        <w:pStyle w:val="ListBullet"/>
        <w:ind w:left="180" w:hanging="180"/>
        <w:rPr>
          <w:b/>
        </w:rPr>
      </w:pPr>
      <w:r w:rsidRPr="000B5528">
        <w:rPr>
          <w:b/>
        </w:rPr>
        <w:t>Describe school food purchase practices and identify relationships between food purchase practices/school district characteristics and the costs of foods</w:t>
      </w:r>
      <w:r>
        <w:rPr>
          <w:b/>
        </w:rPr>
        <w:t>.</w:t>
      </w:r>
    </w:p>
    <w:p w:rsidR="00654BA0" w:rsidP="00BB5643" w14:paraId="4EA1CF71" w14:textId="77777777">
      <w:pPr>
        <w:pStyle w:val="ParagraphContinued"/>
        <w:sectPr w:rsidSect="00D26646">
          <w:pgSz w:w="12240" w:h="15840"/>
          <w:pgMar w:top="1440" w:right="1440" w:bottom="1440" w:left="1440" w:header="720" w:footer="720" w:gutter="0"/>
          <w:cols w:space="720"/>
          <w:docGrid w:linePitch="360"/>
        </w:sectPr>
      </w:pPr>
      <w:r>
        <w:t>T</w:t>
      </w:r>
      <w:r w:rsidRPr="00EE7B3A">
        <w:t xml:space="preserve">he SFPS-IV </w:t>
      </w:r>
      <w:r>
        <w:t xml:space="preserve">component of the </w:t>
      </w:r>
      <w:r w:rsidRPr="00EE7B3A">
        <w:t xml:space="preserve">study </w:t>
      </w:r>
      <w:r>
        <w:t>will address O</w:t>
      </w:r>
      <w:r w:rsidRPr="00EE7B3A">
        <w:t>bjective</w:t>
      </w:r>
      <w:r>
        <w:t xml:space="preserve"> 5, which focuses on the </w:t>
      </w:r>
      <w:r w:rsidRPr="00EE7B3A">
        <w:t xml:space="preserve">food acquisition practices </w:t>
      </w:r>
      <w:r>
        <w:t xml:space="preserve">used by SFAs </w:t>
      </w:r>
      <w:r w:rsidRPr="00EE7B3A">
        <w:t>and the types, amounts, and costs of foods acquired</w:t>
      </w:r>
      <w:r>
        <w:t>.</w:t>
      </w:r>
      <w:r w:rsidRPr="00EE7B3A">
        <w:t xml:space="preserve"> Data to address this objective will be collected from SFAs in Groups 1a and 1b, along with the </w:t>
      </w:r>
      <w:r>
        <w:t>certainty</w:t>
      </w:r>
      <w:r w:rsidRPr="00EE7B3A">
        <w:t xml:space="preserve"> SFAs</w:t>
      </w:r>
      <w:r>
        <w:t>.</w:t>
      </w:r>
      <w:r w:rsidRPr="00EE7B3A">
        <w:t xml:space="preserve"> </w:t>
      </w:r>
      <w:r>
        <w:t xml:space="preserve">Exhibit 4.9 </w:t>
      </w:r>
      <w:r w:rsidRPr="00EE7B3A">
        <w:t xml:space="preserve">provides details on how the instruments and SFA groups align with </w:t>
      </w:r>
      <w:r>
        <w:t>O</w:t>
      </w:r>
      <w:r w:rsidRPr="00EE7B3A">
        <w:t xml:space="preserve">bjective </w:t>
      </w:r>
      <w:r>
        <w:t xml:space="preserve">5 </w:t>
      </w:r>
      <w:r w:rsidRPr="00EE7B3A">
        <w:t xml:space="preserve">and provides information on respondents, target completed sample sizes, mode, </w:t>
      </w:r>
      <w:r>
        <w:t xml:space="preserve">and </w:t>
      </w:r>
      <w:r w:rsidRPr="00EE7B3A">
        <w:t>burden</w:t>
      </w:r>
      <w:r>
        <w:t xml:space="preserve">. </w:t>
      </w:r>
      <w:r w:rsidRPr="00EE7B3A">
        <w:t xml:space="preserve">The SFAs </w:t>
      </w:r>
      <w:r>
        <w:t>sampled for Groups 1a and 1b</w:t>
      </w:r>
      <w:r w:rsidRPr="00EE7B3A">
        <w:t xml:space="preserve"> will be divided into four groups, with each group assigned to one quarter of the year</w:t>
      </w:r>
      <w:r>
        <w:t xml:space="preserve"> for data collection</w:t>
      </w:r>
      <w:r w:rsidRPr="00EE7B3A">
        <w:t xml:space="preserve">. Each quarterly group will provide </w:t>
      </w:r>
      <w:r>
        <w:t xml:space="preserve">three </w:t>
      </w:r>
      <w:r w:rsidRPr="00EE7B3A">
        <w:t xml:space="preserve">consecutive months of food purchase data for the calendar year. This approach provides data for annual estimates of total food purchases while limiting the burden on </w:t>
      </w:r>
      <w:r>
        <w:t xml:space="preserve">individual </w:t>
      </w:r>
      <w:r w:rsidRPr="00EE7B3A">
        <w:t>SFA</w:t>
      </w:r>
      <w:r>
        <w:t>s</w:t>
      </w:r>
      <w:r w:rsidRPr="00EE7B3A">
        <w:t xml:space="preserve">. </w:t>
      </w:r>
      <w:r w:rsidRPr="00EE7B3A">
        <w:rPr>
          <w:rFonts w:eastAsia="Times New Roman"/>
        </w:rPr>
        <w:t xml:space="preserve">It also captures both the full variety of foods purchased (particularly seasonally available foods) and the variation in prices across the year. </w:t>
      </w:r>
      <w:r w:rsidRPr="00EE7B3A">
        <w:t>The data collection for</w:t>
      </w:r>
      <w:r>
        <w:t xml:space="preserve"> the</w:t>
      </w:r>
      <w:r w:rsidRPr="00EE7B3A">
        <w:t xml:space="preserve"> </w:t>
      </w:r>
      <w:r>
        <w:t xml:space="preserve">SFPS-IV portion of the study </w:t>
      </w:r>
      <w:r w:rsidRPr="00EE7B3A">
        <w:t>is fully remote.</w:t>
      </w:r>
      <w:r>
        <w:rPr>
          <w:vertAlign w:val="superscript"/>
        </w:rPr>
        <w:footnoteReference w:id="20"/>
      </w:r>
    </w:p>
    <w:p w:rsidR="00654BA0" w:rsidRPr="00EE7B3A" w:rsidP="00BB5643" w14:paraId="309FFF43" w14:textId="77777777">
      <w:pPr>
        <w:pStyle w:val="ExhibitTitle"/>
      </w:pPr>
      <w:r w:rsidRPr="00EE7B3A">
        <w:t>Exhibit 4</w:t>
      </w:r>
      <w:r>
        <w:t>.9.</w:t>
      </w:r>
      <w:r w:rsidRPr="00EE7B3A">
        <w:t xml:space="preserve"> Summary of the data collection plan for the </w:t>
      </w:r>
      <w:r>
        <w:t xml:space="preserve">SFPS-IV component </w:t>
      </w:r>
    </w:p>
    <w:tbl>
      <w:tblPr>
        <w:tblStyle w:val="D3Table-Blue"/>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70"/>
        <w:gridCol w:w="2338"/>
        <w:gridCol w:w="1078"/>
        <w:gridCol w:w="1350"/>
        <w:gridCol w:w="1078"/>
        <w:gridCol w:w="41"/>
        <w:gridCol w:w="1039"/>
        <w:gridCol w:w="3865"/>
      </w:tblGrid>
      <w:tr w14:paraId="75C8F3B7" w14:textId="77777777" w:rsidTr="00025410">
        <w:tblPrEx>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0"/>
          <w:tblHeader/>
        </w:trPr>
        <w:tc>
          <w:tcPr>
            <w:tcW w:w="805" w:type="pct"/>
            <w:tcBorders>
              <w:top w:val="single" w:sz="4" w:space="0" w:color="auto"/>
              <w:left w:val="single" w:sz="4" w:space="0" w:color="auto"/>
            </w:tcBorders>
            <w:shd w:val="clear" w:color="auto" w:fill="046B5C" w:themeFill="text2"/>
            <w:vAlign w:val="bottom"/>
          </w:tcPr>
          <w:p w:rsidR="00654BA0" w:rsidRPr="00E07E54" w14:paraId="051085AF" w14:textId="77777777">
            <w:pPr>
              <w:pStyle w:val="TableHeaderCenter"/>
              <w:jc w:val="left"/>
              <w:rPr>
                <w:b/>
                <w:bCs/>
              </w:rPr>
            </w:pPr>
            <w:r w:rsidRPr="00E07E54">
              <w:rPr>
                <w:b/>
                <w:bCs/>
              </w:rPr>
              <w:t>Instrument</w:t>
            </w:r>
          </w:p>
        </w:tc>
        <w:tc>
          <w:tcPr>
            <w:tcW w:w="909" w:type="pct"/>
            <w:tcBorders>
              <w:top w:val="single" w:sz="4" w:space="0" w:color="auto"/>
            </w:tcBorders>
            <w:shd w:val="clear" w:color="auto" w:fill="046B5C" w:themeFill="text2"/>
            <w:vAlign w:val="bottom"/>
          </w:tcPr>
          <w:p w:rsidR="00654BA0" w:rsidRPr="00E07E54" w14:paraId="65E543F8" w14:textId="77777777">
            <w:pPr>
              <w:pStyle w:val="TableHeaderCenter"/>
              <w:rPr>
                <w:b/>
                <w:bCs/>
              </w:rPr>
            </w:pPr>
            <w:r w:rsidRPr="00E07E54">
              <w:rPr>
                <w:b/>
                <w:bCs/>
              </w:rPr>
              <w:t>Target completed sample size/ respondent</w:t>
            </w:r>
          </w:p>
        </w:tc>
        <w:tc>
          <w:tcPr>
            <w:tcW w:w="419" w:type="pct"/>
            <w:tcBorders>
              <w:top w:val="single" w:sz="4" w:space="0" w:color="auto"/>
            </w:tcBorders>
            <w:shd w:val="clear" w:color="auto" w:fill="046B5C" w:themeFill="text2"/>
            <w:vAlign w:val="bottom"/>
          </w:tcPr>
          <w:p w:rsidR="00654BA0" w:rsidRPr="00E07E54" w14:paraId="276D602E" w14:textId="77777777">
            <w:pPr>
              <w:pStyle w:val="TableHeaderCenter"/>
              <w:rPr>
                <w:b/>
                <w:bCs/>
              </w:rPr>
            </w:pPr>
            <w:r w:rsidRPr="00E07E54">
              <w:rPr>
                <w:b/>
                <w:bCs/>
              </w:rPr>
              <w:t>Mode</w:t>
            </w:r>
          </w:p>
        </w:tc>
        <w:tc>
          <w:tcPr>
            <w:tcW w:w="525" w:type="pct"/>
            <w:tcBorders>
              <w:top w:val="single" w:sz="4" w:space="0" w:color="auto"/>
            </w:tcBorders>
            <w:shd w:val="clear" w:color="auto" w:fill="046B5C" w:themeFill="text2"/>
            <w:vAlign w:val="bottom"/>
          </w:tcPr>
          <w:p w:rsidR="00654BA0" w:rsidRPr="00E07E54" w14:paraId="2A0F8B72" w14:textId="77777777">
            <w:pPr>
              <w:pStyle w:val="TableHeaderCenter"/>
              <w:rPr>
                <w:b/>
                <w:bCs/>
              </w:rPr>
            </w:pPr>
            <w:r w:rsidRPr="00E07E54">
              <w:rPr>
                <w:b/>
                <w:bCs/>
              </w:rPr>
              <w:t>Estimated respondent burden</w:t>
            </w:r>
          </w:p>
        </w:tc>
        <w:tc>
          <w:tcPr>
            <w:tcW w:w="435" w:type="pct"/>
            <w:gridSpan w:val="2"/>
            <w:tcBorders>
              <w:top w:val="single" w:sz="4" w:space="0" w:color="auto"/>
            </w:tcBorders>
            <w:shd w:val="clear" w:color="auto" w:fill="046B5C" w:themeFill="text2"/>
            <w:vAlign w:val="bottom"/>
          </w:tcPr>
          <w:p w:rsidR="00654BA0" w:rsidRPr="00E07E54" w14:paraId="316559E0" w14:textId="77777777">
            <w:pPr>
              <w:pStyle w:val="TableHeaderCenter"/>
              <w:rPr>
                <w:b/>
                <w:bCs/>
              </w:rPr>
            </w:pPr>
            <w:r w:rsidRPr="00E07E54">
              <w:rPr>
                <w:b/>
                <w:bCs/>
              </w:rPr>
              <w:t>Target response rate (</w:t>
            </w:r>
            <w:r w:rsidRPr="00E07E54">
              <w:rPr>
                <w:b/>
                <w:bCs/>
              </w:rPr>
              <w:t>%)</w:t>
            </w:r>
            <w:r w:rsidRPr="00E07E54">
              <w:rPr>
                <w:b/>
                <w:bCs/>
                <w:vertAlign w:val="superscript"/>
              </w:rPr>
              <w:t>a</w:t>
            </w:r>
            <w:r>
              <w:rPr>
                <w:b/>
                <w:bCs/>
                <w:vertAlign w:val="superscript"/>
              </w:rPr>
              <w:t>,b</w:t>
            </w:r>
          </w:p>
        </w:tc>
        <w:tc>
          <w:tcPr>
            <w:tcW w:w="404" w:type="pct"/>
            <w:tcBorders>
              <w:top w:val="single" w:sz="4" w:space="0" w:color="auto"/>
            </w:tcBorders>
            <w:shd w:val="clear" w:color="auto" w:fill="046B5C" w:themeFill="text2"/>
            <w:vAlign w:val="bottom"/>
          </w:tcPr>
          <w:p w:rsidR="00654BA0" w:rsidRPr="00E07E54" w14:paraId="1835A877" w14:textId="77777777">
            <w:pPr>
              <w:pStyle w:val="TableHeaderCenter"/>
              <w:rPr>
                <w:b/>
                <w:bCs/>
              </w:rPr>
            </w:pPr>
            <w:r w:rsidRPr="00E07E54">
              <w:rPr>
                <w:b/>
                <w:bCs/>
              </w:rPr>
              <w:t>Starting sample</w:t>
            </w:r>
          </w:p>
        </w:tc>
        <w:tc>
          <w:tcPr>
            <w:tcW w:w="1503" w:type="pct"/>
            <w:tcBorders>
              <w:top w:val="single" w:sz="4" w:space="0" w:color="auto"/>
              <w:right w:val="single" w:sz="4" w:space="0" w:color="auto"/>
            </w:tcBorders>
            <w:shd w:val="clear" w:color="auto" w:fill="046B5C" w:themeFill="text2"/>
            <w:vAlign w:val="bottom"/>
          </w:tcPr>
          <w:p w:rsidR="00654BA0" w:rsidRPr="00E07E54" w14:paraId="5D8C98A6" w14:textId="77777777">
            <w:pPr>
              <w:pStyle w:val="TableHeaderCenter"/>
              <w:rPr>
                <w:b/>
                <w:bCs/>
              </w:rPr>
            </w:pPr>
            <w:r w:rsidRPr="00E07E54">
              <w:rPr>
                <w:b/>
                <w:bCs/>
              </w:rPr>
              <w:t>Comments</w:t>
            </w:r>
          </w:p>
        </w:tc>
      </w:tr>
      <w:tr w14:paraId="19C1ACB5" w14:textId="77777777" w:rsidTr="00025410">
        <w:tblPrEx>
          <w:tblW w:w="4965" w:type="pct"/>
          <w:tblLayout w:type="fixed"/>
          <w:tblLook w:val="04A0"/>
        </w:tblPrEx>
        <w:trPr>
          <w:trHeight w:val="305"/>
        </w:trPr>
        <w:tc>
          <w:tcPr>
            <w:tcW w:w="5000" w:type="pct"/>
            <w:gridSpan w:val="8"/>
            <w:tcBorders>
              <w:left w:val="single" w:sz="4" w:space="0" w:color="auto"/>
              <w:right w:val="single" w:sz="4" w:space="0" w:color="auto"/>
            </w:tcBorders>
            <w:shd w:val="clear" w:color="auto" w:fill="0B2949" w:themeFill="accent1"/>
          </w:tcPr>
          <w:p w:rsidR="00654BA0" w:rsidRPr="00EE7B3A" w14:paraId="393AA466" w14:textId="77777777">
            <w:pPr>
              <w:pStyle w:val="TableRowHead"/>
            </w:pPr>
            <w:r w:rsidRPr="00EE7B3A">
              <w:t>Objective 5: SFPS-IV—Groups 1a and 1b</w:t>
            </w:r>
            <w:r>
              <w:rPr>
                <w:vertAlign w:val="superscript"/>
              </w:rPr>
              <w:t>b</w:t>
            </w:r>
          </w:p>
        </w:tc>
      </w:tr>
      <w:tr w14:paraId="7275CDCF" w14:textId="77777777" w:rsidTr="00025410">
        <w:tblPrEx>
          <w:tblW w:w="4965" w:type="pct"/>
          <w:tblLayout w:type="fixed"/>
          <w:tblLook w:val="04A0"/>
        </w:tblPrEx>
        <w:trPr>
          <w:trHeight w:val="620"/>
        </w:trPr>
        <w:tc>
          <w:tcPr>
            <w:tcW w:w="805" w:type="pct"/>
            <w:tcBorders>
              <w:top w:val="single" w:sz="4" w:space="0" w:color="046B5C" w:themeColor="text2"/>
              <w:left w:val="single" w:sz="4" w:space="0" w:color="auto"/>
              <w:bottom w:val="single" w:sz="4" w:space="0" w:color="046B5C" w:themeColor="text2"/>
            </w:tcBorders>
            <w:shd w:val="clear" w:color="auto" w:fill="auto"/>
            <w:vAlign w:val="top"/>
          </w:tcPr>
          <w:p w:rsidR="00654BA0" w:rsidRPr="00EE7B3A" w14:paraId="360B5274" w14:textId="77777777">
            <w:pPr>
              <w:pStyle w:val="TableTextLeft"/>
            </w:pPr>
            <w:r w:rsidRPr="00EE7B3A">
              <w:t>Quarterly Food Purchase Data</w:t>
            </w:r>
          </w:p>
        </w:tc>
        <w:tc>
          <w:tcPr>
            <w:tcW w:w="909" w:type="pct"/>
            <w:tcBorders>
              <w:top w:val="single" w:sz="4" w:space="0" w:color="046B5C" w:themeColor="text2"/>
              <w:bottom w:val="single" w:sz="4" w:space="0" w:color="046B5C" w:themeColor="text2"/>
            </w:tcBorders>
            <w:shd w:val="clear" w:color="auto" w:fill="auto"/>
            <w:vAlign w:val="top"/>
          </w:tcPr>
          <w:p w:rsidR="00654BA0" w:rsidRPr="00EE7B3A" w14:paraId="6B66F68B" w14:textId="77777777">
            <w:pPr>
              <w:pStyle w:val="TableTextCentered"/>
              <w:jc w:val="left"/>
            </w:pPr>
            <w:r>
              <w:t>402</w:t>
            </w:r>
            <w:r w:rsidRPr="00EE7B3A">
              <w:t xml:space="preserve"> SFA directors</w:t>
            </w:r>
          </w:p>
        </w:tc>
        <w:tc>
          <w:tcPr>
            <w:tcW w:w="419" w:type="pct"/>
            <w:tcBorders>
              <w:top w:val="single" w:sz="4" w:space="0" w:color="046B5C" w:themeColor="text2"/>
              <w:bottom w:val="single" w:sz="4" w:space="0" w:color="046B5C" w:themeColor="text2"/>
            </w:tcBorders>
            <w:shd w:val="clear" w:color="auto" w:fill="auto"/>
            <w:vAlign w:val="top"/>
          </w:tcPr>
          <w:p w:rsidR="00654BA0" w:rsidRPr="00EE7B3A" w14:paraId="680D1A7F" w14:textId="77777777">
            <w:pPr>
              <w:pStyle w:val="TableTextCentered"/>
              <w:jc w:val="left"/>
            </w:pPr>
            <w:r w:rsidRPr="00EE7B3A">
              <w:t>Electronic submittal</w:t>
            </w:r>
          </w:p>
        </w:tc>
        <w:tc>
          <w:tcPr>
            <w:tcW w:w="525" w:type="pct"/>
            <w:tcBorders>
              <w:top w:val="single" w:sz="4" w:space="0" w:color="046B5C" w:themeColor="text2"/>
              <w:bottom w:val="single" w:sz="4" w:space="0" w:color="046B5C" w:themeColor="text2"/>
            </w:tcBorders>
            <w:shd w:val="clear" w:color="auto" w:fill="auto"/>
            <w:vAlign w:val="top"/>
          </w:tcPr>
          <w:p w:rsidR="00654BA0" w:rsidRPr="00EE7B3A" w14:paraId="59BE5878" w14:textId="77777777">
            <w:pPr>
              <w:pStyle w:val="TableTextCentered"/>
              <w:jc w:val="left"/>
            </w:pPr>
            <w:r w:rsidRPr="00EE7B3A">
              <w:t>6 hours</w:t>
            </w:r>
          </w:p>
        </w:tc>
        <w:tc>
          <w:tcPr>
            <w:tcW w:w="419" w:type="pct"/>
            <w:tcBorders>
              <w:top w:val="single" w:sz="4" w:space="0" w:color="046B5C" w:themeColor="text2"/>
              <w:bottom w:val="single" w:sz="4" w:space="0" w:color="046B5C" w:themeColor="text2"/>
            </w:tcBorders>
            <w:shd w:val="clear" w:color="auto" w:fill="auto"/>
            <w:vAlign w:val="top"/>
          </w:tcPr>
          <w:p w:rsidR="00654BA0" w:rsidRPr="00E07E54" w14:paraId="7654E7BB" w14:textId="77777777">
            <w:pPr>
              <w:pStyle w:val="TableTextCentered"/>
            </w:pPr>
            <w:r>
              <w:t>59</w:t>
            </w:r>
          </w:p>
        </w:tc>
        <w:tc>
          <w:tcPr>
            <w:tcW w:w="420" w:type="pct"/>
            <w:gridSpan w:val="2"/>
            <w:tcBorders>
              <w:top w:val="single" w:sz="4" w:space="0" w:color="046B5C" w:themeColor="text2"/>
              <w:bottom w:val="single" w:sz="4" w:space="0" w:color="046B5C" w:themeColor="text2"/>
            </w:tcBorders>
            <w:shd w:val="clear" w:color="auto" w:fill="auto"/>
            <w:vAlign w:val="top"/>
          </w:tcPr>
          <w:p w:rsidR="00654BA0" w:rsidRPr="00E07E54" w14:paraId="324ADF9B" w14:textId="77777777">
            <w:pPr>
              <w:pStyle w:val="TableTextCentered"/>
            </w:pPr>
            <w:r>
              <w:t>683</w:t>
            </w:r>
          </w:p>
        </w:tc>
        <w:tc>
          <w:tcPr>
            <w:tcW w:w="1503" w:type="pct"/>
            <w:tcBorders>
              <w:top w:val="single" w:sz="4" w:space="0" w:color="046B5C" w:themeColor="text2"/>
              <w:bottom w:val="single" w:sz="4" w:space="0" w:color="046B5C" w:themeColor="text2"/>
              <w:right w:val="single" w:sz="4" w:space="0" w:color="auto"/>
            </w:tcBorders>
            <w:shd w:val="clear" w:color="auto" w:fill="auto"/>
            <w:vAlign w:val="top"/>
          </w:tcPr>
          <w:p w:rsidR="00654BA0" w:rsidRPr="00EE7B3A" w14:paraId="7D70FBB8" w14:textId="77777777">
            <w:pPr>
              <w:pStyle w:val="TableTextLeft"/>
            </w:pPr>
            <w:r w:rsidRPr="00EE7B3A">
              <w:t>Includes food purchase data webinar.</w:t>
            </w:r>
            <w:r>
              <w:t xml:space="preserve"> </w:t>
            </w:r>
            <w:r w:rsidRPr="007F63FC">
              <w:t>Completion of the SFA Director Survey and Quarterly Program Data Form, and provision of Quarterly Food Purchase Data, are needed to consider an SFA complete for the planned analyses. The instrument sample</w:t>
            </w:r>
            <w:r>
              <w:t>s</w:t>
            </w:r>
            <w:r w:rsidRPr="007F63FC">
              <w:t xml:space="preserve"> are based on completing with 88 G1a and 276 G2b SFAs using this definition.</w:t>
            </w:r>
          </w:p>
        </w:tc>
      </w:tr>
      <w:tr w14:paraId="1C0D9C63" w14:textId="77777777" w:rsidTr="00025410">
        <w:tblPrEx>
          <w:tblW w:w="4965" w:type="pct"/>
          <w:tblLayout w:type="fixed"/>
          <w:tblLook w:val="04A0"/>
        </w:tblPrEx>
        <w:trPr>
          <w:trHeight w:val="620"/>
        </w:trPr>
        <w:tc>
          <w:tcPr>
            <w:tcW w:w="805" w:type="pct"/>
            <w:tcBorders>
              <w:top w:val="single" w:sz="4" w:space="0" w:color="046B5C" w:themeColor="text2"/>
              <w:left w:val="single" w:sz="4" w:space="0" w:color="auto"/>
              <w:bottom w:val="single" w:sz="4" w:space="0" w:color="046B5C" w:themeColor="text2"/>
            </w:tcBorders>
            <w:shd w:val="clear" w:color="auto" w:fill="auto"/>
            <w:vAlign w:val="top"/>
          </w:tcPr>
          <w:p w:rsidR="00654BA0" w:rsidRPr="00EE7B3A" w14:paraId="2C6563BB" w14:textId="77777777">
            <w:pPr>
              <w:pStyle w:val="TableTextLeft"/>
            </w:pPr>
            <w:r w:rsidRPr="00EE7B3A">
              <w:t>Quarterly Program Data Form</w:t>
            </w:r>
          </w:p>
        </w:tc>
        <w:tc>
          <w:tcPr>
            <w:tcW w:w="909" w:type="pct"/>
            <w:tcBorders>
              <w:top w:val="single" w:sz="4" w:space="0" w:color="046B5C" w:themeColor="text2"/>
              <w:bottom w:val="single" w:sz="4" w:space="0" w:color="046B5C" w:themeColor="text2"/>
            </w:tcBorders>
            <w:shd w:val="clear" w:color="auto" w:fill="auto"/>
            <w:vAlign w:val="top"/>
          </w:tcPr>
          <w:p w:rsidR="00654BA0" w:rsidRPr="00EE7B3A" w14:paraId="48AFB534" w14:textId="77777777">
            <w:pPr>
              <w:pStyle w:val="TableTextCentered"/>
              <w:jc w:val="left"/>
            </w:pPr>
            <w:r>
              <w:t>402</w:t>
            </w:r>
            <w:r w:rsidRPr="00EE7B3A">
              <w:t xml:space="preserve"> SFA directors</w:t>
            </w:r>
          </w:p>
        </w:tc>
        <w:tc>
          <w:tcPr>
            <w:tcW w:w="419" w:type="pct"/>
            <w:tcBorders>
              <w:top w:val="single" w:sz="4" w:space="0" w:color="046B5C" w:themeColor="text2"/>
              <w:bottom w:val="single" w:sz="4" w:space="0" w:color="046B5C" w:themeColor="text2"/>
            </w:tcBorders>
            <w:shd w:val="clear" w:color="auto" w:fill="auto"/>
            <w:vAlign w:val="top"/>
          </w:tcPr>
          <w:p w:rsidR="00654BA0" w:rsidRPr="00EE7B3A" w14:paraId="17C7758B" w14:textId="77777777">
            <w:pPr>
              <w:pStyle w:val="TableTextCentered"/>
              <w:jc w:val="left"/>
            </w:pPr>
            <w:r w:rsidRPr="00EE7B3A">
              <w:t>Web</w:t>
            </w:r>
          </w:p>
        </w:tc>
        <w:tc>
          <w:tcPr>
            <w:tcW w:w="525" w:type="pct"/>
            <w:tcBorders>
              <w:top w:val="single" w:sz="4" w:space="0" w:color="046B5C" w:themeColor="text2"/>
              <w:bottom w:val="single" w:sz="4" w:space="0" w:color="046B5C" w:themeColor="text2"/>
            </w:tcBorders>
            <w:shd w:val="clear" w:color="auto" w:fill="auto"/>
            <w:vAlign w:val="top"/>
          </w:tcPr>
          <w:p w:rsidR="00654BA0" w:rsidRPr="00EE7B3A" w14:paraId="59F50D51" w14:textId="77777777">
            <w:pPr>
              <w:pStyle w:val="TableTextCentered"/>
              <w:jc w:val="left"/>
            </w:pPr>
            <w:r w:rsidRPr="00EE7B3A">
              <w:t>15 minutes</w:t>
            </w:r>
          </w:p>
        </w:tc>
        <w:tc>
          <w:tcPr>
            <w:tcW w:w="419" w:type="pct"/>
            <w:tcBorders>
              <w:top w:val="single" w:sz="4" w:space="0" w:color="046B5C" w:themeColor="text2"/>
              <w:bottom w:val="single" w:sz="4" w:space="0" w:color="046B5C" w:themeColor="text2"/>
            </w:tcBorders>
            <w:shd w:val="clear" w:color="auto" w:fill="auto"/>
            <w:vAlign w:val="top"/>
          </w:tcPr>
          <w:p w:rsidR="00654BA0" w:rsidRPr="00E07E54" w14:paraId="290CC2A1" w14:textId="77777777">
            <w:pPr>
              <w:pStyle w:val="TableTextCentered"/>
            </w:pPr>
            <w:r>
              <w:t>59</w:t>
            </w:r>
          </w:p>
        </w:tc>
        <w:tc>
          <w:tcPr>
            <w:tcW w:w="420" w:type="pct"/>
            <w:gridSpan w:val="2"/>
            <w:tcBorders>
              <w:top w:val="single" w:sz="4" w:space="0" w:color="046B5C" w:themeColor="text2"/>
              <w:bottom w:val="single" w:sz="4" w:space="0" w:color="046B5C" w:themeColor="text2"/>
            </w:tcBorders>
            <w:shd w:val="clear" w:color="auto" w:fill="auto"/>
            <w:vAlign w:val="top"/>
          </w:tcPr>
          <w:p w:rsidR="00654BA0" w:rsidRPr="00E07E54" w14:paraId="69936B09" w14:textId="77777777">
            <w:pPr>
              <w:pStyle w:val="TableTextCentered"/>
            </w:pPr>
            <w:r>
              <w:t>683</w:t>
            </w:r>
          </w:p>
        </w:tc>
        <w:tc>
          <w:tcPr>
            <w:tcW w:w="1503" w:type="pct"/>
            <w:tcBorders>
              <w:top w:val="single" w:sz="4" w:space="0" w:color="046B5C" w:themeColor="text2"/>
              <w:bottom w:val="single" w:sz="4" w:space="0" w:color="046B5C" w:themeColor="text2"/>
              <w:right w:val="single" w:sz="4" w:space="0" w:color="auto"/>
            </w:tcBorders>
            <w:shd w:val="clear" w:color="auto" w:fill="auto"/>
            <w:vAlign w:val="top"/>
          </w:tcPr>
          <w:p w:rsidR="00654BA0" w:rsidRPr="00EE7B3A" w14:paraId="577E1C39" w14:textId="77777777">
            <w:pPr>
              <w:pStyle w:val="TableTextLeft"/>
            </w:pPr>
            <w:r w:rsidRPr="00EE7B3A">
              <w:t>Data on meals claimed, food expenditure, non</w:t>
            </w:r>
            <w:r>
              <w:t>-</w:t>
            </w:r>
            <w:r w:rsidRPr="00EE7B3A">
              <w:t>program revenues, and top selling non</w:t>
            </w:r>
            <w:r>
              <w:t>-</w:t>
            </w:r>
            <w:r w:rsidRPr="00EE7B3A">
              <w:t>program foods.</w:t>
            </w:r>
          </w:p>
        </w:tc>
      </w:tr>
      <w:tr w14:paraId="428AA087" w14:textId="77777777" w:rsidTr="00025410">
        <w:tblPrEx>
          <w:tblW w:w="4965" w:type="pct"/>
          <w:tblLayout w:type="fixed"/>
          <w:tblLook w:val="04A0"/>
        </w:tblPrEx>
        <w:trPr>
          <w:trHeight w:val="486"/>
        </w:trPr>
        <w:tc>
          <w:tcPr>
            <w:tcW w:w="805" w:type="pct"/>
            <w:tcBorders>
              <w:left w:val="single" w:sz="4" w:space="0" w:color="auto"/>
              <w:bottom w:val="single" w:sz="4" w:space="0" w:color="046B5C" w:themeColor="text2"/>
            </w:tcBorders>
            <w:shd w:val="clear" w:color="auto" w:fill="auto"/>
            <w:vAlign w:val="top"/>
          </w:tcPr>
          <w:p w:rsidR="00654BA0" w:rsidRPr="00EE7B3A" w:rsidP="00785B09" w14:paraId="51354819" w14:textId="77777777">
            <w:pPr>
              <w:pStyle w:val="TableTextLeft"/>
            </w:pPr>
            <w:r w:rsidRPr="00EE7B3A">
              <w:t xml:space="preserve">SFA </w:t>
            </w:r>
            <w:r>
              <w:t xml:space="preserve">Director Survey (SFPS-IV) </w:t>
            </w:r>
          </w:p>
        </w:tc>
        <w:tc>
          <w:tcPr>
            <w:tcW w:w="909" w:type="pct"/>
            <w:tcBorders>
              <w:bottom w:val="single" w:sz="4" w:space="0" w:color="046B5C" w:themeColor="text2"/>
            </w:tcBorders>
            <w:shd w:val="clear" w:color="auto" w:fill="auto"/>
            <w:vAlign w:val="top"/>
          </w:tcPr>
          <w:p w:rsidR="00654BA0" w:rsidRPr="00EE7B3A" w:rsidP="00785B09" w14:paraId="041BC186" w14:textId="77777777">
            <w:pPr>
              <w:pStyle w:val="TableTextCentered"/>
              <w:jc w:val="left"/>
            </w:pPr>
            <w:r w:rsidRPr="00EE7B3A">
              <w:t xml:space="preserve">276 </w:t>
            </w:r>
            <w:r>
              <w:t xml:space="preserve">SFA directors in Group </w:t>
            </w:r>
            <w:r w:rsidRPr="00EE7B3A">
              <w:t>1b</w:t>
            </w:r>
          </w:p>
        </w:tc>
        <w:tc>
          <w:tcPr>
            <w:tcW w:w="419" w:type="pct"/>
            <w:tcBorders>
              <w:bottom w:val="single" w:sz="4" w:space="0" w:color="046B5C" w:themeColor="text2"/>
            </w:tcBorders>
            <w:shd w:val="clear" w:color="auto" w:fill="auto"/>
            <w:vAlign w:val="top"/>
          </w:tcPr>
          <w:p w:rsidR="00654BA0" w:rsidRPr="00EE7B3A" w:rsidP="00785B09" w14:paraId="37DBEE5F" w14:textId="77777777">
            <w:pPr>
              <w:pStyle w:val="TableTextCentered"/>
              <w:jc w:val="left"/>
            </w:pPr>
            <w:r w:rsidRPr="00EE7B3A">
              <w:t>Web</w:t>
            </w:r>
          </w:p>
        </w:tc>
        <w:tc>
          <w:tcPr>
            <w:tcW w:w="525" w:type="pct"/>
            <w:tcBorders>
              <w:bottom w:val="single" w:sz="4" w:space="0" w:color="046B5C" w:themeColor="text2"/>
            </w:tcBorders>
            <w:shd w:val="clear" w:color="auto" w:fill="auto"/>
            <w:vAlign w:val="top"/>
          </w:tcPr>
          <w:p w:rsidR="00654BA0" w:rsidRPr="00EE7B3A" w:rsidP="00785B09" w14:paraId="0B54914D" w14:textId="77777777">
            <w:pPr>
              <w:pStyle w:val="TableTextCentered"/>
              <w:jc w:val="left"/>
            </w:pPr>
            <w:r w:rsidRPr="00EE7B3A">
              <w:t>1.25 hours</w:t>
            </w:r>
          </w:p>
        </w:tc>
        <w:tc>
          <w:tcPr>
            <w:tcW w:w="419" w:type="pct"/>
            <w:tcBorders>
              <w:bottom w:val="single" w:sz="4" w:space="0" w:color="046B5C" w:themeColor="text2"/>
            </w:tcBorders>
            <w:shd w:val="clear" w:color="auto" w:fill="auto"/>
            <w:vAlign w:val="top"/>
          </w:tcPr>
          <w:p w:rsidR="00654BA0" w:rsidRPr="00E07E54" w:rsidP="00785B09" w14:paraId="4656E1D5" w14:textId="77777777">
            <w:pPr>
              <w:pStyle w:val="TableTextCentered"/>
            </w:pPr>
            <w:r>
              <w:t>53</w:t>
            </w:r>
          </w:p>
        </w:tc>
        <w:tc>
          <w:tcPr>
            <w:tcW w:w="420" w:type="pct"/>
            <w:gridSpan w:val="2"/>
            <w:tcBorders>
              <w:bottom w:val="single" w:sz="4" w:space="0" w:color="046B5C" w:themeColor="text2"/>
            </w:tcBorders>
            <w:shd w:val="clear" w:color="auto" w:fill="auto"/>
            <w:vAlign w:val="top"/>
          </w:tcPr>
          <w:p w:rsidR="00654BA0" w:rsidRPr="00E07E54" w:rsidP="00785B09" w14:paraId="0E227E53" w14:textId="77777777">
            <w:pPr>
              <w:pStyle w:val="TableTextCentered"/>
            </w:pPr>
            <w:r>
              <w:t>518</w:t>
            </w:r>
          </w:p>
        </w:tc>
        <w:tc>
          <w:tcPr>
            <w:tcW w:w="1503" w:type="pct"/>
            <w:tcBorders>
              <w:bottom w:val="single" w:sz="4" w:space="0" w:color="046B5C" w:themeColor="text2"/>
              <w:right w:val="single" w:sz="4" w:space="0" w:color="auto"/>
            </w:tcBorders>
            <w:shd w:val="clear" w:color="auto" w:fill="auto"/>
            <w:vAlign w:val="top"/>
          </w:tcPr>
          <w:p w:rsidR="00654BA0" w:rsidRPr="00EE7B3A" w:rsidP="00785B09" w14:paraId="5C54F6BD" w14:textId="77777777">
            <w:pPr>
              <w:pStyle w:val="TableTextLeft"/>
            </w:pPr>
            <w:r w:rsidRPr="00EE7B3A">
              <w:t>Target response rate assumes joint recruiting for survey and food purchase data.</w:t>
            </w:r>
          </w:p>
        </w:tc>
      </w:tr>
      <w:tr w14:paraId="4D3AA75B" w14:textId="77777777" w:rsidTr="00025410">
        <w:tblPrEx>
          <w:tblW w:w="4965" w:type="pct"/>
          <w:tblLayout w:type="fixed"/>
          <w:tblLook w:val="04A0"/>
        </w:tblPrEx>
        <w:trPr>
          <w:trHeight w:val="620"/>
        </w:trPr>
        <w:tc>
          <w:tcPr>
            <w:tcW w:w="805" w:type="pct"/>
            <w:tcBorders>
              <w:top w:val="single" w:sz="4" w:space="0" w:color="046B5C" w:themeColor="text2"/>
              <w:left w:val="single" w:sz="4" w:space="0" w:color="auto"/>
              <w:bottom w:val="single" w:sz="4" w:space="0" w:color="046B5C" w:themeColor="text2"/>
            </w:tcBorders>
            <w:shd w:val="clear" w:color="auto" w:fill="auto"/>
            <w:vAlign w:val="top"/>
          </w:tcPr>
          <w:p w:rsidR="00654BA0" w:rsidRPr="00EE7B3A" w:rsidP="00785B09" w14:paraId="5B3D3C26" w14:textId="77777777">
            <w:pPr>
              <w:pStyle w:val="TableTextLeft"/>
            </w:pPr>
            <w:r w:rsidRPr="00EE7B3A">
              <w:t>SFA Director Survey</w:t>
            </w:r>
            <w:r>
              <w:t xml:space="preserve"> (</w:t>
            </w:r>
            <w:r w:rsidRPr="00EE7B3A">
              <w:t>SNMCS</w:t>
            </w:r>
            <w:r>
              <w:t>-II+</w:t>
            </w:r>
            <w:r w:rsidRPr="001E6C3F">
              <w:t>SFPS</w:t>
            </w:r>
            <w:r>
              <w:t>-IV)</w:t>
            </w:r>
            <w:r w:rsidRPr="00EE7B3A">
              <w:t xml:space="preserve"> </w:t>
            </w:r>
          </w:p>
        </w:tc>
        <w:tc>
          <w:tcPr>
            <w:tcW w:w="909" w:type="pct"/>
            <w:tcBorders>
              <w:top w:val="single" w:sz="4" w:space="0" w:color="046B5C" w:themeColor="text2"/>
              <w:bottom w:val="single" w:sz="4" w:space="0" w:color="046B5C" w:themeColor="text2"/>
            </w:tcBorders>
            <w:shd w:val="clear" w:color="auto" w:fill="auto"/>
            <w:vAlign w:val="top"/>
          </w:tcPr>
          <w:p w:rsidR="00654BA0" w:rsidRPr="00EE7B3A" w:rsidP="00785B09" w14:paraId="5739673A" w14:textId="77777777">
            <w:pPr>
              <w:pStyle w:val="TableTextCentered"/>
              <w:jc w:val="left"/>
            </w:pPr>
            <w:r w:rsidRPr="00EE7B3A">
              <w:t>88 SFA directors in Group 1a</w:t>
            </w:r>
          </w:p>
        </w:tc>
        <w:tc>
          <w:tcPr>
            <w:tcW w:w="419" w:type="pct"/>
            <w:tcBorders>
              <w:top w:val="single" w:sz="4" w:space="0" w:color="046B5C" w:themeColor="text2"/>
              <w:bottom w:val="single" w:sz="4" w:space="0" w:color="046B5C" w:themeColor="text2"/>
            </w:tcBorders>
            <w:shd w:val="clear" w:color="auto" w:fill="auto"/>
            <w:vAlign w:val="top"/>
          </w:tcPr>
          <w:p w:rsidR="00654BA0" w:rsidRPr="00EE7B3A" w:rsidP="00785B09" w14:paraId="503A0BB6" w14:textId="77777777">
            <w:pPr>
              <w:pStyle w:val="TableTextCentered"/>
              <w:jc w:val="left"/>
            </w:pPr>
            <w:r w:rsidRPr="00EE7B3A">
              <w:t>Web</w:t>
            </w:r>
          </w:p>
        </w:tc>
        <w:tc>
          <w:tcPr>
            <w:tcW w:w="525" w:type="pct"/>
            <w:tcBorders>
              <w:top w:val="single" w:sz="4" w:space="0" w:color="046B5C" w:themeColor="text2"/>
              <w:bottom w:val="single" w:sz="4" w:space="0" w:color="046B5C" w:themeColor="text2"/>
            </w:tcBorders>
            <w:shd w:val="clear" w:color="auto" w:fill="auto"/>
            <w:vAlign w:val="top"/>
          </w:tcPr>
          <w:p w:rsidR="00654BA0" w:rsidRPr="00EE7B3A" w:rsidP="00785B09" w14:paraId="5DE037AE" w14:textId="77777777">
            <w:pPr>
              <w:pStyle w:val="TableTextCentered"/>
              <w:jc w:val="left"/>
            </w:pPr>
            <w:r w:rsidRPr="00EE7B3A">
              <w:t>1.5 hours</w:t>
            </w:r>
          </w:p>
        </w:tc>
        <w:tc>
          <w:tcPr>
            <w:tcW w:w="419" w:type="pct"/>
            <w:tcBorders>
              <w:top w:val="single" w:sz="4" w:space="0" w:color="046B5C" w:themeColor="text2"/>
              <w:bottom w:val="single" w:sz="4" w:space="0" w:color="046B5C" w:themeColor="text2"/>
            </w:tcBorders>
            <w:shd w:val="clear" w:color="auto" w:fill="auto"/>
            <w:vAlign w:val="top"/>
          </w:tcPr>
          <w:p w:rsidR="00654BA0" w:rsidRPr="00E07E54" w:rsidP="00785B09" w14:paraId="7DC503FF" w14:textId="77777777">
            <w:pPr>
              <w:pStyle w:val="TableTextCentered"/>
            </w:pPr>
            <w:r>
              <w:t>53</w:t>
            </w:r>
          </w:p>
        </w:tc>
        <w:tc>
          <w:tcPr>
            <w:tcW w:w="420" w:type="pct"/>
            <w:gridSpan w:val="2"/>
            <w:tcBorders>
              <w:top w:val="single" w:sz="4" w:space="0" w:color="046B5C" w:themeColor="text2"/>
              <w:bottom w:val="single" w:sz="4" w:space="0" w:color="046B5C" w:themeColor="text2"/>
            </w:tcBorders>
            <w:shd w:val="clear" w:color="auto" w:fill="auto"/>
            <w:vAlign w:val="top"/>
          </w:tcPr>
          <w:p w:rsidR="00654BA0" w:rsidRPr="00E07E54" w:rsidP="00785B09" w14:paraId="0A373C29" w14:textId="77777777">
            <w:pPr>
              <w:pStyle w:val="TableTextCentered"/>
            </w:pPr>
            <w:r>
              <w:t>165</w:t>
            </w:r>
          </w:p>
        </w:tc>
        <w:tc>
          <w:tcPr>
            <w:tcW w:w="1503" w:type="pct"/>
            <w:tcBorders>
              <w:top w:val="single" w:sz="4" w:space="0" w:color="046B5C" w:themeColor="text2"/>
              <w:bottom w:val="single" w:sz="4" w:space="0" w:color="046B5C" w:themeColor="text2"/>
              <w:right w:val="single" w:sz="4" w:space="0" w:color="auto"/>
            </w:tcBorders>
            <w:shd w:val="clear" w:color="auto" w:fill="auto"/>
            <w:vAlign w:val="top"/>
          </w:tcPr>
          <w:p w:rsidR="00654BA0" w:rsidRPr="00EE7B3A" w:rsidP="00785B09" w14:paraId="040BA161" w14:textId="77777777">
            <w:pPr>
              <w:pStyle w:val="TableTextLeft"/>
            </w:pPr>
            <w:r w:rsidRPr="00EE7B3A">
              <w:t xml:space="preserve">Target response rate and starting sample assume initial recruiting for SFA </w:t>
            </w:r>
            <w:r>
              <w:t xml:space="preserve">Director </w:t>
            </w:r>
            <w:r w:rsidRPr="00EE7B3A">
              <w:t xml:space="preserve">Survey and food purchase data. Lower </w:t>
            </w:r>
            <w:r>
              <w:t>target</w:t>
            </w:r>
            <w:r w:rsidRPr="00EE7B3A">
              <w:t xml:space="preserve"> response rate than SNMCS-I due to expanded SFA </w:t>
            </w:r>
            <w:r>
              <w:t>Director S</w:t>
            </w:r>
            <w:r w:rsidRPr="00EE7B3A">
              <w:t>urvey.</w:t>
            </w:r>
          </w:p>
        </w:tc>
      </w:tr>
      <w:tr w14:paraId="7C03E369" w14:textId="77777777" w:rsidTr="00025410">
        <w:tblPrEx>
          <w:tblW w:w="4965" w:type="pct"/>
          <w:tblLayout w:type="fixed"/>
          <w:tblLook w:val="04A0"/>
        </w:tblPrEx>
        <w:trPr>
          <w:trHeight w:val="602"/>
        </w:trPr>
        <w:tc>
          <w:tcPr>
            <w:tcW w:w="805" w:type="pct"/>
            <w:tcBorders>
              <w:top w:val="single" w:sz="4" w:space="0" w:color="046B5C" w:themeColor="text2"/>
              <w:left w:val="single" w:sz="4" w:space="0" w:color="auto"/>
              <w:bottom w:val="single" w:sz="4" w:space="0" w:color="046B5C" w:themeColor="text2"/>
            </w:tcBorders>
            <w:shd w:val="clear" w:color="auto" w:fill="auto"/>
            <w:vAlign w:val="top"/>
          </w:tcPr>
          <w:p w:rsidR="00654BA0" w:rsidRPr="00EE7B3A" w14:paraId="5E3332D6" w14:textId="77777777">
            <w:pPr>
              <w:pStyle w:val="TableTextLeft"/>
            </w:pPr>
            <w:r w:rsidRPr="00EE7B3A">
              <w:t>SFA Year-End Follow-Up Survey</w:t>
            </w:r>
          </w:p>
        </w:tc>
        <w:tc>
          <w:tcPr>
            <w:tcW w:w="909" w:type="pct"/>
            <w:tcBorders>
              <w:top w:val="single" w:sz="4" w:space="0" w:color="046B5C" w:themeColor="text2"/>
              <w:bottom w:val="single" w:sz="4" w:space="0" w:color="046B5C" w:themeColor="text2"/>
            </w:tcBorders>
            <w:shd w:val="clear" w:color="auto" w:fill="auto"/>
            <w:vAlign w:val="top"/>
          </w:tcPr>
          <w:p w:rsidR="00654BA0" w:rsidRPr="00EE7B3A" w14:paraId="6D322158" w14:textId="77777777">
            <w:pPr>
              <w:pStyle w:val="TableTextCentered"/>
              <w:jc w:val="left"/>
            </w:pPr>
            <w:r w:rsidRPr="00EE7B3A">
              <w:t>36</w:t>
            </w:r>
            <w:r>
              <w:t>2</w:t>
            </w:r>
            <w:r w:rsidRPr="00EE7B3A">
              <w:t xml:space="preserve"> SFA directors</w:t>
            </w:r>
          </w:p>
        </w:tc>
        <w:tc>
          <w:tcPr>
            <w:tcW w:w="419" w:type="pct"/>
            <w:tcBorders>
              <w:top w:val="single" w:sz="4" w:space="0" w:color="046B5C" w:themeColor="text2"/>
              <w:bottom w:val="single" w:sz="4" w:space="0" w:color="046B5C" w:themeColor="text2"/>
            </w:tcBorders>
            <w:shd w:val="clear" w:color="auto" w:fill="auto"/>
            <w:vAlign w:val="top"/>
          </w:tcPr>
          <w:p w:rsidR="00654BA0" w:rsidRPr="00EE7B3A" w14:paraId="3736127F" w14:textId="77777777">
            <w:pPr>
              <w:pStyle w:val="TableTextCentered"/>
              <w:jc w:val="left"/>
            </w:pPr>
            <w:r w:rsidRPr="00EE7B3A">
              <w:t>Web</w:t>
            </w:r>
          </w:p>
        </w:tc>
        <w:tc>
          <w:tcPr>
            <w:tcW w:w="525" w:type="pct"/>
            <w:tcBorders>
              <w:top w:val="single" w:sz="4" w:space="0" w:color="046B5C" w:themeColor="text2"/>
              <w:bottom w:val="single" w:sz="4" w:space="0" w:color="046B5C" w:themeColor="text2"/>
            </w:tcBorders>
            <w:shd w:val="clear" w:color="auto" w:fill="auto"/>
            <w:vAlign w:val="top"/>
          </w:tcPr>
          <w:p w:rsidR="00654BA0" w:rsidRPr="00EE7B3A" w14:paraId="307070C6" w14:textId="77777777">
            <w:pPr>
              <w:pStyle w:val="TableTextCentered"/>
              <w:jc w:val="left"/>
            </w:pPr>
            <w:r w:rsidRPr="00EE7B3A">
              <w:t>15 minutes</w:t>
            </w:r>
          </w:p>
        </w:tc>
        <w:tc>
          <w:tcPr>
            <w:tcW w:w="419" w:type="pct"/>
            <w:tcBorders>
              <w:top w:val="single" w:sz="4" w:space="0" w:color="046B5C" w:themeColor="text2"/>
              <w:bottom w:val="single" w:sz="4" w:space="0" w:color="046B5C" w:themeColor="text2"/>
            </w:tcBorders>
            <w:shd w:val="clear" w:color="auto" w:fill="auto"/>
            <w:vAlign w:val="top"/>
          </w:tcPr>
          <w:p w:rsidR="00654BA0" w:rsidRPr="00E07E54" w14:paraId="64A31F37" w14:textId="77777777">
            <w:pPr>
              <w:pStyle w:val="TableTextCentered"/>
            </w:pPr>
            <w:r>
              <w:t>90</w:t>
            </w:r>
          </w:p>
        </w:tc>
        <w:tc>
          <w:tcPr>
            <w:tcW w:w="420" w:type="pct"/>
            <w:gridSpan w:val="2"/>
            <w:tcBorders>
              <w:top w:val="single" w:sz="4" w:space="0" w:color="046B5C" w:themeColor="text2"/>
              <w:bottom w:val="single" w:sz="4" w:space="0" w:color="046B5C" w:themeColor="text2"/>
            </w:tcBorders>
            <w:shd w:val="clear" w:color="auto" w:fill="auto"/>
            <w:vAlign w:val="top"/>
          </w:tcPr>
          <w:p w:rsidR="00654BA0" w:rsidRPr="00E07E54" w14:paraId="60F15F2A" w14:textId="77777777">
            <w:pPr>
              <w:pStyle w:val="TableTextCentered"/>
            </w:pPr>
            <w:r w:rsidRPr="00E07E54">
              <w:t>402</w:t>
            </w:r>
          </w:p>
        </w:tc>
        <w:tc>
          <w:tcPr>
            <w:tcW w:w="1503" w:type="pct"/>
            <w:tcBorders>
              <w:top w:val="single" w:sz="4" w:space="0" w:color="046B5C" w:themeColor="text2"/>
              <w:bottom w:val="single" w:sz="4" w:space="0" w:color="046B5C" w:themeColor="text2"/>
              <w:right w:val="single" w:sz="4" w:space="0" w:color="auto"/>
            </w:tcBorders>
            <w:shd w:val="clear" w:color="auto" w:fill="auto"/>
            <w:vAlign w:val="top"/>
          </w:tcPr>
          <w:p w:rsidR="00654BA0" w:rsidRPr="00EE7B3A" w14:paraId="26DCB476" w14:textId="77777777">
            <w:pPr>
              <w:pStyle w:val="TableTextLeft"/>
            </w:pPr>
            <w:r>
              <w:t xml:space="preserve">Starting sample is comprised of SFAs that completed the Quarterly Program Data Form and provided Quarterly Food Purchase Data. </w:t>
            </w:r>
            <w:r w:rsidRPr="00EE7B3A">
              <w:t>Data on food expenditure and nonprogram revenue.</w:t>
            </w:r>
          </w:p>
        </w:tc>
      </w:tr>
      <w:tr w14:paraId="1B528BA3" w14:textId="77777777" w:rsidTr="00025410">
        <w:tblPrEx>
          <w:tblW w:w="4965" w:type="pct"/>
          <w:tblLayout w:type="fixed"/>
          <w:tblLook w:val="04A0"/>
        </w:tblPrEx>
        <w:trPr>
          <w:trHeight w:val="602"/>
        </w:trPr>
        <w:tc>
          <w:tcPr>
            <w:tcW w:w="805" w:type="pct"/>
            <w:tcBorders>
              <w:top w:val="single" w:sz="4" w:space="0" w:color="046B5C" w:themeColor="text2"/>
              <w:left w:val="single" w:sz="4" w:space="0" w:color="auto"/>
              <w:bottom w:val="single" w:sz="4" w:space="0" w:color="046B5C" w:themeColor="text2"/>
            </w:tcBorders>
            <w:shd w:val="clear" w:color="auto" w:fill="auto"/>
            <w:vAlign w:val="top"/>
          </w:tcPr>
          <w:p w:rsidR="00654BA0" w:rsidRPr="00EE7B3A" w14:paraId="3C383D76" w14:textId="77777777">
            <w:pPr>
              <w:pStyle w:val="TableTextLeft"/>
            </w:pPr>
            <w:r w:rsidRPr="00EE7B3A">
              <w:t>USDA Quarterly Data Request</w:t>
            </w:r>
          </w:p>
        </w:tc>
        <w:tc>
          <w:tcPr>
            <w:tcW w:w="909" w:type="pct"/>
            <w:tcBorders>
              <w:top w:val="single" w:sz="4" w:space="0" w:color="046B5C" w:themeColor="text2"/>
              <w:bottom w:val="single" w:sz="4" w:space="0" w:color="046B5C" w:themeColor="text2"/>
            </w:tcBorders>
            <w:shd w:val="clear" w:color="auto" w:fill="auto"/>
            <w:vAlign w:val="top"/>
          </w:tcPr>
          <w:p w:rsidR="00654BA0" w:rsidRPr="00EE7B3A" w14:paraId="549ABDB2" w14:textId="77777777">
            <w:pPr>
              <w:pStyle w:val="TableTextCentered"/>
              <w:jc w:val="left"/>
            </w:pPr>
            <w:r w:rsidRPr="00EE7B3A">
              <w:t>USDA FNS</w:t>
            </w:r>
          </w:p>
        </w:tc>
        <w:tc>
          <w:tcPr>
            <w:tcW w:w="419" w:type="pct"/>
            <w:tcBorders>
              <w:top w:val="single" w:sz="4" w:space="0" w:color="046B5C" w:themeColor="text2"/>
              <w:bottom w:val="single" w:sz="4" w:space="0" w:color="046B5C" w:themeColor="text2"/>
            </w:tcBorders>
            <w:shd w:val="clear" w:color="auto" w:fill="auto"/>
            <w:vAlign w:val="top"/>
          </w:tcPr>
          <w:p w:rsidR="00654BA0" w:rsidRPr="00EE7B3A" w14:paraId="4F6C29BC" w14:textId="77777777">
            <w:pPr>
              <w:pStyle w:val="TableTextCentered"/>
              <w:jc w:val="left"/>
            </w:pPr>
            <w:r w:rsidRPr="00EE7B3A">
              <w:t>Electronic submittal</w:t>
            </w:r>
          </w:p>
        </w:tc>
        <w:tc>
          <w:tcPr>
            <w:tcW w:w="525" w:type="pct"/>
            <w:tcBorders>
              <w:top w:val="single" w:sz="4" w:space="0" w:color="046B5C" w:themeColor="text2"/>
              <w:bottom w:val="single" w:sz="4" w:space="0" w:color="046B5C" w:themeColor="text2"/>
            </w:tcBorders>
            <w:shd w:val="clear" w:color="auto" w:fill="auto"/>
            <w:vAlign w:val="top"/>
          </w:tcPr>
          <w:p w:rsidR="00654BA0" w:rsidRPr="00EE7B3A" w14:paraId="0389E37F" w14:textId="77777777">
            <w:pPr>
              <w:pStyle w:val="TableTextCentered"/>
              <w:jc w:val="left"/>
            </w:pPr>
            <w:r w:rsidRPr="00EE7B3A">
              <w:t>n.a.</w:t>
            </w:r>
          </w:p>
        </w:tc>
        <w:tc>
          <w:tcPr>
            <w:tcW w:w="419" w:type="pct"/>
            <w:tcBorders>
              <w:top w:val="single" w:sz="4" w:space="0" w:color="046B5C" w:themeColor="text2"/>
              <w:bottom w:val="single" w:sz="4" w:space="0" w:color="046B5C" w:themeColor="text2"/>
            </w:tcBorders>
            <w:shd w:val="clear" w:color="auto" w:fill="auto"/>
            <w:vAlign w:val="top"/>
          </w:tcPr>
          <w:p w:rsidR="00654BA0" w:rsidRPr="00E07E54" w14:paraId="5BE93C94" w14:textId="77777777">
            <w:pPr>
              <w:pStyle w:val="TableTextCentered"/>
            </w:pPr>
            <w:r w:rsidRPr="00E07E54">
              <w:t>n.a.</w:t>
            </w:r>
          </w:p>
        </w:tc>
        <w:tc>
          <w:tcPr>
            <w:tcW w:w="420" w:type="pct"/>
            <w:gridSpan w:val="2"/>
            <w:tcBorders>
              <w:top w:val="single" w:sz="4" w:space="0" w:color="046B5C" w:themeColor="text2"/>
              <w:bottom w:val="single" w:sz="4" w:space="0" w:color="046B5C" w:themeColor="text2"/>
            </w:tcBorders>
            <w:shd w:val="clear" w:color="auto" w:fill="auto"/>
            <w:vAlign w:val="top"/>
          </w:tcPr>
          <w:p w:rsidR="00654BA0" w:rsidRPr="00E07E54" w14:paraId="1DC5D182" w14:textId="77777777">
            <w:pPr>
              <w:pStyle w:val="TableTextCentered"/>
            </w:pPr>
            <w:r w:rsidRPr="00E07E54">
              <w:t>n.a.</w:t>
            </w:r>
          </w:p>
        </w:tc>
        <w:tc>
          <w:tcPr>
            <w:tcW w:w="1503" w:type="pct"/>
            <w:tcBorders>
              <w:top w:val="single" w:sz="4" w:space="0" w:color="046B5C" w:themeColor="text2"/>
              <w:bottom w:val="single" w:sz="4" w:space="0" w:color="046B5C" w:themeColor="text2"/>
              <w:right w:val="single" w:sz="4" w:space="0" w:color="auto"/>
            </w:tcBorders>
            <w:shd w:val="clear" w:color="auto" w:fill="auto"/>
            <w:vAlign w:val="top"/>
          </w:tcPr>
          <w:p w:rsidR="00654BA0" w:rsidRPr="000352CE" w14:paraId="4903369A" w14:textId="77777777">
            <w:pPr>
              <w:pStyle w:val="TableTextLeft"/>
              <w:rPr>
                <w:vertAlign w:val="superscript"/>
              </w:rPr>
            </w:pPr>
            <w:r>
              <w:t>USDA DoD</w:t>
            </w:r>
            <w:r w:rsidRPr="00EE7B3A">
              <w:t xml:space="preserve"> Fresh Foods, processed foods</w:t>
            </w:r>
            <w:r>
              <w:rPr>
                <w:vertAlign w:val="superscript"/>
              </w:rPr>
              <w:t>c</w:t>
            </w:r>
          </w:p>
        </w:tc>
      </w:tr>
      <w:tr w14:paraId="0559CA72" w14:textId="77777777" w:rsidTr="00025410">
        <w:tblPrEx>
          <w:tblW w:w="4965" w:type="pct"/>
          <w:tblLayout w:type="fixed"/>
          <w:tblLook w:val="04A0"/>
        </w:tblPrEx>
        <w:trPr>
          <w:trHeight w:val="710"/>
        </w:trPr>
        <w:tc>
          <w:tcPr>
            <w:tcW w:w="805" w:type="pct"/>
            <w:tcBorders>
              <w:top w:val="single" w:sz="4" w:space="0" w:color="046B5C" w:themeColor="text2"/>
              <w:left w:val="single" w:sz="4" w:space="0" w:color="auto"/>
              <w:bottom w:val="single" w:sz="4" w:space="0" w:color="auto"/>
            </w:tcBorders>
            <w:shd w:val="clear" w:color="auto" w:fill="auto"/>
            <w:vAlign w:val="top"/>
          </w:tcPr>
          <w:p w:rsidR="00654BA0" w:rsidRPr="00EE7B3A" w:rsidP="00785B09" w14:paraId="48C3AFF3" w14:textId="77777777">
            <w:pPr>
              <w:pStyle w:val="TableTextLeft"/>
            </w:pPr>
            <w:r w:rsidRPr="00EE7B3A">
              <w:t>SDA Quarterly USDA Foods data</w:t>
            </w:r>
          </w:p>
        </w:tc>
        <w:tc>
          <w:tcPr>
            <w:tcW w:w="909" w:type="pct"/>
            <w:tcBorders>
              <w:top w:val="single" w:sz="4" w:space="0" w:color="046B5C" w:themeColor="text2"/>
              <w:bottom w:val="single" w:sz="4" w:space="0" w:color="auto"/>
            </w:tcBorders>
            <w:shd w:val="clear" w:color="auto" w:fill="auto"/>
            <w:vAlign w:val="top"/>
          </w:tcPr>
          <w:p w:rsidR="00654BA0" w:rsidRPr="00EE7B3A" w:rsidP="00785B09" w14:paraId="1641DEE9" w14:textId="77777777">
            <w:pPr>
              <w:pStyle w:val="TableTextCentered"/>
              <w:jc w:val="left"/>
            </w:pPr>
            <w:r>
              <w:t xml:space="preserve">49 </w:t>
            </w:r>
            <w:r w:rsidRPr="00EE7B3A">
              <w:t xml:space="preserve">SDA directors in States </w:t>
            </w:r>
            <w:r>
              <w:t>with</w:t>
            </w:r>
            <w:r w:rsidRPr="00EE7B3A">
              <w:t xml:space="preserve"> Group 1a and 1b SFAs</w:t>
            </w:r>
          </w:p>
        </w:tc>
        <w:tc>
          <w:tcPr>
            <w:tcW w:w="419" w:type="pct"/>
            <w:tcBorders>
              <w:top w:val="single" w:sz="4" w:space="0" w:color="046B5C" w:themeColor="text2"/>
              <w:bottom w:val="single" w:sz="4" w:space="0" w:color="auto"/>
            </w:tcBorders>
            <w:shd w:val="clear" w:color="auto" w:fill="auto"/>
            <w:vAlign w:val="top"/>
          </w:tcPr>
          <w:p w:rsidR="00654BA0" w:rsidRPr="00EE7B3A" w:rsidP="00785B09" w14:paraId="78115E1E" w14:textId="77777777">
            <w:pPr>
              <w:pStyle w:val="TableTextCentered"/>
              <w:jc w:val="left"/>
            </w:pPr>
            <w:r w:rsidRPr="00EE7B3A">
              <w:t>Electronic upload</w:t>
            </w:r>
          </w:p>
        </w:tc>
        <w:tc>
          <w:tcPr>
            <w:tcW w:w="525" w:type="pct"/>
            <w:tcBorders>
              <w:top w:val="single" w:sz="4" w:space="0" w:color="046B5C" w:themeColor="text2"/>
              <w:bottom w:val="single" w:sz="4" w:space="0" w:color="auto"/>
            </w:tcBorders>
            <w:shd w:val="clear" w:color="auto" w:fill="auto"/>
            <w:vAlign w:val="top"/>
          </w:tcPr>
          <w:p w:rsidR="00654BA0" w:rsidRPr="00EE7B3A" w:rsidP="00785B09" w14:paraId="4D549E0F" w14:textId="77777777">
            <w:pPr>
              <w:pStyle w:val="TableTextCentered"/>
              <w:jc w:val="left"/>
            </w:pPr>
            <w:r w:rsidRPr="00EE7B3A">
              <w:t xml:space="preserve">2 hours </w:t>
            </w:r>
            <w:r w:rsidRPr="00EE7B3A">
              <w:br/>
              <w:t>(30 minutes per quarter)</w:t>
            </w:r>
          </w:p>
        </w:tc>
        <w:tc>
          <w:tcPr>
            <w:tcW w:w="419" w:type="pct"/>
            <w:tcBorders>
              <w:top w:val="single" w:sz="4" w:space="0" w:color="046B5C" w:themeColor="text2"/>
              <w:bottom w:val="single" w:sz="4" w:space="0" w:color="auto"/>
            </w:tcBorders>
            <w:shd w:val="clear" w:color="auto" w:fill="auto"/>
            <w:vAlign w:val="top"/>
          </w:tcPr>
          <w:p w:rsidR="00654BA0" w:rsidRPr="00E07E54" w:rsidP="00785B09" w14:paraId="42407459" w14:textId="77777777">
            <w:pPr>
              <w:pStyle w:val="TableTextCentered"/>
            </w:pPr>
            <w:r w:rsidRPr="00E07E54">
              <w:t>100</w:t>
            </w:r>
          </w:p>
        </w:tc>
        <w:tc>
          <w:tcPr>
            <w:tcW w:w="420" w:type="pct"/>
            <w:gridSpan w:val="2"/>
            <w:tcBorders>
              <w:top w:val="single" w:sz="4" w:space="0" w:color="046B5C" w:themeColor="text2"/>
              <w:bottom w:val="single" w:sz="4" w:space="0" w:color="auto"/>
            </w:tcBorders>
            <w:shd w:val="clear" w:color="auto" w:fill="auto"/>
            <w:vAlign w:val="top"/>
          </w:tcPr>
          <w:p w:rsidR="00654BA0" w:rsidRPr="00E07E54" w:rsidP="00785B09" w14:paraId="3DBC5E70" w14:textId="77777777">
            <w:pPr>
              <w:pStyle w:val="TableTextCentered"/>
            </w:pPr>
            <w:r w:rsidRPr="00E07E54">
              <w:t>49</w:t>
            </w:r>
          </w:p>
        </w:tc>
        <w:tc>
          <w:tcPr>
            <w:tcW w:w="1503" w:type="pct"/>
            <w:tcBorders>
              <w:top w:val="single" w:sz="4" w:space="0" w:color="046B5C" w:themeColor="text2"/>
              <w:bottom w:val="single" w:sz="4" w:space="0" w:color="auto"/>
              <w:right w:val="single" w:sz="4" w:space="0" w:color="auto"/>
            </w:tcBorders>
            <w:shd w:val="clear" w:color="auto" w:fill="auto"/>
            <w:vAlign w:val="top"/>
          </w:tcPr>
          <w:p w:rsidR="00654BA0" w:rsidRPr="00EE7B3A" w:rsidP="00785B09" w14:paraId="7E7FBBEF" w14:textId="77777777">
            <w:pPr>
              <w:pStyle w:val="TableTextLeft"/>
            </w:pPr>
            <w:r w:rsidRPr="00EE7B3A">
              <w:t>USDA Foods delivered for assigned quarter for sampled SFAs.</w:t>
            </w:r>
          </w:p>
        </w:tc>
      </w:tr>
    </w:tbl>
    <w:p w:rsidR="00654BA0" w:rsidRPr="00EE7B3A" w:rsidP="00BB5643" w14:paraId="60B82C63" w14:textId="77777777">
      <w:pPr>
        <w:pStyle w:val="ExhibitFootnote"/>
      </w:pPr>
      <w:r>
        <w:rPr>
          <w:position w:val="6"/>
          <w:sz w:val="12"/>
        </w:rPr>
        <w:t>a</w:t>
      </w:r>
      <w:r w:rsidRPr="00EE7B3A">
        <w:rPr>
          <w:position w:val="6"/>
          <w:sz w:val="12"/>
        </w:rPr>
        <w:t xml:space="preserve"> </w:t>
      </w:r>
      <w:r w:rsidRPr="00EE7B3A">
        <w:t xml:space="preserve">Target response rates are among </w:t>
      </w:r>
      <w:r>
        <w:t>estimated released</w:t>
      </w:r>
      <w:r w:rsidRPr="00EE7B3A">
        <w:t xml:space="preserve"> SFAs</w:t>
      </w:r>
      <w:r>
        <w:t>,</w:t>
      </w:r>
      <w:r w:rsidRPr="00EE7B3A">
        <w:t xml:space="preserve"> schools</w:t>
      </w:r>
      <w:r>
        <w:t>,</w:t>
      </w:r>
      <w:r w:rsidRPr="00EE7B3A">
        <w:t xml:space="preserve"> </w:t>
      </w:r>
      <w:r w:rsidRPr="00EE7B3A">
        <w:t>students</w:t>
      </w:r>
      <w:r w:rsidRPr="00EE7B3A">
        <w:t xml:space="preserve"> and parents.</w:t>
      </w:r>
    </w:p>
    <w:p w:rsidR="00654BA0" w:rsidRPr="00EE7B3A" w:rsidP="00BB5643" w14:paraId="148BBBEB" w14:textId="77777777">
      <w:pPr>
        <w:pStyle w:val="ExhibitFootnote"/>
      </w:pPr>
      <w:r>
        <w:rPr>
          <w:vertAlign w:val="superscript"/>
        </w:rPr>
        <w:t>b</w:t>
      </w:r>
      <w:r w:rsidRPr="00EE7B3A">
        <w:rPr>
          <w:vertAlign w:val="superscript"/>
        </w:rPr>
        <w:t xml:space="preserve"> </w:t>
      </w:r>
      <w:r w:rsidRPr="00EE7B3A">
        <w:t xml:space="preserve">Target response rate will likely be higher for the SFA </w:t>
      </w:r>
      <w:r>
        <w:t xml:space="preserve">Director </w:t>
      </w:r>
      <w:r w:rsidRPr="00EE7B3A">
        <w:t>Survey than the Quarterly Food Purchase Data and Quarterly Program Data Form. Additional attrition for the SFA Year-End Follow-Up Survey is also likely.</w:t>
      </w:r>
    </w:p>
    <w:p w:rsidR="00654BA0" w:rsidRPr="00766B2A" w:rsidP="00BB5643" w14:paraId="4FB4D3B4" w14:textId="77777777">
      <w:pPr>
        <w:pStyle w:val="ExhibitFootnote"/>
      </w:pPr>
      <w:r>
        <w:rPr>
          <w:vertAlign w:val="superscript"/>
        </w:rPr>
        <w:t xml:space="preserve">c </w:t>
      </w:r>
      <w:r>
        <w:t>While USDA will provide data on volume of USDA Foods raw ingredients used in processed end products, data on prices and amount of product purchased will be provided by SFAs.</w:t>
      </w:r>
    </w:p>
    <w:p w:rsidR="00654BA0" w:rsidRPr="00EE7B3A" w:rsidP="00BB5643" w14:paraId="672A761B" w14:textId="77777777">
      <w:pPr>
        <w:pStyle w:val="ExhibitFootnote"/>
      </w:pPr>
      <w:r>
        <w:t xml:space="preserve">DoD Fresh = USDA’s Department of Defense </w:t>
      </w:r>
      <w:r w:rsidRPr="004D486D">
        <w:t>Fruit and Vegetable Program</w:t>
      </w:r>
      <w:r>
        <w:t xml:space="preserve">; FNS = Food and Nutrition Service; </w:t>
      </w:r>
      <w:r w:rsidRPr="00EE7B3A">
        <w:t>SDA = State Distributing Agency; SFA = school food authority;</w:t>
      </w:r>
      <w:r>
        <w:t xml:space="preserve"> </w:t>
      </w:r>
      <w:r w:rsidRPr="00EE7B3A">
        <w:t>SFPS = School Food Purchase Study</w:t>
      </w:r>
      <w:r>
        <w:t>; SNMCS = School Nutrition and Meal Cost Study; USDA = U.S. Department of Agriculture</w:t>
      </w:r>
      <w:r w:rsidRPr="00EE7B3A">
        <w:t>.</w:t>
      </w:r>
    </w:p>
    <w:p w:rsidR="00654BA0" w:rsidP="00BB5643" w14:paraId="6301E237" w14:textId="77777777">
      <w:pPr>
        <w:pStyle w:val="Paragraph"/>
        <w:sectPr>
          <w:pgSz w:w="15840" w:h="12240" w:orient="landscape"/>
          <w:pgMar w:top="1440" w:right="1440" w:bottom="1440" w:left="1440" w:header="720" w:footer="720" w:gutter="0"/>
          <w:cols w:space="720"/>
          <w:docGrid w:linePitch="360"/>
        </w:sectPr>
      </w:pPr>
    </w:p>
    <w:p w:rsidR="00654BA0" w:rsidRPr="00EE7B3A" w:rsidP="00BB5643" w14:paraId="5A505436" w14:textId="77777777">
      <w:pPr>
        <w:pStyle w:val="Paragraph"/>
      </w:pPr>
      <w:r>
        <w:t>W</w:t>
      </w:r>
      <w:r w:rsidRPr="00EE7B3A">
        <w:t xml:space="preserve">e </w:t>
      </w:r>
      <w:r>
        <w:t>will make</w:t>
      </w:r>
      <w:r w:rsidRPr="00EE7B3A">
        <w:t xml:space="preserve"> several updates to the instruments and data collection procedures for the SFPS-IV</w:t>
      </w:r>
      <w:r>
        <w:t xml:space="preserve"> component of the study</w:t>
      </w:r>
      <w:r w:rsidRPr="00EE7B3A">
        <w:t>. These are summarized in the following bullets and described further in the section below.</w:t>
      </w:r>
    </w:p>
    <w:p w:rsidR="00654BA0" w:rsidRPr="00EE7B3A" w:rsidP="00BB5643" w14:paraId="56BB7B99" w14:textId="77777777">
      <w:pPr>
        <w:pStyle w:val="ListBullet"/>
        <w:ind w:left="180" w:hanging="180"/>
      </w:pPr>
      <w:r w:rsidRPr="00EE7B3A">
        <w:t>Adjust the timing of the food purchase data webinar to occur before the start of the SFAs’ assigned quarter (when possible) to allow time for understanding the study’s data requirements</w:t>
      </w:r>
      <w:r>
        <w:t>, adjust</w:t>
      </w:r>
      <w:r w:rsidRPr="00EE7B3A">
        <w:t xml:space="preserve"> their procedures </w:t>
      </w:r>
      <w:r>
        <w:t>if necessary,</w:t>
      </w:r>
      <w:r w:rsidRPr="00EE7B3A">
        <w:t xml:space="preserve"> and alert their vendors about their data needs for the study.</w:t>
      </w:r>
    </w:p>
    <w:p w:rsidR="00654BA0" w:rsidRPr="00EE7B3A" w:rsidP="00BB5643" w14:paraId="71819091" w14:textId="77777777">
      <w:pPr>
        <w:pStyle w:val="ListBullet"/>
        <w:ind w:left="180" w:hanging="180"/>
      </w:pPr>
      <w:r w:rsidRPr="00EE7B3A">
        <w:t>Add a call at the end of the assigned quarter to check on the SFA’s progress compiling the food purchase data. This should help with on time submission of data, improve data quality, and reduce follow-up questions for the SFA.</w:t>
      </w:r>
    </w:p>
    <w:p w:rsidR="00654BA0" w:rsidRPr="00EE7B3A" w:rsidP="00BB5643" w14:paraId="129411C6" w14:textId="77777777">
      <w:pPr>
        <w:pStyle w:val="ListBullet"/>
        <w:ind w:left="180" w:hanging="180"/>
      </w:pPr>
      <w:r w:rsidRPr="00EE7B3A">
        <w:t>Change the timing of the SFA survey to be during or after the SFAs’ assigned quarter for providing their food purchase data to allow SFAs to focus first on the training and requirements for the food purchase data.</w:t>
      </w:r>
    </w:p>
    <w:p w:rsidR="00654BA0" w:rsidP="00BB5643" w14:paraId="557A9F96" w14:textId="77777777">
      <w:pPr>
        <w:pStyle w:val="ParagraphContinued"/>
      </w:pPr>
      <w:r>
        <w:t>The study team will move</w:t>
      </w:r>
      <w:r w:rsidRPr="00EE7B3A">
        <w:t xml:space="preserve"> some questions </w:t>
      </w:r>
      <w:r>
        <w:t xml:space="preserve">from </w:t>
      </w:r>
      <w:r w:rsidRPr="00EE7B3A">
        <w:t>the SFPS-I</w:t>
      </w:r>
      <w:r>
        <w:t>II</w:t>
      </w:r>
      <w:r w:rsidRPr="00EE7B3A">
        <w:t xml:space="preserve"> SFA Survey of Food Purchase Practices to </w:t>
      </w:r>
      <w:r>
        <w:t>a new Food Purchase</w:t>
      </w:r>
      <w:r w:rsidRPr="00EE7B3A">
        <w:t xml:space="preserve"> </w:t>
      </w:r>
      <w:r>
        <w:t>P</w:t>
      </w:r>
      <w:r w:rsidRPr="00EE7B3A">
        <w:t xml:space="preserve">lanning </w:t>
      </w:r>
      <w:r>
        <w:t>I</w:t>
      </w:r>
      <w:r w:rsidRPr="00EE7B3A">
        <w:t>nterview</w:t>
      </w:r>
      <w:r w:rsidRPr="00EE7B3A">
        <w:t xml:space="preserve"> </w:t>
      </w:r>
      <w:r w:rsidRPr="00EE7B3A">
        <w:t xml:space="preserve">to </w:t>
      </w:r>
      <w:r>
        <w:t>be administered during recruiting</w:t>
      </w:r>
      <w:r w:rsidRPr="00EE7B3A">
        <w:t xml:space="preserve"> </w:t>
      </w:r>
      <w:r w:rsidRPr="00EE7B3A">
        <w:t xml:space="preserve">to gather information that will inform training and technical assistance related to the submission of food purchase data (see Section </w:t>
      </w:r>
      <w:r w:rsidRPr="00FF6C17">
        <w:t>4.4</w:t>
      </w:r>
      <w:r>
        <w:t>.1</w:t>
      </w:r>
      <w:r w:rsidRPr="00EE7B3A">
        <w:t xml:space="preserve"> for more detail). Th</w:t>
      </w:r>
      <w:r>
        <w:t>ese</w:t>
      </w:r>
      <w:r w:rsidRPr="00EE7B3A">
        <w:t xml:space="preserve"> questions </w:t>
      </w:r>
      <w:r>
        <w:t xml:space="preserve">are </w:t>
      </w:r>
      <w:r w:rsidRPr="00EE7B3A">
        <w:t xml:space="preserve">related to the use of a FSMC (and the name of the company and contact information), use of a food purchasing cooperative, and the list of vendors </w:t>
      </w:r>
      <w:r>
        <w:t xml:space="preserve">from which SFAs purchase foods, </w:t>
      </w:r>
      <w:r w:rsidRPr="00EE7B3A">
        <w:t xml:space="preserve">by food category. </w:t>
      </w:r>
      <w:r>
        <w:t>The study team will also d</w:t>
      </w:r>
      <w:r w:rsidRPr="009F1131">
        <w:t>evelop a new SFA Year-End Follow-Up Survey to collect annual data to support additional checks for completeness and representativeness of the food purchase data</w:t>
      </w:r>
      <w:r>
        <w:t xml:space="preserve">. </w:t>
      </w:r>
      <w:r w:rsidRPr="009F1131">
        <w:t>The survey will also permit new analysis of the distribution of food purchases over the school year (see Section 4.4.1</w:t>
      </w:r>
      <w:r>
        <w:t>.g</w:t>
      </w:r>
      <w:r w:rsidRPr="009F1131">
        <w:t>). The burden will be minimal and comparable to the Quarterly Program Data Form.</w:t>
      </w:r>
      <w:r>
        <w:t xml:space="preserve"> </w:t>
      </w:r>
    </w:p>
    <w:p w:rsidR="00654BA0" w:rsidRPr="00EE7B3A" w:rsidP="00BB5643" w14:paraId="5C492258" w14:textId="77777777">
      <w:pPr>
        <w:pStyle w:val="Paragraph"/>
      </w:pPr>
      <w:r w:rsidRPr="00EE7B3A">
        <w:t xml:space="preserve">For the </w:t>
      </w:r>
      <w:r>
        <w:t xml:space="preserve">SFA Director Survey (SNMCS-II+SFPS-IV), </w:t>
      </w:r>
      <w:r w:rsidRPr="00EE7B3A">
        <w:t>two broad topic areas in the SNMCS</w:t>
      </w:r>
      <w:r>
        <w:t>-II</w:t>
      </w:r>
      <w:r w:rsidRPr="00EE7B3A">
        <w:t xml:space="preserve"> </w:t>
      </w:r>
      <w:r>
        <w:t>component</w:t>
      </w:r>
      <w:r w:rsidRPr="00EE7B3A">
        <w:t xml:space="preserve"> overlap with questions in the SFPS</w:t>
      </w:r>
      <w:r>
        <w:t>-IV component</w:t>
      </w:r>
      <w:r w:rsidRPr="00EE7B3A">
        <w:t xml:space="preserve">: (1) SFA characteristics (e.g., meal programs operated, number of schools, enrollment, and number of students approved for F/RP meals), and (2) food purchasing practices including the </w:t>
      </w:r>
      <w:r>
        <w:t>following</w:t>
      </w:r>
      <w:r w:rsidRPr="00EE7B3A">
        <w:t xml:space="preserve"> dimensions</w:t>
      </w:r>
      <w:r>
        <w:t>:</w:t>
      </w:r>
      <w:r w:rsidRPr="00EE7B3A">
        <w:t xml:space="preserve"> </w:t>
      </w:r>
    </w:p>
    <w:p w:rsidR="00654BA0" w:rsidRPr="00EE7B3A" w:rsidP="00BB5643" w14:paraId="7CB77689" w14:textId="77777777">
      <w:pPr>
        <w:pStyle w:val="ListBullet"/>
        <w:ind w:left="180" w:hanging="180"/>
      </w:pPr>
      <w:r w:rsidRPr="00EE7B3A">
        <w:t>Product specifications,</w:t>
      </w:r>
    </w:p>
    <w:p w:rsidR="00654BA0" w:rsidRPr="00EE7B3A" w:rsidP="00BB5643" w14:paraId="254B6D8B" w14:textId="77777777">
      <w:pPr>
        <w:pStyle w:val="ListBullet"/>
        <w:ind w:left="180" w:hanging="180"/>
      </w:pPr>
      <w:r w:rsidRPr="00EE7B3A">
        <w:t>Cooperative buying,</w:t>
      </w:r>
    </w:p>
    <w:p w:rsidR="00654BA0" w:rsidRPr="00EE7B3A" w:rsidP="00BB5643" w14:paraId="59B62611" w14:textId="77777777">
      <w:pPr>
        <w:pStyle w:val="ListBullet"/>
        <w:ind w:left="180" w:hanging="180"/>
      </w:pPr>
      <w:r w:rsidRPr="00EE7B3A">
        <w:t>Food purchase decisions,</w:t>
      </w:r>
    </w:p>
    <w:p w:rsidR="00654BA0" w:rsidRPr="00EE7B3A" w:rsidP="00BB5643" w14:paraId="3BDF3956" w14:textId="77777777">
      <w:pPr>
        <w:pStyle w:val="ListBullet"/>
        <w:ind w:left="180" w:hanging="180"/>
      </w:pPr>
      <w:r w:rsidRPr="00EE7B3A">
        <w:t>Procuring local,</w:t>
      </w:r>
    </w:p>
    <w:p w:rsidR="00654BA0" w:rsidRPr="00EE7B3A" w:rsidP="00BB5643" w14:paraId="7DA765F0" w14:textId="77777777">
      <w:pPr>
        <w:pStyle w:val="ListBullet"/>
        <w:ind w:left="180" w:hanging="180"/>
      </w:pPr>
      <w:r w:rsidRPr="00EE7B3A">
        <w:t>Farm to School Program,</w:t>
      </w:r>
    </w:p>
    <w:p w:rsidR="00654BA0" w:rsidRPr="00EE7B3A" w:rsidP="00BB5643" w14:paraId="19FEB641" w14:textId="77777777">
      <w:pPr>
        <w:pStyle w:val="ListBullet"/>
        <w:ind w:left="180" w:hanging="180"/>
      </w:pPr>
      <w:r w:rsidRPr="00EE7B3A">
        <w:t>USDA DoD Fresh, and</w:t>
      </w:r>
    </w:p>
    <w:p w:rsidR="00654BA0" w:rsidRPr="00EE7B3A" w:rsidP="00BB5643" w14:paraId="5BA29E13" w14:textId="77777777">
      <w:pPr>
        <w:pStyle w:val="ListBullet"/>
        <w:ind w:left="180" w:hanging="180"/>
      </w:pPr>
      <w:r w:rsidRPr="00EE7B3A">
        <w:t>FSMCs/outside vendors for meals.</w:t>
      </w:r>
    </w:p>
    <w:p w:rsidR="00654BA0" w:rsidRPr="00EE7B3A" w:rsidP="00BB5643" w14:paraId="08971D2A" w14:textId="77777777">
      <w:pPr>
        <w:pStyle w:val="ParagraphContinued"/>
      </w:pPr>
      <w:r w:rsidRPr="00EE7B3A">
        <w:t>The existing SFA survey</w:t>
      </w:r>
      <w:r>
        <w:t xml:space="preserve"> component</w:t>
      </w:r>
      <w:r w:rsidRPr="00EE7B3A">
        <w:t xml:space="preserve">s have a combined burden of 2 hours. Several of the survey </w:t>
      </w:r>
      <w:r w:rsidRPr="004A64BC">
        <w:t xml:space="preserve">questions for the overlapping topics listed above </w:t>
      </w:r>
      <w:r>
        <w:t>will</w:t>
      </w:r>
      <w:r w:rsidRPr="004A64BC">
        <w:t xml:space="preserve"> be de-duplicated or streamlined to </w:t>
      </w:r>
      <w:r>
        <w:t>the</w:t>
      </w:r>
      <w:r w:rsidRPr="004A64BC">
        <w:t xml:space="preserve"> extent</w:t>
      </w:r>
      <w:r>
        <w:t xml:space="preserve"> possible</w:t>
      </w:r>
      <w:r w:rsidRPr="004A64BC">
        <w:t xml:space="preserve">. </w:t>
      </w:r>
    </w:p>
    <w:p w:rsidR="00654BA0" w:rsidRPr="00EE7B3A" w:rsidP="00BB5643" w14:paraId="28469B11" w14:textId="77777777">
      <w:pPr>
        <w:pStyle w:val="H3"/>
      </w:pPr>
      <w:r w:rsidRPr="00EE7B3A">
        <w:t>4.</w:t>
      </w:r>
      <w:r>
        <w:t>4</w:t>
      </w:r>
      <w:r w:rsidRPr="00EE7B3A">
        <w:t>.</w:t>
      </w:r>
      <w:r>
        <w:t>1.</w:t>
      </w:r>
      <w:r w:rsidRPr="00EE7B3A">
        <w:t xml:space="preserve"> Schedule and Procedures for Data Collection</w:t>
      </w:r>
    </w:p>
    <w:p w:rsidR="00654BA0" w:rsidRPr="00EE7B3A" w:rsidP="00BB5643" w14:paraId="37B7A79A" w14:textId="77777777">
      <w:pPr>
        <w:pStyle w:val="H4"/>
      </w:pPr>
      <w:r>
        <w:t xml:space="preserve">a. </w:t>
      </w:r>
      <w:r w:rsidRPr="00EE7B3A">
        <w:t xml:space="preserve">SFA </w:t>
      </w:r>
      <w:r>
        <w:t xml:space="preserve">Director </w:t>
      </w:r>
      <w:r w:rsidRPr="00EE7B3A">
        <w:t>Survey—Groups 1a</w:t>
      </w:r>
      <w:r>
        <w:t xml:space="preserve"> and</w:t>
      </w:r>
      <w:r w:rsidRPr="00EE7B3A">
        <w:t xml:space="preserve"> 1b</w:t>
      </w:r>
    </w:p>
    <w:p w:rsidR="00654BA0" w:rsidRPr="00EE7B3A" w:rsidP="00BB5643" w14:paraId="1BA5A347" w14:textId="77777777">
      <w:pPr>
        <w:pStyle w:val="ParagraphContinued"/>
      </w:pPr>
      <w:r w:rsidRPr="00EE7B3A">
        <w:t xml:space="preserve">The timing for the SFA </w:t>
      </w:r>
      <w:r>
        <w:t>Director S</w:t>
      </w:r>
      <w:r w:rsidRPr="00EE7B3A">
        <w:t>urvey is shown in Exhibit 4</w:t>
      </w:r>
      <w:r>
        <w:t>.</w:t>
      </w:r>
      <w:r w:rsidRPr="00EE7B3A">
        <w:t>2. SFAs in Group 1</w:t>
      </w:r>
      <w:r>
        <w:t>a</w:t>
      </w:r>
      <w:r w:rsidRPr="00EE7B3A">
        <w:t xml:space="preserve"> will complete the SFA Director Survey</w:t>
      </w:r>
      <w:r>
        <w:t xml:space="preserve"> (</w:t>
      </w:r>
      <w:r w:rsidRPr="00EE7B3A">
        <w:t>SNMCS-II</w:t>
      </w:r>
      <w:r>
        <w:t>+SFPS-IV)</w:t>
      </w:r>
      <w:r w:rsidRPr="00EE7B3A">
        <w:t xml:space="preserve">, </w:t>
      </w:r>
      <w:r>
        <w:t>and</w:t>
      </w:r>
      <w:r w:rsidRPr="00EE7B3A">
        <w:t xml:space="preserve"> SFAs in Group 1b will complete the SFA</w:t>
      </w:r>
      <w:r>
        <w:t xml:space="preserve"> Director</w:t>
      </w:r>
      <w:r w:rsidRPr="00EE7B3A">
        <w:t xml:space="preserve"> Survey</w:t>
      </w:r>
      <w:r>
        <w:t xml:space="preserve"> (SFPS-IV)</w:t>
      </w:r>
      <w:r w:rsidRPr="00EE7B3A">
        <w:t xml:space="preserve">. </w:t>
      </w:r>
      <w:r>
        <w:t xml:space="preserve">The procedures for administering the SFA Director Survey will be the same across all groups and study components. </w:t>
      </w:r>
    </w:p>
    <w:p w:rsidR="00654BA0" w:rsidRPr="00EE7B3A" w:rsidP="00BB5643" w14:paraId="3C759696" w14:textId="77777777">
      <w:pPr>
        <w:pStyle w:val="Paragraph"/>
      </w:pPr>
      <w:r w:rsidRPr="00EE7B3A">
        <w:t>For Groups 1a and 1b, the timeline shown in Exhibit 4</w:t>
      </w:r>
      <w:r>
        <w:t>.</w:t>
      </w:r>
      <w:r w:rsidRPr="00EE7B3A">
        <w:t xml:space="preserve">2 reflects recommended adjustments to the timing of the SFA survey to be during or after the SFAs’ assigned quarter for providing their food purchase data (rather than before, as was planned for SFPS-IV). </w:t>
      </w:r>
      <w:r>
        <w:t>As noted above, t</w:t>
      </w:r>
      <w:r w:rsidRPr="00EE7B3A">
        <w:t xml:space="preserve">his will allow SFAs to focus first on the training and requirements for the food purchase data request. In addition, this timing of the SFA survey is needed for </w:t>
      </w:r>
      <w:r>
        <w:t>SFAs assigned to quarters 1</w:t>
      </w:r>
      <w:r w:rsidRPr="00EE7B3A">
        <w:t xml:space="preserve"> and </w:t>
      </w:r>
      <w:r>
        <w:t xml:space="preserve">2 (Q1 and </w:t>
      </w:r>
      <w:r w:rsidRPr="00EE7B3A">
        <w:t>Q2</w:t>
      </w:r>
      <w:r>
        <w:t>)</w:t>
      </w:r>
      <w:r w:rsidRPr="00EE7B3A">
        <w:t xml:space="preserve"> </w:t>
      </w:r>
      <w:r>
        <w:t>because</w:t>
      </w:r>
      <w:r w:rsidRPr="00EE7B3A">
        <w:t xml:space="preserve"> several survey questions require data as of October 31 (e.g., enrollment and students certified for </w:t>
      </w:r>
      <w:r>
        <w:t>F/RP</w:t>
      </w:r>
      <w:r w:rsidRPr="00EE7B3A">
        <w:t xml:space="preserve"> meals); thus, SFAs could not provide these data until midway through Q2. For SFAs in Q1, Q2, and </w:t>
      </w:r>
      <w:r>
        <w:t>quarter 3 (</w:t>
      </w:r>
      <w:r w:rsidRPr="00EE7B3A">
        <w:t>Q3</w:t>
      </w:r>
      <w:r>
        <w:t>)</w:t>
      </w:r>
      <w:r w:rsidRPr="00EE7B3A">
        <w:t xml:space="preserve">, the window for completing the SFA survey will open after their assigned quarter ends. Because </w:t>
      </w:r>
      <w:r>
        <w:t>quarter 4 (</w:t>
      </w:r>
      <w:r w:rsidRPr="00EE7B3A">
        <w:t>Q4</w:t>
      </w:r>
      <w:r>
        <w:t>)</w:t>
      </w:r>
      <w:r w:rsidRPr="00EE7B3A">
        <w:t xml:space="preserve"> extends past the end of the school year from some SFAs, the window for the SFA survey for Q4 SFAs will open during this quarter. In addition to reminder emails to complete the SFA Survey, the </w:t>
      </w:r>
      <w:r>
        <w:t>data collection technical assistants (DCTA)</w:t>
      </w:r>
      <w:r w:rsidRPr="00EE7B3A">
        <w:t xml:space="preserve"> will also remind SFA directors to complete the survey during follow-up conversations about submitted food purchase data. </w:t>
      </w:r>
      <w:r>
        <w:t>DCTA</w:t>
      </w:r>
      <w:r w:rsidRPr="00EE7B3A">
        <w:t xml:space="preserve"> staff will also conduct phone follow up as needed to ask SFAs to complete the survey as soon as possible.</w:t>
      </w:r>
    </w:p>
    <w:p w:rsidR="00654BA0" w:rsidRPr="00EE7B3A" w:rsidP="00BB5643" w14:paraId="061ED063" w14:textId="77777777">
      <w:pPr>
        <w:pStyle w:val="H4"/>
      </w:pPr>
      <w:r>
        <w:t xml:space="preserve">b. </w:t>
      </w:r>
      <w:r w:rsidRPr="00EE7B3A">
        <w:t>Food Purchase Planning Interview</w:t>
      </w:r>
    </w:p>
    <w:p w:rsidR="00654BA0" w:rsidRPr="00EE7B3A" w:rsidP="00BB5643" w14:paraId="672D1BE9" w14:textId="77777777">
      <w:pPr>
        <w:pStyle w:val="ParagraphContinued"/>
      </w:pPr>
      <w:r>
        <w:t>The study team will administer</w:t>
      </w:r>
      <w:r w:rsidRPr="00EE7B3A">
        <w:t xml:space="preserve"> a new Food Purchase Planning Interview during SFA recruiting to gather information from SFAs on their food purchase records. This interview will inform training and technical assistance on compiling and submitting these data and the review and verification of the data submitted by SFAs. Below are examples of topics </w:t>
      </w:r>
      <w:r>
        <w:t xml:space="preserve">to be covered </w:t>
      </w:r>
      <w:r w:rsidRPr="00EE7B3A">
        <w:t>in the new Food Purchase Planning Interview. This includes several existing questions from the SFPS-I</w:t>
      </w:r>
      <w:r>
        <w:t>II</w:t>
      </w:r>
      <w:r w:rsidRPr="00EE7B3A">
        <w:t xml:space="preserve"> SFA Survey of Food Purchase Practices that will need to be asked earlier during this planning interview, because the </w:t>
      </w:r>
      <w:r>
        <w:t>SFA Director Survey</w:t>
      </w:r>
      <w:r w:rsidRPr="00EE7B3A">
        <w:t xml:space="preserve"> will </w:t>
      </w:r>
      <w:r>
        <w:t>be fielded</w:t>
      </w:r>
      <w:r w:rsidRPr="00EE7B3A">
        <w:t xml:space="preserve"> after the food purchase data collection:</w:t>
      </w:r>
    </w:p>
    <w:p w:rsidR="00654BA0" w:rsidRPr="00EE7B3A" w:rsidP="00BB5643" w14:paraId="4894B174" w14:textId="77777777">
      <w:pPr>
        <w:pStyle w:val="ListBullet"/>
        <w:ind w:left="180" w:hanging="180"/>
      </w:pPr>
      <w:r w:rsidRPr="00EE7B3A">
        <w:t>Confirm whether the SFA uses a FSMC and ask about their role in food purchasing (</w:t>
      </w:r>
      <w:r>
        <w:t>S</w:t>
      </w:r>
      <w:r w:rsidRPr="00EE7B3A">
        <w:t>tates will be asked at the beginning of the recruiting period to identify SFAs that use a FSMC</w:t>
      </w:r>
      <w:r w:rsidRPr="00EE7B3A">
        <w:t>);</w:t>
      </w:r>
    </w:p>
    <w:p w:rsidR="00654BA0" w:rsidRPr="00EE7B3A" w:rsidP="00BB5643" w14:paraId="0B6899FE" w14:textId="77777777">
      <w:pPr>
        <w:pStyle w:val="ListBullet"/>
        <w:ind w:left="180" w:hanging="180"/>
      </w:pPr>
      <w:r w:rsidRPr="00EE7B3A">
        <w:t xml:space="preserve">Whether the SFA receives prepared meals from </w:t>
      </w:r>
      <w:r w:rsidRPr="00EE7B3A">
        <w:t>vendors;</w:t>
      </w:r>
    </w:p>
    <w:p w:rsidR="00654BA0" w:rsidRPr="00EE7B3A" w:rsidP="00BB5643" w14:paraId="46E85980" w14:textId="77777777">
      <w:pPr>
        <w:pStyle w:val="ListBullet"/>
        <w:ind w:left="180" w:hanging="180"/>
      </w:pPr>
      <w:r w:rsidRPr="00EE7B3A">
        <w:t xml:space="preserve">Whether the SFA uses a food purchasing </w:t>
      </w:r>
      <w:r w:rsidRPr="00EE7B3A">
        <w:t>cooperative;</w:t>
      </w:r>
    </w:p>
    <w:p w:rsidR="00654BA0" w:rsidRPr="00EE7B3A" w:rsidP="00BB5643" w14:paraId="5ABE4E21" w14:textId="77777777">
      <w:pPr>
        <w:pStyle w:val="ListBullet"/>
        <w:ind w:left="180" w:hanging="180"/>
      </w:pPr>
      <w:r w:rsidRPr="00EE7B3A">
        <w:t xml:space="preserve">How the SFA keep their food purchase </w:t>
      </w:r>
      <w:r w:rsidRPr="00EE7B3A">
        <w:t>records;</w:t>
      </w:r>
    </w:p>
    <w:p w:rsidR="00654BA0" w:rsidP="00BB5643" w14:paraId="51C81E88" w14:textId="77777777">
      <w:pPr>
        <w:pStyle w:val="ListBullet"/>
        <w:ind w:left="180" w:hanging="180"/>
      </w:pPr>
      <w:r w:rsidRPr="00EE7B3A">
        <w:t>List of vendors (number by food category</w:t>
      </w:r>
      <w:r w:rsidRPr="00EE7B3A">
        <w:t>);</w:t>
      </w:r>
      <w:r w:rsidRPr="00EE7B3A">
        <w:t xml:space="preserve"> </w:t>
      </w:r>
    </w:p>
    <w:p w:rsidR="00654BA0" w:rsidRPr="00EE7B3A" w:rsidP="00BB5643" w14:paraId="05481962" w14:textId="77777777">
      <w:pPr>
        <w:pStyle w:val="ListBullet"/>
        <w:ind w:left="180" w:hanging="180"/>
      </w:pPr>
      <w:r>
        <w:t xml:space="preserve">Whether the SFA receives cash in lieu of commodities </w:t>
      </w:r>
      <w:r w:rsidRPr="00EE7B3A">
        <w:t>and</w:t>
      </w:r>
    </w:p>
    <w:p w:rsidR="00654BA0" w:rsidRPr="00EE7B3A" w:rsidP="00BB5643" w14:paraId="3A026D23" w14:textId="77777777">
      <w:pPr>
        <w:pStyle w:val="ListBullet"/>
        <w:ind w:left="180" w:hanging="180"/>
      </w:pPr>
      <w:r w:rsidRPr="00EE7B3A">
        <w:t>Contact information for FSMCs, vendors, and purchasing cooperatives (if relevant).</w:t>
      </w:r>
    </w:p>
    <w:p w:rsidR="00654BA0" w:rsidRPr="00EE7B3A" w:rsidP="00BB5643" w14:paraId="0A21BBD3" w14:textId="77777777">
      <w:pPr>
        <w:pStyle w:val="H4"/>
      </w:pPr>
      <w:r>
        <w:t xml:space="preserve">c. </w:t>
      </w:r>
      <w:r w:rsidRPr="00EE7B3A">
        <w:t>Food Purchase Data Webinar</w:t>
      </w:r>
    </w:p>
    <w:p w:rsidR="00654BA0" w:rsidRPr="00EE7B3A" w:rsidP="00BB5643" w14:paraId="4B2F348A" w14:textId="77777777">
      <w:pPr>
        <w:pStyle w:val="ParagraphContinued"/>
      </w:pPr>
      <w:r w:rsidRPr="00EE7B3A">
        <w:t>After successful recruitment and completion of the Food Purchase Planning Interview, SFAs will be invited to attend a quarterly food purchase data webinar. The webinar will ensure that SFAs are familiar with the study procedures and requirements. The webinar will provide a brief overview of the study including the purpose, data collection components, and timing of each component. The webinar will review the needed purchase data elements, and preferred/acceptable formats, and it will discuss scenarios of how to transmit the information in a form that is least burdensome to respondents. The webinar will emphasize the important role that vendors can play in obtaining the data and encourage SFAs to engage their vendors as soon as possible. The webinar will include several examples to reinforce what is needed for initial data submission and for later identifying USDA Foods</w:t>
      </w:r>
      <w:r>
        <w:t xml:space="preserve"> and </w:t>
      </w:r>
      <w:r w:rsidRPr="00EE7B3A">
        <w:t>processed foods containing USDA Foods as ingredients. It will also include information about the sources of training and technical assistance available during data collection. Though the webinar will be targeted primarily to SFAs, SFAs will be encouraged to invite their vendors.</w:t>
      </w:r>
    </w:p>
    <w:p w:rsidR="00654BA0" w:rsidRPr="00EE7B3A" w:rsidP="00BB5643" w14:paraId="6CFF7662" w14:textId="77777777">
      <w:pPr>
        <w:pStyle w:val="Paragraph"/>
      </w:pPr>
      <w:r w:rsidRPr="00EE7B3A">
        <w:t xml:space="preserve">As described above, </w:t>
      </w:r>
      <w:r>
        <w:t>the study team will host</w:t>
      </w:r>
      <w:r w:rsidRPr="00EE7B3A">
        <w:t xml:space="preserve"> the food purchase data webinars prior to the start of the quarter for SFAs assigned to Q2, Q3, or Q4. Because Q1 overlaps with the start of the recruiting period (given the timeline for OMB approval), SFAs assigned to Q1 will attend the webinar after the start of the quarter. The webinars will be recorded and accessible to any SFAs that are unable to attend the live sessions, and as a resource throughout the study.</w:t>
      </w:r>
    </w:p>
    <w:p w:rsidR="00654BA0" w:rsidRPr="00EE7B3A" w:rsidP="00BB5643" w14:paraId="1F6D8F28" w14:textId="77777777">
      <w:pPr>
        <w:pStyle w:val="Paragraph"/>
      </w:pPr>
      <w:r w:rsidRPr="00EE7B3A">
        <w:t xml:space="preserve">We also </w:t>
      </w:r>
      <w:r>
        <w:t>dropped</w:t>
      </w:r>
      <w:r w:rsidRPr="00EE7B3A">
        <w:t xml:space="preserve"> the initial overview webinar that was planned in SFPS-IV to reduce burden on SFAs. </w:t>
      </w:r>
      <w:r>
        <w:t>Because</w:t>
      </w:r>
      <w:r w:rsidRPr="00EE7B3A">
        <w:t xml:space="preserve"> SFAs are being formally recruited into the study, they will be provided an overview during the recruiting call. This information and details about the data collection activities and timing </w:t>
      </w:r>
      <w:r>
        <w:t>will</w:t>
      </w:r>
      <w:r w:rsidRPr="00EE7B3A">
        <w:t xml:space="preserve"> also </w:t>
      </w:r>
      <w:r>
        <w:t xml:space="preserve">be </w:t>
      </w:r>
      <w:r w:rsidRPr="00EE7B3A">
        <w:t>covered in the food purchase data webinar.</w:t>
      </w:r>
    </w:p>
    <w:p w:rsidR="00654BA0" w:rsidRPr="00EE7B3A" w:rsidP="00BB5643" w14:paraId="4919A741" w14:textId="77777777">
      <w:pPr>
        <w:pStyle w:val="H4"/>
      </w:pPr>
      <w:r>
        <w:t xml:space="preserve">d. </w:t>
      </w:r>
      <w:r w:rsidRPr="00EE7B3A">
        <w:t>Quarterly Food Purchase Data</w:t>
      </w:r>
    </w:p>
    <w:p w:rsidR="00654BA0" w:rsidRPr="00EE7B3A" w:rsidP="00BB5643" w14:paraId="78324B84" w14:textId="77777777">
      <w:pPr>
        <w:pStyle w:val="ParagraphContinued"/>
      </w:pPr>
      <w:r w:rsidRPr="00EE7B3A">
        <w:t xml:space="preserve">SFAs will be asked to submit the detailed purchase data within 4 weeks of the end of the </w:t>
      </w:r>
      <w:r>
        <w:t>assigned</w:t>
      </w:r>
      <w:r w:rsidRPr="00EE7B3A">
        <w:t xml:space="preserve"> quarter. A </w:t>
      </w:r>
      <w:r>
        <w:t>DCTA</w:t>
      </w:r>
      <w:r w:rsidRPr="00EE7B3A">
        <w:t xml:space="preserve"> will be available to SFAs during data collection to provide individual assistance, support, and training. An email reminding SFAs about the submission of purchase data will be sent about 2 weeks before the end of the quarter and will include a reminder about the availability </w:t>
      </w:r>
      <w:r>
        <w:t xml:space="preserve">of the recorded </w:t>
      </w:r>
      <w:r w:rsidRPr="00EE7B3A">
        <w:t xml:space="preserve">food purchase data webinar </w:t>
      </w:r>
      <w:r>
        <w:t>that</w:t>
      </w:r>
      <w:r w:rsidRPr="00EE7B3A">
        <w:t xml:space="preserve"> explain</w:t>
      </w:r>
      <w:r>
        <w:t>ed</w:t>
      </w:r>
      <w:r w:rsidRPr="00EE7B3A">
        <w:t xml:space="preserve"> data needs and procedures to submit the data. The email will also encourage them to contact the </w:t>
      </w:r>
      <w:r>
        <w:t>DCTA</w:t>
      </w:r>
      <w:r w:rsidRPr="00EE7B3A">
        <w:t xml:space="preserve"> in case they have questions about their submission. At the end of the quarter, as a new feature, </w:t>
      </w:r>
      <w:r>
        <w:t>DCTAs will</w:t>
      </w:r>
      <w:r w:rsidRPr="00EE7B3A">
        <w:t xml:space="preserve"> call SFAs to check in on their progress with compiling food purchase data and answer questions.</w:t>
      </w:r>
    </w:p>
    <w:p w:rsidR="00654BA0" w:rsidRPr="00EE7B3A" w:rsidP="00BB5643" w14:paraId="3C87FE2A" w14:textId="77777777">
      <w:pPr>
        <w:pStyle w:val="Paragraph"/>
      </w:pPr>
      <w:r w:rsidRPr="00EE7B3A">
        <w:t xml:space="preserve">Nonrespondents will receive up to four reminder emails, 1 week apart. The first reminder will be sent 3 weeks after the request, recognizing that data compilation will take some time, and subsequent reminders will be sent one week apart. </w:t>
      </w:r>
      <w:r>
        <w:t xml:space="preserve">DCTAs will call </w:t>
      </w:r>
      <w:r w:rsidRPr="00EE7B3A">
        <w:t xml:space="preserve">SFAs that have not submitted any purchase data one week after the fourth email reminder. </w:t>
      </w:r>
      <w:r>
        <w:t>They will continue calls until they are</w:t>
      </w:r>
      <w:r w:rsidRPr="00EE7B3A">
        <w:t xml:space="preserve"> </w:t>
      </w:r>
      <w:r>
        <w:t xml:space="preserve">able to </w:t>
      </w:r>
      <w:r>
        <w:t>make contact with</w:t>
      </w:r>
      <w:r>
        <w:t xml:space="preserve"> the SFA. </w:t>
      </w:r>
      <w:r w:rsidRPr="00EE7B3A">
        <w:t xml:space="preserve">During this phone call, the </w:t>
      </w:r>
      <w:r>
        <w:t>DCTA</w:t>
      </w:r>
      <w:r w:rsidRPr="00EE7B3A">
        <w:t xml:space="preserve"> will inquire about their progress on data compilation, their timeline to submit the data, and answer their questions.</w:t>
      </w:r>
      <w:r>
        <w:t xml:space="preserve"> If necessary, SFAs will be permitted to provide their quarterly data later, referencing purchase data from their randomly assigned quarter.</w:t>
      </w:r>
    </w:p>
    <w:p w:rsidR="00654BA0" w:rsidRPr="00EE7B3A" w:rsidP="00BB5643" w14:paraId="482E6ACC" w14:textId="77777777">
      <w:pPr>
        <w:pStyle w:val="Paragraph"/>
      </w:pPr>
      <w:r w:rsidRPr="00EE7B3A">
        <w:t xml:space="preserve">Consistent with procedures used in SFPS-III, SFAs may choose to provide the food purchase data through </w:t>
      </w:r>
      <w:r w:rsidRPr="00EE7B3A">
        <w:t>one o</w:t>
      </w:r>
      <w:r>
        <w:t>f</w:t>
      </w:r>
      <w:r w:rsidRPr="00EE7B3A">
        <w:t xml:space="preserve"> several ways including vendor summaries, velocity reports, invoices, inventory records, and bid specifications. Some SFAs may be able to provide the vendor summaries for small vendors as they are likely to have these on file or may be able to request duplicate copies of summaries for each month in the data collection from the vendor. SFAs may provide invoices alone or in combination with vendor summaries. Invoices are an accurate reflection of foods purchased and typically contain the needed information regarding pack size, brand, weights, product codes, and food item descriptions, quantities, and price paid. Invoices may be necessary to supplement price information, which is sometimes not included on vendor summaries. Vendor summaries and invoices are the most accurate forms of purchase data because they reflect food that was delivered to the SFA. Bid specifications, while they do not indicate which food was delivered to an SFA, may be necessary in some cases to obtain information on product price or other characteristics (e.g., unit size and weight information) not available in other documents.</w:t>
      </w:r>
    </w:p>
    <w:p w:rsidR="00654BA0" w:rsidRPr="00EE7B3A" w:rsidP="00BB5643" w14:paraId="37C3F046" w14:textId="77777777">
      <w:pPr>
        <w:pStyle w:val="Paragraph"/>
      </w:pPr>
      <w:r w:rsidRPr="00EE7B3A">
        <w:t>Occasionally purchased foods or USDA Foods may be recalled because of safety or manufacturing reasons. SFAs will be asked to identify any recalled products, and these data will be entered as a negative purchase. This procedure will allow for a national picture of the effect of recalls on food purchasing practices.</w:t>
      </w:r>
    </w:p>
    <w:p w:rsidR="00654BA0" w:rsidRPr="00EE7B3A" w:rsidP="00BB5643" w14:paraId="72E570F0" w14:textId="77777777">
      <w:pPr>
        <w:pStyle w:val="Paragraph"/>
      </w:pPr>
      <w:r w:rsidRPr="00EE7B3A">
        <w:t xml:space="preserve">Respondents will be encouraged to submit data in an editable format (i.e., an electronic data file or report) to the extent possible. This will reduce data entry omission and other entry errors. Investigations </w:t>
      </w:r>
      <w:r w:rsidRPr="00835A48">
        <w:t>during the preparations for SFPS-IV indicated, however, that many SFAs will submit data (some or all) in a non-editable format, which will need to be input</w:t>
      </w:r>
      <w:r w:rsidRPr="00EE7B3A">
        <w:t xml:space="preserve"> into the food purchase database. </w:t>
      </w:r>
    </w:p>
    <w:p w:rsidR="00654BA0" w:rsidP="00F71BE7" w14:paraId="672A9A46" w14:textId="77777777">
      <w:pPr>
        <w:pStyle w:val="L1-FlLSp12"/>
      </w:pPr>
      <w:r w:rsidRPr="00EE7B3A">
        <w:rPr>
          <w:rStyle w:val="Heading7Char"/>
        </w:rPr>
        <w:t>Food Purchase Data Review and Follow-Up.</w:t>
      </w:r>
      <w:r w:rsidRPr="00EE7B3A">
        <w:t xml:space="preserve"> </w:t>
      </w:r>
      <w:r>
        <w:t>After</w:t>
      </w:r>
      <w:r w:rsidRPr="00EE7B3A">
        <w:t xml:space="preserve"> all purchase data are submitted, the study team will cross-reference the data submission against the vendor information provided in the Food Purchase Planning Interview, to verify that there are data from all listed vendors for all product categories. The data will also be reviewed to identify missing fields for any food item. If the verification reveals that the data are incomplete (</w:t>
      </w:r>
      <w:r>
        <w:t>for example</w:t>
      </w:r>
      <w:r w:rsidRPr="00EE7B3A">
        <w:t>, omissions of listed vendors or incomplete information regarding specific products), SFAs will receive an initial follow-up email requesting the information or clarifications. SFAs will also be asked to identify any purchased foods (end products) that contain USDA Foods as ingredients.</w:t>
      </w:r>
      <w:r w:rsidRPr="00EE7B3A">
        <w:rPr>
          <w:rStyle w:val="FootnoteReference"/>
        </w:rPr>
        <w:t xml:space="preserve"> </w:t>
      </w:r>
      <w:r w:rsidRPr="00EE7B3A">
        <w:t xml:space="preserve"> The value/amount of USDA Foods used in these processed products will be obtained via the </w:t>
      </w:r>
      <w:r>
        <w:t xml:space="preserve">food purchase data </w:t>
      </w:r>
      <w:r w:rsidRPr="00EE7B3A">
        <w:t xml:space="preserve">from the </w:t>
      </w:r>
      <w:r>
        <w:t>SFA</w:t>
      </w:r>
      <w:r w:rsidRPr="00EE7B3A">
        <w:t>. Note that in the follow up to verify purchase data, SFAs will not be asked to identify whether foods are used for reimbursable meals or as nonprogram foods, or estimate the proportion, as was done in SFPS-III. In addition, SFAs will not be asked to provide additional nutritional characteristics for food purchases during follow-up.</w:t>
      </w:r>
      <w:r>
        <w:rPr>
          <w:vertAlign w:val="superscript"/>
        </w:rPr>
        <w:footnoteReference w:id="21"/>
      </w:r>
      <w:r>
        <w:t xml:space="preserve"> Thus, the study will capture a limited set of food characteristics when available in food purchase documentation, but there will be no follow up with SFAs or additional searching for complete product characteristics (including nutritional characteristics).</w:t>
      </w:r>
    </w:p>
    <w:p w:rsidR="00654BA0" w:rsidRPr="00EE7B3A" w:rsidP="00BB5643" w14:paraId="686D6FA1" w14:textId="77777777">
      <w:pPr>
        <w:pStyle w:val="Paragraph"/>
      </w:pPr>
      <w:r w:rsidRPr="00EE7B3A">
        <w:rPr>
          <w:rStyle w:val="Heading7Char"/>
        </w:rPr>
        <w:t>Quarterly Program Data Form.</w:t>
      </w:r>
      <w:r w:rsidRPr="00EE7B3A">
        <w:t xml:space="preserve"> In addition to the quarterly food purchase data, SFAs will be asked to submit additional data for their sampled quarter by completing the Quarterly Program Data Form. The form collects information on meals claimed, revenue from the sale of nonprogram foods and other food </w:t>
      </w:r>
      <w:r w:rsidRPr="00EE7B3A">
        <w:t>program sales, top 10 selling nonprogram foods, and total food expenditures for the quarter.</w:t>
      </w:r>
      <w:r w:rsidRPr="00EE7B3A">
        <w:rPr>
          <w:vertAlign w:val="superscript"/>
        </w:rPr>
        <w:t xml:space="preserve"> </w:t>
      </w:r>
    </w:p>
    <w:p w:rsidR="00654BA0" w:rsidRPr="00EE7B3A" w:rsidP="00BB5643" w14:paraId="49606B86" w14:textId="77777777">
      <w:pPr>
        <w:pStyle w:val="Paragraph"/>
      </w:pPr>
      <w:r w:rsidRPr="00EE7B3A">
        <w:rPr>
          <w:rStyle w:val="Heading7Char"/>
        </w:rPr>
        <w:t>Timing for Q1 SFAs.</w:t>
      </w:r>
      <w:r w:rsidRPr="00EE7B3A">
        <w:t xml:space="preserve"> As shown in Exhibit 4</w:t>
      </w:r>
      <w:r>
        <w:t>.</w:t>
      </w:r>
      <w:r w:rsidRPr="00EE7B3A">
        <w:t xml:space="preserve">2, SFAs </w:t>
      </w:r>
      <w:r>
        <w:t>assigned to</w:t>
      </w:r>
      <w:r w:rsidRPr="00EE7B3A">
        <w:t xml:space="preserve"> the first quarter (July</w:t>
      </w:r>
      <w:r>
        <w:t>-</w:t>
      </w:r>
      <w:r w:rsidRPr="00EE7B3A">
        <w:t xml:space="preserve">September 2024) have a shorter window for recruiting, attending the food purchase data webinar, and starting to compile their food purchase data before the end of the quarter. This timing is not ideal but is unavoidable due to the anticipated date for OMB approval. If OMB approval is delayed or SFAs take longer to recruit (e.g., due to research applications or longer MOU negotiations), some Q1 SFAs may need to begin the data </w:t>
      </w:r>
      <w:r>
        <w:t xml:space="preserve">compilation </w:t>
      </w:r>
      <w:r w:rsidRPr="00EE7B3A">
        <w:t>process after the end of the quarter.</w:t>
      </w:r>
    </w:p>
    <w:p w:rsidR="00654BA0" w:rsidRPr="00EE7B3A" w:rsidP="00BB5643" w14:paraId="1309CD12" w14:textId="77777777">
      <w:pPr>
        <w:pStyle w:val="Paragraph"/>
      </w:pPr>
      <w:r w:rsidRPr="00EE7B3A">
        <w:rPr>
          <w:rStyle w:val="Heading7Char"/>
        </w:rPr>
        <w:t>Timing for Q4 SFAs.</w:t>
      </w:r>
      <w:r w:rsidRPr="00EE7B3A">
        <w:rPr>
          <w:b/>
          <w:bCs/>
        </w:rPr>
        <w:t xml:space="preserve"> </w:t>
      </w:r>
      <w:r w:rsidRPr="00EE7B3A">
        <w:t xml:space="preserve">SFAs </w:t>
      </w:r>
      <w:r>
        <w:t>assigned</w:t>
      </w:r>
      <w:r w:rsidRPr="00EE7B3A">
        <w:t xml:space="preserve"> to</w:t>
      </w:r>
      <w:r w:rsidRPr="00EE7B3A">
        <w:t xml:space="preserve"> </w:t>
      </w:r>
      <w:r w:rsidRPr="00EE7B3A">
        <w:t xml:space="preserve">the fourth quarter (April through June 2025) may pose a challenge given school calendars and the possible unavailability of SFA directors and staff. Schools in some parts of the country let out for the summer weeks before the end of this quarter, in some cases by the end of May. In addition, </w:t>
      </w:r>
      <w:r>
        <w:t>some</w:t>
      </w:r>
      <w:r w:rsidRPr="00EE7B3A">
        <w:t xml:space="preserve"> SFA directors do not work the full year, especially in the smaller districts. The school calendar will be determined during the planning interview. The request for purchase data will be sent to SFAs </w:t>
      </w:r>
      <w:r>
        <w:t>assigned to</w:t>
      </w:r>
      <w:r w:rsidRPr="00EE7B3A">
        <w:t xml:space="preserve"> the fourth quarter several weeks earlier than SFAs in the previous quarters. The team will accept partial data as available, but submission of complete purchase data may not take place until August or September, depending on the work schedule of the SFA personnel providing the data.</w:t>
      </w:r>
    </w:p>
    <w:p w:rsidR="00654BA0" w:rsidRPr="001F3E51" w:rsidP="00BB5643" w14:paraId="7A0CF9C3" w14:textId="77777777">
      <w:pPr>
        <w:pStyle w:val="H4"/>
      </w:pPr>
      <w:r>
        <w:t xml:space="preserve">e. </w:t>
      </w:r>
      <w:r w:rsidRPr="001F3E51">
        <w:t>SDAs</w:t>
      </w:r>
    </w:p>
    <w:p w:rsidR="00654BA0" w:rsidRPr="00EE7B3A" w:rsidP="00BB5643" w14:paraId="5ED69FF4" w14:textId="77777777">
      <w:pPr>
        <w:pStyle w:val="ParagraphContinued"/>
      </w:pPr>
      <w:r w:rsidRPr="00EE7B3A">
        <w:t xml:space="preserve">After FNS notifies the SDAs of the study, the </w:t>
      </w:r>
      <w:r>
        <w:t xml:space="preserve">study team </w:t>
      </w:r>
      <w:r w:rsidRPr="00EE7B3A">
        <w:t xml:space="preserve">will send an email that includes a brief overview of the study and </w:t>
      </w:r>
      <w:r>
        <w:t>a letter of support from a large, national organization related to commodity distribution</w:t>
      </w:r>
      <w:r w:rsidRPr="00EE7B3A">
        <w:t xml:space="preserve">, and request their assistance with providing data for the study. The request will ask SDAs to provide quarterly data on direct delivered USDA Foods for the sampled SFAs from their state, about 6 weeks after the end of each quarter. </w:t>
      </w:r>
    </w:p>
    <w:p w:rsidR="00654BA0" w:rsidRPr="00EE7B3A" w:rsidP="00BB5643" w14:paraId="6AC3460E" w14:textId="77777777">
      <w:pPr>
        <w:pStyle w:val="Paragraph"/>
      </w:pPr>
      <w:r w:rsidRPr="00EE7B3A">
        <w:t>The email to SDAs will specify the data elements needed</w:t>
      </w:r>
      <w:r w:rsidRPr="00084B1C">
        <w:t xml:space="preserve"> and, for SDAs that use Web-Based Supply Chain Management (WBSCM) system reports, reference the specific report(s) that should be run and </w:t>
      </w:r>
      <w:r w:rsidRPr="00084B1C">
        <w:t>submitted.</w:t>
      </w:r>
      <w:r w:rsidRPr="00EE7B3A">
        <w:t>.</w:t>
      </w:r>
      <w:r w:rsidRPr="00EE7B3A">
        <w:t xml:space="preserve"> The email will ask SDAs to upload the data to a secure website or email it to the study team with password encryption. </w:t>
      </w:r>
      <w:r>
        <w:t xml:space="preserve">SDAs will also be invited to attend the first Food Purchase Webinar. </w:t>
      </w:r>
      <w:r w:rsidRPr="00EE7B3A">
        <w:t xml:space="preserve">SDAs will receive an email following each quarter to remind them of the SFAs for which data are needed for that quarter. The email will also include a “submit by” date to ensure that the data are received in a timely manner and include information on contacting the </w:t>
      </w:r>
      <w:r>
        <w:t>DCTA</w:t>
      </w:r>
      <w:r w:rsidRPr="00EE7B3A">
        <w:t xml:space="preserve"> for any questions. Nonresponding SDAs will receive two follow-up email reminders, 1 week apart, and follow up by phone to request data submission and determine the timeline.</w:t>
      </w:r>
    </w:p>
    <w:p w:rsidR="00654BA0" w:rsidRPr="001F3E51" w:rsidP="00BB5643" w14:paraId="60636EEF" w14:textId="77777777">
      <w:pPr>
        <w:pStyle w:val="H4"/>
      </w:pPr>
      <w:r>
        <w:t xml:space="preserve">f. </w:t>
      </w:r>
      <w:r w:rsidRPr="001F3E51">
        <w:t>Data from FNS</w:t>
      </w:r>
    </w:p>
    <w:p w:rsidR="00654BA0" w:rsidRPr="00EE7B3A" w:rsidP="00BB5643" w14:paraId="61A3BD95" w14:textId="77777777">
      <w:pPr>
        <w:pStyle w:val="ParagraphContinued"/>
      </w:pPr>
      <w:r w:rsidRPr="00EE7B3A">
        <w:t xml:space="preserve">USDA will provide data on the value of USDA Foods used in processed foods </w:t>
      </w:r>
      <w:r>
        <w:t>via Summary End Product Data Schedules (SEPDS)</w:t>
      </w:r>
      <w:r w:rsidRPr="00EE7B3A">
        <w:t xml:space="preserve"> and data on foods provided through the USDA DoD Fresh program. These data will be requested on a quarterly basis, to be provided within 4 weeks of the end of each quarter.</w:t>
      </w:r>
      <w:r w:rsidRPr="00EE7B3A">
        <w:rPr>
          <w:rStyle w:val="FootnoteReference"/>
        </w:rPr>
        <w:t xml:space="preserve"> </w:t>
      </w:r>
    </w:p>
    <w:p w:rsidR="00654BA0" w:rsidRPr="00EE7B3A" w:rsidP="00BB5643" w14:paraId="61ACF982" w14:textId="77777777">
      <w:pPr>
        <w:pStyle w:val="H4"/>
      </w:pPr>
      <w:r>
        <w:t xml:space="preserve">g. </w:t>
      </w:r>
      <w:r w:rsidRPr="00EE7B3A">
        <w:t>SFA Year-End Follow-Up Survey</w:t>
      </w:r>
    </w:p>
    <w:p w:rsidR="00654BA0" w:rsidRPr="00EE7B3A" w:rsidP="00BB5643" w14:paraId="43ECDE25" w14:textId="77777777">
      <w:pPr>
        <w:pStyle w:val="ParagraphContinued"/>
      </w:pPr>
      <w:r w:rsidRPr="00EE7B3A">
        <w:t xml:space="preserve">In the fall of 2025, SFAs will be asked to respond to a brief, follow-up web survey to provide data on annual food expenses, </w:t>
      </w:r>
      <w:r>
        <w:t xml:space="preserve">use of </w:t>
      </w:r>
      <w:r w:rsidRPr="00EE7B3A">
        <w:t>USDA Foods, revenues</w:t>
      </w:r>
      <w:r>
        <w:t>,</w:t>
      </w:r>
      <w:r w:rsidRPr="00EE7B3A">
        <w:t xml:space="preserve"> and meal counts. Procedures will be the same as for </w:t>
      </w:r>
      <w:r w:rsidRPr="00EE7B3A">
        <w:t xml:space="preserve">the Quarterly Program Data Form. Most SFAs have completed financial statements available in the fall, but some may not be able to provide data until the winter (i.e., early 2026). </w:t>
      </w:r>
      <w:r>
        <w:t>T</w:t>
      </w:r>
      <w:r w:rsidRPr="00EE7B3A">
        <w:t>his information will support additional checks on the completeness of food purchase data and analysis of the how the share of food purchases in each quarter varies across SFAs.</w:t>
      </w:r>
    </w:p>
    <w:p w:rsidR="00654BA0" w:rsidRPr="00EE7B3A" w:rsidP="00BB5643" w14:paraId="71131D30" w14:textId="77777777">
      <w:pPr>
        <w:pStyle w:val="H3"/>
      </w:pPr>
      <w:r w:rsidRPr="00EE7B3A">
        <w:t>4.</w:t>
      </w:r>
      <w:r>
        <w:t>4</w:t>
      </w:r>
      <w:r w:rsidRPr="00EE7B3A">
        <w:t>.</w:t>
      </w:r>
      <w:r>
        <w:t>2</w:t>
      </w:r>
      <w:r w:rsidRPr="00EE7B3A">
        <w:t>. Training and Technical Assistance</w:t>
      </w:r>
    </w:p>
    <w:p w:rsidR="00654BA0" w:rsidRPr="00EE7B3A" w:rsidP="00BB5643" w14:paraId="05539BEC" w14:textId="77777777">
      <w:pPr>
        <w:pStyle w:val="ParagraphContinued"/>
      </w:pPr>
      <w:r w:rsidRPr="00EE7B3A">
        <w:t>A</w:t>
      </w:r>
      <w:r w:rsidRPr="00EE7B3A">
        <w:t xml:space="preserve"> </w:t>
      </w:r>
      <w:r>
        <w:t>DCTA</w:t>
      </w:r>
      <w:r w:rsidRPr="00EE7B3A">
        <w:t xml:space="preserve"> will be available to SFAs and SDAs during data collection to provide individual assistance and support. </w:t>
      </w:r>
      <w:r w:rsidRPr="009031CC">
        <w:t xml:space="preserve">We anticipate that some SDAs will be subject to multiple data requests because their State includes SFAs sampled in multiple groups or quarters. </w:t>
      </w:r>
      <w:r>
        <w:t>The study team will</w:t>
      </w:r>
      <w:r w:rsidRPr="009031CC">
        <w:t xml:space="preserve"> combine requests and streamline the data collection as much as possible by assigning DCTAs to States and SFAs such that the SDA and their SFAs have a single point of contact throughout data collection.</w:t>
      </w:r>
      <w:r>
        <w:t xml:space="preserve"> </w:t>
      </w:r>
      <w:r w:rsidRPr="00EE7B3A">
        <w:t xml:space="preserve">Study participants may reach the </w:t>
      </w:r>
      <w:r>
        <w:t>DCTA</w:t>
      </w:r>
      <w:r w:rsidRPr="00EE7B3A">
        <w:t xml:space="preserve"> through phone or email. Contact information will be in study materials. </w:t>
      </w:r>
    </w:p>
    <w:p w:rsidR="00654BA0" w:rsidRPr="00EE7B3A" w:rsidP="00BB5643" w14:paraId="73916C58" w14:textId="77777777">
      <w:pPr>
        <w:pStyle w:val="H3"/>
      </w:pPr>
      <w:r w:rsidRPr="00EE7B3A">
        <w:t>4.4.</w:t>
      </w:r>
      <w:r>
        <w:t>3</w:t>
      </w:r>
      <w:r w:rsidRPr="00EE7B3A">
        <w:t>. Data Verification</w:t>
      </w:r>
    </w:p>
    <w:p w:rsidR="00654BA0" w:rsidRPr="00EE7B3A" w:rsidP="00BB5643" w14:paraId="2CF67457" w14:textId="77777777">
      <w:pPr>
        <w:pStyle w:val="ParagraphContinued"/>
      </w:pPr>
      <w:r w:rsidRPr="00EE7B3A">
        <w:t xml:space="preserve">To ensure consistency in understanding reporting requirements and collecting high-quality, accurate data in a standardized manner, continuous quality control measures will be implemented for purchase data verification. The data from SFAs, SDAs, and FNS will be compiled, and SFAs will be asked to review and attest that the data are complete. Upon receipt of an initial data submission, a </w:t>
      </w:r>
      <w:r>
        <w:t>DCTA</w:t>
      </w:r>
      <w:r w:rsidRPr="00EE7B3A">
        <w:t xml:space="preserve"> will review the data for completeness</w:t>
      </w:r>
      <w:r>
        <w:t xml:space="preserve"> and elevate any questions to a senior staff member</w:t>
      </w:r>
      <w:r w:rsidRPr="00EE7B3A">
        <w:t xml:space="preserve">. The </w:t>
      </w:r>
      <w:r w:rsidRPr="00EE7B3A">
        <w:rPr>
          <w:szCs w:val="24"/>
        </w:rPr>
        <w:t xml:space="preserve">study team </w:t>
      </w:r>
      <w:r w:rsidRPr="00EE7B3A">
        <w:t>will implement the following procedures to process and check all receipted data:</w:t>
      </w:r>
    </w:p>
    <w:p w:rsidR="00654BA0" w:rsidRPr="00EE7B3A" w:rsidP="00BB5643" w14:paraId="05D9F790" w14:textId="77777777">
      <w:pPr>
        <w:pStyle w:val="ListBullet"/>
        <w:ind w:left="180" w:hanging="180"/>
      </w:pPr>
      <w:r w:rsidRPr="00EE7B3A">
        <w:t>Log hard-copy submissions, including the source of the data.</w:t>
      </w:r>
    </w:p>
    <w:p w:rsidR="00654BA0" w:rsidRPr="00EE7B3A" w:rsidP="00BB5643" w14:paraId="15FB0D82" w14:textId="77777777">
      <w:pPr>
        <w:pStyle w:val="ListBullet"/>
        <w:ind w:left="180" w:hanging="180"/>
      </w:pPr>
      <w:r w:rsidRPr="00EE7B3A">
        <w:t>Run an SFA-level data completion check to verify that data from all vendors and all food types reported in the Food Purchase Planning Interview are submitted.</w:t>
      </w:r>
    </w:p>
    <w:p w:rsidR="00654BA0" w:rsidRPr="00EE7B3A" w:rsidP="00BB5643" w14:paraId="5B41DE8F" w14:textId="77777777">
      <w:pPr>
        <w:pStyle w:val="ListBullet"/>
        <w:ind w:left="180" w:hanging="180"/>
      </w:pPr>
      <w:r w:rsidRPr="00EE7B3A">
        <w:t>Cross-check USDA Foods data provided by SDAs with that provided by the SFA.</w:t>
      </w:r>
    </w:p>
    <w:p w:rsidR="00654BA0" w:rsidRPr="00EE7B3A" w:rsidP="00BB5643" w14:paraId="090405D8" w14:textId="77777777">
      <w:pPr>
        <w:pStyle w:val="ListBullet"/>
        <w:ind w:left="180" w:hanging="180"/>
      </w:pPr>
      <w:r w:rsidRPr="00EE7B3A">
        <w:t>Review the data to verify that it covers the entire quarter and that all product level information (i.e., pack size, price information, etc.) is included.</w:t>
      </w:r>
    </w:p>
    <w:p w:rsidR="00654BA0" w:rsidP="00BB5643" w14:paraId="7A60E68A" w14:textId="77777777">
      <w:pPr>
        <w:pStyle w:val="Paragraph"/>
      </w:pPr>
      <w:r w:rsidRPr="00EE7B3A">
        <w:t xml:space="preserve">If the data verification procedures reveal that data are missing, the </w:t>
      </w:r>
      <w:r>
        <w:t>DCTA</w:t>
      </w:r>
      <w:r w:rsidRPr="00EE7B3A">
        <w:t xml:space="preserve"> will email the SFA to request the missing information.</w:t>
      </w:r>
      <w:r>
        <w:t xml:space="preserve"> </w:t>
      </w:r>
    </w:p>
    <w:p w:rsidR="00654BA0" w:rsidRPr="00EE7B3A" w:rsidP="00BB5643" w14:paraId="72792960" w14:textId="77777777">
      <w:pPr>
        <w:pStyle w:val="H2"/>
      </w:pPr>
      <w:r>
        <w:t>4.5 Data Collection Plans for FFVP Component</w:t>
      </w:r>
    </w:p>
    <w:p w:rsidR="00654BA0" w:rsidP="78D3CF89" w14:paraId="2D3541C9" w14:textId="77777777">
      <w:pPr>
        <w:pStyle w:val="Paragraph"/>
        <w:rPr>
          <w:i/>
          <w:iCs/>
        </w:rPr>
      </w:pPr>
      <w:r w:rsidRPr="78D3CF89">
        <w:rPr>
          <w:i/>
          <w:iCs/>
        </w:rPr>
        <w:t xml:space="preserve">The instruments referenced in this section </w:t>
      </w:r>
      <w:r>
        <w:rPr>
          <w:i/>
          <w:iCs/>
        </w:rPr>
        <w:t xml:space="preserve">are the FFVP SNM Survey, Observation Guide, FFVP Menu Survey, Student Interview, </w:t>
      </w:r>
      <w:r w:rsidRPr="0039238A">
        <w:rPr>
          <w:i/>
          <w:iCs/>
        </w:rPr>
        <w:t>AMPM (In-school Intake Dietary Recall)</w:t>
      </w:r>
      <w:r>
        <w:rPr>
          <w:i/>
          <w:iCs/>
        </w:rPr>
        <w:t xml:space="preserve">, Reimbursable Meal Sale Data Request Form, and </w:t>
      </w:r>
      <w:r w:rsidRPr="00F91AF9">
        <w:rPr>
          <w:i/>
          <w:iCs/>
        </w:rPr>
        <w:t>School Sources of Food Form</w:t>
      </w:r>
      <w:r>
        <w:rPr>
          <w:i/>
          <w:iCs/>
        </w:rPr>
        <w:t xml:space="preserve"> (Appendices </w:t>
      </w:r>
      <w:r w:rsidRPr="004047BD">
        <w:rPr>
          <w:i/>
          <w:iCs/>
          <w:noProof/>
        </w:rPr>
        <w:t>F04.02</w:t>
      </w:r>
      <w:r>
        <w:rPr>
          <w:i/>
          <w:iCs/>
        </w:rPr>
        <w:t xml:space="preserve">, </w:t>
      </w:r>
      <w:r w:rsidRPr="004047BD">
        <w:rPr>
          <w:i/>
          <w:iCs/>
          <w:noProof/>
        </w:rPr>
        <w:t>F07</w:t>
      </w:r>
      <w:r>
        <w:rPr>
          <w:i/>
          <w:iCs/>
        </w:rPr>
        <w:t xml:space="preserve">, </w:t>
      </w:r>
      <w:r w:rsidRPr="004047BD">
        <w:rPr>
          <w:i/>
          <w:iCs/>
          <w:noProof/>
        </w:rPr>
        <w:t>F02.04</w:t>
      </w:r>
      <w:r>
        <w:rPr>
          <w:i/>
          <w:iCs/>
        </w:rPr>
        <w:t xml:space="preserve">, </w:t>
      </w:r>
      <w:r w:rsidRPr="004047BD">
        <w:rPr>
          <w:i/>
          <w:iCs/>
          <w:noProof/>
        </w:rPr>
        <w:t>F08.01</w:t>
      </w:r>
      <w:r>
        <w:rPr>
          <w:i/>
          <w:iCs/>
        </w:rPr>
        <w:t xml:space="preserve">, </w:t>
      </w:r>
      <w:r w:rsidRPr="004047BD">
        <w:rPr>
          <w:i/>
          <w:iCs/>
          <w:noProof/>
        </w:rPr>
        <w:t>F08.02</w:t>
      </w:r>
      <w:r>
        <w:rPr>
          <w:i/>
          <w:iCs/>
        </w:rPr>
        <w:t xml:space="preserve">, </w:t>
      </w:r>
      <w:r w:rsidRPr="004047BD">
        <w:rPr>
          <w:i/>
          <w:iCs/>
          <w:noProof/>
        </w:rPr>
        <w:t>F06</w:t>
      </w:r>
      <w:r>
        <w:rPr>
          <w:i/>
          <w:iCs/>
        </w:rPr>
        <w:t xml:space="preserve">, and </w:t>
      </w:r>
      <w:r w:rsidRPr="004047BD">
        <w:rPr>
          <w:i/>
          <w:iCs/>
          <w:noProof/>
        </w:rPr>
        <w:t>F08.03</w:t>
      </w:r>
      <w:r>
        <w:rPr>
          <w:i/>
          <w:iCs/>
        </w:rPr>
        <w:t xml:space="preserve">). Reminder materials for the student survey are in Appendices </w:t>
      </w:r>
      <w:r w:rsidRPr="004047BD">
        <w:rPr>
          <w:i/>
          <w:iCs/>
          <w:noProof/>
        </w:rPr>
        <w:t>F08.07</w:t>
      </w:r>
      <w:r>
        <w:rPr>
          <w:i/>
          <w:iCs/>
        </w:rPr>
        <w:t xml:space="preserve"> and </w:t>
      </w:r>
      <w:r w:rsidRPr="004047BD">
        <w:rPr>
          <w:i/>
          <w:iCs/>
          <w:noProof/>
        </w:rPr>
        <w:t>F08.08</w:t>
      </w:r>
      <w:r>
        <w:rPr>
          <w:i/>
          <w:iCs/>
        </w:rPr>
        <w:t xml:space="preserve">. </w:t>
      </w:r>
    </w:p>
    <w:p w:rsidR="00654BA0" w:rsidRPr="00EE7B3A" w:rsidP="00BB5643" w14:paraId="6F2983E0" w14:textId="77777777">
      <w:pPr>
        <w:pStyle w:val="Paragraph"/>
        <w:rPr>
          <w:b/>
          <w:bCs/>
        </w:rPr>
      </w:pPr>
      <w:r w:rsidRPr="00EE7B3A">
        <w:rPr>
          <w:b/>
          <w:bCs/>
        </w:rPr>
        <w:t xml:space="preserve">Objective </w:t>
      </w:r>
      <w:r>
        <w:rPr>
          <w:b/>
          <w:bCs/>
        </w:rPr>
        <w:t>6</w:t>
      </w:r>
      <w:r w:rsidRPr="00EE7B3A">
        <w:rPr>
          <w:b/>
          <w:bCs/>
        </w:rPr>
        <w:t xml:space="preserve">: </w:t>
      </w:r>
    </w:p>
    <w:p w:rsidR="00654BA0" w:rsidRPr="00572460" w:rsidP="00BB5643" w14:paraId="26B509A2" w14:textId="77777777">
      <w:pPr>
        <w:pStyle w:val="ListBullet"/>
        <w:ind w:left="180" w:hanging="180"/>
        <w:rPr>
          <w:rFonts w:eastAsia="Times New Roman"/>
          <w:b/>
          <w:sz w:val="22"/>
        </w:rPr>
      </w:pPr>
      <w:r w:rsidRPr="00572460">
        <w:rPr>
          <w:rStyle w:val="normaltextrun"/>
          <w:rFonts w:ascii="Segoe UI" w:hAnsi="Segoe UI" w:cs="Segoe UI"/>
          <w:b/>
          <w:szCs w:val="20"/>
        </w:rPr>
        <w:t>Describe characteristics of SFAs and schools participating in the FFVP</w:t>
      </w:r>
      <w:r>
        <w:rPr>
          <w:rStyle w:val="normaltextrun"/>
          <w:rFonts w:ascii="Segoe UI" w:hAnsi="Segoe UI" w:cs="Segoe UI"/>
          <w:b/>
          <w:bCs/>
          <w:szCs w:val="20"/>
        </w:rPr>
        <w:t>.</w:t>
      </w:r>
      <w:r w:rsidRPr="00572460">
        <w:rPr>
          <w:rStyle w:val="eop"/>
          <w:rFonts w:ascii="Segoe UI" w:hAnsi="Segoe UI" w:cs="Segoe UI"/>
          <w:b/>
          <w:szCs w:val="20"/>
        </w:rPr>
        <w:t> </w:t>
      </w:r>
    </w:p>
    <w:p w:rsidR="00654BA0" w:rsidRPr="00572460" w:rsidP="00BB5643" w14:paraId="0A3F5D01" w14:textId="77777777">
      <w:pPr>
        <w:pStyle w:val="ListBullet"/>
        <w:ind w:left="180" w:hanging="180"/>
        <w:rPr>
          <w:b/>
          <w:sz w:val="22"/>
        </w:rPr>
      </w:pPr>
      <w:r w:rsidRPr="00572460">
        <w:rPr>
          <w:rStyle w:val="normaltextrun"/>
          <w:rFonts w:ascii="Segoe UI" w:hAnsi="Segoe UI" w:cs="Segoe UI"/>
          <w:b/>
          <w:szCs w:val="20"/>
        </w:rPr>
        <w:t>Describe methods schools use to implement the FFVP</w:t>
      </w:r>
      <w:r>
        <w:rPr>
          <w:rStyle w:val="eop"/>
          <w:rFonts w:ascii="Segoe UI" w:hAnsi="Segoe UI" w:cs="Segoe UI"/>
          <w:b/>
          <w:bCs/>
          <w:szCs w:val="20"/>
        </w:rPr>
        <w:t>.</w:t>
      </w:r>
    </w:p>
    <w:p w:rsidR="00654BA0" w:rsidRPr="00572460" w:rsidP="00BB5643" w14:paraId="3BDF97FA" w14:textId="77777777">
      <w:pPr>
        <w:pStyle w:val="ListBullet"/>
        <w:ind w:left="180" w:hanging="180"/>
        <w:rPr>
          <w:b/>
          <w:sz w:val="22"/>
        </w:rPr>
      </w:pPr>
      <w:r w:rsidRPr="00572460">
        <w:rPr>
          <w:rStyle w:val="normaltextrun"/>
          <w:rFonts w:ascii="Segoe UI" w:hAnsi="Segoe UI" w:cs="Segoe UI"/>
          <w:b/>
          <w:szCs w:val="20"/>
        </w:rPr>
        <w:t xml:space="preserve">Assess levels of student participation in the FFVP and describe the characteristics of students </w:t>
      </w:r>
      <w:r>
        <w:rPr>
          <w:rStyle w:val="normaltextrun"/>
          <w:rFonts w:ascii="Segoe UI" w:hAnsi="Segoe UI" w:cs="Segoe UI"/>
          <w:b/>
          <w:szCs w:val="20"/>
        </w:rPr>
        <w:t xml:space="preserve">who participate </w:t>
      </w:r>
      <w:r w:rsidRPr="00572460">
        <w:rPr>
          <w:rStyle w:val="normaltextrun"/>
          <w:rFonts w:ascii="Segoe UI" w:hAnsi="Segoe UI" w:cs="Segoe UI"/>
          <w:b/>
          <w:szCs w:val="20"/>
        </w:rPr>
        <w:t xml:space="preserve">in FFVP </w:t>
      </w:r>
      <w:r w:rsidRPr="00572460">
        <w:rPr>
          <w:rStyle w:val="normaltextrun"/>
          <w:rFonts w:ascii="Segoe UI" w:hAnsi="Segoe UI" w:cs="Segoe UI"/>
          <w:b/>
          <w:szCs w:val="20"/>
        </w:rPr>
        <w:t xml:space="preserve">and </w:t>
      </w:r>
      <w:r>
        <w:rPr>
          <w:rStyle w:val="normaltextrun"/>
          <w:rFonts w:ascii="Segoe UI" w:hAnsi="Segoe UI" w:cs="Segoe UI"/>
          <w:b/>
          <w:szCs w:val="20"/>
        </w:rPr>
        <w:t>nonparticipants</w:t>
      </w:r>
      <w:r>
        <w:rPr>
          <w:rStyle w:val="normaltextrun"/>
          <w:rFonts w:ascii="Segoe UI" w:hAnsi="Segoe UI" w:cs="Segoe UI"/>
          <w:b/>
          <w:bCs/>
          <w:szCs w:val="20"/>
        </w:rPr>
        <w:t>.</w:t>
      </w:r>
    </w:p>
    <w:p w:rsidR="00654BA0" w:rsidRPr="00572460" w:rsidP="00BB5643" w14:paraId="0BD61688" w14:textId="77777777">
      <w:pPr>
        <w:pStyle w:val="ListBullet"/>
        <w:ind w:left="180" w:hanging="180"/>
        <w:rPr>
          <w:b/>
          <w:sz w:val="22"/>
        </w:rPr>
      </w:pPr>
      <w:r w:rsidRPr="00572460">
        <w:rPr>
          <w:rStyle w:val="normaltextrun"/>
          <w:rFonts w:ascii="Segoe UI" w:hAnsi="Segoe UI" w:cs="Segoe UI"/>
          <w:b/>
          <w:szCs w:val="20"/>
        </w:rPr>
        <w:t>Assess satisfaction with the FFVP</w:t>
      </w:r>
      <w:r>
        <w:rPr>
          <w:rStyle w:val="normaltextrun"/>
          <w:rFonts w:ascii="Segoe UI" w:hAnsi="Segoe UI" w:cs="Segoe UI"/>
          <w:b/>
          <w:bCs/>
          <w:szCs w:val="20"/>
        </w:rPr>
        <w:t>.</w:t>
      </w:r>
    </w:p>
    <w:p w:rsidR="00654BA0" w:rsidRPr="00572460" w:rsidP="00BB5643" w14:paraId="2F2B288A" w14:textId="77777777">
      <w:pPr>
        <w:pStyle w:val="ListBullet"/>
        <w:ind w:left="180" w:hanging="180"/>
        <w:rPr>
          <w:b/>
          <w:sz w:val="22"/>
        </w:rPr>
      </w:pPr>
      <w:r w:rsidRPr="00572460">
        <w:rPr>
          <w:rStyle w:val="normaltextrun"/>
          <w:rFonts w:ascii="Segoe UI" w:hAnsi="Segoe UI" w:cs="Segoe UI"/>
          <w:b/>
          <w:szCs w:val="20"/>
        </w:rPr>
        <w:t>Examine differences in students’ in-school dietary intakes between students in FFVP schools and those in non-FFVP comparison schools</w:t>
      </w:r>
      <w:r>
        <w:rPr>
          <w:rStyle w:val="normaltextrun"/>
          <w:rFonts w:ascii="Segoe UI" w:hAnsi="Segoe UI" w:cs="Segoe UI"/>
          <w:b/>
          <w:bCs/>
          <w:szCs w:val="20"/>
        </w:rPr>
        <w:t>.</w:t>
      </w:r>
    </w:p>
    <w:p w:rsidR="00654BA0" w:rsidRPr="00A20440" w:rsidP="00BB5643" w14:paraId="25BEF466" w14:textId="77777777">
      <w:pPr>
        <w:pStyle w:val="ParagraphContinued"/>
        <w:rPr>
          <w:rFonts w:ascii="Segoe UI" w:hAnsi="Segoe UI" w:cs="Segoe UI"/>
          <w:szCs w:val="20"/>
        </w:rPr>
      </w:pPr>
      <w:r w:rsidRPr="00A20440">
        <w:rPr>
          <w:rFonts w:ascii="Segoe UI" w:hAnsi="Segoe UI" w:cs="Segoe UI"/>
          <w:szCs w:val="20"/>
        </w:rPr>
        <w:t xml:space="preserve">The FFVP provides fresh fruits and vegetable snacks to students in elementary schools with the goal of increasing overall acceptance and consumption of these foods among younger children. To be eligible for </w:t>
      </w:r>
      <w:r w:rsidRPr="00723FD2">
        <w:t>the</w:t>
      </w:r>
      <w:r w:rsidRPr="00A20440">
        <w:rPr>
          <w:rFonts w:ascii="Segoe UI" w:hAnsi="Segoe UI" w:cs="Segoe UI"/>
          <w:szCs w:val="20"/>
        </w:rPr>
        <w:t xml:space="preserve"> program, an elementary school must also participate in the NSLP. </w:t>
      </w:r>
      <w:r>
        <w:rPr>
          <w:rFonts w:ascii="Segoe UI" w:hAnsi="Segoe UI" w:cs="Segoe UI"/>
          <w:szCs w:val="20"/>
        </w:rPr>
        <w:t>P</w:t>
      </w:r>
      <w:r w:rsidRPr="00A20440">
        <w:rPr>
          <w:rFonts w:ascii="Segoe UI" w:hAnsi="Segoe UI" w:cs="Segoe UI"/>
          <w:szCs w:val="20"/>
        </w:rPr>
        <w:t>riority is given to schools with a high proportion of free and reduced price (FRP) certified students, as children from lower-income families tend to have less access to fresh produce (USDA, 2017).</w:t>
      </w:r>
    </w:p>
    <w:p w:rsidR="00654BA0" w:rsidRPr="00A20440" w:rsidP="00BB5643" w14:paraId="29B2C4B9" w14:textId="77777777">
      <w:pPr>
        <w:pStyle w:val="Paragraph"/>
        <w:rPr>
          <w:rFonts w:ascii="Segoe UI" w:hAnsi="Segoe UI" w:cs="Segoe UI"/>
          <w:szCs w:val="20"/>
        </w:rPr>
      </w:pPr>
      <w:r>
        <w:rPr>
          <w:rFonts w:ascii="Segoe UI" w:hAnsi="Segoe UI" w:cs="Segoe UI"/>
          <w:szCs w:val="20"/>
        </w:rPr>
        <w:t>The FFVP</w:t>
      </w:r>
      <w:r w:rsidRPr="00A20440">
        <w:rPr>
          <w:rFonts w:ascii="Segoe UI" w:hAnsi="Segoe UI" w:cs="Segoe UI"/>
          <w:szCs w:val="20"/>
        </w:rPr>
        <w:t xml:space="preserve"> </w:t>
      </w:r>
      <w:r>
        <w:rPr>
          <w:rFonts w:ascii="Segoe UI" w:hAnsi="Segoe UI" w:cs="Segoe UI"/>
          <w:szCs w:val="20"/>
        </w:rPr>
        <w:t xml:space="preserve">component of the study will address </w:t>
      </w:r>
      <w:r w:rsidRPr="00A20440">
        <w:rPr>
          <w:rFonts w:ascii="Segoe UI" w:hAnsi="Segoe UI" w:cs="Segoe UI"/>
          <w:szCs w:val="20"/>
        </w:rPr>
        <w:t>Objective 6</w:t>
      </w:r>
      <w:r>
        <w:rPr>
          <w:rFonts w:ascii="Segoe UI" w:hAnsi="Segoe UI" w:cs="Segoe UI"/>
          <w:szCs w:val="20"/>
        </w:rPr>
        <w:t xml:space="preserve"> and</w:t>
      </w:r>
      <w:r w:rsidRPr="00A20440">
        <w:rPr>
          <w:rFonts w:ascii="Segoe UI" w:hAnsi="Segoe UI" w:cs="Segoe UI"/>
          <w:szCs w:val="20"/>
        </w:rPr>
        <w:t xml:space="preserve"> will provide FNS with a comprehensive picture of </w:t>
      </w:r>
      <w:r>
        <w:rPr>
          <w:rFonts w:ascii="Segoe UI" w:hAnsi="Segoe UI" w:cs="Segoe UI"/>
          <w:szCs w:val="20"/>
        </w:rPr>
        <w:t xml:space="preserve">the </w:t>
      </w:r>
      <w:r w:rsidRPr="00A20440">
        <w:rPr>
          <w:rFonts w:ascii="Segoe UI" w:hAnsi="Segoe UI" w:cs="Segoe UI"/>
          <w:szCs w:val="20"/>
        </w:rPr>
        <w:t xml:space="preserve">FFVP (Exhibit </w:t>
      </w:r>
      <w:r w:rsidRPr="00D76D4A">
        <w:rPr>
          <w:rFonts w:ascii="Segoe UI" w:hAnsi="Segoe UI" w:cs="Segoe UI"/>
          <w:szCs w:val="20"/>
        </w:rPr>
        <w:t>4.</w:t>
      </w:r>
      <w:r>
        <w:rPr>
          <w:rFonts w:ascii="Segoe UI" w:hAnsi="Segoe UI" w:cs="Segoe UI"/>
          <w:szCs w:val="20"/>
        </w:rPr>
        <w:t>10</w:t>
      </w:r>
      <w:r w:rsidRPr="00A20440">
        <w:rPr>
          <w:rFonts w:ascii="Segoe UI" w:hAnsi="Segoe UI" w:cs="Segoe UI"/>
          <w:szCs w:val="20"/>
        </w:rPr>
        <w:t xml:space="preserve">). Data </w:t>
      </w:r>
      <w:r>
        <w:rPr>
          <w:rFonts w:ascii="Segoe UI" w:hAnsi="Segoe UI" w:cs="Segoe UI"/>
          <w:szCs w:val="20"/>
        </w:rPr>
        <w:t xml:space="preserve">collection </w:t>
      </w:r>
      <w:r w:rsidRPr="00A20440">
        <w:rPr>
          <w:rFonts w:ascii="Segoe UI" w:hAnsi="Segoe UI" w:cs="Segoe UI"/>
          <w:szCs w:val="20"/>
        </w:rPr>
        <w:t xml:space="preserve">for the </w:t>
      </w:r>
      <w:r>
        <w:rPr>
          <w:rFonts w:ascii="Segoe UI" w:hAnsi="Segoe UI" w:cs="Segoe UI"/>
          <w:szCs w:val="20"/>
        </w:rPr>
        <w:t>FFVP</w:t>
      </w:r>
      <w:r w:rsidRPr="00A20440">
        <w:rPr>
          <w:rFonts w:ascii="Segoe UI" w:hAnsi="Segoe UI" w:cs="Segoe UI"/>
          <w:szCs w:val="20"/>
        </w:rPr>
        <w:t xml:space="preserve"> component will </w:t>
      </w:r>
      <w:r>
        <w:rPr>
          <w:rFonts w:ascii="Segoe UI" w:hAnsi="Segoe UI" w:cs="Segoe UI"/>
          <w:szCs w:val="20"/>
        </w:rPr>
        <w:t xml:space="preserve">include SFAs, schools, and students in Group 2b. Data collection procedures will generally mimic those used for </w:t>
      </w:r>
      <w:r w:rsidRPr="00A20440">
        <w:rPr>
          <w:rFonts w:ascii="Segoe UI" w:hAnsi="Segoe UI" w:cs="Segoe UI"/>
          <w:szCs w:val="20"/>
        </w:rPr>
        <w:t xml:space="preserve">Group 2a. </w:t>
      </w:r>
      <w:r>
        <w:rPr>
          <w:rFonts w:ascii="Segoe UI" w:hAnsi="Segoe UI" w:cs="Segoe UI"/>
          <w:szCs w:val="20"/>
        </w:rPr>
        <w:t xml:space="preserve">This includes administration of parent and student data collection instruments in Spanish. </w:t>
      </w:r>
      <w:r w:rsidRPr="00A20440">
        <w:rPr>
          <w:rFonts w:ascii="Segoe UI" w:hAnsi="Segoe UI" w:cs="Segoe UI"/>
          <w:szCs w:val="20"/>
        </w:rPr>
        <w:t xml:space="preserve">The timeline for Group 2b recruitment and data collection will be the same as the timeline for Group 2a, </w:t>
      </w:r>
      <w:r>
        <w:rPr>
          <w:rFonts w:ascii="Segoe UI" w:hAnsi="Segoe UI" w:cs="Segoe UI"/>
          <w:szCs w:val="20"/>
        </w:rPr>
        <w:t xml:space="preserve">as </w:t>
      </w:r>
      <w:r w:rsidRPr="00A20440">
        <w:rPr>
          <w:rFonts w:ascii="Segoe UI" w:hAnsi="Segoe UI" w:cs="Segoe UI"/>
          <w:szCs w:val="20"/>
        </w:rPr>
        <w:t>shown in Exhibit 4.</w:t>
      </w:r>
      <w:r>
        <w:rPr>
          <w:rFonts w:ascii="Segoe UI" w:hAnsi="Segoe UI" w:cs="Segoe UI"/>
          <w:szCs w:val="20"/>
        </w:rPr>
        <w:t>1</w:t>
      </w:r>
      <w:r w:rsidRPr="00A20440">
        <w:rPr>
          <w:rFonts w:ascii="Segoe UI" w:hAnsi="Segoe UI" w:cs="Segoe UI"/>
          <w:szCs w:val="20"/>
        </w:rPr>
        <w:t>.</w:t>
      </w:r>
    </w:p>
    <w:p w:rsidR="00654BA0" w:rsidRPr="00ED785B" w:rsidP="00607197" w14:paraId="4A31B49D" w14:textId="77777777">
      <w:pPr>
        <w:pStyle w:val="ExhibitTitle"/>
      </w:pPr>
      <w:r w:rsidRPr="00540E5F">
        <w:t>Exhibit 4</w:t>
      </w:r>
      <w:r w:rsidRPr="00D76D4A">
        <w:t>.</w:t>
      </w:r>
      <w:r>
        <w:t>10.</w:t>
      </w:r>
      <w:r w:rsidRPr="00540E5F">
        <w:t xml:space="preserve"> Summary of the data collection plan for the </w:t>
      </w:r>
      <w:r>
        <w:t>FFVP</w:t>
      </w:r>
      <w:r w:rsidRPr="00540E5F">
        <w:t xml:space="preserve"> component</w:t>
      </w:r>
    </w:p>
    <w:tbl>
      <w:tblPr>
        <w:tblStyle w:val="D3Table-Blu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48"/>
        <w:gridCol w:w="1253"/>
        <w:gridCol w:w="15"/>
        <w:gridCol w:w="1070"/>
        <w:gridCol w:w="1161"/>
        <w:gridCol w:w="982"/>
        <w:gridCol w:w="901"/>
        <w:gridCol w:w="2620"/>
      </w:tblGrid>
      <w:tr w14:paraId="1D98839D" w14:textId="77777777" w:rsidTr="00713C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blHeader/>
        </w:trPr>
        <w:tc>
          <w:tcPr>
            <w:tcW w:w="721" w:type="pct"/>
            <w:tcBorders>
              <w:top w:val="single" w:sz="4" w:space="0" w:color="auto"/>
              <w:left w:val="single" w:sz="4" w:space="0" w:color="auto"/>
            </w:tcBorders>
            <w:shd w:val="clear" w:color="auto" w:fill="046B5C" w:themeFill="text2"/>
            <w:vAlign w:val="bottom"/>
          </w:tcPr>
          <w:p w:rsidR="00654BA0" w:rsidRPr="001F3E51" w14:paraId="6FEAC8D8" w14:textId="77777777">
            <w:pPr>
              <w:pStyle w:val="TableHeaderCenter"/>
              <w:ind w:left="-58"/>
              <w:jc w:val="left"/>
              <w:rPr>
                <w:b/>
                <w:bCs/>
              </w:rPr>
            </w:pPr>
            <w:r w:rsidRPr="001F3E51">
              <w:rPr>
                <w:b/>
                <w:bCs/>
              </w:rPr>
              <w:t>Instrument</w:t>
            </w:r>
          </w:p>
        </w:tc>
        <w:tc>
          <w:tcPr>
            <w:tcW w:w="678" w:type="pct"/>
            <w:gridSpan w:val="2"/>
            <w:tcBorders>
              <w:top w:val="single" w:sz="4" w:space="0" w:color="auto"/>
            </w:tcBorders>
            <w:shd w:val="clear" w:color="auto" w:fill="046B5C" w:themeFill="text2"/>
            <w:vAlign w:val="bottom"/>
          </w:tcPr>
          <w:p w:rsidR="00654BA0" w:rsidRPr="001F3E51" w14:paraId="1D27F032" w14:textId="77777777">
            <w:pPr>
              <w:pStyle w:val="TableHeaderCenter"/>
              <w:ind w:left="-58"/>
              <w:rPr>
                <w:b/>
                <w:bCs/>
              </w:rPr>
            </w:pPr>
            <w:r w:rsidRPr="001F3E51">
              <w:rPr>
                <w:b/>
                <w:bCs/>
              </w:rPr>
              <w:t>Target completed sample size/ respondent</w:t>
            </w:r>
          </w:p>
        </w:tc>
        <w:tc>
          <w:tcPr>
            <w:tcW w:w="572" w:type="pct"/>
            <w:tcBorders>
              <w:top w:val="single" w:sz="4" w:space="0" w:color="auto"/>
            </w:tcBorders>
            <w:shd w:val="clear" w:color="auto" w:fill="046B5C" w:themeFill="text2"/>
            <w:vAlign w:val="bottom"/>
          </w:tcPr>
          <w:p w:rsidR="00654BA0" w:rsidRPr="001F3E51" w14:paraId="20366D08" w14:textId="77777777">
            <w:pPr>
              <w:pStyle w:val="TableHeaderCenter"/>
              <w:ind w:left="-58"/>
              <w:rPr>
                <w:b/>
                <w:bCs/>
                <w:vertAlign w:val="superscript"/>
              </w:rPr>
            </w:pPr>
            <w:r w:rsidRPr="001F3E51">
              <w:rPr>
                <w:b/>
                <w:bCs/>
              </w:rPr>
              <w:t>Mode</w:t>
            </w:r>
          </w:p>
        </w:tc>
        <w:tc>
          <w:tcPr>
            <w:tcW w:w="621" w:type="pct"/>
            <w:tcBorders>
              <w:top w:val="single" w:sz="4" w:space="0" w:color="auto"/>
            </w:tcBorders>
            <w:shd w:val="clear" w:color="auto" w:fill="046B5C" w:themeFill="text2"/>
            <w:vAlign w:val="bottom"/>
          </w:tcPr>
          <w:p w:rsidR="00654BA0" w:rsidRPr="001F3E51" w14:paraId="63018E97" w14:textId="77777777">
            <w:pPr>
              <w:pStyle w:val="TableHeaderCenter"/>
              <w:ind w:left="-58"/>
              <w:rPr>
                <w:b/>
                <w:bCs/>
              </w:rPr>
            </w:pPr>
            <w:r w:rsidRPr="001F3E51">
              <w:rPr>
                <w:b/>
                <w:bCs/>
              </w:rPr>
              <w:t>Estimated respondent burden</w:t>
            </w:r>
          </w:p>
        </w:tc>
        <w:tc>
          <w:tcPr>
            <w:tcW w:w="525" w:type="pct"/>
            <w:tcBorders>
              <w:top w:val="single" w:sz="4" w:space="0" w:color="auto"/>
            </w:tcBorders>
            <w:shd w:val="clear" w:color="auto" w:fill="046B5C" w:themeFill="text2"/>
            <w:vAlign w:val="bottom"/>
          </w:tcPr>
          <w:p w:rsidR="00654BA0" w:rsidRPr="001F3E51" w14:paraId="4DC82A05" w14:textId="77777777">
            <w:pPr>
              <w:pStyle w:val="TableHeaderCenter"/>
              <w:ind w:left="-58"/>
              <w:rPr>
                <w:b/>
                <w:bCs/>
              </w:rPr>
            </w:pPr>
            <w:r w:rsidRPr="001F3E51">
              <w:rPr>
                <w:b/>
                <w:bCs/>
              </w:rPr>
              <w:t>Target response rate (</w:t>
            </w:r>
            <w:r w:rsidRPr="001F3E51">
              <w:rPr>
                <w:b/>
                <w:bCs/>
              </w:rPr>
              <w:t>%)</w:t>
            </w:r>
            <w:r w:rsidRPr="001F3E51">
              <w:rPr>
                <w:b/>
                <w:bCs/>
                <w:vertAlign w:val="superscript"/>
              </w:rPr>
              <w:t>a</w:t>
            </w:r>
          </w:p>
        </w:tc>
        <w:tc>
          <w:tcPr>
            <w:tcW w:w="482" w:type="pct"/>
            <w:tcBorders>
              <w:top w:val="single" w:sz="4" w:space="0" w:color="auto"/>
            </w:tcBorders>
            <w:shd w:val="clear" w:color="auto" w:fill="046B5C" w:themeFill="text2"/>
            <w:vAlign w:val="bottom"/>
          </w:tcPr>
          <w:p w:rsidR="00654BA0" w:rsidRPr="001F3E51" w14:paraId="1300E2A0" w14:textId="77777777">
            <w:pPr>
              <w:pStyle w:val="TableHeaderCenter"/>
              <w:ind w:left="-58"/>
              <w:rPr>
                <w:b/>
                <w:bCs/>
              </w:rPr>
            </w:pPr>
            <w:r w:rsidRPr="001F3E51">
              <w:rPr>
                <w:b/>
                <w:bCs/>
              </w:rPr>
              <w:t>Starting sample</w:t>
            </w:r>
          </w:p>
        </w:tc>
        <w:tc>
          <w:tcPr>
            <w:tcW w:w="1401" w:type="pct"/>
            <w:tcBorders>
              <w:top w:val="single" w:sz="4" w:space="0" w:color="auto"/>
              <w:right w:val="single" w:sz="4" w:space="0" w:color="auto"/>
            </w:tcBorders>
            <w:shd w:val="clear" w:color="auto" w:fill="046B5C" w:themeFill="text2"/>
            <w:vAlign w:val="bottom"/>
          </w:tcPr>
          <w:p w:rsidR="00654BA0" w:rsidRPr="001F3E51" w14:paraId="2402E1AE" w14:textId="77777777">
            <w:pPr>
              <w:pStyle w:val="TableHeaderCenter"/>
              <w:ind w:left="-58"/>
              <w:rPr>
                <w:b/>
                <w:bCs/>
              </w:rPr>
            </w:pPr>
            <w:r w:rsidRPr="001F3E51">
              <w:rPr>
                <w:b/>
                <w:bCs/>
              </w:rPr>
              <w:t>Comments</w:t>
            </w:r>
          </w:p>
        </w:tc>
      </w:tr>
      <w:tr w14:paraId="6DD6782B" w14:textId="77777777" w:rsidTr="00713CC2">
        <w:tblPrEx>
          <w:tblW w:w="5000" w:type="pct"/>
          <w:tblLayout w:type="fixed"/>
          <w:tblLook w:val="04A0"/>
        </w:tblPrEx>
        <w:trPr>
          <w:trHeight w:val="20"/>
        </w:trPr>
        <w:tc>
          <w:tcPr>
            <w:tcW w:w="5000" w:type="pct"/>
            <w:gridSpan w:val="8"/>
            <w:tcBorders>
              <w:left w:val="single" w:sz="4" w:space="0" w:color="auto"/>
              <w:bottom w:val="single" w:sz="4" w:space="0" w:color="046B5C" w:themeColor="text2"/>
              <w:right w:val="single" w:sz="4" w:space="0" w:color="auto"/>
            </w:tcBorders>
            <w:shd w:val="clear" w:color="auto" w:fill="0B2949" w:themeFill="accent1"/>
            <w:vAlign w:val="top"/>
          </w:tcPr>
          <w:p w:rsidR="00654BA0" w:rsidRPr="00365B9B" w14:paraId="7EFDE8BC" w14:textId="77777777">
            <w:pPr>
              <w:pStyle w:val="TableRowHead"/>
              <w:ind w:left="-58"/>
            </w:pPr>
            <w:r>
              <w:t>Objective 6: FFVP– Group 2b</w:t>
            </w:r>
          </w:p>
        </w:tc>
      </w:tr>
      <w:tr w14:paraId="3F6F8D48" w14:textId="77777777" w:rsidTr="00713CC2">
        <w:tblPrEx>
          <w:tblW w:w="5000" w:type="pct"/>
          <w:tblLayout w:type="fixed"/>
          <w:tblLook w:val="04A0"/>
        </w:tblPrEx>
        <w:trPr>
          <w:trHeight w:val="20"/>
        </w:trPr>
        <w:tc>
          <w:tcPr>
            <w:tcW w:w="721" w:type="pct"/>
            <w:tcBorders>
              <w:left w:val="single" w:sz="4" w:space="0" w:color="auto"/>
              <w:bottom w:val="single" w:sz="4" w:space="0" w:color="046B5C" w:themeColor="text2"/>
            </w:tcBorders>
            <w:shd w:val="clear" w:color="auto" w:fill="auto"/>
            <w:vAlign w:val="top"/>
          </w:tcPr>
          <w:p w:rsidR="00654BA0" w:rsidRPr="00377860" w14:paraId="57CCFDD5" w14:textId="77777777">
            <w:pPr>
              <w:pStyle w:val="TableTextLeft"/>
              <w:ind w:left="-58"/>
            </w:pPr>
            <w:r>
              <w:t xml:space="preserve">FFVP </w:t>
            </w:r>
            <w:r w:rsidRPr="00377860">
              <w:t>SNM Survey</w:t>
            </w:r>
          </w:p>
        </w:tc>
        <w:tc>
          <w:tcPr>
            <w:tcW w:w="678" w:type="pct"/>
            <w:gridSpan w:val="2"/>
            <w:tcBorders>
              <w:bottom w:val="single" w:sz="4" w:space="0" w:color="046B5C" w:themeColor="text2"/>
            </w:tcBorders>
            <w:shd w:val="clear" w:color="auto" w:fill="auto"/>
            <w:vAlign w:val="top"/>
          </w:tcPr>
          <w:p w:rsidR="00654BA0" w:rsidRPr="00377860" w14:paraId="6E32CA17" w14:textId="77777777">
            <w:pPr>
              <w:pStyle w:val="TableTextCentered"/>
              <w:ind w:left="-58"/>
              <w:jc w:val="left"/>
            </w:pPr>
            <w:r>
              <w:t>100</w:t>
            </w:r>
            <w:r w:rsidRPr="00377860">
              <w:t xml:space="preserve"> SNMs</w:t>
            </w:r>
          </w:p>
        </w:tc>
        <w:tc>
          <w:tcPr>
            <w:tcW w:w="572" w:type="pct"/>
            <w:tcBorders>
              <w:bottom w:val="single" w:sz="4" w:space="0" w:color="046B5C" w:themeColor="text2"/>
            </w:tcBorders>
            <w:shd w:val="clear" w:color="auto" w:fill="auto"/>
            <w:vAlign w:val="top"/>
          </w:tcPr>
          <w:p w:rsidR="00654BA0" w:rsidRPr="00377860" w14:paraId="2D7FBBE8" w14:textId="77777777">
            <w:pPr>
              <w:pStyle w:val="TableTextCentered"/>
              <w:ind w:left="-58"/>
              <w:jc w:val="left"/>
            </w:pPr>
            <w:r w:rsidRPr="00377860">
              <w:t>Web</w:t>
            </w:r>
          </w:p>
        </w:tc>
        <w:tc>
          <w:tcPr>
            <w:tcW w:w="621" w:type="pct"/>
            <w:tcBorders>
              <w:bottom w:val="single" w:sz="4" w:space="0" w:color="046B5C" w:themeColor="text2"/>
            </w:tcBorders>
            <w:shd w:val="clear" w:color="auto" w:fill="auto"/>
            <w:vAlign w:val="top"/>
          </w:tcPr>
          <w:p w:rsidR="00654BA0" w:rsidRPr="00377860" w14:paraId="18588E52" w14:textId="77777777">
            <w:pPr>
              <w:pStyle w:val="TableTextCentered"/>
              <w:ind w:left="-58"/>
              <w:jc w:val="left"/>
            </w:pPr>
            <w:r>
              <w:t>30</w:t>
            </w:r>
            <w:r w:rsidRPr="00377860">
              <w:t xml:space="preserve"> minutes</w:t>
            </w:r>
          </w:p>
        </w:tc>
        <w:tc>
          <w:tcPr>
            <w:tcW w:w="525" w:type="pct"/>
            <w:tcBorders>
              <w:bottom w:val="single" w:sz="4" w:space="0" w:color="046B5C" w:themeColor="text2"/>
            </w:tcBorders>
            <w:shd w:val="clear" w:color="auto" w:fill="auto"/>
            <w:vAlign w:val="top"/>
          </w:tcPr>
          <w:p w:rsidR="00654BA0" w:rsidRPr="00377860" w14:paraId="1858ADDE" w14:textId="77777777">
            <w:pPr>
              <w:pStyle w:val="TableTextCentered"/>
              <w:ind w:left="-58"/>
            </w:pPr>
            <w:r w:rsidRPr="00C4791A">
              <w:t>90</w:t>
            </w:r>
          </w:p>
        </w:tc>
        <w:tc>
          <w:tcPr>
            <w:tcW w:w="482" w:type="pct"/>
            <w:tcBorders>
              <w:bottom w:val="single" w:sz="4" w:space="0" w:color="046B5C" w:themeColor="text2"/>
            </w:tcBorders>
            <w:shd w:val="clear" w:color="auto" w:fill="auto"/>
            <w:vAlign w:val="top"/>
          </w:tcPr>
          <w:p w:rsidR="00654BA0" w:rsidRPr="00377860" w14:paraId="1D12DB77" w14:textId="77777777">
            <w:pPr>
              <w:pStyle w:val="TableTextCentered"/>
              <w:ind w:left="-58"/>
            </w:pPr>
            <w:r>
              <w:t>111</w:t>
            </w:r>
          </w:p>
        </w:tc>
        <w:tc>
          <w:tcPr>
            <w:tcW w:w="1401" w:type="pct"/>
            <w:tcBorders>
              <w:bottom w:val="single" w:sz="4" w:space="0" w:color="046B5C" w:themeColor="text2"/>
              <w:right w:val="single" w:sz="4" w:space="0" w:color="auto"/>
            </w:tcBorders>
            <w:shd w:val="clear" w:color="auto" w:fill="auto"/>
            <w:vAlign w:val="top"/>
          </w:tcPr>
          <w:p w:rsidR="00654BA0" w14:paraId="777A3872" w14:textId="77777777">
            <w:pPr>
              <w:pStyle w:val="TableTextLeft"/>
              <w:ind w:left="-58"/>
            </w:pPr>
            <w:r>
              <w:t xml:space="preserve">Stand-alone survey, separate from the </w:t>
            </w:r>
            <w:r w:rsidRPr="00377860">
              <w:t>web-based Menu Survey</w:t>
            </w:r>
            <w:r>
              <w:t xml:space="preserve"> administered in Group 2a.</w:t>
            </w:r>
          </w:p>
          <w:p w:rsidR="00654BA0" w:rsidRPr="00377860" w14:paraId="26D473EA" w14:textId="77777777">
            <w:pPr>
              <w:pStyle w:val="TableTextLeft"/>
              <w:ind w:left="-58"/>
            </w:pPr>
            <w:r>
              <w:rPr>
                <w:rStyle w:val="cf01"/>
              </w:rPr>
              <w:t>The sample sizes for the individual G2b instruments are based on completing the data collection with 100 SFAs, 100 schools, and 800 students for the planned analyses.</w:t>
            </w:r>
          </w:p>
        </w:tc>
      </w:tr>
      <w:tr w14:paraId="3BB3A88F" w14:textId="77777777" w:rsidTr="00713CC2">
        <w:tblPrEx>
          <w:tblW w:w="5000" w:type="pct"/>
          <w:tblLayout w:type="fixed"/>
          <w:tblLook w:val="04A0"/>
        </w:tblPrEx>
        <w:trPr>
          <w:trHeight w:val="20"/>
        </w:trPr>
        <w:tc>
          <w:tcPr>
            <w:tcW w:w="721" w:type="pct"/>
            <w:tcBorders>
              <w:top w:val="single" w:sz="4" w:space="0" w:color="046B5C" w:themeColor="text2"/>
              <w:left w:val="single" w:sz="4" w:space="0" w:color="auto"/>
              <w:bottom w:val="single" w:sz="4" w:space="0" w:color="auto"/>
            </w:tcBorders>
            <w:shd w:val="clear" w:color="auto" w:fill="auto"/>
            <w:vAlign w:val="top"/>
          </w:tcPr>
          <w:p w:rsidR="00654BA0" w:rsidRPr="00377860" w14:paraId="358BE29E" w14:textId="77777777">
            <w:pPr>
              <w:pStyle w:val="TableTextLeft"/>
              <w:ind w:left="-58"/>
            </w:pPr>
            <w:r w:rsidRPr="00377860">
              <w:t>Observation Guide</w:t>
            </w:r>
          </w:p>
        </w:tc>
        <w:tc>
          <w:tcPr>
            <w:tcW w:w="678" w:type="pct"/>
            <w:gridSpan w:val="2"/>
            <w:tcBorders>
              <w:top w:val="single" w:sz="4" w:space="0" w:color="046B5C" w:themeColor="text2"/>
              <w:bottom w:val="single" w:sz="4" w:space="0" w:color="auto"/>
            </w:tcBorders>
            <w:shd w:val="clear" w:color="auto" w:fill="auto"/>
            <w:vAlign w:val="top"/>
          </w:tcPr>
          <w:p w:rsidR="00654BA0" w:rsidRPr="00377860" w14:paraId="52818A9C" w14:textId="77777777">
            <w:pPr>
              <w:pStyle w:val="TableTextCentered"/>
              <w:ind w:left="-58"/>
              <w:jc w:val="left"/>
            </w:pPr>
            <w:r>
              <w:t>100</w:t>
            </w:r>
            <w:r w:rsidRPr="00377860">
              <w:t xml:space="preserve"> schools</w:t>
            </w:r>
            <w:r>
              <w:t xml:space="preserve"> in Group 2b</w:t>
            </w:r>
          </w:p>
        </w:tc>
        <w:tc>
          <w:tcPr>
            <w:tcW w:w="572" w:type="pct"/>
            <w:tcBorders>
              <w:top w:val="single" w:sz="4" w:space="0" w:color="046B5C" w:themeColor="text2"/>
              <w:bottom w:val="single" w:sz="4" w:space="0" w:color="auto"/>
            </w:tcBorders>
            <w:shd w:val="clear" w:color="auto" w:fill="auto"/>
            <w:vAlign w:val="top"/>
          </w:tcPr>
          <w:p w:rsidR="00654BA0" w:rsidRPr="00377860" w14:paraId="4EAF59E3" w14:textId="77777777">
            <w:pPr>
              <w:pStyle w:val="TableTextCentered"/>
              <w:ind w:left="-58" w:right="-58"/>
              <w:jc w:val="left"/>
            </w:pPr>
            <w:r w:rsidRPr="00377860">
              <w:t>On-site observation</w:t>
            </w:r>
          </w:p>
        </w:tc>
        <w:tc>
          <w:tcPr>
            <w:tcW w:w="621" w:type="pct"/>
            <w:tcBorders>
              <w:top w:val="single" w:sz="4" w:space="0" w:color="046B5C" w:themeColor="text2"/>
              <w:bottom w:val="single" w:sz="4" w:space="0" w:color="auto"/>
            </w:tcBorders>
            <w:shd w:val="clear" w:color="auto" w:fill="auto"/>
            <w:vAlign w:val="top"/>
          </w:tcPr>
          <w:p w:rsidR="00654BA0" w:rsidRPr="00377860" w14:paraId="381843CA" w14:textId="77777777">
            <w:pPr>
              <w:pStyle w:val="TableTextCentered"/>
              <w:ind w:left="-58"/>
              <w:jc w:val="left"/>
            </w:pPr>
            <w:r w:rsidRPr="00377860">
              <w:t>20 minutes (SNM)</w:t>
            </w:r>
          </w:p>
        </w:tc>
        <w:tc>
          <w:tcPr>
            <w:tcW w:w="525" w:type="pct"/>
            <w:tcBorders>
              <w:top w:val="single" w:sz="4" w:space="0" w:color="046B5C" w:themeColor="text2"/>
              <w:bottom w:val="single" w:sz="4" w:space="0" w:color="auto"/>
            </w:tcBorders>
            <w:shd w:val="clear" w:color="auto" w:fill="auto"/>
            <w:vAlign w:val="top"/>
          </w:tcPr>
          <w:p w:rsidR="00654BA0" w:rsidRPr="00377860" w14:paraId="15ED6C8F" w14:textId="77777777">
            <w:pPr>
              <w:pStyle w:val="TableTextCentered"/>
              <w:ind w:left="-58"/>
            </w:pPr>
            <w:r w:rsidRPr="00882A9F">
              <w:t>100</w:t>
            </w:r>
          </w:p>
        </w:tc>
        <w:tc>
          <w:tcPr>
            <w:tcW w:w="482" w:type="pct"/>
            <w:tcBorders>
              <w:top w:val="single" w:sz="4" w:space="0" w:color="046B5C" w:themeColor="text2"/>
              <w:bottom w:val="single" w:sz="4" w:space="0" w:color="auto"/>
            </w:tcBorders>
            <w:shd w:val="clear" w:color="auto" w:fill="auto"/>
            <w:vAlign w:val="top"/>
          </w:tcPr>
          <w:p w:rsidR="00654BA0" w:rsidRPr="00377860" w14:paraId="506A6B10" w14:textId="77777777">
            <w:pPr>
              <w:pStyle w:val="TableTextCentered"/>
              <w:ind w:left="-58"/>
            </w:pPr>
            <w:r>
              <w:t>111</w:t>
            </w:r>
          </w:p>
        </w:tc>
        <w:tc>
          <w:tcPr>
            <w:tcW w:w="1401" w:type="pct"/>
            <w:tcBorders>
              <w:top w:val="single" w:sz="4" w:space="0" w:color="046B5C" w:themeColor="text2"/>
              <w:bottom w:val="single" w:sz="4" w:space="0" w:color="auto"/>
              <w:right w:val="single" w:sz="4" w:space="0" w:color="auto"/>
            </w:tcBorders>
            <w:shd w:val="clear" w:color="auto" w:fill="auto"/>
            <w:vAlign w:val="top"/>
          </w:tcPr>
          <w:p w:rsidR="00654BA0" w:rsidRPr="00377860" w14:paraId="1D9A18BC" w14:textId="77777777">
            <w:pPr>
              <w:pStyle w:val="TableTextLeft"/>
              <w:ind w:left="-58"/>
            </w:pPr>
            <w:r w:rsidRPr="00377860">
              <w:t xml:space="preserve">Field staff will collect </w:t>
            </w:r>
            <w:r>
              <w:t>observational information</w:t>
            </w:r>
            <w:r w:rsidRPr="00377860">
              <w:t xml:space="preserve"> about </w:t>
            </w:r>
            <w:r>
              <w:t>where FFVP snacks are served and eaten, who serves the snacks, nutrition promotion, and student consumption of snacks.</w:t>
            </w:r>
          </w:p>
        </w:tc>
      </w:tr>
      <w:tr w14:paraId="59919D91" w14:textId="77777777" w:rsidTr="00713CC2">
        <w:tblPrEx>
          <w:tblW w:w="5000" w:type="pct"/>
          <w:tblLayout w:type="fixed"/>
          <w:tblLook w:val="04A0"/>
        </w:tblPrEx>
        <w:trPr>
          <w:trHeight w:val="20"/>
        </w:trPr>
        <w:tc>
          <w:tcPr>
            <w:tcW w:w="721" w:type="pct"/>
            <w:tcBorders>
              <w:top w:val="single" w:sz="4" w:space="0" w:color="auto"/>
              <w:left w:val="single" w:sz="4" w:space="0" w:color="auto"/>
              <w:bottom w:val="single" w:sz="4" w:space="0" w:color="046B5C" w:themeColor="text2"/>
            </w:tcBorders>
            <w:shd w:val="clear" w:color="auto" w:fill="auto"/>
            <w:vAlign w:val="top"/>
          </w:tcPr>
          <w:p w:rsidR="00654BA0" w:rsidRPr="00377860" w14:paraId="76563BA1" w14:textId="77777777">
            <w:pPr>
              <w:pStyle w:val="TableTextLeft"/>
              <w:ind w:left="-58"/>
            </w:pPr>
            <w:r>
              <w:t>FFVP</w:t>
            </w:r>
            <w:r w:rsidRPr="00377860">
              <w:t xml:space="preserve"> Menu Survey</w:t>
            </w:r>
          </w:p>
        </w:tc>
        <w:tc>
          <w:tcPr>
            <w:tcW w:w="678" w:type="pct"/>
            <w:gridSpan w:val="2"/>
            <w:tcBorders>
              <w:top w:val="single" w:sz="4" w:space="0" w:color="auto"/>
              <w:bottom w:val="single" w:sz="4" w:space="0" w:color="046B5C" w:themeColor="text2"/>
            </w:tcBorders>
            <w:shd w:val="clear" w:color="auto" w:fill="auto"/>
            <w:vAlign w:val="top"/>
          </w:tcPr>
          <w:p w:rsidR="00654BA0" w:rsidRPr="00377860" w14:paraId="653A8CD7" w14:textId="77777777">
            <w:pPr>
              <w:pStyle w:val="TableTextCentered"/>
              <w:ind w:left="-58"/>
              <w:jc w:val="left"/>
            </w:pPr>
            <w:r>
              <w:t>100</w:t>
            </w:r>
            <w:r w:rsidRPr="00377860">
              <w:t xml:space="preserve"> SNMs</w:t>
            </w:r>
          </w:p>
        </w:tc>
        <w:tc>
          <w:tcPr>
            <w:tcW w:w="572" w:type="pct"/>
            <w:tcBorders>
              <w:top w:val="single" w:sz="4" w:space="0" w:color="auto"/>
              <w:bottom w:val="single" w:sz="4" w:space="0" w:color="046B5C" w:themeColor="text2"/>
            </w:tcBorders>
            <w:shd w:val="clear" w:color="auto" w:fill="auto"/>
            <w:vAlign w:val="top"/>
          </w:tcPr>
          <w:p w:rsidR="00654BA0" w:rsidRPr="00377860" w14:paraId="123A0FF7" w14:textId="77777777">
            <w:pPr>
              <w:pStyle w:val="TableTextCentered"/>
              <w:ind w:left="-58"/>
              <w:jc w:val="left"/>
            </w:pPr>
            <w:r>
              <w:t>Hard copy</w:t>
            </w:r>
          </w:p>
        </w:tc>
        <w:tc>
          <w:tcPr>
            <w:tcW w:w="621" w:type="pct"/>
            <w:tcBorders>
              <w:top w:val="single" w:sz="4" w:space="0" w:color="auto"/>
              <w:bottom w:val="single" w:sz="4" w:space="0" w:color="046B5C" w:themeColor="text2"/>
            </w:tcBorders>
            <w:shd w:val="clear" w:color="auto" w:fill="auto"/>
            <w:vAlign w:val="top"/>
          </w:tcPr>
          <w:p w:rsidR="00654BA0" w:rsidRPr="00377860" w14:paraId="588333DF" w14:textId="77777777">
            <w:pPr>
              <w:pStyle w:val="TableTextCentered"/>
              <w:ind w:left="-58"/>
              <w:jc w:val="left"/>
            </w:pPr>
            <w:r>
              <w:t>30 minutes</w:t>
            </w:r>
          </w:p>
        </w:tc>
        <w:tc>
          <w:tcPr>
            <w:tcW w:w="525" w:type="pct"/>
            <w:tcBorders>
              <w:top w:val="single" w:sz="4" w:space="0" w:color="auto"/>
              <w:bottom w:val="single" w:sz="4" w:space="0" w:color="046B5C" w:themeColor="text2"/>
            </w:tcBorders>
            <w:shd w:val="clear" w:color="auto" w:fill="auto"/>
            <w:vAlign w:val="top"/>
          </w:tcPr>
          <w:p w:rsidR="00654BA0" w:rsidRPr="00377860" w14:paraId="3C69D43E" w14:textId="77777777">
            <w:pPr>
              <w:pStyle w:val="TableTextCentered"/>
              <w:ind w:left="-58"/>
            </w:pPr>
            <w:r>
              <w:t>100</w:t>
            </w:r>
          </w:p>
        </w:tc>
        <w:tc>
          <w:tcPr>
            <w:tcW w:w="482" w:type="pct"/>
            <w:tcBorders>
              <w:top w:val="single" w:sz="4" w:space="0" w:color="auto"/>
              <w:bottom w:val="single" w:sz="4" w:space="0" w:color="046B5C" w:themeColor="text2"/>
            </w:tcBorders>
            <w:shd w:val="clear" w:color="auto" w:fill="auto"/>
            <w:vAlign w:val="top"/>
          </w:tcPr>
          <w:p w:rsidR="00654BA0" w:rsidRPr="00377860" w14:paraId="43002D62" w14:textId="77777777">
            <w:pPr>
              <w:pStyle w:val="TableTextCentered"/>
              <w:ind w:left="-58"/>
            </w:pPr>
            <w:r>
              <w:t>111</w:t>
            </w:r>
          </w:p>
        </w:tc>
        <w:tc>
          <w:tcPr>
            <w:tcW w:w="1401" w:type="pct"/>
            <w:tcBorders>
              <w:top w:val="single" w:sz="4" w:space="0" w:color="auto"/>
              <w:bottom w:val="single" w:sz="4" w:space="0" w:color="046B5C" w:themeColor="text2"/>
              <w:right w:val="single" w:sz="4" w:space="0" w:color="auto"/>
            </w:tcBorders>
            <w:shd w:val="clear" w:color="auto" w:fill="auto"/>
            <w:vAlign w:val="top"/>
          </w:tcPr>
          <w:p w:rsidR="00654BA0" w:rsidRPr="00377860" w14:paraId="78D9E0CA" w14:textId="77777777">
            <w:pPr>
              <w:pStyle w:val="TableTextLeft"/>
              <w:ind w:left="-58"/>
            </w:pPr>
            <w:r w:rsidRPr="00377860">
              <w:t xml:space="preserve">The </w:t>
            </w:r>
            <w:r>
              <w:t>FFVP</w:t>
            </w:r>
            <w:r w:rsidRPr="00377860">
              <w:t xml:space="preserve"> Menu Survey </w:t>
            </w:r>
            <w:r>
              <w:t xml:space="preserve">will </w:t>
            </w:r>
            <w:r w:rsidRPr="00377860">
              <w:t xml:space="preserve">collect information needed to </w:t>
            </w:r>
            <w:r>
              <w:t>accurately code dietary recall data.</w:t>
            </w:r>
            <w:r w:rsidRPr="00377860">
              <w:t xml:space="preserve"> </w:t>
            </w:r>
          </w:p>
        </w:tc>
      </w:tr>
      <w:tr w14:paraId="51E4E9A5" w14:textId="77777777" w:rsidTr="00713CC2">
        <w:tblPrEx>
          <w:tblW w:w="5000" w:type="pct"/>
          <w:tblLayout w:type="fixed"/>
          <w:tblLook w:val="04A0"/>
        </w:tblPrEx>
        <w:trPr>
          <w:trHeight w:val="20"/>
        </w:trPr>
        <w:tc>
          <w:tcPr>
            <w:tcW w:w="721" w:type="pct"/>
            <w:tcBorders>
              <w:top w:val="single" w:sz="4" w:space="0" w:color="046B5C" w:themeColor="text2"/>
              <w:left w:val="single" w:sz="4" w:space="0" w:color="auto"/>
              <w:bottom w:val="single" w:sz="4" w:space="0" w:color="046B5C" w:themeColor="text2"/>
            </w:tcBorders>
            <w:shd w:val="clear" w:color="auto" w:fill="auto"/>
            <w:vAlign w:val="top"/>
          </w:tcPr>
          <w:p w:rsidR="00654BA0" w:rsidRPr="00377860" w14:paraId="4256AB01" w14:textId="77777777">
            <w:pPr>
              <w:pStyle w:val="TableTextLeft"/>
              <w:ind w:left="-58"/>
              <w:rPr>
                <w:rFonts w:ascii="Segoe UI" w:hAnsi="Segoe UI" w:cs="Segoe UI"/>
                <w:szCs w:val="18"/>
              </w:rPr>
            </w:pPr>
            <w:r w:rsidRPr="00EE7B3A">
              <w:t>AMPM (</w:t>
            </w:r>
            <w:r>
              <w:t>In-School Intake</w:t>
            </w:r>
            <w:r w:rsidRPr="00EE7B3A">
              <w:t xml:space="preserve"> Dietary Recall)</w:t>
            </w:r>
          </w:p>
        </w:tc>
        <w:tc>
          <w:tcPr>
            <w:tcW w:w="670" w:type="pct"/>
            <w:tcBorders>
              <w:top w:val="single" w:sz="4" w:space="0" w:color="046B5C" w:themeColor="text2"/>
              <w:bottom w:val="single" w:sz="4" w:space="0" w:color="046B5C" w:themeColor="text2"/>
            </w:tcBorders>
            <w:shd w:val="clear" w:color="auto" w:fill="auto"/>
            <w:vAlign w:val="top"/>
          </w:tcPr>
          <w:p w:rsidR="00654BA0" w:rsidRPr="00C4791A" w14:paraId="11EB0B59" w14:textId="77777777">
            <w:pPr>
              <w:pStyle w:val="TableTextCentered"/>
              <w:ind w:left="-58"/>
              <w:jc w:val="left"/>
              <w:rPr>
                <w:rFonts w:ascii="Segoe UI" w:hAnsi="Segoe UI" w:cs="Segoe UI"/>
                <w:szCs w:val="18"/>
              </w:rPr>
            </w:pPr>
            <w:r>
              <w:rPr>
                <w:rFonts w:ascii="Segoe UI" w:hAnsi="Segoe UI" w:cs="Segoe UI"/>
                <w:szCs w:val="18"/>
              </w:rPr>
              <w:t>8</w:t>
            </w:r>
            <w:r w:rsidRPr="00C4791A">
              <w:rPr>
                <w:rFonts w:ascii="Segoe UI" w:hAnsi="Segoe UI" w:cs="Segoe UI"/>
                <w:szCs w:val="18"/>
              </w:rPr>
              <w:t>00</w:t>
            </w:r>
            <w:r w:rsidRPr="00377860">
              <w:rPr>
                <w:rFonts w:ascii="Segoe UI" w:hAnsi="Segoe UI" w:cs="Segoe UI"/>
                <w:szCs w:val="18"/>
              </w:rPr>
              <w:t xml:space="preserve"> </w:t>
            </w:r>
            <w:r w:rsidRPr="00EE7B3A">
              <w:t>students</w:t>
            </w:r>
          </w:p>
        </w:tc>
        <w:tc>
          <w:tcPr>
            <w:tcW w:w="580" w:type="pct"/>
            <w:gridSpan w:val="2"/>
            <w:tcBorders>
              <w:top w:val="single" w:sz="4" w:space="0" w:color="046B5C" w:themeColor="text2"/>
              <w:bottom w:val="single" w:sz="4" w:space="0" w:color="046B5C" w:themeColor="text2"/>
            </w:tcBorders>
            <w:shd w:val="clear" w:color="auto" w:fill="auto"/>
            <w:vAlign w:val="top"/>
          </w:tcPr>
          <w:p w:rsidR="00654BA0" w:rsidRPr="00377860" w14:paraId="011F21D7" w14:textId="77777777">
            <w:pPr>
              <w:pStyle w:val="TableTextCentered"/>
              <w:ind w:left="-58"/>
              <w:jc w:val="left"/>
              <w:rPr>
                <w:rFonts w:ascii="Segoe UI" w:hAnsi="Segoe UI" w:cs="Segoe UI"/>
                <w:szCs w:val="18"/>
              </w:rPr>
            </w:pPr>
            <w:r w:rsidRPr="00EE7B3A">
              <w:t>In person or telephone</w:t>
            </w:r>
          </w:p>
        </w:tc>
        <w:tc>
          <w:tcPr>
            <w:tcW w:w="621" w:type="pct"/>
            <w:tcBorders>
              <w:top w:val="single" w:sz="4" w:space="0" w:color="046B5C" w:themeColor="text2"/>
              <w:bottom w:val="single" w:sz="4" w:space="0" w:color="046B5C" w:themeColor="text2"/>
            </w:tcBorders>
            <w:shd w:val="clear" w:color="auto" w:fill="auto"/>
            <w:vAlign w:val="top"/>
          </w:tcPr>
          <w:p w:rsidR="00654BA0" w:rsidRPr="00377860" w14:paraId="2261D3AE" w14:textId="77777777">
            <w:pPr>
              <w:pStyle w:val="TableTextCentered"/>
              <w:ind w:left="-58"/>
              <w:jc w:val="left"/>
              <w:rPr>
                <w:rFonts w:ascii="Segoe UI" w:hAnsi="Segoe UI" w:cs="Segoe UI"/>
                <w:szCs w:val="18"/>
              </w:rPr>
            </w:pPr>
            <w:r>
              <w:t>18</w:t>
            </w:r>
            <w:r w:rsidRPr="00EE7B3A">
              <w:t xml:space="preserve"> minutes</w:t>
            </w:r>
          </w:p>
        </w:tc>
        <w:tc>
          <w:tcPr>
            <w:tcW w:w="525" w:type="pct"/>
            <w:tcBorders>
              <w:top w:val="single" w:sz="4" w:space="0" w:color="046B5C" w:themeColor="text2"/>
              <w:bottom w:val="single" w:sz="4" w:space="0" w:color="046B5C" w:themeColor="text2"/>
            </w:tcBorders>
            <w:shd w:val="clear" w:color="auto" w:fill="auto"/>
            <w:vAlign w:val="top"/>
          </w:tcPr>
          <w:p w:rsidR="00654BA0" w:rsidRPr="00C4791A" w14:paraId="1E0271E3" w14:textId="77777777">
            <w:pPr>
              <w:pStyle w:val="TableTextCentered"/>
              <w:ind w:left="-58"/>
              <w:rPr>
                <w:rFonts w:ascii="Segoe UI" w:hAnsi="Segoe UI" w:cs="Segoe UI"/>
                <w:szCs w:val="18"/>
              </w:rPr>
            </w:pPr>
            <w:r>
              <w:t>50</w:t>
            </w:r>
          </w:p>
        </w:tc>
        <w:tc>
          <w:tcPr>
            <w:tcW w:w="482" w:type="pct"/>
            <w:tcBorders>
              <w:top w:val="single" w:sz="4" w:space="0" w:color="046B5C" w:themeColor="text2"/>
              <w:bottom w:val="single" w:sz="4" w:space="0" w:color="046B5C" w:themeColor="text2"/>
            </w:tcBorders>
            <w:shd w:val="clear" w:color="auto" w:fill="auto"/>
            <w:vAlign w:val="top"/>
          </w:tcPr>
          <w:p w:rsidR="00654BA0" w:rsidRPr="00C4791A" w14:paraId="5ED7CEDE" w14:textId="77777777">
            <w:pPr>
              <w:pStyle w:val="TableTextCentered"/>
              <w:ind w:left="-58"/>
            </w:pPr>
            <w:r>
              <w:t>1,600</w:t>
            </w:r>
          </w:p>
        </w:tc>
        <w:tc>
          <w:tcPr>
            <w:tcW w:w="1401" w:type="pct"/>
            <w:tcBorders>
              <w:top w:val="single" w:sz="4" w:space="0" w:color="046B5C" w:themeColor="text2"/>
              <w:bottom w:val="single" w:sz="4" w:space="0" w:color="046B5C" w:themeColor="text2"/>
              <w:right w:val="single" w:sz="4" w:space="0" w:color="auto"/>
            </w:tcBorders>
            <w:shd w:val="clear" w:color="auto" w:fill="auto"/>
            <w:vAlign w:val="top"/>
          </w:tcPr>
          <w:p w:rsidR="00654BA0" w:rsidRPr="0047421F" w14:paraId="18280217" w14:textId="77777777">
            <w:pPr>
              <w:pStyle w:val="TableTextLeft"/>
              <w:ind w:left="-58"/>
            </w:pPr>
          </w:p>
        </w:tc>
      </w:tr>
      <w:tr w14:paraId="1F6DD8E6" w14:textId="77777777" w:rsidTr="00713CC2">
        <w:tblPrEx>
          <w:tblW w:w="5000" w:type="pct"/>
          <w:tblLayout w:type="fixed"/>
          <w:tblLook w:val="04A0"/>
        </w:tblPrEx>
        <w:trPr>
          <w:trHeight w:val="20"/>
        </w:trPr>
        <w:tc>
          <w:tcPr>
            <w:tcW w:w="721" w:type="pct"/>
            <w:tcBorders>
              <w:top w:val="single" w:sz="4" w:space="0" w:color="046B5C" w:themeColor="text2"/>
              <w:left w:val="single" w:sz="4" w:space="0" w:color="auto"/>
              <w:bottom w:val="single" w:sz="4" w:space="0" w:color="046B5C" w:themeColor="text2"/>
            </w:tcBorders>
            <w:shd w:val="clear" w:color="auto" w:fill="auto"/>
            <w:vAlign w:val="top"/>
          </w:tcPr>
          <w:p w:rsidR="00654BA0" w:rsidRPr="00377860" w14:paraId="55E44F1C" w14:textId="77777777">
            <w:pPr>
              <w:pStyle w:val="TableTextLeft"/>
              <w:ind w:left="-58"/>
              <w:rPr>
                <w:rFonts w:ascii="Segoe UI" w:hAnsi="Segoe UI" w:cs="Segoe UI"/>
                <w:szCs w:val="18"/>
              </w:rPr>
            </w:pPr>
            <w:r w:rsidRPr="00EE7B3A">
              <w:t>Student Interview</w:t>
            </w:r>
          </w:p>
        </w:tc>
        <w:tc>
          <w:tcPr>
            <w:tcW w:w="670" w:type="pct"/>
            <w:tcBorders>
              <w:top w:val="single" w:sz="4" w:space="0" w:color="046B5C" w:themeColor="text2"/>
              <w:bottom w:val="single" w:sz="4" w:space="0" w:color="046B5C" w:themeColor="text2"/>
            </w:tcBorders>
            <w:shd w:val="clear" w:color="auto" w:fill="auto"/>
            <w:vAlign w:val="top"/>
          </w:tcPr>
          <w:p w:rsidR="00654BA0" w:rsidRPr="00C4791A" w14:paraId="32BBBBCA" w14:textId="77777777">
            <w:pPr>
              <w:pStyle w:val="TableTextCentered"/>
              <w:ind w:left="-58"/>
              <w:jc w:val="left"/>
              <w:rPr>
                <w:rFonts w:ascii="Segoe UI" w:hAnsi="Segoe UI" w:cs="Segoe UI"/>
                <w:szCs w:val="18"/>
              </w:rPr>
            </w:pPr>
            <w:r>
              <w:rPr>
                <w:rFonts w:ascii="Segoe UI" w:hAnsi="Segoe UI" w:cs="Segoe UI"/>
                <w:szCs w:val="18"/>
              </w:rPr>
              <w:t>8</w:t>
            </w:r>
            <w:r w:rsidRPr="00C4791A">
              <w:rPr>
                <w:rFonts w:ascii="Segoe UI" w:hAnsi="Segoe UI" w:cs="Segoe UI"/>
                <w:szCs w:val="18"/>
              </w:rPr>
              <w:t>00</w:t>
            </w:r>
            <w:r w:rsidRPr="00377860">
              <w:rPr>
                <w:rFonts w:ascii="Segoe UI" w:hAnsi="Segoe UI" w:cs="Segoe UI"/>
                <w:szCs w:val="18"/>
              </w:rPr>
              <w:t xml:space="preserve"> </w:t>
            </w:r>
            <w:r w:rsidRPr="00EE7B3A">
              <w:t>students</w:t>
            </w:r>
          </w:p>
        </w:tc>
        <w:tc>
          <w:tcPr>
            <w:tcW w:w="580" w:type="pct"/>
            <w:gridSpan w:val="2"/>
            <w:tcBorders>
              <w:top w:val="single" w:sz="4" w:space="0" w:color="046B5C" w:themeColor="text2"/>
              <w:bottom w:val="single" w:sz="4" w:space="0" w:color="046B5C" w:themeColor="text2"/>
            </w:tcBorders>
            <w:shd w:val="clear" w:color="auto" w:fill="auto"/>
            <w:vAlign w:val="top"/>
          </w:tcPr>
          <w:p w:rsidR="00654BA0" w:rsidRPr="00377860" w14:paraId="67200D52" w14:textId="77777777">
            <w:pPr>
              <w:pStyle w:val="TableTextCentered"/>
              <w:ind w:left="-58"/>
              <w:jc w:val="left"/>
              <w:rPr>
                <w:rFonts w:ascii="Segoe UI" w:hAnsi="Segoe UI" w:cs="Segoe UI"/>
                <w:szCs w:val="18"/>
              </w:rPr>
            </w:pPr>
            <w:r w:rsidRPr="00EE7B3A">
              <w:t>In person</w:t>
            </w:r>
          </w:p>
        </w:tc>
        <w:tc>
          <w:tcPr>
            <w:tcW w:w="621" w:type="pct"/>
            <w:tcBorders>
              <w:top w:val="single" w:sz="4" w:space="0" w:color="046B5C" w:themeColor="text2"/>
              <w:bottom w:val="single" w:sz="4" w:space="0" w:color="046B5C" w:themeColor="text2"/>
            </w:tcBorders>
            <w:shd w:val="clear" w:color="auto" w:fill="auto"/>
            <w:vAlign w:val="top"/>
          </w:tcPr>
          <w:p w:rsidR="00654BA0" w:rsidRPr="00377860" w14:paraId="53ABF3EE" w14:textId="77777777">
            <w:pPr>
              <w:pStyle w:val="TableTextCentered"/>
              <w:ind w:left="-58"/>
              <w:jc w:val="left"/>
              <w:rPr>
                <w:rFonts w:ascii="Segoe UI" w:hAnsi="Segoe UI" w:cs="Segoe UI"/>
                <w:szCs w:val="18"/>
              </w:rPr>
            </w:pPr>
            <w:r>
              <w:t>12</w:t>
            </w:r>
            <w:r w:rsidRPr="00EE7B3A">
              <w:t xml:space="preserve"> minutes</w:t>
            </w:r>
          </w:p>
        </w:tc>
        <w:tc>
          <w:tcPr>
            <w:tcW w:w="525" w:type="pct"/>
            <w:tcBorders>
              <w:top w:val="single" w:sz="4" w:space="0" w:color="046B5C" w:themeColor="text2"/>
              <w:bottom w:val="single" w:sz="4" w:space="0" w:color="046B5C" w:themeColor="text2"/>
            </w:tcBorders>
            <w:shd w:val="clear" w:color="auto" w:fill="auto"/>
            <w:vAlign w:val="top"/>
          </w:tcPr>
          <w:p w:rsidR="00654BA0" w:rsidRPr="00C4791A" w14:paraId="06B9D5F2" w14:textId="77777777">
            <w:pPr>
              <w:pStyle w:val="TableTextCentered"/>
              <w:ind w:left="-58"/>
              <w:rPr>
                <w:rFonts w:ascii="Segoe UI" w:hAnsi="Segoe UI" w:cs="Segoe UI"/>
                <w:szCs w:val="18"/>
              </w:rPr>
            </w:pPr>
            <w:r>
              <w:t>50</w:t>
            </w:r>
          </w:p>
        </w:tc>
        <w:tc>
          <w:tcPr>
            <w:tcW w:w="482" w:type="pct"/>
            <w:tcBorders>
              <w:top w:val="single" w:sz="4" w:space="0" w:color="046B5C" w:themeColor="text2"/>
              <w:bottom w:val="single" w:sz="4" w:space="0" w:color="046B5C" w:themeColor="text2"/>
            </w:tcBorders>
            <w:shd w:val="clear" w:color="auto" w:fill="auto"/>
            <w:vAlign w:val="top"/>
          </w:tcPr>
          <w:p w:rsidR="00654BA0" w:rsidRPr="00C4791A" w14:paraId="22514848" w14:textId="77777777">
            <w:pPr>
              <w:pStyle w:val="TableTextCentered"/>
              <w:ind w:left="-58"/>
            </w:pPr>
            <w:r>
              <w:t>1,600</w:t>
            </w:r>
          </w:p>
        </w:tc>
        <w:tc>
          <w:tcPr>
            <w:tcW w:w="1401" w:type="pct"/>
            <w:tcBorders>
              <w:top w:val="single" w:sz="4" w:space="0" w:color="046B5C" w:themeColor="text2"/>
              <w:bottom w:val="single" w:sz="4" w:space="0" w:color="046B5C" w:themeColor="text2"/>
              <w:right w:val="single" w:sz="4" w:space="0" w:color="auto"/>
            </w:tcBorders>
            <w:shd w:val="clear" w:color="auto" w:fill="auto"/>
            <w:vAlign w:val="top"/>
          </w:tcPr>
          <w:p w:rsidR="00654BA0" w:rsidRPr="00377860" w14:paraId="234EC1CF" w14:textId="77777777">
            <w:pPr>
              <w:pStyle w:val="TableTextLeft"/>
              <w:ind w:left="-58"/>
              <w:rPr>
                <w:rFonts w:ascii="Segoe UI" w:hAnsi="Segoe UI" w:cs="Segoe UI"/>
                <w:szCs w:val="18"/>
              </w:rPr>
            </w:pPr>
          </w:p>
        </w:tc>
      </w:tr>
      <w:tr w14:paraId="6F684755" w14:textId="77777777" w:rsidTr="00713CC2">
        <w:tblPrEx>
          <w:tblW w:w="5000" w:type="pct"/>
          <w:tblLayout w:type="fixed"/>
          <w:tblLook w:val="04A0"/>
        </w:tblPrEx>
        <w:trPr>
          <w:trHeight w:val="20"/>
        </w:trPr>
        <w:tc>
          <w:tcPr>
            <w:tcW w:w="721" w:type="pct"/>
            <w:tcBorders>
              <w:top w:val="single" w:sz="4" w:space="0" w:color="046B5C" w:themeColor="text2"/>
              <w:left w:val="single" w:sz="4" w:space="0" w:color="auto"/>
              <w:bottom w:val="single" w:sz="4" w:space="0" w:color="auto"/>
            </w:tcBorders>
            <w:shd w:val="clear" w:color="auto" w:fill="auto"/>
            <w:vAlign w:val="top"/>
          </w:tcPr>
          <w:p w:rsidR="00654BA0" w:rsidRPr="00377860" w14:paraId="5426B9F5" w14:textId="77777777">
            <w:pPr>
              <w:pStyle w:val="TableTextLeft"/>
              <w:ind w:left="-58"/>
            </w:pPr>
            <w:r w:rsidRPr="00377860">
              <w:t>Reimbursable Meal Sale Data Request Form</w:t>
            </w:r>
          </w:p>
        </w:tc>
        <w:tc>
          <w:tcPr>
            <w:tcW w:w="670" w:type="pct"/>
            <w:tcBorders>
              <w:top w:val="single" w:sz="4" w:space="0" w:color="046B5C" w:themeColor="text2"/>
              <w:bottom w:val="single" w:sz="4" w:space="0" w:color="auto"/>
            </w:tcBorders>
            <w:shd w:val="clear" w:color="auto" w:fill="auto"/>
            <w:vAlign w:val="top"/>
          </w:tcPr>
          <w:p w:rsidR="00654BA0" w:rsidRPr="00377860" w14:paraId="6CB8D401" w14:textId="77777777">
            <w:pPr>
              <w:pStyle w:val="TableTextCentered"/>
              <w:ind w:left="-58"/>
              <w:jc w:val="left"/>
            </w:pPr>
            <w:r>
              <w:t>1</w:t>
            </w:r>
            <w:r w:rsidRPr="00C4791A">
              <w:t xml:space="preserve">00 SNMs for </w:t>
            </w:r>
            <w:r>
              <w:t>8</w:t>
            </w:r>
            <w:r w:rsidRPr="00C4791A">
              <w:t>00</w:t>
            </w:r>
            <w:r w:rsidRPr="00377860">
              <w:t xml:space="preserve"> </w:t>
            </w:r>
            <w:r>
              <w:t>students</w:t>
            </w:r>
          </w:p>
        </w:tc>
        <w:tc>
          <w:tcPr>
            <w:tcW w:w="580" w:type="pct"/>
            <w:gridSpan w:val="2"/>
            <w:tcBorders>
              <w:top w:val="single" w:sz="4" w:space="0" w:color="046B5C" w:themeColor="text2"/>
              <w:bottom w:val="single" w:sz="4" w:space="0" w:color="auto"/>
            </w:tcBorders>
            <w:shd w:val="clear" w:color="auto" w:fill="auto"/>
            <w:vAlign w:val="top"/>
          </w:tcPr>
          <w:p w:rsidR="00654BA0" w:rsidRPr="00377860" w14:paraId="09AA08B4" w14:textId="77777777">
            <w:pPr>
              <w:pStyle w:val="TableTextCentered"/>
              <w:ind w:left="-58"/>
              <w:jc w:val="left"/>
            </w:pPr>
            <w:r w:rsidRPr="00377860">
              <w:t>In person</w:t>
            </w:r>
          </w:p>
        </w:tc>
        <w:tc>
          <w:tcPr>
            <w:tcW w:w="621" w:type="pct"/>
            <w:tcBorders>
              <w:top w:val="single" w:sz="4" w:space="0" w:color="046B5C" w:themeColor="text2"/>
              <w:bottom w:val="single" w:sz="4" w:space="0" w:color="auto"/>
            </w:tcBorders>
            <w:shd w:val="clear" w:color="auto" w:fill="auto"/>
            <w:vAlign w:val="top"/>
          </w:tcPr>
          <w:p w:rsidR="00654BA0" w:rsidRPr="00377860" w14:paraId="5B1C88E0" w14:textId="77777777">
            <w:pPr>
              <w:pStyle w:val="TableTextCentered"/>
              <w:ind w:left="-58"/>
              <w:jc w:val="left"/>
            </w:pPr>
            <w:r w:rsidRPr="00377860">
              <w:t xml:space="preserve">10 minutes </w:t>
            </w:r>
          </w:p>
        </w:tc>
        <w:tc>
          <w:tcPr>
            <w:tcW w:w="525" w:type="pct"/>
            <w:tcBorders>
              <w:top w:val="single" w:sz="4" w:space="0" w:color="046B5C" w:themeColor="text2"/>
              <w:bottom w:val="single" w:sz="4" w:space="0" w:color="auto"/>
            </w:tcBorders>
            <w:shd w:val="clear" w:color="auto" w:fill="auto"/>
            <w:vAlign w:val="top"/>
          </w:tcPr>
          <w:p w:rsidR="00654BA0" w:rsidRPr="00377860" w:rsidP="009249D3" w14:paraId="70BBEF03" w14:textId="77777777">
            <w:pPr>
              <w:pStyle w:val="TableTextCentered"/>
              <w:ind w:left="-58"/>
            </w:pPr>
            <w:r w:rsidRPr="00C4791A">
              <w:t>90</w:t>
            </w:r>
          </w:p>
        </w:tc>
        <w:tc>
          <w:tcPr>
            <w:tcW w:w="482" w:type="pct"/>
            <w:tcBorders>
              <w:top w:val="single" w:sz="4" w:space="0" w:color="046B5C" w:themeColor="text2"/>
              <w:bottom w:val="single" w:sz="4" w:space="0" w:color="auto"/>
            </w:tcBorders>
            <w:shd w:val="clear" w:color="auto" w:fill="auto"/>
            <w:vAlign w:val="top"/>
          </w:tcPr>
          <w:p w:rsidR="00654BA0" w:rsidRPr="00377860" w14:paraId="74CD26AB" w14:textId="77777777">
            <w:pPr>
              <w:pStyle w:val="TableTextCentered"/>
              <w:ind w:left="-58"/>
              <w:jc w:val="left"/>
            </w:pPr>
            <w:r>
              <w:t>111 SNMs</w:t>
            </w:r>
          </w:p>
        </w:tc>
        <w:tc>
          <w:tcPr>
            <w:tcW w:w="1401" w:type="pct"/>
            <w:tcBorders>
              <w:top w:val="single" w:sz="4" w:space="0" w:color="046B5C" w:themeColor="text2"/>
              <w:bottom w:val="single" w:sz="4" w:space="0" w:color="auto"/>
              <w:right w:val="single" w:sz="4" w:space="0" w:color="auto"/>
            </w:tcBorders>
            <w:shd w:val="clear" w:color="auto" w:fill="auto"/>
            <w:vAlign w:val="top"/>
          </w:tcPr>
          <w:p w:rsidR="00654BA0" w:rsidRPr="00377860" w14:paraId="7D517391" w14:textId="77777777">
            <w:pPr>
              <w:pStyle w:val="TableTextLeft"/>
              <w:ind w:left="-58"/>
            </w:pPr>
            <w:r w:rsidRPr="00377860">
              <w:t>Target response rate is among students who complete the recall</w:t>
            </w:r>
            <w:r>
              <w:t xml:space="preserve"> and</w:t>
            </w:r>
            <w:r w:rsidRPr="00377860">
              <w:t xml:space="preserve"> </w:t>
            </w:r>
            <w:r>
              <w:t>S</w:t>
            </w:r>
            <w:r w:rsidRPr="00377860">
              <w:t xml:space="preserve">tudent </w:t>
            </w:r>
            <w:r>
              <w:t>I</w:t>
            </w:r>
            <w:r w:rsidRPr="00377860">
              <w:t>nterview</w:t>
            </w:r>
            <w:r>
              <w:t>.</w:t>
            </w:r>
          </w:p>
          <w:p w:rsidR="00654BA0" w:rsidRPr="00377860" w14:paraId="38CB6ED9" w14:textId="77777777">
            <w:pPr>
              <w:pStyle w:val="TableTextLeft"/>
              <w:ind w:left="-58"/>
            </w:pPr>
            <w:r w:rsidRPr="00377860">
              <w:t xml:space="preserve">SNMs will provide POS report or complete hard-copy form to indicate whether sampled students obtained a reimbursable meal on the day referenced in the </w:t>
            </w:r>
            <w:r>
              <w:t>dietary</w:t>
            </w:r>
            <w:r w:rsidRPr="00377860">
              <w:t xml:space="preserve"> recall.</w:t>
            </w:r>
          </w:p>
        </w:tc>
      </w:tr>
    </w:tbl>
    <w:p w:rsidR="00654BA0" w:rsidRPr="00FA3C64" w:rsidP="00BB5643" w14:paraId="0E85732E" w14:textId="77777777">
      <w:pPr>
        <w:spacing w:before="40" w:after="40" w:line="200" w:lineRule="atLeast"/>
        <w:rPr>
          <w:rFonts w:ascii="Segoe UI" w:eastAsia="Segoe UI" w:hAnsi="Segoe UI" w:cs="Times New Roman"/>
          <w:color w:val="000000"/>
          <w:sz w:val="16"/>
          <w:szCs w:val="16"/>
        </w:rPr>
      </w:pPr>
      <w:r w:rsidRPr="24E4DE16">
        <w:rPr>
          <w:rFonts w:ascii="Segoe UI" w:eastAsia="Segoe UI" w:hAnsi="Segoe UI" w:cs="Times New Roman"/>
          <w:color w:val="000000"/>
          <w:position w:val="6"/>
          <w:sz w:val="12"/>
          <w:szCs w:val="12"/>
        </w:rPr>
        <w:t xml:space="preserve">a </w:t>
      </w:r>
      <w:r w:rsidRPr="24E4DE16">
        <w:rPr>
          <w:rFonts w:ascii="Segoe UI" w:eastAsia="Segoe UI" w:hAnsi="Segoe UI" w:cs="Times New Roman"/>
          <w:color w:val="000000"/>
          <w:sz w:val="16"/>
          <w:szCs w:val="16"/>
        </w:rPr>
        <w:t xml:space="preserve">Target response rates are among </w:t>
      </w:r>
      <w:r>
        <w:rPr>
          <w:rFonts w:ascii="Segoe UI" w:eastAsia="Segoe UI" w:hAnsi="Segoe UI" w:cs="Times New Roman"/>
          <w:color w:val="000000"/>
          <w:sz w:val="16"/>
          <w:szCs w:val="16"/>
        </w:rPr>
        <w:t>estimated released</w:t>
      </w:r>
      <w:r w:rsidRPr="24E4DE16">
        <w:rPr>
          <w:rFonts w:ascii="Segoe UI" w:eastAsia="Segoe UI" w:hAnsi="Segoe UI" w:cs="Times New Roman"/>
          <w:color w:val="000000"/>
          <w:sz w:val="16"/>
          <w:szCs w:val="16"/>
        </w:rPr>
        <w:t xml:space="preserve"> SFAs</w:t>
      </w:r>
      <w:r>
        <w:rPr>
          <w:rFonts w:ascii="Segoe UI" w:eastAsia="Segoe UI" w:hAnsi="Segoe UI" w:cs="Times New Roman"/>
          <w:color w:val="000000"/>
          <w:sz w:val="16"/>
          <w:szCs w:val="16"/>
        </w:rPr>
        <w:t>,</w:t>
      </w:r>
      <w:r w:rsidRPr="24E4DE16">
        <w:rPr>
          <w:rFonts w:ascii="Segoe UI" w:eastAsia="Segoe UI" w:hAnsi="Segoe UI" w:cs="Times New Roman"/>
          <w:color w:val="000000"/>
          <w:sz w:val="16"/>
          <w:szCs w:val="16"/>
        </w:rPr>
        <w:t xml:space="preserve"> schools</w:t>
      </w:r>
      <w:r>
        <w:rPr>
          <w:rFonts w:ascii="Segoe UI" w:eastAsia="Segoe UI" w:hAnsi="Segoe UI" w:cs="Times New Roman"/>
          <w:color w:val="000000"/>
          <w:sz w:val="16"/>
          <w:szCs w:val="16"/>
        </w:rPr>
        <w:t>,</w:t>
      </w:r>
      <w:r w:rsidRPr="24E4DE16">
        <w:rPr>
          <w:rFonts w:ascii="Segoe UI" w:eastAsia="Segoe UI" w:hAnsi="Segoe UI" w:cs="Times New Roman"/>
          <w:color w:val="000000"/>
          <w:sz w:val="16"/>
          <w:szCs w:val="16"/>
        </w:rPr>
        <w:t xml:space="preserve"> </w:t>
      </w:r>
      <w:r w:rsidRPr="24E4DE16">
        <w:rPr>
          <w:rFonts w:ascii="Segoe UI" w:eastAsia="Segoe UI" w:hAnsi="Segoe UI" w:cs="Times New Roman"/>
          <w:color w:val="000000"/>
          <w:sz w:val="16"/>
          <w:szCs w:val="16"/>
        </w:rPr>
        <w:t>students</w:t>
      </w:r>
      <w:r w:rsidRPr="24E4DE16">
        <w:rPr>
          <w:rFonts w:ascii="Segoe UI" w:eastAsia="Segoe UI" w:hAnsi="Segoe UI" w:cs="Times New Roman"/>
          <w:color w:val="000000"/>
          <w:sz w:val="16"/>
          <w:szCs w:val="16"/>
        </w:rPr>
        <w:t xml:space="preserve"> and parents.</w:t>
      </w:r>
      <w:r>
        <w:rPr>
          <w:rFonts w:ascii="Segoe UI" w:eastAsia="Segoe UI" w:hAnsi="Segoe UI" w:cs="Times New Roman"/>
          <w:color w:val="000000"/>
          <w:sz w:val="16"/>
          <w:szCs w:val="16"/>
        </w:rPr>
        <w:t xml:space="preserve"> </w:t>
      </w:r>
    </w:p>
    <w:p w:rsidR="00654BA0" w:rsidRPr="00EC4E95" w:rsidP="00BB5643" w14:paraId="30A06362" w14:textId="77777777">
      <w:pPr>
        <w:spacing w:before="40" w:after="40" w:line="200" w:lineRule="atLeast"/>
        <w:rPr>
          <w:rFonts w:ascii="Segoe UI" w:eastAsia="Segoe UI" w:hAnsi="Segoe UI" w:cs="Times New Roman"/>
          <w:color w:val="000000"/>
          <w:sz w:val="16"/>
        </w:rPr>
      </w:pPr>
      <w:r w:rsidRPr="00FA3C64">
        <w:rPr>
          <w:rFonts w:ascii="Segoe UI" w:eastAsia="Segoe UI" w:hAnsi="Segoe UI" w:cs="Times New Roman"/>
          <w:color w:val="000000"/>
          <w:sz w:val="16"/>
        </w:rPr>
        <w:t>AMPM = Automated Multiple-Pass Method; POS = point-of-sale; SFA = school food authority; SNM = school nutrition manager</w:t>
      </w:r>
      <w:r>
        <w:rPr>
          <w:rFonts w:ascii="Segoe UI" w:eastAsia="Segoe UI" w:hAnsi="Segoe UI" w:cs="Times New Roman"/>
          <w:color w:val="000000"/>
          <w:sz w:val="16"/>
        </w:rPr>
        <w:t xml:space="preserve">; </w:t>
      </w:r>
      <w:r>
        <w:rPr>
          <w:rFonts w:ascii="Segoe UI" w:eastAsia="Times New Roman" w:hAnsi="Segoe UI" w:cs="Segoe UI"/>
          <w:color w:val="000000"/>
          <w:sz w:val="16"/>
          <w:szCs w:val="16"/>
        </w:rPr>
        <w:t>FFVP = Fresh Fruit and Vegetable Program</w:t>
      </w:r>
    </w:p>
    <w:p w:rsidR="00654BA0" w:rsidRPr="00B8055E" w:rsidP="00BB5643" w14:paraId="14117EDF" w14:textId="77777777">
      <w:pPr>
        <w:pStyle w:val="H3"/>
      </w:pPr>
      <w:r w:rsidRPr="00B8055E">
        <w:t>4.5.1. Staff Surveys</w:t>
      </w:r>
    </w:p>
    <w:p w:rsidR="00654BA0" w:rsidRPr="004A1DC1" w:rsidP="00BB5643" w14:paraId="7E3CE36F" w14:textId="77777777">
      <w:pPr>
        <w:pStyle w:val="ParagraphContinued"/>
        <w:rPr>
          <w:rFonts w:ascii="Segoe UI" w:hAnsi="Segoe UI" w:cs="Segoe UI"/>
        </w:rPr>
      </w:pPr>
      <w:r>
        <w:rPr>
          <w:rFonts w:ascii="Segoe UI" w:hAnsi="Segoe UI" w:cs="Segoe UI"/>
        </w:rPr>
        <w:t xml:space="preserve">For the FFVP component, SNMs will be asked to complete the </w:t>
      </w:r>
      <w:r>
        <w:rPr>
          <w:rFonts w:ascii="Segoe UI" w:hAnsi="Segoe UI" w:cs="Segoe UI"/>
        </w:rPr>
        <w:t>web-based</w:t>
      </w:r>
      <w:r>
        <w:rPr>
          <w:rFonts w:ascii="Segoe UI" w:hAnsi="Segoe UI" w:cs="Segoe UI"/>
        </w:rPr>
        <w:t xml:space="preserve"> FFVP SNM Survey</w:t>
      </w:r>
      <w:r w:rsidRPr="004A1DC1">
        <w:rPr>
          <w:rFonts w:ascii="Segoe UI" w:hAnsi="Segoe UI" w:cs="Segoe UI"/>
        </w:rPr>
        <w:t xml:space="preserve">. </w:t>
      </w:r>
      <w:r>
        <w:rPr>
          <w:rFonts w:ascii="Segoe UI" w:hAnsi="Segoe UI" w:cs="Segoe UI"/>
        </w:rPr>
        <w:t xml:space="preserve">Invitations to complete this survey will be distributed in spring 2025, in advance of on-site data collection at the school. </w:t>
      </w:r>
    </w:p>
    <w:p w:rsidR="00654BA0" w:rsidRPr="004A1DC1" w:rsidP="00BB5643" w14:paraId="00EE22E6" w14:textId="77777777">
      <w:pPr>
        <w:pStyle w:val="Paragraph"/>
        <w:rPr>
          <w:rFonts w:ascii="Segoe UI" w:hAnsi="Segoe UI" w:cs="Segoe UI"/>
        </w:rPr>
      </w:pPr>
      <w:r>
        <w:rPr>
          <w:rFonts w:ascii="Segoe UI" w:hAnsi="Segoe UI" w:cs="Segoe UI"/>
        </w:rPr>
        <w:t xml:space="preserve">All three of the staff surveys will be </w:t>
      </w:r>
      <w:r w:rsidRPr="004A1DC1">
        <w:rPr>
          <w:rFonts w:ascii="Segoe UI" w:hAnsi="Segoe UI" w:cs="Segoe UI"/>
        </w:rPr>
        <w:t>standalone web survey</w:t>
      </w:r>
      <w:r>
        <w:rPr>
          <w:rFonts w:ascii="Segoe UI" w:hAnsi="Segoe UI" w:cs="Segoe UI"/>
        </w:rPr>
        <w:t xml:space="preserve">s. </w:t>
      </w:r>
      <w:r w:rsidRPr="004A1DC1">
        <w:rPr>
          <w:rFonts w:ascii="Segoe UI" w:hAnsi="Segoe UI" w:cs="Segoe UI"/>
        </w:rPr>
        <w:t>S</w:t>
      </w:r>
      <w:r>
        <w:rPr>
          <w:rFonts w:ascii="Segoe UI" w:hAnsi="Segoe UI" w:cs="Segoe UI"/>
        </w:rPr>
        <w:t>NM</w:t>
      </w:r>
      <w:r w:rsidRPr="004A1DC1">
        <w:rPr>
          <w:rFonts w:ascii="Segoe UI" w:hAnsi="Segoe UI" w:cs="Segoe UI"/>
        </w:rPr>
        <w:t xml:space="preserve">s in FFVP and non-FFVP schools will </w:t>
      </w:r>
      <w:r>
        <w:rPr>
          <w:rFonts w:ascii="Segoe UI" w:hAnsi="Segoe UI" w:cs="Segoe UI"/>
        </w:rPr>
        <w:t xml:space="preserve">respond to </w:t>
      </w:r>
      <w:r w:rsidRPr="004A1DC1">
        <w:rPr>
          <w:rFonts w:ascii="Segoe UI" w:hAnsi="Segoe UI" w:cs="Segoe UI"/>
        </w:rPr>
        <w:t xml:space="preserve">different survey modules that contain slightly different questions, adapted to </w:t>
      </w:r>
      <w:r w:rsidRPr="004A1DC1">
        <w:rPr>
          <w:rFonts w:ascii="Segoe UI" w:hAnsi="Segoe UI" w:cs="Segoe UI"/>
        </w:rPr>
        <w:t xml:space="preserve">whether </w:t>
      </w:r>
      <w:r w:rsidRPr="004A1DC1">
        <w:rPr>
          <w:rFonts w:ascii="Segoe UI" w:hAnsi="Segoe UI" w:cs="Segoe UI"/>
        </w:rPr>
        <w:t>their school participates in FFVP. However, the content and structure of the questions will be as similar as possible, to facilitate comparisons of FFVP and non-FFVP schools.</w:t>
      </w:r>
    </w:p>
    <w:p w:rsidR="00654BA0" w:rsidRPr="00BF457A" w:rsidP="00BB5643" w14:paraId="4ABD718C" w14:textId="77777777">
      <w:pPr>
        <w:pStyle w:val="H3"/>
      </w:pPr>
      <w:r w:rsidRPr="00BF457A">
        <w:t>4.</w:t>
      </w:r>
      <w:r>
        <w:t>5.</w:t>
      </w:r>
      <w:r w:rsidRPr="00BF457A">
        <w:t>2. Observation Guide</w:t>
      </w:r>
    </w:p>
    <w:p w:rsidR="00654BA0" w:rsidRPr="004A1DC1" w:rsidP="00BB5643" w14:paraId="60B9F734" w14:textId="77777777">
      <w:pPr>
        <w:pStyle w:val="ParagraphContinued"/>
        <w:rPr>
          <w:rFonts w:ascii="Segoe UI" w:hAnsi="Segoe UI" w:cs="Segoe UI"/>
        </w:rPr>
      </w:pPr>
      <w:r w:rsidRPr="004A1DC1">
        <w:rPr>
          <w:rFonts w:ascii="Segoe UI" w:hAnsi="Segoe UI" w:cs="Segoe UI"/>
        </w:rPr>
        <w:t xml:space="preserve">The Observation Guide is described in </w:t>
      </w:r>
      <w:r w:rsidRPr="004833CD">
        <w:rPr>
          <w:rFonts w:ascii="Segoe UI" w:hAnsi="Segoe UI" w:cs="Segoe UI"/>
        </w:rPr>
        <w:t>Section 4.2.</w:t>
      </w:r>
      <w:r w:rsidRPr="004A1DC1">
        <w:rPr>
          <w:rFonts w:ascii="Segoe UI" w:hAnsi="Segoe UI" w:cs="Segoe UI"/>
        </w:rPr>
        <w:t xml:space="preserve"> In Group 2b schools, FIs will complete </w:t>
      </w:r>
      <w:r>
        <w:rPr>
          <w:rFonts w:ascii="Segoe UI" w:hAnsi="Segoe UI" w:cs="Segoe UI"/>
        </w:rPr>
        <w:t xml:space="preserve">the FFVP Observation Guide, which will contain </w:t>
      </w:r>
      <w:r w:rsidRPr="004A1DC1">
        <w:rPr>
          <w:rFonts w:ascii="Segoe UI" w:hAnsi="Segoe UI" w:cs="Segoe UI"/>
        </w:rPr>
        <w:t>modules t</w:t>
      </w:r>
      <w:r>
        <w:rPr>
          <w:rFonts w:ascii="Segoe UI" w:hAnsi="Segoe UI" w:cs="Segoe UI"/>
        </w:rPr>
        <w:t xml:space="preserve">o </w:t>
      </w:r>
      <w:r w:rsidRPr="004A1DC1">
        <w:rPr>
          <w:rFonts w:ascii="Segoe UI" w:hAnsi="Segoe UI" w:cs="Segoe UI"/>
        </w:rPr>
        <w:t xml:space="preserve">collect data on administration of FFVP, nutrition promotion </w:t>
      </w:r>
      <w:r>
        <w:rPr>
          <w:rFonts w:ascii="Segoe UI" w:hAnsi="Segoe UI" w:cs="Segoe UI"/>
        </w:rPr>
        <w:t>practices and</w:t>
      </w:r>
      <w:r w:rsidRPr="004A1DC1">
        <w:rPr>
          <w:rFonts w:ascii="Segoe UI" w:hAnsi="Segoe UI" w:cs="Segoe UI"/>
        </w:rPr>
        <w:t xml:space="preserve"> materials, and whether students are eating the</w:t>
      </w:r>
      <w:r>
        <w:rPr>
          <w:rFonts w:ascii="Segoe UI" w:hAnsi="Segoe UI" w:cs="Segoe UI"/>
        </w:rPr>
        <w:t xml:space="preserve"> FFVP</w:t>
      </w:r>
      <w:r w:rsidRPr="004A1DC1">
        <w:rPr>
          <w:rFonts w:ascii="Segoe UI" w:hAnsi="Segoe UI" w:cs="Segoe UI"/>
        </w:rPr>
        <w:t xml:space="preserve"> fruits and vegetables. </w:t>
      </w:r>
    </w:p>
    <w:p w:rsidR="00654BA0" w:rsidRPr="00BF457A" w:rsidP="00BB5643" w14:paraId="594D680C" w14:textId="77777777">
      <w:pPr>
        <w:pStyle w:val="H3"/>
        <w:tabs>
          <w:tab w:val="left" w:pos="6885"/>
        </w:tabs>
      </w:pPr>
      <w:r w:rsidRPr="00BF457A">
        <w:t>4.</w:t>
      </w:r>
      <w:r>
        <w:t>5</w:t>
      </w:r>
      <w:r w:rsidRPr="00BF457A">
        <w:t xml:space="preserve">.3. </w:t>
      </w:r>
      <w:r>
        <w:t xml:space="preserve">FFVP </w:t>
      </w:r>
      <w:r w:rsidRPr="00BF457A">
        <w:t>Menu Survey</w:t>
      </w:r>
    </w:p>
    <w:p w:rsidR="00654BA0" w:rsidRPr="00C97D6A" w:rsidP="00BB5643" w14:paraId="099D6C41" w14:textId="77777777">
      <w:pPr>
        <w:pStyle w:val="ParagraphContinued"/>
        <w:rPr>
          <w:rFonts w:ascii="Segoe UI" w:hAnsi="Segoe UI" w:cs="Segoe UI"/>
        </w:rPr>
      </w:pPr>
      <w:r>
        <w:rPr>
          <w:rFonts w:ascii="Segoe UI" w:hAnsi="Segoe UI" w:cs="Segoe UI"/>
        </w:rPr>
        <w:t>FI</w:t>
      </w:r>
      <w:r w:rsidRPr="004A1DC1">
        <w:rPr>
          <w:rFonts w:ascii="Segoe UI" w:hAnsi="Segoe UI" w:cs="Segoe UI"/>
        </w:rPr>
        <w:t>s will work with SNMs to complete a hard</w:t>
      </w:r>
      <w:r>
        <w:rPr>
          <w:rFonts w:ascii="Segoe UI" w:hAnsi="Segoe UI" w:cs="Segoe UI"/>
        </w:rPr>
        <w:t>-</w:t>
      </w:r>
      <w:r w:rsidRPr="004A1DC1">
        <w:rPr>
          <w:rFonts w:ascii="Segoe UI" w:hAnsi="Segoe UI" w:cs="Segoe UI"/>
        </w:rPr>
        <w:t xml:space="preserve">copy </w:t>
      </w:r>
      <w:r>
        <w:rPr>
          <w:rFonts w:ascii="Segoe UI" w:hAnsi="Segoe UI" w:cs="Segoe UI"/>
        </w:rPr>
        <w:t xml:space="preserve">FFVP Menu Survey at each school, which will collect information on foods served in reimbursable meals and FFVP snacks, including recipes. </w:t>
      </w:r>
      <w:r w:rsidRPr="008E0699">
        <w:rPr>
          <w:rFonts w:ascii="Segoe UI" w:hAnsi="Segoe UI" w:cs="Segoe UI"/>
          <w:szCs w:val="20"/>
        </w:rPr>
        <w:t xml:space="preserve">The menu survey data will be used to accurately code dietary intake data. </w:t>
      </w:r>
      <w:r>
        <w:rPr>
          <w:rFonts w:ascii="Segoe UI" w:hAnsi="Segoe UI" w:cs="Segoe UI"/>
          <w:szCs w:val="20"/>
        </w:rPr>
        <w:t xml:space="preserve">Before the site visit, </w:t>
      </w:r>
      <w:r w:rsidRPr="008E0699">
        <w:rPr>
          <w:rFonts w:ascii="Segoe UI" w:hAnsi="Segoe UI" w:cs="Segoe UI"/>
          <w:szCs w:val="20"/>
        </w:rPr>
        <w:t xml:space="preserve">Group 2b SNMs will be </w:t>
      </w:r>
      <w:r w:rsidRPr="00723FD2">
        <w:t>provided</w:t>
      </w:r>
      <w:r>
        <w:rPr>
          <w:rFonts w:ascii="Segoe UI" w:hAnsi="Segoe UI" w:cs="Segoe UI"/>
        </w:rPr>
        <w:t xml:space="preserve"> with information about the questions they will be asked</w:t>
      </w:r>
      <w:r>
        <w:rPr>
          <w:rFonts w:ascii="Segoe UI" w:hAnsi="Segoe UI" w:cs="Segoe UI"/>
        </w:rPr>
        <w:t xml:space="preserve"> </w:t>
      </w:r>
      <w:r>
        <w:rPr>
          <w:rFonts w:ascii="Segoe UI" w:hAnsi="Segoe UI" w:cs="Segoe UI"/>
        </w:rPr>
        <w:t>so they can be prepared with the necessary resources, such as recipes. If SNMs are not able to provide all information needed to complete the FFVP Menu Survey for a given day, nutrition coders will follow up with SNMs on critical missing data.</w:t>
      </w:r>
    </w:p>
    <w:p w:rsidR="00654BA0" w:rsidRPr="00AE3DFC" w:rsidP="00BB5643" w14:paraId="774EAF8F" w14:textId="77777777">
      <w:pPr>
        <w:keepNext/>
        <w:keepLines/>
        <w:spacing w:before="180" w:after="60" w:line="260" w:lineRule="atLeast"/>
        <w:ind w:left="432" w:hanging="432"/>
        <w:outlineLvl w:val="3"/>
        <w:rPr>
          <w:rFonts w:ascii="Segoe UI" w:eastAsia="Times New Roman" w:hAnsi="Segoe UI" w:cs="Times New Roman"/>
          <w:b/>
          <w:color w:val="000000"/>
        </w:rPr>
      </w:pPr>
      <w:r w:rsidRPr="7FEE0D98">
        <w:rPr>
          <w:rFonts w:ascii="Segoe UI" w:eastAsia="Times New Roman" w:hAnsi="Segoe UI" w:cs="Times New Roman"/>
          <w:b/>
          <w:color w:val="000000" w:themeColor="text1"/>
        </w:rPr>
        <w:t>4.5.4. Student Interview</w:t>
      </w:r>
    </w:p>
    <w:p w:rsidR="00654BA0" w:rsidP="00BB5643" w14:paraId="20B1F8C3" w14:textId="77777777">
      <w:pPr>
        <w:pStyle w:val="ParagraphContinued"/>
        <w:rPr>
          <w:rFonts w:ascii="Segoe UI" w:hAnsi="Segoe UI" w:cs="Segoe UI"/>
        </w:rPr>
      </w:pPr>
      <w:r>
        <w:rPr>
          <w:rFonts w:ascii="Segoe UI" w:hAnsi="Segoe UI" w:cs="Segoe UI"/>
        </w:rPr>
        <w:t xml:space="preserve">Procedures for administering the Student Interview for the FFVP component will follow those described in </w:t>
      </w:r>
      <w:r w:rsidRPr="004833CD">
        <w:rPr>
          <w:rFonts w:ascii="Segoe UI" w:hAnsi="Segoe UI" w:cs="Segoe UI"/>
        </w:rPr>
        <w:t xml:space="preserve">Section 4.2 for </w:t>
      </w:r>
      <w:r>
        <w:rPr>
          <w:rFonts w:ascii="Segoe UI" w:hAnsi="Segoe UI" w:cs="Segoe UI"/>
        </w:rPr>
        <w:t xml:space="preserve">the </w:t>
      </w:r>
      <w:r w:rsidRPr="004833CD">
        <w:rPr>
          <w:rFonts w:ascii="Segoe UI" w:hAnsi="Segoe UI" w:cs="Segoe UI"/>
        </w:rPr>
        <w:t>SNMCS-II</w:t>
      </w:r>
      <w:r>
        <w:rPr>
          <w:rFonts w:ascii="Segoe UI" w:hAnsi="Segoe UI" w:cs="Segoe UI"/>
        </w:rPr>
        <w:t xml:space="preserve"> component. Students sampled as part of Group 2b will be in grades 1–6. They will receive additional questions about knowledge of and attitudes and preferences toward fruits </w:t>
      </w:r>
      <w:r>
        <w:rPr>
          <w:rFonts w:ascii="Segoe UI" w:hAnsi="Segoe UI" w:cs="Segoe UI"/>
        </w:rPr>
        <w:t xml:space="preserve">and vegetables, and how often the student participates in FFVP. </w:t>
      </w:r>
    </w:p>
    <w:p w:rsidR="00654BA0" w:rsidRPr="00D8386D" w:rsidP="00BB5643" w14:paraId="66A11566" w14:textId="77777777">
      <w:pPr>
        <w:keepNext/>
        <w:keepLines/>
        <w:spacing w:before="180" w:after="60" w:line="260" w:lineRule="atLeast"/>
        <w:ind w:left="432" w:hanging="432"/>
        <w:outlineLvl w:val="3"/>
        <w:rPr>
          <w:rFonts w:ascii="Segoe UI" w:eastAsia="Times New Roman" w:hAnsi="Segoe UI" w:cs="Times New Roman"/>
          <w:b/>
          <w:color w:val="000000"/>
          <w:szCs w:val="32"/>
        </w:rPr>
      </w:pPr>
      <w:r>
        <w:rPr>
          <w:rFonts w:ascii="Segoe UI" w:eastAsia="Times New Roman" w:hAnsi="Segoe UI" w:cs="Times New Roman"/>
          <w:b/>
          <w:color w:val="000000"/>
          <w:szCs w:val="32"/>
        </w:rPr>
        <w:t>4.5</w:t>
      </w:r>
      <w:r w:rsidRPr="00D8386D">
        <w:rPr>
          <w:rFonts w:ascii="Segoe UI" w:eastAsia="Times New Roman" w:hAnsi="Segoe UI" w:cs="Times New Roman"/>
          <w:b/>
          <w:color w:val="000000"/>
          <w:szCs w:val="32"/>
        </w:rPr>
        <w:t>.</w:t>
      </w:r>
      <w:r>
        <w:rPr>
          <w:rFonts w:ascii="Segoe UI" w:eastAsia="Times New Roman" w:hAnsi="Segoe UI" w:cs="Times New Roman"/>
          <w:b/>
          <w:color w:val="000000"/>
          <w:szCs w:val="32"/>
        </w:rPr>
        <w:t>5</w:t>
      </w:r>
      <w:r w:rsidRPr="00D8386D">
        <w:rPr>
          <w:rFonts w:ascii="Segoe UI" w:eastAsia="Times New Roman" w:hAnsi="Segoe UI" w:cs="Times New Roman"/>
          <w:b/>
          <w:color w:val="000000"/>
          <w:szCs w:val="32"/>
        </w:rPr>
        <w:t>. Dietary Recalls</w:t>
      </w:r>
    </w:p>
    <w:p w:rsidR="00654BA0" w:rsidP="00BB5643" w14:paraId="4CBECB9C" w14:textId="77777777">
      <w:pPr>
        <w:pStyle w:val="ParagraphContinued"/>
        <w:rPr>
          <w:rFonts w:ascii="Segoe UI" w:hAnsi="Segoe UI" w:cs="Segoe UI"/>
        </w:rPr>
      </w:pPr>
      <w:r w:rsidRPr="00D870D7">
        <w:rPr>
          <w:rFonts w:ascii="Segoe UI" w:hAnsi="Segoe UI" w:cs="Segoe UI"/>
        </w:rPr>
        <w:t xml:space="preserve">The dietary recalls will be administered in-person to students in grades </w:t>
      </w:r>
      <w:r>
        <w:rPr>
          <w:rFonts w:ascii="Segoe UI" w:hAnsi="Segoe UI" w:cs="Segoe UI"/>
        </w:rPr>
        <w:t>1–</w:t>
      </w:r>
      <w:r w:rsidRPr="00D870D7">
        <w:rPr>
          <w:rFonts w:ascii="Segoe UI" w:hAnsi="Segoe UI" w:cs="Segoe UI"/>
        </w:rPr>
        <w:t xml:space="preserve">6. The recalls will collect data on </w:t>
      </w:r>
      <w:r w:rsidRPr="00723FD2">
        <w:t>students’</w:t>
      </w:r>
      <w:r w:rsidRPr="00D870D7">
        <w:rPr>
          <w:rFonts w:ascii="Segoe UI" w:hAnsi="Segoe UI" w:cs="Segoe UI"/>
        </w:rPr>
        <w:t xml:space="preserve"> dietary intake while at school (“in-school intakes”) on one day. Focusing on in-school intakes will reduce operational challenges and conserve resources</w:t>
      </w:r>
      <w:r>
        <w:rPr>
          <w:rStyle w:val="FootnoteReference"/>
        </w:rPr>
        <w:footnoteReference w:id="22"/>
      </w:r>
      <w:r w:rsidRPr="00D870D7">
        <w:rPr>
          <w:rFonts w:ascii="Segoe UI" w:hAnsi="Segoe UI" w:cs="Segoe UI"/>
        </w:rPr>
        <w:t xml:space="preserve"> (for other study activities), while addressing key research questions from FNS on whether the FFVP influences students’ intakes of fruits, vegetables, and calories while at school. </w:t>
      </w:r>
    </w:p>
    <w:p w:rsidR="00654BA0" w:rsidP="00BB5643" w14:paraId="4E960C8B" w14:textId="77777777">
      <w:pPr>
        <w:pStyle w:val="Paragraph"/>
        <w:rPr>
          <w:rFonts w:ascii="Segoe UI" w:hAnsi="Segoe UI" w:cs="Segoe UI"/>
        </w:rPr>
      </w:pPr>
      <w:r>
        <w:rPr>
          <w:rFonts w:ascii="Segoe UI" w:hAnsi="Segoe UI" w:cs="Segoe UI"/>
        </w:rPr>
        <w:t>Following similar procedures as Group 2a, s</w:t>
      </w:r>
      <w:r w:rsidRPr="00D870D7">
        <w:rPr>
          <w:rFonts w:ascii="Segoe UI" w:hAnsi="Segoe UI" w:cs="Segoe UI"/>
        </w:rPr>
        <w:t>tudents will be interviewed after lunch</w:t>
      </w:r>
      <w:r>
        <w:rPr>
          <w:rFonts w:ascii="Segoe UI" w:hAnsi="Segoe UI" w:cs="Segoe UI"/>
        </w:rPr>
        <w:t>. They will be</w:t>
      </w:r>
      <w:r w:rsidRPr="00D870D7">
        <w:rPr>
          <w:rFonts w:ascii="Segoe UI" w:hAnsi="Segoe UI" w:cs="Segoe UI"/>
        </w:rPr>
        <w:t xml:space="preserve"> asked to recall all foods and beverages consumed since arriving at school. Interviewers will have SBP, NSLP, and FFVP menus available for reference during the interviews, and AMPM will include FFVP snacks as an eating occasion (or source of food) at school. Before students leave for the day, interviewers will check in with students about whether they consumed any items after the interview.</w:t>
      </w:r>
    </w:p>
    <w:p w:rsidR="00654BA0" w:rsidRPr="00D03E85" w:rsidP="00BB5643" w14:paraId="6D6C0769" w14:textId="77777777">
      <w:pPr>
        <w:pStyle w:val="H2"/>
      </w:pPr>
      <w:r w:rsidRPr="00D03E85">
        <w:t>4.</w:t>
      </w:r>
      <w:r>
        <w:t>6</w:t>
      </w:r>
      <w:r w:rsidRPr="00D03E85">
        <w:t xml:space="preserve">. Schedule and Procedures for </w:t>
      </w:r>
      <w:r>
        <w:t xml:space="preserve">Group 2b </w:t>
      </w:r>
      <w:r w:rsidRPr="00D03E85">
        <w:t>Data Collection</w:t>
      </w:r>
    </w:p>
    <w:p w:rsidR="00654BA0" w:rsidP="00BB5643" w14:paraId="64653BF5" w14:textId="77777777">
      <w:pPr>
        <w:pStyle w:val="ParagraphContinued"/>
        <w:rPr>
          <w:rFonts w:ascii="Segoe UI" w:hAnsi="Segoe UI" w:cs="Segoe UI"/>
        </w:rPr>
      </w:pPr>
      <w:r>
        <w:rPr>
          <w:rFonts w:ascii="Segoe UI" w:hAnsi="Segoe UI" w:cs="Segoe UI"/>
        </w:rPr>
        <w:t xml:space="preserve">On-site, telephone, and web data collection will be conducted in Group 2b schools. Data collection will be </w:t>
      </w:r>
      <w:r>
        <w:rPr>
          <w:rFonts w:ascii="Segoe UI" w:hAnsi="Segoe UI" w:cs="Segoe UI"/>
        </w:rPr>
        <w:t>similar to</w:t>
      </w:r>
      <w:r>
        <w:rPr>
          <w:rFonts w:ascii="Segoe UI" w:hAnsi="Segoe UI" w:cs="Segoe UI"/>
        </w:rPr>
        <w:t xml:space="preserve"> Group 2a, and will include </w:t>
      </w:r>
      <w:r w:rsidRPr="00A914E2">
        <w:rPr>
          <w:rFonts w:ascii="Segoe UI" w:hAnsi="Segoe UI" w:cs="Segoe UI"/>
        </w:rPr>
        <w:t>student interviews, dietary recalls, and in-school observations.</w:t>
      </w:r>
    </w:p>
    <w:p w:rsidR="00654BA0" w:rsidRPr="00372580" w:rsidP="00BB5643" w14:paraId="1ABA06BD" w14:textId="77777777">
      <w:pPr>
        <w:pStyle w:val="H3"/>
      </w:pPr>
      <w:r>
        <w:t xml:space="preserve">4.6.1. </w:t>
      </w:r>
      <w:r w:rsidRPr="00372580">
        <w:t xml:space="preserve">Student Sampling, Recruitment, and Consent </w:t>
      </w:r>
    </w:p>
    <w:p w:rsidR="00654BA0" w:rsidRPr="00EE7B3A" w:rsidP="00BB5643" w14:paraId="6DA1473D" w14:textId="77777777">
      <w:pPr>
        <w:pStyle w:val="ParagraphContinued"/>
      </w:pPr>
      <w:r>
        <w:rPr>
          <w:rFonts w:ascii="Segoe UI" w:hAnsi="Segoe UI" w:cs="Segoe UI"/>
        </w:rPr>
        <w:t xml:space="preserve">As in the SNMCS-II component, school liaisons will facilitate student sampling and the receipt of parental consent. They will also coordinate in-school </w:t>
      </w:r>
      <w:r w:rsidRPr="00EE7B3A">
        <w:t>data collection activities, including escorting students to and from the area where student interviews</w:t>
      </w:r>
      <w:r>
        <w:t xml:space="preserve"> and</w:t>
      </w:r>
      <w:r w:rsidRPr="00EE7B3A">
        <w:t xml:space="preserve"> </w:t>
      </w:r>
      <w:r>
        <w:t>dietary</w:t>
      </w:r>
      <w:r w:rsidRPr="00EE7B3A">
        <w:t xml:space="preserve"> recall interviews will be conducted</w:t>
      </w:r>
      <w:r>
        <w:t xml:space="preserve">. </w:t>
      </w:r>
      <w:r w:rsidRPr="00EE7B3A">
        <w:t>In recognition of the substantial time commitment these duties require, the incentives for school liaisons will vary, with the first payment depending on whether the parental consent is passive or active. The second payment will follow successful completion of on-site data collection activities.</w:t>
      </w:r>
    </w:p>
    <w:p w:rsidR="00654BA0" w:rsidRPr="00372580" w:rsidP="00BB5643" w14:paraId="5F36F368" w14:textId="77777777">
      <w:pPr>
        <w:pStyle w:val="H3"/>
      </w:pPr>
      <w:r>
        <w:t>4.6.2. Scheduling Student Interviews</w:t>
      </w:r>
    </w:p>
    <w:p w:rsidR="00654BA0" w:rsidP="00BB5643" w14:paraId="5A24CD8C" w14:textId="77777777">
      <w:pPr>
        <w:pStyle w:val="ParagraphContinued"/>
        <w:rPr>
          <w:rFonts w:ascii="Segoe UI" w:hAnsi="Segoe UI" w:cs="Segoe UI"/>
        </w:rPr>
      </w:pPr>
      <w:r w:rsidRPr="00373804">
        <w:rPr>
          <w:rFonts w:ascii="Segoe UI" w:hAnsi="Segoe UI" w:cs="Segoe UI"/>
        </w:rPr>
        <w:t xml:space="preserve">After a consent deadline of about 2 weeks has passed from the time welcome packets are mailed, the study team will share with school liaisons the list of sampled students so that they can begin scheduling on-site data collection. The study team will ask liaisons to schedule elementary school students’ recalls as </w:t>
      </w:r>
      <w:r w:rsidRPr="00723FD2">
        <w:t>toward</w:t>
      </w:r>
      <w:r>
        <w:rPr>
          <w:rFonts w:ascii="Segoe UI" w:hAnsi="Segoe UI" w:cs="Segoe UI"/>
        </w:rPr>
        <w:t xml:space="preserve"> the end of the school day</w:t>
      </w:r>
      <w:r w:rsidRPr="00373804">
        <w:rPr>
          <w:rFonts w:ascii="Segoe UI" w:hAnsi="Segoe UI" w:cs="Segoe UI"/>
        </w:rPr>
        <w:t>. Otherwise, the interviews will be arranged to avoid instruction or testing time. Liaisons will address any staff concerns about the study by answering questions and reiterating that a very small number of students will be interviewed.</w:t>
      </w:r>
    </w:p>
    <w:p w:rsidR="00654BA0" w:rsidRPr="00372580" w:rsidP="00BB5643" w14:paraId="50EE5BDC" w14:textId="77777777">
      <w:pPr>
        <w:pStyle w:val="H3"/>
      </w:pPr>
      <w:r>
        <w:t>4.6.3</w:t>
      </w:r>
      <w:r w:rsidRPr="00F33EAF">
        <w:t>.</w:t>
      </w:r>
      <w:r>
        <w:t xml:space="preserve"> Data collection </w:t>
      </w:r>
    </w:p>
    <w:p w:rsidR="00654BA0" w:rsidP="008764B9" w14:paraId="6346E541" w14:textId="77777777">
      <w:pPr>
        <w:pStyle w:val="ParagraphContinued"/>
        <w:rPr>
          <w:rFonts w:ascii="Segoe UI" w:eastAsia="Segoe UI" w:hAnsi="Segoe UI" w:cs="Times New Roman"/>
          <w:color w:val="0B2949"/>
          <w:sz w:val="22"/>
        </w:rPr>
      </w:pPr>
      <w:r w:rsidRPr="00555DF5">
        <w:rPr>
          <w:rFonts w:ascii="Segoe UI" w:hAnsi="Segoe UI" w:cs="Segoe UI"/>
        </w:rPr>
        <w:t xml:space="preserve">Visits to Group 2b SFAs will last between one and four days during the target week, depending on the </w:t>
      </w:r>
      <w:r w:rsidRPr="00555DF5">
        <w:rPr>
          <w:rFonts w:ascii="Segoe UI" w:hAnsi="Segoe UI" w:cs="Segoe UI"/>
        </w:rPr>
        <w:t xml:space="preserve">number of sampled schools in the SFA. </w:t>
      </w:r>
      <w:r w:rsidRPr="00555DF5">
        <w:rPr>
          <w:rFonts w:ascii="Segoe UI" w:eastAsia="Segoe UI" w:hAnsi="Segoe UI" w:cs="Times New Roman"/>
        </w:rPr>
        <w:t>School visit days will be randomized across Monday through Friday to capture the school nutrition environment and students’ dietary intakes on a typical school day</w:t>
      </w:r>
      <w:r>
        <w:rPr>
          <w:rFonts w:ascii="Segoe UI" w:eastAsia="Segoe UI" w:hAnsi="Segoe UI" w:cs="Times New Roman"/>
        </w:rPr>
        <w:t xml:space="preserve"> to the </w:t>
      </w:r>
      <w:r w:rsidRPr="00723FD2">
        <w:t>extent</w:t>
      </w:r>
      <w:r>
        <w:rPr>
          <w:rFonts w:ascii="Segoe UI" w:eastAsia="Segoe UI" w:hAnsi="Segoe UI" w:cs="Times New Roman"/>
        </w:rPr>
        <w:t xml:space="preserve"> possible. However, after identifying the visit days, the study team will take an additional step to check with FFVP schools on whether FFVP snacks are planned for that day. If not, the schedule will be modified to ensure FIs are on site during days when FFVP snacks are being served. T</w:t>
      </w:r>
      <w:r w:rsidRPr="00555DF5">
        <w:rPr>
          <w:rFonts w:ascii="Segoe UI" w:hAnsi="Segoe UI" w:cs="Segoe UI"/>
        </w:rPr>
        <w:t xml:space="preserve">wo-person </w:t>
      </w:r>
      <w:r>
        <w:rPr>
          <w:rFonts w:ascii="Segoe UI" w:hAnsi="Segoe UI" w:cs="Segoe UI"/>
        </w:rPr>
        <w:t xml:space="preserve">teams of FIs </w:t>
      </w:r>
      <w:r w:rsidRPr="00555DF5">
        <w:rPr>
          <w:rFonts w:ascii="Segoe UI" w:hAnsi="Segoe UI" w:cs="Segoe UI"/>
        </w:rPr>
        <w:t>will visit each SFA.</w:t>
      </w:r>
      <w:r>
        <w:rPr>
          <w:rFonts w:ascii="Segoe UI" w:hAnsi="Segoe UI" w:cs="Segoe UI"/>
        </w:rPr>
        <w:t xml:space="preserve"> </w:t>
      </w:r>
      <w:r w:rsidRPr="002F0E58">
        <w:rPr>
          <w:rFonts w:ascii="Segoe UI" w:hAnsi="Segoe UI" w:cs="Segoe UI"/>
        </w:rPr>
        <w:t>Exhibit 4.11</w:t>
      </w:r>
      <w:r>
        <w:rPr>
          <w:rFonts w:ascii="Segoe UI" w:hAnsi="Segoe UI" w:cs="Segoe UI"/>
        </w:rPr>
        <w:t xml:space="preserve"> illustrates a schedule for on-site data collection in a Group 2b SFA with two schools. </w:t>
      </w:r>
    </w:p>
    <w:p w:rsidR="00654BA0" w:rsidP="00607197" w14:paraId="31D5E2C1" w14:textId="77777777">
      <w:pPr>
        <w:pStyle w:val="ExhibitTitle"/>
      </w:pPr>
      <w:r w:rsidRPr="00607197">
        <w:t>Exhibit 4.11. Sample on-site data collection schedule for Group 2b school</w:t>
      </w:r>
    </w:p>
    <w:tbl>
      <w:tblPr>
        <w:tblStyle w:val="TableGrid"/>
        <w:tblW w:w="0" w:type="auto"/>
        <w:tblLook w:val="04A0"/>
      </w:tblPr>
      <w:tblGrid>
        <w:gridCol w:w="9350"/>
      </w:tblGrid>
      <w:tr w14:paraId="128AEBEC" w14:textId="77777777" w:rsidTr="000D4DC3">
        <w:tblPrEx>
          <w:tblW w:w="0" w:type="auto"/>
          <w:tblLook w:val="04A0"/>
        </w:tblPrEx>
        <w:tc>
          <w:tcPr>
            <w:tcW w:w="9350" w:type="dxa"/>
          </w:tcPr>
          <w:p w:rsidR="00654BA0" w14:paraId="7568CE6B" w14:textId="77777777">
            <w:pPr>
              <w:pStyle w:val="Paragraph"/>
              <w:rPr>
                <w:noProof/>
              </w:rPr>
            </w:pPr>
            <w:r w:rsidRPr="001D03AF">
              <w:rPr>
                <w:noProof/>
              </w:rPr>
              <w:drawing>
                <wp:anchor distT="0" distB="0" distL="114300" distR="114300" simplePos="0" relativeHeight="251663360" behindDoc="0" locked="0" layoutInCell="1" allowOverlap="1">
                  <wp:simplePos x="0" y="0"/>
                  <wp:positionH relativeFrom="column">
                    <wp:posOffset>-5031</wp:posOffset>
                  </wp:positionH>
                  <wp:positionV relativeFrom="paragraph">
                    <wp:posOffset>51435</wp:posOffset>
                  </wp:positionV>
                  <wp:extent cx="2905125" cy="34671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905125" cy="3467100"/>
                          </a:xfrm>
                          <a:prstGeom prst="rect">
                            <a:avLst/>
                          </a:prstGeom>
                        </pic:spPr>
                      </pic:pic>
                    </a:graphicData>
                  </a:graphic>
                </wp:anchor>
              </w:drawing>
            </w:r>
          </w:p>
          <w:p w:rsidR="00654BA0" w14:paraId="50C3C393" w14:textId="77777777">
            <w:pPr>
              <w:pStyle w:val="Paragraph"/>
              <w:rPr>
                <w:noProof/>
              </w:rPr>
            </w:pPr>
            <w:r w:rsidRPr="00745DF8">
              <w:rPr>
                <w:noProof/>
              </w:rPr>
              <w:drawing>
                <wp:anchor distT="0" distB="0" distL="114300" distR="114300" simplePos="0" relativeHeight="251662336" behindDoc="0" locked="0" layoutInCell="1" allowOverlap="1">
                  <wp:simplePos x="0" y="0"/>
                  <wp:positionH relativeFrom="column">
                    <wp:posOffset>2967990</wp:posOffset>
                  </wp:positionH>
                  <wp:positionV relativeFrom="paragraph">
                    <wp:posOffset>252730</wp:posOffset>
                  </wp:positionV>
                  <wp:extent cx="2825115" cy="2440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2825115" cy="2440305"/>
                          </a:xfrm>
                          <a:prstGeom prst="rect">
                            <a:avLst/>
                          </a:prstGeom>
                        </pic:spPr>
                      </pic:pic>
                    </a:graphicData>
                  </a:graphic>
                  <wp14:sizeRelH relativeFrom="margin">
                    <wp14:pctWidth>0</wp14:pctWidth>
                  </wp14:sizeRelH>
                  <wp14:sizeRelV relativeFrom="margin">
                    <wp14:pctHeight>0</wp14:pctHeight>
                  </wp14:sizeRelV>
                </wp:anchor>
              </w:drawing>
            </w:r>
          </w:p>
          <w:p w:rsidR="00654BA0" w:rsidRPr="00EE7B3A" w14:paraId="0132BD0A" w14:textId="77777777">
            <w:pPr>
              <w:pStyle w:val="Paragraph"/>
              <w:rPr>
                <w:b/>
                <w:color w:val="FFFFFF" w:themeColor="background1"/>
                <w:sz w:val="34"/>
              </w:rPr>
            </w:pPr>
          </w:p>
        </w:tc>
      </w:tr>
    </w:tbl>
    <w:p w:rsidR="00654BA0" w:rsidRPr="00D07606" w:rsidP="00BB5643" w14:paraId="7689748E" w14:textId="77777777">
      <w:pPr>
        <w:pStyle w:val="ParagraphContinued"/>
        <w:rPr>
          <w:rFonts w:ascii="Segoe UI" w:eastAsia="Segoe UI" w:hAnsi="Segoe UI" w:cs="Times New Roman"/>
        </w:rPr>
      </w:pPr>
      <w:r w:rsidRPr="00D07606">
        <w:rPr>
          <w:rFonts w:ascii="Segoe UI" w:eastAsia="Segoe UI" w:hAnsi="Segoe UI" w:cs="Times New Roman"/>
        </w:rPr>
        <w:t xml:space="preserve">FIs will arrive at the school in the morning and meet with the SNM, complete the </w:t>
      </w:r>
      <w:r>
        <w:t xml:space="preserve">School Sources of Food Form </w:t>
      </w:r>
      <w:r w:rsidRPr="00D07606">
        <w:rPr>
          <w:rFonts w:ascii="Segoe UI" w:eastAsia="Segoe UI" w:hAnsi="Segoe UI" w:cs="Times New Roman"/>
        </w:rPr>
        <w:t xml:space="preserve">and Milk Forms, collect </w:t>
      </w:r>
      <w:r>
        <w:rPr>
          <w:rFonts w:ascii="Segoe UI" w:eastAsia="Segoe UI" w:hAnsi="Segoe UI" w:cs="Times New Roman"/>
        </w:rPr>
        <w:t>FFVP, SBP, and NSLP</w:t>
      </w:r>
      <w:r w:rsidRPr="00D07606">
        <w:rPr>
          <w:rFonts w:ascii="Segoe UI" w:eastAsia="Segoe UI" w:hAnsi="Segoe UI" w:cs="Times New Roman"/>
        </w:rPr>
        <w:t xml:space="preserve"> menu</w:t>
      </w:r>
      <w:r>
        <w:rPr>
          <w:rFonts w:ascii="Segoe UI" w:eastAsia="Segoe UI" w:hAnsi="Segoe UI" w:cs="Times New Roman"/>
        </w:rPr>
        <w:t>s,</w:t>
      </w:r>
      <w:r w:rsidRPr="00D07606">
        <w:rPr>
          <w:rFonts w:ascii="Segoe UI" w:eastAsia="Segoe UI" w:hAnsi="Segoe UI" w:cs="Times New Roman"/>
        </w:rPr>
        <w:t xml:space="preserve"> request reimbursable meal sales data</w:t>
      </w:r>
      <w:r>
        <w:rPr>
          <w:rFonts w:ascii="Segoe UI" w:eastAsia="Segoe UI" w:hAnsi="Segoe UI" w:cs="Times New Roman"/>
        </w:rPr>
        <w:t>, and complete the FFVP Menu Survey</w:t>
      </w:r>
      <w:r w:rsidRPr="00D07606">
        <w:rPr>
          <w:rFonts w:ascii="Segoe UI" w:eastAsia="Segoe UI" w:hAnsi="Segoe UI" w:cs="Times New Roman"/>
        </w:rPr>
        <w:t xml:space="preserve">. </w:t>
      </w:r>
      <w:r>
        <w:rPr>
          <w:rFonts w:ascii="Segoe UI" w:eastAsia="Segoe UI" w:hAnsi="Segoe UI" w:cs="Times New Roman"/>
        </w:rPr>
        <w:t xml:space="preserve">In the </w:t>
      </w:r>
      <w:r w:rsidRPr="00723FD2">
        <w:t>morning</w:t>
      </w:r>
      <w:r>
        <w:rPr>
          <w:rFonts w:ascii="Segoe UI" w:eastAsia="Segoe UI" w:hAnsi="Segoe UI" w:cs="Times New Roman"/>
        </w:rPr>
        <w:t>, t</w:t>
      </w:r>
      <w:r>
        <w:rPr>
          <w:rFonts w:ascii="Segoe UI" w:hAnsi="Segoe UI" w:cs="Segoe UI"/>
        </w:rPr>
        <w:t xml:space="preserve">he field staff will briefly meet with the students selected to complete a dietary intake and explain how to use a simple food diary to record the foods and drinks they consume during the school day. This will serve as a memory aid for the interviewer-administered dietary recall interview. </w:t>
      </w:r>
      <w:r w:rsidRPr="00D07606">
        <w:rPr>
          <w:rFonts w:ascii="Segoe UI" w:eastAsia="Segoe UI" w:hAnsi="Segoe UI" w:cs="Times New Roman"/>
        </w:rPr>
        <w:t>The team will work together to meet with the school liaison; identify the location for interviewing students; and complete the interview activities and the O</w:t>
      </w:r>
      <w:r>
        <w:rPr>
          <w:rFonts w:ascii="Segoe UI" w:eastAsia="Segoe UI" w:hAnsi="Segoe UI" w:cs="Times New Roman"/>
        </w:rPr>
        <w:t xml:space="preserve">bservation </w:t>
      </w:r>
      <w:r w:rsidRPr="00D07606">
        <w:rPr>
          <w:rFonts w:ascii="Segoe UI" w:eastAsia="Segoe UI" w:hAnsi="Segoe UI" w:cs="Times New Roman"/>
        </w:rPr>
        <w:t>G</w:t>
      </w:r>
      <w:r>
        <w:rPr>
          <w:rFonts w:ascii="Segoe UI" w:eastAsia="Segoe UI" w:hAnsi="Segoe UI" w:cs="Times New Roman"/>
        </w:rPr>
        <w:t>uide</w:t>
      </w:r>
      <w:r w:rsidRPr="00D07606">
        <w:rPr>
          <w:rFonts w:ascii="Segoe UI" w:eastAsia="Segoe UI" w:hAnsi="Segoe UI" w:cs="Times New Roman"/>
        </w:rPr>
        <w:t xml:space="preserve"> during the visit day.</w:t>
      </w:r>
    </w:p>
    <w:p w:rsidR="00654BA0" w:rsidP="00BB5643" w14:paraId="12495D4B" w14:textId="77777777">
      <w:pPr>
        <w:widowControl w:val="0"/>
        <w:rPr>
          <w:rFonts w:ascii="Segoe UI" w:eastAsia="Segoe UI" w:hAnsi="Segoe UI" w:cs="Times New Roman"/>
        </w:rPr>
      </w:pPr>
      <w:r w:rsidRPr="00D07606">
        <w:rPr>
          <w:rFonts w:ascii="Segoe UI" w:eastAsia="Segoe UI" w:hAnsi="Segoe UI" w:cs="Times New Roman"/>
        </w:rPr>
        <w:t xml:space="preserve">FIs will attempt to interview eight students per school. </w:t>
      </w:r>
      <w:r>
        <w:rPr>
          <w:rFonts w:ascii="Segoe UI" w:eastAsia="Segoe UI" w:hAnsi="Segoe UI" w:cs="Times New Roman"/>
        </w:rPr>
        <w:t>S</w:t>
      </w:r>
      <w:r w:rsidRPr="00D07606">
        <w:rPr>
          <w:rFonts w:ascii="Segoe UI" w:eastAsia="Segoe UI" w:hAnsi="Segoe UI" w:cs="Times New Roman"/>
        </w:rPr>
        <w:t xml:space="preserve">tudents will be interviewed </w:t>
      </w:r>
      <w:r>
        <w:rPr>
          <w:rFonts w:ascii="Segoe UI" w:eastAsia="Segoe UI" w:hAnsi="Segoe UI" w:cs="Times New Roman"/>
        </w:rPr>
        <w:t>in the afternoon</w:t>
      </w:r>
      <w:r w:rsidRPr="00D07606">
        <w:rPr>
          <w:rFonts w:ascii="Segoe UI" w:eastAsia="Segoe UI" w:hAnsi="Segoe UI" w:cs="Times New Roman"/>
        </w:rPr>
        <w:t xml:space="preserve">. FIs will complete the </w:t>
      </w:r>
      <w:r>
        <w:rPr>
          <w:rFonts w:ascii="Segoe UI" w:eastAsia="Segoe UI" w:hAnsi="Segoe UI" w:cs="Times New Roman"/>
        </w:rPr>
        <w:t>dietary</w:t>
      </w:r>
      <w:r w:rsidRPr="00D07606">
        <w:rPr>
          <w:rFonts w:ascii="Segoe UI" w:eastAsia="Segoe UI" w:hAnsi="Segoe UI" w:cs="Times New Roman"/>
        </w:rPr>
        <w:t xml:space="preserve"> recall followed by the student interview.</w:t>
      </w:r>
    </w:p>
    <w:p w:rsidR="00654BA0" w:rsidRPr="00EE7B3A" w:rsidP="00BB5643" w14:paraId="238CBF1E" w14:textId="77777777">
      <w:pPr>
        <w:pStyle w:val="H2"/>
      </w:pPr>
      <w:r w:rsidRPr="00EE7B3A">
        <w:t>4.</w:t>
      </w:r>
      <w:r>
        <w:t>7</w:t>
      </w:r>
      <w:r w:rsidRPr="00EE7B3A">
        <w:t xml:space="preserve">. Schedule and Procedures for Data Collection with </w:t>
      </w:r>
      <w:r>
        <w:t>Certainty</w:t>
      </w:r>
      <w:r w:rsidRPr="00EE7B3A">
        <w:t xml:space="preserve"> SFAs</w:t>
      </w:r>
    </w:p>
    <w:p w:rsidR="00654BA0" w:rsidRPr="00EE7B3A" w:rsidP="00BB5643" w14:paraId="698CB691" w14:textId="77777777">
      <w:pPr>
        <w:pStyle w:val="ParagraphContinued"/>
      </w:pPr>
      <w:r>
        <w:t>As noted previously, certainty</w:t>
      </w:r>
      <w:r w:rsidRPr="00752352">
        <w:t xml:space="preserve"> SFAs have </w:t>
      </w:r>
      <w:r>
        <w:t xml:space="preserve">a </w:t>
      </w:r>
      <w:r w:rsidRPr="00752352">
        <w:t xml:space="preserve">substantial </w:t>
      </w:r>
      <w:r>
        <w:t xml:space="preserve">response </w:t>
      </w:r>
      <w:r w:rsidRPr="00752352">
        <w:t xml:space="preserve">burden because they </w:t>
      </w:r>
      <w:r>
        <w:t xml:space="preserve">will be asked </w:t>
      </w:r>
      <w:r w:rsidRPr="00752352">
        <w:t xml:space="preserve">to participate in all data collection activities </w:t>
      </w:r>
      <w:r w:rsidRPr="00EE7B3A">
        <w:t xml:space="preserve">for the study. The burden is already high for Group 2 and 3 SFAs, </w:t>
      </w:r>
      <w:r w:rsidRPr="00EE7B3A">
        <w:t xml:space="preserve">so it is important to carefully consider additional data collection activities and their impact on cooperation </w:t>
      </w:r>
      <w:r w:rsidRPr="00EE7B3A">
        <w:t xml:space="preserve">and </w:t>
      </w:r>
      <w:r w:rsidRPr="00EE7B3A">
        <w:t xml:space="preserve">data quality for </w:t>
      </w:r>
      <w:r>
        <w:t>certainty</w:t>
      </w:r>
      <w:r w:rsidRPr="00EE7B3A">
        <w:t xml:space="preserve"> SFAs. </w:t>
      </w:r>
      <w:r>
        <w:t>The</w:t>
      </w:r>
      <w:r w:rsidRPr="00EE7B3A">
        <w:t xml:space="preserve"> </w:t>
      </w:r>
      <w:r>
        <w:t>certainty</w:t>
      </w:r>
      <w:r w:rsidRPr="00EE7B3A">
        <w:t xml:space="preserve"> SFAs will need a tailored recruitment approach to ensure they understand all data collection activities and their timeline. Offering these SFAs different timelines for completing some of the data collection activities could increase cooperation. Some of the </w:t>
      </w:r>
      <w:r>
        <w:t>certainty</w:t>
      </w:r>
      <w:r w:rsidRPr="00EE7B3A">
        <w:t xml:space="preserve"> SFAs may prefer to separate the SFPS-IV </w:t>
      </w:r>
      <w:r>
        <w:t>component</w:t>
      </w:r>
      <w:r w:rsidRPr="00EE7B3A">
        <w:t xml:space="preserve"> data collection activities for their assigned quarter from the SNMCS-II </w:t>
      </w:r>
      <w:r>
        <w:t>and FFVP component</w:t>
      </w:r>
      <w:r w:rsidRPr="00EE7B3A">
        <w:t xml:space="preserve"> data collection activities that primarily occur during a target week (during Q3 or Q4).</w:t>
      </w:r>
    </w:p>
    <w:p w:rsidR="00654BA0" w:rsidRPr="00EE7B3A" w:rsidP="00BB5643" w14:paraId="5644BC41" w14:textId="77777777">
      <w:pPr>
        <w:pStyle w:val="Paragraph"/>
      </w:pPr>
      <w:r w:rsidRPr="00EE7B3A">
        <w:t xml:space="preserve">We anticipate that the </w:t>
      </w:r>
      <w:r>
        <w:t>certainty</w:t>
      </w:r>
      <w:r w:rsidRPr="00EE7B3A">
        <w:t xml:space="preserve"> SFAs will require a longer recruiting process (to establish MOUs and approve research applications) that may extend through Q1, so it will be challenging to include </w:t>
      </w:r>
      <w:r>
        <w:t>certainty</w:t>
      </w:r>
      <w:r w:rsidRPr="00EE7B3A">
        <w:t xml:space="preserve"> SFAs in Q1 for the food purchase data collection. However, this will be feasible if the SFAs have the necessary records already in place since the data submission for Q1 will occur in Q2. </w:t>
      </w:r>
      <w:r>
        <w:t xml:space="preserve">The Food Purchase Planning Interview, conducted during recruitment, will collect information on SFAs’ food purchase record keeping practices to prepare for data collection. </w:t>
      </w:r>
      <w:r w:rsidRPr="00EE7B3A">
        <w:t>Exhibit 4</w:t>
      </w:r>
      <w:r>
        <w:t>.</w:t>
      </w:r>
      <w:r w:rsidRPr="00EE7B3A">
        <w:t xml:space="preserve">12 shows some potential timeline scenarios for the </w:t>
      </w:r>
      <w:r>
        <w:t>certainty</w:t>
      </w:r>
      <w:r w:rsidRPr="00EE7B3A">
        <w:t xml:space="preserve"> SFAs depending on their assigned quarter for the food purchase data collection. The objective is to avoid having the most intensive food purchase data collection during the period of the most intensive SNMCS-II data collection, but some SFAs may prefer to “get it all over” in one quarter. Also, having the on-site price data collection for </w:t>
      </w:r>
      <w:r>
        <w:t xml:space="preserve">the </w:t>
      </w:r>
      <w:r w:rsidRPr="00EE7B3A">
        <w:t xml:space="preserve">SNMCS-II </w:t>
      </w:r>
      <w:r>
        <w:t>component</w:t>
      </w:r>
      <w:r w:rsidRPr="00EE7B3A">
        <w:t xml:space="preserve"> during or shortly after the assigned quarter for the SFPS-IV </w:t>
      </w:r>
      <w:r>
        <w:t>component</w:t>
      </w:r>
      <w:r w:rsidRPr="00EE7B3A">
        <w:t xml:space="preserve"> might be beneficial. The on-site data collection provides an opportunity for FIs to review the food purchase/food price documentation in-person with the SFA director and follow up immediately for missing vendors or missing prices for groups of foods. This on-site presence would likely improve data quality for the food purchase documentation and limit remote follow up.</w:t>
      </w:r>
    </w:p>
    <w:p w:rsidR="00654BA0" w:rsidRPr="00EE7B3A" w:rsidP="00BB5643" w14:paraId="25F6F2D1" w14:textId="77777777">
      <w:pPr>
        <w:pStyle w:val="ExhibitTitle"/>
      </w:pPr>
      <w:r w:rsidRPr="00EE7B3A">
        <w:t>Exhibit 4</w:t>
      </w:r>
      <w:r>
        <w:t>.</w:t>
      </w:r>
      <w:r w:rsidRPr="00EE7B3A">
        <w:t xml:space="preserve">12. Data collection timing options for </w:t>
      </w:r>
      <w:r>
        <w:t>certainty</w:t>
      </w:r>
      <w:r w:rsidRPr="00EE7B3A">
        <w:t xml:space="preserve"> SFAs, based on assigned SFPS-IV </w:t>
      </w:r>
      <w:r w:rsidRPr="00EE7B3A">
        <w:t>quarter</w:t>
      </w:r>
    </w:p>
    <w:tbl>
      <w:tblPr>
        <w:tblStyle w:val="D3Table-Blu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5232"/>
      </w:tblGrid>
      <w:tr w14:paraId="026A867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05" w:type="pct"/>
            <w:shd w:val="clear" w:color="auto" w:fill="046B5C" w:themeFill="text2"/>
            <w:vAlign w:val="bottom"/>
          </w:tcPr>
          <w:p w:rsidR="00654BA0" w:rsidRPr="00B8055E" w14:paraId="0DCDF04E" w14:textId="77777777">
            <w:pPr>
              <w:pStyle w:val="TableHeaderCenter"/>
              <w:jc w:val="left"/>
              <w:rPr>
                <w:b/>
                <w:bCs/>
              </w:rPr>
            </w:pPr>
            <w:r w:rsidRPr="00B8055E">
              <w:rPr>
                <w:b/>
                <w:bCs/>
              </w:rPr>
              <w:t>SFPS-IV assigned quarter</w:t>
            </w:r>
            <w:r w:rsidRPr="00B8055E">
              <w:rPr>
                <w:b/>
                <w:bCs/>
              </w:rPr>
              <w:br/>
              <w:t>(submission in the following quarter)</w:t>
            </w:r>
          </w:p>
        </w:tc>
        <w:tc>
          <w:tcPr>
            <w:tcW w:w="2795" w:type="pct"/>
            <w:shd w:val="clear" w:color="auto" w:fill="046B5C" w:themeFill="text2"/>
          </w:tcPr>
          <w:p w:rsidR="00654BA0" w:rsidRPr="00B8055E" w14:paraId="3088928A" w14:textId="77777777">
            <w:pPr>
              <w:pStyle w:val="TableHeaderCenter"/>
              <w:rPr>
                <w:b/>
                <w:bCs/>
              </w:rPr>
            </w:pPr>
            <w:r w:rsidRPr="00B8055E">
              <w:rPr>
                <w:b/>
                <w:bCs/>
              </w:rPr>
              <w:t xml:space="preserve">SNMCS-II and </w:t>
            </w:r>
            <w:r>
              <w:rPr>
                <w:b/>
                <w:bCs/>
              </w:rPr>
              <w:t>FFVP</w:t>
            </w:r>
            <w:r w:rsidRPr="00B8055E">
              <w:rPr>
                <w:b/>
                <w:bCs/>
              </w:rPr>
              <w:t xml:space="preserve"> data collection</w:t>
            </w:r>
            <w:r w:rsidRPr="00B8055E">
              <w:rPr>
                <w:b/>
                <w:bCs/>
              </w:rPr>
              <w:br/>
              <w:t>(during/after the target week)</w:t>
            </w:r>
          </w:p>
        </w:tc>
      </w:tr>
      <w:tr w14:paraId="249F753E" w14:textId="77777777">
        <w:tblPrEx>
          <w:tblW w:w="5000" w:type="pct"/>
          <w:tblLook w:val="04A0"/>
        </w:tblPrEx>
        <w:tc>
          <w:tcPr>
            <w:tcW w:w="2205" w:type="pct"/>
            <w:tcBorders>
              <w:bottom w:val="single" w:sz="4" w:space="0" w:color="046B5C" w:themeColor="text2"/>
            </w:tcBorders>
            <w:shd w:val="clear" w:color="auto" w:fill="auto"/>
          </w:tcPr>
          <w:p w:rsidR="00654BA0" w:rsidRPr="00EE7B3A" w14:paraId="4BB4230B" w14:textId="77777777">
            <w:pPr>
              <w:pStyle w:val="TableTextLeft"/>
            </w:pPr>
            <w:r w:rsidRPr="00EE7B3A">
              <w:t>Q1</w:t>
            </w:r>
          </w:p>
        </w:tc>
        <w:tc>
          <w:tcPr>
            <w:tcW w:w="2795" w:type="pct"/>
            <w:tcBorders>
              <w:bottom w:val="single" w:sz="4" w:space="0" w:color="046B5C" w:themeColor="text2"/>
            </w:tcBorders>
            <w:shd w:val="clear" w:color="auto" w:fill="auto"/>
          </w:tcPr>
          <w:p w:rsidR="00654BA0" w:rsidRPr="00EE7B3A" w:rsidP="00E07A3D" w14:paraId="58B14B37" w14:textId="77777777">
            <w:pPr>
              <w:pStyle w:val="TableTextLeft"/>
              <w:jc w:val="center"/>
            </w:pPr>
            <w:r w:rsidRPr="00EE7B3A">
              <w:t>Q3 (preferred) or Q4</w:t>
            </w:r>
          </w:p>
        </w:tc>
      </w:tr>
      <w:tr w14:paraId="2B3B3007" w14:textId="77777777">
        <w:tblPrEx>
          <w:tblW w:w="5000" w:type="pct"/>
          <w:tblLook w:val="04A0"/>
        </w:tblPrEx>
        <w:tc>
          <w:tcPr>
            <w:tcW w:w="2205" w:type="pct"/>
            <w:tcBorders>
              <w:top w:val="single" w:sz="4" w:space="0" w:color="046B5C" w:themeColor="text2"/>
              <w:bottom w:val="single" w:sz="4" w:space="0" w:color="046B5C" w:themeColor="text2"/>
            </w:tcBorders>
            <w:shd w:val="clear" w:color="auto" w:fill="auto"/>
          </w:tcPr>
          <w:p w:rsidR="00654BA0" w:rsidRPr="00EE7B3A" w14:paraId="14619375" w14:textId="77777777">
            <w:pPr>
              <w:pStyle w:val="TableTextLeft"/>
            </w:pPr>
            <w:r w:rsidRPr="00EE7B3A">
              <w:t>Q2</w:t>
            </w:r>
          </w:p>
        </w:tc>
        <w:tc>
          <w:tcPr>
            <w:tcW w:w="2795" w:type="pct"/>
            <w:tcBorders>
              <w:top w:val="single" w:sz="4" w:space="0" w:color="046B5C" w:themeColor="text2"/>
              <w:bottom w:val="single" w:sz="4" w:space="0" w:color="046B5C" w:themeColor="text2"/>
            </w:tcBorders>
            <w:shd w:val="clear" w:color="auto" w:fill="auto"/>
          </w:tcPr>
          <w:p w:rsidR="00654BA0" w:rsidRPr="00EE7B3A" w:rsidP="00E07A3D" w14:paraId="7E62B15D" w14:textId="77777777">
            <w:pPr>
              <w:pStyle w:val="TableTextLeft"/>
              <w:jc w:val="center"/>
            </w:pPr>
            <w:r w:rsidRPr="00EE7B3A">
              <w:t>Q3 or Q4 (preferred)</w:t>
            </w:r>
          </w:p>
        </w:tc>
      </w:tr>
      <w:tr w14:paraId="387CB53F" w14:textId="77777777">
        <w:tblPrEx>
          <w:tblW w:w="5000" w:type="pct"/>
          <w:tblLook w:val="04A0"/>
        </w:tblPrEx>
        <w:tc>
          <w:tcPr>
            <w:tcW w:w="2205" w:type="pct"/>
            <w:tcBorders>
              <w:top w:val="single" w:sz="4" w:space="0" w:color="046B5C" w:themeColor="text2"/>
              <w:bottom w:val="single" w:sz="4" w:space="0" w:color="046B5C" w:themeColor="text2"/>
            </w:tcBorders>
            <w:shd w:val="clear" w:color="auto" w:fill="auto"/>
          </w:tcPr>
          <w:p w:rsidR="00654BA0" w:rsidRPr="00EE7B3A" w14:paraId="18AE3E1C" w14:textId="77777777">
            <w:pPr>
              <w:pStyle w:val="TableTextLeft"/>
            </w:pPr>
            <w:r w:rsidRPr="00EE7B3A">
              <w:t>Q3</w:t>
            </w:r>
          </w:p>
        </w:tc>
        <w:tc>
          <w:tcPr>
            <w:tcW w:w="2795" w:type="pct"/>
            <w:tcBorders>
              <w:top w:val="single" w:sz="4" w:space="0" w:color="046B5C" w:themeColor="text2"/>
              <w:bottom w:val="single" w:sz="4" w:space="0" w:color="046B5C" w:themeColor="text2"/>
            </w:tcBorders>
            <w:shd w:val="clear" w:color="auto" w:fill="auto"/>
          </w:tcPr>
          <w:p w:rsidR="00654BA0" w:rsidRPr="00EE7B3A" w:rsidP="00E07A3D" w14:paraId="6F91692C" w14:textId="77777777">
            <w:pPr>
              <w:pStyle w:val="TableTextLeft"/>
              <w:jc w:val="center"/>
            </w:pPr>
            <w:r w:rsidRPr="00EE7B3A">
              <w:t>Q3 or Q4 (SFA choice)</w:t>
            </w:r>
          </w:p>
        </w:tc>
      </w:tr>
      <w:tr w14:paraId="23A7A1F0" w14:textId="77777777">
        <w:tblPrEx>
          <w:tblW w:w="5000" w:type="pct"/>
          <w:tblLook w:val="04A0"/>
        </w:tblPrEx>
        <w:tc>
          <w:tcPr>
            <w:tcW w:w="2205" w:type="pct"/>
            <w:tcBorders>
              <w:top w:val="single" w:sz="4" w:space="0" w:color="046B5C" w:themeColor="text2"/>
              <w:bottom w:val="single" w:sz="4" w:space="0" w:color="046B5C" w:themeColor="text2"/>
            </w:tcBorders>
            <w:shd w:val="clear" w:color="auto" w:fill="auto"/>
          </w:tcPr>
          <w:p w:rsidR="00654BA0" w:rsidRPr="00EE7B3A" w14:paraId="2341F9E5" w14:textId="77777777">
            <w:pPr>
              <w:pStyle w:val="TableTextLeft"/>
            </w:pPr>
            <w:r w:rsidRPr="00EE7B3A">
              <w:t>Q4</w:t>
            </w:r>
          </w:p>
        </w:tc>
        <w:tc>
          <w:tcPr>
            <w:tcW w:w="2795" w:type="pct"/>
            <w:tcBorders>
              <w:top w:val="single" w:sz="4" w:space="0" w:color="046B5C" w:themeColor="text2"/>
              <w:bottom w:val="single" w:sz="4" w:space="0" w:color="046B5C" w:themeColor="text2"/>
            </w:tcBorders>
            <w:shd w:val="clear" w:color="auto" w:fill="auto"/>
          </w:tcPr>
          <w:p w:rsidR="00654BA0" w:rsidRPr="00EE7B3A" w:rsidP="00E07A3D" w14:paraId="351C8F06" w14:textId="77777777">
            <w:pPr>
              <w:pStyle w:val="TableTextLeft"/>
              <w:jc w:val="center"/>
            </w:pPr>
            <w:r w:rsidRPr="00EE7B3A">
              <w:t>Q3 or Q4 (SFA choice)</w:t>
            </w:r>
          </w:p>
        </w:tc>
      </w:tr>
    </w:tbl>
    <w:p w:rsidR="00654BA0" w:rsidP="00BB5643" w14:paraId="70FC35F9" w14:textId="77777777">
      <w:pPr>
        <w:pStyle w:val="ParagraphContinued"/>
        <w:spacing w:before="0"/>
      </w:pPr>
      <w:r>
        <w:rPr>
          <w:rFonts w:ascii="Segoe UI" w:eastAsia="Times New Roman" w:hAnsi="Segoe UI" w:cs="Segoe UI"/>
          <w:color w:val="000000"/>
          <w:sz w:val="16"/>
          <w:szCs w:val="16"/>
        </w:rPr>
        <w:t>FFVP = Fresh Fruit and Vegetable Program; SFPS = School Food Purchase Study; SNMCS= School Nutrition and Meal Cost Study</w:t>
      </w:r>
    </w:p>
    <w:p w:rsidR="00654BA0" w:rsidRPr="00EE7B3A" w:rsidP="00BB5643" w14:paraId="16AF7DBB" w14:textId="77777777">
      <w:pPr>
        <w:pStyle w:val="ParagraphContinued"/>
      </w:pPr>
      <w:r w:rsidRPr="00EE7B3A">
        <w:t xml:space="preserve">Study materials will be updated and </w:t>
      </w:r>
      <w:r>
        <w:t>customized</w:t>
      </w:r>
      <w:r w:rsidRPr="00EE7B3A">
        <w:t xml:space="preserve"> for the </w:t>
      </w:r>
      <w:r>
        <w:t>certainty</w:t>
      </w:r>
      <w:r w:rsidRPr="00EE7B3A">
        <w:t xml:space="preserve"> SFAs, including recruitment materials, recruiter training materials, data collector training materials, and data collection instruments and procedures. They will reflect the potential timing scenarios listed in Exhibit 4</w:t>
      </w:r>
      <w:r>
        <w:t>.</w:t>
      </w:r>
      <w:r w:rsidRPr="00EE7B3A">
        <w:t>12.</w:t>
      </w:r>
    </w:p>
    <w:p w:rsidR="00654BA0" w:rsidRPr="00EE7B3A" w:rsidP="00BB5643" w14:paraId="6577348A" w14:textId="77777777">
      <w:pPr>
        <w:pStyle w:val="H2"/>
      </w:pPr>
      <w:r w:rsidRPr="00EE7B3A">
        <w:t>4.</w:t>
      </w:r>
      <w:r>
        <w:t>8</w:t>
      </w:r>
      <w:r w:rsidRPr="00EE7B3A">
        <w:t xml:space="preserve">. Plans for </w:t>
      </w:r>
      <w:r>
        <w:t>Achieving Target Sample Sizes</w:t>
      </w:r>
    </w:p>
    <w:p w:rsidR="00654BA0" w:rsidRPr="00EE7B3A" w:rsidP="00BB5643" w14:paraId="29278885" w14:textId="77777777">
      <w:pPr>
        <w:pStyle w:val="ParagraphContinued"/>
      </w:pPr>
      <w:r>
        <w:t xml:space="preserve">Achieving target sample sizes is critical to the study’s success. One key strategy is effective implementation of the recruitment plan. Another key strategy is training data collectors well and monitoring their work. The trainings will emphasize strategies for gaining respondent cooperation and effectively administering surveys, interviews, and observation instruments. Telephone and field supervisors </w:t>
      </w:r>
      <w:r>
        <w:t>will communicate with their teams regularly to identify and resolve problems quickly, and a portion of each TI’s time on the telephone will be monitored so that feedback for improvement can be given. The approaches to recruiting, gaining consent, and instrument design and data collection capitalize on proven strategies used on many prior studies. If any problems arise during data collection, the study team will discuss issues with FNS and work collaboratively to identify and implement solutions.</w:t>
      </w:r>
    </w:p>
    <w:p w:rsidR="00654BA0" w:rsidRPr="00EE7B3A" w:rsidP="00BB5643" w14:paraId="6CAD2FDA" w14:textId="77777777">
      <w:pPr>
        <w:pStyle w:val="ParagraphContinued"/>
      </w:pPr>
      <w:r w:rsidRPr="00EE7B3A">
        <w:t>Several key adjustments were made to the procedures used in SNMCS-I to m</w:t>
      </w:r>
      <w:r>
        <w:t xml:space="preserve">inimize </w:t>
      </w:r>
      <w:r w:rsidRPr="00EE7B3A">
        <w:t xml:space="preserve">item and unit </w:t>
      </w:r>
      <w:r>
        <w:t>non</w:t>
      </w:r>
      <w:r w:rsidRPr="00EE7B3A">
        <w:t>response rates:</w:t>
      </w:r>
    </w:p>
    <w:p w:rsidR="00654BA0" w:rsidRPr="00EE7B3A" w:rsidP="00BB5643" w14:paraId="4B11C0B8" w14:textId="77777777">
      <w:pPr>
        <w:pStyle w:val="ListBullet"/>
        <w:ind w:left="180" w:hanging="180"/>
      </w:pPr>
      <w:r w:rsidRPr="00EE7B3A">
        <w:t xml:space="preserve">Collecting SFAs’ and schools’ Provision 1, 2, or 3, CEP, or other </w:t>
      </w:r>
      <w:r>
        <w:t>HSMFA</w:t>
      </w:r>
      <w:r w:rsidRPr="00EE7B3A">
        <w:t xml:space="preserve"> status from state CN agencies to </w:t>
      </w:r>
      <w:r>
        <w:t xml:space="preserve">reduce SFA burden and </w:t>
      </w:r>
      <w:r w:rsidRPr="00EE7B3A">
        <w:t>avoid nonresponse to these critical questions.</w:t>
      </w:r>
    </w:p>
    <w:p w:rsidR="00654BA0" w:rsidRPr="00EE7B3A" w:rsidP="00BB5643" w14:paraId="031B3CDF" w14:textId="77777777">
      <w:pPr>
        <w:pStyle w:val="ListBullet"/>
        <w:ind w:left="180" w:hanging="180"/>
      </w:pPr>
      <w:r w:rsidRPr="00EE7B3A">
        <w:t xml:space="preserve">Having FIs collect meal price data in the </w:t>
      </w:r>
      <w:r>
        <w:t xml:space="preserve">Observation Guide </w:t>
      </w:r>
      <w:r w:rsidRPr="00EE7B3A">
        <w:t>to avoid SNM nonresponse.</w:t>
      </w:r>
    </w:p>
    <w:p w:rsidR="00654BA0" w:rsidRPr="00EE7B3A" w:rsidP="00BB5643" w14:paraId="46FAEB50" w14:textId="77777777">
      <w:pPr>
        <w:pStyle w:val="ListBullet"/>
        <w:ind w:left="180" w:hanging="180"/>
      </w:pPr>
      <w:r w:rsidRPr="00EE7B3A">
        <w:t>Enhancing the user interface of the EMS and increasing TA outreach to promote more timely and complete data collection.</w:t>
      </w:r>
    </w:p>
    <w:p w:rsidR="00654BA0" w:rsidRPr="00EE7B3A" w:rsidP="00BB5643" w14:paraId="23222DAA" w14:textId="77777777">
      <w:pPr>
        <w:pStyle w:val="ListBullet"/>
        <w:ind w:left="180" w:hanging="180"/>
      </w:pPr>
      <w:r w:rsidRPr="00EE7B3A">
        <w:t xml:space="preserve">Requesting help from other staff to encourage or facilitate participation. For example, SFA directors can urge SNMs to complete the Menu Survey. Similarly, school liaisons can provide updated principal contact information to </w:t>
      </w:r>
      <w:r w:rsidRPr="00EE7B3A">
        <w:t xml:space="preserve">more effectively request </w:t>
      </w:r>
      <w:r>
        <w:t xml:space="preserve">completion of the </w:t>
      </w:r>
      <w:r w:rsidRPr="00EE7B3A">
        <w:t>Principal Survey</w:t>
      </w:r>
      <w:r w:rsidRPr="00EE7B3A">
        <w:t>.</w:t>
      </w:r>
    </w:p>
    <w:p w:rsidR="00654BA0" w:rsidRPr="00EE7B3A" w:rsidP="00BB5643" w14:paraId="713E95D1" w14:textId="77777777">
      <w:pPr>
        <w:pStyle w:val="ListBullet"/>
        <w:ind w:left="180" w:hanging="180"/>
      </w:pPr>
      <w:r w:rsidRPr="00EE7B3A">
        <w:t>Offering to complete the parent-assisted portion of elementary school student dietary recalls on the telephone instead of in person, if needed.</w:t>
      </w:r>
    </w:p>
    <w:p w:rsidR="00654BA0" w:rsidRPr="00EE7B3A" w:rsidP="00BB5643" w14:paraId="09066293" w14:textId="77777777">
      <w:pPr>
        <w:pStyle w:val="ListBullet"/>
        <w:ind w:left="180" w:hanging="180"/>
      </w:pPr>
      <w:r w:rsidRPr="00EE7B3A">
        <w:t xml:space="preserve">Offering </w:t>
      </w:r>
      <w:r w:rsidRPr="00EE7B3A">
        <w:t>parents</w:t>
      </w:r>
      <w:r w:rsidRPr="00EE7B3A">
        <w:t xml:space="preserve"> the choice to complete the Parent Interview on the web or by telephone instead of by telephone only.</w:t>
      </w:r>
    </w:p>
    <w:p w:rsidR="00654BA0" w:rsidRPr="00EE7B3A" w:rsidP="00BB5643" w14:paraId="55004764" w14:textId="77777777">
      <w:pPr>
        <w:pStyle w:val="Paragraph"/>
      </w:pPr>
      <w:r>
        <w:t>The study team will implement s</w:t>
      </w:r>
      <w:r w:rsidRPr="00EE7B3A">
        <w:t xml:space="preserve">everal additional plans during data collection. First, project staff involved in FI training will visit up to 12 SFAs after data collection has begun to ensure that FIs are following study procedures and engaging effectively with district and school staff and students. The visits will be used to adjust any interviewer behaviors or procedures that appear to be adversely affecting </w:t>
      </w:r>
      <w:r>
        <w:t>cooperation</w:t>
      </w:r>
      <w:r w:rsidRPr="00EE7B3A">
        <w:t xml:space="preserve">. The </w:t>
      </w:r>
      <w:r>
        <w:t xml:space="preserve">study team </w:t>
      </w:r>
      <w:r w:rsidRPr="00EE7B3A">
        <w:t>will continue to monitor for issues by checking in regularly with FIs throughout data collection to identify potential opportunities for improvement and adapt procedures in response.</w:t>
      </w:r>
    </w:p>
    <w:p w:rsidR="00654BA0" w:rsidRPr="00EE7B3A" w:rsidP="00BB5643" w14:paraId="06BFA4B1" w14:textId="77777777">
      <w:pPr>
        <w:pStyle w:val="Paragraph"/>
      </w:pPr>
      <w:r w:rsidRPr="00EE7B3A">
        <w:t xml:space="preserve">Second, the </w:t>
      </w:r>
      <w:r w:rsidRPr="00EE7B3A">
        <w:rPr>
          <w:szCs w:val="24"/>
        </w:rPr>
        <w:t xml:space="preserve">study team </w:t>
      </w:r>
      <w:r w:rsidRPr="00EE7B3A">
        <w:t xml:space="preserve">will accommodate the schedules of SFA and school staff when scheduling planning interviews, review of food purchase data summaries, and cost interviews, and the </w:t>
      </w:r>
      <w:r w:rsidRPr="00EE7B3A">
        <w:rPr>
          <w:szCs w:val="24"/>
        </w:rPr>
        <w:t xml:space="preserve">study team </w:t>
      </w:r>
      <w:r w:rsidRPr="00EE7B3A">
        <w:t>will strive to minimize disruptions to staff and students when working in schools. This flexible approach to completing on-site activities is designed with sample members’ needs foremost.</w:t>
      </w:r>
      <w:r>
        <w:t xml:space="preserve"> We will leverage r</w:t>
      </w:r>
      <w:r w:rsidRPr="00EE7B3A">
        <w:t xml:space="preserve">ecruiters’ relationships with </w:t>
      </w:r>
      <w:r>
        <w:t>SFA</w:t>
      </w:r>
      <w:r w:rsidRPr="00EE7B3A">
        <w:t xml:space="preserve"> contacts during data collection to </w:t>
      </w:r>
      <w:r>
        <w:t>address</w:t>
      </w:r>
      <w:r w:rsidRPr="00EE7B3A">
        <w:t xml:space="preserve"> any </w:t>
      </w:r>
      <w:r>
        <w:t xml:space="preserve">logistical </w:t>
      </w:r>
      <w:r w:rsidRPr="00EE7B3A">
        <w:t>issues that may arise.</w:t>
      </w:r>
    </w:p>
    <w:p w:rsidR="00654BA0" w:rsidRPr="00EE7B3A" w:rsidP="00BB5643" w14:paraId="011DDA38" w14:textId="77777777">
      <w:pPr>
        <w:pStyle w:val="Paragraph"/>
      </w:pPr>
      <w:r w:rsidRPr="00EE7B3A">
        <w:t xml:space="preserve">Third, incentives will be offered to respondents for </w:t>
      </w:r>
      <w:r>
        <w:t>several</w:t>
      </w:r>
      <w:r w:rsidRPr="00EE7B3A">
        <w:t xml:space="preserve"> data collection activities. The amount and structure of the incentives reflect a careful consideration of the burden of participation in various activities. </w:t>
      </w:r>
      <w:r>
        <w:t>Some planned</w:t>
      </w:r>
      <w:r w:rsidRPr="00EE7B3A">
        <w:t xml:space="preserve"> incentives </w:t>
      </w:r>
      <w:r>
        <w:t>are</w:t>
      </w:r>
      <w:r w:rsidRPr="00EE7B3A">
        <w:t xml:space="preserve"> also</w:t>
      </w:r>
      <w:r w:rsidRPr="00EE7B3A">
        <w:t xml:space="preserve"> </w:t>
      </w:r>
      <w:r w:rsidRPr="00EE7B3A">
        <w:t>incremental to encourage ongoing participation in the data collection activities.</w:t>
      </w:r>
      <w:r>
        <w:t xml:space="preserve"> Supporting Statement A and Appendix [</w:t>
      </w:r>
      <w:r>
        <w:rPr>
          <w:noProof/>
        </w:rPr>
        <w:t>J</w:t>
      </w:r>
      <w:r>
        <w:t>] include a more thorough breakdown of incentives.</w:t>
      </w:r>
    </w:p>
    <w:p w:rsidR="00654BA0" w:rsidP="009249D3" w14:paraId="7149477E" w14:textId="77777777">
      <w:pPr>
        <w:pStyle w:val="Paragraph"/>
        <w:sectPr w:rsidSect="00607B15">
          <w:headerReference w:type="first" r:id="rId26"/>
          <w:footerReference w:type="first" r:id="rId27"/>
          <w:pgSz w:w="12240" w:h="15840"/>
          <w:pgMar w:top="1440" w:right="1440" w:bottom="1440" w:left="1440" w:header="720" w:footer="720" w:gutter="0"/>
          <w:cols w:space="720"/>
          <w:titlePg/>
          <w:docGrid w:linePitch="360"/>
        </w:sectPr>
      </w:pPr>
      <w:r w:rsidRPr="00EE7B3A">
        <w:t xml:space="preserve">Finally, the </w:t>
      </w:r>
      <w:r w:rsidRPr="00EE7B3A">
        <w:rPr>
          <w:szCs w:val="24"/>
        </w:rPr>
        <w:t xml:space="preserve">study team </w:t>
      </w:r>
      <w:r w:rsidRPr="00EE7B3A">
        <w:t xml:space="preserve">will monitor </w:t>
      </w:r>
      <w:r>
        <w:t xml:space="preserve">the numbers of completes </w:t>
      </w:r>
      <w:r w:rsidRPr="00EE7B3A">
        <w:t xml:space="preserve">closely and adapt the design to </w:t>
      </w:r>
      <w:r>
        <w:t>accordingly</w:t>
      </w:r>
      <w:r w:rsidRPr="00EE7B3A">
        <w:t xml:space="preserve">. The </w:t>
      </w:r>
      <w:r w:rsidRPr="00EE7B3A">
        <w:rPr>
          <w:szCs w:val="24"/>
        </w:rPr>
        <w:t xml:space="preserve">study team </w:t>
      </w:r>
      <w:r w:rsidRPr="00EE7B3A">
        <w:t xml:space="preserve">may target subgroups with relatively lower </w:t>
      </w:r>
      <w:r>
        <w:t>participation</w:t>
      </w:r>
      <w:r w:rsidRPr="00EE7B3A">
        <w:t xml:space="preserve"> for more frequent or </w:t>
      </w:r>
      <w:r w:rsidRPr="00EE7B3A">
        <w:t>intensive follow</w:t>
      </w:r>
      <w:r>
        <w:t>-</w:t>
      </w:r>
      <w:r w:rsidRPr="00EE7B3A">
        <w:t xml:space="preserve">up (for example, by calling select sample members instead of sending an email reminder) to avoid any potential bias resulting from differential </w:t>
      </w:r>
      <w:r>
        <w:t>non</w:t>
      </w:r>
      <w:r w:rsidRPr="00EE7B3A">
        <w:t>response.</w:t>
      </w:r>
      <w:r w:rsidRPr="00F90597">
        <w:t xml:space="preserve"> </w:t>
      </w:r>
    </w:p>
    <w:p w:rsidR="00654BA0" w:rsidP="009249D3" w14:paraId="2348B2F9" w14:textId="77777777">
      <w:pPr>
        <w:pStyle w:val="Paragraph"/>
      </w:pPr>
    </w:p>
    <w:sectPr w:rsidSect="00654BA0">
      <w:headerReference w:type="first" r:id="rId28"/>
      <w:footerReference w:type="first" r:id="rId29"/>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UI Semi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875B74" w:rsidP="00875B74" w14:paraId="7C0288F1" w14:textId="77777777">
    <w:pPr>
      <w:pStyle w:val="Footer"/>
    </w:pPr>
    <w:r w:rsidRPr="00875B74">
      <w:t>Mathematica</w:t>
    </w:r>
    <w:r w:rsidRPr="00875B74">
      <w:tab/>
    </w:r>
    <w:r w:rsidRPr="00875B74">
      <w:fldChar w:fldCharType="begin"/>
    </w:r>
    <w:r w:rsidRPr="00875B74">
      <w:instrText xml:space="preserve"> PAGE </w:instrText>
    </w:r>
    <w:r w:rsidRPr="00875B74">
      <w:fldChar w:fldCharType="separate"/>
    </w:r>
    <w:r w:rsidRPr="00875B74">
      <w:t>49</w:t>
    </w:r>
    <w:r w:rsidRPr="00875B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14:paraId="326D51FA" w14:textId="77777777">
    <w:pPr>
      <w:pStyle w:val="Footer"/>
    </w:pPr>
    <w:r w:rsidRPr="000F65E4">
      <w:t>Mathematica</w:t>
    </w:r>
    <w:r w:rsidRPr="000F65E4">
      <w:tab/>
    </w:r>
    <w:r w:rsidRPr="000F65E4">
      <w:fldChar w:fldCharType="begin"/>
    </w:r>
    <w:r w:rsidRPr="000F65E4">
      <w:instrText xml:space="preserve"> PAGE </w:instrText>
    </w:r>
    <w:r w:rsidRPr="000F65E4">
      <w:fldChar w:fldCharType="separate"/>
    </w:r>
    <w:r w:rsidRPr="000F65E4">
      <w:t>3</w:t>
    </w:r>
    <w:r w:rsidRPr="000F65E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875B74" w:rsidP="00875B74" w14:paraId="60A6287D" w14:textId="77777777">
    <w:pPr>
      <w:pStyle w:val="Footer"/>
    </w:pPr>
    <w:r w:rsidRPr="00875B74">
      <w:t>Mathematica</w:t>
    </w:r>
    <w:r w:rsidRPr="00875B74">
      <w:tab/>
    </w:r>
    <w:r w:rsidRPr="00875B74">
      <w:fldChar w:fldCharType="begin"/>
    </w:r>
    <w:r w:rsidRPr="00875B74">
      <w:instrText xml:space="preserve"> PAGE </w:instrText>
    </w:r>
    <w:r w:rsidRPr="00875B74">
      <w:fldChar w:fldCharType="separate"/>
    </w:r>
    <w:r w:rsidRPr="00875B74">
      <w:t>49</w:t>
    </w:r>
    <w:r w:rsidRPr="00875B7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8C40C6" w:rsidP="00771354" w14:paraId="54E58D1D" w14:textId="77777777">
    <w:pPr>
      <w:pStyle w:val="Footer"/>
      <w:tabs>
        <w:tab w:val="clear" w:pos="10080"/>
        <w:tab w:val="right" w:pos="13590"/>
      </w:tabs>
    </w:pPr>
    <w:r w:rsidRPr="003771BE">
      <w:t>Mathematica</w:t>
    </w:r>
    <w:r>
      <w:tab/>
    </w:r>
    <w:r w:rsidRPr="00967B6B">
      <w:fldChar w:fldCharType="begin"/>
    </w:r>
    <w:r w:rsidRPr="00967B6B">
      <w:instrText xml:space="preserve"> PAGE </w:instrText>
    </w:r>
    <w:r w:rsidRPr="00967B6B">
      <w:fldChar w:fldCharType="separate"/>
    </w:r>
    <w:r>
      <w:t>67</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315EED" w:rsidP="00315EED" w14:paraId="0FF013AB" w14:textId="77777777">
    <w:pPr>
      <w:pStyle w:val="Footer"/>
      <w:tabs>
        <w:tab w:val="clear" w:pos="10080"/>
        <w:tab w:val="right" w:pos="13590"/>
      </w:tabs>
    </w:pPr>
    <w:r w:rsidRPr="003771BE">
      <w:t>Mathematica</w:t>
    </w:r>
    <w:r>
      <w:tab/>
    </w:r>
    <w:r w:rsidRPr="00967B6B">
      <w:fldChar w:fldCharType="begin"/>
    </w:r>
    <w:r w:rsidRPr="00967B6B">
      <w:instrText xml:space="preserve"> PAGE </w:instrText>
    </w:r>
    <w:r w:rsidRPr="00967B6B">
      <w:fldChar w:fldCharType="separate"/>
    </w:r>
    <w:r>
      <w:t>74</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3C5363" w:rsidP="003C5363" w14:paraId="5CFBE89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363" w:rsidRPr="003C5363" w:rsidP="003C5363" w14:paraId="666532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BA0" w14:paraId="0F124C7C" w14:textId="77777777">
      <w:r>
        <w:separator/>
      </w:r>
    </w:p>
  </w:footnote>
  <w:footnote w:type="continuationSeparator" w:id="1">
    <w:p w:rsidR="00654BA0" w14:paraId="23D8EF2D" w14:textId="77777777">
      <w:r>
        <w:continuationSeparator/>
      </w:r>
    </w:p>
  </w:footnote>
  <w:footnote w:type="continuationNotice" w:id="2">
    <w:p w:rsidR="00654BA0" w14:paraId="7469F192" w14:textId="77777777">
      <w:pPr>
        <w:spacing w:after="0" w:line="240" w:lineRule="auto"/>
      </w:pPr>
    </w:p>
  </w:footnote>
  <w:footnote w:id="3">
    <w:p w:rsidR="00654BA0" w:rsidRPr="00B6152F" w:rsidP="00BB5643" w14:paraId="36798E97" w14:textId="77777777">
      <w:pPr>
        <w:pStyle w:val="FootnoteText"/>
        <w:rPr>
          <w:szCs w:val="18"/>
        </w:rPr>
      </w:pPr>
      <w:r w:rsidRPr="00B6152F">
        <w:rPr>
          <w:rStyle w:val="FootnoteReference"/>
        </w:rPr>
        <w:footnoteRef/>
      </w:r>
      <w:r>
        <w:rPr>
          <w:szCs w:val="18"/>
        </w:rPr>
        <w:t xml:space="preserve"> </w:t>
      </w:r>
      <w:r w:rsidRPr="00B6152F">
        <w:rPr>
          <w:szCs w:val="18"/>
        </w:rPr>
        <w:t>Data on such characteristics as SFA size, urbanicity, share of minority students, and child poverty rates will come from the sampling frame.</w:t>
      </w:r>
    </w:p>
  </w:footnote>
  <w:footnote w:id="4">
    <w:p w:rsidR="00654BA0" w:rsidRPr="00B6152F" w:rsidP="00BB5643" w14:paraId="70601676" w14:textId="77777777">
      <w:pPr>
        <w:pStyle w:val="FootnoteText"/>
        <w:rPr>
          <w:szCs w:val="18"/>
        </w:rPr>
      </w:pPr>
      <w:r w:rsidRPr="00B6152F">
        <w:rPr>
          <w:rStyle w:val="FootnoteReference"/>
        </w:rPr>
        <w:footnoteRef/>
      </w:r>
      <w:r>
        <w:rPr>
          <w:szCs w:val="18"/>
        </w:rPr>
        <w:t xml:space="preserve"> </w:t>
      </w:r>
      <w:r w:rsidRPr="00B6152F">
        <w:rPr>
          <w:spacing w:val="-1"/>
          <w:szCs w:val="18"/>
        </w:rPr>
        <w:t>The study</w:t>
      </w:r>
      <w:r w:rsidRPr="00B6152F">
        <w:rPr>
          <w:szCs w:val="18"/>
        </w:rPr>
        <w:t xml:space="preserve"> refers</w:t>
      </w:r>
      <w:r w:rsidRPr="00B6152F">
        <w:rPr>
          <w:spacing w:val="-1"/>
          <w:szCs w:val="18"/>
        </w:rPr>
        <w:t xml:space="preserve"> </w:t>
      </w:r>
      <w:r w:rsidRPr="00B6152F">
        <w:rPr>
          <w:szCs w:val="18"/>
        </w:rPr>
        <w:t>to</w:t>
      </w:r>
      <w:r w:rsidRPr="00B6152F">
        <w:rPr>
          <w:spacing w:val="-1"/>
          <w:szCs w:val="18"/>
        </w:rPr>
        <w:t xml:space="preserve"> </w:t>
      </w:r>
      <w:r w:rsidRPr="00B6152F">
        <w:rPr>
          <w:szCs w:val="18"/>
        </w:rPr>
        <w:t>the</w:t>
      </w:r>
      <w:r w:rsidRPr="00B6152F">
        <w:rPr>
          <w:spacing w:val="-4"/>
          <w:szCs w:val="18"/>
        </w:rPr>
        <w:t xml:space="preserve"> </w:t>
      </w:r>
      <w:r w:rsidRPr="00B6152F">
        <w:rPr>
          <w:szCs w:val="18"/>
        </w:rPr>
        <w:t>respondent</w:t>
      </w:r>
      <w:r w:rsidRPr="00B6152F">
        <w:rPr>
          <w:spacing w:val="-2"/>
          <w:szCs w:val="18"/>
        </w:rPr>
        <w:t xml:space="preserve"> </w:t>
      </w:r>
      <w:r w:rsidRPr="00B6152F">
        <w:rPr>
          <w:szCs w:val="18"/>
        </w:rPr>
        <w:t>as</w:t>
      </w:r>
      <w:r w:rsidRPr="00B6152F">
        <w:rPr>
          <w:spacing w:val="-5"/>
          <w:szCs w:val="18"/>
        </w:rPr>
        <w:t xml:space="preserve"> </w:t>
      </w:r>
      <w:r w:rsidRPr="00B6152F">
        <w:rPr>
          <w:szCs w:val="18"/>
        </w:rPr>
        <w:t>the</w:t>
      </w:r>
      <w:r w:rsidRPr="00B6152F">
        <w:rPr>
          <w:spacing w:val="-2"/>
          <w:szCs w:val="18"/>
        </w:rPr>
        <w:t xml:space="preserve"> </w:t>
      </w:r>
      <w:r w:rsidRPr="00B6152F">
        <w:rPr>
          <w:szCs w:val="18"/>
        </w:rPr>
        <w:t>SNM</w:t>
      </w:r>
      <w:r w:rsidRPr="00B6152F">
        <w:rPr>
          <w:spacing w:val="-2"/>
          <w:szCs w:val="18"/>
        </w:rPr>
        <w:t xml:space="preserve"> </w:t>
      </w:r>
      <w:r w:rsidRPr="00B6152F">
        <w:rPr>
          <w:szCs w:val="18"/>
        </w:rPr>
        <w:t>for</w:t>
      </w:r>
      <w:r w:rsidRPr="00B6152F">
        <w:rPr>
          <w:spacing w:val="-1"/>
          <w:szCs w:val="18"/>
        </w:rPr>
        <w:t xml:space="preserve"> </w:t>
      </w:r>
      <w:r w:rsidRPr="00B6152F">
        <w:rPr>
          <w:szCs w:val="18"/>
        </w:rPr>
        <w:t>simplicity;</w:t>
      </w:r>
      <w:r w:rsidRPr="00B6152F">
        <w:rPr>
          <w:spacing w:val="-2"/>
          <w:szCs w:val="18"/>
        </w:rPr>
        <w:t xml:space="preserve"> </w:t>
      </w:r>
      <w:r w:rsidRPr="00B6152F">
        <w:rPr>
          <w:szCs w:val="18"/>
        </w:rPr>
        <w:t>for</w:t>
      </w:r>
      <w:r w:rsidRPr="00B6152F">
        <w:rPr>
          <w:spacing w:val="-4"/>
          <w:szCs w:val="18"/>
        </w:rPr>
        <w:t xml:space="preserve"> </w:t>
      </w:r>
      <w:r w:rsidRPr="00B6152F">
        <w:rPr>
          <w:szCs w:val="18"/>
        </w:rPr>
        <w:t>some</w:t>
      </w:r>
      <w:r w:rsidRPr="00B6152F">
        <w:rPr>
          <w:spacing w:val="-2"/>
          <w:szCs w:val="18"/>
        </w:rPr>
        <w:t xml:space="preserve"> </w:t>
      </w:r>
      <w:r w:rsidRPr="00B6152F">
        <w:rPr>
          <w:szCs w:val="18"/>
        </w:rPr>
        <w:t>schools,</w:t>
      </w:r>
      <w:r w:rsidRPr="00B6152F">
        <w:rPr>
          <w:spacing w:val="-1"/>
          <w:szCs w:val="18"/>
        </w:rPr>
        <w:t xml:space="preserve"> </w:t>
      </w:r>
      <w:r w:rsidRPr="00B6152F">
        <w:rPr>
          <w:szCs w:val="18"/>
        </w:rPr>
        <w:t>other</w:t>
      </w:r>
      <w:r w:rsidRPr="00B6152F">
        <w:rPr>
          <w:spacing w:val="-4"/>
          <w:szCs w:val="18"/>
        </w:rPr>
        <w:t xml:space="preserve"> </w:t>
      </w:r>
      <w:r w:rsidRPr="00B6152F">
        <w:rPr>
          <w:szCs w:val="18"/>
        </w:rPr>
        <w:t>respondents</w:t>
      </w:r>
      <w:r w:rsidRPr="00B6152F">
        <w:rPr>
          <w:spacing w:val="-3"/>
          <w:szCs w:val="18"/>
        </w:rPr>
        <w:t xml:space="preserve"> </w:t>
      </w:r>
      <w:r w:rsidRPr="00B6152F">
        <w:rPr>
          <w:szCs w:val="18"/>
        </w:rPr>
        <w:t>(such</w:t>
      </w:r>
      <w:r w:rsidRPr="00B6152F">
        <w:rPr>
          <w:spacing w:val="-1"/>
          <w:szCs w:val="18"/>
        </w:rPr>
        <w:t xml:space="preserve"> </w:t>
      </w:r>
      <w:r w:rsidRPr="00B6152F">
        <w:rPr>
          <w:szCs w:val="18"/>
        </w:rPr>
        <w:t>as</w:t>
      </w:r>
      <w:r w:rsidRPr="00B6152F">
        <w:rPr>
          <w:spacing w:val="-3"/>
          <w:szCs w:val="18"/>
        </w:rPr>
        <w:t xml:space="preserve"> </w:t>
      </w:r>
      <w:r w:rsidRPr="00B6152F">
        <w:rPr>
          <w:szCs w:val="18"/>
        </w:rPr>
        <w:t>the</w:t>
      </w:r>
      <w:r w:rsidRPr="00B6152F">
        <w:rPr>
          <w:spacing w:val="-2"/>
          <w:szCs w:val="18"/>
        </w:rPr>
        <w:t xml:space="preserve"> </w:t>
      </w:r>
      <w:r w:rsidRPr="00B6152F">
        <w:rPr>
          <w:szCs w:val="18"/>
        </w:rPr>
        <w:t>SFA director or other SFA staff) may complete the Menu Survey.</w:t>
      </w:r>
    </w:p>
  </w:footnote>
  <w:footnote w:id="5">
    <w:p w:rsidR="00654BA0" w:rsidP="00BB5643" w14:paraId="314AA461" w14:textId="77777777">
      <w:pPr>
        <w:pStyle w:val="FootnoteText"/>
      </w:pPr>
      <w:r>
        <w:rPr>
          <w:rStyle w:val="FootnoteReference"/>
        </w:rPr>
        <w:footnoteRef/>
      </w:r>
      <w:r>
        <w:t xml:space="preserve"> T</w:t>
      </w:r>
      <w:r w:rsidRPr="00EE7B3A">
        <w:t>he Non-Program Foods Sold by School Food Service</w:t>
      </w:r>
      <w:r w:rsidRPr="00C7544C">
        <w:t xml:space="preserve"> </w:t>
      </w:r>
      <w:r>
        <w:t xml:space="preserve">Form will </w:t>
      </w:r>
      <w:r w:rsidRPr="00C7544C">
        <w:t>replace the Non-Reimbursable Foods Form and Non-Reimbursable Foods Inventory that were included in the Expanded Menu Survey in SNMCS-</w:t>
      </w:r>
      <w:r>
        <w:t>I.</w:t>
      </w:r>
    </w:p>
  </w:footnote>
  <w:footnote w:id="6">
    <w:p w:rsidR="00654BA0" w:rsidRPr="00B6152F" w:rsidP="00BB5643" w14:paraId="1790EC4A" w14:textId="77777777">
      <w:pPr>
        <w:pStyle w:val="FootnoteText"/>
        <w:rPr>
          <w:szCs w:val="18"/>
        </w:rPr>
      </w:pPr>
      <w:r w:rsidRPr="00B6152F">
        <w:rPr>
          <w:rStyle w:val="FootnoteReference"/>
        </w:rPr>
        <w:footnoteRef/>
      </w:r>
      <w:r>
        <w:rPr>
          <w:szCs w:val="18"/>
        </w:rPr>
        <w:t xml:space="preserve"> </w:t>
      </w:r>
      <w:r w:rsidRPr="00B6152F">
        <w:rPr>
          <w:szCs w:val="18"/>
        </w:rPr>
        <w:t xml:space="preserve">If the SNM does not complete the SNM Survey prior to the target week, it will appear on the task list with </w:t>
      </w:r>
      <w:r w:rsidRPr="00B6152F">
        <w:rPr>
          <w:szCs w:val="18"/>
        </w:rPr>
        <w:t>all of</w:t>
      </w:r>
      <w:r w:rsidRPr="00B6152F">
        <w:rPr>
          <w:szCs w:val="18"/>
        </w:rPr>
        <w:t xml:space="preserve"> the other Menu Survey forms that need to be completed during the target week.</w:t>
      </w:r>
    </w:p>
  </w:footnote>
  <w:footnote w:id="7">
    <w:p w:rsidR="00654BA0" w:rsidRPr="00B6152F" w:rsidP="00BB5643" w14:paraId="2DC59E90" w14:textId="77777777">
      <w:pPr>
        <w:pStyle w:val="FootnoteText"/>
        <w:rPr>
          <w:szCs w:val="18"/>
        </w:rPr>
      </w:pPr>
      <w:r w:rsidRPr="00B6152F">
        <w:rPr>
          <w:rStyle w:val="FootnoteReference"/>
        </w:rPr>
        <w:footnoteRef/>
      </w:r>
      <w:r>
        <w:rPr>
          <w:szCs w:val="18"/>
        </w:rPr>
        <w:t xml:space="preserve"> </w:t>
      </w:r>
      <w:r w:rsidRPr="00B6152F">
        <w:rPr>
          <w:szCs w:val="18"/>
        </w:rPr>
        <w:t>For schools participating in the plate waste data collection, TAs will strongly encourage SNMs to complete the Reimbursable Foods Forms for breakfast and lunch soon after meal service.</w:t>
      </w:r>
    </w:p>
  </w:footnote>
  <w:footnote w:id="8">
    <w:p w:rsidR="00654BA0" w:rsidRPr="00B6152F" w:rsidP="00BB5643" w14:paraId="1160BF53" w14:textId="77777777">
      <w:pPr>
        <w:pStyle w:val="FootnoteText"/>
        <w:rPr>
          <w:szCs w:val="18"/>
        </w:rPr>
      </w:pPr>
      <w:r w:rsidRPr="00B6152F">
        <w:rPr>
          <w:rStyle w:val="FootnoteReference"/>
        </w:rPr>
        <w:footnoteRef/>
      </w:r>
      <w:r>
        <w:rPr>
          <w:szCs w:val="18"/>
        </w:rPr>
        <w:t xml:space="preserve"> </w:t>
      </w:r>
      <w:r w:rsidRPr="00B6152F">
        <w:rPr>
          <w:szCs w:val="18"/>
        </w:rPr>
        <w:t>Components of the Menu Survey also contribute data to be used in estimating meal costs.</w:t>
      </w:r>
    </w:p>
  </w:footnote>
  <w:footnote w:id="9">
    <w:p w:rsidR="00654BA0" w14:paraId="479891CB" w14:textId="77777777">
      <w:pPr>
        <w:pStyle w:val="FootnoteText"/>
      </w:pPr>
      <w:r>
        <w:rPr>
          <w:rStyle w:val="FootnoteReference"/>
        </w:rPr>
        <w:footnoteRef/>
      </w:r>
      <w:r>
        <w:t xml:space="preserve"> Note that the food price documents will also be used in conjunction with the Menu Survey to examine processing and convenience levels under Objective 2. </w:t>
      </w:r>
    </w:p>
  </w:footnote>
  <w:footnote w:id="10">
    <w:p/>
  </w:footnote>
  <w:footnote w:id="11">
    <w:p w:rsidR="00654BA0" w14:paraId="6E15BFFE" w14:textId="77777777">
      <w:pPr>
        <w:pStyle w:val="FootnoteText"/>
      </w:pPr>
      <w:r>
        <w:rPr>
          <w:rStyle w:val="FootnoteReference"/>
        </w:rPr>
        <w:footnoteRef/>
      </w:r>
      <w:r>
        <w:t xml:space="preserve"> Note that Guam will be managed by a new FSMC in SY 2024-2025 so some procedures may vary from what is described here. </w:t>
      </w:r>
    </w:p>
  </w:footnote>
  <w:footnote w:id="12">
    <w:p w:rsidR="00654BA0" w:rsidP="00BB5643" w14:paraId="537352F5" w14:textId="77777777">
      <w:pPr>
        <w:pStyle w:val="FootnoteText"/>
      </w:pPr>
      <w:r>
        <w:rPr>
          <w:rStyle w:val="FootnoteReference"/>
        </w:rPr>
        <w:footnoteRef/>
      </w:r>
      <w:r>
        <w:t xml:space="preserve"> </w:t>
      </w:r>
      <w:r w:rsidRPr="00FB4545">
        <w:t>The reason for the extended data collection period is because we learned in the first feasibility assessment that Puerto Rico’s audited financial statements are not available for at least nine months after the end of the fiscal year because of a reconciliation process with the Puerto Rico Department of Agriculture. If the timing is similar for SY 202</w:t>
      </w:r>
      <w:r>
        <w:t>4–</w:t>
      </w:r>
      <w:r w:rsidRPr="00FB4545">
        <w:t>202</w:t>
      </w:r>
      <w:r>
        <w:t>5</w:t>
      </w:r>
      <w:r w:rsidRPr="00FB4545">
        <w:t>, the schedule for the follow-up data collection and subsequent tasks—data processing, coding, analysis, and reporting—will need to accommodate this timing.</w:t>
      </w:r>
    </w:p>
  </w:footnote>
  <w:footnote w:id="13">
    <w:p w:rsidR="00654BA0" w:rsidP="00BB5643" w14:paraId="0A425933" w14:textId="77777777">
      <w:pPr>
        <w:pStyle w:val="FootnoteText"/>
      </w:pPr>
      <w:r>
        <w:rPr>
          <w:rStyle w:val="FootnoteReference"/>
        </w:rPr>
        <w:footnoteRef/>
      </w:r>
      <w:r>
        <w:t xml:space="preserve"> </w:t>
      </w:r>
      <w:r w:rsidRPr="00625599">
        <w:t xml:space="preserve">We learned in the second feasibility assessment that Puerto Rico planned to </w:t>
      </w:r>
      <w:r>
        <w:t>roll out</w:t>
      </w:r>
      <w:r w:rsidRPr="00625599">
        <w:t xml:space="preserve"> a new POS system starting in SY 2019</w:t>
      </w:r>
      <w:r>
        <w:t>–</w:t>
      </w:r>
      <w:r w:rsidRPr="00625599">
        <w:t>2020. The SFA planned to implement the POS system in all schools by August 2020. If the system is fully implemented by SY 202</w:t>
      </w:r>
      <w:r>
        <w:t>4–</w:t>
      </w:r>
      <w:r w:rsidRPr="00625599">
        <w:t>202</w:t>
      </w:r>
      <w:r>
        <w:t>5</w:t>
      </w:r>
      <w:r w:rsidRPr="00625599">
        <w:t>, collecting the food price documentation may be less challenging than we are currently anticipating.</w:t>
      </w:r>
      <w:r>
        <w:t xml:space="preserve"> </w:t>
      </w:r>
    </w:p>
  </w:footnote>
  <w:footnote w:id="14">
    <w:p w:rsidR="00654BA0" w:rsidRPr="00B6152F" w:rsidP="00BB5643" w14:paraId="2E64A4FD" w14:textId="77777777">
      <w:pPr>
        <w:pStyle w:val="FootnoteText"/>
        <w:rPr>
          <w:szCs w:val="18"/>
        </w:rPr>
      </w:pPr>
      <w:r w:rsidRPr="00B6152F">
        <w:rPr>
          <w:rStyle w:val="FootnoteReference"/>
        </w:rPr>
        <w:footnoteRef/>
      </w:r>
      <w:r>
        <w:rPr>
          <w:szCs w:val="18"/>
        </w:rPr>
        <w:t xml:space="preserve"> </w:t>
      </w:r>
      <w:r w:rsidRPr="00B6152F">
        <w:rPr>
          <w:szCs w:val="18"/>
        </w:rPr>
        <w:t>The study team will select a random sequential sample of 16 students per school (possibly more depending on consent requirements and other restrictions placed on data collection procedures) to yield eight completes in each Group 2</w:t>
      </w:r>
      <w:r>
        <w:rPr>
          <w:szCs w:val="18"/>
        </w:rPr>
        <w:t>a</w:t>
      </w:r>
      <w:r w:rsidRPr="00B6152F">
        <w:rPr>
          <w:szCs w:val="18"/>
        </w:rPr>
        <w:t xml:space="preserve"> participating school.</w:t>
      </w:r>
    </w:p>
  </w:footnote>
  <w:footnote w:id="15">
    <w:p w:rsidR="00654BA0" w14:paraId="661A3EDF" w14:textId="77777777">
      <w:pPr>
        <w:pStyle w:val="FootnoteText"/>
      </w:pPr>
      <w:r>
        <w:rPr>
          <w:rStyle w:val="FootnoteReference"/>
        </w:rPr>
        <w:footnoteRef/>
      </w:r>
      <w:r>
        <w:t xml:space="preserve"> </w:t>
      </w:r>
      <w:bookmarkStart w:id="0" w:name="_Hlk159928449"/>
      <w:r>
        <w:t>The</w:t>
      </w:r>
      <w:r w:rsidRPr="00FD2DE6">
        <w:t xml:space="preserve"> Milk Form</w:t>
      </w:r>
      <w:r>
        <w:t xml:space="preserve"> is not included in this submission as it involves no public burden</w:t>
      </w:r>
      <w:r w:rsidRPr="00FD2DE6">
        <w:t>.</w:t>
      </w:r>
      <w:bookmarkEnd w:id="0"/>
    </w:p>
  </w:footnote>
  <w:footnote w:id="16">
    <w:p w:rsidR="00654BA0" w:rsidRPr="00B6152F" w:rsidP="00BB5643" w14:paraId="17EADD5C" w14:textId="77777777">
      <w:pPr>
        <w:pStyle w:val="FootnoteText"/>
        <w:rPr>
          <w:szCs w:val="18"/>
        </w:rPr>
      </w:pPr>
      <w:r w:rsidRPr="00B6152F">
        <w:rPr>
          <w:rStyle w:val="FootnoteReference"/>
        </w:rPr>
        <w:footnoteRef/>
      </w:r>
      <w:r>
        <w:rPr>
          <w:szCs w:val="18"/>
        </w:rPr>
        <w:t xml:space="preserve"> </w:t>
      </w:r>
      <w:r w:rsidRPr="00B6152F">
        <w:rPr>
          <w:szCs w:val="18"/>
        </w:rPr>
        <w:t xml:space="preserve">Most of the parent-assisted recall interviews will be completed on the following day. To allow parents greater flexibility, the </w:t>
      </w:r>
      <w:r w:rsidRPr="00B6152F">
        <w:rPr>
          <w:spacing w:val="-1"/>
          <w:szCs w:val="18"/>
        </w:rPr>
        <w:t xml:space="preserve">study team </w:t>
      </w:r>
      <w:r w:rsidRPr="00B6152F">
        <w:rPr>
          <w:szCs w:val="18"/>
        </w:rPr>
        <w:t xml:space="preserve">will continue to attempt the interview up to </w:t>
      </w:r>
      <w:r>
        <w:rPr>
          <w:szCs w:val="18"/>
        </w:rPr>
        <w:t>2</w:t>
      </w:r>
      <w:r w:rsidRPr="00B6152F">
        <w:rPr>
          <w:szCs w:val="18"/>
        </w:rPr>
        <w:t xml:space="preserve"> days after the target day. For example, if the child is interviewed on Monday, the </w:t>
      </w:r>
      <w:r w:rsidRPr="00B6152F">
        <w:rPr>
          <w:spacing w:val="-1"/>
          <w:szCs w:val="18"/>
        </w:rPr>
        <w:t xml:space="preserve">study team </w:t>
      </w:r>
      <w:r w:rsidRPr="00B6152F">
        <w:rPr>
          <w:szCs w:val="18"/>
        </w:rPr>
        <w:t>will attempt to complete the parent-assisted portion on Tuesday or Wednesday.</w:t>
      </w:r>
    </w:p>
  </w:footnote>
  <w:footnote w:id="17">
    <w:p w:rsidR="00654BA0" w:rsidRPr="00B6152F" w:rsidP="00BB5643" w14:paraId="283ADEED" w14:textId="77777777">
      <w:pPr>
        <w:pStyle w:val="FootnoteText"/>
        <w:rPr>
          <w:szCs w:val="18"/>
        </w:rPr>
      </w:pPr>
      <w:r w:rsidRPr="00B6152F">
        <w:rPr>
          <w:rStyle w:val="FootnoteReference"/>
        </w:rPr>
        <w:footnoteRef/>
      </w:r>
      <w:r>
        <w:rPr>
          <w:szCs w:val="18"/>
        </w:rPr>
        <w:t xml:space="preserve"> </w:t>
      </w:r>
      <w:r w:rsidRPr="00B6152F">
        <w:rPr>
          <w:szCs w:val="18"/>
        </w:rPr>
        <w:t>Although SFA directors will have reported that the volume of lunches is above the cutoff, finer information is needed from SNMs to develop the tray tagging plan for each school.</w:t>
      </w:r>
    </w:p>
  </w:footnote>
  <w:footnote w:id="18">
    <w:p w:rsidR="00654BA0" w:rsidRPr="00B6152F" w:rsidP="00BB5643" w14:paraId="7586EF07" w14:textId="77777777">
      <w:pPr>
        <w:pStyle w:val="FootnoteText"/>
        <w:rPr>
          <w:szCs w:val="18"/>
        </w:rPr>
      </w:pPr>
      <w:r w:rsidRPr="00B6152F">
        <w:rPr>
          <w:rStyle w:val="FootnoteReference"/>
        </w:rPr>
        <w:footnoteRef/>
      </w:r>
      <w:r>
        <w:rPr>
          <w:szCs w:val="18"/>
        </w:rPr>
        <w:t xml:space="preserve"> </w:t>
      </w:r>
      <w:r w:rsidRPr="00B6152F">
        <w:rPr>
          <w:szCs w:val="18"/>
        </w:rPr>
        <w:t xml:space="preserve">Grade may be reported as a range </w:t>
      </w:r>
      <w:r w:rsidRPr="00B6152F">
        <w:rPr>
          <w:szCs w:val="18"/>
        </w:rPr>
        <w:t>if</w:t>
      </w:r>
      <w:r w:rsidRPr="00B6152F">
        <w:rPr>
          <w:szCs w:val="18"/>
        </w:rPr>
        <w:t xml:space="preserve"> multiple grades are dining together.</w:t>
      </w:r>
    </w:p>
  </w:footnote>
  <w:footnote w:id="19">
    <w:p w:rsidR="00654BA0" w:rsidRPr="00B6152F" w:rsidP="00BB5643" w14:paraId="548CE3F1" w14:textId="77777777">
      <w:pPr>
        <w:pStyle w:val="FootnoteText"/>
        <w:rPr>
          <w:szCs w:val="18"/>
        </w:rPr>
      </w:pPr>
      <w:r w:rsidRPr="00B6152F">
        <w:rPr>
          <w:rStyle w:val="FootnoteReference"/>
        </w:rPr>
        <w:footnoteRef/>
      </w:r>
      <w:r>
        <w:rPr>
          <w:szCs w:val="18"/>
        </w:rPr>
        <w:t xml:space="preserve"> </w:t>
      </w:r>
      <w:r w:rsidRPr="00B6152F">
        <w:rPr>
          <w:szCs w:val="18"/>
        </w:rPr>
        <w:t>A subset of elementary school students (and their parents) and secondary school students will complete data collection activities on Saturday to capture dietary intakes on Fridays. These interviews may occur at school, home, or in a designated public place like a library.</w:t>
      </w:r>
    </w:p>
  </w:footnote>
  <w:footnote w:id="20">
    <w:p w:rsidR="00654BA0" w:rsidRPr="00B6152F" w:rsidP="00BB5643" w14:paraId="3C116CE4" w14:textId="77777777">
      <w:pPr>
        <w:pStyle w:val="FootnoteText"/>
        <w:rPr>
          <w:szCs w:val="18"/>
        </w:rPr>
      </w:pPr>
      <w:r w:rsidRPr="00B6152F">
        <w:rPr>
          <w:rStyle w:val="FootnoteReference"/>
        </w:rPr>
        <w:footnoteRef/>
      </w:r>
      <w:r>
        <w:rPr>
          <w:szCs w:val="18"/>
        </w:rPr>
        <w:t xml:space="preserve"> The Combined Study Plan noted the following: </w:t>
      </w:r>
      <w:r w:rsidRPr="00B6152F">
        <w:rPr>
          <w:szCs w:val="18"/>
        </w:rPr>
        <w:t>We considered whether following the SNMCS-II method of collecting food purchase documents on</w:t>
      </w:r>
      <w:r>
        <w:rPr>
          <w:szCs w:val="18"/>
        </w:rPr>
        <w:t>-site</w:t>
      </w:r>
      <w:r w:rsidRPr="00B6152F">
        <w:rPr>
          <w:szCs w:val="18"/>
        </w:rPr>
        <w:t xml:space="preserve"> would improve response rates and initial data quality. Two factors led us to conclude that the remote option is better suited: first, the greater volume of documentation required</w:t>
      </w:r>
      <w:r>
        <w:rPr>
          <w:szCs w:val="18"/>
        </w:rPr>
        <w:t xml:space="preserve"> compared to what is needed for Objective 3</w:t>
      </w:r>
      <w:r w:rsidRPr="00B6152F">
        <w:rPr>
          <w:szCs w:val="18"/>
        </w:rPr>
        <w:t>, and second, the lack of other requirements for on</w:t>
      </w:r>
      <w:r>
        <w:rPr>
          <w:szCs w:val="18"/>
        </w:rPr>
        <w:t>-site</w:t>
      </w:r>
      <w:r w:rsidRPr="00B6152F">
        <w:rPr>
          <w:szCs w:val="18"/>
        </w:rPr>
        <w:t xml:space="preserve"> data collection.</w:t>
      </w:r>
    </w:p>
  </w:footnote>
  <w:footnote w:id="21">
    <w:p w:rsidR="00654BA0" w:rsidRPr="00B6152F" w:rsidP="00BB5643" w14:paraId="038B4697" w14:textId="77777777">
      <w:pPr>
        <w:pStyle w:val="FootnoteText"/>
        <w:rPr>
          <w:szCs w:val="18"/>
        </w:rPr>
      </w:pPr>
      <w:r w:rsidRPr="00B6152F">
        <w:rPr>
          <w:rStyle w:val="FootnoteReference"/>
        </w:rPr>
        <w:footnoteRef/>
      </w:r>
      <w:r>
        <w:rPr>
          <w:szCs w:val="18"/>
        </w:rPr>
        <w:t xml:space="preserve"> </w:t>
      </w:r>
      <w:r w:rsidRPr="00B6152F">
        <w:rPr>
          <w:szCs w:val="18"/>
        </w:rPr>
        <w:t>The study will rely on the Menu Survey analyses from Groups 2 and 3 to examine nutritional characteristics of school meals and nonprogram foods offered in schools, and on the cost analysis for Group 3 to identify the share of SFA food expenses for these foods.</w:t>
      </w:r>
    </w:p>
  </w:footnote>
  <w:footnote w:id="22">
    <w:p w:rsidR="00654BA0" w:rsidRPr="00B8055E" w:rsidP="00BB5643" w14:paraId="111FC794" w14:textId="77777777">
      <w:pPr>
        <w:rPr>
          <w:rFonts w:ascii="Calibri" w:hAnsi="Calibri" w:cs="Calibri"/>
        </w:rPr>
      </w:pPr>
      <w:r>
        <w:rPr>
          <w:rStyle w:val="FootnoteReference"/>
        </w:rPr>
        <w:footnoteRef/>
      </w:r>
      <w:r>
        <w:t xml:space="preserve"> </w:t>
      </w:r>
      <w:r w:rsidRPr="00A87FCE">
        <w:rPr>
          <w:rStyle w:val="FooterChar"/>
        </w:rPr>
        <w:t>Eliminates the need for (1) FIs to be onsite for multiple days or two non-consecutive days, given that FFVP snacks may not be offered every day; (2) FIs to return the following week to collect second dietary recalls; and (3) parents to help report intakes outside of school.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E90462" w:rsidP="00E90462" w14:paraId="7C8E59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875B74" w:rsidP="00875B74" w14:paraId="2F1457E6"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234F8D" w:rsidP="00315EED" w14:paraId="0F2BC99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315EED" w14:paraId="520F941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BA0" w:rsidRPr="00FE4A67" w:rsidP="003C5363" w14:paraId="16E7D142" w14:textId="77777777">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363" w:rsidRPr="00FE4A67" w:rsidP="003C5363" w14:paraId="4D1B90A6"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15:restartNumberingAfterBreak="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15:restartNumberingAfterBreak="1">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1">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1">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1">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1">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15:restartNumberingAfterBreak="1">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15:restartNumberingAfterBreak="1">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1">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15:restartNumberingAfterBreak="1">
    <w:nsid w:val="02622372"/>
    <w:multiLevelType w:val="hybridMultilevel"/>
    <w:tmpl w:val="E452BAF6"/>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1">
    <w:nsid w:val="02E530DE"/>
    <w:multiLevelType w:val="hybridMultilevel"/>
    <w:tmpl w:val="FEC6B536"/>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1">
    <w:nsid w:val="04532412"/>
    <w:multiLevelType w:val="hybridMultilevel"/>
    <w:tmpl w:val="E7847836"/>
    <w:lvl w:ilvl="0">
      <w:start w:val="1"/>
      <w:numFmt w:val="decimal"/>
      <w:lvlText w:val="%1."/>
      <w:lvlJc w:val="left"/>
      <w:pPr>
        <w:ind w:left="435" w:hanging="43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1">
    <w:nsid w:val="06410926"/>
    <w:multiLevelType w:val="hybridMultilevel"/>
    <w:tmpl w:val="DEB0B722"/>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1">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15:restartNumberingAfterBreak="1">
    <w:nsid w:val="0E6E43B1"/>
    <w:multiLevelType w:val="multilevel"/>
    <w:tmpl w:val="9F62E34A"/>
    <w:lvl w:ilvl="0">
      <w:start w:val="1"/>
      <w:numFmt w:val="upperLetter"/>
      <w:pStyle w:val="NA-2ndBullet"/>
      <w:lvlText w:val="%1."/>
      <w:lvlJc w:val="left"/>
      <w:pPr>
        <w:ind w:left="1008" w:hanging="360"/>
      </w:pPr>
      <w:rPr>
        <w:rFonts w:asciiTheme="minorHAnsi" w:hAnsiTheme="minorHAnsi" w:cstheme="minorHAnsi" w:hint="default"/>
        <w:color w:val="00467F"/>
        <w:sz w:val="22"/>
        <w:szCs w:val="22"/>
      </w:rPr>
    </w:lvl>
    <w:lvl w:ilvl="1">
      <w:start w:val="1"/>
      <w:numFmt w:val="lowerRoman"/>
      <w:pStyle w:val="NB-3rdBullet"/>
      <w:lvlText w:val="(%2)"/>
      <w:lvlJc w:val="left"/>
      <w:pPr>
        <w:ind w:left="1440" w:hanging="360"/>
      </w:pPr>
      <w:rPr>
        <w:rFonts w:ascii="Calibri" w:hAnsi="Calibri" w:cstheme="minorHAnsi" w:hint="default"/>
        <w:color w:val="00467F"/>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1">
    <w:nsid w:val="0ED002F3"/>
    <w:multiLevelType w:val="multilevel"/>
    <w:tmpl w:val="2B42F328"/>
    <w:lvl w:ilvl="0">
      <w:start w:val="1"/>
      <w:numFmt w:val="bullet"/>
      <w:pStyle w:val="N1-1stBullet"/>
      <w:lvlText w:val=""/>
      <w:lvlJc w:val="left"/>
      <w:pPr>
        <w:ind w:left="576" w:hanging="360"/>
      </w:pPr>
      <w:rPr>
        <w:rFonts w:ascii="Symbol" w:hAnsi="Symbol" w:hint="default"/>
        <w:color w:val="00467F"/>
        <w:sz w:val="22"/>
        <w:szCs w:val="22"/>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9" w15:restartNumberingAfterBreak="1">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11E24938"/>
    <w:multiLevelType w:val="hybridMultilevel"/>
    <w:tmpl w:val="4D700F72"/>
    <w:lvl w:ilvl="0">
      <w:start w:val="1"/>
      <w:numFmt w:val="lowerLetter"/>
      <w:pStyle w:val="N4-4thBullet"/>
      <w:lvlText w:val="%1."/>
      <w:lvlJc w:val="left"/>
      <w:pPr>
        <w:ind w:left="1800" w:hanging="360"/>
      </w:pPr>
      <w:rPr>
        <w:rFonts w:asciiTheme="minorHAnsi" w:hAnsiTheme="minorHAnsi" w:cstheme="minorHAnsi" w:hint="default"/>
        <w:b w:val="0"/>
        <w:i w:val="0"/>
        <w:caps w:val="0"/>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1">
    <w:nsid w:val="13ED3016"/>
    <w:multiLevelType w:val="hybridMultilevel"/>
    <w:tmpl w:val="FBA457F0"/>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1">
    <w:nsid w:val="16C53CFC"/>
    <w:multiLevelType w:val="hybridMultilevel"/>
    <w:tmpl w:val="84A880BE"/>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186F117F"/>
    <w:multiLevelType w:val="hybridMultilevel"/>
    <w:tmpl w:val="31107E5C"/>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2C8E7F5A"/>
    <w:multiLevelType w:val="hybridMultilevel"/>
    <w:tmpl w:val="CBD06B4E"/>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15:restartNumberingAfterBreak="1">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1">
    <w:nsid w:val="32495D27"/>
    <w:multiLevelType w:val="singleLevel"/>
    <w:tmpl w:val="07349DC8"/>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30" w15:restartNumberingAfterBreak="1">
    <w:nsid w:val="32A408D6"/>
    <w:multiLevelType w:val="hybridMultilevel"/>
    <w:tmpl w:val="1C2AC01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1">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1">
    <w:nsid w:val="354A1660"/>
    <w:multiLevelType w:val="hybridMultilevel"/>
    <w:tmpl w:val="0E6830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1">
    <w:nsid w:val="3B612BBC"/>
    <w:multiLevelType w:val="multilevel"/>
    <w:tmpl w:val="18584C24"/>
    <w:lvl w:ilvl="0">
      <w:start w:val="1"/>
      <w:numFmt w:val="lowerLetter"/>
      <w:pStyle w:val="NC-4thBullet"/>
      <w:lvlText w:val="(%1)"/>
      <w:lvlJc w:val="left"/>
      <w:pPr>
        <w:ind w:left="1800"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1">
    <w:nsid w:val="3D25694F"/>
    <w:multiLevelType w:val="hybridMultilevel"/>
    <w:tmpl w:val="A2FAF314"/>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1">
    <w:nsid w:val="3E272F80"/>
    <w:multiLevelType w:val="hybridMultilevel"/>
    <w:tmpl w:val="67C2E8A2"/>
    <w:lvl w:ilvl="0">
      <w:start w:val="1"/>
      <w:numFmt w:val="decimal"/>
      <w:pStyle w:val="N3-3rdBullet"/>
      <w:lvlText w:val="%1."/>
      <w:lvlJc w:val="left"/>
      <w:pPr>
        <w:ind w:left="1440" w:hanging="360"/>
      </w:pPr>
      <w:rPr>
        <w:rFonts w:asciiTheme="minorHAnsi" w:hAnsiTheme="minorHAnsi" w:cstheme="minorHAnsi" w:hint="default"/>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1">
    <w:nsid w:val="3F8E7430"/>
    <w:multiLevelType w:val="hybridMultilevel"/>
    <w:tmpl w:val="95DCC78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1">
    <w:nsid w:val="401E11DE"/>
    <w:multiLevelType w:val="hybridMultilevel"/>
    <w:tmpl w:val="F4201F0E"/>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15:restartNumberingAfterBreak="1">
    <w:nsid w:val="43DE4BA6"/>
    <w:multiLevelType w:val="hybridMultilevel"/>
    <w:tmpl w:val="3AE259A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1">
    <w:nsid w:val="44FF3A83"/>
    <w:multiLevelType w:val="hybridMultilevel"/>
    <w:tmpl w:val="EB0E2C56"/>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4" w15:restartNumberingAfterBreak="1">
    <w:nsid w:val="509C38DA"/>
    <w:multiLevelType w:val="multilevel"/>
    <w:tmpl w:val="9CEE012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1">
    <w:nsid w:val="55E576DE"/>
    <w:multiLevelType w:val="hybridMultilevel"/>
    <w:tmpl w:val="EE442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1">
    <w:nsid w:val="5D3632E5"/>
    <w:multiLevelType w:val="hybridMultilevel"/>
    <w:tmpl w:val="97C61F6E"/>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1">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2" w15:restartNumberingAfterBreak="1">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1">
    <w:nsid w:val="71BC1859"/>
    <w:multiLevelType w:val="multilevel"/>
    <w:tmpl w:val="9190AE60"/>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1">
    <w:nsid w:val="74FF3004"/>
    <w:multiLevelType w:val="hybridMultilevel"/>
    <w:tmpl w:val="96EE9308"/>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1">
    <w:nsid w:val="76CD77D1"/>
    <w:multiLevelType w:val="hybridMultilevel"/>
    <w:tmpl w:val="4B8A3D0A"/>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1">
    <w:nsid w:val="7B454DC0"/>
    <w:multiLevelType w:val="hybridMultilevel"/>
    <w:tmpl w:val="C00ADDE4"/>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1">
    <w:nsid w:val="7C190FDB"/>
    <w:multiLevelType w:val="hybridMultilevel"/>
    <w:tmpl w:val="AE64B01C"/>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1">
    <w:nsid w:val="7D587FBF"/>
    <w:multiLevelType w:val="hybridMultilevel"/>
    <w:tmpl w:val="301CEA60"/>
    <w:lvl w:ilvl="0">
      <w:start w:val="1"/>
      <w:numFmt w:val="bullet"/>
      <w:lvlText w:val=""/>
      <w:lvlJc w:val="left"/>
      <w:pPr>
        <w:tabs>
          <w:tab w:val="num" w:pos="216"/>
        </w:tabs>
        <w:ind w:left="216" w:hanging="216"/>
      </w:pPr>
      <w:rPr>
        <w:rFonts w:ascii="Symbol" w:hAnsi="Symbo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3322136">
    <w:abstractNumId w:val="54"/>
  </w:num>
  <w:num w:numId="2" w16cid:durableId="1243564416">
    <w:abstractNumId w:val="52"/>
  </w:num>
  <w:num w:numId="3" w16cid:durableId="1651011636">
    <w:abstractNumId w:val="28"/>
  </w:num>
  <w:num w:numId="4" w16cid:durableId="1600868817">
    <w:abstractNumId w:val="7"/>
  </w:num>
  <w:num w:numId="5" w16cid:durableId="1222789980">
    <w:abstractNumId w:val="6"/>
  </w:num>
  <w:num w:numId="6" w16cid:durableId="1812281322">
    <w:abstractNumId w:val="5"/>
  </w:num>
  <w:num w:numId="7" w16cid:durableId="529225953">
    <w:abstractNumId w:val="4"/>
  </w:num>
  <w:num w:numId="8" w16cid:durableId="283851088">
    <w:abstractNumId w:val="3"/>
  </w:num>
  <w:num w:numId="9" w16cid:durableId="864101103">
    <w:abstractNumId w:val="2"/>
  </w:num>
  <w:num w:numId="10" w16cid:durableId="84036042">
    <w:abstractNumId w:val="1"/>
  </w:num>
  <w:num w:numId="11" w16cid:durableId="1335183207">
    <w:abstractNumId w:val="0"/>
  </w:num>
  <w:num w:numId="12" w16cid:durableId="476261040">
    <w:abstractNumId w:val="18"/>
  </w:num>
  <w:num w:numId="13" w16cid:durableId="612709379">
    <w:abstractNumId w:val="29"/>
  </w:num>
  <w:num w:numId="14" w16cid:durableId="1896159882">
    <w:abstractNumId w:val="37"/>
  </w:num>
  <w:num w:numId="15" w16cid:durableId="773670832">
    <w:abstractNumId w:val="20"/>
  </w:num>
  <w:num w:numId="16" w16cid:durableId="1233081149">
    <w:abstractNumId w:val="17"/>
  </w:num>
  <w:num w:numId="17" w16cid:durableId="557933428">
    <w:abstractNumId w:val="34"/>
  </w:num>
  <w:num w:numId="18" w16cid:durableId="373845486">
    <w:abstractNumId w:val="50"/>
  </w:num>
  <w:num w:numId="19" w16cid:durableId="248080223">
    <w:abstractNumId w:val="12"/>
  </w:num>
  <w:num w:numId="20" w16cid:durableId="89279188">
    <w:abstractNumId w:val="53"/>
  </w:num>
  <w:num w:numId="21" w16cid:durableId="2095276771">
    <w:abstractNumId w:val="35"/>
  </w:num>
  <w:num w:numId="22" w16cid:durableId="1582175938">
    <w:abstractNumId w:val="45"/>
  </w:num>
  <w:num w:numId="23" w16cid:durableId="1378628303">
    <w:abstractNumId w:val="27"/>
  </w:num>
  <w:num w:numId="24" w16cid:durableId="1999768181">
    <w:abstractNumId w:val="25"/>
  </w:num>
  <w:num w:numId="25" w16cid:durableId="1726952942">
    <w:abstractNumId w:val="49"/>
  </w:num>
  <w:num w:numId="26" w16cid:durableId="611788868">
    <w:abstractNumId w:val="22"/>
  </w:num>
  <w:num w:numId="27" w16cid:durableId="101845303">
    <w:abstractNumId w:val="21"/>
  </w:num>
  <w:num w:numId="28" w16cid:durableId="796071727">
    <w:abstractNumId w:val="43"/>
  </w:num>
  <w:num w:numId="29" w16cid:durableId="475997626">
    <w:abstractNumId w:val="46"/>
  </w:num>
  <w:num w:numId="30" w16cid:durableId="1617709616">
    <w:abstractNumId w:val="33"/>
  </w:num>
  <w:num w:numId="31" w16cid:durableId="1195386210">
    <w:abstractNumId w:val="19"/>
  </w:num>
  <w:num w:numId="32" w16cid:durableId="1213275356">
    <w:abstractNumId w:val="9"/>
    <w:lvlOverride w:ilvl="0">
      <w:startOverride w:val="1"/>
    </w:lvlOverride>
  </w:num>
  <w:num w:numId="33" w16cid:durableId="1472044">
    <w:abstractNumId w:val="8"/>
  </w:num>
  <w:num w:numId="34" w16cid:durableId="1152911560">
    <w:abstractNumId w:val="31"/>
  </w:num>
  <w:num w:numId="35" w16cid:durableId="1022589715">
    <w:abstractNumId w:val="8"/>
    <w:lvlOverride w:ilvl="0">
      <w:startOverride w:val="1"/>
    </w:lvlOverride>
  </w:num>
  <w:num w:numId="36" w16cid:durableId="843125924">
    <w:abstractNumId w:val="8"/>
    <w:lvlOverride w:ilvl="0">
      <w:startOverride w:val="1"/>
    </w:lvlOverride>
  </w:num>
  <w:num w:numId="37" w16cid:durableId="203979910">
    <w:abstractNumId w:val="8"/>
    <w:lvlOverride w:ilvl="0">
      <w:startOverride w:val="1"/>
    </w:lvlOverride>
  </w:num>
  <w:num w:numId="38" w16cid:durableId="191654883">
    <w:abstractNumId w:val="8"/>
    <w:lvlOverride w:ilvl="0">
      <w:startOverride w:val="1"/>
    </w:lvlOverride>
  </w:num>
  <w:num w:numId="39" w16cid:durableId="654646996">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128938">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879157">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0405990">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6526548">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0749271">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1942511">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9821583">
    <w:abstractNumId w:val="9"/>
  </w:num>
  <w:num w:numId="47" w16cid:durableId="91359598">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2795279">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4009337">
    <w:abstractNumId w:val="8"/>
    <w:lvlOverride w:ilvl="0">
      <w:startOverride w:val="1"/>
    </w:lvlOverride>
  </w:num>
  <w:num w:numId="50" w16cid:durableId="1936086213">
    <w:abstractNumId w:val="8"/>
    <w:lvlOverride w:ilvl="0">
      <w:startOverride w:val="1"/>
    </w:lvlOverride>
  </w:num>
  <w:num w:numId="51" w16cid:durableId="105274494">
    <w:abstractNumId w:val="8"/>
    <w:lvlOverride w:ilvl="0">
      <w:startOverride w:val="1"/>
    </w:lvlOverride>
  </w:num>
  <w:num w:numId="52" w16cid:durableId="1782456232">
    <w:abstractNumId w:val="8"/>
    <w:lvlOverride w:ilvl="0">
      <w:startOverride w:val="1"/>
    </w:lvlOverride>
  </w:num>
  <w:num w:numId="53" w16cid:durableId="662323001">
    <w:abstractNumId w:val="8"/>
    <w:lvlOverride w:ilvl="0">
      <w:startOverride w:val="1"/>
    </w:lvlOverride>
  </w:num>
  <w:num w:numId="54" w16cid:durableId="1774864433">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0431266">
    <w:abstractNumId w:val="22"/>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0856184">
    <w:abstractNumId w:val="15"/>
    <w:lvlOverride w:ilvl="0">
      <w:startOverride w:val="1"/>
    </w:lvlOverride>
  </w:num>
  <w:num w:numId="57" w16cid:durableId="58213335">
    <w:abstractNumId w:val="40"/>
    <w:lvlOverride w:ilvl="0">
      <w:startOverride w:val="1"/>
    </w:lvlOverride>
  </w:num>
  <w:num w:numId="58" w16cid:durableId="1029448980">
    <w:abstractNumId w:val="16"/>
    <w:lvlOverride w:ilvl="0">
      <w:startOverride w:val="1"/>
    </w:lvlOverride>
  </w:num>
  <w:num w:numId="59" w16cid:durableId="1979332290">
    <w:abstractNumId w:val="5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60" w16cid:durableId="415782487">
    <w:abstractNumId w:val="13"/>
  </w:num>
  <w:num w:numId="61" w16cid:durableId="1608810008">
    <w:abstractNumId w:val="44"/>
  </w:num>
  <w:num w:numId="62" w16cid:durableId="817261263">
    <w:abstractNumId w:val="22"/>
    <w:lvlOverride w:ilvl="0">
      <w:startOverride w:val="1"/>
    </w:lvlOverride>
  </w:num>
  <w:num w:numId="63" w16cid:durableId="1979677597">
    <w:abstractNumId w:val="8"/>
    <w:lvlOverride w:ilvl="0">
      <w:startOverride w:val="1"/>
    </w:lvlOverride>
  </w:num>
  <w:num w:numId="64" w16cid:durableId="1442339767">
    <w:abstractNumId w:val="22"/>
    <w:lvlOverride w:ilvl="0">
      <w:startOverride w:val="1"/>
    </w:lvlOverride>
  </w:num>
  <w:num w:numId="65" w16cid:durableId="1964995200">
    <w:abstractNumId w:val="22"/>
    <w:lvlOverride w:ilvl="0">
      <w:startOverride w:val="1"/>
    </w:lvlOverride>
  </w:num>
  <w:num w:numId="66" w16cid:durableId="915094810">
    <w:abstractNumId w:val="32"/>
  </w:num>
  <w:num w:numId="67" w16cid:durableId="2023779760">
    <w:abstractNumId w:val="47"/>
  </w:num>
  <w:num w:numId="68" w16cid:durableId="2131588953">
    <w:abstractNumId w:val="57"/>
  </w:num>
  <w:num w:numId="69" w16cid:durableId="117649543">
    <w:abstractNumId w:val="58"/>
  </w:num>
  <w:num w:numId="70" w16cid:durableId="722366430">
    <w:abstractNumId w:val="39"/>
  </w:num>
  <w:num w:numId="71" w16cid:durableId="1964996216">
    <w:abstractNumId w:val="23"/>
  </w:num>
  <w:num w:numId="72" w16cid:durableId="1314262572">
    <w:abstractNumId w:val="36"/>
  </w:num>
  <w:num w:numId="73" w16cid:durableId="1878471303">
    <w:abstractNumId w:val="41"/>
  </w:num>
  <w:num w:numId="74" w16cid:durableId="2006350685">
    <w:abstractNumId w:val="10"/>
  </w:num>
  <w:num w:numId="75" w16cid:durableId="927351134">
    <w:abstractNumId w:val="14"/>
  </w:num>
  <w:num w:numId="76" w16cid:durableId="1908150251">
    <w:abstractNumId w:val="26"/>
  </w:num>
  <w:num w:numId="77" w16cid:durableId="76294627">
    <w:abstractNumId w:val="59"/>
  </w:num>
  <w:num w:numId="78" w16cid:durableId="1693258449">
    <w:abstractNumId w:val="11"/>
  </w:num>
  <w:num w:numId="79" w16cid:durableId="561330051">
    <w:abstractNumId w:val="38"/>
  </w:num>
  <w:num w:numId="80" w16cid:durableId="758871765">
    <w:abstractNumId w:val="30"/>
  </w:num>
  <w:num w:numId="81" w16cid:durableId="988091161">
    <w:abstractNumId w:val="55"/>
  </w:num>
  <w:num w:numId="82" w16cid:durableId="763647647">
    <w:abstractNumId w:val="48"/>
  </w:num>
  <w:num w:numId="83" w16cid:durableId="1846627032">
    <w:abstractNumId w:val="42"/>
  </w:num>
  <w:num w:numId="84" w16cid:durableId="1574966076">
    <w:abstractNumId w:val="56"/>
  </w:num>
  <w:num w:numId="85" w16cid:durableId="1843079851">
    <w:abstractNumId w:val="24"/>
  </w:num>
  <w:num w:numId="86" w16cid:durableId="1455177599">
    <w:abstractNumId w:val="15"/>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indy Hu">
    <w15:presenceInfo w15:providerId="AD" w15:userId="S::MHu@mathematica-mpr.com::5f3df1d6-073e-4dcf-923a-bfd912a41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stylePaneSortMethod w:val="name"/>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27"/>
    <w:rsid w:val="0000067A"/>
    <w:rsid w:val="000007A8"/>
    <w:rsid w:val="000007B8"/>
    <w:rsid w:val="00000810"/>
    <w:rsid w:val="00000A16"/>
    <w:rsid w:val="00000A9A"/>
    <w:rsid w:val="00000C61"/>
    <w:rsid w:val="00000E5A"/>
    <w:rsid w:val="00000EE0"/>
    <w:rsid w:val="000010ED"/>
    <w:rsid w:val="000018D6"/>
    <w:rsid w:val="00001906"/>
    <w:rsid w:val="00001A84"/>
    <w:rsid w:val="00001F91"/>
    <w:rsid w:val="000020B6"/>
    <w:rsid w:val="00002537"/>
    <w:rsid w:val="0000283C"/>
    <w:rsid w:val="00002BFB"/>
    <w:rsid w:val="00002E32"/>
    <w:rsid w:val="0000308A"/>
    <w:rsid w:val="000030E0"/>
    <w:rsid w:val="000032E4"/>
    <w:rsid w:val="0000347B"/>
    <w:rsid w:val="0000353D"/>
    <w:rsid w:val="000036B5"/>
    <w:rsid w:val="00003C45"/>
    <w:rsid w:val="00004238"/>
    <w:rsid w:val="0000425B"/>
    <w:rsid w:val="000048CC"/>
    <w:rsid w:val="00004C66"/>
    <w:rsid w:val="00004CC2"/>
    <w:rsid w:val="0000526C"/>
    <w:rsid w:val="000053E7"/>
    <w:rsid w:val="000056F1"/>
    <w:rsid w:val="00005885"/>
    <w:rsid w:val="00005BE9"/>
    <w:rsid w:val="00005D47"/>
    <w:rsid w:val="00005E67"/>
    <w:rsid w:val="00005F0A"/>
    <w:rsid w:val="000063CE"/>
    <w:rsid w:val="000067E5"/>
    <w:rsid w:val="00006A00"/>
    <w:rsid w:val="000073B9"/>
    <w:rsid w:val="000074DD"/>
    <w:rsid w:val="0000778E"/>
    <w:rsid w:val="00007D06"/>
    <w:rsid w:val="00007E7B"/>
    <w:rsid w:val="00010353"/>
    <w:rsid w:val="00010356"/>
    <w:rsid w:val="00010C67"/>
    <w:rsid w:val="00010E26"/>
    <w:rsid w:val="00011292"/>
    <w:rsid w:val="00011353"/>
    <w:rsid w:val="0001137E"/>
    <w:rsid w:val="00011AAF"/>
    <w:rsid w:val="00011AF1"/>
    <w:rsid w:val="00011B8A"/>
    <w:rsid w:val="00011F36"/>
    <w:rsid w:val="00011F70"/>
    <w:rsid w:val="00012277"/>
    <w:rsid w:val="00012598"/>
    <w:rsid w:val="000128E3"/>
    <w:rsid w:val="000131E1"/>
    <w:rsid w:val="00013231"/>
    <w:rsid w:val="00013383"/>
    <w:rsid w:val="000138FD"/>
    <w:rsid w:val="00013DAD"/>
    <w:rsid w:val="00013FC0"/>
    <w:rsid w:val="00014995"/>
    <w:rsid w:val="000149A2"/>
    <w:rsid w:val="000149BE"/>
    <w:rsid w:val="000151C7"/>
    <w:rsid w:val="000152D6"/>
    <w:rsid w:val="00015508"/>
    <w:rsid w:val="0001555D"/>
    <w:rsid w:val="000158B0"/>
    <w:rsid w:val="00015A68"/>
    <w:rsid w:val="00015AF4"/>
    <w:rsid w:val="00015EDC"/>
    <w:rsid w:val="000161D6"/>
    <w:rsid w:val="000164CF"/>
    <w:rsid w:val="000165BC"/>
    <w:rsid w:val="00016856"/>
    <w:rsid w:val="000168DD"/>
    <w:rsid w:val="00016BA2"/>
    <w:rsid w:val="00016E77"/>
    <w:rsid w:val="00017351"/>
    <w:rsid w:val="0001749C"/>
    <w:rsid w:val="000177AD"/>
    <w:rsid w:val="00017D5D"/>
    <w:rsid w:val="00020252"/>
    <w:rsid w:val="00020B6A"/>
    <w:rsid w:val="00020D40"/>
    <w:rsid w:val="000211E1"/>
    <w:rsid w:val="000213AD"/>
    <w:rsid w:val="00021486"/>
    <w:rsid w:val="00021563"/>
    <w:rsid w:val="00021652"/>
    <w:rsid w:val="00021810"/>
    <w:rsid w:val="000218C9"/>
    <w:rsid w:val="0002279A"/>
    <w:rsid w:val="00022BB4"/>
    <w:rsid w:val="00022DE6"/>
    <w:rsid w:val="00022FC7"/>
    <w:rsid w:val="0002337E"/>
    <w:rsid w:val="000233C9"/>
    <w:rsid w:val="000239C5"/>
    <w:rsid w:val="00023B93"/>
    <w:rsid w:val="00023F14"/>
    <w:rsid w:val="00023FE5"/>
    <w:rsid w:val="0002436E"/>
    <w:rsid w:val="000245AB"/>
    <w:rsid w:val="000248E0"/>
    <w:rsid w:val="000249C6"/>
    <w:rsid w:val="00024D0F"/>
    <w:rsid w:val="00024ED9"/>
    <w:rsid w:val="0002500B"/>
    <w:rsid w:val="00025410"/>
    <w:rsid w:val="0002569A"/>
    <w:rsid w:val="000260A5"/>
    <w:rsid w:val="00026127"/>
    <w:rsid w:val="000264B5"/>
    <w:rsid w:val="00026D2E"/>
    <w:rsid w:val="00026DAA"/>
    <w:rsid w:val="00026F7F"/>
    <w:rsid w:val="000272A4"/>
    <w:rsid w:val="00027547"/>
    <w:rsid w:val="0002766B"/>
    <w:rsid w:val="0002781D"/>
    <w:rsid w:val="00027A73"/>
    <w:rsid w:val="00027BD7"/>
    <w:rsid w:val="00027EFD"/>
    <w:rsid w:val="00030242"/>
    <w:rsid w:val="000304ED"/>
    <w:rsid w:val="0003091C"/>
    <w:rsid w:val="00030E7C"/>
    <w:rsid w:val="00031096"/>
    <w:rsid w:val="00031201"/>
    <w:rsid w:val="0003142A"/>
    <w:rsid w:val="00031527"/>
    <w:rsid w:val="000315C8"/>
    <w:rsid w:val="00031D24"/>
    <w:rsid w:val="0003231D"/>
    <w:rsid w:val="00032467"/>
    <w:rsid w:val="00032520"/>
    <w:rsid w:val="00032810"/>
    <w:rsid w:val="00032D73"/>
    <w:rsid w:val="00032F1E"/>
    <w:rsid w:val="00033464"/>
    <w:rsid w:val="0003352E"/>
    <w:rsid w:val="00033C1C"/>
    <w:rsid w:val="000343E2"/>
    <w:rsid w:val="00034878"/>
    <w:rsid w:val="00034AC3"/>
    <w:rsid w:val="00034C80"/>
    <w:rsid w:val="00034DA9"/>
    <w:rsid w:val="000350E9"/>
    <w:rsid w:val="0003515E"/>
    <w:rsid w:val="0003523C"/>
    <w:rsid w:val="000352A3"/>
    <w:rsid w:val="000352A7"/>
    <w:rsid w:val="000352CE"/>
    <w:rsid w:val="00035393"/>
    <w:rsid w:val="000354C8"/>
    <w:rsid w:val="000357E6"/>
    <w:rsid w:val="0003590B"/>
    <w:rsid w:val="00035D39"/>
    <w:rsid w:val="00036014"/>
    <w:rsid w:val="0003626E"/>
    <w:rsid w:val="00036783"/>
    <w:rsid w:val="00036855"/>
    <w:rsid w:val="00036AB9"/>
    <w:rsid w:val="00036AF4"/>
    <w:rsid w:val="00036D5C"/>
    <w:rsid w:val="00036D96"/>
    <w:rsid w:val="00036F9A"/>
    <w:rsid w:val="00037299"/>
    <w:rsid w:val="000376D3"/>
    <w:rsid w:val="00037964"/>
    <w:rsid w:val="00037C3A"/>
    <w:rsid w:val="00037D00"/>
    <w:rsid w:val="00040097"/>
    <w:rsid w:val="00040CF2"/>
    <w:rsid w:val="0004113E"/>
    <w:rsid w:val="0004118A"/>
    <w:rsid w:val="00041457"/>
    <w:rsid w:val="00041623"/>
    <w:rsid w:val="00041B48"/>
    <w:rsid w:val="00041B54"/>
    <w:rsid w:val="00041B6E"/>
    <w:rsid w:val="00041DC5"/>
    <w:rsid w:val="00041FD9"/>
    <w:rsid w:val="00042048"/>
    <w:rsid w:val="0004220B"/>
    <w:rsid w:val="0004229B"/>
    <w:rsid w:val="000422FB"/>
    <w:rsid w:val="00042656"/>
    <w:rsid w:val="00042798"/>
    <w:rsid w:val="00042890"/>
    <w:rsid w:val="00042A62"/>
    <w:rsid w:val="00042CF9"/>
    <w:rsid w:val="00042D02"/>
    <w:rsid w:val="00042DFD"/>
    <w:rsid w:val="00043120"/>
    <w:rsid w:val="000433EC"/>
    <w:rsid w:val="000437DE"/>
    <w:rsid w:val="00043871"/>
    <w:rsid w:val="00043C41"/>
    <w:rsid w:val="00043F65"/>
    <w:rsid w:val="0004415E"/>
    <w:rsid w:val="00044333"/>
    <w:rsid w:val="0004474A"/>
    <w:rsid w:val="000447C2"/>
    <w:rsid w:val="0004517E"/>
    <w:rsid w:val="00045297"/>
    <w:rsid w:val="00045407"/>
    <w:rsid w:val="00045612"/>
    <w:rsid w:val="00045B59"/>
    <w:rsid w:val="00046049"/>
    <w:rsid w:val="00046792"/>
    <w:rsid w:val="000468DE"/>
    <w:rsid w:val="0004695D"/>
    <w:rsid w:val="00046EFD"/>
    <w:rsid w:val="00046F0F"/>
    <w:rsid w:val="00047085"/>
    <w:rsid w:val="0004716A"/>
    <w:rsid w:val="00047768"/>
    <w:rsid w:val="00047805"/>
    <w:rsid w:val="000478B1"/>
    <w:rsid w:val="0004790E"/>
    <w:rsid w:val="00047CD9"/>
    <w:rsid w:val="00050264"/>
    <w:rsid w:val="000502FE"/>
    <w:rsid w:val="00050EBB"/>
    <w:rsid w:val="000513B1"/>
    <w:rsid w:val="000514E9"/>
    <w:rsid w:val="000514FD"/>
    <w:rsid w:val="000517A3"/>
    <w:rsid w:val="00051894"/>
    <w:rsid w:val="00051E1E"/>
    <w:rsid w:val="00051FAB"/>
    <w:rsid w:val="000523AB"/>
    <w:rsid w:val="00052884"/>
    <w:rsid w:val="00052B47"/>
    <w:rsid w:val="00052DD7"/>
    <w:rsid w:val="0005326C"/>
    <w:rsid w:val="000539CE"/>
    <w:rsid w:val="00053E6B"/>
    <w:rsid w:val="00053ECC"/>
    <w:rsid w:val="00053F8D"/>
    <w:rsid w:val="00053F90"/>
    <w:rsid w:val="00054328"/>
    <w:rsid w:val="00054692"/>
    <w:rsid w:val="000549EE"/>
    <w:rsid w:val="000549F1"/>
    <w:rsid w:val="00054B59"/>
    <w:rsid w:val="000556AA"/>
    <w:rsid w:val="000557A1"/>
    <w:rsid w:val="000557F6"/>
    <w:rsid w:val="000558F5"/>
    <w:rsid w:val="0005646B"/>
    <w:rsid w:val="00056999"/>
    <w:rsid w:val="000569C2"/>
    <w:rsid w:val="00056B34"/>
    <w:rsid w:val="00056F25"/>
    <w:rsid w:val="0005701E"/>
    <w:rsid w:val="00057132"/>
    <w:rsid w:val="0005749C"/>
    <w:rsid w:val="00057925"/>
    <w:rsid w:val="00057968"/>
    <w:rsid w:val="00057CCD"/>
    <w:rsid w:val="00057E53"/>
    <w:rsid w:val="0006000F"/>
    <w:rsid w:val="000600AD"/>
    <w:rsid w:val="000600D8"/>
    <w:rsid w:val="0006014B"/>
    <w:rsid w:val="000601B6"/>
    <w:rsid w:val="000606DB"/>
    <w:rsid w:val="000606F5"/>
    <w:rsid w:val="000608DB"/>
    <w:rsid w:val="0006094C"/>
    <w:rsid w:val="000609FD"/>
    <w:rsid w:val="00060A18"/>
    <w:rsid w:val="00060CA6"/>
    <w:rsid w:val="00060CAA"/>
    <w:rsid w:val="00060D5D"/>
    <w:rsid w:val="00060F1A"/>
    <w:rsid w:val="000611C7"/>
    <w:rsid w:val="00061235"/>
    <w:rsid w:val="000613E3"/>
    <w:rsid w:val="0006157A"/>
    <w:rsid w:val="00061820"/>
    <w:rsid w:val="00061847"/>
    <w:rsid w:val="00061AC0"/>
    <w:rsid w:val="0006233D"/>
    <w:rsid w:val="0006284A"/>
    <w:rsid w:val="000631A6"/>
    <w:rsid w:val="0006353E"/>
    <w:rsid w:val="000635B4"/>
    <w:rsid w:val="000635D0"/>
    <w:rsid w:val="00063965"/>
    <w:rsid w:val="00063CD4"/>
    <w:rsid w:val="00063FBC"/>
    <w:rsid w:val="000641B2"/>
    <w:rsid w:val="0006433E"/>
    <w:rsid w:val="00064767"/>
    <w:rsid w:val="00064785"/>
    <w:rsid w:val="0006498E"/>
    <w:rsid w:val="00065163"/>
    <w:rsid w:val="000655CA"/>
    <w:rsid w:val="00065855"/>
    <w:rsid w:val="0006590A"/>
    <w:rsid w:val="00065B1F"/>
    <w:rsid w:val="00065D1E"/>
    <w:rsid w:val="00066028"/>
    <w:rsid w:val="0006602E"/>
    <w:rsid w:val="00066193"/>
    <w:rsid w:val="00066207"/>
    <w:rsid w:val="00066932"/>
    <w:rsid w:val="000670AE"/>
    <w:rsid w:val="0006743A"/>
    <w:rsid w:val="00067695"/>
    <w:rsid w:val="000678CF"/>
    <w:rsid w:val="00067AED"/>
    <w:rsid w:val="0007043F"/>
    <w:rsid w:val="00070670"/>
    <w:rsid w:val="0007068A"/>
    <w:rsid w:val="00070756"/>
    <w:rsid w:val="000709F1"/>
    <w:rsid w:val="00070D2D"/>
    <w:rsid w:val="00070D2E"/>
    <w:rsid w:val="0007125C"/>
    <w:rsid w:val="00071625"/>
    <w:rsid w:val="00071B38"/>
    <w:rsid w:val="00071C60"/>
    <w:rsid w:val="00072102"/>
    <w:rsid w:val="00072115"/>
    <w:rsid w:val="0007211A"/>
    <w:rsid w:val="00072362"/>
    <w:rsid w:val="00072452"/>
    <w:rsid w:val="000725B8"/>
    <w:rsid w:val="000727B1"/>
    <w:rsid w:val="00072F8C"/>
    <w:rsid w:val="00073196"/>
    <w:rsid w:val="000731CC"/>
    <w:rsid w:val="00073428"/>
    <w:rsid w:val="00073632"/>
    <w:rsid w:val="0007378D"/>
    <w:rsid w:val="00073A54"/>
    <w:rsid w:val="00073AC7"/>
    <w:rsid w:val="00073AD7"/>
    <w:rsid w:val="00073C6D"/>
    <w:rsid w:val="00073F2D"/>
    <w:rsid w:val="000742B3"/>
    <w:rsid w:val="0007480D"/>
    <w:rsid w:val="00074A1B"/>
    <w:rsid w:val="00074FC7"/>
    <w:rsid w:val="0007504D"/>
    <w:rsid w:val="00075824"/>
    <w:rsid w:val="000759C5"/>
    <w:rsid w:val="000763C5"/>
    <w:rsid w:val="000763D2"/>
    <w:rsid w:val="00076495"/>
    <w:rsid w:val="00076539"/>
    <w:rsid w:val="0007697E"/>
    <w:rsid w:val="00076B25"/>
    <w:rsid w:val="00077356"/>
    <w:rsid w:val="0007760F"/>
    <w:rsid w:val="00077652"/>
    <w:rsid w:val="00077AA7"/>
    <w:rsid w:val="00077B5F"/>
    <w:rsid w:val="00077FC2"/>
    <w:rsid w:val="00080104"/>
    <w:rsid w:val="0008017C"/>
    <w:rsid w:val="00080A27"/>
    <w:rsid w:val="00080EA4"/>
    <w:rsid w:val="0008147C"/>
    <w:rsid w:val="000817C8"/>
    <w:rsid w:val="000818FC"/>
    <w:rsid w:val="00081BCA"/>
    <w:rsid w:val="00081CC8"/>
    <w:rsid w:val="00081E3E"/>
    <w:rsid w:val="0008256B"/>
    <w:rsid w:val="00082918"/>
    <w:rsid w:val="00082B63"/>
    <w:rsid w:val="00082E82"/>
    <w:rsid w:val="00082F16"/>
    <w:rsid w:val="00082F34"/>
    <w:rsid w:val="00083018"/>
    <w:rsid w:val="00083498"/>
    <w:rsid w:val="000834FF"/>
    <w:rsid w:val="0008350F"/>
    <w:rsid w:val="000837C2"/>
    <w:rsid w:val="000837D1"/>
    <w:rsid w:val="000837F5"/>
    <w:rsid w:val="00083875"/>
    <w:rsid w:val="000839AF"/>
    <w:rsid w:val="00083C10"/>
    <w:rsid w:val="00084136"/>
    <w:rsid w:val="0008417C"/>
    <w:rsid w:val="00084213"/>
    <w:rsid w:val="000843B4"/>
    <w:rsid w:val="00084895"/>
    <w:rsid w:val="00084917"/>
    <w:rsid w:val="00084B1C"/>
    <w:rsid w:val="00084CB7"/>
    <w:rsid w:val="00084DA2"/>
    <w:rsid w:val="00084F47"/>
    <w:rsid w:val="00085A83"/>
    <w:rsid w:val="000866FD"/>
    <w:rsid w:val="000867CB"/>
    <w:rsid w:val="00086AFE"/>
    <w:rsid w:val="00086F5A"/>
    <w:rsid w:val="00087918"/>
    <w:rsid w:val="00087981"/>
    <w:rsid w:val="00087B01"/>
    <w:rsid w:val="00087F72"/>
    <w:rsid w:val="000900CF"/>
    <w:rsid w:val="0009057B"/>
    <w:rsid w:val="000906C2"/>
    <w:rsid w:val="0009087A"/>
    <w:rsid w:val="00090A50"/>
    <w:rsid w:val="00090C26"/>
    <w:rsid w:val="00090CD3"/>
    <w:rsid w:val="00090EE2"/>
    <w:rsid w:val="00091021"/>
    <w:rsid w:val="0009196F"/>
    <w:rsid w:val="00091A23"/>
    <w:rsid w:val="00091A40"/>
    <w:rsid w:val="00091A9D"/>
    <w:rsid w:val="00091B3E"/>
    <w:rsid w:val="00091C11"/>
    <w:rsid w:val="00091E02"/>
    <w:rsid w:val="000921D6"/>
    <w:rsid w:val="000926B9"/>
    <w:rsid w:val="00092A90"/>
    <w:rsid w:val="00092D00"/>
    <w:rsid w:val="00092F43"/>
    <w:rsid w:val="00093009"/>
    <w:rsid w:val="000930BE"/>
    <w:rsid w:val="0009318E"/>
    <w:rsid w:val="000939B2"/>
    <w:rsid w:val="00093C26"/>
    <w:rsid w:val="0009451A"/>
    <w:rsid w:val="00094E2B"/>
    <w:rsid w:val="000950CC"/>
    <w:rsid w:val="000953FB"/>
    <w:rsid w:val="00095569"/>
    <w:rsid w:val="000956D6"/>
    <w:rsid w:val="0009573B"/>
    <w:rsid w:val="00095764"/>
    <w:rsid w:val="0009589B"/>
    <w:rsid w:val="00095C06"/>
    <w:rsid w:val="00096075"/>
    <w:rsid w:val="00096509"/>
    <w:rsid w:val="00096850"/>
    <w:rsid w:val="000969D7"/>
    <w:rsid w:val="0009714B"/>
    <w:rsid w:val="0009715D"/>
    <w:rsid w:val="00097187"/>
    <w:rsid w:val="000976D8"/>
    <w:rsid w:val="00097797"/>
    <w:rsid w:val="000977ED"/>
    <w:rsid w:val="00097DDB"/>
    <w:rsid w:val="00097EE7"/>
    <w:rsid w:val="000A00DD"/>
    <w:rsid w:val="000A06F6"/>
    <w:rsid w:val="000A0956"/>
    <w:rsid w:val="000A0C6C"/>
    <w:rsid w:val="000A1203"/>
    <w:rsid w:val="000A1537"/>
    <w:rsid w:val="000A17D0"/>
    <w:rsid w:val="000A1A96"/>
    <w:rsid w:val="000A1D12"/>
    <w:rsid w:val="000A1D45"/>
    <w:rsid w:val="000A1E76"/>
    <w:rsid w:val="000A2013"/>
    <w:rsid w:val="000A2069"/>
    <w:rsid w:val="000A22F5"/>
    <w:rsid w:val="000A239F"/>
    <w:rsid w:val="000A2623"/>
    <w:rsid w:val="000A27CA"/>
    <w:rsid w:val="000A2858"/>
    <w:rsid w:val="000A2C3A"/>
    <w:rsid w:val="000A2D2A"/>
    <w:rsid w:val="000A2E77"/>
    <w:rsid w:val="000A3048"/>
    <w:rsid w:val="000A3178"/>
    <w:rsid w:val="000A355A"/>
    <w:rsid w:val="000A3C0F"/>
    <w:rsid w:val="000A3C35"/>
    <w:rsid w:val="000A4266"/>
    <w:rsid w:val="000A4296"/>
    <w:rsid w:val="000A42D2"/>
    <w:rsid w:val="000A43EC"/>
    <w:rsid w:val="000A4413"/>
    <w:rsid w:val="000A44B8"/>
    <w:rsid w:val="000A483E"/>
    <w:rsid w:val="000A495A"/>
    <w:rsid w:val="000A53F6"/>
    <w:rsid w:val="000A548E"/>
    <w:rsid w:val="000A5620"/>
    <w:rsid w:val="000A57A6"/>
    <w:rsid w:val="000A5DE5"/>
    <w:rsid w:val="000A5EC0"/>
    <w:rsid w:val="000A5FFC"/>
    <w:rsid w:val="000A61B8"/>
    <w:rsid w:val="000A6232"/>
    <w:rsid w:val="000A63AF"/>
    <w:rsid w:val="000A65BA"/>
    <w:rsid w:val="000A69A0"/>
    <w:rsid w:val="000A6AAE"/>
    <w:rsid w:val="000A6C12"/>
    <w:rsid w:val="000A6C55"/>
    <w:rsid w:val="000A6C7B"/>
    <w:rsid w:val="000A6C9C"/>
    <w:rsid w:val="000A6F9A"/>
    <w:rsid w:val="000A73EC"/>
    <w:rsid w:val="000A74B6"/>
    <w:rsid w:val="000A791F"/>
    <w:rsid w:val="000A7A9A"/>
    <w:rsid w:val="000A7B36"/>
    <w:rsid w:val="000A7CB9"/>
    <w:rsid w:val="000A7D28"/>
    <w:rsid w:val="000A7D2F"/>
    <w:rsid w:val="000A7D6D"/>
    <w:rsid w:val="000A7E1F"/>
    <w:rsid w:val="000A7EF0"/>
    <w:rsid w:val="000B05C7"/>
    <w:rsid w:val="000B0C5D"/>
    <w:rsid w:val="000B1257"/>
    <w:rsid w:val="000B167A"/>
    <w:rsid w:val="000B194F"/>
    <w:rsid w:val="000B1AB9"/>
    <w:rsid w:val="000B1E56"/>
    <w:rsid w:val="000B2278"/>
    <w:rsid w:val="000B241D"/>
    <w:rsid w:val="000B26DB"/>
    <w:rsid w:val="000B28E8"/>
    <w:rsid w:val="000B2A92"/>
    <w:rsid w:val="000B3530"/>
    <w:rsid w:val="000B35E9"/>
    <w:rsid w:val="000B3641"/>
    <w:rsid w:val="000B37E8"/>
    <w:rsid w:val="000B381A"/>
    <w:rsid w:val="000B388E"/>
    <w:rsid w:val="000B399A"/>
    <w:rsid w:val="000B3A08"/>
    <w:rsid w:val="000B3A3E"/>
    <w:rsid w:val="000B3CF3"/>
    <w:rsid w:val="000B3FC2"/>
    <w:rsid w:val="000B41F3"/>
    <w:rsid w:val="000B46A7"/>
    <w:rsid w:val="000B4B3C"/>
    <w:rsid w:val="000B4B3D"/>
    <w:rsid w:val="000B4CAD"/>
    <w:rsid w:val="000B4DB6"/>
    <w:rsid w:val="000B5038"/>
    <w:rsid w:val="000B51FD"/>
    <w:rsid w:val="000B5528"/>
    <w:rsid w:val="000B5731"/>
    <w:rsid w:val="000B59D2"/>
    <w:rsid w:val="000B5BBD"/>
    <w:rsid w:val="000B61ED"/>
    <w:rsid w:val="000B61F6"/>
    <w:rsid w:val="000B63B1"/>
    <w:rsid w:val="000B63C9"/>
    <w:rsid w:val="000B6B10"/>
    <w:rsid w:val="000B737B"/>
    <w:rsid w:val="000B7787"/>
    <w:rsid w:val="000B7931"/>
    <w:rsid w:val="000B7946"/>
    <w:rsid w:val="000B7D49"/>
    <w:rsid w:val="000B7E68"/>
    <w:rsid w:val="000C00B7"/>
    <w:rsid w:val="000C053E"/>
    <w:rsid w:val="000C09B9"/>
    <w:rsid w:val="000C0CF3"/>
    <w:rsid w:val="000C0D60"/>
    <w:rsid w:val="000C1093"/>
    <w:rsid w:val="000C13A5"/>
    <w:rsid w:val="000C13C2"/>
    <w:rsid w:val="000C13FE"/>
    <w:rsid w:val="000C15BC"/>
    <w:rsid w:val="000C1A14"/>
    <w:rsid w:val="000C1D15"/>
    <w:rsid w:val="000C1D39"/>
    <w:rsid w:val="000C1E9F"/>
    <w:rsid w:val="000C1FC8"/>
    <w:rsid w:val="000C21C9"/>
    <w:rsid w:val="000C23B1"/>
    <w:rsid w:val="000C2679"/>
    <w:rsid w:val="000C299C"/>
    <w:rsid w:val="000C33DB"/>
    <w:rsid w:val="000C4253"/>
    <w:rsid w:val="000C4F9D"/>
    <w:rsid w:val="000C4FAA"/>
    <w:rsid w:val="000C50E3"/>
    <w:rsid w:val="000C591B"/>
    <w:rsid w:val="000C5A40"/>
    <w:rsid w:val="000C5BF6"/>
    <w:rsid w:val="000C5CB5"/>
    <w:rsid w:val="000C5D11"/>
    <w:rsid w:val="000C5D4D"/>
    <w:rsid w:val="000C5E5D"/>
    <w:rsid w:val="000C5FFC"/>
    <w:rsid w:val="000C64C3"/>
    <w:rsid w:val="000C678C"/>
    <w:rsid w:val="000C6A52"/>
    <w:rsid w:val="000C6B29"/>
    <w:rsid w:val="000C6C4D"/>
    <w:rsid w:val="000C73C2"/>
    <w:rsid w:val="000C771A"/>
    <w:rsid w:val="000C77D2"/>
    <w:rsid w:val="000C7AB2"/>
    <w:rsid w:val="000C7D80"/>
    <w:rsid w:val="000C7EC6"/>
    <w:rsid w:val="000D02CD"/>
    <w:rsid w:val="000D05F5"/>
    <w:rsid w:val="000D0BBC"/>
    <w:rsid w:val="000D11E1"/>
    <w:rsid w:val="000D12C4"/>
    <w:rsid w:val="000D1498"/>
    <w:rsid w:val="000D185B"/>
    <w:rsid w:val="000D1933"/>
    <w:rsid w:val="000D198B"/>
    <w:rsid w:val="000D21DA"/>
    <w:rsid w:val="000D240E"/>
    <w:rsid w:val="000D2491"/>
    <w:rsid w:val="000D2D04"/>
    <w:rsid w:val="000D2E33"/>
    <w:rsid w:val="000D2F3D"/>
    <w:rsid w:val="000D32F7"/>
    <w:rsid w:val="000D3B91"/>
    <w:rsid w:val="000D3C55"/>
    <w:rsid w:val="000D3DBC"/>
    <w:rsid w:val="000D41F6"/>
    <w:rsid w:val="000D42A8"/>
    <w:rsid w:val="000D458B"/>
    <w:rsid w:val="000D4DC3"/>
    <w:rsid w:val="000D4E6D"/>
    <w:rsid w:val="000D51B5"/>
    <w:rsid w:val="000D54EF"/>
    <w:rsid w:val="000D5917"/>
    <w:rsid w:val="000D5E22"/>
    <w:rsid w:val="000D6024"/>
    <w:rsid w:val="000D63E0"/>
    <w:rsid w:val="000D6460"/>
    <w:rsid w:val="000D6493"/>
    <w:rsid w:val="000D667E"/>
    <w:rsid w:val="000D6991"/>
    <w:rsid w:val="000D6E8A"/>
    <w:rsid w:val="000D73DC"/>
    <w:rsid w:val="000D78EC"/>
    <w:rsid w:val="000D7913"/>
    <w:rsid w:val="000D7B0F"/>
    <w:rsid w:val="000D7B27"/>
    <w:rsid w:val="000D7BCA"/>
    <w:rsid w:val="000E013B"/>
    <w:rsid w:val="000E02B4"/>
    <w:rsid w:val="000E0313"/>
    <w:rsid w:val="000E0408"/>
    <w:rsid w:val="000E05B8"/>
    <w:rsid w:val="000E07BE"/>
    <w:rsid w:val="000E096C"/>
    <w:rsid w:val="000E0A0E"/>
    <w:rsid w:val="000E0A7E"/>
    <w:rsid w:val="000E0A85"/>
    <w:rsid w:val="000E0AC5"/>
    <w:rsid w:val="000E1051"/>
    <w:rsid w:val="000E162A"/>
    <w:rsid w:val="000E1964"/>
    <w:rsid w:val="000E1EFE"/>
    <w:rsid w:val="000E209B"/>
    <w:rsid w:val="000E20F4"/>
    <w:rsid w:val="000E2345"/>
    <w:rsid w:val="000E2A10"/>
    <w:rsid w:val="000E2A66"/>
    <w:rsid w:val="000E2D07"/>
    <w:rsid w:val="000E2DCB"/>
    <w:rsid w:val="000E2F88"/>
    <w:rsid w:val="000E3025"/>
    <w:rsid w:val="000E31B6"/>
    <w:rsid w:val="000E3486"/>
    <w:rsid w:val="000E352C"/>
    <w:rsid w:val="000E3AA1"/>
    <w:rsid w:val="000E3E20"/>
    <w:rsid w:val="000E3E8E"/>
    <w:rsid w:val="000E4175"/>
    <w:rsid w:val="000E428C"/>
    <w:rsid w:val="000E4923"/>
    <w:rsid w:val="000E4AF7"/>
    <w:rsid w:val="000E4D59"/>
    <w:rsid w:val="000E4E1F"/>
    <w:rsid w:val="000E513F"/>
    <w:rsid w:val="000E51C4"/>
    <w:rsid w:val="000E5504"/>
    <w:rsid w:val="000E552A"/>
    <w:rsid w:val="000E5E86"/>
    <w:rsid w:val="000E6006"/>
    <w:rsid w:val="000E6500"/>
    <w:rsid w:val="000E7192"/>
    <w:rsid w:val="000E72D4"/>
    <w:rsid w:val="000E74AE"/>
    <w:rsid w:val="000E7FC2"/>
    <w:rsid w:val="000F0212"/>
    <w:rsid w:val="000F02D4"/>
    <w:rsid w:val="000F0A5D"/>
    <w:rsid w:val="000F0BE4"/>
    <w:rsid w:val="000F1203"/>
    <w:rsid w:val="000F152A"/>
    <w:rsid w:val="000F160D"/>
    <w:rsid w:val="000F19E3"/>
    <w:rsid w:val="000F225D"/>
    <w:rsid w:val="000F28F4"/>
    <w:rsid w:val="000F29DB"/>
    <w:rsid w:val="000F2E4A"/>
    <w:rsid w:val="000F2F18"/>
    <w:rsid w:val="000F3243"/>
    <w:rsid w:val="000F3622"/>
    <w:rsid w:val="000F370A"/>
    <w:rsid w:val="000F3A80"/>
    <w:rsid w:val="000F3A82"/>
    <w:rsid w:val="000F3F0B"/>
    <w:rsid w:val="000F3F23"/>
    <w:rsid w:val="000F47AC"/>
    <w:rsid w:val="000F47FC"/>
    <w:rsid w:val="000F4CFB"/>
    <w:rsid w:val="000F4E21"/>
    <w:rsid w:val="000F528F"/>
    <w:rsid w:val="000F5B6E"/>
    <w:rsid w:val="000F604E"/>
    <w:rsid w:val="000F60F7"/>
    <w:rsid w:val="000F616D"/>
    <w:rsid w:val="000F6412"/>
    <w:rsid w:val="000F65E4"/>
    <w:rsid w:val="000F6E50"/>
    <w:rsid w:val="000F6E73"/>
    <w:rsid w:val="000F6EFD"/>
    <w:rsid w:val="000F7332"/>
    <w:rsid w:val="000F7408"/>
    <w:rsid w:val="000F766F"/>
    <w:rsid w:val="000F76E9"/>
    <w:rsid w:val="000F789E"/>
    <w:rsid w:val="000F7BF2"/>
    <w:rsid w:val="000F7C08"/>
    <w:rsid w:val="000F7E27"/>
    <w:rsid w:val="000F7F3B"/>
    <w:rsid w:val="000F7F83"/>
    <w:rsid w:val="00100066"/>
    <w:rsid w:val="001000CE"/>
    <w:rsid w:val="0010021F"/>
    <w:rsid w:val="0010027F"/>
    <w:rsid w:val="0010049F"/>
    <w:rsid w:val="0010053B"/>
    <w:rsid w:val="0010062B"/>
    <w:rsid w:val="001008DC"/>
    <w:rsid w:val="00100908"/>
    <w:rsid w:val="00100957"/>
    <w:rsid w:val="00100A98"/>
    <w:rsid w:val="00100D77"/>
    <w:rsid w:val="001013BF"/>
    <w:rsid w:val="00101A94"/>
    <w:rsid w:val="00101B3F"/>
    <w:rsid w:val="00101C84"/>
    <w:rsid w:val="00102083"/>
    <w:rsid w:val="0010225F"/>
    <w:rsid w:val="001024F4"/>
    <w:rsid w:val="00102633"/>
    <w:rsid w:val="00102CED"/>
    <w:rsid w:val="00102D54"/>
    <w:rsid w:val="00102F60"/>
    <w:rsid w:val="00102FC4"/>
    <w:rsid w:val="001035EB"/>
    <w:rsid w:val="0010374F"/>
    <w:rsid w:val="00103B30"/>
    <w:rsid w:val="00103FF0"/>
    <w:rsid w:val="00104309"/>
    <w:rsid w:val="001046D9"/>
    <w:rsid w:val="0010485F"/>
    <w:rsid w:val="0010494E"/>
    <w:rsid w:val="00104B96"/>
    <w:rsid w:val="00104F54"/>
    <w:rsid w:val="00105054"/>
    <w:rsid w:val="0010524F"/>
    <w:rsid w:val="0010556D"/>
    <w:rsid w:val="001057CF"/>
    <w:rsid w:val="00105805"/>
    <w:rsid w:val="00105951"/>
    <w:rsid w:val="00105A34"/>
    <w:rsid w:val="00105E10"/>
    <w:rsid w:val="00105F23"/>
    <w:rsid w:val="001060BD"/>
    <w:rsid w:val="001062C7"/>
    <w:rsid w:val="001066E1"/>
    <w:rsid w:val="00106AE7"/>
    <w:rsid w:val="00106B23"/>
    <w:rsid w:val="00106B68"/>
    <w:rsid w:val="00106BFC"/>
    <w:rsid w:val="00106D7D"/>
    <w:rsid w:val="00107888"/>
    <w:rsid w:val="001079A8"/>
    <w:rsid w:val="001079F2"/>
    <w:rsid w:val="00107A26"/>
    <w:rsid w:val="00107AC2"/>
    <w:rsid w:val="00107B3A"/>
    <w:rsid w:val="001104C3"/>
    <w:rsid w:val="001108AD"/>
    <w:rsid w:val="00110A0A"/>
    <w:rsid w:val="00110C04"/>
    <w:rsid w:val="00110C6A"/>
    <w:rsid w:val="00110D91"/>
    <w:rsid w:val="00110E40"/>
    <w:rsid w:val="00110F3B"/>
    <w:rsid w:val="001110D7"/>
    <w:rsid w:val="00111914"/>
    <w:rsid w:val="00111C7D"/>
    <w:rsid w:val="00111CD5"/>
    <w:rsid w:val="00111D5E"/>
    <w:rsid w:val="00112328"/>
    <w:rsid w:val="00112538"/>
    <w:rsid w:val="00112567"/>
    <w:rsid w:val="0011287B"/>
    <w:rsid w:val="00112A28"/>
    <w:rsid w:val="00112CE2"/>
    <w:rsid w:val="00112D46"/>
    <w:rsid w:val="00112E25"/>
    <w:rsid w:val="00113190"/>
    <w:rsid w:val="001134C0"/>
    <w:rsid w:val="0011355D"/>
    <w:rsid w:val="0011385C"/>
    <w:rsid w:val="0011389F"/>
    <w:rsid w:val="001138B4"/>
    <w:rsid w:val="00114300"/>
    <w:rsid w:val="00114526"/>
    <w:rsid w:val="0011468D"/>
    <w:rsid w:val="00114810"/>
    <w:rsid w:val="00114AA1"/>
    <w:rsid w:val="00114C6E"/>
    <w:rsid w:val="00114FA0"/>
    <w:rsid w:val="00115733"/>
    <w:rsid w:val="0011592B"/>
    <w:rsid w:val="00115CEF"/>
    <w:rsid w:val="00115E8C"/>
    <w:rsid w:val="0011604D"/>
    <w:rsid w:val="00116075"/>
    <w:rsid w:val="00116386"/>
    <w:rsid w:val="001166E4"/>
    <w:rsid w:val="00116837"/>
    <w:rsid w:val="00116885"/>
    <w:rsid w:val="00116B45"/>
    <w:rsid w:val="00116D34"/>
    <w:rsid w:val="00116D97"/>
    <w:rsid w:val="00116E9A"/>
    <w:rsid w:val="00117084"/>
    <w:rsid w:val="001172FA"/>
    <w:rsid w:val="00117611"/>
    <w:rsid w:val="00117820"/>
    <w:rsid w:val="00117AF2"/>
    <w:rsid w:val="00117B2A"/>
    <w:rsid w:val="00117E3A"/>
    <w:rsid w:val="00120006"/>
    <w:rsid w:val="00120208"/>
    <w:rsid w:val="001203EE"/>
    <w:rsid w:val="00120A4B"/>
    <w:rsid w:val="00120A6B"/>
    <w:rsid w:val="00121938"/>
    <w:rsid w:val="00121A4A"/>
    <w:rsid w:val="00121B5B"/>
    <w:rsid w:val="00121F5A"/>
    <w:rsid w:val="001221BE"/>
    <w:rsid w:val="001222F8"/>
    <w:rsid w:val="00122336"/>
    <w:rsid w:val="00122F0C"/>
    <w:rsid w:val="001237F2"/>
    <w:rsid w:val="0012439F"/>
    <w:rsid w:val="001244A2"/>
    <w:rsid w:val="00124686"/>
    <w:rsid w:val="00124A0D"/>
    <w:rsid w:val="00124AD6"/>
    <w:rsid w:val="00124C11"/>
    <w:rsid w:val="00124D88"/>
    <w:rsid w:val="001250C6"/>
    <w:rsid w:val="001252C1"/>
    <w:rsid w:val="001252C7"/>
    <w:rsid w:val="001252D7"/>
    <w:rsid w:val="001253F0"/>
    <w:rsid w:val="00125AAC"/>
    <w:rsid w:val="00126540"/>
    <w:rsid w:val="00126802"/>
    <w:rsid w:val="001268D5"/>
    <w:rsid w:val="00126BB5"/>
    <w:rsid w:val="00126BF6"/>
    <w:rsid w:val="001273D8"/>
    <w:rsid w:val="00127785"/>
    <w:rsid w:val="00127C7C"/>
    <w:rsid w:val="0013026C"/>
    <w:rsid w:val="00130509"/>
    <w:rsid w:val="00130553"/>
    <w:rsid w:val="001305B4"/>
    <w:rsid w:val="001307FB"/>
    <w:rsid w:val="00131723"/>
    <w:rsid w:val="00131AD8"/>
    <w:rsid w:val="001329D9"/>
    <w:rsid w:val="00132B5B"/>
    <w:rsid w:val="00132E4A"/>
    <w:rsid w:val="00133269"/>
    <w:rsid w:val="00133827"/>
    <w:rsid w:val="0013397D"/>
    <w:rsid w:val="00133996"/>
    <w:rsid w:val="00133D8D"/>
    <w:rsid w:val="00133F42"/>
    <w:rsid w:val="00134254"/>
    <w:rsid w:val="0013443F"/>
    <w:rsid w:val="00134A2D"/>
    <w:rsid w:val="00134EFB"/>
    <w:rsid w:val="00135097"/>
    <w:rsid w:val="0013528E"/>
    <w:rsid w:val="00135420"/>
    <w:rsid w:val="00135667"/>
    <w:rsid w:val="00135D1F"/>
    <w:rsid w:val="00135DA4"/>
    <w:rsid w:val="00135EAE"/>
    <w:rsid w:val="00135ED2"/>
    <w:rsid w:val="00136AC5"/>
    <w:rsid w:val="00136ADC"/>
    <w:rsid w:val="00137772"/>
    <w:rsid w:val="00137777"/>
    <w:rsid w:val="00137859"/>
    <w:rsid w:val="00137D6B"/>
    <w:rsid w:val="00137DC8"/>
    <w:rsid w:val="00137E4B"/>
    <w:rsid w:val="00137F1C"/>
    <w:rsid w:val="00137F34"/>
    <w:rsid w:val="00137F9C"/>
    <w:rsid w:val="0014002A"/>
    <w:rsid w:val="001403E2"/>
    <w:rsid w:val="001405DD"/>
    <w:rsid w:val="00140A15"/>
    <w:rsid w:val="001410AC"/>
    <w:rsid w:val="0014158C"/>
    <w:rsid w:val="00141C4A"/>
    <w:rsid w:val="0014250D"/>
    <w:rsid w:val="001425BD"/>
    <w:rsid w:val="001425FB"/>
    <w:rsid w:val="001429D3"/>
    <w:rsid w:val="00142A5C"/>
    <w:rsid w:val="00142D30"/>
    <w:rsid w:val="00143049"/>
    <w:rsid w:val="00143284"/>
    <w:rsid w:val="0014334C"/>
    <w:rsid w:val="001433E8"/>
    <w:rsid w:val="00143E67"/>
    <w:rsid w:val="00143E72"/>
    <w:rsid w:val="00144121"/>
    <w:rsid w:val="0014457C"/>
    <w:rsid w:val="001445DE"/>
    <w:rsid w:val="00144DF6"/>
    <w:rsid w:val="00144E56"/>
    <w:rsid w:val="001450EF"/>
    <w:rsid w:val="00145175"/>
    <w:rsid w:val="001455F0"/>
    <w:rsid w:val="001456CB"/>
    <w:rsid w:val="00145A79"/>
    <w:rsid w:val="00145D4F"/>
    <w:rsid w:val="00146155"/>
    <w:rsid w:val="001462DF"/>
    <w:rsid w:val="00146753"/>
    <w:rsid w:val="001470ED"/>
    <w:rsid w:val="001471A2"/>
    <w:rsid w:val="00147353"/>
    <w:rsid w:val="00147A8F"/>
    <w:rsid w:val="00147B16"/>
    <w:rsid w:val="00147D20"/>
    <w:rsid w:val="001501AD"/>
    <w:rsid w:val="00150747"/>
    <w:rsid w:val="00151056"/>
    <w:rsid w:val="00151E5E"/>
    <w:rsid w:val="00151E80"/>
    <w:rsid w:val="0015233F"/>
    <w:rsid w:val="00152B01"/>
    <w:rsid w:val="00152D6D"/>
    <w:rsid w:val="00152E51"/>
    <w:rsid w:val="001530EA"/>
    <w:rsid w:val="001536E8"/>
    <w:rsid w:val="0015372C"/>
    <w:rsid w:val="001538AA"/>
    <w:rsid w:val="00154049"/>
    <w:rsid w:val="001542BE"/>
    <w:rsid w:val="00154447"/>
    <w:rsid w:val="0015455C"/>
    <w:rsid w:val="0015468C"/>
    <w:rsid w:val="001546F7"/>
    <w:rsid w:val="00154B96"/>
    <w:rsid w:val="00154C46"/>
    <w:rsid w:val="00154EDB"/>
    <w:rsid w:val="001550B6"/>
    <w:rsid w:val="00155C06"/>
    <w:rsid w:val="00155E2E"/>
    <w:rsid w:val="001560E6"/>
    <w:rsid w:val="00156208"/>
    <w:rsid w:val="001562BE"/>
    <w:rsid w:val="00156442"/>
    <w:rsid w:val="001567A1"/>
    <w:rsid w:val="00156E77"/>
    <w:rsid w:val="00156E80"/>
    <w:rsid w:val="00156EF3"/>
    <w:rsid w:val="001574B0"/>
    <w:rsid w:val="00157785"/>
    <w:rsid w:val="001579C0"/>
    <w:rsid w:val="00157B61"/>
    <w:rsid w:val="00157C28"/>
    <w:rsid w:val="0016001D"/>
    <w:rsid w:val="00160315"/>
    <w:rsid w:val="001608BF"/>
    <w:rsid w:val="00160AE1"/>
    <w:rsid w:val="00160D9E"/>
    <w:rsid w:val="00161441"/>
    <w:rsid w:val="00161853"/>
    <w:rsid w:val="00161A9D"/>
    <w:rsid w:val="00161EBF"/>
    <w:rsid w:val="0016233A"/>
    <w:rsid w:val="001626CA"/>
    <w:rsid w:val="0016296E"/>
    <w:rsid w:val="00162A37"/>
    <w:rsid w:val="00162A79"/>
    <w:rsid w:val="00162F4B"/>
    <w:rsid w:val="001633AD"/>
    <w:rsid w:val="0016344C"/>
    <w:rsid w:val="00164032"/>
    <w:rsid w:val="001641C5"/>
    <w:rsid w:val="00164488"/>
    <w:rsid w:val="00164C2B"/>
    <w:rsid w:val="00164CEE"/>
    <w:rsid w:val="0016526E"/>
    <w:rsid w:val="0016579E"/>
    <w:rsid w:val="001657E8"/>
    <w:rsid w:val="001659AC"/>
    <w:rsid w:val="001659EC"/>
    <w:rsid w:val="00165F31"/>
    <w:rsid w:val="00165F5C"/>
    <w:rsid w:val="00165FA2"/>
    <w:rsid w:val="0016607C"/>
    <w:rsid w:val="00166BAC"/>
    <w:rsid w:val="00166C3B"/>
    <w:rsid w:val="0016794D"/>
    <w:rsid w:val="00167F50"/>
    <w:rsid w:val="0017004B"/>
    <w:rsid w:val="0017043C"/>
    <w:rsid w:val="00170AE3"/>
    <w:rsid w:val="00170B98"/>
    <w:rsid w:val="00170CB7"/>
    <w:rsid w:val="00170D27"/>
    <w:rsid w:val="00170D4F"/>
    <w:rsid w:val="00171054"/>
    <w:rsid w:val="0017120A"/>
    <w:rsid w:val="001712EF"/>
    <w:rsid w:val="001713A2"/>
    <w:rsid w:val="0017164F"/>
    <w:rsid w:val="00171697"/>
    <w:rsid w:val="001716F2"/>
    <w:rsid w:val="00171859"/>
    <w:rsid w:val="00171955"/>
    <w:rsid w:val="00171BC4"/>
    <w:rsid w:val="00171C1D"/>
    <w:rsid w:val="00172098"/>
    <w:rsid w:val="00172592"/>
    <w:rsid w:val="00172AD8"/>
    <w:rsid w:val="001730C1"/>
    <w:rsid w:val="00173494"/>
    <w:rsid w:val="0017352D"/>
    <w:rsid w:val="00173746"/>
    <w:rsid w:val="00173834"/>
    <w:rsid w:val="00173CE1"/>
    <w:rsid w:val="001741D8"/>
    <w:rsid w:val="00174266"/>
    <w:rsid w:val="00174A46"/>
    <w:rsid w:val="00174C8E"/>
    <w:rsid w:val="00174EE3"/>
    <w:rsid w:val="00174F2A"/>
    <w:rsid w:val="00174F6A"/>
    <w:rsid w:val="0017536D"/>
    <w:rsid w:val="001755B7"/>
    <w:rsid w:val="00175844"/>
    <w:rsid w:val="001759AF"/>
    <w:rsid w:val="00175FEC"/>
    <w:rsid w:val="0017612D"/>
    <w:rsid w:val="00176171"/>
    <w:rsid w:val="001763EE"/>
    <w:rsid w:val="00176437"/>
    <w:rsid w:val="001768BA"/>
    <w:rsid w:val="00176DA8"/>
    <w:rsid w:val="0017706D"/>
    <w:rsid w:val="001773B0"/>
    <w:rsid w:val="001779D9"/>
    <w:rsid w:val="00177B33"/>
    <w:rsid w:val="00177CBE"/>
    <w:rsid w:val="00180034"/>
    <w:rsid w:val="0018041B"/>
    <w:rsid w:val="001804B6"/>
    <w:rsid w:val="00180755"/>
    <w:rsid w:val="00180DEB"/>
    <w:rsid w:val="001812DE"/>
    <w:rsid w:val="0018140B"/>
    <w:rsid w:val="00181B7B"/>
    <w:rsid w:val="00181EB3"/>
    <w:rsid w:val="0018222F"/>
    <w:rsid w:val="00182251"/>
    <w:rsid w:val="0018245B"/>
    <w:rsid w:val="0018252D"/>
    <w:rsid w:val="001825B6"/>
    <w:rsid w:val="00183549"/>
    <w:rsid w:val="001835A7"/>
    <w:rsid w:val="00183B7A"/>
    <w:rsid w:val="00183C38"/>
    <w:rsid w:val="00183DD8"/>
    <w:rsid w:val="00183FC8"/>
    <w:rsid w:val="0018429F"/>
    <w:rsid w:val="00184427"/>
    <w:rsid w:val="0018445B"/>
    <w:rsid w:val="0018467E"/>
    <w:rsid w:val="00184A10"/>
    <w:rsid w:val="00184C0B"/>
    <w:rsid w:val="00184CFD"/>
    <w:rsid w:val="0018510F"/>
    <w:rsid w:val="001852C6"/>
    <w:rsid w:val="001857E0"/>
    <w:rsid w:val="00185AC8"/>
    <w:rsid w:val="00185F53"/>
    <w:rsid w:val="00186195"/>
    <w:rsid w:val="0018634E"/>
    <w:rsid w:val="00186604"/>
    <w:rsid w:val="0018665B"/>
    <w:rsid w:val="00186C81"/>
    <w:rsid w:val="00187194"/>
    <w:rsid w:val="001871C2"/>
    <w:rsid w:val="001876B4"/>
    <w:rsid w:val="00187729"/>
    <w:rsid w:val="001879F6"/>
    <w:rsid w:val="00187C63"/>
    <w:rsid w:val="00187C93"/>
    <w:rsid w:val="00187CC5"/>
    <w:rsid w:val="00187E20"/>
    <w:rsid w:val="00187F3E"/>
    <w:rsid w:val="001900FB"/>
    <w:rsid w:val="00190167"/>
    <w:rsid w:val="00190489"/>
    <w:rsid w:val="001912B7"/>
    <w:rsid w:val="001914C5"/>
    <w:rsid w:val="0019180D"/>
    <w:rsid w:val="001918EC"/>
    <w:rsid w:val="00191AD1"/>
    <w:rsid w:val="00191EBD"/>
    <w:rsid w:val="00191ED6"/>
    <w:rsid w:val="001926A6"/>
    <w:rsid w:val="00192B35"/>
    <w:rsid w:val="00192DD9"/>
    <w:rsid w:val="0019328E"/>
    <w:rsid w:val="001933E6"/>
    <w:rsid w:val="00193837"/>
    <w:rsid w:val="00193C6A"/>
    <w:rsid w:val="00194274"/>
    <w:rsid w:val="001948E2"/>
    <w:rsid w:val="00194E0A"/>
    <w:rsid w:val="00195020"/>
    <w:rsid w:val="001954EA"/>
    <w:rsid w:val="00195536"/>
    <w:rsid w:val="00195AE7"/>
    <w:rsid w:val="00195CD3"/>
    <w:rsid w:val="00195E45"/>
    <w:rsid w:val="00196098"/>
    <w:rsid w:val="001963EB"/>
    <w:rsid w:val="00196618"/>
    <w:rsid w:val="00196763"/>
    <w:rsid w:val="00196ADF"/>
    <w:rsid w:val="00196E90"/>
    <w:rsid w:val="00196F84"/>
    <w:rsid w:val="00197307"/>
    <w:rsid w:val="0019771C"/>
    <w:rsid w:val="001977A8"/>
    <w:rsid w:val="00197816"/>
    <w:rsid w:val="00197830"/>
    <w:rsid w:val="00197A1E"/>
    <w:rsid w:val="00197AEC"/>
    <w:rsid w:val="001A00E3"/>
    <w:rsid w:val="001A034F"/>
    <w:rsid w:val="001A05D5"/>
    <w:rsid w:val="001A0740"/>
    <w:rsid w:val="001A076B"/>
    <w:rsid w:val="001A07F1"/>
    <w:rsid w:val="001A0C64"/>
    <w:rsid w:val="001A0E66"/>
    <w:rsid w:val="001A10A2"/>
    <w:rsid w:val="001A12AF"/>
    <w:rsid w:val="001A1623"/>
    <w:rsid w:val="001A1773"/>
    <w:rsid w:val="001A1B76"/>
    <w:rsid w:val="001A1BD5"/>
    <w:rsid w:val="001A1C4C"/>
    <w:rsid w:val="001A1D9F"/>
    <w:rsid w:val="001A1E7D"/>
    <w:rsid w:val="001A1F62"/>
    <w:rsid w:val="001A229E"/>
    <w:rsid w:val="001A29A6"/>
    <w:rsid w:val="001A2D3B"/>
    <w:rsid w:val="001A2D3C"/>
    <w:rsid w:val="001A2EB5"/>
    <w:rsid w:val="001A307B"/>
    <w:rsid w:val="001A3135"/>
    <w:rsid w:val="001A3548"/>
    <w:rsid w:val="001A38B6"/>
    <w:rsid w:val="001A3A93"/>
    <w:rsid w:val="001A3AB9"/>
    <w:rsid w:val="001A3AC6"/>
    <w:rsid w:val="001A3C15"/>
    <w:rsid w:val="001A422A"/>
    <w:rsid w:val="001A4660"/>
    <w:rsid w:val="001A4AA0"/>
    <w:rsid w:val="001A4E8A"/>
    <w:rsid w:val="001A51F3"/>
    <w:rsid w:val="001A53AF"/>
    <w:rsid w:val="001A5755"/>
    <w:rsid w:val="001A57D0"/>
    <w:rsid w:val="001A5B2F"/>
    <w:rsid w:val="001A5EB8"/>
    <w:rsid w:val="001A615F"/>
    <w:rsid w:val="001A644C"/>
    <w:rsid w:val="001A6474"/>
    <w:rsid w:val="001A67BE"/>
    <w:rsid w:val="001A68AA"/>
    <w:rsid w:val="001A6A26"/>
    <w:rsid w:val="001A6BA8"/>
    <w:rsid w:val="001A6F9F"/>
    <w:rsid w:val="001A7376"/>
    <w:rsid w:val="001A7433"/>
    <w:rsid w:val="001A7475"/>
    <w:rsid w:val="001A78AE"/>
    <w:rsid w:val="001A7C4C"/>
    <w:rsid w:val="001B0073"/>
    <w:rsid w:val="001B00E2"/>
    <w:rsid w:val="001B0345"/>
    <w:rsid w:val="001B078F"/>
    <w:rsid w:val="001B096D"/>
    <w:rsid w:val="001B097C"/>
    <w:rsid w:val="001B0D61"/>
    <w:rsid w:val="001B1886"/>
    <w:rsid w:val="001B18A1"/>
    <w:rsid w:val="001B1FC3"/>
    <w:rsid w:val="001B2663"/>
    <w:rsid w:val="001B2A60"/>
    <w:rsid w:val="001B3585"/>
    <w:rsid w:val="001B3875"/>
    <w:rsid w:val="001B39A1"/>
    <w:rsid w:val="001B3CBA"/>
    <w:rsid w:val="001B405C"/>
    <w:rsid w:val="001B409D"/>
    <w:rsid w:val="001B4360"/>
    <w:rsid w:val="001B4F7C"/>
    <w:rsid w:val="001B506D"/>
    <w:rsid w:val="001B51AD"/>
    <w:rsid w:val="001B530D"/>
    <w:rsid w:val="001B53DF"/>
    <w:rsid w:val="001B57F3"/>
    <w:rsid w:val="001B61F4"/>
    <w:rsid w:val="001B62A5"/>
    <w:rsid w:val="001B66FE"/>
    <w:rsid w:val="001B6AA1"/>
    <w:rsid w:val="001B6BF4"/>
    <w:rsid w:val="001B6C3F"/>
    <w:rsid w:val="001B6D22"/>
    <w:rsid w:val="001B6F09"/>
    <w:rsid w:val="001B7029"/>
    <w:rsid w:val="001B7229"/>
    <w:rsid w:val="001B7273"/>
    <w:rsid w:val="001B7760"/>
    <w:rsid w:val="001B782E"/>
    <w:rsid w:val="001B785B"/>
    <w:rsid w:val="001B7AAB"/>
    <w:rsid w:val="001B7C81"/>
    <w:rsid w:val="001B7F2A"/>
    <w:rsid w:val="001C022E"/>
    <w:rsid w:val="001C0AC4"/>
    <w:rsid w:val="001C0AF5"/>
    <w:rsid w:val="001C0B44"/>
    <w:rsid w:val="001C0B68"/>
    <w:rsid w:val="001C0C07"/>
    <w:rsid w:val="001C14F6"/>
    <w:rsid w:val="001C1648"/>
    <w:rsid w:val="001C1F34"/>
    <w:rsid w:val="001C1F9C"/>
    <w:rsid w:val="001C25AC"/>
    <w:rsid w:val="001C25B9"/>
    <w:rsid w:val="001C282D"/>
    <w:rsid w:val="001C2BE2"/>
    <w:rsid w:val="001C3335"/>
    <w:rsid w:val="001C369B"/>
    <w:rsid w:val="001C3A9A"/>
    <w:rsid w:val="001C3C59"/>
    <w:rsid w:val="001C4588"/>
    <w:rsid w:val="001C46DC"/>
    <w:rsid w:val="001C4948"/>
    <w:rsid w:val="001C4C74"/>
    <w:rsid w:val="001C4CDC"/>
    <w:rsid w:val="001C5142"/>
    <w:rsid w:val="001C5283"/>
    <w:rsid w:val="001C5358"/>
    <w:rsid w:val="001C5371"/>
    <w:rsid w:val="001C5630"/>
    <w:rsid w:val="001C5B1E"/>
    <w:rsid w:val="001C686C"/>
    <w:rsid w:val="001C69DD"/>
    <w:rsid w:val="001C6C68"/>
    <w:rsid w:val="001C714F"/>
    <w:rsid w:val="001C757D"/>
    <w:rsid w:val="001C77BC"/>
    <w:rsid w:val="001C7A25"/>
    <w:rsid w:val="001C7DE4"/>
    <w:rsid w:val="001C7F4D"/>
    <w:rsid w:val="001D0187"/>
    <w:rsid w:val="001D01D1"/>
    <w:rsid w:val="001D03AF"/>
    <w:rsid w:val="001D0567"/>
    <w:rsid w:val="001D05D7"/>
    <w:rsid w:val="001D05E9"/>
    <w:rsid w:val="001D07C5"/>
    <w:rsid w:val="001D0886"/>
    <w:rsid w:val="001D09EB"/>
    <w:rsid w:val="001D09F8"/>
    <w:rsid w:val="001D0D54"/>
    <w:rsid w:val="001D1140"/>
    <w:rsid w:val="001D1322"/>
    <w:rsid w:val="001D1EAF"/>
    <w:rsid w:val="001D1F70"/>
    <w:rsid w:val="001D218B"/>
    <w:rsid w:val="001D21A2"/>
    <w:rsid w:val="001D23D8"/>
    <w:rsid w:val="001D2C9A"/>
    <w:rsid w:val="001D2DFA"/>
    <w:rsid w:val="001D30AC"/>
    <w:rsid w:val="001D30D9"/>
    <w:rsid w:val="001D31F0"/>
    <w:rsid w:val="001D322F"/>
    <w:rsid w:val="001D3401"/>
    <w:rsid w:val="001D3431"/>
    <w:rsid w:val="001D3C08"/>
    <w:rsid w:val="001D436B"/>
    <w:rsid w:val="001D4A71"/>
    <w:rsid w:val="001D4B50"/>
    <w:rsid w:val="001D4DC6"/>
    <w:rsid w:val="001D542B"/>
    <w:rsid w:val="001D5493"/>
    <w:rsid w:val="001D54B9"/>
    <w:rsid w:val="001D5610"/>
    <w:rsid w:val="001D5865"/>
    <w:rsid w:val="001D5CED"/>
    <w:rsid w:val="001D608B"/>
    <w:rsid w:val="001D63EB"/>
    <w:rsid w:val="001D6628"/>
    <w:rsid w:val="001D6A39"/>
    <w:rsid w:val="001D6B6A"/>
    <w:rsid w:val="001D78AD"/>
    <w:rsid w:val="001D7B2C"/>
    <w:rsid w:val="001D7D4D"/>
    <w:rsid w:val="001D7EB6"/>
    <w:rsid w:val="001D7FB4"/>
    <w:rsid w:val="001E0200"/>
    <w:rsid w:val="001E03D7"/>
    <w:rsid w:val="001E0908"/>
    <w:rsid w:val="001E09DC"/>
    <w:rsid w:val="001E0D3E"/>
    <w:rsid w:val="001E0EDD"/>
    <w:rsid w:val="001E10CB"/>
    <w:rsid w:val="001E1252"/>
    <w:rsid w:val="001E16DC"/>
    <w:rsid w:val="001E1C7F"/>
    <w:rsid w:val="001E1C9A"/>
    <w:rsid w:val="001E25CE"/>
    <w:rsid w:val="001E276E"/>
    <w:rsid w:val="001E2A5D"/>
    <w:rsid w:val="001E2B2E"/>
    <w:rsid w:val="001E2E61"/>
    <w:rsid w:val="001E314B"/>
    <w:rsid w:val="001E35A5"/>
    <w:rsid w:val="001E3800"/>
    <w:rsid w:val="001E43DD"/>
    <w:rsid w:val="001E4773"/>
    <w:rsid w:val="001E4F20"/>
    <w:rsid w:val="001E50C4"/>
    <w:rsid w:val="001E5384"/>
    <w:rsid w:val="001E568E"/>
    <w:rsid w:val="001E5882"/>
    <w:rsid w:val="001E5B4D"/>
    <w:rsid w:val="001E5C30"/>
    <w:rsid w:val="001E5F24"/>
    <w:rsid w:val="001E6079"/>
    <w:rsid w:val="001E6703"/>
    <w:rsid w:val="001E6AD7"/>
    <w:rsid w:val="001E6C3F"/>
    <w:rsid w:val="001E6C4E"/>
    <w:rsid w:val="001E7077"/>
    <w:rsid w:val="001E7275"/>
    <w:rsid w:val="001E7B97"/>
    <w:rsid w:val="001E7E67"/>
    <w:rsid w:val="001F00A6"/>
    <w:rsid w:val="001F0818"/>
    <w:rsid w:val="001F100B"/>
    <w:rsid w:val="001F137B"/>
    <w:rsid w:val="001F1570"/>
    <w:rsid w:val="001F194F"/>
    <w:rsid w:val="001F1A25"/>
    <w:rsid w:val="001F22DE"/>
    <w:rsid w:val="001F23DA"/>
    <w:rsid w:val="001F24FE"/>
    <w:rsid w:val="001F2633"/>
    <w:rsid w:val="001F266E"/>
    <w:rsid w:val="001F299C"/>
    <w:rsid w:val="001F2BF5"/>
    <w:rsid w:val="001F2CC0"/>
    <w:rsid w:val="001F3082"/>
    <w:rsid w:val="001F3094"/>
    <w:rsid w:val="001F3235"/>
    <w:rsid w:val="001F32D0"/>
    <w:rsid w:val="001F341B"/>
    <w:rsid w:val="001F3E51"/>
    <w:rsid w:val="001F449A"/>
    <w:rsid w:val="001F4568"/>
    <w:rsid w:val="001F45FA"/>
    <w:rsid w:val="001F467A"/>
    <w:rsid w:val="001F46BC"/>
    <w:rsid w:val="001F4B75"/>
    <w:rsid w:val="001F4BE0"/>
    <w:rsid w:val="001F4DAC"/>
    <w:rsid w:val="001F4EC4"/>
    <w:rsid w:val="001F4FA2"/>
    <w:rsid w:val="001F517D"/>
    <w:rsid w:val="001F529C"/>
    <w:rsid w:val="001F564C"/>
    <w:rsid w:val="001F570D"/>
    <w:rsid w:val="001F5952"/>
    <w:rsid w:val="001F5968"/>
    <w:rsid w:val="001F5A31"/>
    <w:rsid w:val="001F5BCA"/>
    <w:rsid w:val="001F5CF8"/>
    <w:rsid w:val="001F6059"/>
    <w:rsid w:val="001F673F"/>
    <w:rsid w:val="001F6C38"/>
    <w:rsid w:val="001F6CCD"/>
    <w:rsid w:val="001F6D5B"/>
    <w:rsid w:val="001F6FFB"/>
    <w:rsid w:val="001F73A1"/>
    <w:rsid w:val="001F7772"/>
    <w:rsid w:val="001F7AC0"/>
    <w:rsid w:val="001F7BF8"/>
    <w:rsid w:val="001F7D0D"/>
    <w:rsid w:val="001F7E47"/>
    <w:rsid w:val="001F7EE7"/>
    <w:rsid w:val="001F7F44"/>
    <w:rsid w:val="001F7FA5"/>
    <w:rsid w:val="001F7FC8"/>
    <w:rsid w:val="00200770"/>
    <w:rsid w:val="00200963"/>
    <w:rsid w:val="00200BB6"/>
    <w:rsid w:val="00200D2C"/>
    <w:rsid w:val="00200DAF"/>
    <w:rsid w:val="00200FEB"/>
    <w:rsid w:val="002012B6"/>
    <w:rsid w:val="00201531"/>
    <w:rsid w:val="00201580"/>
    <w:rsid w:val="0020181F"/>
    <w:rsid w:val="0020198E"/>
    <w:rsid w:val="00201A73"/>
    <w:rsid w:val="00201AC2"/>
    <w:rsid w:val="00201AFC"/>
    <w:rsid w:val="00201B22"/>
    <w:rsid w:val="00202534"/>
    <w:rsid w:val="002025C4"/>
    <w:rsid w:val="002027B6"/>
    <w:rsid w:val="00202859"/>
    <w:rsid w:val="00203B19"/>
    <w:rsid w:val="00203B22"/>
    <w:rsid w:val="00203CA4"/>
    <w:rsid w:val="00203D63"/>
    <w:rsid w:val="00203EFB"/>
    <w:rsid w:val="0020415E"/>
    <w:rsid w:val="002041A5"/>
    <w:rsid w:val="00204216"/>
    <w:rsid w:val="002042E5"/>
    <w:rsid w:val="00204B5B"/>
    <w:rsid w:val="0020526D"/>
    <w:rsid w:val="0020562E"/>
    <w:rsid w:val="00205654"/>
    <w:rsid w:val="00205DC9"/>
    <w:rsid w:val="0020636C"/>
    <w:rsid w:val="0020645B"/>
    <w:rsid w:val="0020665E"/>
    <w:rsid w:val="002066B4"/>
    <w:rsid w:val="00206813"/>
    <w:rsid w:val="00206955"/>
    <w:rsid w:val="00206B76"/>
    <w:rsid w:val="00206D78"/>
    <w:rsid w:val="0020719F"/>
    <w:rsid w:val="00207ADA"/>
    <w:rsid w:val="00207AE4"/>
    <w:rsid w:val="00207E23"/>
    <w:rsid w:val="00207E6E"/>
    <w:rsid w:val="00210423"/>
    <w:rsid w:val="00210B04"/>
    <w:rsid w:val="00210B8F"/>
    <w:rsid w:val="00210C0F"/>
    <w:rsid w:val="00210E46"/>
    <w:rsid w:val="00211692"/>
    <w:rsid w:val="0021172B"/>
    <w:rsid w:val="00211873"/>
    <w:rsid w:val="00211C72"/>
    <w:rsid w:val="00211C85"/>
    <w:rsid w:val="0021223C"/>
    <w:rsid w:val="00212369"/>
    <w:rsid w:val="002123DE"/>
    <w:rsid w:val="0021250C"/>
    <w:rsid w:val="00212B09"/>
    <w:rsid w:val="00212FF8"/>
    <w:rsid w:val="00212FFB"/>
    <w:rsid w:val="00213171"/>
    <w:rsid w:val="00213268"/>
    <w:rsid w:val="00213613"/>
    <w:rsid w:val="00213D57"/>
    <w:rsid w:val="0021424B"/>
    <w:rsid w:val="002143C2"/>
    <w:rsid w:val="00214B46"/>
    <w:rsid w:val="00214DE3"/>
    <w:rsid w:val="00214FC0"/>
    <w:rsid w:val="00215306"/>
    <w:rsid w:val="00215381"/>
    <w:rsid w:val="002154F6"/>
    <w:rsid w:val="00215507"/>
    <w:rsid w:val="0021564B"/>
    <w:rsid w:val="00215854"/>
    <w:rsid w:val="00215936"/>
    <w:rsid w:val="00215B57"/>
    <w:rsid w:val="00215C30"/>
    <w:rsid w:val="00215C41"/>
    <w:rsid w:val="00215EA8"/>
    <w:rsid w:val="00216471"/>
    <w:rsid w:val="002165AD"/>
    <w:rsid w:val="00216FE1"/>
    <w:rsid w:val="002173D9"/>
    <w:rsid w:val="00217450"/>
    <w:rsid w:val="00217564"/>
    <w:rsid w:val="0021776C"/>
    <w:rsid w:val="0021781D"/>
    <w:rsid w:val="002178B8"/>
    <w:rsid w:val="00217AE3"/>
    <w:rsid w:val="00217F34"/>
    <w:rsid w:val="002200B5"/>
    <w:rsid w:val="002200EA"/>
    <w:rsid w:val="00220272"/>
    <w:rsid w:val="002202B3"/>
    <w:rsid w:val="0022038B"/>
    <w:rsid w:val="00220B01"/>
    <w:rsid w:val="00220C93"/>
    <w:rsid w:val="0022144D"/>
    <w:rsid w:val="00221523"/>
    <w:rsid w:val="0022170C"/>
    <w:rsid w:val="00221781"/>
    <w:rsid w:val="00221849"/>
    <w:rsid w:val="002218A8"/>
    <w:rsid w:val="002218E1"/>
    <w:rsid w:val="002218EC"/>
    <w:rsid w:val="002218F2"/>
    <w:rsid w:val="00221AFF"/>
    <w:rsid w:val="00221B38"/>
    <w:rsid w:val="00221EB0"/>
    <w:rsid w:val="00221FD6"/>
    <w:rsid w:val="00222156"/>
    <w:rsid w:val="002223ED"/>
    <w:rsid w:val="002224AD"/>
    <w:rsid w:val="002225F5"/>
    <w:rsid w:val="002230B0"/>
    <w:rsid w:val="002230C3"/>
    <w:rsid w:val="002231DA"/>
    <w:rsid w:val="0022331F"/>
    <w:rsid w:val="00223364"/>
    <w:rsid w:val="0022368F"/>
    <w:rsid w:val="002237A6"/>
    <w:rsid w:val="00223B88"/>
    <w:rsid w:val="00223E3F"/>
    <w:rsid w:val="00224092"/>
    <w:rsid w:val="00224292"/>
    <w:rsid w:val="00224665"/>
    <w:rsid w:val="00224D47"/>
    <w:rsid w:val="0022592F"/>
    <w:rsid w:val="00225A6B"/>
    <w:rsid w:val="00225BA3"/>
    <w:rsid w:val="00225BCC"/>
    <w:rsid w:val="0022603C"/>
    <w:rsid w:val="002262AD"/>
    <w:rsid w:val="002262DD"/>
    <w:rsid w:val="0022684F"/>
    <w:rsid w:val="00226C4E"/>
    <w:rsid w:val="00226D7E"/>
    <w:rsid w:val="00226D87"/>
    <w:rsid w:val="00226EE9"/>
    <w:rsid w:val="0022719D"/>
    <w:rsid w:val="002277AE"/>
    <w:rsid w:val="00227BBE"/>
    <w:rsid w:val="00227C80"/>
    <w:rsid w:val="00227E7D"/>
    <w:rsid w:val="0023064D"/>
    <w:rsid w:val="002306E3"/>
    <w:rsid w:val="002308B4"/>
    <w:rsid w:val="00230ADC"/>
    <w:rsid w:val="00230C08"/>
    <w:rsid w:val="00230D47"/>
    <w:rsid w:val="00230F9E"/>
    <w:rsid w:val="0023123A"/>
    <w:rsid w:val="0023123F"/>
    <w:rsid w:val="002312A9"/>
    <w:rsid w:val="002316EF"/>
    <w:rsid w:val="00231956"/>
    <w:rsid w:val="00231A52"/>
    <w:rsid w:val="00231BC6"/>
    <w:rsid w:val="00231C47"/>
    <w:rsid w:val="00231EC5"/>
    <w:rsid w:val="002320C0"/>
    <w:rsid w:val="00232286"/>
    <w:rsid w:val="00232750"/>
    <w:rsid w:val="00232868"/>
    <w:rsid w:val="00232D4B"/>
    <w:rsid w:val="00232FFE"/>
    <w:rsid w:val="002331C6"/>
    <w:rsid w:val="002334A2"/>
    <w:rsid w:val="00233C33"/>
    <w:rsid w:val="002342B0"/>
    <w:rsid w:val="002342EE"/>
    <w:rsid w:val="00234A9B"/>
    <w:rsid w:val="00234B21"/>
    <w:rsid w:val="00234DB9"/>
    <w:rsid w:val="00234DF2"/>
    <w:rsid w:val="00234F8D"/>
    <w:rsid w:val="00235219"/>
    <w:rsid w:val="00235244"/>
    <w:rsid w:val="00235464"/>
    <w:rsid w:val="00235740"/>
    <w:rsid w:val="00235BA7"/>
    <w:rsid w:val="00235BC8"/>
    <w:rsid w:val="00235FD0"/>
    <w:rsid w:val="002364AE"/>
    <w:rsid w:val="0023667F"/>
    <w:rsid w:val="00236A39"/>
    <w:rsid w:val="00236A97"/>
    <w:rsid w:val="00236B17"/>
    <w:rsid w:val="00236DC2"/>
    <w:rsid w:val="0023734C"/>
    <w:rsid w:val="00237554"/>
    <w:rsid w:val="00237722"/>
    <w:rsid w:val="002379CC"/>
    <w:rsid w:val="00237B11"/>
    <w:rsid w:val="00237D25"/>
    <w:rsid w:val="002401B6"/>
    <w:rsid w:val="002403D0"/>
    <w:rsid w:val="00240827"/>
    <w:rsid w:val="00240AF2"/>
    <w:rsid w:val="00240C29"/>
    <w:rsid w:val="00240CBF"/>
    <w:rsid w:val="00240F5A"/>
    <w:rsid w:val="0024148F"/>
    <w:rsid w:val="002418CD"/>
    <w:rsid w:val="00241A97"/>
    <w:rsid w:val="00241BC9"/>
    <w:rsid w:val="00241EA7"/>
    <w:rsid w:val="0024233A"/>
    <w:rsid w:val="0024255C"/>
    <w:rsid w:val="002425C9"/>
    <w:rsid w:val="002427BD"/>
    <w:rsid w:val="0024281C"/>
    <w:rsid w:val="00242A4D"/>
    <w:rsid w:val="00242BB9"/>
    <w:rsid w:val="00242C33"/>
    <w:rsid w:val="002430DA"/>
    <w:rsid w:val="0024315F"/>
    <w:rsid w:val="0024367B"/>
    <w:rsid w:val="00243C85"/>
    <w:rsid w:val="00244169"/>
    <w:rsid w:val="00244270"/>
    <w:rsid w:val="00244312"/>
    <w:rsid w:val="002443C4"/>
    <w:rsid w:val="00244859"/>
    <w:rsid w:val="002448C9"/>
    <w:rsid w:val="00244F26"/>
    <w:rsid w:val="00244FE8"/>
    <w:rsid w:val="002451AF"/>
    <w:rsid w:val="002452FD"/>
    <w:rsid w:val="0024530D"/>
    <w:rsid w:val="00245527"/>
    <w:rsid w:val="00245548"/>
    <w:rsid w:val="00245759"/>
    <w:rsid w:val="00245FA1"/>
    <w:rsid w:val="00246275"/>
    <w:rsid w:val="002465C9"/>
    <w:rsid w:val="00246C72"/>
    <w:rsid w:val="00246FAE"/>
    <w:rsid w:val="0024730C"/>
    <w:rsid w:val="0024733E"/>
    <w:rsid w:val="0024737A"/>
    <w:rsid w:val="00247472"/>
    <w:rsid w:val="002478D3"/>
    <w:rsid w:val="00247DD6"/>
    <w:rsid w:val="0025071C"/>
    <w:rsid w:val="00251588"/>
    <w:rsid w:val="00251787"/>
    <w:rsid w:val="00251D09"/>
    <w:rsid w:val="00251FFE"/>
    <w:rsid w:val="0025221D"/>
    <w:rsid w:val="00252258"/>
    <w:rsid w:val="0025247B"/>
    <w:rsid w:val="002526E2"/>
    <w:rsid w:val="00252AFB"/>
    <w:rsid w:val="00252B6E"/>
    <w:rsid w:val="00252F4A"/>
    <w:rsid w:val="00253045"/>
    <w:rsid w:val="00253525"/>
    <w:rsid w:val="002535A2"/>
    <w:rsid w:val="00253767"/>
    <w:rsid w:val="002538E9"/>
    <w:rsid w:val="00253F7C"/>
    <w:rsid w:val="00253F94"/>
    <w:rsid w:val="00254440"/>
    <w:rsid w:val="00254521"/>
    <w:rsid w:val="00254A29"/>
    <w:rsid w:val="00254B44"/>
    <w:rsid w:val="00254C68"/>
    <w:rsid w:val="00254F69"/>
    <w:rsid w:val="002550B5"/>
    <w:rsid w:val="00255162"/>
    <w:rsid w:val="00256633"/>
    <w:rsid w:val="002569F6"/>
    <w:rsid w:val="00257160"/>
    <w:rsid w:val="002573E0"/>
    <w:rsid w:val="00257887"/>
    <w:rsid w:val="00260902"/>
    <w:rsid w:val="00260B0A"/>
    <w:rsid w:val="00260CF3"/>
    <w:rsid w:val="00260DB5"/>
    <w:rsid w:val="00260E0F"/>
    <w:rsid w:val="00261490"/>
    <w:rsid w:val="002619EA"/>
    <w:rsid w:val="002619FF"/>
    <w:rsid w:val="00261B15"/>
    <w:rsid w:val="00261BFE"/>
    <w:rsid w:val="00261C2B"/>
    <w:rsid w:val="00261E19"/>
    <w:rsid w:val="00261F45"/>
    <w:rsid w:val="00262036"/>
    <w:rsid w:val="00262045"/>
    <w:rsid w:val="0026215B"/>
    <w:rsid w:val="0026255B"/>
    <w:rsid w:val="00262E38"/>
    <w:rsid w:val="00263272"/>
    <w:rsid w:val="0026331F"/>
    <w:rsid w:val="00263686"/>
    <w:rsid w:val="0026381F"/>
    <w:rsid w:val="0026392A"/>
    <w:rsid w:val="00264A45"/>
    <w:rsid w:val="00264AC4"/>
    <w:rsid w:val="00264AFC"/>
    <w:rsid w:val="00264B07"/>
    <w:rsid w:val="00264B90"/>
    <w:rsid w:val="0026532B"/>
    <w:rsid w:val="00265348"/>
    <w:rsid w:val="002659B8"/>
    <w:rsid w:val="00265C90"/>
    <w:rsid w:val="00265CF7"/>
    <w:rsid w:val="00265E80"/>
    <w:rsid w:val="00265FD9"/>
    <w:rsid w:val="0026614D"/>
    <w:rsid w:val="002662DC"/>
    <w:rsid w:val="0026643C"/>
    <w:rsid w:val="00266495"/>
    <w:rsid w:val="00266C17"/>
    <w:rsid w:val="00266D13"/>
    <w:rsid w:val="00266FF9"/>
    <w:rsid w:val="00267260"/>
    <w:rsid w:val="00267303"/>
    <w:rsid w:val="002673B2"/>
    <w:rsid w:val="00267642"/>
    <w:rsid w:val="00267AEC"/>
    <w:rsid w:val="002701A6"/>
    <w:rsid w:val="00270229"/>
    <w:rsid w:val="00270C27"/>
    <w:rsid w:val="0027146A"/>
    <w:rsid w:val="0027197F"/>
    <w:rsid w:val="00272071"/>
    <w:rsid w:val="002729BE"/>
    <w:rsid w:val="00272AC6"/>
    <w:rsid w:val="00273AED"/>
    <w:rsid w:val="00273B31"/>
    <w:rsid w:val="00273BBD"/>
    <w:rsid w:val="00273BE4"/>
    <w:rsid w:val="00273D77"/>
    <w:rsid w:val="00274084"/>
    <w:rsid w:val="002741D3"/>
    <w:rsid w:val="00274468"/>
    <w:rsid w:val="002745EB"/>
    <w:rsid w:val="002747D9"/>
    <w:rsid w:val="002747EB"/>
    <w:rsid w:val="00274809"/>
    <w:rsid w:val="0027484F"/>
    <w:rsid w:val="00274F72"/>
    <w:rsid w:val="00275240"/>
    <w:rsid w:val="0027535B"/>
    <w:rsid w:val="002753C7"/>
    <w:rsid w:val="0027565F"/>
    <w:rsid w:val="002759F1"/>
    <w:rsid w:val="00275A95"/>
    <w:rsid w:val="00275E1A"/>
    <w:rsid w:val="00275F86"/>
    <w:rsid w:val="00276504"/>
    <w:rsid w:val="00276B1F"/>
    <w:rsid w:val="00276DAC"/>
    <w:rsid w:val="00276EAF"/>
    <w:rsid w:val="00276F74"/>
    <w:rsid w:val="0027721E"/>
    <w:rsid w:val="002772EE"/>
    <w:rsid w:val="0027757E"/>
    <w:rsid w:val="0027787D"/>
    <w:rsid w:val="00280099"/>
    <w:rsid w:val="002800EE"/>
    <w:rsid w:val="002803CE"/>
    <w:rsid w:val="0028040D"/>
    <w:rsid w:val="002805E2"/>
    <w:rsid w:val="00280A0E"/>
    <w:rsid w:val="00280BCD"/>
    <w:rsid w:val="00280E59"/>
    <w:rsid w:val="00280ED6"/>
    <w:rsid w:val="002812E3"/>
    <w:rsid w:val="002816F7"/>
    <w:rsid w:val="0028173A"/>
    <w:rsid w:val="002817AE"/>
    <w:rsid w:val="002817CA"/>
    <w:rsid w:val="00281A8B"/>
    <w:rsid w:val="00281B5C"/>
    <w:rsid w:val="00282211"/>
    <w:rsid w:val="00282212"/>
    <w:rsid w:val="00282291"/>
    <w:rsid w:val="00282312"/>
    <w:rsid w:val="0028248C"/>
    <w:rsid w:val="002824BE"/>
    <w:rsid w:val="002825DE"/>
    <w:rsid w:val="0028271A"/>
    <w:rsid w:val="002827A0"/>
    <w:rsid w:val="00282DC3"/>
    <w:rsid w:val="0028367A"/>
    <w:rsid w:val="002837DA"/>
    <w:rsid w:val="00283D7E"/>
    <w:rsid w:val="002842DA"/>
    <w:rsid w:val="00284415"/>
    <w:rsid w:val="002848CA"/>
    <w:rsid w:val="002851B1"/>
    <w:rsid w:val="00285228"/>
    <w:rsid w:val="002854D3"/>
    <w:rsid w:val="00285880"/>
    <w:rsid w:val="00285DB0"/>
    <w:rsid w:val="00285DC2"/>
    <w:rsid w:val="00285FDA"/>
    <w:rsid w:val="00286362"/>
    <w:rsid w:val="002866D6"/>
    <w:rsid w:val="002867C1"/>
    <w:rsid w:val="00286969"/>
    <w:rsid w:val="002874B7"/>
    <w:rsid w:val="002875C9"/>
    <w:rsid w:val="0028796D"/>
    <w:rsid w:val="00287EE8"/>
    <w:rsid w:val="00287FAC"/>
    <w:rsid w:val="00290022"/>
    <w:rsid w:val="0029020C"/>
    <w:rsid w:val="00290379"/>
    <w:rsid w:val="002906DA"/>
    <w:rsid w:val="00290962"/>
    <w:rsid w:val="00290CA2"/>
    <w:rsid w:val="00290CD0"/>
    <w:rsid w:val="00290CE5"/>
    <w:rsid w:val="002912DE"/>
    <w:rsid w:val="002915C3"/>
    <w:rsid w:val="00291739"/>
    <w:rsid w:val="002917D7"/>
    <w:rsid w:val="00291A00"/>
    <w:rsid w:val="00291AA4"/>
    <w:rsid w:val="00292022"/>
    <w:rsid w:val="00292433"/>
    <w:rsid w:val="002926E8"/>
    <w:rsid w:val="002929A4"/>
    <w:rsid w:val="00293050"/>
    <w:rsid w:val="00293703"/>
    <w:rsid w:val="00294259"/>
    <w:rsid w:val="002944D8"/>
    <w:rsid w:val="002945C8"/>
    <w:rsid w:val="002946DF"/>
    <w:rsid w:val="00294CA8"/>
    <w:rsid w:val="00294E45"/>
    <w:rsid w:val="00294EE7"/>
    <w:rsid w:val="00294F1E"/>
    <w:rsid w:val="00294F99"/>
    <w:rsid w:val="00294FC1"/>
    <w:rsid w:val="002953EC"/>
    <w:rsid w:val="002955F4"/>
    <w:rsid w:val="0029584D"/>
    <w:rsid w:val="00295CA0"/>
    <w:rsid w:val="00295ED9"/>
    <w:rsid w:val="002961EC"/>
    <w:rsid w:val="0029690C"/>
    <w:rsid w:val="00296A02"/>
    <w:rsid w:val="00296ACB"/>
    <w:rsid w:val="00297063"/>
    <w:rsid w:val="002971A3"/>
    <w:rsid w:val="002973DE"/>
    <w:rsid w:val="002976BE"/>
    <w:rsid w:val="00297898"/>
    <w:rsid w:val="0029793B"/>
    <w:rsid w:val="002979AC"/>
    <w:rsid w:val="00297D51"/>
    <w:rsid w:val="00297F31"/>
    <w:rsid w:val="002A0248"/>
    <w:rsid w:val="002A0271"/>
    <w:rsid w:val="002A0340"/>
    <w:rsid w:val="002A0550"/>
    <w:rsid w:val="002A0594"/>
    <w:rsid w:val="002A07ED"/>
    <w:rsid w:val="002A0958"/>
    <w:rsid w:val="002A0B77"/>
    <w:rsid w:val="002A0C1D"/>
    <w:rsid w:val="002A0CA3"/>
    <w:rsid w:val="002A16FE"/>
    <w:rsid w:val="002A1810"/>
    <w:rsid w:val="002A1892"/>
    <w:rsid w:val="002A19E5"/>
    <w:rsid w:val="002A1C63"/>
    <w:rsid w:val="002A1E09"/>
    <w:rsid w:val="002A1E8C"/>
    <w:rsid w:val="002A2150"/>
    <w:rsid w:val="002A2B79"/>
    <w:rsid w:val="002A2FF0"/>
    <w:rsid w:val="002A3054"/>
    <w:rsid w:val="002A3073"/>
    <w:rsid w:val="002A336E"/>
    <w:rsid w:val="002A353C"/>
    <w:rsid w:val="002A35B7"/>
    <w:rsid w:val="002A37C1"/>
    <w:rsid w:val="002A3C9C"/>
    <w:rsid w:val="002A3D44"/>
    <w:rsid w:val="002A442D"/>
    <w:rsid w:val="002A44D2"/>
    <w:rsid w:val="002A4731"/>
    <w:rsid w:val="002A4CDD"/>
    <w:rsid w:val="002A4CE5"/>
    <w:rsid w:val="002A4D35"/>
    <w:rsid w:val="002A5180"/>
    <w:rsid w:val="002A5273"/>
    <w:rsid w:val="002A54A5"/>
    <w:rsid w:val="002A5961"/>
    <w:rsid w:val="002A5965"/>
    <w:rsid w:val="002A5AED"/>
    <w:rsid w:val="002A5CA0"/>
    <w:rsid w:val="002A61D2"/>
    <w:rsid w:val="002A61FB"/>
    <w:rsid w:val="002A62CA"/>
    <w:rsid w:val="002A6431"/>
    <w:rsid w:val="002A66F9"/>
    <w:rsid w:val="002A6821"/>
    <w:rsid w:val="002A6B1B"/>
    <w:rsid w:val="002A6D6C"/>
    <w:rsid w:val="002A71E7"/>
    <w:rsid w:val="002A72BD"/>
    <w:rsid w:val="002A72F3"/>
    <w:rsid w:val="002A73B6"/>
    <w:rsid w:val="002A7678"/>
    <w:rsid w:val="002A7C5B"/>
    <w:rsid w:val="002A7E1C"/>
    <w:rsid w:val="002B01EA"/>
    <w:rsid w:val="002B085F"/>
    <w:rsid w:val="002B0931"/>
    <w:rsid w:val="002B0C4C"/>
    <w:rsid w:val="002B0CF7"/>
    <w:rsid w:val="002B0D74"/>
    <w:rsid w:val="002B18B1"/>
    <w:rsid w:val="002B1BB0"/>
    <w:rsid w:val="002B1DB9"/>
    <w:rsid w:val="002B2162"/>
    <w:rsid w:val="002B229A"/>
    <w:rsid w:val="002B22BB"/>
    <w:rsid w:val="002B26EB"/>
    <w:rsid w:val="002B2746"/>
    <w:rsid w:val="002B2A3E"/>
    <w:rsid w:val="002B2AD3"/>
    <w:rsid w:val="002B31E7"/>
    <w:rsid w:val="002B32D4"/>
    <w:rsid w:val="002B32EC"/>
    <w:rsid w:val="002B342C"/>
    <w:rsid w:val="002B36A2"/>
    <w:rsid w:val="002B3857"/>
    <w:rsid w:val="002B390C"/>
    <w:rsid w:val="002B41BA"/>
    <w:rsid w:val="002B4375"/>
    <w:rsid w:val="002B48E8"/>
    <w:rsid w:val="002B4C78"/>
    <w:rsid w:val="002B4C7A"/>
    <w:rsid w:val="002B4E7C"/>
    <w:rsid w:val="002B50AC"/>
    <w:rsid w:val="002B5261"/>
    <w:rsid w:val="002B53FB"/>
    <w:rsid w:val="002B5564"/>
    <w:rsid w:val="002B575F"/>
    <w:rsid w:val="002B5A2D"/>
    <w:rsid w:val="002B5E4F"/>
    <w:rsid w:val="002B5FED"/>
    <w:rsid w:val="002B6087"/>
    <w:rsid w:val="002B6186"/>
    <w:rsid w:val="002B6256"/>
    <w:rsid w:val="002B6570"/>
    <w:rsid w:val="002B6731"/>
    <w:rsid w:val="002B6CB9"/>
    <w:rsid w:val="002B6CD2"/>
    <w:rsid w:val="002B6D44"/>
    <w:rsid w:val="002B7014"/>
    <w:rsid w:val="002B708E"/>
    <w:rsid w:val="002B7586"/>
    <w:rsid w:val="002B7722"/>
    <w:rsid w:val="002B79DC"/>
    <w:rsid w:val="002C05B1"/>
    <w:rsid w:val="002C06BA"/>
    <w:rsid w:val="002C0801"/>
    <w:rsid w:val="002C0A63"/>
    <w:rsid w:val="002C0AD4"/>
    <w:rsid w:val="002C0D35"/>
    <w:rsid w:val="002C1108"/>
    <w:rsid w:val="002C1468"/>
    <w:rsid w:val="002C17CC"/>
    <w:rsid w:val="002C180B"/>
    <w:rsid w:val="002C1CFB"/>
    <w:rsid w:val="002C1E98"/>
    <w:rsid w:val="002C22AF"/>
    <w:rsid w:val="002C22CF"/>
    <w:rsid w:val="002C2638"/>
    <w:rsid w:val="002C27B6"/>
    <w:rsid w:val="002C27C6"/>
    <w:rsid w:val="002C2E93"/>
    <w:rsid w:val="002C30DA"/>
    <w:rsid w:val="002C3173"/>
    <w:rsid w:val="002C326E"/>
    <w:rsid w:val="002C32AE"/>
    <w:rsid w:val="002C3533"/>
    <w:rsid w:val="002C3876"/>
    <w:rsid w:val="002C38D5"/>
    <w:rsid w:val="002C4646"/>
    <w:rsid w:val="002C497C"/>
    <w:rsid w:val="002C4B6E"/>
    <w:rsid w:val="002C4F2E"/>
    <w:rsid w:val="002C50BE"/>
    <w:rsid w:val="002C5485"/>
    <w:rsid w:val="002C5B73"/>
    <w:rsid w:val="002C5C2E"/>
    <w:rsid w:val="002C5C49"/>
    <w:rsid w:val="002C5F8A"/>
    <w:rsid w:val="002C60FB"/>
    <w:rsid w:val="002C6B25"/>
    <w:rsid w:val="002C6DD6"/>
    <w:rsid w:val="002C7144"/>
    <w:rsid w:val="002C7383"/>
    <w:rsid w:val="002C74C3"/>
    <w:rsid w:val="002C7594"/>
    <w:rsid w:val="002C7718"/>
    <w:rsid w:val="002C78BC"/>
    <w:rsid w:val="002D00A7"/>
    <w:rsid w:val="002D00C5"/>
    <w:rsid w:val="002D02FB"/>
    <w:rsid w:val="002D10A7"/>
    <w:rsid w:val="002D1420"/>
    <w:rsid w:val="002D14D6"/>
    <w:rsid w:val="002D15EA"/>
    <w:rsid w:val="002D1673"/>
    <w:rsid w:val="002D1765"/>
    <w:rsid w:val="002D18CC"/>
    <w:rsid w:val="002D1B42"/>
    <w:rsid w:val="002D1BAB"/>
    <w:rsid w:val="002D1C13"/>
    <w:rsid w:val="002D1D7F"/>
    <w:rsid w:val="002D1E1D"/>
    <w:rsid w:val="002D1ED8"/>
    <w:rsid w:val="002D22F0"/>
    <w:rsid w:val="002D253B"/>
    <w:rsid w:val="002D27FE"/>
    <w:rsid w:val="002D29E6"/>
    <w:rsid w:val="002D30B5"/>
    <w:rsid w:val="002D3104"/>
    <w:rsid w:val="002D3CAC"/>
    <w:rsid w:val="002D3E22"/>
    <w:rsid w:val="002D3E8C"/>
    <w:rsid w:val="002D3EF5"/>
    <w:rsid w:val="002D49A4"/>
    <w:rsid w:val="002D4BBF"/>
    <w:rsid w:val="002D4C33"/>
    <w:rsid w:val="002D4C69"/>
    <w:rsid w:val="002D4FA2"/>
    <w:rsid w:val="002D5136"/>
    <w:rsid w:val="002D591F"/>
    <w:rsid w:val="002D6429"/>
    <w:rsid w:val="002D6437"/>
    <w:rsid w:val="002D6443"/>
    <w:rsid w:val="002D7317"/>
    <w:rsid w:val="002D7341"/>
    <w:rsid w:val="002D7388"/>
    <w:rsid w:val="002D7A12"/>
    <w:rsid w:val="002D7CA1"/>
    <w:rsid w:val="002E04AD"/>
    <w:rsid w:val="002E0927"/>
    <w:rsid w:val="002E0957"/>
    <w:rsid w:val="002E10AF"/>
    <w:rsid w:val="002E11C0"/>
    <w:rsid w:val="002E1A36"/>
    <w:rsid w:val="002E1A78"/>
    <w:rsid w:val="002E1C4F"/>
    <w:rsid w:val="002E1FE8"/>
    <w:rsid w:val="002E22F1"/>
    <w:rsid w:val="002E240E"/>
    <w:rsid w:val="002E24B6"/>
    <w:rsid w:val="002E2559"/>
    <w:rsid w:val="002E2807"/>
    <w:rsid w:val="002E2870"/>
    <w:rsid w:val="002E29F4"/>
    <w:rsid w:val="002E2A74"/>
    <w:rsid w:val="002E2B5C"/>
    <w:rsid w:val="002E3512"/>
    <w:rsid w:val="002E37AB"/>
    <w:rsid w:val="002E37E3"/>
    <w:rsid w:val="002E3908"/>
    <w:rsid w:val="002E3C9D"/>
    <w:rsid w:val="002E3D09"/>
    <w:rsid w:val="002E3DB5"/>
    <w:rsid w:val="002E3DE2"/>
    <w:rsid w:val="002E41DD"/>
    <w:rsid w:val="002E4415"/>
    <w:rsid w:val="002E4CC3"/>
    <w:rsid w:val="002E4F2B"/>
    <w:rsid w:val="002E50EE"/>
    <w:rsid w:val="002E5AC2"/>
    <w:rsid w:val="002E5AF2"/>
    <w:rsid w:val="002E6343"/>
    <w:rsid w:val="002E65A7"/>
    <w:rsid w:val="002E69A2"/>
    <w:rsid w:val="002E69FE"/>
    <w:rsid w:val="002E6C74"/>
    <w:rsid w:val="002E6CE7"/>
    <w:rsid w:val="002E7C8E"/>
    <w:rsid w:val="002E7CB0"/>
    <w:rsid w:val="002F058D"/>
    <w:rsid w:val="002F09EB"/>
    <w:rsid w:val="002F0E58"/>
    <w:rsid w:val="002F0F19"/>
    <w:rsid w:val="002F1503"/>
    <w:rsid w:val="002F1AA9"/>
    <w:rsid w:val="002F231C"/>
    <w:rsid w:val="002F2412"/>
    <w:rsid w:val="002F2884"/>
    <w:rsid w:val="002F288A"/>
    <w:rsid w:val="002F29C8"/>
    <w:rsid w:val="002F2F01"/>
    <w:rsid w:val="002F3146"/>
    <w:rsid w:val="002F3E87"/>
    <w:rsid w:val="002F3F3A"/>
    <w:rsid w:val="002F3FD3"/>
    <w:rsid w:val="002F3FDE"/>
    <w:rsid w:val="002F41A2"/>
    <w:rsid w:val="002F43B2"/>
    <w:rsid w:val="002F43D4"/>
    <w:rsid w:val="002F4536"/>
    <w:rsid w:val="002F48D6"/>
    <w:rsid w:val="002F4973"/>
    <w:rsid w:val="002F4A5B"/>
    <w:rsid w:val="002F4D79"/>
    <w:rsid w:val="002F5259"/>
    <w:rsid w:val="002F557D"/>
    <w:rsid w:val="002F5B0A"/>
    <w:rsid w:val="002F65DA"/>
    <w:rsid w:val="002F6902"/>
    <w:rsid w:val="002F6D7E"/>
    <w:rsid w:val="002F6D7F"/>
    <w:rsid w:val="002F6DD3"/>
    <w:rsid w:val="002F7203"/>
    <w:rsid w:val="002F76D7"/>
    <w:rsid w:val="002F7801"/>
    <w:rsid w:val="002F7D90"/>
    <w:rsid w:val="002F7DD6"/>
    <w:rsid w:val="003003D7"/>
    <w:rsid w:val="0030043B"/>
    <w:rsid w:val="0030048A"/>
    <w:rsid w:val="0030052D"/>
    <w:rsid w:val="003005BE"/>
    <w:rsid w:val="00300684"/>
    <w:rsid w:val="003009C0"/>
    <w:rsid w:val="00300EE3"/>
    <w:rsid w:val="00301259"/>
    <w:rsid w:val="00301A1D"/>
    <w:rsid w:val="00301A37"/>
    <w:rsid w:val="003020E0"/>
    <w:rsid w:val="00302222"/>
    <w:rsid w:val="00302251"/>
    <w:rsid w:val="003022E2"/>
    <w:rsid w:val="003023FC"/>
    <w:rsid w:val="0030261D"/>
    <w:rsid w:val="00302627"/>
    <w:rsid w:val="0030268E"/>
    <w:rsid w:val="00302768"/>
    <w:rsid w:val="0030295A"/>
    <w:rsid w:val="00302D77"/>
    <w:rsid w:val="00302E5C"/>
    <w:rsid w:val="00303354"/>
    <w:rsid w:val="003033AE"/>
    <w:rsid w:val="003033B9"/>
    <w:rsid w:val="003034BA"/>
    <w:rsid w:val="003034C3"/>
    <w:rsid w:val="00303535"/>
    <w:rsid w:val="003035B6"/>
    <w:rsid w:val="00303ACC"/>
    <w:rsid w:val="00303C1F"/>
    <w:rsid w:val="00303F9B"/>
    <w:rsid w:val="00304009"/>
    <w:rsid w:val="00304238"/>
    <w:rsid w:val="00304AA3"/>
    <w:rsid w:val="00304AFB"/>
    <w:rsid w:val="003052CD"/>
    <w:rsid w:val="00305368"/>
    <w:rsid w:val="00305746"/>
    <w:rsid w:val="00305A63"/>
    <w:rsid w:val="00305C78"/>
    <w:rsid w:val="00305E08"/>
    <w:rsid w:val="00305E20"/>
    <w:rsid w:val="00305ED1"/>
    <w:rsid w:val="0030605E"/>
    <w:rsid w:val="0030610D"/>
    <w:rsid w:val="00306395"/>
    <w:rsid w:val="003064C0"/>
    <w:rsid w:val="00306666"/>
    <w:rsid w:val="00306FF4"/>
    <w:rsid w:val="003072EB"/>
    <w:rsid w:val="00307740"/>
    <w:rsid w:val="00307AE3"/>
    <w:rsid w:val="00310537"/>
    <w:rsid w:val="00310788"/>
    <w:rsid w:val="003108B7"/>
    <w:rsid w:val="00310E45"/>
    <w:rsid w:val="0031166A"/>
    <w:rsid w:val="003123A1"/>
    <w:rsid w:val="00312466"/>
    <w:rsid w:val="00312654"/>
    <w:rsid w:val="00312DCB"/>
    <w:rsid w:val="00312E08"/>
    <w:rsid w:val="003130E3"/>
    <w:rsid w:val="003133F9"/>
    <w:rsid w:val="00313595"/>
    <w:rsid w:val="00313611"/>
    <w:rsid w:val="003136E5"/>
    <w:rsid w:val="00313782"/>
    <w:rsid w:val="00313832"/>
    <w:rsid w:val="00313862"/>
    <w:rsid w:val="00313996"/>
    <w:rsid w:val="00313ACE"/>
    <w:rsid w:val="00314051"/>
    <w:rsid w:val="0031449A"/>
    <w:rsid w:val="003148CA"/>
    <w:rsid w:val="00314921"/>
    <w:rsid w:val="00314A62"/>
    <w:rsid w:val="00314F94"/>
    <w:rsid w:val="003150E6"/>
    <w:rsid w:val="003153A4"/>
    <w:rsid w:val="00315507"/>
    <w:rsid w:val="00315539"/>
    <w:rsid w:val="0031553D"/>
    <w:rsid w:val="00315646"/>
    <w:rsid w:val="00315960"/>
    <w:rsid w:val="00315A6C"/>
    <w:rsid w:val="00315EED"/>
    <w:rsid w:val="00316F40"/>
    <w:rsid w:val="003170BF"/>
    <w:rsid w:val="003170C7"/>
    <w:rsid w:val="003174A2"/>
    <w:rsid w:val="003175E6"/>
    <w:rsid w:val="00317694"/>
    <w:rsid w:val="003176A5"/>
    <w:rsid w:val="003177FC"/>
    <w:rsid w:val="00317A9F"/>
    <w:rsid w:val="00317CD5"/>
    <w:rsid w:val="00317E6E"/>
    <w:rsid w:val="00320153"/>
    <w:rsid w:val="00320596"/>
    <w:rsid w:val="00320705"/>
    <w:rsid w:val="00320C04"/>
    <w:rsid w:val="00320C0C"/>
    <w:rsid w:val="00320E0F"/>
    <w:rsid w:val="00320EBB"/>
    <w:rsid w:val="00320F0D"/>
    <w:rsid w:val="003218A5"/>
    <w:rsid w:val="00321F49"/>
    <w:rsid w:val="00321FC0"/>
    <w:rsid w:val="00321FD3"/>
    <w:rsid w:val="00321FE9"/>
    <w:rsid w:val="00322109"/>
    <w:rsid w:val="00322CD2"/>
    <w:rsid w:val="00322DFF"/>
    <w:rsid w:val="00322E39"/>
    <w:rsid w:val="00322F0C"/>
    <w:rsid w:val="0032325B"/>
    <w:rsid w:val="0032327C"/>
    <w:rsid w:val="0032329B"/>
    <w:rsid w:val="0032388B"/>
    <w:rsid w:val="00323B29"/>
    <w:rsid w:val="00323BBC"/>
    <w:rsid w:val="00323ECD"/>
    <w:rsid w:val="00323FC9"/>
    <w:rsid w:val="003243B6"/>
    <w:rsid w:val="0032479B"/>
    <w:rsid w:val="00324963"/>
    <w:rsid w:val="003252ED"/>
    <w:rsid w:val="003254F9"/>
    <w:rsid w:val="003255FF"/>
    <w:rsid w:val="00325F1C"/>
    <w:rsid w:val="00326127"/>
    <w:rsid w:val="003262CE"/>
    <w:rsid w:val="003262D7"/>
    <w:rsid w:val="00326786"/>
    <w:rsid w:val="00326934"/>
    <w:rsid w:val="00326C8A"/>
    <w:rsid w:val="00326EC5"/>
    <w:rsid w:val="00326F29"/>
    <w:rsid w:val="0032718E"/>
    <w:rsid w:val="00327222"/>
    <w:rsid w:val="003274BE"/>
    <w:rsid w:val="00327687"/>
    <w:rsid w:val="00327A3B"/>
    <w:rsid w:val="003300D9"/>
    <w:rsid w:val="003305F9"/>
    <w:rsid w:val="003305FE"/>
    <w:rsid w:val="003311A1"/>
    <w:rsid w:val="003314AD"/>
    <w:rsid w:val="003314F9"/>
    <w:rsid w:val="0033190E"/>
    <w:rsid w:val="00331BFE"/>
    <w:rsid w:val="003324EA"/>
    <w:rsid w:val="00332618"/>
    <w:rsid w:val="00332D96"/>
    <w:rsid w:val="00332EC7"/>
    <w:rsid w:val="00333126"/>
    <w:rsid w:val="00333438"/>
    <w:rsid w:val="003334DC"/>
    <w:rsid w:val="00333A9E"/>
    <w:rsid w:val="00333CAE"/>
    <w:rsid w:val="0033411C"/>
    <w:rsid w:val="003341C2"/>
    <w:rsid w:val="0033433D"/>
    <w:rsid w:val="00334433"/>
    <w:rsid w:val="0033480F"/>
    <w:rsid w:val="00334816"/>
    <w:rsid w:val="003348E5"/>
    <w:rsid w:val="003349D1"/>
    <w:rsid w:val="0033517D"/>
    <w:rsid w:val="0033520E"/>
    <w:rsid w:val="00335499"/>
    <w:rsid w:val="003358E6"/>
    <w:rsid w:val="00335D6B"/>
    <w:rsid w:val="00335FD7"/>
    <w:rsid w:val="0033656A"/>
    <w:rsid w:val="00336806"/>
    <w:rsid w:val="0033686E"/>
    <w:rsid w:val="00336A9E"/>
    <w:rsid w:val="00336B03"/>
    <w:rsid w:val="00336B8D"/>
    <w:rsid w:val="00336C4C"/>
    <w:rsid w:val="00336EC8"/>
    <w:rsid w:val="00337018"/>
    <w:rsid w:val="00337456"/>
    <w:rsid w:val="0033772E"/>
    <w:rsid w:val="00337808"/>
    <w:rsid w:val="00337C75"/>
    <w:rsid w:val="00340241"/>
    <w:rsid w:val="00340357"/>
    <w:rsid w:val="00340689"/>
    <w:rsid w:val="003407F3"/>
    <w:rsid w:val="00340826"/>
    <w:rsid w:val="0034097F"/>
    <w:rsid w:val="00340A69"/>
    <w:rsid w:val="00340BEB"/>
    <w:rsid w:val="00340C9E"/>
    <w:rsid w:val="00341044"/>
    <w:rsid w:val="00341131"/>
    <w:rsid w:val="003411EB"/>
    <w:rsid w:val="00341996"/>
    <w:rsid w:val="00341EEC"/>
    <w:rsid w:val="0034210D"/>
    <w:rsid w:val="003422A1"/>
    <w:rsid w:val="0034236B"/>
    <w:rsid w:val="0034263E"/>
    <w:rsid w:val="00342DBD"/>
    <w:rsid w:val="00342E49"/>
    <w:rsid w:val="00343430"/>
    <w:rsid w:val="0034344E"/>
    <w:rsid w:val="003434C9"/>
    <w:rsid w:val="0034374D"/>
    <w:rsid w:val="00343A91"/>
    <w:rsid w:val="00343B2B"/>
    <w:rsid w:val="00343E01"/>
    <w:rsid w:val="0034409E"/>
    <w:rsid w:val="00344134"/>
    <w:rsid w:val="003441EB"/>
    <w:rsid w:val="0034457C"/>
    <w:rsid w:val="003449F7"/>
    <w:rsid w:val="00344DB0"/>
    <w:rsid w:val="003450AC"/>
    <w:rsid w:val="0034523A"/>
    <w:rsid w:val="003466B8"/>
    <w:rsid w:val="0034693A"/>
    <w:rsid w:val="0034699B"/>
    <w:rsid w:val="00347662"/>
    <w:rsid w:val="00347B92"/>
    <w:rsid w:val="00350299"/>
    <w:rsid w:val="003503D7"/>
    <w:rsid w:val="0035057D"/>
    <w:rsid w:val="00350A70"/>
    <w:rsid w:val="00350B96"/>
    <w:rsid w:val="00350C4D"/>
    <w:rsid w:val="00351222"/>
    <w:rsid w:val="00351484"/>
    <w:rsid w:val="003518C4"/>
    <w:rsid w:val="00351B95"/>
    <w:rsid w:val="00351D2E"/>
    <w:rsid w:val="0035239B"/>
    <w:rsid w:val="003525D6"/>
    <w:rsid w:val="0035268A"/>
    <w:rsid w:val="0035272F"/>
    <w:rsid w:val="00352761"/>
    <w:rsid w:val="00352C76"/>
    <w:rsid w:val="00352EEC"/>
    <w:rsid w:val="00353317"/>
    <w:rsid w:val="00353A3C"/>
    <w:rsid w:val="00353EB2"/>
    <w:rsid w:val="003548DF"/>
    <w:rsid w:val="00354ABA"/>
    <w:rsid w:val="00354B66"/>
    <w:rsid w:val="00355328"/>
    <w:rsid w:val="003555D3"/>
    <w:rsid w:val="003556CD"/>
    <w:rsid w:val="00355D02"/>
    <w:rsid w:val="00356097"/>
    <w:rsid w:val="003561DF"/>
    <w:rsid w:val="003562AA"/>
    <w:rsid w:val="003564A7"/>
    <w:rsid w:val="003564CD"/>
    <w:rsid w:val="00356566"/>
    <w:rsid w:val="003568E5"/>
    <w:rsid w:val="00356974"/>
    <w:rsid w:val="003569AC"/>
    <w:rsid w:val="00356CFA"/>
    <w:rsid w:val="00356ED2"/>
    <w:rsid w:val="0035744F"/>
    <w:rsid w:val="00357919"/>
    <w:rsid w:val="0035798F"/>
    <w:rsid w:val="00357C32"/>
    <w:rsid w:val="00357C90"/>
    <w:rsid w:val="00357EE4"/>
    <w:rsid w:val="003600FE"/>
    <w:rsid w:val="0036068A"/>
    <w:rsid w:val="003606E7"/>
    <w:rsid w:val="00360A0A"/>
    <w:rsid w:val="00361110"/>
    <w:rsid w:val="0036172D"/>
    <w:rsid w:val="003617FB"/>
    <w:rsid w:val="00361A33"/>
    <w:rsid w:val="00361B99"/>
    <w:rsid w:val="00361F1A"/>
    <w:rsid w:val="0036261C"/>
    <w:rsid w:val="003628C2"/>
    <w:rsid w:val="00362A2D"/>
    <w:rsid w:val="00362BC4"/>
    <w:rsid w:val="00362CA3"/>
    <w:rsid w:val="003632E0"/>
    <w:rsid w:val="00363A9F"/>
    <w:rsid w:val="00363C06"/>
    <w:rsid w:val="00363D8E"/>
    <w:rsid w:val="00363DF5"/>
    <w:rsid w:val="00363EBD"/>
    <w:rsid w:val="00364122"/>
    <w:rsid w:val="00364958"/>
    <w:rsid w:val="00364CF1"/>
    <w:rsid w:val="00364EB5"/>
    <w:rsid w:val="00364EEC"/>
    <w:rsid w:val="0036518C"/>
    <w:rsid w:val="0036548B"/>
    <w:rsid w:val="003659B6"/>
    <w:rsid w:val="00365B6A"/>
    <w:rsid w:val="00365B9B"/>
    <w:rsid w:val="00365E25"/>
    <w:rsid w:val="00365E66"/>
    <w:rsid w:val="003663CD"/>
    <w:rsid w:val="003664CB"/>
    <w:rsid w:val="003666AF"/>
    <w:rsid w:val="00366A9C"/>
    <w:rsid w:val="00366C46"/>
    <w:rsid w:val="003705D4"/>
    <w:rsid w:val="00370691"/>
    <w:rsid w:val="00370768"/>
    <w:rsid w:val="0037096D"/>
    <w:rsid w:val="00370B77"/>
    <w:rsid w:val="00370C67"/>
    <w:rsid w:val="00370C78"/>
    <w:rsid w:val="0037137F"/>
    <w:rsid w:val="003714FF"/>
    <w:rsid w:val="00371533"/>
    <w:rsid w:val="00371632"/>
    <w:rsid w:val="00371752"/>
    <w:rsid w:val="003718C8"/>
    <w:rsid w:val="00371AD5"/>
    <w:rsid w:val="0037220F"/>
    <w:rsid w:val="00372580"/>
    <w:rsid w:val="00372AEE"/>
    <w:rsid w:val="00373700"/>
    <w:rsid w:val="00373804"/>
    <w:rsid w:val="00373A1E"/>
    <w:rsid w:val="0037440F"/>
    <w:rsid w:val="0037466E"/>
    <w:rsid w:val="00374962"/>
    <w:rsid w:val="00374B83"/>
    <w:rsid w:val="00374BE7"/>
    <w:rsid w:val="00374CFA"/>
    <w:rsid w:val="00374D14"/>
    <w:rsid w:val="00374ED1"/>
    <w:rsid w:val="00374FB3"/>
    <w:rsid w:val="00375026"/>
    <w:rsid w:val="00375119"/>
    <w:rsid w:val="003754B5"/>
    <w:rsid w:val="00375AB3"/>
    <w:rsid w:val="00375E80"/>
    <w:rsid w:val="00376C1C"/>
    <w:rsid w:val="00376E8C"/>
    <w:rsid w:val="00376F36"/>
    <w:rsid w:val="003771BE"/>
    <w:rsid w:val="00377486"/>
    <w:rsid w:val="00377860"/>
    <w:rsid w:val="00377A93"/>
    <w:rsid w:val="00377D3D"/>
    <w:rsid w:val="00377F7B"/>
    <w:rsid w:val="003806A9"/>
    <w:rsid w:val="0038080B"/>
    <w:rsid w:val="00380EDE"/>
    <w:rsid w:val="0038148B"/>
    <w:rsid w:val="00381644"/>
    <w:rsid w:val="00381818"/>
    <w:rsid w:val="00381BB5"/>
    <w:rsid w:val="00381CE4"/>
    <w:rsid w:val="003822FC"/>
    <w:rsid w:val="00382568"/>
    <w:rsid w:val="00382822"/>
    <w:rsid w:val="00382A43"/>
    <w:rsid w:val="00382ED9"/>
    <w:rsid w:val="00382F2E"/>
    <w:rsid w:val="003831B4"/>
    <w:rsid w:val="0038389C"/>
    <w:rsid w:val="00383C29"/>
    <w:rsid w:val="00383E04"/>
    <w:rsid w:val="00384375"/>
    <w:rsid w:val="0038458A"/>
    <w:rsid w:val="00384ACA"/>
    <w:rsid w:val="00384E2C"/>
    <w:rsid w:val="00384ED1"/>
    <w:rsid w:val="00384FAF"/>
    <w:rsid w:val="0038503D"/>
    <w:rsid w:val="003855FE"/>
    <w:rsid w:val="003858C9"/>
    <w:rsid w:val="00385A0D"/>
    <w:rsid w:val="00385C0E"/>
    <w:rsid w:val="00385FA3"/>
    <w:rsid w:val="0038612B"/>
    <w:rsid w:val="003861E8"/>
    <w:rsid w:val="00386479"/>
    <w:rsid w:val="003866AE"/>
    <w:rsid w:val="0038722E"/>
    <w:rsid w:val="003872CB"/>
    <w:rsid w:val="0038737D"/>
    <w:rsid w:val="00387783"/>
    <w:rsid w:val="00387D33"/>
    <w:rsid w:val="00387D3B"/>
    <w:rsid w:val="00390086"/>
    <w:rsid w:val="0039038D"/>
    <w:rsid w:val="003905A7"/>
    <w:rsid w:val="00390687"/>
    <w:rsid w:val="00390801"/>
    <w:rsid w:val="00390CA4"/>
    <w:rsid w:val="00390F1F"/>
    <w:rsid w:val="003911A3"/>
    <w:rsid w:val="003913F6"/>
    <w:rsid w:val="0039153F"/>
    <w:rsid w:val="0039190C"/>
    <w:rsid w:val="00391AF7"/>
    <w:rsid w:val="00391B0F"/>
    <w:rsid w:val="00391C8C"/>
    <w:rsid w:val="0039238A"/>
    <w:rsid w:val="003924C4"/>
    <w:rsid w:val="00392564"/>
    <w:rsid w:val="00392691"/>
    <w:rsid w:val="003927CA"/>
    <w:rsid w:val="00392AE5"/>
    <w:rsid w:val="003939B2"/>
    <w:rsid w:val="00393B95"/>
    <w:rsid w:val="00393E3E"/>
    <w:rsid w:val="0039410E"/>
    <w:rsid w:val="003941C3"/>
    <w:rsid w:val="00394535"/>
    <w:rsid w:val="00394C2A"/>
    <w:rsid w:val="00394CDC"/>
    <w:rsid w:val="00395694"/>
    <w:rsid w:val="00395D7E"/>
    <w:rsid w:val="00395EC7"/>
    <w:rsid w:val="00396117"/>
    <w:rsid w:val="00396284"/>
    <w:rsid w:val="00396579"/>
    <w:rsid w:val="00396C00"/>
    <w:rsid w:val="00396CD2"/>
    <w:rsid w:val="00396D73"/>
    <w:rsid w:val="003975FA"/>
    <w:rsid w:val="0039760D"/>
    <w:rsid w:val="0039764A"/>
    <w:rsid w:val="00397B0B"/>
    <w:rsid w:val="00397C78"/>
    <w:rsid w:val="00397EED"/>
    <w:rsid w:val="00397F58"/>
    <w:rsid w:val="003A01AA"/>
    <w:rsid w:val="003A06A5"/>
    <w:rsid w:val="003A0B93"/>
    <w:rsid w:val="003A0D7C"/>
    <w:rsid w:val="003A11E1"/>
    <w:rsid w:val="003A1207"/>
    <w:rsid w:val="003A120A"/>
    <w:rsid w:val="003A163D"/>
    <w:rsid w:val="003A16D0"/>
    <w:rsid w:val="003A1825"/>
    <w:rsid w:val="003A1A10"/>
    <w:rsid w:val="003A1BB1"/>
    <w:rsid w:val="003A1BB9"/>
    <w:rsid w:val="003A1C54"/>
    <w:rsid w:val="003A1C96"/>
    <w:rsid w:val="003A1CAE"/>
    <w:rsid w:val="003A1EC1"/>
    <w:rsid w:val="003A24EE"/>
    <w:rsid w:val="003A2713"/>
    <w:rsid w:val="003A27FA"/>
    <w:rsid w:val="003A28AE"/>
    <w:rsid w:val="003A2D6A"/>
    <w:rsid w:val="003A330F"/>
    <w:rsid w:val="003A33F2"/>
    <w:rsid w:val="003A3B0C"/>
    <w:rsid w:val="003A3C94"/>
    <w:rsid w:val="003A4038"/>
    <w:rsid w:val="003A4211"/>
    <w:rsid w:val="003A4615"/>
    <w:rsid w:val="003A49AC"/>
    <w:rsid w:val="003A4CAE"/>
    <w:rsid w:val="003A4CE1"/>
    <w:rsid w:val="003A522C"/>
    <w:rsid w:val="003A57A8"/>
    <w:rsid w:val="003A57F1"/>
    <w:rsid w:val="003A5C48"/>
    <w:rsid w:val="003A5CF1"/>
    <w:rsid w:val="003A5DF5"/>
    <w:rsid w:val="003A6413"/>
    <w:rsid w:val="003A652B"/>
    <w:rsid w:val="003A6654"/>
    <w:rsid w:val="003A688E"/>
    <w:rsid w:val="003A6AB6"/>
    <w:rsid w:val="003A709B"/>
    <w:rsid w:val="003A70F3"/>
    <w:rsid w:val="003A7408"/>
    <w:rsid w:val="003A751C"/>
    <w:rsid w:val="003A7979"/>
    <w:rsid w:val="003A7F4D"/>
    <w:rsid w:val="003B015B"/>
    <w:rsid w:val="003B0508"/>
    <w:rsid w:val="003B057B"/>
    <w:rsid w:val="003B08B4"/>
    <w:rsid w:val="003B101F"/>
    <w:rsid w:val="003B1583"/>
    <w:rsid w:val="003B166C"/>
    <w:rsid w:val="003B16D7"/>
    <w:rsid w:val="003B17AA"/>
    <w:rsid w:val="003B1F1F"/>
    <w:rsid w:val="003B231A"/>
    <w:rsid w:val="003B285A"/>
    <w:rsid w:val="003B2DB0"/>
    <w:rsid w:val="003B30D5"/>
    <w:rsid w:val="003B3197"/>
    <w:rsid w:val="003B32BD"/>
    <w:rsid w:val="003B3AA5"/>
    <w:rsid w:val="003B3B56"/>
    <w:rsid w:val="003B453D"/>
    <w:rsid w:val="003B454B"/>
    <w:rsid w:val="003B4A26"/>
    <w:rsid w:val="003B4C33"/>
    <w:rsid w:val="003B5162"/>
    <w:rsid w:val="003B58C3"/>
    <w:rsid w:val="003B58FF"/>
    <w:rsid w:val="003B59AA"/>
    <w:rsid w:val="003B5AFB"/>
    <w:rsid w:val="003B5D63"/>
    <w:rsid w:val="003B5DE7"/>
    <w:rsid w:val="003B5EEE"/>
    <w:rsid w:val="003B5F6D"/>
    <w:rsid w:val="003B6000"/>
    <w:rsid w:val="003B6145"/>
    <w:rsid w:val="003B658F"/>
    <w:rsid w:val="003B6A26"/>
    <w:rsid w:val="003B71B3"/>
    <w:rsid w:val="003B7C1F"/>
    <w:rsid w:val="003B7D64"/>
    <w:rsid w:val="003B7F1A"/>
    <w:rsid w:val="003C014E"/>
    <w:rsid w:val="003C0336"/>
    <w:rsid w:val="003C05E8"/>
    <w:rsid w:val="003C08B3"/>
    <w:rsid w:val="003C0923"/>
    <w:rsid w:val="003C0B08"/>
    <w:rsid w:val="003C0BA6"/>
    <w:rsid w:val="003C0E47"/>
    <w:rsid w:val="003C129A"/>
    <w:rsid w:val="003C15AE"/>
    <w:rsid w:val="003C17FF"/>
    <w:rsid w:val="003C18EE"/>
    <w:rsid w:val="003C1A59"/>
    <w:rsid w:val="003C1AB2"/>
    <w:rsid w:val="003C1CAE"/>
    <w:rsid w:val="003C1CF7"/>
    <w:rsid w:val="003C1CFE"/>
    <w:rsid w:val="003C2001"/>
    <w:rsid w:val="003C263C"/>
    <w:rsid w:val="003C2681"/>
    <w:rsid w:val="003C271B"/>
    <w:rsid w:val="003C2778"/>
    <w:rsid w:val="003C2ADD"/>
    <w:rsid w:val="003C2C6A"/>
    <w:rsid w:val="003C2CAB"/>
    <w:rsid w:val="003C2CD2"/>
    <w:rsid w:val="003C3199"/>
    <w:rsid w:val="003C319F"/>
    <w:rsid w:val="003C33B2"/>
    <w:rsid w:val="003C3547"/>
    <w:rsid w:val="003C3594"/>
    <w:rsid w:val="003C3E18"/>
    <w:rsid w:val="003C3F2C"/>
    <w:rsid w:val="003C4110"/>
    <w:rsid w:val="003C41E8"/>
    <w:rsid w:val="003C4215"/>
    <w:rsid w:val="003C435F"/>
    <w:rsid w:val="003C4DE6"/>
    <w:rsid w:val="003C4F53"/>
    <w:rsid w:val="003C5277"/>
    <w:rsid w:val="003C5363"/>
    <w:rsid w:val="003C55AA"/>
    <w:rsid w:val="003C55B4"/>
    <w:rsid w:val="003C5BB4"/>
    <w:rsid w:val="003C5C5C"/>
    <w:rsid w:val="003C5CBB"/>
    <w:rsid w:val="003C5DC8"/>
    <w:rsid w:val="003C5E4B"/>
    <w:rsid w:val="003C677D"/>
    <w:rsid w:val="003C67FD"/>
    <w:rsid w:val="003C6864"/>
    <w:rsid w:val="003C6FF1"/>
    <w:rsid w:val="003C71E4"/>
    <w:rsid w:val="003C72C1"/>
    <w:rsid w:val="003C738D"/>
    <w:rsid w:val="003C7430"/>
    <w:rsid w:val="003C7CB6"/>
    <w:rsid w:val="003C7EB0"/>
    <w:rsid w:val="003C7FD4"/>
    <w:rsid w:val="003D00BA"/>
    <w:rsid w:val="003D034A"/>
    <w:rsid w:val="003D05C2"/>
    <w:rsid w:val="003D06C6"/>
    <w:rsid w:val="003D079A"/>
    <w:rsid w:val="003D09FB"/>
    <w:rsid w:val="003D0D80"/>
    <w:rsid w:val="003D0F75"/>
    <w:rsid w:val="003D0F7D"/>
    <w:rsid w:val="003D11FC"/>
    <w:rsid w:val="003D14B7"/>
    <w:rsid w:val="003D1546"/>
    <w:rsid w:val="003D1738"/>
    <w:rsid w:val="003D196D"/>
    <w:rsid w:val="003D198A"/>
    <w:rsid w:val="003D22BA"/>
    <w:rsid w:val="003D2325"/>
    <w:rsid w:val="003D2573"/>
    <w:rsid w:val="003D26D6"/>
    <w:rsid w:val="003D2C48"/>
    <w:rsid w:val="003D2CB9"/>
    <w:rsid w:val="003D348D"/>
    <w:rsid w:val="003D382D"/>
    <w:rsid w:val="003D3ACB"/>
    <w:rsid w:val="003D3ACC"/>
    <w:rsid w:val="003D3D40"/>
    <w:rsid w:val="003D49BA"/>
    <w:rsid w:val="003D4FCD"/>
    <w:rsid w:val="003D522D"/>
    <w:rsid w:val="003D5448"/>
    <w:rsid w:val="003D572F"/>
    <w:rsid w:val="003D5C41"/>
    <w:rsid w:val="003D5EEF"/>
    <w:rsid w:val="003D64F8"/>
    <w:rsid w:val="003D6737"/>
    <w:rsid w:val="003D69E0"/>
    <w:rsid w:val="003D6D24"/>
    <w:rsid w:val="003D6D78"/>
    <w:rsid w:val="003D706D"/>
    <w:rsid w:val="003D7178"/>
    <w:rsid w:val="003D73D4"/>
    <w:rsid w:val="003D74A5"/>
    <w:rsid w:val="003D768A"/>
    <w:rsid w:val="003D78A4"/>
    <w:rsid w:val="003D7C0E"/>
    <w:rsid w:val="003D7C24"/>
    <w:rsid w:val="003E030A"/>
    <w:rsid w:val="003E090B"/>
    <w:rsid w:val="003E1475"/>
    <w:rsid w:val="003E1844"/>
    <w:rsid w:val="003E1A56"/>
    <w:rsid w:val="003E1D31"/>
    <w:rsid w:val="003E2CA3"/>
    <w:rsid w:val="003E3102"/>
    <w:rsid w:val="003E32F9"/>
    <w:rsid w:val="003E338E"/>
    <w:rsid w:val="003E34FE"/>
    <w:rsid w:val="003E3754"/>
    <w:rsid w:val="003E3768"/>
    <w:rsid w:val="003E3993"/>
    <w:rsid w:val="003E3B11"/>
    <w:rsid w:val="003E3B12"/>
    <w:rsid w:val="003E3C09"/>
    <w:rsid w:val="003E3EE2"/>
    <w:rsid w:val="003E4238"/>
    <w:rsid w:val="003E4898"/>
    <w:rsid w:val="003E4C31"/>
    <w:rsid w:val="003E5302"/>
    <w:rsid w:val="003E5B4E"/>
    <w:rsid w:val="003E5DA1"/>
    <w:rsid w:val="003E5DE3"/>
    <w:rsid w:val="003E5EC5"/>
    <w:rsid w:val="003E6141"/>
    <w:rsid w:val="003E6ECC"/>
    <w:rsid w:val="003E743E"/>
    <w:rsid w:val="003E7472"/>
    <w:rsid w:val="003E778E"/>
    <w:rsid w:val="003E798F"/>
    <w:rsid w:val="003E7C8A"/>
    <w:rsid w:val="003E7F8D"/>
    <w:rsid w:val="003F0003"/>
    <w:rsid w:val="003F0334"/>
    <w:rsid w:val="003F0459"/>
    <w:rsid w:val="003F0992"/>
    <w:rsid w:val="003F0CE6"/>
    <w:rsid w:val="003F0F6A"/>
    <w:rsid w:val="003F1084"/>
    <w:rsid w:val="003F1899"/>
    <w:rsid w:val="003F19CB"/>
    <w:rsid w:val="003F1DCA"/>
    <w:rsid w:val="003F1FF7"/>
    <w:rsid w:val="003F225A"/>
    <w:rsid w:val="003F2474"/>
    <w:rsid w:val="003F2719"/>
    <w:rsid w:val="003F294B"/>
    <w:rsid w:val="003F2FEE"/>
    <w:rsid w:val="003F3513"/>
    <w:rsid w:val="003F3522"/>
    <w:rsid w:val="003F3759"/>
    <w:rsid w:val="003F376D"/>
    <w:rsid w:val="003F39D0"/>
    <w:rsid w:val="003F3B58"/>
    <w:rsid w:val="003F3C5F"/>
    <w:rsid w:val="003F3C75"/>
    <w:rsid w:val="003F3E5E"/>
    <w:rsid w:val="003F3F87"/>
    <w:rsid w:val="003F4554"/>
    <w:rsid w:val="003F4974"/>
    <w:rsid w:val="003F4F98"/>
    <w:rsid w:val="003F52AC"/>
    <w:rsid w:val="003F57B8"/>
    <w:rsid w:val="003F5BA2"/>
    <w:rsid w:val="003F5BE6"/>
    <w:rsid w:val="003F5DF3"/>
    <w:rsid w:val="003F61A6"/>
    <w:rsid w:val="003F61AE"/>
    <w:rsid w:val="003F631B"/>
    <w:rsid w:val="003F6BB4"/>
    <w:rsid w:val="003F6D78"/>
    <w:rsid w:val="003F6ED3"/>
    <w:rsid w:val="003F7AA4"/>
    <w:rsid w:val="003F7D26"/>
    <w:rsid w:val="0040066A"/>
    <w:rsid w:val="0040080A"/>
    <w:rsid w:val="00400818"/>
    <w:rsid w:val="00400CED"/>
    <w:rsid w:val="00401044"/>
    <w:rsid w:val="00401314"/>
    <w:rsid w:val="0040144A"/>
    <w:rsid w:val="004014AE"/>
    <w:rsid w:val="00401619"/>
    <w:rsid w:val="004016CB"/>
    <w:rsid w:val="00401F6E"/>
    <w:rsid w:val="00401F80"/>
    <w:rsid w:val="00402216"/>
    <w:rsid w:val="00402414"/>
    <w:rsid w:val="00403273"/>
    <w:rsid w:val="004032BA"/>
    <w:rsid w:val="0040362E"/>
    <w:rsid w:val="004036F1"/>
    <w:rsid w:val="00403742"/>
    <w:rsid w:val="004037B5"/>
    <w:rsid w:val="00403805"/>
    <w:rsid w:val="00403B49"/>
    <w:rsid w:val="00403D90"/>
    <w:rsid w:val="00403E53"/>
    <w:rsid w:val="004040D2"/>
    <w:rsid w:val="004044A4"/>
    <w:rsid w:val="004047BD"/>
    <w:rsid w:val="0040497C"/>
    <w:rsid w:val="00404DAD"/>
    <w:rsid w:val="00404DFD"/>
    <w:rsid w:val="00404FA2"/>
    <w:rsid w:val="00405711"/>
    <w:rsid w:val="004058F0"/>
    <w:rsid w:val="00405C08"/>
    <w:rsid w:val="00405F10"/>
    <w:rsid w:val="00406024"/>
    <w:rsid w:val="00406121"/>
    <w:rsid w:val="00406156"/>
    <w:rsid w:val="004063C9"/>
    <w:rsid w:val="00406497"/>
    <w:rsid w:val="0040681B"/>
    <w:rsid w:val="00406A32"/>
    <w:rsid w:val="00406A8E"/>
    <w:rsid w:val="00406D27"/>
    <w:rsid w:val="00406DA0"/>
    <w:rsid w:val="00406E87"/>
    <w:rsid w:val="004077F4"/>
    <w:rsid w:val="00410589"/>
    <w:rsid w:val="004107AD"/>
    <w:rsid w:val="00410836"/>
    <w:rsid w:val="00410BE9"/>
    <w:rsid w:val="00410C69"/>
    <w:rsid w:val="00410CA6"/>
    <w:rsid w:val="00410E59"/>
    <w:rsid w:val="004111E7"/>
    <w:rsid w:val="004118D7"/>
    <w:rsid w:val="0041224A"/>
    <w:rsid w:val="0041240A"/>
    <w:rsid w:val="004125F4"/>
    <w:rsid w:val="004126EB"/>
    <w:rsid w:val="0041272D"/>
    <w:rsid w:val="00412834"/>
    <w:rsid w:val="004128A8"/>
    <w:rsid w:val="00412C5D"/>
    <w:rsid w:val="00412DF7"/>
    <w:rsid w:val="00413067"/>
    <w:rsid w:val="004131D5"/>
    <w:rsid w:val="004131DC"/>
    <w:rsid w:val="004132E3"/>
    <w:rsid w:val="004134C3"/>
    <w:rsid w:val="004136A5"/>
    <w:rsid w:val="00413814"/>
    <w:rsid w:val="00413B74"/>
    <w:rsid w:val="0041407F"/>
    <w:rsid w:val="004144E2"/>
    <w:rsid w:val="004145F8"/>
    <w:rsid w:val="004148B3"/>
    <w:rsid w:val="00414A3E"/>
    <w:rsid w:val="00414B36"/>
    <w:rsid w:val="00414DAD"/>
    <w:rsid w:val="004153AF"/>
    <w:rsid w:val="00415715"/>
    <w:rsid w:val="004157AC"/>
    <w:rsid w:val="00415C2F"/>
    <w:rsid w:val="00415DD5"/>
    <w:rsid w:val="00416104"/>
    <w:rsid w:val="0041629F"/>
    <w:rsid w:val="0041639C"/>
    <w:rsid w:val="0041652F"/>
    <w:rsid w:val="00416570"/>
    <w:rsid w:val="00416589"/>
    <w:rsid w:val="004168FE"/>
    <w:rsid w:val="00416914"/>
    <w:rsid w:val="0041695B"/>
    <w:rsid w:val="00416B46"/>
    <w:rsid w:val="0041721E"/>
    <w:rsid w:val="00417283"/>
    <w:rsid w:val="0041736B"/>
    <w:rsid w:val="00417779"/>
    <w:rsid w:val="00417787"/>
    <w:rsid w:val="00417A32"/>
    <w:rsid w:val="00417B17"/>
    <w:rsid w:val="00417D07"/>
    <w:rsid w:val="00420181"/>
    <w:rsid w:val="0042018E"/>
    <w:rsid w:val="0042022C"/>
    <w:rsid w:val="004206C1"/>
    <w:rsid w:val="004206CC"/>
    <w:rsid w:val="0042076F"/>
    <w:rsid w:val="004207EE"/>
    <w:rsid w:val="0042099B"/>
    <w:rsid w:val="0042129D"/>
    <w:rsid w:val="0042144E"/>
    <w:rsid w:val="00421682"/>
    <w:rsid w:val="00421A11"/>
    <w:rsid w:val="00421CCD"/>
    <w:rsid w:val="00421D54"/>
    <w:rsid w:val="00421E98"/>
    <w:rsid w:val="0042216E"/>
    <w:rsid w:val="004221F7"/>
    <w:rsid w:val="004222C3"/>
    <w:rsid w:val="004223BD"/>
    <w:rsid w:val="00423000"/>
    <w:rsid w:val="0042305E"/>
    <w:rsid w:val="00423631"/>
    <w:rsid w:val="0042367A"/>
    <w:rsid w:val="0042381F"/>
    <w:rsid w:val="00423D31"/>
    <w:rsid w:val="00423E46"/>
    <w:rsid w:val="0042404B"/>
    <w:rsid w:val="00424517"/>
    <w:rsid w:val="00424B21"/>
    <w:rsid w:val="00424B3E"/>
    <w:rsid w:val="00424CE5"/>
    <w:rsid w:val="0042501F"/>
    <w:rsid w:val="00425314"/>
    <w:rsid w:val="004253ED"/>
    <w:rsid w:val="0042549D"/>
    <w:rsid w:val="00425600"/>
    <w:rsid w:val="0042577B"/>
    <w:rsid w:val="00425A1F"/>
    <w:rsid w:val="00425BA1"/>
    <w:rsid w:val="00425BEA"/>
    <w:rsid w:val="00425C85"/>
    <w:rsid w:val="00426402"/>
    <w:rsid w:val="00426452"/>
    <w:rsid w:val="0042649C"/>
    <w:rsid w:val="0042663D"/>
    <w:rsid w:val="0042674C"/>
    <w:rsid w:val="004268E8"/>
    <w:rsid w:val="00426AF3"/>
    <w:rsid w:val="00426C80"/>
    <w:rsid w:val="004270B4"/>
    <w:rsid w:val="004272D9"/>
    <w:rsid w:val="004273F4"/>
    <w:rsid w:val="0042765A"/>
    <w:rsid w:val="004277EE"/>
    <w:rsid w:val="00427BC7"/>
    <w:rsid w:val="00427D45"/>
    <w:rsid w:val="00430786"/>
    <w:rsid w:val="004307D8"/>
    <w:rsid w:val="00430A92"/>
    <w:rsid w:val="00430EF4"/>
    <w:rsid w:val="00431457"/>
    <w:rsid w:val="004316D4"/>
    <w:rsid w:val="00431818"/>
    <w:rsid w:val="004319F9"/>
    <w:rsid w:val="00431ED7"/>
    <w:rsid w:val="0043251F"/>
    <w:rsid w:val="00432710"/>
    <w:rsid w:val="004327BE"/>
    <w:rsid w:val="0043284E"/>
    <w:rsid w:val="00432ADA"/>
    <w:rsid w:val="0043332A"/>
    <w:rsid w:val="004333BA"/>
    <w:rsid w:val="00433595"/>
    <w:rsid w:val="0043386C"/>
    <w:rsid w:val="004338CD"/>
    <w:rsid w:val="00433A3C"/>
    <w:rsid w:val="00433FC9"/>
    <w:rsid w:val="00434055"/>
    <w:rsid w:val="00434415"/>
    <w:rsid w:val="0043443C"/>
    <w:rsid w:val="00434D7A"/>
    <w:rsid w:val="00435141"/>
    <w:rsid w:val="0043516F"/>
    <w:rsid w:val="00435706"/>
    <w:rsid w:val="004359AA"/>
    <w:rsid w:val="00435C10"/>
    <w:rsid w:val="00435E37"/>
    <w:rsid w:val="0043600F"/>
    <w:rsid w:val="004364CD"/>
    <w:rsid w:val="0043656E"/>
    <w:rsid w:val="004366A1"/>
    <w:rsid w:val="004367B6"/>
    <w:rsid w:val="0043699D"/>
    <w:rsid w:val="004370E0"/>
    <w:rsid w:val="00437406"/>
    <w:rsid w:val="0043785D"/>
    <w:rsid w:val="00440207"/>
    <w:rsid w:val="00440252"/>
    <w:rsid w:val="00440588"/>
    <w:rsid w:val="004407AF"/>
    <w:rsid w:val="00440E80"/>
    <w:rsid w:val="004410D1"/>
    <w:rsid w:val="00441522"/>
    <w:rsid w:val="0044171D"/>
    <w:rsid w:val="00441BF4"/>
    <w:rsid w:val="00441E8A"/>
    <w:rsid w:val="00441F17"/>
    <w:rsid w:val="00442488"/>
    <w:rsid w:val="004425B0"/>
    <w:rsid w:val="004427DE"/>
    <w:rsid w:val="00442A44"/>
    <w:rsid w:val="00443237"/>
    <w:rsid w:val="00443338"/>
    <w:rsid w:val="004435D2"/>
    <w:rsid w:val="0044377B"/>
    <w:rsid w:val="00443987"/>
    <w:rsid w:val="00443DB6"/>
    <w:rsid w:val="0044404E"/>
    <w:rsid w:val="00444521"/>
    <w:rsid w:val="0044463C"/>
    <w:rsid w:val="004448BB"/>
    <w:rsid w:val="00444975"/>
    <w:rsid w:val="0044497F"/>
    <w:rsid w:val="004449A1"/>
    <w:rsid w:val="00444A48"/>
    <w:rsid w:val="00444B5D"/>
    <w:rsid w:val="00445031"/>
    <w:rsid w:val="0044531F"/>
    <w:rsid w:val="00445996"/>
    <w:rsid w:val="00446064"/>
    <w:rsid w:val="00446078"/>
    <w:rsid w:val="004460DB"/>
    <w:rsid w:val="00446486"/>
    <w:rsid w:val="00446514"/>
    <w:rsid w:val="00446809"/>
    <w:rsid w:val="00446865"/>
    <w:rsid w:val="0044703C"/>
    <w:rsid w:val="004471FE"/>
    <w:rsid w:val="00447220"/>
    <w:rsid w:val="0044739B"/>
    <w:rsid w:val="004474D4"/>
    <w:rsid w:val="00447748"/>
    <w:rsid w:val="00447938"/>
    <w:rsid w:val="00447A0A"/>
    <w:rsid w:val="00447B2E"/>
    <w:rsid w:val="00447C56"/>
    <w:rsid w:val="00447EA2"/>
    <w:rsid w:val="00450494"/>
    <w:rsid w:val="004504A9"/>
    <w:rsid w:val="00450A14"/>
    <w:rsid w:val="00450DEA"/>
    <w:rsid w:val="0045158F"/>
    <w:rsid w:val="00451990"/>
    <w:rsid w:val="00451A7D"/>
    <w:rsid w:val="00451A92"/>
    <w:rsid w:val="00451BAD"/>
    <w:rsid w:val="00451F23"/>
    <w:rsid w:val="00451FC6"/>
    <w:rsid w:val="00451FE7"/>
    <w:rsid w:val="00452518"/>
    <w:rsid w:val="00452589"/>
    <w:rsid w:val="004527BD"/>
    <w:rsid w:val="00452BBC"/>
    <w:rsid w:val="00452C7A"/>
    <w:rsid w:val="00452DEB"/>
    <w:rsid w:val="00453183"/>
    <w:rsid w:val="00453258"/>
    <w:rsid w:val="0045334D"/>
    <w:rsid w:val="00453676"/>
    <w:rsid w:val="00453745"/>
    <w:rsid w:val="004537FA"/>
    <w:rsid w:val="004539D2"/>
    <w:rsid w:val="00453DB5"/>
    <w:rsid w:val="00454127"/>
    <w:rsid w:val="004542FD"/>
    <w:rsid w:val="004545E3"/>
    <w:rsid w:val="00454BFA"/>
    <w:rsid w:val="00454F98"/>
    <w:rsid w:val="00455125"/>
    <w:rsid w:val="004551A3"/>
    <w:rsid w:val="004554C4"/>
    <w:rsid w:val="00455579"/>
    <w:rsid w:val="0045557F"/>
    <w:rsid w:val="004557C3"/>
    <w:rsid w:val="00455BBB"/>
    <w:rsid w:val="00455C13"/>
    <w:rsid w:val="0045669E"/>
    <w:rsid w:val="0045674D"/>
    <w:rsid w:val="0045678B"/>
    <w:rsid w:val="0045688B"/>
    <w:rsid w:val="004568A0"/>
    <w:rsid w:val="004568E4"/>
    <w:rsid w:val="00456944"/>
    <w:rsid w:val="00456AA2"/>
    <w:rsid w:val="00457028"/>
    <w:rsid w:val="0045712D"/>
    <w:rsid w:val="00457535"/>
    <w:rsid w:val="004600A4"/>
    <w:rsid w:val="00460156"/>
    <w:rsid w:val="00460304"/>
    <w:rsid w:val="00460441"/>
    <w:rsid w:val="0046045F"/>
    <w:rsid w:val="00460602"/>
    <w:rsid w:val="0046091C"/>
    <w:rsid w:val="004609F4"/>
    <w:rsid w:val="004609FA"/>
    <w:rsid w:val="00460A9C"/>
    <w:rsid w:val="0046108B"/>
    <w:rsid w:val="00461382"/>
    <w:rsid w:val="0046138F"/>
    <w:rsid w:val="004614F3"/>
    <w:rsid w:val="00461779"/>
    <w:rsid w:val="00461790"/>
    <w:rsid w:val="004619D2"/>
    <w:rsid w:val="00461FF3"/>
    <w:rsid w:val="004623C1"/>
    <w:rsid w:val="00462816"/>
    <w:rsid w:val="00462BCB"/>
    <w:rsid w:val="00462C8F"/>
    <w:rsid w:val="00462FE9"/>
    <w:rsid w:val="004632EA"/>
    <w:rsid w:val="004634E7"/>
    <w:rsid w:val="00463E91"/>
    <w:rsid w:val="0046470A"/>
    <w:rsid w:val="004647A5"/>
    <w:rsid w:val="00464B43"/>
    <w:rsid w:val="00465354"/>
    <w:rsid w:val="00465983"/>
    <w:rsid w:val="00465A47"/>
    <w:rsid w:val="00465B25"/>
    <w:rsid w:val="00465EC0"/>
    <w:rsid w:val="00465F92"/>
    <w:rsid w:val="00465FF3"/>
    <w:rsid w:val="0046660A"/>
    <w:rsid w:val="00466C03"/>
    <w:rsid w:val="00466D1D"/>
    <w:rsid w:val="004670B5"/>
    <w:rsid w:val="00467107"/>
    <w:rsid w:val="004671FD"/>
    <w:rsid w:val="0046739A"/>
    <w:rsid w:val="00467593"/>
    <w:rsid w:val="004675D9"/>
    <w:rsid w:val="00467662"/>
    <w:rsid w:val="0046788B"/>
    <w:rsid w:val="00467AA5"/>
    <w:rsid w:val="00467B69"/>
    <w:rsid w:val="0047041E"/>
    <w:rsid w:val="004705CB"/>
    <w:rsid w:val="004707DB"/>
    <w:rsid w:val="00470A46"/>
    <w:rsid w:val="00470A98"/>
    <w:rsid w:val="00470A9D"/>
    <w:rsid w:val="00471057"/>
    <w:rsid w:val="0047169E"/>
    <w:rsid w:val="004718C0"/>
    <w:rsid w:val="00471BD7"/>
    <w:rsid w:val="00471FD6"/>
    <w:rsid w:val="00472141"/>
    <w:rsid w:val="0047272B"/>
    <w:rsid w:val="00472E4A"/>
    <w:rsid w:val="00473EF0"/>
    <w:rsid w:val="00473F46"/>
    <w:rsid w:val="00474182"/>
    <w:rsid w:val="0047421F"/>
    <w:rsid w:val="00474594"/>
    <w:rsid w:val="00474678"/>
    <w:rsid w:val="0047486B"/>
    <w:rsid w:val="004748E3"/>
    <w:rsid w:val="00474959"/>
    <w:rsid w:val="00474C73"/>
    <w:rsid w:val="00474F02"/>
    <w:rsid w:val="00474FE1"/>
    <w:rsid w:val="0047514D"/>
    <w:rsid w:val="004752A7"/>
    <w:rsid w:val="0047530C"/>
    <w:rsid w:val="00475AC0"/>
    <w:rsid w:val="00475BCB"/>
    <w:rsid w:val="00475DB5"/>
    <w:rsid w:val="004760CD"/>
    <w:rsid w:val="0047627A"/>
    <w:rsid w:val="004762B0"/>
    <w:rsid w:val="0047665D"/>
    <w:rsid w:val="0047668C"/>
    <w:rsid w:val="00476794"/>
    <w:rsid w:val="00476948"/>
    <w:rsid w:val="00477306"/>
    <w:rsid w:val="0047730F"/>
    <w:rsid w:val="004778C2"/>
    <w:rsid w:val="00477908"/>
    <w:rsid w:val="004779FA"/>
    <w:rsid w:val="00477B9B"/>
    <w:rsid w:val="00477DC2"/>
    <w:rsid w:val="00477F9E"/>
    <w:rsid w:val="004800EB"/>
    <w:rsid w:val="00480680"/>
    <w:rsid w:val="00480909"/>
    <w:rsid w:val="00480D04"/>
    <w:rsid w:val="00480D16"/>
    <w:rsid w:val="00480F73"/>
    <w:rsid w:val="004810C2"/>
    <w:rsid w:val="00481376"/>
    <w:rsid w:val="004814D2"/>
    <w:rsid w:val="00481580"/>
    <w:rsid w:val="00481DB2"/>
    <w:rsid w:val="00481F21"/>
    <w:rsid w:val="00482265"/>
    <w:rsid w:val="00482287"/>
    <w:rsid w:val="004822E0"/>
    <w:rsid w:val="00482314"/>
    <w:rsid w:val="00482845"/>
    <w:rsid w:val="00482F65"/>
    <w:rsid w:val="004831D1"/>
    <w:rsid w:val="00483337"/>
    <w:rsid w:val="004833CD"/>
    <w:rsid w:val="00483565"/>
    <w:rsid w:val="00483E12"/>
    <w:rsid w:val="0048420A"/>
    <w:rsid w:val="00484611"/>
    <w:rsid w:val="00484991"/>
    <w:rsid w:val="00484FF0"/>
    <w:rsid w:val="0048502C"/>
    <w:rsid w:val="00485154"/>
    <w:rsid w:val="00485206"/>
    <w:rsid w:val="004854A2"/>
    <w:rsid w:val="00485EF8"/>
    <w:rsid w:val="00486210"/>
    <w:rsid w:val="00486503"/>
    <w:rsid w:val="0048653E"/>
    <w:rsid w:val="00486706"/>
    <w:rsid w:val="00486917"/>
    <w:rsid w:val="00486F95"/>
    <w:rsid w:val="0048709C"/>
    <w:rsid w:val="00487153"/>
    <w:rsid w:val="0048741E"/>
    <w:rsid w:val="00487865"/>
    <w:rsid w:val="00487C0F"/>
    <w:rsid w:val="00487C1E"/>
    <w:rsid w:val="00487E6C"/>
    <w:rsid w:val="00487EF2"/>
    <w:rsid w:val="00490607"/>
    <w:rsid w:val="0049061F"/>
    <w:rsid w:val="0049073F"/>
    <w:rsid w:val="00490814"/>
    <w:rsid w:val="0049088F"/>
    <w:rsid w:val="00490AC5"/>
    <w:rsid w:val="00490EA7"/>
    <w:rsid w:val="00490FC9"/>
    <w:rsid w:val="00490FFF"/>
    <w:rsid w:val="00491692"/>
    <w:rsid w:val="00491BD0"/>
    <w:rsid w:val="00491E17"/>
    <w:rsid w:val="00491EC6"/>
    <w:rsid w:val="00492169"/>
    <w:rsid w:val="004924F4"/>
    <w:rsid w:val="0049260F"/>
    <w:rsid w:val="004926A8"/>
    <w:rsid w:val="00492762"/>
    <w:rsid w:val="00492784"/>
    <w:rsid w:val="00492A2B"/>
    <w:rsid w:val="0049312B"/>
    <w:rsid w:val="0049336F"/>
    <w:rsid w:val="0049343F"/>
    <w:rsid w:val="00493871"/>
    <w:rsid w:val="00493E51"/>
    <w:rsid w:val="00494159"/>
    <w:rsid w:val="004942D4"/>
    <w:rsid w:val="00494580"/>
    <w:rsid w:val="00494B6E"/>
    <w:rsid w:val="004951E8"/>
    <w:rsid w:val="00495221"/>
    <w:rsid w:val="0049526E"/>
    <w:rsid w:val="0049542F"/>
    <w:rsid w:val="004955AB"/>
    <w:rsid w:val="004958E6"/>
    <w:rsid w:val="00495942"/>
    <w:rsid w:val="00495F54"/>
    <w:rsid w:val="00496104"/>
    <w:rsid w:val="00496D6E"/>
    <w:rsid w:val="004974C9"/>
    <w:rsid w:val="004975FC"/>
    <w:rsid w:val="00497F2F"/>
    <w:rsid w:val="004A00D0"/>
    <w:rsid w:val="004A02B0"/>
    <w:rsid w:val="004A0619"/>
    <w:rsid w:val="004A0CFF"/>
    <w:rsid w:val="004A10C0"/>
    <w:rsid w:val="004A1A84"/>
    <w:rsid w:val="004A1BD8"/>
    <w:rsid w:val="004A1DC1"/>
    <w:rsid w:val="004A1F4D"/>
    <w:rsid w:val="004A23E0"/>
    <w:rsid w:val="004A26E2"/>
    <w:rsid w:val="004A2937"/>
    <w:rsid w:val="004A2CF2"/>
    <w:rsid w:val="004A31D3"/>
    <w:rsid w:val="004A32A8"/>
    <w:rsid w:val="004A354D"/>
    <w:rsid w:val="004A3955"/>
    <w:rsid w:val="004A3B12"/>
    <w:rsid w:val="004A3E7F"/>
    <w:rsid w:val="004A3F97"/>
    <w:rsid w:val="004A41AF"/>
    <w:rsid w:val="004A44CC"/>
    <w:rsid w:val="004A44F7"/>
    <w:rsid w:val="004A499A"/>
    <w:rsid w:val="004A4AB7"/>
    <w:rsid w:val="004A4AC3"/>
    <w:rsid w:val="004A4C10"/>
    <w:rsid w:val="004A4EC5"/>
    <w:rsid w:val="004A4F6A"/>
    <w:rsid w:val="004A5141"/>
    <w:rsid w:val="004A535E"/>
    <w:rsid w:val="004A5598"/>
    <w:rsid w:val="004A576D"/>
    <w:rsid w:val="004A5814"/>
    <w:rsid w:val="004A5C4E"/>
    <w:rsid w:val="004A5D5A"/>
    <w:rsid w:val="004A624F"/>
    <w:rsid w:val="004A6332"/>
    <w:rsid w:val="004A64BC"/>
    <w:rsid w:val="004A660A"/>
    <w:rsid w:val="004A6644"/>
    <w:rsid w:val="004A66A6"/>
    <w:rsid w:val="004A682B"/>
    <w:rsid w:val="004A6B34"/>
    <w:rsid w:val="004A6B52"/>
    <w:rsid w:val="004A6CA0"/>
    <w:rsid w:val="004A7282"/>
    <w:rsid w:val="004A7463"/>
    <w:rsid w:val="004B00B5"/>
    <w:rsid w:val="004B0135"/>
    <w:rsid w:val="004B02A8"/>
    <w:rsid w:val="004B0713"/>
    <w:rsid w:val="004B0800"/>
    <w:rsid w:val="004B0994"/>
    <w:rsid w:val="004B09A6"/>
    <w:rsid w:val="004B09E1"/>
    <w:rsid w:val="004B0B04"/>
    <w:rsid w:val="004B0F10"/>
    <w:rsid w:val="004B0F84"/>
    <w:rsid w:val="004B0FE9"/>
    <w:rsid w:val="004B1069"/>
    <w:rsid w:val="004B1740"/>
    <w:rsid w:val="004B1821"/>
    <w:rsid w:val="004B1D05"/>
    <w:rsid w:val="004B1F6E"/>
    <w:rsid w:val="004B203A"/>
    <w:rsid w:val="004B2287"/>
    <w:rsid w:val="004B22F7"/>
    <w:rsid w:val="004B2312"/>
    <w:rsid w:val="004B2599"/>
    <w:rsid w:val="004B2734"/>
    <w:rsid w:val="004B28CF"/>
    <w:rsid w:val="004B2939"/>
    <w:rsid w:val="004B29C2"/>
    <w:rsid w:val="004B2DE7"/>
    <w:rsid w:val="004B2F1B"/>
    <w:rsid w:val="004B3423"/>
    <w:rsid w:val="004B3AEF"/>
    <w:rsid w:val="004B4086"/>
    <w:rsid w:val="004B44D6"/>
    <w:rsid w:val="004B463E"/>
    <w:rsid w:val="004B4FA8"/>
    <w:rsid w:val="004B503D"/>
    <w:rsid w:val="004B52FD"/>
    <w:rsid w:val="004B551B"/>
    <w:rsid w:val="004B562B"/>
    <w:rsid w:val="004B5955"/>
    <w:rsid w:val="004B5AC7"/>
    <w:rsid w:val="004B5E90"/>
    <w:rsid w:val="004B5FB0"/>
    <w:rsid w:val="004B64B7"/>
    <w:rsid w:val="004B65A5"/>
    <w:rsid w:val="004B66DE"/>
    <w:rsid w:val="004B6FE9"/>
    <w:rsid w:val="004B75EA"/>
    <w:rsid w:val="004B78A8"/>
    <w:rsid w:val="004B790C"/>
    <w:rsid w:val="004B7918"/>
    <w:rsid w:val="004B7A89"/>
    <w:rsid w:val="004B7C48"/>
    <w:rsid w:val="004B7E18"/>
    <w:rsid w:val="004B7F95"/>
    <w:rsid w:val="004C0099"/>
    <w:rsid w:val="004C04F5"/>
    <w:rsid w:val="004C050F"/>
    <w:rsid w:val="004C072B"/>
    <w:rsid w:val="004C0876"/>
    <w:rsid w:val="004C08E2"/>
    <w:rsid w:val="004C0DC2"/>
    <w:rsid w:val="004C11C1"/>
    <w:rsid w:val="004C159D"/>
    <w:rsid w:val="004C1655"/>
    <w:rsid w:val="004C1D06"/>
    <w:rsid w:val="004C1D8E"/>
    <w:rsid w:val="004C1EDC"/>
    <w:rsid w:val="004C1F41"/>
    <w:rsid w:val="004C2065"/>
    <w:rsid w:val="004C2142"/>
    <w:rsid w:val="004C2276"/>
    <w:rsid w:val="004C23B9"/>
    <w:rsid w:val="004C274C"/>
    <w:rsid w:val="004C2A2A"/>
    <w:rsid w:val="004C3001"/>
    <w:rsid w:val="004C31D9"/>
    <w:rsid w:val="004C34C8"/>
    <w:rsid w:val="004C35B4"/>
    <w:rsid w:val="004C375F"/>
    <w:rsid w:val="004C378F"/>
    <w:rsid w:val="004C386E"/>
    <w:rsid w:val="004C3CBF"/>
    <w:rsid w:val="004C3DA8"/>
    <w:rsid w:val="004C3F18"/>
    <w:rsid w:val="004C42E9"/>
    <w:rsid w:val="004C43CE"/>
    <w:rsid w:val="004C4447"/>
    <w:rsid w:val="004C4869"/>
    <w:rsid w:val="004C4D29"/>
    <w:rsid w:val="004C4E82"/>
    <w:rsid w:val="004C5134"/>
    <w:rsid w:val="004C55E5"/>
    <w:rsid w:val="004C5814"/>
    <w:rsid w:val="004C5A51"/>
    <w:rsid w:val="004C5C57"/>
    <w:rsid w:val="004C6798"/>
    <w:rsid w:val="004C67E8"/>
    <w:rsid w:val="004C691F"/>
    <w:rsid w:val="004C6986"/>
    <w:rsid w:val="004C77D6"/>
    <w:rsid w:val="004C78ED"/>
    <w:rsid w:val="004C797D"/>
    <w:rsid w:val="004C7CB2"/>
    <w:rsid w:val="004D001B"/>
    <w:rsid w:val="004D0082"/>
    <w:rsid w:val="004D06D4"/>
    <w:rsid w:val="004D08A7"/>
    <w:rsid w:val="004D0AA0"/>
    <w:rsid w:val="004D0D4C"/>
    <w:rsid w:val="004D0F0C"/>
    <w:rsid w:val="004D0F23"/>
    <w:rsid w:val="004D1133"/>
    <w:rsid w:val="004D12FD"/>
    <w:rsid w:val="004D13B2"/>
    <w:rsid w:val="004D1559"/>
    <w:rsid w:val="004D168B"/>
    <w:rsid w:val="004D188E"/>
    <w:rsid w:val="004D1E2C"/>
    <w:rsid w:val="004D2028"/>
    <w:rsid w:val="004D22AE"/>
    <w:rsid w:val="004D25AB"/>
    <w:rsid w:val="004D2688"/>
    <w:rsid w:val="004D2692"/>
    <w:rsid w:val="004D278C"/>
    <w:rsid w:val="004D29BD"/>
    <w:rsid w:val="004D2F99"/>
    <w:rsid w:val="004D30B9"/>
    <w:rsid w:val="004D33D9"/>
    <w:rsid w:val="004D35AF"/>
    <w:rsid w:val="004D3719"/>
    <w:rsid w:val="004D3BE7"/>
    <w:rsid w:val="004D479A"/>
    <w:rsid w:val="004D486D"/>
    <w:rsid w:val="004D4F20"/>
    <w:rsid w:val="004D50B8"/>
    <w:rsid w:val="004D5444"/>
    <w:rsid w:val="004D5EFB"/>
    <w:rsid w:val="004D5F54"/>
    <w:rsid w:val="004D63BD"/>
    <w:rsid w:val="004D6488"/>
    <w:rsid w:val="004D654F"/>
    <w:rsid w:val="004D65CD"/>
    <w:rsid w:val="004D6C8F"/>
    <w:rsid w:val="004D704C"/>
    <w:rsid w:val="004D7638"/>
    <w:rsid w:val="004D7881"/>
    <w:rsid w:val="004D7D27"/>
    <w:rsid w:val="004E013D"/>
    <w:rsid w:val="004E021F"/>
    <w:rsid w:val="004E0296"/>
    <w:rsid w:val="004E09D6"/>
    <w:rsid w:val="004E0A7A"/>
    <w:rsid w:val="004E0AB9"/>
    <w:rsid w:val="004E0BBC"/>
    <w:rsid w:val="004E0C3A"/>
    <w:rsid w:val="004E0F2E"/>
    <w:rsid w:val="004E0FD6"/>
    <w:rsid w:val="004E1230"/>
    <w:rsid w:val="004E1245"/>
    <w:rsid w:val="004E18B3"/>
    <w:rsid w:val="004E1DC5"/>
    <w:rsid w:val="004E1E7E"/>
    <w:rsid w:val="004E1FF1"/>
    <w:rsid w:val="004E216C"/>
    <w:rsid w:val="004E21AE"/>
    <w:rsid w:val="004E22D8"/>
    <w:rsid w:val="004E2785"/>
    <w:rsid w:val="004E2BE0"/>
    <w:rsid w:val="004E2FE7"/>
    <w:rsid w:val="004E357C"/>
    <w:rsid w:val="004E3B10"/>
    <w:rsid w:val="004E3DD2"/>
    <w:rsid w:val="004E40E3"/>
    <w:rsid w:val="004E47A9"/>
    <w:rsid w:val="004E4C65"/>
    <w:rsid w:val="004E4E04"/>
    <w:rsid w:val="004E4F23"/>
    <w:rsid w:val="004E4FF5"/>
    <w:rsid w:val="004E50FC"/>
    <w:rsid w:val="004E52ED"/>
    <w:rsid w:val="004E550A"/>
    <w:rsid w:val="004E60F7"/>
    <w:rsid w:val="004E622D"/>
    <w:rsid w:val="004E64BB"/>
    <w:rsid w:val="004E6C41"/>
    <w:rsid w:val="004E6EA7"/>
    <w:rsid w:val="004E6ED5"/>
    <w:rsid w:val="004E6F7D"/>
    <w:rsid w:val="004E78A8"/>
    <w:rsid w:val="004E791B"/>
    <w:rsid w:val="004E7AC1"/>
    <w:rsid w:val="004E7AF0"/>
    <w:rsid w:val="004E7B06"/>
    <w:rsid w:val="004E7CF4"/>
    <w:rsid w:val="004E7E96"/>
    <w:rsid w:val="004F003D"/>
    <w:rsid w:val="004F01EC"/>
    <w:rsid w:val="004F0366"/>
    <w:rsid w:val="004F08C9"/>
    <w:rsid w:val="004F0D12"/>
    <w:rsid w:val="004F0E93"/>
    <w:rsid w:val="004F14FE"/>
    <w:rsid w:val="004F152A"/>
    <w:rsid w:val="004F1546"/>
    <w:rsid w:val="004F16F1"/>
    <w:rsid w:val="004F185E"/>
    <w:rsid w:val="004F20C9"/>
    <w:rsid w:val="004F20CF"/>
    <w:rsid w:val="004F2233"/>
    <w:rsid w:val="004F22B9"/>
    <w:rsid w:val="004F276F"/>
    <w:rsid w:val="004F2ACE"/>
    <w:rsid w:val="004F2EAE"/>
    <w:rsid w:val="004F3196"/>
    <w:rsid w:val="004F3401"/>
    <w:rsid w:val="004F364D"/>
    <w:rsid w:val="004F3A4E"/>
    <w:rsid w:val="004F3DEC"/>
    <w:rsid w:val="004F4256"/>
    <w:rsid w:val="004F438F"/>
    <w:rsid w:val="004F4640"/>
    <w:rsid w:val="004F4A19"/>
    <w:rsid w:val="004F4BEC"/>
    <w:rsid w:val="004F53AB"/>
    <w:rsid w:val="004F53E4"/>
    <w:rsid w:val="004F543C"/>
    <w:rsid w:val="004F571F"/>
    <w:rsid w:val="004F5AE5"/>
    <w:rsid w:val="004F5C2C"/>
    <w:rsid w:val="004F5C37"/>
    <w:rsid w:val="004F6130"/>
    <w:rsid w:val="004F6361"/>
    <w:rsid w:val="004F68FA"/>
    <w:rsid w:val="004F69EA"/>
    <w:rsid w:val="004F6AF4"/>
    <w:rsid w:val="004F6B8A"/>
    <w:rsid w:val="004F6CFD"/>
    <w:rsid w:val="004F7139"/>
    <w:rsid w:val="004F72FC"/>
    <w:rsid w:val="004F7542"/>
    <w:rsid w:val="004F7935"/>
    <w:rsid w:val="0050005D"/>
    <w:rsid w:val="005002D7"/>
    <w:rsid w:val="0050040F"/>
    <w:rsid w:val="005004A3"/>
    <w:rsid w:val="0050057A"/>
    <w:rsid w:val="005005F8"/>
    <w:rsid w:val="0050077B"/>
    <w:rsid w:val="00500841"/>
    <w:rsid w:val="00500AF5"/>
    <w:rsid w:val="00500B76"/>
    <w:rsid w:val="00500C45"/>
    <w:rsid w:val="00500EF4"/>
    <w:rsid w:val="0050136D"/>
    <w:rsid w:val="005014F7"/>
    <w:rsid w:val="00501A40"/>
    <w:rsid w:val="0050250F"/>
    <w:rsid w:val="005028F3"/>
    <w:rsid w:val="00502B66"/>
    <w:rsid w:val="00502D69"/>
    <w:rsid w:val="00503255"/>
    <w:rsid w:val="005037DE"/>
    <w:rsid w:val="00503874"/>
    <w:rsid w:val="00503B55"/>
    <w:rsid w:val="00503C1A"/>
    <w:rsid w:val="00503CDA"/>
    <w:rsid w:val="00503F78"/>
    <w:rsid w:val="005044DD"/>
    <w:rsid w:val="00504B04"/>
    <w:rsid w:val="00504D54"/>
    <w:rsid w:val="00504D89"/>
    <w:rsid w:val="005052B7"/>
    <w:rsid w:val="005052EB"/>
    <w:rsid w:val="00505329"/>
    <w:rsid w:val="00505449"/>
    <w:rsid w:val="0050552E"/>
    <w:rsid w:val="00505559"/>
    <w:rsid w:val="005055D8"/>
    <w:rsid w:val="0050565C"/>
    <w:rsid w:val="0050611A"/>
    <w:rsid w:val="0050629C"/>
    <w:rsid w:val="0050665A"/>
    <w:rsid w:val="00506925"/>
    <w:rsid w:val="00506C2C"/>
    <w:rsid w:val="00506DF4"/>
    <w:rsid w:val="005071A6"/>
    <w:rsid w:val="00507822"/>
    <w:rsid w:val="00507875"/>
    <w:rsid w:val="00510021"/>
    <w:rsid w:val="0051019A"/>
    <w:rsid w:val="00510522"/>
    <w:rsid w:val="00510667"/>
    <w:rsid w:val="00510A74"/>
    <w:rsid w:val="00510DE2"/>
    <w:rsid w:val="00511230"/>
    <w:rsid w:val="00511326"/>
    <w:rsid w:val="00511393"/>
    <w:rsid w:val="00511456"/>
    <w:rsid w:val="00511516"/>
    <w:rsid w:val="005117D0"/>
    <w:rsid w:val="00511E7E"/>
    <w:rsid w:val="00512305"/>
    <w:rsid w:val="005129DE"/>
    <w:rsid w:val="00512E91"/>
    <w:rsid w:val="00513074"/>
    <w:rsid w:val="00513163"/>
    <w:rsid w:val="0051388D"/>
    <w:rsid w:val="00513960"/>
    <w:rsid w:val="0051396B"/>
    <w:rsid w:val="00513BD4"/>
    <w:rsid w:val="00513D67"/>
    <w:rsid w:val="00513D77"/>
    <w:rsid w:val="00514060"/>
    <w:rsid w:val="00514094"/>
    <w:rsid w:val="00514537"/>
    <w:rsid w:val="00514642"/>
    <w:rsid w:val="00514D89"/>
    <w:rsid w:val="00515557"/>
    <w:rsid w:val="00515731"/>
    <w:rsid w:val="005157A9"/>
    <w:rsid w:val="0051591B"/>
    <w:rsid w:val="00515A67"/>
    <w:rsid w:val="00515B5F"/>
    <w:rsid w:val="00515C41"/>
    <w:rsid w:val="00515D6A"/>
    <w:rsid w:val="00515DD3"/>
    <w:rsid w:val="00515ECB"/>
    <w:rsid w:val="005166BE"/>
    <w:rsid w:val="0051676E"/>
    <w:rsid w:val="005168A1"/>
    <w:rsid w:val="00516CFC"/>
    <w:rsid w:val="00516EB9"/>
    <w:rsid w:val="005176DA"/>
    <w:rsid w:val="00517B08"/>
    <w:rsid w:val="00517B29"/>
    <w:rsid w:val="00517BD9"/>
    <w:rsid w:val="00517D8C"/>
    <w:rsid w:val="00517F13"/>
    <w:rsid w:val="00520110"/>
    <w:rsid w:val="0052033B"/>
    <w:rsid w:val="005208FA"/>
    <w:rsid w:val="00520CE4"/>
    <w:rsid w:val="00520D55"/>
    <w:rsid w:val="00521091"/>
    <w:rsid w:val="005210C0"/>
    <w:rsid w:val="00521231"/>
    <w:rsid w:val="005212A4"/>
    <w:rsid w:val="00521394"/>
    <w:rsid w:val="00521905"/>
    <w:rsid w:val="00521E23"/>
    <w:rsid w:val="00521E54"/>
    <w:rsid w:val="00521F06"/>
    <w:rsid w:val="00522017"/>
    <w:rsid w:val="0052228A"/>
    <w:rsid w:val="00522520"/>
    <w:rsid w:val="005228E2"/>
    <w:rsid w:val="00522E47"/>
    <w:rsid w:val="00522FCE"/>
    <w:rsid w:val="00523006"/>
    <w:rsid w:val="0052344D"/>
    <w:rsid w:val="005234A9"/>
    <w:rsid w:val="005235DD"/>
    <w:rsid w:val="00523A02"/>
    <w:rsid w:val="00523B58"/>
    <w:rsid w:val="0052402D"/>
    <w:rsid w:val="005243E6"/>
    <w:rsid w:val="00524645"/>
    <w:rsid w:val="005247E2"/>
    <w:rsid w:val="00524E57"/>
    <w:rsid w:val="00524FC5"/>
    <w:rsid w:val="00525332"/>
    <w:rsid w:val="005253C8"/>
    <w:rsid w:val="00525991"/>
    <w:rsid w:val="00525D34"/>
    <w:rsid w:val="00525DAF"/>
    <w:rsid w:val="005263B5"/>
    <w:rsid w:val="005263DE"/>
    <w:rsid w:val="00526991"/>
    <w:rsid w:val="005275CB"/>
    <w:rsid w:val="005276EE"/>
    <w:rsid w:val="00527830"/>
    <w:rsid w:val="005278E0"/>
    <w:rsid w:val="0052796F"/>
    <w:rsid w:val="00527A7A"/>
    <w:rsid w:val="00527B05"/>
    <w:rsid w:val="00527CFD"/>
    <w:rsid w:val="00527DCC"/>
    <w:rsid w:val="005303A1"/>
    <w:rsid w:val="00530661"/>
    <w:rsid w:val="00530B0E"/>
    <w:rsid w:val="00530DF4"/>
    <w:rsid w:val="00530FB6"/>
    <w:rsid w:val="00530FDB"/>
    <w:rsid w:val="00531215"/>
    <w:rsid w:val="005313BE"/>
    <w:rsid w:val="00532006"/>
    <w:rsid w:val="00532146"/>
    <w:rsid w:val="00532349"/>
    <w:rsid w:val="00532522"/>
    <w:rsid w:val="005327BA"/>
    <w:rsid w:val="005327D8"/>
    <w:rsid w:val="00532AA7"/>
    <w:rsid w:val="00532C7C"/>
    <w:rsid w:val="00532EB5"/>
    <w:rsid w:val="00532F08"/>
    <w:rsid w:val="005330A3"/>
    <w:rsid w:val="00533151"/>
    <w:rsid w:val="005331C4"/>
    <w:rsid w:val="00533830"/>
    <w:rsid w:val="005339F4"/>
    <w:rsid w:val="00533B6F"/>
    <w:rsid w:val="00533CB2"/>
    <w:rsid w:val="00533D20"/>
    <w:rsid w:val="005341AB"/>
    <w:rsid w:val="0053469E"/>
    <w:rsid w:val="005346B5"/>
    <w:rsid w:val="0053485D"/>
    <w:rsid w:val="00534B3D"/>
    <w:rsid w:val="00534D56"/>
    <w:rsid w:val="00535356"/>
    <w:rsid w:val="0053545C"/>
    <w:rsid w:val="00535588"/>
    <w:rsid w:val="005355D4"/>
    <w:rsid w:val="005358F7"/>
    <w:rsid w:val="00535DD1"/>
    <w:rsid w:val="005363E9"/>
    <w:rsid w:val="00536657"/>
    <w:rsid w:val="005371D2"/>
    <w:rsid w:val="00537205"/>
    <w:rsid w:val="005376E3"/>
    <w:rsid w:val="005379E8"/>
    <w:rsid w:val="00537A06"/>
    <w:rsid w:val="00537A4D"/>
    <w:rsid w:val="00537AD0"/>
    <w:rsid w:val="00537DEB"/>
    <w:rsid w:val="00537E19"/>
    <w:rsid w:val="00537FD0"/>
    <w:rsid w:val="00540283"/>
    <w:rsid w:val="00540336"/>
    <w:rsid w:val="00540695"/>
    <w:rsid w:val="005406BA"/>
    <w:rsid w:val="005407FC"/>
    <w:rsid w:val="00540CD4"/>
    <w:rsid w:val="00540DE8"/>
    <w:rsid w:val="00540E5F"/>
    <w:rsid w:val="00541001"/>
    <w:rsid w:val="00541661"/>
    <w:rsid w:val="00541923"/>
    <w:rsid w:val="00541DDF"/>
    <w:rsid w:val="00541F4E"/>
    <w:rsid w:val="00542033"/>
    <w:rsid w:val="0054227E"/>
    <w:rsid w:val="00542603"/>
    <w:rsid w:val="005428D5"/>
    <w:rsid w:val="00542BE8"/>
    <w:rsid w:val="00542C19"/>
    <w:rsid w:val="00542C46"/>
    <w:rsid w:val="00542D2B"/>
    <w:rsid w:val="00542EE0"/>
    <w:rsid w:val="00543071"/>
    <w:rsid w:val="0054325D"/>
    <w:rsid w:val="0054326E"/>
    <w:rsid w:val="005433E6"/>
    <w:rsid w:val="00543481"/>
    <w:rsid w:val="00543A76"/>
    <w:rsid w:val="00543E1B"/>
    <w:rsid w:val="00543E97"/>
    <w:rsid w:val="00543F5E"/>
    <w:rsid w:val="005441A4"/>
    <w:rsid w:val="005444F4"/>
    <w:rsid w:val="005444FC"/>
    <w:rsid w:val="00544872"/>
    <w:rsid w:val="00544C96"/>
    <w:rsid w:val="005455F7"/>
    <w:rsid w:val="00545719"/>
    <w:rsid w:val="0054571A"/>
    <w:rsid w:val="00545F4E"/>
    <w:rsid w:val="00546345"/>
    <w:rsid w:val="00546CA8"/>
    <w:rsid w:val="00546D37"/>
    <w:rsid w:val="00546DFD"/>
    <w:rsid w:val="00546E7B"/>
    <w:rsid w:val="00546E96"/>
    <w:rsid w:val="0054756F"/>
    <w:rsid w:val="005475C4"/>
    <w:rsid w:val="0054793B"/>
    <w:rsid w:val="005479C9"/>
    <w:rsid w:val="00547E13"/>
    <w:rsid w:val="00550133"/>
    <w:rsid w:val="005501F7"/>
    <w:rsid w:val="005505F0"/>
    <w:rsid w:val="00550999"/>
    <w:rsid w:val="00550C88"/>
    <w:rsid w:val="00550E86"/>
    <w:rsid w:val="00550F20"/>
    <w:rsid w:val="00550F51"/>
    <w:rsid w:val="005511F4"/>
    <w:rsid w:val="0055149C"/>
    <w:rsid w:val="00551CBD"/>
    <w:rsid w:val="00551DCE"/>
    <w:rsid w:val="00551EF4"/>
    <w:rsid w:val="00551F68"/>
    <w:rsid w:val="005520AC"/>
    <w:rsid w:val="0055211D"/>
    <w:rsid w:val="0055255A"/>
    <w:rsid w:val="0055263F"/>
    <w:rsid w:val="005526CC"/>
    <w:rsid w:val="005527E3"/>
    <w:rsid w:val="00552A50"/>
    <w:rsid w:val="00552C6E"/>
    <w:rsid w:val="00552E13"/>
    <w:rsid w:val="00553747"/>
    <w:rsid w:val="00553B43"/>
    <w:rsid w:val="00553D53"/>
    <w:rsid w:val="00553E34"/>
    <w:rsid w:val="00554241"/>
    <w:rsid w:val="005543D6"/>
    <w:rsid w:val="005546A0"/>
    <w:rsid w:val="005547B9"/>
    <w:rsid w:val="00554864"/>
    <w:rsid w:val="00554BB9"/>
    <w:rsid w:val="00554C29"/>
    <w:rsid w:val="00554D28"/>
    <w:rsid w:val="00554FC3"/>
    <w:rsid w:val="0055537C"/>
    <w:rsid w:val="005553D4"/>
    <w:rsid w:val="00555459"/>
    <w:rsid w:val="00555544"/>
    <w:rsid w:val="005555B1"/>
    <w:rsid w:val="0055579F"/>
    <w:rsid w:val="0055586F"/>
    <w:rsid w:val="005559E6"/>
    <w:rsid w:val="00555BFE"/>
    <w:rsid w:val="00555CC9"/>
    <w:rsid w:val="00555DF5"/>
    <w:rsid w:val="0055614D"/>
    <w:rsid w:val="005561C4"/>
    <w:rsid w:val="00556205"/>
    <w:rsid w:val="00556778"/>
    <w:rsid w:val="005567F1"/>
    <w:rsid w:val="00556870"/>
    <w:rsid w:val="005568DF"/>
    <w:rsid w:val="00556902"/>
    <w:rsid w:val="00556BBE"/>
    <w:rsid w:val="00556E37"/>
    <w:rsid w:val="00557043"/>
    <w:rsid w:val="005571D7"/>
    <w:rsid w:val="0055724C"/>
    <w:rsid w:val="005574BF"/>
    <w:rsid w:val="00557AED"/>
    <w:rsid w:val="00557DFD"/>
    <w:rsid w:val="00557ECA"/>
    <w:rsid w:val="005601D3"/>
    <w:rsid w:val="0056032B"/>
    <w:rsid w:val="00560483"/>
    <w:rsid w:val="005608A0"/>
    <w:rsid w:val="00560967"/>
    <w:rsid w:val="00560B8A"/>
    <w:rsid w:val="00560BC4"/>
    <w:rsid w:val="0056101A"/>
    <w:rsid w:val="005614F5"/>
    <w:rsid w:val="00561776"/>
    <w:rsid w:val="00561796"/>
    <w:rsid w:val="00561BB2"/>
    <w:rsid w:val="005626D6"/>
    <w:rsid w:val="005626F2"/>
    <w:rsid w:val="00562746"/>
    <w:rsid w:val="00562B00"/>
    <w:rsid w:val="00562B87"/>
    <w:rsid w:val="00562D0A"/>
    <w:rsid w:val="00562EF9"/>
    <w:rsid w:val="00562FFA"/>
    <w:rsid w:val="00563734"/>
    <w:rsid w:val="005639EF"/>
    <w:rsid w:val="00563F60"/>
    <w:rsid w:val="005642C4"/>
    <w:rsid w:val="005642F3"/>
    <w:rsid w:val="00564BBF"/>
    <w:rsid w:val="00564D40"/>
    <w:rsid w:val="00564F70"/>
    <w:rsid w:val="00565173"/>
    <w:rsid w:val="005651F4"/>
    <w:rsid w:val="00565E05"/>
    <w:rsid w:val="00566052"/>
    <w:rsid w:val="00566110"/>
    <w:rsid w:val="005662BB"/>
    <w:rsid w:val="0056638E"/>
    <w:rsid w:val="00566583"/>
    <w:rsid w:val="00566663"/>
    <w:rsid w:val="0056666D"/>
    <w:rsid w:val="00566687"/>
    <w:rsid w:val="00566AA5"/>
    <w:rsid w:val="00566DE3"/>
    <w:rsid w:val="0056727D"/>
    <w:rsid w:val="00567B25"/>
    <w:rsid w:val="00570065"/>
    <w:rsid w:val="00570623"/>
    <w:rsid w:val="00570940"/>
    <w:rsid w:val="0057132B"/>
    <w:rsid w:val="00571431"/>
    <w:rsid w:val="005714D4"/>
    <w:rsid w:val="00571C0F"/>
    <w:rsid w:val="00571FA2"/>
    <w:rsid w:val="00572460"/>
    <w:rsid w:val="00572B7C"/>
    <w:rsid w:val="00572FD4"/>
    <w:rsid w:val="005735BE"/>
    <w:rsid w:val="005737A5"/>
    <w:rsid w:val="005738FD"/>
    <w:rsid w:val="00573A81"/>
    <w:rsid w:val="00573D40"/>
    <w:rsid w:val="00573D51"/>
    <w:rsid w:val="00573DCC"/>
    <w:rsid w:val="005742E3"/>
    <w:rsid w:val="005745F0"/>
    <w:rsid w:val="00574612"/>
    <w:rsid w:val="005746E4"/>
    <w:rsid w:val="00574AB8"/>
    <w:rsid w:val="00574C60"/>
    <w:rsid w:val="00574C9B"/>
    <w:rsid w:val="00574D2F"/>
    <w:rsid w:val="00574F71"/>
    <w:rsid w:val="005750C6"/>
    <w:rsid w:val="00575338"/>
    <w:rsid w:val="00575411"/>
    <w:rsid w:val="0057551E"/>
    <w:rsid w:val="0057558E"/>
    <w:rsid w:val="00575875"/>
    <w:rsid w:val="00575C11"/>
    <w:rsid w:val="00575D8E"/>
    <w:rsid w:val="0057613A"/>
    <w:rsid w:val="00576677"/>
    <w:rsid w:val="0057668E"/>
    <w:rsid w:val="0057690A"/>
    <w:rsid w:val="00576CCA"/>
    <w:rsid w:val="00576F9D"/>
    <w:rsid w:val="00577562"/>
    <w:rsid w:val="005776AF"/>
    <w:rsid w:val="005779F5"/>
    <w:rsid w:val="005801E1"/>
    <w:rsid w:val="00580326"/>
    <w:rsid w:val="00580B13"/>
    <w:rsid w:val="00580B23"/>
    <w:rsid w:val="0058156D"/>
    <w:rsid w:val="0058188C"/>
    <w:rsid w:val="0058188D"/>
    <w:rsid w:val="00581AB5"/>
    <w:rsid w:val="00581F41"/>
    <w:rsid w:val="0058205F"/>
    <w:rsid w:val="00582213"/>
    <w:rsid w:val="005822F2"/>
    <w:rsid w:val="00582310"/>
    <w:rsid w:val="00582B74"/>
    <w:rsid w:val="00582D6D"/>
    <w:rsid w:val="00582E79"/>
    <w:rsid w:val="00582F2F"/>
    <w:rsid w:val="005830E6"/>
    <w:rsid w:val="00583384"/>
    <w:rsid w:val="00583907"/>
    <w:rsid w:val="00584315"/>
    <w:rsid w:val="005843CF"/>
    <w:rsid w:val="0058464C"/>
    <w:rsid w:val="00584A68"/>
    <w:rsid w:val="00585210"/>
    <w:rsid w:val="0058573D"/>
    <w:rsid w:val="005861A0"/>
    <w:rsid w:val="00586B42"/>
    <w:rsid w:val="00586E67"/>
    <w:rsid w:val="00587050"/>
    <w:rsid w:val="00587096"/>
    <w:rsid w:val="00587309"/>
    <w:rsid w:val="005875BA"/>
    <w:rsid w:val="00587620"/>
    <w:rsid w:val="0058771E"/>
    <w:rsid w:val="00587F60"/>
    <w:rsid w:val="00590109"/>
    <w:rsid w:val="00590590"/>
    <w:rsid w:val="00590927"/>
    <w:rsid w:val="00590A96"/>
    <w:rsid w:val="00590BBE"/>
    <w:rsid w:val="00590EFA"/>
    <w:rsid w:val="005913CA"/>
    <w:rsid w:val="005916D3"/>
    <w:rsid w:val="005917A7"/>
    <w:rsid w:val="00591B54"/>
    <w:rsid w:val="00591EE3"/>
    <w:rsid w:val="00592125"/>
    <w:rsid w:val="00592451"/>
    <w:rsid w:val="00592615"/>
    <w:rsid w:val="00592701"/>
    <w:rsid w:val="00592963"/>
    <w:rsid w:val="00592B02"/>
    <w:rsid w:val="00592B5C"/>
    <w:rsid w:val="00592DA3"/>
    <w:rsid w:val="00592DED"/>
    <w:rsid w:val="00592F05"/>
    <w:rsid w:val="005930FF"/>
    <w:rsid w:val="00593313"/>
    <w:rsid w:val="0059396A"/>
    <w:rsid w:val="00593983"/>
    <w:rsid w:val="00593A20"/>
    <w:rsid w:val="00593A84"/>
    <w:rsid w:val="00593EE7"/>
    <w:rsid w:val="00593F21"/>
    <w:rsid w:val="00594421"/>
    <w:rsid w:val="00594549"/>
    <w:rsid w:val="0059491E"/>
    <w:rsid w:val="00594B4B"/>
    <w:rsid w:val="0059501A"/>
    <w:rsid w:val="005951A6"/>
    <w:rsid w:val="00595243"/>
    <w:rsid w:val="005953AF"/>
    <w:rsid w:val="005953EA"/>
    <w:rsid w:val="00595616"/>
    <w:rsid w:val="00595977"/>
    <w:rsid w:val="005960FB"/>
    <w:rsid w:val="00596919"/>
    <w:rsid w:val="00596C37"/>
    <w:rsid w:val="00596FB7"/>
    <w:rsid w:val="005973E0"/>
    <w:rsid w:val="00597408"/>
    <w:rsid w:val="005977D6"/>
    <w:rsid w:val="005978D5"/>
    <w:rsid w:val="00597B86"/>
    <w:rsid w:val="00597C98"/>
    <w:rsid w:val="00597E9D"/>
    <w:rsid w:val="005A012B"/>
    <w:rsid w:val="005A021E"/>
    <w:rsid w:val="005A0429"/>
    <w:rsid w:val="005A06C0"/>
    <w:rsid w:val="005A06C2"/>
    <w:rsid w:val="005A0E47"/>
    <w:rsid w:val="005A1075"/>
    <w:rsid w:val="005A14E4"/>
    <w:rsid w:val="005A2381"/>
    <w:rsid w:val="005A24E3"/>
    <w:rsid w:val="005A2CD9"/>
    <w:rsid w:val="005A31A4"/>
    <w:rsid w:val="005A3917"/>
    <w:rsid w:val="005A407A"/>
    <w:rsid w:val="005A4215"/>
    <w:rsid w:val="005A4381"/>
    <w:rsid w:val="005A458F"/>
    <w:rsid w:val="005A473E"/>
    <w:rsid w:val="005A4CFF"/>
    <w:rsid w:val="005A520A"/>
    <w:rsid w:val="005A5253"/>
    <w:rsid w:val="005A5325"/>
    <w:rsid w:val="005A5395"/>
    <w:rsid w:val="005A5690"/>
    <w:rsid w:val="005A599F"/>
    <w:rsid w:val="005A5F7C"/>
    <w:rsid w:val="005A626D"/>
    <w:rsid w:val="005A63C0"/>
    <w:rsid w:val="005A63CD"/>
    <w:rsid w:val="005A64D8"/>
    <w:rsid w:val="005A65C3"/>
    <w:rsid w:val="005A6890"/>
    <w:rsid w:val="005A6CC7"/>
    <w:rsid w:val="005A6E84"/>
    <w:rsid w:val="005A7043"/>
    <w:rsid w:val="005A724E"/>
    <w:rsid w:val="005A7302"/>
    <w:rsid w:val="005A774A"/>
    <w:rsid w:val="005A7813"/>
    <w:rsid w:val="005A7C08"/>
    <w:rsid w:val="005A7F32"/>
    <w:rsid w:val="005B0152"/>
    <w:rsid w:val="005B0390"/>
    <w:rsid w:val="005B0801"/>
    <w:rsid w:val="005B0831"/>
    <w:rsid w:val="005B0BE3"/>
    <w:rsid w:val="005B0FED"/>
    <w:rsid w:val="005B100E"/>
    <w:rsid w:val="005B17AA"/>
    <w:rsid w:val="005B17F6"/>
    <w:rsid w:val="005B1877"/>
    <w:rsid w:val="005B1EF8"/>
    <w:rsid w:val="005B23DD"/>
    <w:rsid w:val="005B2781"/>
    <w:rsid w:val="005B2B27"/>
    <w:rsid w:val="005B2CCA"/>
    <w:rsid w:val="005B32AE"/>
    <w:rsid w:val="005B347B"/>
    <w:rsid w:val="005B3625"/>
    <w:rsid w:val="005B3896"/>
    <w:rsid w:val="005B3FF9"/>
    <w:rsid w:val="005B467C"/>
    <w:rsid w:val="005B4C7B"/>
    <w:rsid w:val="005B4D6F"/>
    <w:rsid w:val="005B4DC2"/>
    <w:rsid w:val="005B50DB"/>
    <w:rsid w:val="005B5130"/>
    <w:rsid w:val="005B53C9"/>
    <w:rsid w:val="005B566A"/>
    <w:rsid w:val="005B5FB5"/>
    <w:rsid w:val="005B5FCD"/>
    <w:rsid w:val="005B61A0"/>
    <w:rsid w:val="005B62AC"/>
    <w:rsid w:val="005B660A"/>
    <w:rsid w:val="005B69BC"/>
    <w:rsid w:val="005B6AEA"/>
    <w:rsid w:val="005B6DFD"/>
    <w:rsid w:val="005B6E3E"/>
    <w:rsid w:val="005B6FA7"/>
    <w:rsid w:val="005B7031"/>
    <w:rsid w:val="005B7237"/>
    <w:rsid w:val="005B72DC"/>
    <w:rsid w:val="005B7C56"/>
    <w:rsid w:val="005B7DB9"/>
    <w:rsid w:val="005B7E2D"/>
    <w:rsid w:val="005B7E9F"/>
    <w:rsid w:val="005B7F8F"/>
    <w:rsid w:val="005B7FA8"/>
    <w:rsid w:val="005B7FF9"/>
    <w:rsid w:val="005C00F5"/>
    <w:rsid w:val="005C0116"/>
    <w:rsid w:val="005C05A0"/>
    <w:rsid w:val="005C05F4"/>
    <w:rsid w:val="005C0F68"/>
    <w:rsid w:val="005C0FF6"/>
    <w:rsid w:val="005C1684"/>
    <w:rsid w:val="005C1793"/>
    <w:rsid w:val="005C1993"/>
    <w:rsid w:val="005C1BCC"/>
    <w:rsid w:val="005C1CE8"/>
    <w:rsid w:val="005C1E82"/>
    <w:rsid w:val="005C2715"/>
    <w:rsid w:val="005C27BD"/>
    <w:rsid w:val="005C2885"/>
    <w:rsid w:val="005C2D5B"/>
    <w:rsid w:val="005C2F6F"/>
    <w:rsid w:val="005C3285"/>
    <w:rsid w:val="005C38D6"/>
    <w:rsid w:val="005C41E8"/>
    <w:rsid w:val="005C41FC"/>
    <w:rsid w:val="005C44BA"/>
    <w:rsid w:val="005C463D"/>
    <w:rsid w:val="005C48D1"/>
    <w:rsid w:val="005C49D2"/>
    <w:rsid w:val="005C4D2B"/>
    <w:rsid w:val="005C5129"/>
    <w:rsid w:val="005C52F9"/>
    <w:rsid w:val="005C537C"/>
    <w:rsid w:val="005C53B8"/>
    <w:rsid w:val="005C5429"/>
    <w:rsid w:val="005C543C"/>
    <w:rsid w:val="005C5495"/>
    <w:rsid w:val="005C55C9"/>
    <w:rsid w:val="005C5668"/>
    <w:rsid w:val="005C5858"/>
    <w:rsid w:val="005C5929"/>
    <w:rsid w:val="005C5F2B"/>
    <w:rsid w:val="005C609F"/>
    <w:rsid w:val="005C621F"/>
    <w:rsid w:val="005C66DD"/>
    <w:rsid w:val="005C67E9"/>
    <w:rsid w:val="005C68DA"/>
    <w:rsid w:val="005C6B4A"/>
    <w:rsid w:val="005C6B94"/>
    <w:rsid w:val="005C73D5"/>
    <w:rsid w:val="005C7A48"/>
    <w:rsid w:val="005C7B82"/>
    <w:rsid w:val="005C7EB3"/>
    <w:rsid w:val="005D0558"/>
    <w:rsid w:val="005D0816"/>
    <w:rsid w:val="005D0E0D"/>
    <w:rsid w:val="005D1073"/>
    <w:rsid w:val="005D1174"/>
    <w:rsid w:val="005D121F"/>
    <w:rsid w:val="005D13FA"/>
    <w:rsid w:val="005D14E3"/>
    <w:rsid w:val="005D1A14"/>
    <w:rsid w:val="005D1C71"/>
    <w:rsid w:val="005D1C91"/>
    <w:rsid w:val="005D20CC"/>
    <w:rsid w:val="005D22F2"/>
    <w:rsid w:val="005D29F5"/>
    <w:rsid w:val="005D2A05"/>
    <w:rsid w:val="005D2F5D"/>
    <w:rsid w:val="005D30F2"/>
    <w:rsid w:val="005D35B4"/>
    <w:rsid w:val="005D36F4"/>
    <w:rsid w:val="005D3857"/>
    <w:rsid w:val="005D3BC4"/>
    <w:rsid w:val="005D3CC5"/>
    <w:rsid w:val="005D3D63"/>
    <w:rsid w:val="005D46D8"/>
    <w:rsid w:val="005D47FF"/>
    <w:rsid w:val="005D499E"/>
    <w:rsid w:val="005D4B2E"/>
    <w:rsid w:val="005D4C6C"/>
    <w:rsid w:val="005D4CC6"/>
    <w:rsid w:val="005D4DBF"/>
    <w:rsid w:val="005D4DF7"/>
    <w:rsid w:val="005D4DFE"/>
    <w:rsid w:val="005D517C"/>
    <w:rsid w:val="005D5257"/>
    <w:rsid w:val="005D589C"/>
    <w:rsid w:val="005D5985"/>
    <w:rsid w:val="005D59E4"/>
    <w:rsid w:val="005D5B7B"/>
    <w:rsid w:val="005D5BB5"/>
    <w:rsid w:val="005D5BBC"/>
    <w:rsid w:val="005D6787"/>
    <w:rsid w:val="005D6B1B"/>
    <w:rsid w:val="005D6B2D"/>
    <w:rsid w:val="005D6B84"/>
    <w:rsid w:val="005D6CC1"/>
    <w:rsid w:val="005D705B"/>
    <w:rsid w:val="005D70C1"/>
    <w:rsid w:val="005D714E"/>
    <w:rsid w:val="005D7159"/>
    <w:rsid w:val="005D71BE"/>
    <w:rsid w:val="005D7423"/>
    <w:rsid w:val="005D7450"/>
    <w:rsid w:val="005D757F"/>
    <w:rsid w:val="005D7729"/>
    <w:rsid w:val="005D7ADC"/>
    <w:rsid w:val="005D9A66"/>
    <w:rsid w:val="005E03D8"/>
    <w:rsid w:val="005E0502"/>
    <w:rsid w:val="005E09B4"/>
    <w:rsid w:val="005E0AB3"/>
    <w:rsid w:val="005E110A"/>
    <w:rsid w:val="005E2164"/>
    <w:rsid w:val="005E2887"/>
    <w:rsid w:val="005E289E"/>
    <w:rsid w:val="005E29C9"/>
    <w:rsid w:val="005E320A"/>
    <w:rsid w:val="005E383F"/>
    <w:rsid w:val="005E3A4D"/>
    <w:rsid w:val="005E3AA1"/>
    <w:rsid w:val="005E3BB1"/>
    <w:rsid w:val="005E4023"/>
    <w:rsid w:val="005E428A"/>
    <w:rsid w:val="005E42B7"/>
    <w:rsid w:val="005E4571"/>
    <w:rsid w:val="005E4585"/>
    <w:rsid w:val="005E4905"/>
    <w:rsid w:val="005E4B50"/>
    <w:rsid w:val="005E4F49"/>
    <w:rsid w:val="005E4F7E"/>
    <w:rsid w:val="005E5072"/>
    <w:rsid w:val="005E523F"/>
    <w:rsid w:val="005E53FF"/>
    <w:rsid w:val="005E5682"/>
    <w:rsid w:val="005E5745"/>
    <w:rsid w:val="005E57BE"/>
    <w:rsid w:val="005E5835"/>
    <w:rsid w:val="005E5C70"/>
    <w:rsid w:val="005E63EC"/>
    <w:rsid w:val="005E6679"/>
    <w:rsid w:val="005E683C"/>
    <w:rsid w:val="005E68B7"/>
    <w:rsid w:val="005E69C8"/>
    <w:rsid w:val="005E6A3F"/>
    <w:rsid w:val="005E7062"/>
    <w:rsid w:val="005E7352"/>
    <w:rsid w:val="005E7BDC"/>
    <w:rsid w:val="005E7EC6"/>
    <w:rsid w:val="005E7F4B"/>
    <w:rsid w:val="005F0099"/>
    <w:rsid w:val="005F01EB"/>
    <w:rsid w:val="005F02B7"/>
    <w:rsid w:val="005F03B2"/>
    <w:rsid w:val="005F0522"/>
    <w:rsid w:val="005F0543"/>
    <w:rsid w:val="005F07FF"/>
    <w:rsid w:val="005F0AD6"/>
    <w:rsid w:val="005F0C22"/>
    <w:rsid w:val="005F0F39"/>
    <w:rsid w:val="005F12F9"/>
    <w:rsid w:val="005F13BA"/>
    <w:rsid w:val="005F1424"/>
    <w:rsid w:val="005F15CC"/>
    <w:rsid w:val="005F1F85"/>
    <w:rsid w:val="005F252C"/>
    <w:rsid w:val="005F260F"/>
    <w:rsid w:val="005F2AF6"/>
    <w:rsid w:val="005F33C9"/>
    <w:rsid w:val="005F3BA9"/>
    <w:rsid w:val="005F3E7F"/>
    <w:rsid w:val="005F42B4"/>
    <w:rsid w:val="005F42EB"/>
    <w:rsid w:val="005F4881"/>
    <w:rsid w:val="005F48A8"/>
    <w:rsid w:val="005F4A5B"/>
    <w:rsid w:val="005F50E8"/>
    <w:rsid w:val="005F5509"/>
    <w:rsid w:val="005F5B0C"/>
    <w:rsid w:val="005F5EB5"/>
    <w:rsid w:val="005F5F06"/>
    <w:rsid w:val="005F6267"/>
    <w:rsid w:val="005F6268"/>
    <w:rsid w:val="005F6694"/>
    <w:rsid w:val="005F687B"/>
    <w:rsid w:val="005F6998"/>
    <w:rsid w:val="005F6AEA"/>
    <w:rsid w:val="005F6C31"/>
    <w:rsid w:val="005F6C96"/>
    <w:rsid w:val="005F7457"/>
    <w:rsid w:val="005F78E7"/>
    <w:rsid w:val="005F7A60"/>
    <w:rsid w:val="005F7AEE"/>
    <w:rsid w:val="00600F40"/>
    <w:rsid w:val="00600FD4"/>
    <w:rsid w:val="00601181"/>
    <w:rsid w:val="0060169C"/>
    <w:rsid w:val="006016E2"/>
    <w:rsid w:val="00601A2D"/>
    <w:rsid w:val="006023F3"/>
    <w:rsid w:val="0060246B"/>
    <w:rsid w:val="00602A23"/>
    <w:rsid w:val="00602D26"/>
    <w:rsid w:val="00603715"/>
    <w:rsid w:val="00603E97"/>
    <w:rsid w:val="00603ECC"/>
    <w:rsid w:val="00604073"/>
    <w:rsid w:val="00604EB8"/>
    <w:rsid w:val="00605C31"/>
    <w:rsid w:val="00605FC4"/>
    <w:rsid w:val="0060615F"/>
    <w:rsid w:val="00606207"/>
    <w:rsid w:val="006063F3"/>
    <w:rsid w:val="0060663D"/>
    <w:rsid w:val="00606E64"/>
    <w:rsid w:val="00607050"/>
    <w:rsid w:val="006070A9"/>
    <w:rsid w:val="006070D2"/>
    <w:rsid w:val="00607197"/>
    <w:rsid w:val="00607608"/>
    <w:rsid w:val="00607856"/>
    <w:rsid w:val="00607910"/>
    <w:rsid w:val="00607B15"/>
    <w:rsid w:val="00607CA5"/>
    <w:rsid w:val="00607D25"/>
    <w:rsid w:val="00607DB7"/>
    <w:rsid w:val="00610149"/>
    <w:rsid w:val="0061061A"/>
    <w:rsid w:val="006107B4"/>
    <w:rsid w:val="00610A5D"/>
    <w:rsid w:val="00610BB3"/>
    <w:rsid w:val="00610E48"/>
    <w:rsid w:val="00610E62"/>
    <w:rsid w:val="00610F8E"/>
    <w:rsid w:val="00610FAF"/>
    <w:rsid w:val="0061125B"/>
    <w:rsid w:val="00612171"/>
    <w:rsid w:val="00612864"/>
    <w:rsid w:val="0061296B"/>
    <w:rsid w:val="00612BE8"/>
    <w:rsid w:val="00612D07"/>
    <w:rsid w:val="006130A4"/>
    <w:rsid w:val="00613185"/>
    <w:rsid w:val="006132FA"/>
    <w:rsid w:val="00613714"/>
    <w:rsid w:val="00613F28"/>
    <w:rsid w:val="00614494"/>
    <w:rsid w:val="006153A3"/>
    <w:rsid w:val="0061563F"/>
    <w:rsid w:val="00615668"/>
    <w:rsid w:val="006156A7"/>
    <w:rsid w:val="00615A99"/>
    <w:rsid w:val="00615E35"/>
    <w:rsid w:val="00615F66"/>
    <w:rsid w:val="0061640C"/>
    <w:rsid w:val="006168F3"/>
    <w:rsid w:val="00616A9E"/>
    <w:rsid w:val="00616AD3"/>
    <w:rsid w:val="00616CA7"/>
    <w:rsid w:val="006170D5"/>
    <w:rsid w:val="006170E9"/>
    <w:rsid w:val="006178E0"/>
    <w:rsid w:val="00617B8E"/>
    <w:rsid w:val="00617BAE"/>
    <w:rsid w:val="0062070E"/>
    <w:rsid w:val="00620E59"/>
    <w:rsid w:val="0062101E"/>
    <w:rsid w:val="00621204"/>
    <w:rsid w:val="006216B2"/>
    <w:rsid w:val="006217B5"/>
    <w:rsid w:val="006218BA"/>
    <w:rsid w:val="00621A13"/>
    <w:rsid w:val="00621AA2"/>
    <w:rsid w:val="00621ACB"/>
    <w:rsid w:val="00621E63"/>
    <w:rsid w:val="0062231E"/>
    <w:rsid w:val="0062243E"/>
    <w:rsid w:val="006225B0"/>
    <w:rsid w:val="006228FB"/>
    <w:rsid w:val="00622973"/>
    <w:rsid w:val="00622A13"/>
    <w:rsid w:val="00622B51"/>
    <w:rsid w:val="00622BE3"/>
    <w:rsid w:val="0062314E"/>
    <w:rsid w:val="00623751"/>
    <w:rsid w:val="00623AA6"/>
    <w:rsid w:val="00623AD6"/>
    <w:rsid w:val="00623C63"/>
    <w:rsid w:val="00624010"/>
    <w:rsid w:val="00624803"/>
    <w:rsid w:val="00624951"/>
    <w:rsid w:val="00624D04"/>
    <w:rsid w:val="00624DA0"/>
    <w:rsid w:val="00624E9C"/>
    <w:rsid w:val="006250BB"/>
    <w:rsid w:val="006251D8"/>
    <w:rsid w:val="006251DC"/>
    <w:rsid w:val="00625599"/>
    <w:rsid w:val="006259BD"/>
    <w:rsid w:val="00625A38"/>
    <w:rsid w:val="00625DF9"/>
    <w:rsid w:val="00626027"/>
    <w:rsid w:val="00626058"/>
    <w:rsid w:val="006261BC"/>
    <w:rsid w:val="00626263"/>
    <w:rsid w:val="00626697"/>
    <w:rsid w:val="00626994"/>
    <w:rsid w:val="006269D9"/>
    <w:rsid w:val="00626F16"/>
    <w:rsid w:val="00627114"/>
    <w:rsid w:val="006273B2"/>
    <w:rsid w:val="006277DF"/>
    <w:rsid w:val="0063023A"/>
    <w:rsid w:val="0063043B"/>
    <w:rsid w:val="00630A00"/>
    <w:rsid w:val="00630ACB"/>
    <w:rsid w:val="00630DE1"/>
    <w:rsid w:val="00630E20"/>
    <w:rsid w:val="006313A0"/>
    <w:rsid w:val="00631412"/>
    <w:rsid w:val="006314D3"/>
    <w:rsid w:val="00631803"/>
    <w:rsid w:val="00631A03"/>
    <w:rsid w:val="00631EA7"/>
    <w:rsid w:val="00631FF8"/>
    <w:rsid w:val="0063247D"/>
    <w:rsid w:val="006324FD"/>
    <w:rsid w:val="006325FA"/>
    <w:rsid w:val="0063262A"/>
    <w:rsid w:val="00632640"/>
    <w:rsid w:val="0063272C"/>
    <w:rsid w:val="00632BCA"/>
    <w:rsid w:val="00632E0B"/>
    <w:rsid w:val="00632E59"/>
    <w:rsid w:val="00632FA4"/>
    <w:rsid w:val="006332E0"/>
    <w:rsid w:val="00633B5F"/>
    <w:rsid w:val="00633B9E"/>
    <w:rsid w:val="00633C3D"/>
    <w:rsid w:val="00633D0F"/>
    <w:rsid w:val="00633F13"/>
    <w:rsid w:val="00634697"/>
    <w:rsid w:val="006349D8"/>
    <w:rsid w:val="00634BF5"/>
    <w:rsid w:val="00634C05"/>
    <w:rsid w:val="00634C7A"/>
    <w:rsid w:val="006350B9"/>
    <w:rsid w:val="00635240"/>
    <w:rsid w:val="0063549E"/>
    <w:rsid w:val="006355FB"/>
    <w:rsid w:val="0063570C"/>
    <w:rsid w:val="00635B5D"/>
    <w:rsid w:val="00635F49"/>
    <w:rsid w:val="00635F96"/>
    <w:rsid w:val="00636066"/>
    <w:rsid w:val="00636144"/>
    <w:rsid w:val="00636688"/>
    <w:rsid w:val="006368CE"/>
    <w:rsid w:val="00636C54"/>
    <w:rsid w:val="00636DFA"/>
    <w:rsid w:val="00637092"/>
    <w:rsid w:val="0063729D"/>
    <w:rsid w:val="00637403"/>
    <w:rsid w:val="006374FB"/>
    <w:rsid w:val="00637643"/>
    <w:rsid w:val="00637B8B"/>
    <w:rsid w:val="00637E33"/>
    <w:rsid w:val="00637E51"/>
    <w:rsid w:val="00640286"/>
    <w:rsid w:val="00640545"/>
    <w:rsid w:val="00640872"/>
    <w:rsid w:val="00640E9F"/>
    <w:rsid w:val="00641664"/>
    <w:rsid w:val="00641BCD"/>
    <w:rsid w:val="0064226D"/>
    <w:rsid w:val="0064235B"/>
    <w:rsid w:val="00642553"/>
    <w:rsid w:val="006425A8"/>
    <w:rsid w:val="00642858"/>
    <w:rsid w:val="006428D8"/>
    <w:rsid w:val="00642C8C"/>
    <w:rsid w:val="00642D41"/>
    <w:rsid w:val="006430CA"/>
    <w:rsid w:val="00644387"/>
    <w:rsid w:val="0064439E"/>
    <w:rsid w:val="00644471"/>
    <w:rsid w:val="00644713"/>
    <w:rsid w:val="00644743"/>
    <w:rsid w:val="006448E2"/>
    <w:rsid w:val="006448F2"/>
    <w:rsid w:val="00644A2A"/>
    <w:rsid w:val="00644D67"/>
    <w:rsid w:val="00645244"/>
    <w:rsid w:val="00645357"/>
    <w:rsid w:val="006454FA"/>
    <w:rsid w:val="00645AE4"/>
    <w:rsid w:val="00645FDE"/>
    <w:rsid w:val="0064653B"/>
    <w:rsid w:val="00646628"/>
    <w:rsid w:val="0064730E"/>
    <w:rsid w:val="00647473"/>
    <w:rsid w:val="0064783A"/>
    <w:rsid w:val="00647ADC"/>
    <w:rsid w:val="00650A1D"/>
    <w:rsid w:val="00650FD6"/>
    <w:rsid w:val="0065101F"/>
    <w:rsid w:val="00651022"/>
    <w:rsid w:val="006517A3"/>
    <w:rsid w:val="00651F18"/>
    <w:rsid w:val="0065281D"/>
    <w:rsid w:val="00652A25"/>
    <w:rsid w:val="00652ED2"/>
    <w:rsid w:val="00652EE4"/>
    <w:rsid w:val="00652EEF"/>
    <w:rsid w:val="006530C4"/>
    <w:rsid w:val="00653AC4"/>
    <w:rsid w:val="00653E7E"/>
    <w:rsid w:val="00653FE7"/>
    <w:rsid w:val="0065419E"/>
    <w:rsid w:val="006542E9"/>
    <w:rsid w:val="0065436B"/>
    <w:rsid w:val="0065448C"/>
    <w:rsid w:val="00654BA0"/>
    <w:rsid w:val="00654DB9"/>
    <w:rsid w:val="00654EF6"/>
    <w:rsid w:val="006550CB"/>
    <w:rsid w:val="0065532E"/>
    <w:rsid w:val="00655594"/>
    <w:rsid w:val="00655986"/>
    <w:rsid w:val="006559BB"/>
    <w:rsid w:val="00655CEC"/>
    <w:rsid w:val="0065616A"/>
    <w:rsid w:val="00656274"/>
    <w:rsid w:val="006562C6"/>
    <w:rsid w:val="00656346"/>
    <w:rsid w:val="00656567"/>
    <w:rsid w:val="00656CD3"/>
    <w:rsid w:val="00657369"/>
    <w:rsid w:val="00657481"/>
    <w:rsid w:val="0065749C"/>
    <w:rsid w:val="006577D9"/>
    <w:rsid w:val="00657887"/>
    <w:rsid w:val="00657EDB"/>
    <w:rsid w:val="006609E9"/>
    <w:rsid w:val="00661018"/>
    <w:rsid w:val="0066113B"/>
    <w:rsid w:val="0066122B"/>
    <w:rsid w:val="006612CF"/>
    <w:rsid w:val="00661362"/>
    <w:rsid w:val="0066142F"/>
    <w:rsid w:val="00661535"/>
    <w:rsid w:val="0066174F"/>
    <w:rsid w:val="006619D6"/>
    <w:rsid w:val="00661D50"/>
    <w:rsid w:val="00661F92"/>
    <w:rsid w:val="00662548"/>
    <w:rsid w:val="00662A37"/>
    <w:rsid w:val="00663768"/>
    <w:rsid w:val="0066380D"/>
    <w:rsid w:val="00663BEA"/>
    <w:rsid w:val="00663C86"/>
    <w:rsid w:val="00663CFC"/>
    <w:rsid w:val="00663F30"/>
    <w:rsid w:val="00663F35"/>
    <w:rsid w:val="00663FE0"/>
    <w:rsid w:val="00664426"/>
    <w:rsid w:val="00664576"/>
    <w:rsid w:val="006645D2"/>
    <w:rsid w:val="00664672"/>
    <w:rsid w:val="006648AB"/>
    <w:rsid w:val="00664965"/>
    <w:rsid w:val="00664992"/>
    <w:rsid w:val="00664B77"/>
    <w:rsid w:val="00664B9A"/>
    <w:rsid w:val="00664D1C"/>
    <w:rsid w:val="00664D47"/>
    <w:rsid w:val="00664DDE"/>
    <w:rsid w:val="0066507A"/>
    <w:rsid w:val="0066535D"/>
    <w:rsid w:val="00665367"/>
    <w:rsid w:val="006653C1"/>
    <w:rsid w:val="006653D3"/>
    <w:rsid w:val="006653FE"/>
    <w:rsid w:val="00665AA1"/>
    <w:rsid w:val="00665B53"/>
    <w:rsid w:val="00665C04"/>
    <w:rsid w:val="006660A3"/>
    <w:rsid w:val="00666431"/>
    <w:rsid w:val="006664CB"/>
    <w:rsid w:val="0066654A"/>
    <w:rsid w:val="006669EF"/>
    <w:rsid w:val="00666C53"/>
    <w:rsid w:val="00666C54"/>
    <w:rsid w:val="00667CB4"/>
    <w:rsid w:val="00667CE8"/>
    <w:rsid w:val="00670000"/>
    <w:rsid w:val="006702DB"/>
    <w:rsid w:val="00670483"/>
    <w:rsid w:val="00670567"/>
    <w:rsid w:val="00670689"/>
    <w:rsid w:val="00670785"/>
    <w:rsid w:val="006707DE"/>
    <w:rsid w:val="006708FD"/>
    <w:rsid w:val="00670C5E"/>
    <w:rsid w:val="00670DAA"/>
    <w:rsid w:val="00671020"/>
    <w:rsid w:val="006711E9"/>
    <w:rsid w:val="00671226"/>
    <w:rsid w:val="00671280"/>
    <w:rsid w:val="006714EA"/>
    <w:rsid w:val="00671564"/>
    <w:rsid w:val="00671895"/>
    <w:rsid w:val="006718CC"/>
    <w:rsid w:val="00671D50"/>
    <w:rsid w:val="00671F85"/>
    <w:rsid w:val="006721B7"/>
    <w:rsid w:val="0067233B"/>
    <w:rsid w:val="00672879"/>
    <w:rsid w:val="00672B15"/>
    <w:rsid w:val="00672BEA"/>
    <w:rsid w:val="00672CC4"/>
    <w:rsid w:val="00672E8F"/>
    <w:rsid w:val="006730EA"/>
    <w:rsid w:val="00673E5E"/>
    <w:rsid w:val="00673E75"/>
    <w:rsid w:val="0067406E"/>
    <w:rsid w:val="006741AA"/>
    <w:rsid w:val="006743F6"/>
    <w:rsid w:val="006747BC"/>
    <w:rsid w:val="0067493A"/>
    <w:rsid w:val="00674AA0"/>
    <w:rsid w:val="00674B2C"/>
    <w:rsid w:val="0067533F"/>
    <w:rsid w:val="006754CF"/>
    <w:rsid w:val="006756A3"/>
    <w:rsid w:val="00675A66"/>
    <w:rsid w:val="00675D0D"/>
    <w:rsid w:val="0067617E"/>
    <w:rsid w:val="00676254"/>
    <w:rsid w:val="006763D8"/>
    <w:rsid w:val="00676759"/>
    <w:rsid w:val="0067697E"/>
    <w:rsid w:val="00676D69"/>
    <w:rsid w:val="00676F70"/>
    <w:rsid w:val="00677121"/>
    <w:rsid w:val="00677419"/>
    <w:rsid w:val="006774D5"/>
    <w:rsid w:val="00677851"/>
    <w:rsid w:val="006778CB"/>
    <w:rsid w:val="006779B6"/>
    <w:rsid w:val="00677B88"/>
    <w:rsid w:val="00677C86"/>
    <w:rsid w:val="00677F6B"/>
    <w:rsid w:val="00677F92"/>
    <w:rsid w:val="00680098"/>
    <w:rsid w:val="0068033B"/>
    <w:rsid w:val="00680C7A"/>
    <w:rsid w:val="00680E6B"/>
    <w:rsid w:val="00680F98"/>
    <w:rsid w:val="006814A4"/>
    <w:rsid w:val="006814B2"/>
    <w:rsid w:val="00681753"/>
    <w:rsid w:val="006819B9"/>
    <w:rsid w:val="00681A86"/>
    <w:rsid w:val="00681BB7"/>
    <w:rsid w:val="00681D54"/>
    <w:rsid w:val="00681FCB"/>
    <w:rsid w:val="006821BE"/>
    <w:rsid w:val="0068229B"/>
    <w:rsid w:val="00682466"/>
    <w:rsid w:val="006824EE"/>
    <w:rsid w:val="0068253C"/>
    <w:rsid w:val="006827A8"/>
    <w:rsid w:val="00682829"/>
    <w:rsid w:val="0068324F"/>
    <w:rsid w:val="00683296"/>
    <w:rsid w:val="0068381B"/>
    <w:rsid w:val="00683820"/>
    <w:rsid w:val="006839B4"/>
    <w:rsid w:val="00683AA9"/>
    <w:rsid w:val="00683CD0"/>
    <w:rsid w:val="00683CFE"/>
    <w:rsid w:val="00684856"/>
    <w:rsid w:val="00684872"/>
    <w:rsid w:val="006849A8"/>
    <w:rsid w:val="00684A4F"/>
    <w:rsid w:val="00684CA0"/>
    <w:rsid w:val="00684D75"/>
    <w:rsid w:val="00684D7E"/>
    <w:rsid w:val="00684E21"/>
    <w:rsid w:val="00684EC3"/>
    <w:rsid w:val="006858F9"/>
    <w:rsid w:val="006859F7"/>
    <w:rsid w:val="00685D95"/>
    <w:rsid w:val="00685EE8"/>
    <w:rsid w:val="006863B0"/>
    <w:rsid w:val="00686A27"/>
    <w:rsid w:val="00686E24"/>
    <w:rsid w:val="00686EF8"/>
    <w:rsid w:val="00686F08"/>
    <w:rsid w:val="00686F09"/>
    <w:rsid w:val="006870BC"/>
    <w:rsid w:val="006870D5"/>
    <w:rsid w:val="006871B7"/>
    <w:rsid w:val="00687277"/>
    <w:rsid w:val="0068768A"/>
    <w:rsid w:val="006876EE"/>
    <w:rsid w:val="00687850"/>
    <w:rsid w:val="006878E0"/>
    <w:rsid w:val="0068795E"/>
    <w:rsid w:val="00687988"/>
    <w:rsid w:val="00687B18"/>
    <w:rsid w:val="00687B34"/>
    <w:rsid w:val="00687CF9"/>
    <w:rsid w:val="0069006B"/>
    <w:rsid w:val="006901D7"/>
    <w:rsid w:val="0069043B"/>
    <w:rsid w:val="00690554"/>
    <w:rsid w:val="006908E9"/>
    <w:rsid w:val="00690953"/>
    <w:rsid w:val="00690DA2"/>
    <w:rsid w:val="00690E0B"/>
    <w:rsid w:val="00690E4D"/>
    <w:rsid w:val="00691499"/>
    <w:rsid w:val="006914FF"/>
    <w:rsid w:val="0069152D"/>
    <w:rsid w:val="006916A2"/>
    <w:rsid w:val="006916A5"/>
    <w:rsid w:val="006916F2"/>
    <w:rsid w:val="00691C23"/>
    <w:rsid w:val="00691C6A"/>
    <w:rsid w:val="00691F20"/>
    <w:rsid w:val="00691FDF"/>
    <w:rsid w:val="00692012"/>
    <w:rsid w:val="0069215D"/>
    <w:rsid w:val="0069235B"/>
    <w:rsid w:val="006928B2"/>
    <w:rsid w:val="006928BA"/>
    <w:rsid w:val="00693154"/>
    <w:rsid w:val="0069334A"/>
    <w:rsid w:val="00693569"/>
    <w:rsid w:val="0069379E"/>
    <w:rsid w:val="006937F8"/>
    <w:rsid w:val="00693824"/>
    <w:rsid w:val="00693B69"/>
    <w:rsid w:val="00693CE4"/>
    <w:rsid w:val="00694331"/>
    <w:rsid w:val="006949E3"/>
    <w:rsid w:val="00694B19"/>
    <w:rsid w:val="00694C3D"/>
    <w:rsid w:val="00694CF0"/>
    <w:rsid w:val="00694FFC"/>
    <w:rsid w:val="0069564E"/>
    <w:rsid w:val="00695B2A"/>
    <w:rsid w:val="00695BF3"/>
    <w:rsid w:val="00695C5D"/>
    <w:rsid w:val="0069603B"/>
    <w:rsid w:val="006963DF"/>
    <w:rsid w:val="006963FB"/>
    <w:rsid w:val="0069686B"/>
    <w:rsid w:val="00696CBE"/>
    <w:rsid w:val="00696E7A"/>
    <w:rsid w:val="00696F42"/>
    <w:rsid w:val="00697109"/>
    <w:rsid w:val="00697137"/>
    <w:rsid w:val="00697371"/>
    <w:rsid w:val="006976FE"/>
    <w:rsid w:val="00697919"/>
    <w:rsid w:val="00697C37"/>
    <w:rsid w:val="00697C5E"/>
    <w:rsid w:val="00697DB1"/>
    <w:rsid w:val="00697F7A"/>
    <w:rsid w:val="006A035F"/>
    <w:rsid w:val="006A059E"/>
    <w:rsid w:val="006A0637"/>
    <w:rsid w:val="006A0BE4"/>
    <w:rsid w:val="006A106D"/>
    <w:rsid w:val="006A121C"/>
    <w:rsid w:val="006A124D"/>
    <w:rsid w:val="006A176B"/>
    <w:rsid w:val="006A1792"/>
    <w:rsid w:val="006A1BDD"/>
    <w:rsid w:val="006A200C"/>
    <w:rsid w:val="006A2208"/>
    <w:rsid w:val="006A238C"/>
    <w:rsid w:val="006A24DB"/>
    <w:rsid w:val="006A31AA"/>
    <w:rsid w:val="006A345B"/>
    <w:rsid w:val="006A3E75"/>
    <w:rsid w:val="006A4364"/>
    <w:rsid w:val="006A4576"/>
    <w:rsid w:val="006A457B"/>
    <w:rsid w:val="006A45BA"/>
    <w:rsid w:val="006A46F6"/>
    <w:rsid w:val="006A47E7"/>
    <w:rsid w:val="006A4A97"/>
    <w:rsid w:val="006A4C1B"/>
    <w:rsid w:val="006A4DE5"/>
    <w:rsid w:val="006A502B"/>
    <w:rsid w:val="006A509A"/>
    <w:rsid w:val="006A5110"/>
    <w:rsid w:val="006A5223"/>
    <w:rsid w:val="006A5473"/>
    <w:rsid w:val="006A55DD"/>
    <w:rsid w:val="006A578E"/>
    <w:rsid w:val="006A5D4E"/>
    <w:rsid w:val="006A5E2B"/>
    <w:rsid w:val="006A617A"/>
    <w:rsid w:val="006A618B"/>
    <w:rsid w:val="006A67AC"/>
    <w:rsid w:val="006A6896"/>
    <w:rsid w:val="006A68B4"/>
    <w:rsid w:val="006A69E6"/>
    <w:rsid w:val="006A73A4"/>
    <w:rsid w:val="006A7FEE"/>
    <w:rsid w:val="006B0378"/>
    <w:rsid w:val="006B03D5"/>
    <w:rsid w:val="006B0D12"/>
    <w:rsid w:val="006B0DF1"/>
    <w:rsid w:val="006B0F6B"/>
    <w:rsid w:val="006B1803"/>
    <w:rsid w:val="006B188A"/>
    <w:rsid w:val="006B1A3C"/>
    <w:rsid w:val="006B1B61"/>
    <w:rsid w:val="006B1E49"/>
    <w:rsid w:val="006B1F75"/>
    <w:rsid w:val="006B220D"/>
    <w:rsid w:val="006B2390"/>
    <w:rsid w:val="006B24A8"/>
    <w:rsid w:val="006B2A83"/>
    <w:rsid w:val="006B2A84"/>
    <w:rsid w:val="006B2BF5"/>
    <w:rsid w:val="006B2C1D"/>
    <w:rsid w:val="006B3185"/>
    <w:rsid w:val="006B3430"/>
    <w:rsid w:val="006B36FD"/>
    <w:rsid w:val="006B37CD"/>
    <w:rsid w:val="006B3CB3"/>
    <w:rsid w:val="006B3E50"/>
    <w:rsid w:val="006B431C"/>
    <w:rsid w:val="006B4717"/>
    <w:rsid w:val="006B4FEC"/>
    <w:rsid w:val="006B504A"/>
    <w:rsid w:val="006B5555"/>
    <w:rsid w:val="006B5705"/>
    <w:rsid w:val="006B577C"/>
    <w:rsid w:val="006B5828"/>
    <w:rsid w:val="006B587A"/>
    <w:rsid w:val="006B5BA6"/>
    <w:rsid w:val="006B5BCB"/>
    <w:rsid w:val="006B5D5B"/>
    <w:rsid w:val="006B5DA1"/>
    <w:rsid w:val="006B5F2E"/>
    <w:rsid w:val="006B6127"/>
    <w:rsid w:val="006B664E"/>
    <w:rsid w:val="006B6791"/>
    <w:rsid w:val="006B768B"/>
    <w:rsid w:val="006B796D"/>
    <w:rsid w:val="006B7C7F"/>
    <w:rsid w:val="006B7F98"/>
    <w:rsid w:val="006C0530"/>
    <w:rsid w:val="006C0536"/>
    <w:rsid w:val="006C068A"/>
    <w:rsid w:val="006C0ABC"/>
    <w:rsid w:val="006C0E3A"/>
    <w:rsid w:val="006C1128"/>
    <w:rsid w:val="006C1317"/>
    <w:rsid w:val="006C1A6E"/>
    <w:rsid w:val="006C1B58"/>
    <w:rsid w:val="006C1B77"/>
    <w:rsid w:val="006C1E10"/>
    <w:rsid w:val="006C2873"/>
    <w:rsid w:val="006C287E"/>
    <w:rsid w:val="006C28BE"/>
    <w:rsid w:val="006C2B15"/>
    <w:rsid w:val="006C2D68"/>
    <w:rsid w:val="006C2F2F"/>
    <w:rsid w:val="006C3188"/>
    <w:rsid w:val="006C337D"/>
    <w:rsid w:val="006C39F6"/>
    <w:rsid w:val="006C3D15"/>
    <w:rsid w:val="006C457A"/>
    <w:rsid w:val="006C5172"/>
    <w:rsid w:val="006C51A3"/>
    <w:rsid w:val="006C5240"/>
    <w:rsid w:val="006C56C7"/>
    <w:rsid w:val="006C5852"/>
    <w:rsid w:val="006C585C"/>
    <w:rsid w:val="006C5EC0"/>
    <w:rsid w:val="006C64D0"/>
    <w:rsid w:val="006C671A"/>
    <w:rsid w:val="006C6B87"/>
    <w:rsid w:val="006C7320"/>
    <w:rsid w:val="006C748E"/>
    <w:rsid w:val="006C77A0"/>
    <w:rsid w:val="006C7D1F"/>
    <w:rsid w:val="006C7F04"/>
    <w:rsid w:val="006D02D2"/>
    <w:rsid w:val="006D03ED"/>
    <w:rsid w:val="006D0534"/>
    <w:rsid w:val="006D0711"/>
    <w:rsid w:val="006D074F"/>
    <w:rsid w:val="006D0830"/>
    <w:rsid w:val="006D0960"/>
    <w:rsid w:val="006D11DE"/>
    <w:rsid w:val="006D1474"/>
    <w:rsid w:val="006D1725"/>
    <w:rsid w:val="006D1906"/>
    <w:rsid w:val="006D1A14"/>
    <w:rsid w:val="006D1A40"/>
    <w:rsid w:val="006D1BE2"/>
    <w:rsid w:val="006D1C5E"/>
    <w:rsid w:val="006D1D40"/>
    <w:rsid w:val="006D1D9C"/>
    <w:rsid w:val="006D2255"/>
    <w:rsid w:val="006D231C"/>
    <w:rsid w:val="006D2A6E"/>
    <w:rsid w:val="006D2AE3"/>
    <w:rsid w:val="006D2B5F"/>
    <w:rsid w:val="006D2DB3"/>
    <w:rsid w:val="006D2FA0"/>
    <w:rsid w:val="006D31F3"/>
    <w:rsid w:val="006D385D"/>
    <w:rsid w:val="006D3EA2"/>
    <w:rsid w:val="006D3FB7"/>
    <w:rsid w:val="006D442C"/>
    <w:rsid w:val="006D4565"/>
    <w:rsid w:val="006D4721"/>
    <w:rsid w:val="006D4FF4"/>
    <w:rsid w:val="006D5186"/>
    <w:rsid w:val="006D51DC"/>
    <w:rsid w:val="006D52E5"/>
    <w:rsid w:val="006D5437"/>
    <w:rsid w:val="006D55E9"/>
    <w:rsid w:val="006D5690"/>
    <w:rsid w:val="006D56F8"/>
    <w:rsid w:val="006D5867"/>
    <w:rsid w:val="006D5902"/>
    <w:rsid w:val="006D5D4C"/>
    <w:rsid w:val="006D5E05"/>
    <w:rsid w:val="006D5E40"/>
    <w:rsid w:val="006D5EF3"/>
    <w:rsid w:val="006D602A"/>
    <w:rsid w:val="006D620E"/>
    <w:rsid w:val="006D628B"/>
    <w:rsid w:val="006D68A8"/>
    <w:rsid w:val="006D6B41"/>
    <w:rsid w:val="006D6BF5"/>
    <w:rsid w:val="006D6C1C"/>
    <w:rsid w:val="006D7306"/>
    <w:rsid w:val="006D735C"/>
    <w:rsid w:val="006D75B0"/>
    <w:rsid w:val="006D76EA"/>
    <w:rsid w:val="006D7811"/>
    <w:rsid w:val="006D7C55"/>
    <w:rsid w:val="006D7DB6"/>
    <w:rsid w:val="006D7FDE"/>
    <w:rsid w:val="006E0022"/>
    <w:rsid w:val="006E00DA"/>
    <w:rsid w:val="006E0455"/>
    <w:rsid w:val="006E0998"/>
    <w:rsid w:val="006E0A1C"/>
    <w:rsid w:val="006E0A72"/>
    <w:rsid w:val="006E0A8A"/>
    <w:rsid w:val="006E0D25"/>
    <w:rsid w:val="006E0F9A"/>
    <w:rsid w:val="006E1109"/>
    <w:rsid w:val="006E127F"/>
    <w:rsid w:val="006E12CB"/>
    <w:rsid w:val="006E169D"/>
    <w:rsid w:val="006E1D96"/>
    <w:rsid w:val="006E2173"/>
    <w:rsid w:val="006E21C7"/>
    <w:rsid w:val="006E2618"/>
    <w:rsid w:val="006E27A7"/>
    <w:rsid w:val="006E27D7"/>
    <w:rsid w:val="006E29A2"/>
    <w:rsid w:val="006E2F89"/>
    <w:rsid w:val="006E33A5"/>
    <w:rsid w:val="006E3403"/>
    <w:rsid w:val="006E3545"/>
    <w:rsid w:val="006E36CC"/>
    <w:rsid w:val="006E3CD0"/>
    <w:rsid w:val="006E416E"/>
    <w:rsid w:val="006E42D0"/>
    <w:rsid w:val="006E439D"/>
    <w:rsid w:val="006E4592"/>
    <w:rsid w:val="006E4F51"/>
    <w:rsid w:val="006E51FC"/>
    <w:rsid w:val="006E5328"/>
    <w:rsid w:val="006E5980"/>
    <w:rsid w:val="006E5AB8"/>
    <w:rsid w:val="006E5C6A"/>
    <w:rsid w:val="006E5E4E"/>
    <w:rsid w:val="006E5F46"/>
    <w:rsid w:val="006E5F6D"/>
    <w:rsid w:val="006E607B"/>
    <w:rsid w:val="006E6634"/>
    <w:rsid w:val="006E670E"/>
    <w:rsid w:val="006E6A43"/>
    <w:rsid w:val="006E6A90"/>
    <w:rsid w:val="006E6ABB"/>
    <w:rsid w:val="006E6C79"/>
    <w:rsid w:val="006E6CC0"/>
    <w:rsid w:val="006E6E29"/>
    <w:rsid w:val="006E6E33"/>
    <w:rsid w:val="006E6E43"/>
    <w:rsid w:val="006E76A2"/>
    <w:rsid w:val="006E775D"/>
    <w:rsid w:val="006E7AA7"/>
    <w:rsid w:val="006E7EC6"/>
    <w:rsid w:val="006F0206"/>
    <w:rsid w:val="006F08EA"/>
    <w:rsid w:val="006F0E2D"/>
    <w:rsid w:val="006F106A"/>
    <w:rsid w:val="006F1A97"/>
    <w:rsid w:val="006F1AC7"/>
    <w:rsid w:val="006F1C85"/>
    <w:rsid w:val="006F1FCB"/>
    <w:rsid w:val="006F23CE"/>
    <w:rsid w:val="006F267C"/>
    <w:rsid w:val="006F26DB"/>
    <w:rsid w:val="006F2996"/>
    <w:rsid w:val="006F2D86"/>
    <w:rsid w:val="006F2FDE"/>
    <w:rsid w:val="006F3338"/>
    <w:rsid w:val="006F335B"/>
    <w:rsid w:val="006F3418"/>
    <w:rsid w:val="006F3A59"/>
    <w:rsid w:val="006F3B8A"/>
    <w:rsid w:val="006F4195"/>
    <w:rsid w:val="006F4336"/>
    <w:rsid w:val="006F4446"/>
    <w:rsid w:val="006F4F1F"/>
    <w:rsid w:val="006F4F56"/>
    <w:rsid w:val="006F51C2"/>
    <w:rsid w:val="006F541D"/>
    <w:rsid w:val="006F546E"/>
    <w:rsid w:val="006F59D5"/>
    <w:rsid w:val="006F61AA"/>
    <w:rsid w:val="006F627A"/>
    <w:rsid w:val="006F62A4"/>
    <w:rsid w:val="006F6487"/>
    <w:rsid w:val="006F6724"/>
    <w:rsid w:val="006F691D"/>
    <w:rsid w:val="006F6B63"/>
    <w:rsid w:val="006F6E05"/>
    <w:rsid w:val="006F7076"/>
    <w:rsid w:val="006F7077"/>
    <w:rsid w:val="006F7467"/>
    <w:rsid w:val="0070039E"/>
    <w:rsid w:val="00700FD1"/>
    <w:rsid w:val="00701CF5"/>
    <w:rsid w:val="00701F6E"/>
    <w:rsid w:val="00701F90"/>
    <w:rsid w:val="007021C0"/>
    <w:rsid w:val="007021D4"/>
    <w:rsid w:val="0070233B"/>
    <w:rsid w:val="00702539"/>
    <w:rsid w:val="00702636"/>
    <w:rsid w:val="00702727"/>
    <w:rsid w:val="0070272F"/>
    <w:rsid w:val="007027EF"/>
    <w:rsid w:val="0070282D"/>
    <w:rsid w:val="00702AB5"/>
    <w:rsid w:val="00702C17"/>
    <w:rsid w:val="00702E7D"/>
    <w:rsid w:val="00702EF6"/>
    <w:rsid w:val="00702F64"/>
    <w:rsid w:val="0070322F"/>
    <w:rsid w:val="007035AC"/>
    <w:rsid w:val="007035CD"/>
    <w:rsid w:val="00703C05"/>
    <w:rsid w:val="007041F2"/>
    <w:rsid w:val="0070421F"/>
    <w:rsid w:val="007042F6"/>
    <w:rsid w:val="00704523"/>
    <w:rsid w:val="00704650"/>
    <w:rsid w:val="00704832"/>
    <w:rsid w:val="00704B52"/>
    <w:rsid w:val="007053B6"/>
    <w:rsid w:val="00705537"/>
    <w:rsid w:val="0070558B"/>
    <w:rsid w:val="00705A09"/>
    <w:rsid w:val="00705B37"/>
    <w:rsid w:val="00705FE4"/>
    <w:rsid w:val="007064E2"/>
    <w:rsid w:val="007067D7"/>
    <w:rsid w:val="0070680B"/>
    <w:rsid w:val="007068B8"/>
    <w:rsid w:val="00706A35"/>
    <w:rsid w:val="00706AB9"/>
    <w:rsid w:val="00706ACF"/>
    <w:rsid w:val="00706E1E"/>
    <w:rsid w:val="00706F0F"/>
    <w:rsid w:val="0070700A"/>
    <w:rsid w:val="00707422"/>
    <w:rsid w:val="00707A44"/>
    <w:rsid w:val="007101B4"/>
    <w:rsid w:val="007101C4"/>
    <w:rsid w:val="007109A7"/>
    <w:rsid w:val="00710D96"/>
    <w:rsid w:val="00711379"/>
    <w:rsid w:val="0071172E"/>
    <w:rsid w:val="0071181F"/>
    <w:rsid w:val="00711A0C"/>
    <w:rsid w:val="00711B56"/>
    <w:rsid w:val="00711BDD"/>
    <w:rsid w:val="00711EE2"/>
    <w:rsid w:val="00711F30"/>
    <w:rsid w:val="007120A2"/>
    <w:rsid w:val="00712301"/>
    <w:rsid w:val="00712A35"/>
    <w:rsid w:val="00713132"/>
    <w:rsid w:val="00713354"/>
    <w:rsid w:val="00713386"/>
    <w:rsid w:val="00713468"/>
    <w:rsid w:val="007138DC"/>
    <w:rsid w:val="00713908"/>
    <w:rsid w:val="00713973"/>
    <w:rsid w:val="00713CC2"/>
    <w:rsid w:val="00714A29"/>
    <w:rsid w:val="00714BC8"/>
    <w:rsid w:val="00714D21"/>
    <w:rsid w:val="00714EC9"/>
    <w:rsid w:val="00715336"/>
    <w:rsid w:val="0071585E"/>
    <w:rsid w:val="00715D19"/>
    <w:rsid w:val="00715E1A"/>
    <w:rsid w:val="007161D9"/>
    <w:rsid w:val="0071650C"/>
    <w:rsid w:val="007166A7"/>
    <w:rsid w:val="007168D6"/>
    <w:rsid w:val="00716922"/>
    <w:rsid w:val="0071698F"/>
    <w:rsid w:val="00716AC1"/>
    <w:rsid w:val="00716B98"/>
    <w:rsid w:val="00716C61"/>
    <w:rsid w:val="00717A3C"/>
    <w:rsid w:val="00717C14"/>
    <w:rsid w:val="00717C8C"/>
    <w:rsid w:val="00720385"/>
    <w:rsid w:val="007203B8"/>
    <w:rsid w:val="00720CED"/>
    <w:rsid w:val="00721104"/>
    <w:rsid w:val="007211A5"/>
    <w:rsid w:val="007211FD"/>
    <w:rsid w:val="007213EC"/>
    <w:rsid w:val="00721416"/>
    <w:rsid w:val="00721583"/>
    <w:rsid w:val="00721588"/>
    <w:rsid w:val="007217D6"/>
    <w:rsid w:val="00721857"/>
    <w:rsid w:val="0072201C"/>
    <w:rsid w:val="0072216C"/>
    <w:rsid w:val="0072293F"/>
    <w:rsid w:val="00723265"/>
    <w:rsid w:val="0072337A"/>
    <w:rsid w:val="007233A0"/>
    <w:rsid w:val="007233E9"/>
    <w:rsid w:val="007235CD"/>
    <w:rsid w:val="007235FD"/>
    <w:rsid w:val="007237ED"/>
    <w:rsid w:val="00723A5E"/>
    <w:rsid w:val="00723D2D"/>
    <w:rsid w:val="00723FD2"/>
    <w:rsid w:val="00724090"/>
    <w:rsid w:val="00724C23"/>
    <w:rsid w:val="00724E80"/>
    <w:rsid w:val="00724FA8"/>
    <w:rsid w:val="00725613"/>
    <w:rsid w:val="00725AE0"/>
    <w:rsid w:val="00725E29"/>
    <w:rsid w:val="007264FB"/>
    <w:rsid w:val="00726746"/>
    <w:rsid w:val="00726C30"/>
    <w:rsid w:val="00726DBA"/>
    <w:rsid w:val="00727007"/>
    <w:rsid w:val="007274DD"/>
    <w:rsid w:val="007274F4"/>
    <w:rsid w:val="00727A1A"/>
    <w:rsid w:val="00727A7A"/>
    <w:rsid w:val="00730017"/>
    <w:rsid w:val="007304BD"/>
    <w:rsid w:val="007304F9"/>
    <w:rsid w:val="00730543"/>
    <w:rsid w:val="00730929"/>
    <w:rsid w:val="00731161"/>
    <w:rsid w:val="007318E6"/>
    <w:rsid w:val="00731A44"/>
    <w:rsid w:val="00731BBC"/>
    <w:rsid w:val="00731F38"/>
    <w:rsid w:val="007326C2"/>
    <w:rsid w:val="00732920"/>
    <w:rsid w:val="00732EB7"/>
    <w:rsid w:val="007333DC"/>
    <w:rsid w:val="0073348D"/>
    <w:rsid w:val="007334DE"/>
    <w:rsid w:val="00733CD1"/>
    <w:rsid w:val="00733F97"/>
    <w:rsid w:val="0073424B"/>
    <w:rsid w:val="00734DB8"/>
    <w:rsid w:val="0073541A"/>
    <w:rsid w:val="00735612"/>
    <w:rsid w:val="00735D54"/>
    <w:rsid w:val="00735E8E"/>
    <w:rsid w:val="00736768"/>
    <w:rsid w:val="00736969"/>
    <w:rsid w:val="00736AD6"/>
    <w:rsid w:val="00736D46"/>
    <w:rsid w:val="007370EE"/>
    <w:rsid w:val="0073721B"/>
    <w:rsid w:val="007374F0"/>
    <w:rsid w:val="00737B41"/>
    <w:rsid w:val="00737F92"/>
    <w:rsid w:val="00740025"/>
    <w:rsid w:val="007407D7"/>
    <w:rsid w:val="007407EF"/>
    <w:rsid w:val="00740E0B"/>
    <w:rsid w:val="0074164A"/>
    <w:rsid w:val="007419E3"/>
    <w:rsid w:val="00741FAB"/>
    <w:rsid w:val="00742057"/>
    <w:rsid w:val="00742722"/>
    <w:rsid w:val="00742C74"/>
    <w:rsid w:val="00742D9E"/>
    <w:rsid w:val="00742E39"/>
    <w:rsid w:val="00742F9F"/>
    <w:rsid w:val="00742FEE"/>
    <w:rsid w:val="00743088"/>
    <w:rsid w:val="00743216"/>
    <w:rsid w:val="0074389B"/>
    <w:rsid w:val="00743B98"/>
    <w:rsid w:val="00743C76"/>
    <w:rsid w:val="00743D39"/>
    <w:rsid w:val="00743FA3"/>
    <w:rsid w:val="00744101"/>
    <w:rsid w:val="0074445D"/>
    <w:rsid w:val="00744B74"/>
    <w:rsid w:val="00744D6F"/>
    <w:rsid w:val="00745491"/>
    <w:rsid w:val="00745523"/>
    <w:rsid w:val="00745572"/>
    <w:rsid w:val="00745576"/>
    <w:rsid w:val="0074569B"/>
    <w:rsid w:val="00745B43"/>
    <w:rsid w:val="00745DF8"/>
    <w:rsid w:val="00746543"/>
    <w:rsid w:val="00746590"/>
    <w:rsid w:val="007465D6"/>
    <w:rsid w:val="0074673D"/>
    <w:rsid w:val="007469AE"/>
    <w:rsid w:val="007473CD"/>
    <w:rsid w:val="0074781D"/>
    <w:rsid w:val="00747AC8"/>
    <w:rsid w:val="00747F5E"/>
    <w:rsid w:val="00750254"/>
    <w:rsid w:val="0075026E"/>
    <w:rsid w:val="0075060E"/>
    <w:rsid w:val="00750727"/>
    <w:rsid w:val="00750E3E"/>
    <w:rsid w:val="00751228"/>
    <w:rsid w:val="00751542"/>
    <w:rsid w:val="00751976"/>
    <w:rsid w:val="00751A4C"/>
    <w:rsid w:val="00751AF8"/>
    <w:rsid w:val="00751B8E"/>
    <w:rsid w:val="00752352"/>
    <w:rsid w:val="00752496"/>
    <w:rsid w:val="007526F6"/>
    <w:rsid w:val="00752838"/>
    <w:rsid w:val="007528A8"/>
    <w:rsid w:val="00752DEC"/>
    <w:rsid w:val="00752EBE"/>
    <w:rsid w:val="00753323"/>
    <w:rsid w:val="00753478"/>
    <w:rsid w:val="007535D3"/>
    <w:rsid w:val="007536EC"/>
    <w:rsid w:val="0075389D"/>
    <w:rsid w:val="007538F7"/>
    <w:rsid w:val="00753B59"/>
    <w:rsid w:val="00753BBD"/>
    <w:rsid w:val="00753BDE"/>
    <w:rsid w:val="00753C8B"/>
    <w:rsid w:val="00753D88"/>
    <w:rsid w:val="007540A8"/>
    <w:rsid w:val="0075419D"/>
    <w:rsid w:val="0075421C"/>
    <w:rsid w:val="0075437A"/>
    <w:rsid w:val="007548E7"/>
    <w:rsid w:val="00754B18"/>
    <w:rsid w:val="00754B97"/>
    <w:rsid w:val="00754C60"/>
    <w:rsid w:val="00754D21"/>
    <w:rsid w:val="00755367"/>
    <w:rsid w:val="007553EF"/>
    <w:rsid w:val="007558A6"/>
    <w:rsid w:val="00755B65"/>
    <w:rsid w:val="00756079"/>
    <w:rsid w:val="00756130"/>
    <w:rsid w:val="007563A9"/>
    <w:rsid w:val="00756639"/>
    <w:rsid w:val="00756831"/>
    <w:rsid w:val="0075694C"/>
    <w:rsid w:val="00756ADC"/>
    <w:rsid w:val="00756E38"/>
    <w:rsid w:val="00756E78"/>
    <w:rsid w:val="00756EB6"/>
    <w:rsid w:val="00757414"/>
    <w:rsid w:val="0075785B"/>
    <w:rsid w:val="00757BFA"/>
    <w:rsid w:val="00757EB7"/>
    <w:rsid w:val="0076017A"/>
    <w:rsid w:val="0076050C"/>
    <w:rsid w:val="00760602"/>
    <w:rsid w:val="00760C12"/>
    <w:rsid w:val="00760D70"/>
    <w:rsid w:val="00760E60"/>
    <w:rsid w:val="007610B7"/>
    <w:rsid w:val="00761265"/>
    <w:rsid w:val="007613B0"/>
    <w:rsid w:val="00761A89"/>
    <w:rsid w:val="00761B9E"/>
    <w:rsid w:val="00761C31"/>
    <w:rsid w:val="00761E04"/>
    <w:rsid w:val="007623C5"/>
    <w:rsid w:val="00762804"/>
    <w:rsid w:val="00762929"/>
    <w:rsid w:val="00762A7E"/>
    <w:rsid w:val="00762C6D"/>
    <w:rsid w:val="00762DCB"/>
    <w:rsid w:val="00762FCF"/>
    <w:rsid w:val="00763055"/>
    <w:rsid w:val="00763080"/>
    <w:rsid w:val="0076358B"/>
    <w:rsid w:val="0076364F"/>
    <w:rsid w:val="00763C76"/>
    <w:rsid w:val="007642A2"/>
    <w:rsid w:val="007642A5"/>
    <w:rsid w:val="007643F5"/>
    <w:rsid w:val="0076459A"/>
    <w:rsid w:val="00764AB8"/>
    <w:rsid w:val="00764D84"/>
    <w:rsid w:val="0076540A"/>
    <w:rsid w:val="007655C3"/>
    <w:rsid w:val="00765673"/>
    <w:rsid w:val="00765CEE"/>
    <w:rsid w:val="00765EE3"/>
    <w:rsid w:val="00765F73"/>
    <w:rsid w:val="00765FE8"/>
    <w:rsid w:val="0076634E"/>
    <w:rsid w:val="00766585"/>
    <w:rsid w:val="0076671A"/>
    <w:rsid w:val="00766899"/>
    <w:rsid w:val="00766B2A"/>
    <w:rsid w:val="00766DC9"/>
    <w:rsid w:val="00767399"/>
    <w:rsid w:val="0076739C"/>
    <w:rsid w:val="007673E0"/>
    <w:rsid w:val="00767906"/>
    <w:rsid w:val="00767987"/>
    <w:rsid w:val="00767A5D"/>
    <w:rsid w:val="00767BEF"/>
    <w:rsid w:val="00767D73"/>
    <w:rsid w:val="00767E86"/>
    <w:rsid w:val="007707C4"/>
    <w:rsid w:val="0077094F"/>
    <w:rsid w:val="00770B13"/>
    <w:rsid w:val="00770E81"/>
    <w:rsid w:val="00770ED3"/>
    <w:rsid w:val="00771354"/>
    <w:rsid w:val="00771384"/>
    <w:rsid w:val="0077149D"/>
    <w:rsid w:val="00771809"/>
    <w:rsid w:val="0077185A"/>
    <w:rsid w:val="00771AD5"/>
    <w:rsid w:val="00771EA4"/>
    <w:rsid w:val="00771EC0"/>
    <w:rsid w:val="00771EDE"/>
    <w:rsid w:val="007721A7"/>
    <w:rsid w:val="00772367"/>
    <w:rsid w:val="0077277D"/>
    <w:rsid w:val="0077281B"/>
    <w:rsid w:val="00773244"/>
    <w:rsid w:val="00773525"/>
    <w:rsid w:val="00773B63"/>
    <w:rsid w:val="00773D18"/>
    <w:rsid w:val="00773D41"/>
    <w:rsid w:val="00774268"/>
    <w:rsid w:val="00774286"/>
    <w:rsid w:val="00774311"/>
    <w:rsid w:val="00774AEC"/>
    <w:rsid w:val="00774C61"/>
    <w:rsid w:val="00774E41"/>
    <w:rsid w:val="0077535A"/>
    <w:rsid w:val="0077566F"/>
    <w:rsid w:val="0077570C"/>
    <w:rsid w:val="007758A5"/>
    <w:rsid w:val="007759E6"/>
    <w:rsid w:val="00775C13"/>
    <w:rsid w:val="00775E13"/>
    <w:rsid w:val="00775E29"/>
    <w:rsid w:val="00775F7B"/>
    <w:rsid w:val="007761DF"/>
    <w:rsid w:val="0077627A"/>
    <w:rsid w:val="007765CA"/>
    <w:rsid w:val="00776651"/>
    <w:rsid w:val="007766B8"/>
    <w:rsid w:val="007766F3"/>
    <w:rsid w:val="0077700C"/>
    <w:rsid w:val="0077708C"/>
    <w:rsid w:val="00777617"/>
    <w:rsid w:val="0077775D"/>
    <w:rsid w:val="007778BB"/>
    <w:rsid w:val="00777AFD"/>
    <w:rsid w:val="00777CE3"/>
    <w:rsid w:val="0078016E"/>
    <w:rsid w:val="007801C3"/>
    <w:rsid w:val="00780294"/>
    <w:rsid w:val="0078048B"/>
    <w:rsid w:val="00780649"/>
    <w:rsid w:val="0078089C"/>
    <w:rsid w:val="00780F8F"/>
    <w:rsid w:val="00781354"/>
    <w:rsid w:val="007814A9"/>
    <w:rsid w:val="007816E6"/>
    <w:rsid w:val="00781956"/>
    <w:rsid w:val="007819C9"/>
    <w:rsid w:val="00781A0B"/>
    <w:rsid w:val="00781C91"/>
    <w:rsid w:val="00781CD4"/>
    <w:rsid w:val="00781DEA"/>
    <w:rsid w:val="0078217F"/>
    <w:rsid w:val="007824BF"/>
    <w:rsid w:val="00782FA7"/>
    <w:rsid w:val="00782FF7"/>
    <w:rsid w:val="00783234"/>
    <w:rsid w:val="00783248"/>
    <w:rsid w:val="00783890"/>
    <w:rsid w:val="00783BE5"/>
    <w:rsid w:val="00783ED0"/>
    <w:rsid w:val="00784156"/>
    <w:rsid w:val="007841CF"/>
    <w:rsid w:val="00784C7D"/>
    <w:rsid w:val="00784DCA"/>
    <w:rsid w:val="00784FBF"/>
    <w:rsid w:val="007852B1"/>
    <w:rsid w:val="007852B5"/>
    <w:rsid w:val="007855A8"/>
    <w:rsid w:val="007855EB"/>
    <w:rsid w:val="0078574E"/>
    <w:rsid w:val="00785B09"/>
    <w:rsid w:val="00785CBD"/>
    <w:rsid w:val="00786261"/>
    <w:rsid w:val="00786323"/>
    <w:rsid w:val="007865D6"/>
    <w:rsid w:val="00786B29"/>
    <w:rsid w:val="0078725E"/>
    <w:rsid w:val="007872A6"/>
    <w:rsid w:val="00787612"/>
    <w:rsid w:val="0078786B"/>
    <w:rsid w:val="0078788E"/>
    <w:rsid w:val="007901E6"/>
    <w:rsid w:val="007902D6"/>
    <w:rsid w:val="007903C7"/>
    <w:rsid w:val="007908B8"/>
    <w:rsid w:val="007908F0"/>
    <w:rsid w:val="00790921"/>
    <w:rsid w:val="00790C7C"/>
    <w:rsid w:val="0079111C"/>
    <w:rsid w:val="007911BF"/>
    <w:rsid w:val="00791870"/>
    <w:rsid w:val="00791A61"/>
    <w:rsid w:val="00791D64"/>
    <w:rsid w:val="00791F1B"/>
    <w:rsid w:val="007922A8"/>
    <w:rsid w:val="0079264B"/>
    <w:rsid w:val="007928EB"/>
    <w:rsid w:val="00792D4F"/>
    <w:rsid w:val="0079304B"/>
    <w:rsid w:val="007936C8"/>
    <w:rsid w:val="007937BA"/>
    <w:rsid w:val="00793BA0"/>
    <w:rsid w:val="007940A4"/>
    <w:rsid w:val="0079456D"/>
    <w:rsid w:val="0079473D"/>
    <w:rsid w:val="00794A91"/>
    <w:rsid w:val="00794AB7"/>
    <w:rsid w:val="007954B5"/>
    <w:rsid w:val="007955B6"/>
    <w:rsid w:val="007956AD"/>
    <w:rsid w:val="00795760"/>
    <w:rsid w:val="007957D4"/>
    <w:rsid w:val="00795AB2"/>
    <w:rsid w:val="007963E4"/>
    <w:rsid w:val="007964C6"/>
    <w:rsid w:val="0079654D"/>
    <w:rsid w:val="0079656F"/>
    <w:rsid w:val="007968BB"/>
    <w:rsid w:val="00796A15"/>
    <w:rsid w:val="00796A35"/>
    <w:rsid w:val="00796AC6"/>
    <w:rsid w:val="00796DC4"/>
    <w:rsid w:val="00796EAD"/>
    <w:rsid w:val="00796F32"/>
    <w:rsid w:val="00796F85"/>
    <w:rsid w:val="007970A8"/>
    <w:rsid w:val="00797160"/>
    <w:rsid w:val="007974EB"/>
    <w:rsid w:val="00797F53"/>
    <w:rsid w:val="007A0376"/>
    <w:rsid w:val="007A04A0"/>
    <w:rsid w:val="007A04F6"/>
    <w:rsid w:val="007A052D"/>
    <w:rsid w:val="007A0787"/>
    <w:rsid w:val="007A09F5"/>
    <w:rsid w:val="007A0A66"/>
    <w:rsid w:val="007A0C55"/>
    <w:rsid w:val="007A0E40"/>
    <w:rsid w:val="007A0F08"/>
    <w:rsid w:val="007A11D5"/>
    <w:rsid w:val="007A143B"/>
    <w:rsid w:val="007A1663"/>
    <w:rsid w:val="007A166B"/>
    <w:rsid w:val="007A221D"/>
    <w:rsid w:val="007A2295"/>
    <w:rsid w:val="007A22BA"/>
    <w:rsid w:val="007A2456"/>
    <w:rsid w:val="007A2781"/>
    <w:rsid w:val="007A2ABB"/>
    <w:rsid w:val="007A2ACC"/>
    <w:rsid w:val="007A2DD7"/>
    <w:rsid w:val="007A2E9F"/>
    <w:rsid w:val="007A2F9A"/>
    <w:rsid w:val="007A30F0"/>
    <w:rsid w:val="007A3229"/>
    <w:rsid w:val="007A32D3"/>
    <w:rsid w:val="007A3400"/>
    <w:rsid w:val="007A34FA"/>
    <w:rsid w:val="007A3AC7"/>
    <w:rsid w:val="007A41AF"/>
    <w:rsid w:val="007A445E"/>
    <w:rsid w:val="007A451A"/>
    <w:rsid w:val="007A46B2"/>
    <w:rsid w:val="007A4BF5"/>
    <w:rsid w:val="007A4F95"/>
    <w:rsid w:val="007A4F9E"/>
    <w:rsid w:val="007A546B"/>
    <w:rsid w:val="007A5513"/>
    <w:rsid w:val="007A57DB"/>
    <w:rsid w:val="007A5858"/>
    <w:rsid w:val="007A589D"/>
    <w:rsid w:val="007A5C44"/>
    <w:rsid w:val="007A5E43"/>
    <w:rsid w:val="007A60BB"/>
    <w:rsid w:val="007A641A"/>
    <w:rsid w:val="007A651E"/>
    <w:rsid w:val="007A68DC"/>
    <w:rsid w:val="007A69D1"/>
    <w:rsid w:val="007A7370"/>
    <w:rsid w:val="007A737E"/>
    <w:rsid w:val="007A76FF"/>
    <w:rsid w:val="007A7701"/>
    <w:rsid w:val="007A77B2"/>
    <w:rsid w:val="007A78F9"/>
    <w:rsid w:val="007A7BF5"/>
    <w:rsid w:val="007A7CB3"/>
    <w:rsid w:val="007B03FD"/>
    <w:rsid w:val="007B049A"/>
    <w:rsid w:val="007B0582"/>
    <w:rsid w:val="007B05C9"/>
    <w:rsid w:val="007B08D3"/>
    <w:rsid w:val="007B0922"/>
    <w:rsid w:val="007B09F6"/>
    <w:rsid w:val="007B0A80"/>
    <w:rsid w:val="007B0DDF"/>
    <w:rsid w:val="007B1331"/>
    <w:rsid w:val="007B1827"/>
    <w:rsid w:val="007B1B5C"/>
    <w:rsid w:val="007B21E6"/>
    <w:rsid w:val="007B2A5D"/>
    <w:rsid w:val="007B2A6D"/>
    <w:rsid w:val="007B2AE5"/>
    <w:rsid w:val="007B2C6B"/>
    <w:rsid w:val="007B2C98"/>
    <w:rsid w:val="007B2EFA"/>
    <w:rsid w:val="007B2FB6"/>
    <w:rsid w:val="007B3079"/>
    <w:rsid w:val="007B3114"/>
    <w:rsid w:val="007B3752"/>
    <w:rsid w:val="007B3A6D"/>
    <w:rsid w:val="007B3EB1"/>
    <w:rsid w:val="007B43F2"/>
    <w:rsid w:val="007B4672"/>
    <w:rsid w:val="007B50F6"/>
    <w:rsid w:val="007B5302"/>
    <w:rsid w:val="007B6025"/>
    <w:rsid w:val="007B6207"/>
    <w:rsid w:val="007B6CB5"/>
    <w:rsid w:val="007B6D3E"/>
    <w:rsid w:val="007B6DC9"/>
    <w:rsid w:val="007B7493"/>
    <w:rsid w:val="007B77E8"/>
    <w:rsid w:val="007B7867"/>
    <w:rsid w:val="007B7B41"/>
    <w:rsid w:val="007B7BA3"/>
    <w:rsid w:val="007B7C0E"/>
    <w:rsid w:val="007B7CBE"/>
    <w:rsid w:val="007C0568"/>
    <w:rsid w:val="007C071C"/>
    <w:rsid w:val="007C0946"/>
    <w:rsid w:val="007C09B3"/>
    <w:rsid w:val="007C0BA8"/>
    <w:rsid w:val="007C0F9D"/>
    <w:rsid w:val="007C13C6"/>
    <w:rsid w:val="007C1CEC"/>
    <w:rsid w:val="007C2581"/>
    <w:rsid w:val="007C2820"/>
    <w:rsid w:val="007C2BD0"/>
    <w:rsid w:val="007C2CCD"/>
    <w:rsid w:val="007C2D80"/>
    <w:rsid w:val="007C3111"/>
    <w:rsid w:val="007C3152"/>
    <w:rsid w:val="007C343B"/>
    <w:rsid w:val="007C3B19"/>
    <w:rsid w:val="007C3EAA"/>
    <w:rsid w:val="007C4072"/>
    <w:rsid w:val="007C449D"/>
    <w:rsid w:val="007C44D5"/>
    <w:rsid w:val="007C4CC7"/>
    <w:rsid w:val="007C4CDF"/>
    <w:rsid w:val="007C4EC2"/>
    <w:rsid w:val="007C54CB"/>
    <w:rsid w:val="007C5550"/>
    <w:rsid w:val="007C5734"/>
    <w:rsid w:val="007C5747"/>
    <w:rsid w:val="007C5CCC"/>
    <w:rsid w:val="007C5EFA"/>
    <w:rsid w:val="007C62DD"/>
    <w:rsid w:val="007C6616"/>
    <w:rsid w:val="007C67F0"/>
    <w:rsid w:val="007C6D62"/>
    <w:rsid w:val="007C6D94"/>
    <w:rsid w:val="007C6EDE"/>
    <w:rsid w:val="007C707C"/>
    <w:rsid w:val="007C7C35"/>
    <w:rsid w:val="007C7D6C"/>
    <w:rsid w:val="007D0465"/>
    <w:rsid w:val="007D07DD"/>
    <w:rsid w:val="007D0CEB"/>
    <w:rsid w:val="007D0D7D"/>
    <w:rsid w:val="007D101E"/>
    <w:rsid w:val="007D1085"/>
    <w:rsid w:val="007D1323"/>
    <w:rsid w:val="007D14CE"/>
    <w:rsid w:val="007D1811"/>
    <w:rsid w:val="007D19FF"/>
    <w:rsid w:val="007D2385"/>
    <w:rsid w:val="007D28E7"/>
    <w:rsid w:val="007D2D84"/>
    <w:rsid w:val="007D2DFD"/>
    <w:rsid w:val="007D31F5"/>
    <w:rsid w:val="007D3385"/>
    <w:rsid w:val="007D3661"/>
    <w:rsid w:val="007D37F2"/>
    <w:rsid w:val="007D395D"/>
    <w:rsid w:val="007D3C61"/>
    <w:rsid w:val="007D3E24"/>
    <w:rsid w:val="007D3E5F"/>
    <w:rsid w:val="007D3FF2"/>
    <w:rsid w:val="007D48E0"/>
    <w:rsid w:val="007D49C4"/>
    <w:rsid w:val="007D4E8C"/>
    <w:rsid w:val="007D51D3"/>
    <w:rsid w:val="007D56A3"/>
    <w:rsid w:val="007D56EA"/>
    <w:rsid w:val="007D57A3"/>
    <w:rsid w:val="007D5EC2"/>
    <w:rsid w:val="007D60AE"/>
    <w:rsid w:val="007D633B"/>
    <w:rsid w:val="007D63CA"/>
    <w:rsid w:val="007D7063"/>
    <w:rsid w:val="007D7FD9"/>
    <w:rsid w:val="007E02A2"/>
    <w:rsid w:val="007E0300"/>
    <w:rsid w:val="007E0360"/>
    <w:rsid w:val="007E0492"/>
    <w:rsid w:val="007E0636"/>
    <w:rsid w:val="007E0642"/>
    <w:rsid w:val="007E0FB0"/>
    <w:rsid w:val="007E1455"/>
    <w:rsid w:val="007E1DAD"/>
    <w:rsid w:val="007E226E"/>
    <w:rsid w:val="007E2309"/>
    <w:rsid w:val="007E241A"/>
    <w:rsid w:val="007E2C65"/>
    <w:rsid w:val="007E32FC"/>
    <w:rsid w:val="007E3332"/>
    <w:rsid w:val="007E33B5"/>
    <w:rsid w:val="007E3A82"/>
    <w:rsid w:val="007E3DAE"/>
    <w:rsid w:val="007E3DE7"/>
    <w:rsid w:val="007E3E56"/>
    <w:rsid w:val="007E40DB"/>
    <w:rsid w:val="007E41C0"/>
    <w:rsid w:val="007E50E1"/>
    <w:rsid w:val="007E558B"/>
    <w:rsid w:val="007E5B30"/>
    <w:rsid w:val="007E5BE8"/>
    <w:rsid w:val="007E5C07"/>
    <w:rsid w:val="007E5C54"/>
    <w:rsid w:val="007E5DD2"/>
    <w:rsid w:val="007E615B"/>
    <w:rsid w:val="007E6505"/>
    <w:rsid w:val="007E692A"/>
    <w:rsid w:val="007E6B4D"/>
    <w:rsid w:val="007E6C47"/>
    <w:rsid w:val="007E6D08"/>
    <w:rsid w:val="007E7259"/>
    <w:rsid w:val="007E754A"/>
    <w:rsid w:val="007E795A"/>
    <w:rsid w:val="007E7C9A"/>
    <w:rsid w:val="007E7D7F"/>
    <w:rsid w:val="007E7F78"/>
    <w:rsid w:val="007F02D7"/>
    <w:rsid w:val="007F04D3"/>
    <w:rsid w:val="007F0643"/>
    <w:rsid w:val="007F0AB1"/>
    <w:rsid w:val="007F0B53"/>
    <w:rsid w:val="007F0F55"/>
    <w:rsid w:val="007F1061"/>
    <w:rsid w:val="007F11AC"/>
    <w:rsid w:val="007F15A0"/>
    <w:rsid w:val="007F161C"/>
    <w:rsid w:val="007F19C3"/>
    <w:rsid w:val="007F210D"/>
    <w:rsid w:val="007F213E"/>
    <w:rsid w:val="007F282E"/>
    <w:rsid w:val="007F291A"/>
    <w:rsid w:val="007F2AFF"/>
    <w:rsid w:val="007F2CD1"/>
    <w:rsid w:val="007F2F81"/>
    <w:rsid w:val="007F31BC"/>
    <w:rsid w:val="007F3282"/>
    <w:rsid w:val="007F33C0"/>
    <w:rsid w:val="007F33C9"/>
    <w:rsid w:val="007F34C4"/>
    <w:rsid w:val="007F3B04"/>
    <w:rsid w:val="007F3DB5"/>
    <w:rsid w:val="007F3F22"/>
    <w:rsid w:val="007F429A"/>
    <w:rsid w:val="007F460E"/>
    <w:rsid w:val="007F506B"/>
    <w:rsid w:val="007F55CC"/>
    <w:rsid w:val="007F5623"/>
    <w:rsid w:val="007F5A08"/>
    <w:rsid w:val="007F5FEA"/>
    <w:rsid w:val="007F607E"/>
    <w:rsid w:val="007F63FC"/>
    <w:rsid w:val="007F6428"/>
    <w:rsid w:val="007F64B9"/>
    <w:rsid w:val="007F67C7"/>
    <w:rsid w:val="007F7201"/>
    <w:rsid w:val="007F75C9"/>
    <w:rsid w:val="007F75D6"/>
    <w:rsid w:val="007F76DA"/>
    <w:rsid w:val="007F7704"/>
    <w:rsid w:val="007F7847"/>
    <w:rsid w:val="007F7BC1"/>
    <w:rsid w:val="007F7BF2"/>
    <w:rsid w:val="007F7CD9"/>
    <w:rsid w:val="00800127"/>
    <w:rsid w:val="0080012D"/>
    <w:rsid w:val="00800166"/>
    <w:rsid w:val="008007FB"/>
    <w:rsid w:val="008009EF"/>
    <w:rsid w:val="00800EFE"/>
    <w:rsid w:val="0080116F"/>
    <w:rsid w:val="0080146F"/>
    <w:rsid w:val="008014C0"/>
    <w:rsid w:val="008014D7"/>
    <w:rsid w:val="00801520"/>
    <w:rsid w:val="0080171C"/>
    <w:rsid w:val="00801724"/>
    <w:rsid w:val="00801746"/>
    <w:rsid w:val="00801AC2"/>
    <w:rsid w:val="00801C13"/>
    <w:rsid w:val="00801EA9"/>
    <w:rsid w:val="00801ED9"/>
    <w:rsid w:val="00802258"/>
    <w:rsid w:val="00802303"/>
    <w:rsid w:val="008028A7"/>
    <w:rsid w:val="0080321D"/>
    <w:rsid w:val="008034BE"/>
    <w:rsid w:val="008035CB"/>
    <w:rsid w:val="0080390D"/>
    <w:rsid w:val="00803C5E"/>
    <w:rsid w:val="0080400C"/>
    <w:rsid w:val="008041ED"/>
    <w:rsid w:val="00804785"/>
    <w:rsid w:val="00804C29"/>
    <w:rsid w:val="00804E4F"/>
    <w:rsid w:val="00805765"/>
    <w:rsid w:val="0080586C"/>
    <w:rsid w:val="008058F2"/>
    <w:rsid w:val="00805932"/>
    <w:rsid w:val="00805EB3"/>
    <w:rsid w:val="008061B3"/>
    <w:rsid w:val="008068FC"/>
    <w:rsid w:val="00806BB3"/>
    <w:rsid w:val="00806D9D"/>
    <w:rsid w:val="00806E14"/>
    <w:rsid w:val="00806E5D"/>
    <w:rsid w:val="00807004"/>
    <w:rsid w:val="00807107"/>
    <w:rsid w:val="0080713D"/>
    <w:rsid w:val="0080771D"/>
    <w:rsid w:val="008077C3"/>
    <w:rsid w:val="00807A9C"/>
    <w:rsid w:val="00807E3A"/>
    <w:rsid w:val="008100F3"/>
    <w:rsid w:val="008101DE"/>
    <w:rsid w:val="0081037D"/>
    <w:rsid w:val="00810414"/>
    <w:rsid w:val="00810478"/>
    <w:rsid w:val="008106E3"/>
    <w:rsid w:val="00810B79"/>
    <w:rsid w:val="00810DDF"/>
    <w:rsid w:val="00810E5D"/>
    <w:rsid w:val="0081109A"/>
    <w:rsid w:val="00811145"/>
    <w:rsid w:val="00811209"/>
    <w:rsid w:val="008113DB"/>
    <w:rsid w:val="008114AC"/>
    <w:rsid w:val="008116AF"/>
    <w:rsid w:val="008116BE"/>
    <w:rsid w:val="008117EA"/>
    <w:rsid w:val="00811B62"/>
    <w:rsid w:val="00811CCA"/>
    <w:rsid w:val="00811D13"/>
    <w:rsid w:val="00812021"/>
    <w:rsid w:val="0081244A"/>
    <w:rsid w:val="00812821"/>
    <w:rsid w:val="00812957"/>
    <w:rsid w:val="00812BA8"/>
    <w:rsid w:val="00812C13"/>
    <w:rsid w:val="00813178"/>
    <w:rsid w:val="00813319"/>
    <w:rsid w:val="008136C9"/>
    <w:rsid w:val="008137DF"/>
    <w:rsid w:val="00813811"/>
    <w:rsid w:val="00813A23"/>
    <w:rsid w:val="00813AE8"/>
    <w:rsid w:val="00814154"/>
    <w:rsid w:val="008146B7"/>
    <w:rsid w:val="00814735"/>
    <w:rsid w:val="008147E7"/>
    <w:rsid w:val="008155AD"/>
    <w:rsid w:val="008159A9"/>
    <w:rsid w:val="00815B01"/>
    <w:rsid w:val="008166D9"/>
    <w:rsid w:val="008167B3"/>
    <w:rsid w:val="008168F9"/>
    <w:rsid w:val="00816BF7"/>
    <w:rsid w:val="00816D7E"/>
    <w:rsid w:val="00816E8E"/>
    <w:rsid w:val="00816F6D"/>
    <w:rsid w:val="00816FED"/>
    <w:rsid w:val="008175B4"/>
    <w:rsid w:val="00817CA7"/>
    <w:rsid w:val="008205C3"/>
    <w:rsid w:val="00820733"/>
    <w:rsid w:val="00820768"/>
    <w:rsid w:val="008207E8"/>
    <w:rsid w:val="0082080B"/>
    <w:rsid w:val="00820C97"/>
    <w:rsid w:val="00821081"/>
    <w:rsid w:val="008218EF"/>
    <w:rsid w:val="00821CCD"/>
    <w:rsid w:val="0082244F"/>
    <w:rsid w:val="0082279F"/>
    <w:rsid w:val="008228D8"/>
    <w:rsid w:val="00822AEC"/>
    <w:rsid w:val="00822E3F"/>
    <w:rsid w:val="008230ED"/>
    <w:rsid w:val="00823158"/>
    <w:rsid w:val="00823386"/>
    <w:rsid w:val="008233D4"/>
    <w:rsid w:val="008235B6"/>
    <w:rsid w:val="008236D9"/>
    <w:rsid w:val="008239B7"/>
    <w:rsid w:val="00823B89"/>
    <w:rsid w:val="00823D45"/>
    <w:rsid w:val="00824034"/>
    <w:rsid w:val="00824C89"/>
    <w:rsid w:val="00824E51"/>
    <w:rsid w:val="00824FB5"/>
    <w:rsid w:val="00824FFE"/>
    <w:rsid w:val="00825080"/>
    <w:rsid w:val="00825395"/>
    <w:rsid w:val="00825A7C"/>
    <w:rsid w:val="00825E4D"/>
    <w:rsid w:val="00825FC6"/>
    <w:rsid w:val="0082647A"/>
    <w:rsid w:val="0082651F"/>
    <w:rsid w:val="00826706"/>
    <w:rsid w:val="0082688E"/>
    <w:rsid w:val="008269E0"/>
    <w:rsid w:val="00826B67"/>
    <w:rsid w:val="00826B8A"/>
    <w:rsid w:val="00826CC5"/>
    <w:rsid w:val="00827953"/>
    <w:rsid w:val="00827BEA"/>
    <w:rsid w:val="00827D3D"/>
    <w:rsid w:val="00827E07"/>
    <w:rsid w:val="00830046"/>
    <w:rsid w:val="00830653"/>
    <w:rsid w:val="008307E2"/>
    <w:rsid w:val="00830929"/>
    <w:rsid w:val="00831004"/>
    <w:rsid w:val="00831327"/>
    <w:rsid w:val="0083157B"/>
    <w:rsid w:val="0083176D"/>
    <w:rsid w:val="00831968"/>
    <w:rsid w:val="00831B91"/>
    <w:rsid w:val="00831F49"/>
    <w:rsid w:val="00831F84"/>
    <w:rsid w:val="00831FA1"/>
    <w:rsid w:val="00833090"/>
    <w:rsid w:val="00833B0E"/>
    <w:rsid w:val="0083474F"/>
    <w:rsid w:val="00834C96"/>
    <w:rsid w:val="00835014"/>
    <w:rsid w:val="00835536"/>
    <w:rsid w:val="00835A48"/>
    <w:rsid w:val="00835C18"/>
    <w:rsid w:val="00835E10"/>
    <w:rsid w:val="008362E9"/>
    <w:rsid w:val="00836306"/>
    <w:rsid w:val="0083639E"/>
    <w:rsid w:val="00836435"/>
    <w:rsid w:val="00836774"/>
    <w:rsid w:val="00836A4B"/>
    <w:rsid w:val="00836B72"/>
    <w:rsid w:val="00836B96"/>
    <w:rsid w:val="00836E3D"/>
    <w:rsid w:val="00837090"/>
    <w:rsid w:val="008372A4"/>
    <w:rsid w:val="008372B1"/>
    <w:rsid w:val="008373FF"/>
    <w:rsid w:val="008376D5"/>
    <w:rsid w:val="00837701"/>
    <w:rsid w:val="00837E40"/>
    <w:rsid w:val="00840701"/>
    <w:rsid w:val="008409A4"/>
    <w:rsid w:val="00840DB8"/>
    <w:rsid w:val="00840FF9"/>
    <w:rsid w:val="008410AB"/>
    <w:rsid w:val="00841435"/>
    <w:rsid w:val="008414A6"/>
    <w:rsid w:val="008414D7"/>
    <w:rsid w:val="0084157B"/>
    <w:rsid w:val="008415F3"/>
    <w:rsid w:val="0084178F"/>
    <w:rsid w:val="00841D6F"/>
    <w:rsid w:val="00842105"/>
    <w:rsid w:val="008421C0"/>
    <w:rsid w:val="00842D4D"/>
    <w:rsid w:val="0084369A"/>
    <w:rsid w:val="00843746"/>
    <w:rsid w:val="00843A14"/>
    <w:rsid w:val="00843BB3"/>
    <w:rsid w:val="00843BE9"/>
    <w:rsid w:val="00843C57"/>
    <w:rsid w:val="00844173"/>
    <w:rsid w:val="00844369"/>
    <w:rsid w:val="008443E7"/>
    <w:rsid w:val="00845A08"/>
    <w:rsid w:val="00846637"/>
    <w:rsid w:val="008467BD"/>
    <w:rsid w:val="00846AAF"/>
    <w:rsid w:val="00846AB7"/>
    <w:rsid w:val="00846C90"/>
    <w:rsid w:val="008470C9"/>
    <w:rsid w:val="00847246"/>
    <w:rsid w:val="0084783E"/>
    <w:rsid w:val="008478CF"/>
    <w:rsid w:val="00847DDB"/>
    <w:rsid w:val="00850039"/>
    <w:rsid w:val="008500D9"/>
    <w:rsid w:val="00850559"/>
    <w:rsid w:val="0085068E"/>
    <w:rsid w:val="008509AF"/>
    <w:rsid w:val="00850A8B"/>
    <w:rsid w:val="00850D30"/>
    <w:rsid w:val="00851211"/>
    <w:rsid w:val="0085174C"/>
    <w:rsid w:val="008518DF"/>
    <w:rsid w:val="0085196D"/>
    <w:rsid w:val="00851C03"/>
    <w:rsid w:val="00851C7B"/>
    <w:rsid w:val="0085295F"/>
    <w:rsid w:val="00852AE3"/>
    <w:rsid w:val="00852BB6"/>
    <w:rsid w:val="00852D2B"/>
    <w:rsid w:val="00853095"/>
    <w:rsid w:val="00853404"/>
    <w:rsid w:val="00853470"/>
    <w:rsid w:val="008536E1"/>
    <w:rsid w:val="00853851"/>
    <w:rsid w:val="00853A13"/>
    <w:rsid w:val="00853A56"/>
    <w:rsid w:val="00853F72"/>
    <w:rsid w:val="008540F1"/>
    <w:rsid w:val="008543D5"/>
    <w:rsid w:val="008546DA"/>
    <w:rsid w:val="008549B0"/>
    <w:rsid w:val="00854B2F"/>
    <w:rsid w:val="00854E90"/>
    <w:rsid w:val="00854EB1"/>
    <w:rsid w:val="00854F98"/>
    <w:rsid w:val="0085512A"/>
    <w:rsid w:val="00855480"/>
    <w:rsid w:val="00855764"/>
    <w:rsid w:val="00855775"/>
    <w:rsid w:val="00855AB0"/>
    <w:rsid w:val="00855E52"/>
    <w:rsid w:val="008560A5"/>
    <w:rsid w:val="0085627B"/>
    <w:rsid w:val="008562F2"/>
    <w:rsid w:val="0085635E"/>
    <w:rsid w:val="008564E5"/>
    <w:rsid w:val="0085740C"/>
    <w:rsid w:val="00857557"/>
    <w:rsid w:val="0085774D"/>
    <w:rsid w:val="00857AB9"/>
    <w:rsid w:val="00860052"/>
    <w:rsid w:val="0086027E"/>
    <w:rsid w:val="008608F0"/>
    <w:rsid w:val="008609F2"/>
    <w:rsid w:val="008609FE"/>
    <w:rsid w:val="00860BA5"/>
    <w:rsid w:val="00860E6E"/>
    <w:rsid w:val="00860F06"/>
    <w:rsid w:val="008612C1"/>
    <w:rsid w:val="008614AF"/>
    <w:rsid w:val="00861701"/>
    <w:rsid w:val="00861C13"/>
    <w:rsid w:val="00861CB0"/>
    <w:rsid w:val="008622B2"/>
    <w:rsid w:val="0086231A"/>
    <w:rsid w:val="008623A6"/>
    <w:rsid w:val="00862D6B"/>
    <w:rsid w:val="00863179"/>
    <w:rsid w:val="00863222"/>
    <w:rsid w:val="0086324B"/>
    <w:rsid w:val="00863664"/>
    <w:rsid w:val="00863691"/>
    <w:rsid w:val="008638F0"/>
    <w:rsid w:val="00863E3A"/>
    <w:rsid w:val="008642E5"/>
    <w:rsid w:val="00864BCE"/>
    <w:rsid w:val="00864BDA"/>
    <w:rsid w:val="00864CEF"/>
    <w:rsid w:val="00864F09"/>
    <w:rsid w:val="0086506B"/>
    <w:rsid w:val="008650F7"/>
    <w:rsid w:val="008651F1"/>
    <w:rsid w:val="00865679"/>
    <w:rsid w:val="00865D70"/>
    <w:rsid w:val="00865DE1"/>
    <w:rsid w:val="00865F52"/>
    <w:rsid w:val="00866066"/>
    <w:rsid w:val="00866610"/>
    <w:rsid w:val="00866C02"/>
    <w:rsid w:val="00866E75"/>
    <w:rsid w:val="00867108"/>
    <w:rsid w:val="00867566"/>
    <w:rsid w:val="00867646"/>
    <w:rsid w:val="00867735"/>
    <w:rsid w:val="00867786"/>
    <w:rsid w:val="00867941"/>
    <w:rsid w:val="00867C0C"/>
    <w:rsid w:val="008701E8"/>
    <w:rsid w:val="00870332"/>
    <w:rsid w:val="00870684"/>
    <w:rsid w:val="0087092F"/>
    <w:rsid w:val="008709D2"/>
    <w:rsid w:val="00871731"/>
    <w:rsid w:val="00871A43"/>
    <w:rsid w:val="00871B07"/>
    <w:rsid w:val="00871C56"/>
    <w:rsid w:val="00871ED4"/>
    <w:rsid w:val="00872032"/>
    <w:rsid w:val="008720DF"/>
    <w:rsid w:val="0087218C"/>
    <w:rsid w:val="008723B6"/>
    <w:rsid w:val="00872885"/>
    <w:rsid w:val="0087317D"/>
    <w:rsid w:val="008734FB"/>
    <w:rsid w:val="0087358E"/>
    <w:rsid w:val="0087358F"/>
    <w:rsid w:val="00873603"/>
    <w:rsid w:val="00873A7C"/>
    <w:rsid w:val="00873F78"/>
    <w:rsid w:val="00874CBF"/>
    <w:rsid w:val="00874E52"/>
    <w:rsid w:val="00875009"/>
    <w:rsid w:val="008750B5"/>
    <w:rsid w:val="00875144"/>
    <w:rsid w:val="00875159"/>
    <w:rsid w:val="00875332"/>
    <w:rsid w:val="00875703"/>
    <w:rsid w:val="008758D9"/>
    <w:rsid w:val="00875B74"/>
    <w:rsid w:val="00875C76"/>
    <w:rsid w:val="00875CE8"/>
    <w:rsid w:val="0087601F"/>
    <w:rsid w:val="00876040"/>
    <w:rsid w:val="00876151"/>
    <w:rsid w:val="0087628B"/>
    <w:rsid w:val="0087638C"/>
    <w:rsid w:val="00876453"/>
    <w:rsid w:val="008764B9"/>
    <w:rsid w:val="0087655B"/>
    <w:rsid w:val="00876A60"/>
    <w:rsid w:val="00876C96"/>
    <w:rsid w:val="0087736F"/>
    <w:rsid w:val="008773AD"/>
    <w:rsid w:val="0087761F"/>
    <w:rsid w:val="00877B72"/>
    <w:rsid w:val="00877E10"/>
    <w:rsid w:val="00877EB5"/>
    <w:rsid w:val="008801E3"/>
    <w:rsid w:val="0088021E"/>
    <w:rsid w:val="00880455"/>
    <w:rsid w:val="008807FD"/>
    <w:rsid w:val="00880936"/>
    <w:rsid w:val="008809C7"/>
    <w:rsid w:val="00880B9F"/>
    <w:rsid w:val="00880EDE"/>
    <w:rsid w:val="00880FA4"/>
    <w:rsid w:val="00881050"/>
    <w:rsid w:val="00881476"/>
    <w:rsid w:val="0088155D"/>
    <w:rsid w:val="00881A11"/>
    <w:rsid w:val="00881ECE"/>
    <w:rsid w:val="00881FCB"/>
    <w:rsid w:val="008820F4"/>
    <w:rsid w:val="00882A9F"/>
    <w:rsid w:val="00882AC9"/>
    <w:rsid w:val="00882CCD"/>
    <w:rsid w:val="00883177"/>
    <w:rsid w:val="00883184"/>
    <w:rsid w:val="0088320C"/>
    <w:rsid w:val="00883239"/>
    <w:rsid w:val="00883292"/>
    <w:rsid w:val="008833A3"/>
    <w:rsid w:val="0088349D"/>
    <w:rsid w:val="0088353F"/>
    <w:rsid w:val="0088366A"/>
    <w:rsid w:val="0088393F"/>
    <w:rsid w:val="00883E47"/>
    <w:rsid w:val="00883F0B"/>
    <w:rsid w:val="00883FED"/>
    <w:rsid w:val="0088434E"/>
    <w:rsid w:val="00884684"/>
    <w:rsid w:val="00884697"/>
    <w:rsid w:val="00884A3B"/>
    <w:rsid w:val="00884A80"/>
    <w:rsid w:val="00884C42"/>
    <w:rsid w:val="00885416"/>
    <w:rsid w:val="00885469"/>
    <w:rsid w:val="00885CFA"/>
    <w:rsid w:val="00885DC6"/>
    <w:rsid w:val="00885F8F"/>
    <w:rsid w:val="00885FC3"/>
    <w:rsid w:val="0088686C"/>
    <w:rsid w:val="00886B27"/>
    <w:rsid w:val="00886D00"/>
    <w:rsid w:val="00886F68"/>
    <w:rsid w:val="008871A9"/>
    <w:rsid w:val="008874B0"/>
    <w:rsid w:val="00887EC8"/>
    <w:rsid w:val="0089042F"/>
    <w:rsid w:val="00890AA2"/>
    <w:rsid w:val="00890CE2"/>
    <w:rsid w:val="00890EB1"/>
    <w:rsid w:val="00890F58"/>
    <w:rsid w:val="0089107A"/>
    <w:rsid w:val="008910D9"/>
    <w:rsid w:val="008911CA"/>
    <w:rsid w:val="008912F2"/>
    <w:rsid w:val="0089178B"/>
    <w:rsid w:val="00891B4B"/>
    <w:rsid w:val="00891CE7"/>
    <w:rsid w:val="00892344"/>
    <w:rsid w:val="00892AFE"/>
    <w:rsid w:val="00893176"/>
    <w:rsid w:val="0089341E"/>
    <w:rsid w:val="0089391A"/>
    <w:rsid w:val="00893CE4"/>
    <w:rsid w:val="00894141"/>
    <w:rsid w:val="008943D6"/>
    <w:rsid w:val="00894510"/>
    <w:rsid w:val="0089458A"/>
    <w:rsid w:val="00894610"/>
    <w:rsid w:val="00894996"/>
    <w:rsid w:val="00894C6A"/>
    <w:rsid w:val="00895054"/>
    <w:rsid w:val="008954D6"/>
    <w:rsid w:val="00895552"/>
    <w:rsid w:val="00895791"/>
    <w:rsid w:val="00895DA4"/>
    <w:rsid w:val="00895E95"/>
    <w:rsid w:val="008969B3"/>
    <w:rsid w:val="0089736A"/>
    <w:rsid w:val="00897439"/>
    <w:rsid w:val="00897A62"/>
    <w:rsid w:val="00897E5D"/>
    <w:rsid w:val="00897E93"/>
    <w:rsid w:val="00897F05"/>
    <w:rsid w:val="008A0A41"/>
    <w:rsid w:val="008A0B26"/>
    <w:rsid w:val="008A0C58"/>
    <w:rsid w:val="008A13B3"/>
    <w:rsid w:val="008A1C74"/>
    <w:rsid w:val="008A1F7E"/>
    <w:rsid w:val="008A27C0"/>
    <w:rsid w:val="008A2A2F"/>
    <w:rsid w:val="008A38E1"/>
    <w:rsid w:val="008A39C4"/>
    <w:rsid w:val="008A3A28"/>
    <w:rsid w:val="008A4186"/>
    <w:rsid w:val="008A4272"/>
    <w:rsid w:val="008A42F3"/>
    <w:rsid w:val="008A4649"/>
    <w:rsid w:val="008A46F4"/>
    <w:rsid w:val="008A4C0C"/>
    <w:rsid w:val="008A4F48"/>
    <w:rsid w:val="008A50AC"/>
    <w:rsid w:val="008A5113"/>
    <w:rsid w:val="008A5160"/>
    <w:rsid w:val="008A56BE"/>
    <w:rsid w:val="008A572D"/>
    <w:rsid w:val="008A57AF"/>
    <w:rsid w:val="008A59A4"/>
    <w:rsid w:val="008A5D56"/>
    <w:rsid w:val="008A6668"/>
    <w:rsid w:val="008A6748"/>
    <w:rsid w:val="008A6F59"/>
    <w:rsid w:val="008A7258"/>
    <w:rsid w:val="008A761C"/>
    <w:rsid w:val="008A7927"/>
    <w:rsid w:val="008A7A77"/>
    <w:rsid w:val="008B0060"/>
    <w:rsid w:val="008B0181"/>
    <w:rsid w:val="008B0634"/>
    <w:rsid w:val="008B06BC"/>
    <w:rsid w:val="008B08BF"/>
    <w:rsid w:val="008B0A74"/>
    <w:rsid w:val="008B0D41"/>
    <w:rsid w:val="008B10B2"/>
    <w:rsid w:val="008B14FC"/>
    <w:rsid w:val="008B1C30"/>
    <w:rsid w:val="008B1CF2"/>
    <w:rsid w:val="008B1DEB"/>
    <w:rsid w:val="008B20FB"/>
    <w:rsid w:val="008B22E8"/>
    <w:rsid w:val="008B233A"/>
    <w:rsid w:val="008B2793"/>
    <w:rsid w:val="008B2895"/>
    <w:rsid w:val="008B29A8"/>
    <w:rsid w:val="008B2ADC"/>
    <w:rsid w:val="008B2C48"/>
    <w:rsid w:val="008B2D51"/>
    <w:rsid w:val="008B2FBC"/>
    <w:rsid w:val="008B31EE"/>
    <w:rsid w:val="008B3320"/>
    <w:rsid w:val="008B3667"/>
    <w:rsid w:val="008B37B3"/>
    <w:rsid w:val="008B386F"/>
    <w:rsid w:val="008B3934"/>
    <w:rsid w:val="008B4399"/>
    <w:rsid w:val="008B4E1B"/>
    <w:rsid w:val="008B5007"/>
    <w:rsid w:val="008B5369"/>
    <w:rsid w:val="008B548B"/>
    <w:rsid w:val="008B567C"/>
    <w:rsid w:val="008B577C"/>
    <w:rsid w:val="008B57AA"/>
    <w:rsid w:val="008B5D12"/>
    <w:rsid w:val="008B5D5B"/>
    <w:rsid w:val="008B5FAB"/>
    <w:rsid w:val="008B61C1"/>
    <w:rsid w:val="008B6C61"/>
    <w:rsid w:val="008B7863"/>
    <w:rsid w:val="008B7864"/>
    <w:rsid w:val="008B7A87"/>
    <w:rsid w:val="008B7BE2"/>
    <w:rsid w:val="008B7F17"/>
    <w:rsid w:val="008C0170"/>
    <w:rsid w:val="008C035F"/>
    <w:rsid w:val="008C04F9"/>
    <w:rsid w:val="008C0678"/>
    <w:rsid w:val="008C0F78"/>
    <w:rsid w:val="008C1044"/>
    <w:rsid w:val="008C1077"/>
    <w:rsid w:val="008C10E5"/>
    <w:rsid w:val="008C10E6"/>
    <w:rsid w:val="008C12DF"/>
    <w:rsid w:val="008C1514"/>
    <w:rsid w:val="008C16B0"/>
    <w:rsid w:val="008C16FA"/>
    <w:rsid w:val="008C1795"/>
    <w:rsid w:val="008C1883"/>
    <w:rsid w:val="008C18F8"/>
    <w:rsid w:val="008C1C09"/>
    <w:rsid w:val="008C1F45"/>
    <w:rsid w:val="008C21E3"/>
    <w:rsid w:val="008C21F0"/>
    <w:rsid w:val="008C26E3"/>
    <w:rsid w:val="008C291E"/>
    <w:rsid w:val="008C2981"/>
    <w:rsid w:val="008C2B62"/>
    <w:rsid w:val="008C2C3A"/>
    <w:rsid w:val="008C2D73"/>
    <w:rsid w:val="008C2DFD"/>
    <w:rsid w:val="008C2FC9"/>
    <w:rsid w:val="008C2FFB"/>
    <w:rsid w:val="008C3027"/>
    <w:rsid w:val="008C3628"/>
    <w:rsid w:val="008C3651"/>
    <w:rsid w:val="008C36D7"/>
    <w:rsid w:val="008C39D2"/>
    <w:rsid w:val="008C3DDD"/>
    <w:rsid w:val="008C40C6"/>
    <w:rsid w:val="008C40E2"/>
    <w:rsid w:val="008C4191"/>
    <w:rsid w:val="008C48B1"/>
    <w:rsid w:val="008C4EF8"/>
    <w:rsid w:val="008C5012"/>
    <w:rsid w:val="008C5221"/>
    <w:rsid w:val="008C53C1"/>
    <w:rsid w:val="008C5819"/>
    <w:rsid w:val="008C5AE7"/>
    <w:rsid w:val="008C5AE9"/>
    <w:rsid w:val="008C5CB4"/>
    <w:rsid w:val="008C5D97"/>
    <w:rsid w:val="008C6643"/>
    <w:rsid w:val="008C6CB3"/>
    <w:rsid w:val="008C6D25"/>
    <w:rsid w:val="008C6E3A"/>
    <w:rsid w:val="008C6F03"/>
    <w:rsid w:val="008C7026"/>
    <w:rsid w:val="008C7049"/>
    <w:rsid w:val="008C7585"/>
    <w:rsid w:val="008C771D"/>
    <w:rsid w:val="008C7A07"/>
    <w:rsid w:val="008C7B2D"/>
    <w:rsid w:val="008C7CE3"/>
    <w:rsid w:val="008C7DB3"/>
    <w:rsid w:val="008D0100"/>
    <w:rsid w:val="008D04C9"/>
    <w:rsid w:val="008D0520"/>
    <w:rsid w:val="008D064E"/>
    <w:rsid w:val="008D0AA1"/>
    <w:rsid w:val="008D0B42"/>
    <w:rsid w:val="008D0B55"/>
    <w:rsid w:val="008D0BDF"/>
    <w:rsid w:val="008D0EB6"/>
    <w:rsid w:val="008D1639"/>
    <w:rsid w:val="008D1AF2"/>
    <w:rsid w:val="008D24A5"/>
    <w:rsid w:val="008D2991"/>
    <w:rsid w:val="008D2C96"/>
    <w:rsid w:val="008D2E89"/>
    <w:rsid w:val="008D2FCA"/>
    <w:rsid w:val="008D3043"/>
    <w:rsid w:val="008D34C1"/>
    <w:rsid w:val="008D39D0"/>
    <w:rsid w:val="008D3D1C"/>
    <w:rsid w:val="008D3EEA"/>
    <w:rsid w:val="008D4085"/>
    <w:rsid w:val="008D432F"/>
    <w:rsid w:val="008D4440"/>
    <w:rsid w:val="008D45A5"/>
    <w:rsid w:val="008D45AA"/>
    <w:rsid w:val="008D45AF"/>
    <w:rsid w:val="008D4A4E"/>
    <w:rsid w:val="008D5A5F"/>
    <w:rsid w:val="008D5BE9"/>
    <w:rsid w:val="008D5EA1"/>
    <w:rsid w:val="008D5F2D"/>
    <w:rsid w:val="008D60B5"/>
    <w:rsid w:val="008D6103"/>
    <w:rsid w:val="008D6248"/>
    <w:rsid w:val="008D6617"/>
    <w:rsid w:val="008D6834"/>
    <w:rsid w:val="008D6C9B"/>
    <w:rsid w:val="008D6DBA"/>
    <w:rsid w:val="008D7310"/>
    <w:rsid w:val="008D7371"/>
    <w:rsid w:val="008D741C"/>
    <w:rsid w:val="008D7434"/>
    <w:rsid w:val="008D7902"/>
    <w:rsid w:val="008D7914"/>
    <w:rsid w:val="008D7B1E"/>
    <w:rsid w:val="008D7D41"/>
    <w:rsid w:val="008E004E"/>
    <w:rsid w:val="008E020D"/>
    <w:rsid w:val="008E0483"/>
    <w:rsid w:val="008E0699"/>
    <w:rsid w:val="008E072E"/>
    <w:rsid w:val="008E0B05"/>
    <w:rsid w:val="008E11CF"/>
    <w:rsid w:val="008E137C"/>
    <w:rsid w:val="008E14AF"/>
    <w:rsid w:val="008E1510"/>
    <w:rsid w:val="008E18CC"/>
    <w:rsid w:val="008E2006"/>
    <w:rsid w:val="008E224D"/>
    <w:rsid w:val="008E2456"/>
    <w:rsid w:val="008E2799"/>
    <w:rsid w:val="008E29DC"/>
    <w:rsid w:val="008E2DAB"/>
    <w:rsid w:val="008E2E28"/>
    <w:rsid w:val="008E2F1F"/>
    <w:rsid w:val="008E3053"/>
    <w:rsid w:val="008E307C"/>
    <w:rsid w:val="008E33D1"/>
    <w:rsid w:val="008E3545"/>
    <w:rsid w:val="008E35C4"/>
    <w:rsid w:val="008E38DE"/>
    <w:rsid w:val="008E3AFF"/>
    <w:rsid w:val="008E3B45"/>
    <w:rsid w:val="008E3FF6"/>
    <w:rsid w:val="008E4FC5"/>
    <w:rsid w:val="008E5106"/>
    <w:rsid w:val="008E5246"/>
    <w:rsid w:val="008E527E"/>
    <w:rsid w:val="008E52A7"/>
    <w:rsid w:val="008E533E"/>
    <w:rsid w:val="008E56FD"/>
    <w:rsid w:val="008E5C5A"/>
    <w:rsid w:val="008E5E9B"/>
    <w:rsid w:val="008E61DE"/>
    <w:rsid w:val="008E6208"/>
    <w:rsid w:val="008E63A9"/>
    <w:rsid w:val="008E63B6"/>
    <w:rsid w:val="008E65D1"/>
    <w:rsid w:val="008E671A"/>
    <w:rsid w:val="008E67B7"/>
    <w:rsid w:val="008E6882"/>
    <w:rsid w:val="008E6B08"/>
    <w:rsid w:val="008E6D8E"/>
    <w:rsid w:val="008E7665"/>
    <w:rsid w:val="008E7865"/>
    <w:rsid w:val="008F036F"/>
    <w:rsid w:val="008F0389"/>
    <w:rsid w:val="008F0666"/>
    <w:rsid w:val="008F0C4C"/>
    <w:rsid w:val="008F0ED3"/>
    <w:rsid w:val="008F160B"/>
    <w:rsid w:val="008F171A"/>
    <w:rsid w:val="008F18CD"/>
    <w:rsid w:val="008F19B6"/>
    <w:rsid w:val="008F1FAF"/>
    <w:rsid w:val="008F1FF4"/>
    <w:rsid w:val="008F201B"/>
    <w:rsid w:val="008F2188"/>
    <w:rsid w:val="008F2241"/>
    <w:rsid w:val="008F2351"/>
    <w:rsid w:val="008F240C"/>
    <w:rsid w:val="008F2E80"/>
    <w:rsid w:val="008F30F7"/>
    <w:rsid w:val="008F31B6"/>
    <w:rsid w:val="008F3254"/>
    <w:rsid w:val="008F32B3"/>
    <w:rsid w:val="008F35C5"/>
    <w:rsid w:val="008F37FC"/>
    <w:rsid w:val="008F38F1"/>
    <w:rsid w:val="008F39C3"/>
    <w:rsid w:val="008F3A24"/>
    <w:rsid w:val="008F4177"/>
    <w:rsid w:val="008F423E"/>
    <w:rsid w:val="008F439E"/>
    <w:rsid w:val="008F4582"/>
    <w:rsid w:val="008F45BC"/>
    <w:rsid w:val="008F48C1"/>
    <w:rsid w:val="008F50DF"/>
    <w:rsid w:val="008F51C8"/>
    <w:rsid w:val="008F5800"/>
    <w:rsid w:val="008F585C"/>
    <w:rsid w:val="008F58E2"/>
    <w:rsid w:val="008F5B0D"/>
    <w:rsid w:val="008F5C86"/>
    <w:rsid w:val="008F6817"/>
    <w:rsid w:val="008F69B5"/>
    <w:rsid w:val="008F69DD"/>
    <w:rsid w:val="008F6B7C"/>
    <w:rsid w:val="008F6C85"/>
    <w:rsid w:val="008F6DDA"/>
    <w:rsid w:val="008F6F5E"/>
    <w:rsid w:val="008F701A"/>
    <w:rsid w:val="008F724C"/>
    <w:rsid w:val="008F7CA8"/>
    <w:rsid w:val="00900539"/>
    <w:rsid w:val="00900541"/>
    <w:rsid w:val="009008A2"/>
    <w:rsid w:val="00900B39"/>
    <w:rsid w:val="009017D6"/>
    <w:rsid w:val="0090183E"/>
    <w:rsid w:val="00901AD7"/>
    <w:rsid w:val="00901B1A"/>
    <w:rsid w:val="00901BC9"/>
    <w:rsid w:val="00901D52"/>
    <w:rsid w:val="00901DC8"/>
    <w:rsid w:val="00901EA3"/>
    <w:rsid w:val="0090239D"/>
    <w:rsid w:val="009026A0"/>
    <w:rsid w:val="00902B7A"/>
    <w:rsid w:val="00902D6D"/>
    <w:rsid w:val="00902E7C"/>
    <w:rsid w:val="00902EC9"/>
    <w:rsid w:val="00902FFA"/>
    <w:rsid w:val="0090306F"/>
    <w:rsid w:val="00903177"/>
    <w:rsid w:val="009031CC"/>
    <w:rsid w:val="009035B9"/>
    <w:rsid w:val="0090406F"/>
    <w:rsid w:val="009045FF"/>
    <w:rsid w:val="00904680"/>
    <w:rsid w:val="00904B39"/>
    <w:rsid w:val="00904BEF"/>
    <w:rsid w:val="00904CF9"/>
    <w:rsid w:val="00904EC2"/>
    <w:rsid w:val="00905179"/>
    <w:rsid w:val="009054BF"/>
    <w:rsid w:val="00905537"/>
    <w:rsid w:val="009055C7"/>
    <w:rsid w:val="00905956"/>
    <w:rsid w:val="00905E0F"/>
    <w:rsid w:val="00905E7A"/>
    <w:rsid w:val="0090608C"/>
    <w:rsid w:val="00906612"/>
    <w:rsid w:val="00906BB3"/>
    <w:rsid w:val="00906BE8"/>
    <w:rsid w:val="00907470"/>
    <w:rsid w:val="009074FB"/>
    <w:rsid w:val="009074FD"/>
    <w:rsid w:val="00907646"/>
    <w:rsid w:val="00907F69"/>
    <w:rsid w:val="009103BC"/>
    <w:rsid w:val="009103F6"/>
    <w:rsid w:val="0091070D"/>
    <w:rsid w:val="00910B5B"/>
    <w:rsid w:val="00910F9A"/>
    <w:rsid w:val="00911668"/>
    <w:rsid w:val="00911B50"/>
    <w:rsid w:val="00911E39"/>
    <w:rsid w:val="00911FE1"/>
    <w:rsid w:val="00912093"/>
    <w:rsid w:val="009123FE"/>
    <w:rsid w:val="0091243E"/>
    <w:rsid w:val="0091246B"/>
    <w:rsid w:val="0091256C"/>
    <w:rsid w:val="009127E0"/>
    <w:rsid w:val="00912DB4"/>
    <w:rsid w:val="00913CA7"/>
    <w:rsid w:val="00913E6D"/>
    <w:rsid w:val="00913E74"/>
    <w:rsid w:val="00913F3B"/>
    <w:rsid w:val="00914053"/>
    <w:rsid w:val="00914207"/>
    <w:rsid w:val="0091493A"/>
    <w:rsid w:val="009149EC"/>
    <w:rsid w:val="00914A24"/>
    <w:rsid w:val="009152A2"/>
    <w:rsid w:val="0091581D"/>
    <w:rsid w:val="00915B29"/>
    <w:rsid w:val="00915DAE"/>
    <w:rsid w:val="00915DDF"/>
    <w:rsid w:val="00915F87"/>
    <w:rsid w:val="009165E8"/>
    <w:rsid w:val="00916737"/>
    <w:rsid w:val="0091699E"/>
    <w:rsid w:val="00916A40"/>
    <w:rsid w:val="00916B44"/>
    <w:rsid w:val="00916DDA"/>
    <w:rsid w:val="00916EC5"/>
    <w:rsid w:val="0091726A"/>
    <w:rsid w:val="00917299"/>
    <w:rsid w:val="0091730C"/>
    <w:rsid w:val="00917354"/>
    <w:rsid w:val="009175D8"/>
    <w:rsid w:val="009176C0"/>
    <w:rsid w:val="00917720"/>
    <w:rsid w:val="0091789F"/>
    <w:rsid w:val="00917A74"/>
    <w:rsid w:val="00917BC1"/>
    <w:rsid w:val="0091F413"/>
    <w:rsid w:val="009201F3"/>
    <w:rsid w:val="009202E4"/>
    <w:rsid w:val="009203B7"/>
    <w:rsid w:val="009205D4"/>
    <w:rsid w:val="00920A72"/>
    <w:rsid w:val="00920BA7"/>
    <w:rsid w:val="009213F4"/>
    <w:rsid w:val="009217A7"/>
    <w:rsid w:val="009218B5"/>
    <w:rsid w:val="00921A37"/>
    <w:rsid w:val="00921A68"/>
    <w:rsid w:val="00921A8D"/>
    <w:rsid w:val="00921B4B"/>
    <w:rsid w:val="00921C92"/>
    <w:rsid w:val="00921D12"/>
    <w:rsid w:val="00921D26"/>
    <w:rsid w:val="00921DD7"/>
    <w:rsid w:val="0092204E"/>
    <w:rsid w:val="009226FD"/>
    <w:rsid w:val="00922E02"/>
    <w:rsid w:val="00923737"/>
    <w:rsid w:val="00923C66"/>
    <w:rsid w:val="009244CA"/>
    <w:rsid w:val="0092453D"/>
    <w:rsid w:val="00924579"/>
    <w:rsid w:val="009249D3"/>
    <w:rsid w:val="00924ABD"/>
    <w:rsid w:val="00924C85"/>
    <w:rsid w:val="009250D5"/>
    <w:rsid w:val="009256A4"/>
    <w:rsid w:val="009258D3"/>
    <w:rsid w:val="00925BA6"/>
    <w:rsid w:val="00926026"/>
    <w:rsid w:val="0092609A"/>
    <w:rsid w:val="009263DC"/>
    <w:rsid w:val="0092667E"/>
    <w:rsid w:val="00926801"/>
    <w:rsid w:val="009269AB"/>
    <w:rsid w:val="00926A0D"/>
    <w:rsid w:val="00926A2F"/>
    <w:rsid w:val="00926C8A"/>
    <w:rsid w:val="009272BE"/>
    <w:rsid w:val="009272D9"/>
    <w:rsid w:val="00927348"/>
    <w:rsid w:val="0092762F"/>
    <w:rsid w:val="009279F0"/>
    <w:rsid w:val="00927D06"/>
    <w:rsid w:val="00927FC5"/>
    <w:rsid w:val="00930287"/>
    <w:rsid w:val="009303D4"/>
    <w:rsid w:val="00930597"/>
    <w:rsid w:val="00930634"/>
    <w:rsid w:val="00930D78"/>
    <w:rsid w:val="00931183"/>
    <w:rsid w:val="00931205"/>
    <w:rsid w:val="0093165E"/>
    <w:rsid w:val="0093167E"/>
    <w:rsid w:val="00931724"/>
    <w:rsid w:val="009318A1"/>
    <w:rsid w:val="00932076"/>
    <w:rsid w:val="009324F6"/>
    <w:rsid w:val="00932A14"/>
    <w:rsid w:val="00932AB8"/>
    <w:rsid w:val="00932B6D"/>
    <w:rsid w:val="00932CE7"/>
    <w:rsid w:val="00933142"/>
    <w:rsid w:val="0093330D"/>
    <w:rsid w:val="009336D5"/>
    <w:rsid w:val="00933850"/>
    <w:rsid w:val="00933AA0"/>
    <w:rsid w:val="00933DA4"/>
    <w:rsid w:val="00933DE6"/>
    <w:rsid w:val="00933FA3"/>
    <w:rsid w:val="009342B6"/>
    <w:rsid w:val="0093433A"/>
    <w:rsid w:val="00934527"/>
    <w:rsid w:val="0093458B"/>
    <w:rsid w:val="009345AB"/>
    <w:rsid w:val="009347B7"/>
    <w:rsid w:val="0093485C"/>
    <w:rsid w:val="00934E89"/>
    <w:rsid w:val="00934F48"/>
    <w:rsid w:val="009350B0"/>
    <w:rsid w:val="009354D6"/>
    <w:rsid w:val="009355F7"/>
    <w:rsid w:val="00935814"/>
    <w:rsid w:val="00935A2E"/>
    <w:rsid w:val="00935BCA"/>
    <w:rsid w:val="00935CA5"/>
    <w:rsid w:val="009364B6"/>
    <w:rsid w:val="0093683E"/>
    <w:rsid w:val="00936AA0"/>
    <w:rsid w:val="009370D7"/>
    <w:rsid w:val="00937321"/>
    <w:rsid w:val="009375CF"/>
    <w:rsid w:val="00937CEC"/>
    <w:rsid w:val="00940211"/>
    <w:rsid w:val="00940319"/>
    <w:rsid w:val="00940420"/>
    <w:rsid w:val="009404F2"/>
    <w:rsid w:val="0094064B"/>
    <w:rsid w:val="009408B6"/>
    <w:rsid w:val="00940D62"/>
    <w:rsid w:val="0094122D"/>
    <w:rsid w:val="009413BE"/>
    <w:rsid w:val="0094156E"/>
    <w:rsid w:val="00941B36"/>
    <w:rsid w:val="00941EDC"/>
    <w:rsid w:val="00941FE4"/>
    <w:rsid w:val="0094206E"/>
    <w:rsid w:val="009421BE"/>
    <w:rsid w:val="00942283"/>
    <w:rsid w:val="0094258B"/>
    <w:rsid w:val="0094265D"/>
    <w:rsid w:val="009426D9"/>
    <w:rsid w:val="00942894"/>
    <w:rsid w:val="00942B27"/>
    <w:rsid w:val="0094308F"/>
    <w:rsid w:val="00943097"/>
    <w:rsid w:val="00943129"/>
    <w:rsid w:val="0094346F"/>
    <w:rsid w:val="00943770"/>
    <w:rsid w:val="009437FB"/>
    <w:rsid w:val="00943925"/>
    <w:rsid w:val="00943ADC"/>
    <w:rsid w:val="00943CB4"/>
    <w:rsid w:val="00944020"/>
    <w:rsid w:val="009442DB"/>
    <w:rsid w:val="0094433A"/>
    <w:rsid w:val="00944831"/>
    <w:rsid w:val="00944874"/>
    <w:rsid w:val="009453FD"/>
    <w:rsid w:val="009454D6"/>
    <w:rsid w:val="0094593C"/>
    <w:rsid w:val="00945BDA"/>
    <w:rsid w:val="0094615C"/>
    <w:rsid w:val="009463B2"/>
    <w:rsid w:val="00946591"/>
    <w:rsid w:val="00946852"/>
    <w:rsid w:val="00946D24"/>
    <w:rsid w:val="00946EB6"/>
    <w:rsid w:val="00947320"/>
    <w:rsid w:val="00947630"/>
    <w:rsid w:val="0094772D"/>
    <w:rsid w:val="0094779A"/>
    <w:rsid w:val="0094788A"/>
    <w:rsid w:val="00947939"/>
    <w:rsid w:val="00947A65"/>
    <w:rsid w:val="00947B87"/>
    <w:rsid w:val="00947CDB"/>
    <w:rsid w:val="00947DDA"/>
    <w:rsid w:val="00947FBF"/>
    <w:rsid w:val="00950040"/>
    <w:rsid w:val="0095015A"/>
    <w:rsid w:val="00950685"/>
    <w:rsid w:val="00950843"/>
    <w:rsid w:val="00950A60"/>
    <w:rsid w:val="00951783"/>
    <w:rsid w:val="00951B27"/>
    <w:rsid w:val="00951E99"/>
    <w:rsid w:val="00952023"/>
    <w:rsid w:val="009521BE"/>
    <w:rsid w:val="00952376"/>
    <w:rsid w:val="0095241B"/>
    <w:rsid w:val="009526AE"/>
    <w:rsid w:val="009528C4"/>
    <w:rsid w:val="00952F12"/>
    <w:rsid w:val="0095362B"/>
    <w:rsid w:val="0095393F"/>
    <w:rsid w:val="00953BAF"/>
    <w:rsid w:val="00953E78"/>
    <w:rsid w:val="0095455C"/>
    <w:rsid w:val="00954642"/>
    <w:rsid w:val="0095489D"/>
    <w:rsid w:val="009549A3"/>
    <w:rsid w:val="009549CD"/>
    <w:rsid w:val="00954D78"/>
    <w:rsid w:val="00955302"/>
    <w:rsid w:val="0095547A"/>
    <w:rsid w:val="009554ED"/>
    <w:rsid w:val="00955561"/>
    <w:rsid w:val="009559F4"/>
    <w:rsid w:val="00955BD1"/>
    <w:rsid w:val="00955E75"/>
    <w:rsid w:val="00955EAA"/>
    <w:rsid w:val="00956076"/>
    <w:rsid w:val="0095620D"/>
    <w:rsid w:val="0095666D"/>
    <w:rsid w:val="00957166"/>
    <w:rsid w:val="009572F6"/>
    <w:rsid w:val="00957582"/>
    <w:rsid w:val="00957808"/>
    <w:rsid w:val="0095789C"/>
    <w:rsid w:val="009579BE"/>
    <w:rsid w:val="00957ACB"/>
    <w:rsid w:val="00957B9C"/>
    <w:rsid w:val="00957FC4"/>
    <w:rsid w:val="00960071"/>
    <w:rsid w:val="00960BB2"/>
    <w:rsid w:val="0096105C"/>
    <w:rsid w:val="00961182"/>
    <w:rsid w:val="009611F4"/>
    <w:rsid w:val="00961455"/>
    <w:rsid w:val="009617B5"/>
    <w:rsid w:val="00961CC6"/>
    <w:rsid w:val="009622A9"/>
    <w:rsid w:val="00962551"/>
    <w:rsid w:val="0096263A"/>
    <w:rsid w:val="00963194"/>
    <w:rsid w:val="00963378"/>
    <w:rsid w:val="0096369A"/>
    <w:rsid w:val="0096381D"/>
    <w:rsid w:val="009638DA"/>
    <w:rsid w:val="00963D71"/>
    <w:rsid w:val="00963F6B"/>
    <w:rsid w:val="0096462A"/>
    <w:rsid w:val="0096499D"/>
    <w:rsid w:val="009649D2"/>
    <w:rsid w:val="00964A3B"/>
    <w:rsid w:val="00964F2B"/>
    <w:rsid w:val="00964FA5"/>
    <w:rsid w:val="009657DA"/>
    <w:rsid w:val="00965CCE"/>
    <w:rsid w:val="00966085"/>
    <w:rsid w:val="009662E9"/>
    <w:rsid w:val="009668F1"/>
    <w:rsid w:val="009669C9"/>
    <w:rsid w:val="00966FEB"/>
    <w:rsid w:val="009673EC"/>
    <w:rsid w:val="009675A3"/>
    <w:rsid w:val="00967603"/>
    <w:rsid w:val="0096770B"/>
    <w:rsid w:val="00967B6B"/>
    <w:rsid w:val="00967D8D"/>
    <w:rsid w:val="009700BF"/>
    <w:rsid w:val="00970161"/>
    <w:rsid w:val="00970336"/>
    <w:rsid w:val="00970540"/>
    <w:rsid w:val="00970759"/>
    <w:rsid w:val="00970B7D"/>
    <w:rsid w:val="00970D07"/>
    <w:rsid w:val="00970E48"/>
    <w:rsid w:val="00971106"/>
    <w:rsid w:val="0097142D"/>
    <w:rsid w:val="00971640"/>
    <w:rsid w:val="00971885"/>
    <w:rsid w:val="00971B57"/>
    <w:rsid w:val="00971E13"/>
    <w:rsid w:val="00971FC9"/>
    <w:rsid w:val="00972091"/>
    <w:rsid w:val="00972252"/>
    <w:rsid w:val="00972537"/>
    <w:rsid w:val="0097266A"/>
    <w:rsid w:val="00972B61"/>
    <w:rsid w:val="00972BF1"/>
    <w:rsid w:val="00972BF5"/>
    <w:rsid w:val="00972EC1"/>
    <w:rsid w:val="00973160"/>
    <w:rsid w:val="00973E38"/>
    <w:rsid w:val="00973FB1"/>
    <w:rsid w:val="00973FB2"/>
    <w:rsid w:val="00974028"/>
    <w:rsid w:val="00974453"/>
    <w:rsid w:val="00974755"/>
    <w:rsid w:val="009748EE"/>
    <w:rsid w:val="00974A35"/>
    <w:rsid w:val="00974F3A"/>
    <w:rsid w:val="00974F55"/>
    <w:rsid w:val="00975031"/>
    <w:rsid w:val="009751B8"/>
    <w:rsid w:val="0097529C"/>
    <w:rsid w:val="00975346"/>
    <w:rsid w:val="00975601"/>
    <w:rsid w:val="009756C6"/>
    <w:rsid w:val="009757DD"/>
    <w:rsid w:val="00975926"/>
    <w:rsid w:val="00975A9C"/>
    <w:rsid w:val="00975D81"/>
    <w:rsid w:val="00975F92"/>
    <w:rsid w:val="009760EA"/>
    <w:rsid w:val="00976365"/>
    <w:rsid w:val="009763F4"/>
    <w:rsid w:val="009766A5"/>
    <w:rsid w:val="00976BC1"/>
    <w:rsid w:val="00977508"/>
    <w:rsid w:val="009777FF"/>
    <w:rsid w:val="00977846"/>
    <w:rsid w:val="00977E52"/>
    <w:rsid w:val="00980166"/>
    <w:rsid w:val="009802E2"/>
    <w:rsid w:val="00980320"/>
    <w:rsid w:val="009804FC"/>
    <w:rsid w:val="009804FD"/>
    <w:rsid w:val="00980A73"/>
    <w:rsid w:val="00980B95"/>
    <w:rsid w:val="00980B96"/>
    <w:rsid w:val="00980D4A"/>
    <w:rsid w:val="0098124E"/>
    <w:rsid w:val="009814A0"/>
    <w:rsid w:val="009817D2"/>
    <w:rsid w:val="00981D01"/>
    <w:rsid w:val="00981D94"/>
    <w:rsid w:val="00981F38"/>
    <w:rsid w:val="00981FB2"/>
    <w:rsid w:val="0098213D"/>
    <w:rsid w:val="00982232"/>
    <w:rsid w:val="00982420"/>
    <w:rsid w:val="00982561"/>
    <w:rsid w:val="009828A3"/>
    <w:rsid w:val="009828D7"/>
    <w:rsid w:val="00982A53"/>
    <w:rsid w:val="00982AB4"/>
    <w:rsid w:val="00982D9C"/>
    <w:rsid w:val="00982E21"/>
    <w:rsid w:val="00982E46"/>
    <w:rsid w:val="00982E6C"/>
    <w:rsid w:val="00982EF6"/>
    <w:rsid w:val="009832E3"/>
    <w:rsid w:val="00983730"/>
    <w:rsid w:val="009839EB"/>
    <w:rsid w:val="00984113"/>
    <w:rsid w:val="0098423F"/>
    <w:rsid w:val="00984BA1"/>
    <w:rsid w:val="00984E85"/>
    <w:rsid w:val="00984EB3"/>
    <w:rsid w:val="00985014"/>
    <w:rsid w:val="00985935"/>
    <w:rsid w:val="00985E9C"/>
    <w:rsid w:val="00986141"/>
    <w:rsid w:val="0098647A"/>
    <w:rsid w:val="00986563"/>
    <w:rsid w:val="00986A9F"/>
    <w:rsid w:val="00986BE1"/>
    <w:rsid w:val="009870AF"/>
    <w:rsid w:val="009871D3"/>
    <w:rsid w:val="009872BB"/>
    <w:rsid w:val="009872E2"/>
    <w:rsid w:val="0098797A"/>
    <w:rsid w:val="00987CBC"/>
    <w:rsid w:val="00987F3B"/>
    <w:rsid w:val="00990128"/>
    <w:rsid w:val="0099022B"/>
    <w:rsid w:val="009902D6"/>
    <w:rsid w:val="0099065C"/>
    <w:rsid w:val="00990A0E"/>
    <w:rsid w:val="00990BA3"/>
    <w:rsid w:val="00990FE9"/>
    <w:rsid w:val="00991002"/>
    <w:rsid w:val="00991445"/>
    <w:rsid w:val="00991570"/>
    <w:rsid w:val="00991731"/>
    <w:rsid w:val="00991BEB"/>
    <w:rsid w:val="00991F7E"/>
    <w:rsid w:val="00992379"/>
    <w:rsid w:val="00992616"/>
    <w:rsid w:val="00992641"/>
    <w:rsid w:val="00992747"/>
    <w:rsid w:val="00992AF9"/>
    <w:rsid w:val="00992CF5"/>
    <w:rsid w:val="00992D08"/>
    <w:rsid w:val="00992D42"/>
    <w:rsid w:val="00992E60"/>
    <w:rsid w:val="00992F6D"/>
    <w:rsid w:val="0099305F"/>
    <w:rsid w:val="009932A3"/>
    <w:rsid w:val="009933E2"/>
    <w:rsid w:val="00993457"/>
    <w:rsid w:val="009939E1"/>
    <w:rsid w:val="00993C85"/>
    <w:rsid w:val="00993DDF"/>
    <w:rsid w:val="00993E53"/>
    <w:rsid w:val="009943A4"/>
    <w:rsid w:val="00994B2D"/>
    <w:rsid w:val="00994C3B"/>
    <w:rsid w:val="00994CBF"/>
    <w:rsid w:val="00994D6A"/>
    <w:rsid w:val="00995BA8"/>
    <w:rsid w:val="00996204"/>
    <w:rsid w:val="009963D1"/>
    <w:rsid w:val="009966DB"/>
    <w:rsid w:val="009969F7"/>
    <w:rsid w:val="00996A91"/>
    <w:rsid w:val="00996AC8"/>
    <w:rsid w:val="00996CF0"/>
    <w:rsid w:val="00996E3F"/>
    <w:rsid w:val="00997327"/>
    <w:rsid w:val="0099732A"/>
    <w:rsid w:val="009975FD"/>
    <w:rsid w:val="00997722"/>
    <w:rsid w:val="0099777D"/>
    <w:rsid w:val="00997850"/>
    <w:rsid w:val="009A059D"/>
    <w:rsid w:val="009A0680"/>
    <w:rsid w:val="009A0AE4"/>
    <w:rsid w:val="009A0DC8"/>
    <w:rsid w:val="009A11AE"/>
    <w:rsid w:val="009A1431"/>
    <w:rsid w:val="009A148A"/>
    <w:rsid w:val="009A15EA"/>
    <w:rsid w:val="009A16AB"/>
    <w:rsid w:val="009A1AD2"/>
    <w:rsid w:val="009A1E56"/>
    <w:rsid w:val="009A1E6F"/>
    <w:rsid w:val="009A1F00"/>
    <w:rsid w:val="009A1F3D"/>
    <w:rsid w:val="009A2082"/>
    <w:rsid w:val="009A231F"/>
    <w:rsid w:val="009A243A"/>
    <w:rsid w:val="009A2451"/>
    <w:rsid w:val="009A2554"/>
    <w:rsid w:val="009A25B3"/>
    <w:rsid w:val="009A278B"/>
    <w:rsid w:val="009A30C8"/>
    <w:rsid w:val="009A3155"/>
    <w:rsid w:val="009A31B7"/>
    <w:rsid w:val="009A32C4"/>
    <w:rsid w:val="009A34BF"/>
    <w:rsid w:val="009A3576"/>
    <w:rsid w:val="009A390B"/>
    <w:rsid w:val="009A3AD5"/>
    <w:rsid w:val="009A3AEF"/>
    <w:rsid w:val="009A3BE7"/>
    <w:rsid w:val="009A3BED"/>
    <w:rsid w:val="009A3DEA"/>
    <w:rsid w:val="009A4009"/>
    <w:rsid w:val="009A4330"/>
    <w:rsid w:val="009A46CE"/>
    <w:rsid w:val="009A4BE4"/>
    <w:rsid w:val="009A4D94"/>
    <w:rsid w:val="009A4FD9"/>
    <w:rsid w:val="009A4FDF"/>
    <w:rsid w:val="009A56B1"/>
    <w:rsid w:val="009A5752"/>
    <w:rsid w:val="009A5D03"/>
    <w:rsid w:val="009A6195"/>
    <w:rsid w:val="009A6472"/>
    <w:rsid w:val="009A683D"/>
    <w:rsid w:val="009A69ED"/>
    <w:rsid w:val="009A6BD4"/>
    <w:rsid w:val="009A6F1C"/>
    <w:rsid w:val="009A6FD3"/>
    <w:rsid w:val="009A705F"/>
    <w:rsid w:val="009A7122"/>
    <w:rsid w:val="009A7279"/>
    <w:rsid w:val="009A730E"/>
    <w:rsid w:val="009A7324"/>
    <w:rsid w:val="009A7598"/>
    <w:rsid w:val="009A78E7"/>
    <w:rsid w:val="009A7A27"/>
    <w:rsid w:val="009A7A41"/>
    <w:rsid w:val="009A7BB0"/>
    <w:rsid w:val="009A7DCD"/>
    <w:rsid w:val="009B0442"/>
    <w:rsid w:val="009B0726"/>
    <w:rsid w:val="009B0838"/>
    <w:rsid w:val="009B0ABD"/>
    <w:rsid w:val="009B0CCB"/>
    <w:rsid w:val="009B1083"/>
    <w:rsid w:val="009B1586"/>
    <w:rsid w:val="009B187C"/>
    <w:rsid w:val="009B1C5B"/>
    <w:rsid w:val="009B1EAD"/>
    <w:rsid w:val="009B29E0"/>
    <w:rsid w:val="009B2D3A"/>
    <w:rsid w:val="009B3194"/>
    <w:rsid w:val="009B3336"/>
    <w:rsid w:val="009B33BC"/>
    <w:rsid w:val="009B38B3"/>
    <w:rsid w:val="009B4175"/>
    <w:rsid w:val="009B4447"/>
    <w:rsid w:val="009B4919"/>
    <w:rsid w:val="009B4A2A"/>
    <w:rsid w:val="009B4B8A"/>
    <w:rsid w:val="009B4FD7"/>
    <w:rsid w:val="009B5153"/>
    <w:rsid w:val="009B53C2"/>
    <w:rsid w:val="009B54E4"/>
    <w:rsid w:val="009B56A2"/>
    <w:rsid w:val="009B56F2"/>
    <w:rsid w:val="009B5734"/>
    <w:rsid w:val="009B594E"/>
    <w:rsid w:val="009B59A1"/>
    <w:rsid w:val="009B5D2C"/>
    <w:rsid w:val="009B5FAD"/>
    <w:rsid w:val="009B6013"/>
    <w:rsid w:val="009B6641"/>
    <w:rsid w:val="009B679F"/>
    <w:rsid w:val="009B6C8F"/>
    <w:rsid w:val="009B6C92"/>
    <w:rsid w:val="009B6D2E"/>
    <w:rsid w:val="009B7801"/>
    <w:rsid w:val="009B7813"/>
    <w:rsid w:val="009B7918"/>
    <w:rsid w:val="009B7923"/>
    <w:rsid w:val="009B7C47"/>
    <w:rsid w:val="009C0048"/>
    <w:rsid w:val="009C0057"/>
    <w:rsid w:val="009C0298"/>
    <w:rsid w:val="009C07C4"/>
    <w:rsid w:val="009C09B1"/>
    <w:rsid w:val="009C0B1F"/>
    <w:rsid w:val="009C0D87"/>
    <w:rsid w:val="009C0E94"/>
    <w:rsid w:val="009C0ED1"/>
    <w:rsid w:val="009C1101"/>
    <w:rsid w:val="009C154A"/>
    <w:rsid w:val="009C156C"/>
    <w:rsid w:val="009C1768"/>
    <w:rsid w:val="009C184D"/>
    <w:rsid w:val="009C1993"/>
    <w:rsid w:val="009C1F0A"/>
    <w:rsid w:val="009C1FF5"/>
    <w:rsid w:val="009C21FD"/>
    <w:rsid w:val="009C24CA"/>
    <w:rsid w:val="009C2585"/>
    <w:rsid w:val="009C25DE"/>
    <w:rsid w:val="009C2ABB"/>
    <w:rsid w:val="009C2EC3"/>
    <w:rsid w:val="009C3618"/>
    <w:rsid w:val="009C3947"/>
    <w:rsid w:val="009C39A1"/>
    <w:rsid w:val="009C3A69"/>
    <w:rsid w:val="009C3F55"/>
    <w:rsid w:val="009C4A21"/>
    <w:rsid w:val="009C5049"/>
    <w:rsid w:val="009C54A2"/>
    <w:rsid w:val="009C54BA"/>
    <w:rsid w:val="009C553E"/>
    <w:rsid w:val="009C5572"/>
    <w:rsid w:val="009C596B"/>
    <w:rsid w:val="009C6451"/>
    <w:rsid w:val="009C651A"/>
    <w:rsid w:val="009C6667"/>
    <w:rsid w:val="009C674F"/>
    <w:rsid w:val="009C6812"/>
    <w:rsid w:val="009C6835"/>
    <w:rsid w:val="009C6AE0"/>
    <w:rsid w:val="009C6C97"/>
    <w:rsid w:val="009C6CAB"/>
    <w:rsid w:val="009C6CED"/>
    <w:rsid w:val="009C6E4B"/>
    <w:rsid w:val="009C6EA8"/>
    <w:rsid w:val="009C7380"/>
    <w:rsid w:val="009C7747"/>
    <w:rsid w:val="009C782E"/>
    <w:rsid w:val="009C7A23"/>
    <w:rsid w:val="009C7A58"/>
    <w:rsid w:val="009C7AFF"/>
    <w:rsid w:val="009C7E33"/>
    <w:rsid w:val="009C7E9B"/>
    <w:rsid w:val="009D00F8"/>
    <w:rsid w:val="009D013E"/>
    <w:rsid w:val="009D0190"/>
    <w:rsid w:val="009D08C9"/>
    <w:rsid w:val="009D09B7"/>
    <w:rsid w:val="009D09BF"/>
    <w:rsid w:val="009D0D57"/>
    <w:rsid w:val="009D0E64"/>
    <w:rsid w:val="009D1231"/>
    <w:rsid w:val="009D12BD"/>
    <w:rsid w:val="009D1BEA"/>
    <w:rsid w:val="009D254B"/>
    <w:rsid w:val="009D2D36"/>
    <w:rsid w:val="009D2DD9"/>
    <w:rsid w:val="009D303E"/>
    <w:rsid w:val="009D372B"/>
    <w:rsid w:val="009D39DE"/>
    <w:rsid w:val="009D3B9C"/>
    <w:rsid w:val="009D40DF"/>
    <w:rsid w:val="009D413F"/>
    <w:rsid w:val="009D42A7"/>
    <w:rsid w:val="009D4880"/>
    <w:rsid w:val="009D4BD7"/>
    <w:rsid w:val="009D4C11"/>
    <w:rsid w:val="009D50B6"/>
    <w:rsid w:val="009D6021"/>
    <w:rsid w:val="009D605D"/>
    <w:rsid w:val="009D61E7"/>
    <w:rsid w:val="009D6320"/>
    <w:rsid w:val="009D6872"/>
    <w:rsid w:val="009D6B28"/>
    <w:rsid w:val="009D6BE4"/>
    <w:rsid w:val="009D6DC7"/>
    <w:rsid w:val="009D75C1"/>
    <w:rsid w:val="009D7820"/>
    <w:rsid w:val="009D7998"/>
    <w:rsid w:val="009D7A63"/>
    <w:rsid w:val="009D7E1F"/>
    <w:rsid w:val="009E05C4"/>
    <w:rsid w:val="009E0756"/>
    <w:rsid w:val="009E089C"/>
    <w:rsid w:val="009E0F12"/>
    <w:rsid w:val="009E1944"/>
    <w:rsid w:val="009E197F"/>
    <w:rsid w:val="009E1C26"/>
    <w:rsid w:val="009E1FD0"/>
    <w:rsid w:val="009E242E"/>
    <w:rsid w:val="009E272E"/>
    <w:rsid w:val="009E291A"/>
    <w:rsid w:val="009E2E48"/>
    <w:rsid w:val="009E3679"/>
    <w:rsid w:val="009E3AFD"/>
    <w:rsid w:val="009E4895"/>
    <w:rsid w:val="009E48BF"/>
    <w:rsid w:val="009E4A1E"/>
    <w:rsid w:val="009E4E43"/>
    <w:rsid w:val="009E4FE4"/>
    <w:rsid w:val="009E5372"/>
    <w:rsid w:val="009E54DF"/>
    <w:rsid w:val="009E581C"/>
    <w:rsid w:val="009E5B49"/>
    <w:rsid w:val="009E5DC6"/>
    <w:rsid w:val="009E613C"/>
    <w:rsid w:val="009E6258"/>
    <w:rsid w:val="009E62FE"/>
    <w:rsid w:val="009E6A80"/>
    <w:rsid w:val="009E6DB4"/>
    <w:rsid w:val="009E6FF0"/>
    <w:rsid w:val="009E7113"/>
    <w:rsid w:val="009E7214"/>
    <w:rsid w:val="009E7216"/>
    <w:rsid w:val="009E734A"/>
    <w:rsid w:val="009E744D"/>
    <w:rsid w:val="009E7AFA"/>
    <w:rsid w:val="009E7DC5"/>
    <w:rsid w:val="009E7EA9"/>
    <w:rsid w:val="009E7F57"/>
    <w:rsid w:val="009E7FB8"/>
    <w:rsid w:val="009E7FC7"/>
    <w:rsid w:val="009F00CC"/>
    <w:rsid w:val="009F0127"/>
    <w:rsid w:val="009F0330"/>
    <w:rsid w:val="009F037A"/>
    <w:rsid w:val="009F0588"/>
    <w:rsid w:val="009F0888"/>
    <w:rsid w:val="009F0FBB"/>
    <w:rsid w:val="009F1131"/>
    <w:rsid w:val="009F1160"/>
    <w:rsid w:val="009F1BB5"/>
    <w:rsid w:val="009F1CB1"/>
    <w:rsid w:val="009F1CE2"/>
    <w:rsid w:val="009F1DD1"/>
    <w:rsid w:val="009F1E07"/>
    <w:rsid w:val="009F238A"/>
    <w:rsid w:val="009F28F4"/>
    <w:rsid w:val="009F2A1D"/>
    <w:rsid w:val="009F2F3D"/>
    <w:rsid w:val="009F32EB"/>
    <w:rsid w:val="009F3424"/>
    <w:rsid w:val="009F34F5"/>
    <w:rsid w:val="009F3501"/>
    <w:rsid w:val="009F36E9"/>
    <w:rsid w:val="009F3913"/>
    <w:rsid w:val="009F3C65"/>
    <w:rsid w:val="009F3E9A"/>
    <w:rsid w:val="009F3F5C"/>
    <w:rsid w:val="009F4221"/>
    <w:rsid w:val="009F4347"/>
    <w:rsid w:val="009F4742"/>
    <w:rsid w:val="009F4842"/>
    <w:rsid w:val="009F4A39"/>
    <w:rsid w:val="009F4AB3"/>
    <w:rsid w:val="009F4C14"/>
    <w:rsid w:val="009F4C67"/>
    <w:rsid w:val="009F4D3E"/>
    <w:rsid w:val="009F5621"/>
    <w:rsid w:val="009F5635"/>
    <w:rsid w:val="009F59DA"/>
    <w:rsid w:val="009F5B8C"/>
    <w:rsid w:val="009F6329"/>
    <w:rsid w:val="009F6C29"/>
    <w:rsid w:val="009F70D6"/>
    <w:rsid w:val="009F7D7B"/>
    <w:rsid w:val="00A000DD"/>
    <w:rsid w:val="00A0035B"/>
    <w:rsid w:val="00A00505"/>
    <w:rsid w:val="00A00C74"/>
    <w:rsid w:val="00A00F28"/>
    <w:rsid w:val="00A01467"/>
    <w:rsid w:val="00A01F54"/>
    <w:rsid w:val="00A01FE0"/>
    <w:rsid w:val="00A0213D"/>
    <w:rsid w:val="00A023EB"/>
    <w:rsid w:val="00A02770"/>
    <w:rsid w:val="00A027CD"/>
    <w:rsid w:val="00A02DA2"/>
    <w:rsid w:val="00A02FE9"/>
    <w:rsid w:val="00A02FFF"/>
    <w:rsid w:val="00A03498"/>
    <w:rsid w:val="00A03700"/>
    <w:rsid w:val="00A03ABE"/>
    <w:rsid w:val="00A03F58"/>
    <w:rsid w:val="00A0484C"/>
    <w:rsid w:val="00A048E7"/>
    <w:rsid w:val="00A049AC"/>
    <w:rsid w:val="00A04F12"/>
    <w:rsid w:val="00A05048"/>
    <w:rsid w:val="00A05269"/>
    <w:rsid w:val="00A0541E"/>
    <w:rsid w:val="00A055FC"/>
    <w:rsid w:val="00A060AF"/>
    <w:rsid w:val="00A06127"/>
    <w:rsid w:val="00A075ED"/>
    <w:rsid w:val="00A07BA3"/>
    <w:rsid w:val="00A07E4F"/>
    <w:rsid w:val="00A1004F"/>
    <w:rsid w:val="00A10194"/>
    <w:rsid w:val="00A1086D"/>
    <w:rsid w:val="00A11277"/>
    <w:rsid w:val="00A11675"/>
    <w:rsid w:val="00A11B2A"/>
    <w:rsid w:val="00A11DE8"/>
    <w:rsid w:val="00A11F18"/>
    <w:rsid w:val="00A125FB"/>
    <w:rsid w:val="00A12725"/>
    <w:rsid w:val="00A12E22"/>
    <w:rsid w:val="00A12F8A"/>
    <w:rsid w:val="00A13222"/>
    <w:rsid w:val="00A13536"/>
    <w:rsid w:val="00A13B52"/>
    <w:rsid w:val="00A13BA3"/>
    <w:rsid w:val="00A13FCA"/>
    <w:rsid w:val="00A14024"/>
    <w:rsid w:val="00A14519"/>
    <w:rsid w:val="00A1460C"/>
    <w:rsid w:val="00A148A7"/>
    <w:rsid w:val="00A14AC1"/>
    <w:rsid w:val="00A14C6E"/>
    <w:rsid w:val="00A14FF2"/>
    <w:rsid w:val="00A15026"/>
    <w:rsid w:val="00A15311"/>
    <w:rsid w:val="00A156A8"/>
    <w:rsid w:val="00A15A6F"/>
    <w:rsid w:val="00A15CD4"/>
    <w:rsid w:val="00A15D3A"/>
    <w:rsid w:val="00A15E76"/>
    <w:rsid w:val="00A167AB"/>
    <w:rsid w:val="00A16870"/>
    <w:rsid w:val="00A169CF"/>
    <w:rsid w:val="00A16A41"/>
    <w:rsid w:val="00A16C7A"/>
    <w:rsid w:val="00A16EAB"/>
    <w:rsid w:val="00A1732D"/>
    <w:rsid w:val="00A175A1"/>
    <w:rsid w:val="00A17880"/>
    <w:rsid w:val="00A17FDC"/>
    <w:rsid w:val="00A202A7"/>
    <w:rsid w:val="00A203A1"/>
    <w:rsid w:val="00A20440"/>
    <w:rsid w:val="00A2055B"/>
    <w:rsid w:val="00A208B2"/>
    <w:rsid w:val="00A20D85"/>
    <w:rsid w:val="00A211D8"/>
    <w:rsid w:val="00A2125E"/>
    <w:rsid w:val="00A21580"/>
    <w:rsid w:val="00A21C3E"/>
    <w:rsid w:val="00A21D4A"/>
    <w:rsid w:val="00A21E34"/>
    <w:rsid w:val="00A22223"/>
    <w:rsid w:val="00A22758"/>
    <w:rsid w:val="00A22A0D"/>
    <w:rsid w:val="00A22BF0"/>
    <w:rsid w:val="00A22C01"/>
    <w:rsid w:val="00A22C1C"/>
    <w:rsid w:val="00A23140"/>
    <w:rsid w:val="00A233A9"/>
    <w:rsid w:val="00A23A8C"/>
    <w:rsid w:val="00A241D6"/>
    <w:rsid w:val="00A24419"/>
    <w:rsid w:val="00A24902"/>
    <w:rsid w:val="00A24AE4"/>
    <w:rsid w:val="00A24CA8"/>
    <w:rsid w:val="00A24DE2"/>
    <w:rsid w:val="00A24EC9"/>
    <w:rsid w:val="00A25383"/>
    <w:rsid w:val="00A255E5"/>
    <w:rsid w:val="00A25771"/>
    <w:rsid w:val="00A25A01"/>
    <w:rsid w:val="00A25B9D"/>
    <w:rsid w:val="00A25E71"/>
    <w:rsid w:val="00A25E84"/>
    <w:rsid w:val="00A2600D"/>
    <w:rsid w:val="00A261A2"/>
    <w:rsid w:val="00A26235"/>
    <w:rsid w:val="00A2630A"/>
    <w:rsid w:val="00A26992"/>
    <w:rsid w:val="00A26BFA"/>
    <w:rsid w:val="00A26E08"/>
    <w:rsid w:val="00A26E7A"/>
    <w:rsid w:val="00A26EDA"/>
    <w:rsid w:val="00A26F63"/>
    <w:rsid w:val="00A2737D"/>
    <w:rsid w:val="00A27399"/>
    <w:rsid w:val="00A278F5"/>
    <w:rsid w:val="00A30031"/>
    <w:rsid w:val="00A30362"/>
    <w:rsid w:val="00A3041A"/>
    <w:rsid w:val="00A306DE"/>
    <w:rsid w:val="00A3089A"/>
    <w:rsid w:val="00A30A20"/>
    <w:rsid w:val="00A30B5E"/>
    <w:rsid w:val="00A3144A"/>
    <w:rsid w:val="00A31531"/>
    <w:rsid w:val="00A316F1"/>
    <w:rsid w:val="00A31778"/>
    <w:rsid w:val="00A319D0"/>
    <w:rsid w:val="00A31B18"/>
    <w:rsid w:val="00A31C87"/>
    <w:rsid w:val="00A3203A"/>
    <w:rsid w:val="00A32171"/>
    <w:rsid w:val="00A3218F"/>
    <w:rsid w:val="00A3238D"/>
    <w:rsid w:val="00A325EA"/>
    <w:rsid w:val="00A3284C"/>
    <w:rsid w:val="00A32B40"/>
    <w:rsid w:val="00A32BCF"/>
    <w:rsid w:val="00A32EE2"/>
    <w:rsid w:val="00A32FF0"/>
    <w:rsid w:val="00A33061"/>
    <w:rsid w:val="00A33141"/>
    <w:rsid w:val="00A332EB"/>
    <w:rsid w:val="00A334AA"/>
    <w:rsid w:val="00A33682"/>
    <w:rsid w:val="00A336A6"/>
    <w:rsid w:val="00A3382B"/>
    <w:rsid w:val="00A33E21"/>
    <w:rsid w:val="00A33F8D"/>
    <w:rsid w:val="00A341C5"/>
    <w:rsid w:val="00A3433A"/>
    <w:rsid w:val="00A343C5"/>
    <w:rsid w:val="00A34B89"/>
    <w:rsid w:val="00A34BC8"/>
    <w:rsid w:val="00A353F1"/>
    <w:rsid w:val="00A3553A"/>
    <w:rsid w:val="00A356B5"/>
    <w:rsid w:val="00A35A8D"/>
    <w:rsid w:val="00A35C7D"/>
    <w:rsid w:val="00A35D78"/>
    <w:rsid w:val="00A36104"/>
    <w:rsid w:val="00A36289"/>
    <w:rsid w:val="00A362A0"/>
    <w:rsid w:val="00A368C0"/>
    <w:rsid w:val="00A36E78"/>
    <w:rsid w:val="00A36F18"/>
    <w:rsid w:val="00A37132"/>
    <w:rsid w:val="00A37638"/>
    <w:rsid w:val="00A37660"/>
    <w:rsid w:val="00A37809"/>
    <w:rsid w:val="00A38CA0"/>
    <w:rsid w:val="00A4119C"/>
    <w:rsid w:val="00A411EC"/>
    <w:rsid w:val="00A41459"/>
    <w:rsid w:val="00A419E7"/>
    <w:rsid w:val="00A41C54"/>
    <w:rsid w:val="00A41CC2"/>
    <w:rsid w:val="00A4222F"/>
    <w:rsid w:val="00A422D4"/>
    <w:rsid w:val="00A425F5"/>
    <w:rsid w:val="00A42DCC"/>
    <w:rsid w:val="00A43361"/>
    <w:rsid w:val="00A4346F"/>
    <w:rsid w:val="00A434B6"/>
    <w:rsid w:val="00A43541"/>
    <w:rsid w:val="00A43679"/>
    <w:rsid w:val="00A43A15"/>
    <w:rsid w:val="00A43B2C"/>
    <w:rsid w:val="00A43C67"/>
    <w:rsid w:val="00A43E9C"/>
    <w:rsid w:val="00A444E5"/>
    <w:rsid w:val="00A44935"/>
    <w:rsid w:val="00A44AA8"/>
    <w:rsid w:val="00A44F9B"/>
    <w:rsid w:val="00A4530B"/>
    <w:rsid w:val="00A4561F"/>
    <w:rsid w:val="00A4583B"/>
    <w:rsid w:val="00A45944"/>
    <w:rsid w:val="00A45C0B"/>
    <w:rsid w:val="00A45E46"/>
    <w:rsid w:val="00A45F08"/>
    <w:rsid w:val="00A45F0C"/>
    <w:rsid w:val="00A46541"/>
    <w:rsid w:val="00A46ADB"/>
    <w:rsid w:val="00A46DB5"/>
    <w:rsid w:val="00A47074"/>
    <w:rsid w:val="00A47229"/>
    <w:rsid w:val="00A476A7"/>
    <w:rsid w:val="00A47A5E"/>
    <w:rsid w:val="00A47E60"/>
    <w:rsid w:val="00A501FD"/>
    <w:rsid w:val="00A5055F"/>
    <w:rsid w:val="00A5064E"/>
    <w:rsid w:val="00A50BA9"/>
    <w:rsid w:val="00A50C4A"/>
    <w:rsid w:val="00A50D0E"/>
    <w:rsid w:val="00A51100"/>
    <w:rsid w:val="00A51192"/>
    <w:rsid w:val="00A514A9"/>
    <w:rsid w:val="00A51908"/>
    <w:rsid w:val="00A519A6"/>
    <w:rsid w:val="00A51CA6"/>
    <w:rsid w:val="00A51F4E"/>
    <w:rsid w:val="00A522C7"/>
    <w:rsid w:val="00A52596"/>
    <w:rsid w:val="00A52700"/>
    <w:rsid w:val="00A5283E"/>
    <w:rsid w:val="00A52996"/>
    <w:rsid w:val="00A52AB7"/>
    <w:rsid w:val="00A52D1C"/>
    <w:rsid w:val="00A53266"/>
    <w:rsid w:val="00A532AB"/>
    <w:rsid w:val="00A53466"/>
    <w:rsid w:val="00A53988"/>
    <w:rsid w:val="00A53BE5"/>
    <w:rsid w:val="00A53D89"/>
    <w:rsid w:val="00A53DBB"/>
    <w:rsid w:val="00A53FDA"/>
    <w:rsid w:val="00A545E0"/>
    <w:rsid w:val="00A54962"/>
    <w:rsid w:val="00A54BFA"/>
    <w:rsid w:val="00A54D1C"/>
    <w:rsid w:val="00A54EE4"/>
    <w:rsid w:val="00A552A5"/>
    <w:rsid w:val="00A554BA"/>
    <w:rsid w:val="00A55545"/>
    <w:rsid w:val="00A556EF"/>
    <w:rsid w:val="00A5570B"/>
    <w:rsid w:val="00A557C7"/>
    <w:rsid w:val="00A55872"/>
    <w:rsid w:val="00A55F08"/>
    <w:rsid w:val="00A56061"/>
    <w:rsid w:val="00A560C5"/>
    <w:rsid w:val="00A566FD"/>
    <w:rsid w:val="00A56717"/>
    <w:rsid w:val="00A5675B"/>
    <w:rsid w:val="00A567F0"/>
    <w:rsid w:val="00A56FD7"/>
    <w:rsid w:val="00A57374"/>
    <w:rsid w:val="00A57380"/>
    <w:rsid w:val="00A57542"/>
    <w:rsid w:val="00A57BE1"/>
    <w:rsid w:val="00A57E5B"/>
    <w:rsid w:val="00A604C7"/>
    <w:rsid w:val="00A605DB"/>
    <w:rsid w:val="00A607C0"/>
    <w:rsid w:val="00A60CD9"/>
    <w:rsid w:val="00A60D39"/>
    <w:rsid w:val="00A60F1F"/>
    <w:rsid w:val="00A613F3"/>
    <w:rsid w:val="00A617A0"/>
    <w:rsid w:val="00A61814"/>
    <w:rsid w:val="00A61DFB"/>
    <w:rsid w:val="00A61EB7"/>
    <w:rsid w:val="00A61F8B"/>
    <w:rsid w:val="00A62110"/>
    <w:rsid w:val="00A62262"/>
    <w:rsid w:val="00A622D0"/>
    <w:rsid w:val="00A62346"/>
    <w:rsid w:val="00A62544"/>
    <w:rsid w:val="00A63410"/>
    <w:rsid w:val="00A6399D"/>
    <w:rsid w:val="00A63D61"/>
    <w:rsid w:val="00A63F70"/>
    <w:rsid w:val="00A64037"/>
    <w:rsid w:val="00A64355"/>
    <w:rsid w:val="00A6469E"/>
    <w:rsid w:val="00A64AA4"/>
    <w:rsid w:val="00A64B7B"/>
    <w:rsid w:val="00A64C56"/>
    <w:rsid w:val="00A64DA3"/>
    <w:rsid w:val="00A64FAA"/>
    <w:rsid w:val="00A653E1"/>
    <w:rsid w:val="00A655DD"/>
    <w:rsid w:val="00A65923"/>
    <w:rsid w:val="00A65F9B"/>
    <w:rsid w:val="00A662F3"/>
    <w:rsid w:val="00A6631F"/>
    <w:rsid w:val="00A66477"/>
    <w:rsid w:val="00A6666D"/>
    <w:rsid w:val="00A666E7"/>
    <w:rsid w:val="00A668C1"/>
    <w:rsid w:val="00A668DB"/>
    <w:rsid w:val="00A66A6E"/>
    <w:rsid w:val="00A67141"/>
    <w:rsid w:val="00A67533"/>
    <w:rsid w:val="00A67657"/>
    <w:rsid w:val="00A67FD6"/>
    <w:rsid w:val="00A702D8"/>
    <w:rsid w:val="00A70311"/>
    <w:rsid w:val="00A70618"/>
    <w:rsid w:val="00A70A61"/>
    <w:rsid w:val="00A70CB2"/>
    <w:rsid w:val="00A70D93"/>
    <w:rsid w:val="00A71070"/>
    <w:rsid w:val="00A712C6"/>
    <w:rsid w:val="00A7146A"/>
    <w:rsid w:val="00A71539"/>
    <w:rsid w:val="00A716A0"/>
    <w:rsid w:val="00A71B21"/>
    <w:rsid w:val="00A71D8B"/>
    <w:rsid w:val="00A71E55"/>
    <w:rsid w:val="00A72294"/>
    <w:rsid w:val="00A722AD"/>
    <w:rsid w:val="00A72922"/>
    <w:rsid w:val="00A729D0"/>
    <w:rsid w:val="00A72ABF"/>
    <w:rsid w:val="00A72AD5"/>
    <w:rsid w:val="00A72ED5"/>
    <w:rsid w:val="00A73010"/>
    <w:rsid w:val="00A732E8"/>
    <w:rsid w:val="00A73496"/>
    <w:rsid w:val="00A73802"/>
    <w:rsid w:val="00A738DB"/>
    <w:rsid w:val="00A73965"/>
    <w:rsid w:val="00A739DA"/>
    <w:rsid w:val="00A73F11"/>
    <w:rsid w:val="00A73F26"/>
    <w:rsid w:val="00A747D0"/>
    <w:rsid w:val="00A74897"/>
    <w:rsid w:val="00A748D0"/>
    <w:rsid w:val="00A74C38"/>
    <w:rsid w:val="00A74F94"/>
    <w:rsid w:val="00A75140"/>
    <w:rsid w:val="00A753AD"/>
    <w:rsid w:val="00A75459"/>
    <w:rsid w:val="00A75525"/>
    <w:rsid w:val="00A755BD"/>
    <w:rsid w:val="00A75648"/>
    <w:rsid w:val="00A75739"/>
    <w:rsid w:val="00A75910"/>
    <w:rsid w:val="00A75B3C"/>
    <w:rsid w:val="00A75E17"/>
    <w:rsid w:val="00A75FEF"/>
    <w:rsid w:val="00A762EE"/>
    <w:rsid w:val="00A76689"/>
    <w:rsid w:val="00A769F5"/>
    <w:rsid w:val="00A76A89"/>
    <w:rsid w:val="00A76ADA"/>
    <w:rsid w:val="00A76BF9"/>
    <w:rsid w:val="00A76D86"/>
    <w:rsid w:val="00A77003"/>
    <w:rsid w:val="00A7704C"/>
    <w:rsid w:val="00A77162"/>
    <w:rsid w:val="00A7778E"/>
    <w:rsid w:val="00A77809"/>
    <w:rsid w:val="00A77832"/>
    <w:rsid w:val="00A778E8"/>
    <w:rsid w:val="00A7798D"/>
    <w:rsid w:val="00A77C20"/>
    <w:rsid w:val="00A77D80"/>
    <w:rsid w:val="00A80085"/>
    <w:rsid w:val="00A800BB"/>
    <w:rsid w:val="00A800D7"/>
    <w:rsid w:val="00A8085E"/>
    <w:rsid w:val="00A80934"/>
    <w:rsid w:val="00A80A6F"/>
    <w:rsid w:val="00A80A9B"/>
    <w:rsid w:val="00A80AB8"/>
    <w:rsid w:val="00A80B0C"/>
    <w:rsid w:val="00A80C12"/>
    <w:rsid w:val="00A80C44"/>
    <w:rsid w:val="00A80DA5"/>
    <w:rsid w:val="00A80E7A"/>
    <w:rsid w:val="00A80F8F"/>
    <w:rsid w:val="00A81553"/>
    <w:rsid w:val="00A81738"/>
    <w:rsid w:val="00A8188C"/>
    <w:rsid w:val="00A81BF8"/>
    <w:rsid w:val="00A81C37"/>
    <w:rsid w:val="00A81DB8"/>
    <w:rsid w:val="00A81EED"/>
    <w:rsid w:val="00A81F6D"/>
    <w:rsid w:val="00A82020"/>
    <w:rsid w:val="00A82120"/>
    <w:rsid w:val="00A823F6"/>
    <w:rsid w:val="00A82910"/>
    <w:rsid w:val="00A82B69"/>
    <w:rsid w:val="00A82DD1"/>
    <w:rsid w:val="00A8324C"/>
    <w:rsid w:val="00A8331D"/>
    <w:rsid w:val="00A83412"/>
    <w:rsid w:val="00A83564"/>
    <w:rsid w:val="00A83827"/>
    <w:rsid w:val="00A84489"/>
    <w:rsid w:val="00A84638"/>
    <w:rsid w:val="00A84841"/>
    <w:rsid w:val="00A84B1D"/>
    <w:rsid w:val="00A85094"/>
    <w:rsid w:val="00A854D5"/>
    <w:rsid w:val="00A855FB"/>
    <w:rsid w:val="00A857AD"/>
    <w:rsid w:val="00A85DDE"/>
    <w:rsid w:val="00A864D8"/>
    <w:rsid w:val="00A8660B"/>
    <w:rsid w:val="00A86D70"/>
    <w:rsid w:val="00A871D4"/>
    <w:rsid w:val="00A87296"/>
    <w:rsid w:val="00A8742B"/>
    <w:rsid w:val="00A8746E"/>
    <w:rsid w:val="00A87591"/>
    <w:rsid w:val="00A877F4"/>
    <w:rsid w:val="00A877FC"/>
    <w:rsid w:val="00A87863"/>
    <w:rsid w:val="00A87FCE"/>
    <w:rsid w:val="00A90135"/>
    <w:rsid w:val="00A9024C"/>
    <w:rsid w:val="00A90444"/>
    <w:rsid w:val="00A904AB"/>
    <w:rsid w:val="00A906CA"/>
    <w:rsid w:val="00A90754"/>
    <w:rsid w:val="00A90942"/>
    <w:rsid w:val="00A90BF4"/>
    <w:rsid w:val="00A90DD4"/>
    <w:rsid w:val="00A90F33"/>
    <w:rsid w:val="00A9104B"/>
    <w:rsid w:val="00A91277"/>
    <w:rsid w:val="00A914E2"/>
    <w:rsid w:val="00A915C4"/>
    <w:rsid w:val="00A91726"/>
    <w:rsid w:val="00A917EC"/>
    <w:rsid w:val="00A91893"/>
    <w:rsid w:val="00A91B3C"/>
    <w:rsid w:val="00A91CA4"/>
    <w:rsid w:val="00A91D43"/>
    <w:rsid w:val="00A91EEC"/>
    <w:rsid w:val="00A91FF2"/>
    <w:rsid w:val="00A924AC"/>
    <w:rsid w:val="00A9272E"/>
    <w:rsid w:val="00A92FA7"/>
    <w:rsid w:val="00A92FE8"/>
    <w:rsid w:val="00A93196"/>
    <w:rsid w:val="00A934D7"/>
    <w:rsid w:val="00A93564"/>
    <w:rsid w:val="00A9396B"/>
    <w:rsid w:val="00A93ABB"/>
    <w:rsid w:val="00A93BA1"/>
    <w:rsid w:val="00A93E1A"/>
    <w:rsid w:val="00A942FF"/>
    <w:rsid w:val="00A943D3"/>
    <w:rsid w:val="00A9447A"/>
    <w:rsid w:val="00A945FB"/>
    <w:rsid w:val="00A949E1"/>
    <w:rsid w:val="00A94A0C"/>
    <w:rsid w:val="00A94A9B"/>
    <w:rsid w:val="00A94EDC"/>
    <w:rsid w:val="00A95136"/>
    <w:rsid w:val="00A951C6"/>
    <w:rsid w:val="00A95326"/>
    <w:rsid w:val="00A95426"/>
    <w:rsid w:val="00A95445"/>
    <w:rsid w:val="00A95900"/>
    <w:rsid w:val="00A95A82"/>
    <w:rsid w:val="00A95C70"/>
    <w:rsid w:val="00A95DD8"/>
    <w:rsid w:val="00A95E44"/>
    <w:rsid w:val="00A95F72"/>
    <w:rsid w:val="00A96046"/>
    <w:rsid w:val="00A9604A"/>
    <w:rsid w:val="00A96B77"/>
    <w:rsid w:val="00A96D55"/>
    <w:rsid w:val="00A96E05"/>
    <w:rsid w:val="00A97430"/>
    <w:rsid w:val="00A974B6"/>
    <w:rsid w:val="00A97694"/>
    <w:rsid w:val="00A97AE8"/>
    <w:rsid w:val="00A97B0A"/>
    <w:rsid w:val="00A97B5D"/>
    <w:rsid w:val="00A97B83"/>
    <w:rsid w:val="00A97D30"/>
    <w:rsid w:val="00AA0085"/>
    <w:rsid w:val="00AA020A"/>
    <w:rsid w:val="00AA06F0"/>
    <w:rsid w:val="00AA0B7F"/>
    <w:rsid w:val="00AA111B"/>
    <w:rsid w:val="00AA187B"/>
    <w:rsid w:val="00AA1A6C"/>
    <w:rsid w:val="00AA1AFB"/>
    <w:rsid w:val="00AA25EE"/>
    <w:rsid w:val="00AA28B7"/>
    <w:rsid w:val="00AA2E9D"/>
    <w:rsid w:val="00AA3128"/>
    <w:rsid w:val="00AA3618"/>
    <w:rsid w:val="00AA3967"/>
    <w:rsid w:val="00AA3EE0"/>
    <w:rsid w:val="00AA3F65"/>
    <w:rsid w:val="00AA40DC"/>
    <w:rsid w:val="00AA461F"/>
    <w:rsid w:val="00AA465B"/>
    <w:rsid w:val="00AA4E41"/>
    <w:rsid w:val="00AA4E78"/>
    <w:rsid w:val="00AA4FF6"/>
    <w:rsid w:val="00AA52FF"/>
    <w:rsid w:val="00AA54F3"/>
    <w:rsid w:val="00AA592C"/>
    <w:rsid w:val="00AA5B7E"/>
    <w:rsid w:val="00AA6219"/>
    <w:rsid w:val="00AA643C"/>
    <w:rsid w:val="00AA65E1"/>
    <w:rsid w:val="00AA6BA7"/>
    <w:rsid w:val="00AA6C41"/>
    <w:rsid w:val="00AA72B3"/>
    <w:rsid w:val="00AA75F0"/>
    <w:rsid w:val="00AA7A4E"/>
    <w:rsid w:val="00AA7C1B"/>
    <w:rsid w:val="00AB0082"/>
    <w:rsid w:val="00AB0664"/>
    <w:rsid w:val="00AB0679"/>
    <w:rsid w:val="00AB06AB"/>
    <w:rsid w:val="00AB0766"/>
    <w:rsid w:val="00AB0809"/>
    <w:rsid w:val="00AB090A"/>
    <w:rsid w:val="00AB0F4F"/>
    <w:rsid w:val="00AB142B"/>
    <w:rsid w:val="00AB1722"/>
    <w:rsid w:val="00AB18D4"/>
    <w:rsid w:val="00AB1B3C"/>
    <w:rsid w:val="00AB1B7C"/>
    <w:rsid w:val="00AB1CAF"/>
    <w:rsid w:val="00AB1CC6"/>
    <w:rsid w:val="00AB1F00"/>
    <w:rsid w:val="00AB2265"/>
    <w:rsid w:val="00AB280F"/>
    <w:rsid w:val="00AB2926"/>
    <w:rsid w:val="00AB292B"/>
    <w:rsid w:val="00AB2B4A"/>
    <w:rsid w:val="00AB2CDB"/>
    <w:rsid w:val="00AB2E6E"/>
    <w:rsid w:val="00AB3079"/>
    <w:rsid w:val="00AB3110"/>
    <w:rsid w:val="00AB37A8"/>
    <w:rsid w:val="00AB3A32"/>
    <w:rsid w:val="00AB3D6B"/>
    <w:rsid w:val="00AB3DB4"/>
    <w:rsid w:val="00AB3E6C"/>
    <w:rsid w:val="00AB4003"/>
    <w:rsid w:val="00AB4490"/>
    <w:rsid w:val="00AB46AB"/>
    <w:rsid w:val="00AB47E3"/>
    <w:rsid w:val="00AB49C1"/>
    <w:rsid w:val="00AB55DD"/>
    <w:rsid w:val="00AB56D4"/>
    <w:rsid w:val="00AB56E1"/>
    <w:rsid w:val="00AB56E3"/>
    <w:rsid w:val="00AB60B7"/>
    <w:rsid w:val="00AB672C"/>
    <w:rsid w:val="00AB6C3C"/>
    <w:rsid w:val="00AB6C79"/>
    <w:rsid w:val="00AB6D5D"/>
    <w:rsid w:val="00AB6E25"/>
    <w:rsid w:val="00AB70AA"/>
    <w:rsid w:val="00AB70CD"/>
    <w:rsid w:val="00AB7234"/>
    <w:rsid w:val="00AB7AC6"/>
    <w:rsid w:val="00AB7F27"/>
    <w:rsid w:val="00AC005D"/>
    <w:rsid w:val="00AC0176"/>
    <w:rsid w:val="00AC023D"/>
    <w:rsid w:val="00AC057B"/>
    <w:rsid w:val="00AC05E6"/>
    <w:rsid w:val="00AC0781"/>
    <w:rsid w:val="00AC0D4A"/>
    <w:rsid w:val="00AC0DF7"/>
    <w:rsid w:val="00AC103A"/>
    <w:rsid w:val="00AC11AB"/>
    <w:rsid w:val="00AC1348"/>
    <w:rsid w:val="00AC1350"/>
    <w:rsid w:val="00AC1759"/>
    <w:rsid w:val="00AC18D0"/>
    <w:rsid w:val="00AC1B7E"/>
    <w:rsid w:val="00AC1E7D"/>
    <w:rsid w:val="00AC2193"/>
    <w:rsid w:val="00AC2246"/>
    <w:rsid w:val="00AC237B"/>
    <w:rsid w:val="00AC24BC"/>
    <w:rsid w:val="00AC322B"/>
    <w:rsid w:val="00AC32B0"/>
    <w:rsid w:val="00AC33A6"/>
    <w:rsid w:val="00AC3434"/>
    <w:rsid w:val="00AC3668"/>
    <w:rsid w:val="00AC3969"/>
    <w:rsid w:val="00AC3C2A"/>
    <w:rsid w:val="00AC4316"/>
    <w:rsid w:val="00AC436A"/>
    <w:rsid w:val="00AC49A1"/>
    <w:rsid w:val="00AC49DD"/>
    <w:rsid w:val="00AC4B37"/>
    <w:rsid w:val="00AC4B38"/>
    <w:rsid w:val="00AC5491"/>
    <w:rsid w:val="00AC5962"/>
    <w:rsid w:val="00AC5AC9"/>
    <w:rsid w:val="00AC5F95"/>
    <w:rsid w:val="00AC634A"/>
    <w:rsid w:val="00AC63B3"/>
    <w:rsid w:val="00AC64A4"/>
    <w:rsid w:val="00AC64BC"/>
    <w:rsid w:val="00AC6BCB"/>
    <w:rsid w:val="00AC6C82"/>
    <w:rsid w:val="00AC6F5B"/>
    <w:rsid w:val="00AC71B3"/>
    <w:rsid w:val="00AC73BB"/>
    <w:rsid w:val="00AC73ED"/>
    <w:rsid w:val="00AC777C"/>
    <w:rsid w:val="00AC7993"/>
    <w:rsid w:val="00AC7FCB"/>
    <w:rsid w:val="00AD00BF"/>
    <w:rsid w:val="00AD020C"/>
    <w:rsid w:val="00AD03A8"/>
    <w:rsid w:val="00AD0645"/>
    <w:rsid w:val="00AD0D77"/>
    <w:rsid w:val="00AD0E01"/>
    <w:rsid w:val="00AD1373"/>
    <w:rsid w:val="00AD19F3"/>
    <w:rsid w:val="00AD1B24"/>
    <w:rsid w:val="00AD1EB0"/>
    <w:rsid w:val="00AD20E9"/>
    <w:rsid w:val="00AD2591"/>
    <w:rsid w:val="00AD2A58"/>
    <w:rsid w:val="00AD3023"/>
    <w:rsid w:val="00AD3B3D"/>
    <w:rsid w:val="00AD3C31"/>
    <w:rsid w:val="00AD3C58"/>
    <w:rsid w:val="00AD3F6F"/>
    <w:rsid w:val="00AD4240"/>
    <w:rsid w:val="00AD42C2"/>
    <w:rsid w:val="00AD440C"/>
    <w:rsid w:val="00AD4597"/>
    <w:rsid w:val="00AD45AE"/>
    <w:rsid w:val="00AD45C7"/>
    <w:rsid w:val="00AD4A7D"/>
    <w:rsid w:val="00AD4DD6"/>
    <w:rsid w:val="00AD5071"/>
    <w:rsid w:val="00AD53BE"/>
    <w:rsid w:val="00AD53C9"/>
    <w:rsid w:val="00AD5543"/>
    <w:rsid w:val="00AD5980"/>
    <w:rsid w:val="00AD69DA"/>
    <w:rsid w:val="00AD6EEB"/>
    <w:rsid w:val="00AD7609"/>
    <w:rsid w:val="00AD7761"/>
    <w:rsid w:val="00AD7C69"/>
    <w:rsid w:val="00AD7D16"/>
    <w:rsid w:val="00AE0680"/>
    <w:rsid w:val="00AE0F71"/>
    <w:rsid w:val="00AE11C6"/>
    <w:rsid w:val="00AE1BCA"/>
    <w:rsid w:val="00AE1CB8"/>
    <w:rsid w:val="00AE226E"/>
    <w:rsid w:val="00AE2270"/>
    <w:rsid w:val="00AE2299"/>
    <w:rsid w:val="00AE2AC2"/>
    <w:rsid w:val="00AE2CB9"/>
    <w:rsid w:val="00AE2FBE"/>
    <w:rsid w:val="00AE322C"/>
    <w:rsid w:val="00AE33CE"/>
    <w:rsid w:val="00AE34BC"/>
    <w:rsid w:val="00AE34F0"/>
    <w:rsid w:val="00AE3C51"/>
    <w:rsid w:val="00AE3C56"/>
    <w:rsid w:val="00AE3CA9"/>
    <w:rsid w:val="00AE3DFC"/>
    <w:rsid w:val="00AE426C"/>
    <w:rsid w:val="00AE43E0"/>
    <w:rsid w:val="00AE4A89"/>
    <w:rsid w:val="00AE4D4B"/>
    <w:rsid w:val="00AE4F2B"/>
    <w:rsid w:val="00AE522D"/>
    <w:rsid w:val="00AE55AB"/>
    <w:rsid w:val="00AE5A95"/>
    <w:rsid w:val="00AE5EF6"/>
    <w:rsid w:val="00AE60F9"/>
    <w:rsid w:val="00AE65D8"/>
    <w:rsid w:val="00AE68F7"/>
    <w:rsid w:val="00AE6C0F"/>
    <w:rsid w:val="00AE6C4E"/>
    <w:rsid w:val="00AE6C72"/>
    <w:rsid w:val="00AE6E00"/>
    <w:rsid w:val="00AE7016"/>
    <w:rsid w:val="00AE710A"/>
    <w:rsid w:val="00AE725E"/>
    <w:rsid w:val="00AE76F8"/>
    <w:rsid w:val="00AE7A7B"/>
    <w:rsid w:val="00AE7CB3"/>
    <w:rsid w:val="00AE7EF1"/>
    <w:rsid w:val="00AF03A8"/>
    <w:rsid w:val="00AF0607"/>
    <w:rsid w:val="00AF0D80"/>
    <w:rsid w:val="00AF11CE"/>
    <w:rsid w:val="00AF1251"/>
    <w:rsid w:val="00AF1258"/>
    <w:rsid w:val="00AF16AA"/>
    <w:rsid w:val="00AF1A69"/>
    <w:rsid w:val="00AF1F5C"/>
    <w:rsid w:val="00AF28A9"/>
    <w:rsid w:val="00AF29DC"/>
    <w:rsid w:val="00AF2EA6"/>
    <w:rsid w:val="00AF3094"/>
    <w:rsid w:val="00AF3246"/>
    <w:rsid w:val="00AF32CB"/>
    <w:rsid w:val="00AF497C"/>
    <w:rsid w:val="00AF4B8D"/>
    <w:rsid w:val="00AF529F"/>
    <w:rsid w:val="00AF52FF"/>
    <w:rsid w:val="00AF560D"/>
    <w:rsid w:val="00AF5899"/>
    <w:rsid w:val="00AF5CAD"/>
    <w:rsid w:val="00AF5DCF"/>
    <w:rsid w:val="00AF5FE7"/>
    <w:rsid w:val="00AF611B"/>
    <w:rsid w:val="00AF6154"/>
    <w:rsid w:val="00AF6254"/>
    <w:rsid w:val="00AF6696"/>
    <w:rsid w:val="00AF67EC"/>
    <w:rsid w:val="00AF6829"/>
    <w:rsid w:val="00AF6A0C"/>
    <w:rsid w:val="00AF7630"/>
    <w:rsid w:val="00AF7777"/>
    <w:rsid w:val="00AF7DD9"/>
    <w:rsid w:val="00AF7F58"/>
    <w:rsid w:val="00B001E3"/>
    <w:rsid w:val="00B00309"/>
    <w:rsid w:val="00B003FA"/>
    <w:rsid w:val="00B00C19"/>
    <w:rsid w:val="00B00CD0"/>
    <w:rsid w:val="00B01DA4"/>
    <w:rsid w:val="00B01F17"/>
    <w:rsid w:val="00B020E1"/>
    <w:rsid w:val="00B021B2"/>
    <w:rsid w:val="00B0235D"/>
    <w:rsid w:val="00B02800"/>
    <w:rsid w:val="00B0292C"/>
    <w:rsid w:val="00B029A9"/>
    <w:rsid w:val="00B02C16"/>
    <w:rsid w:val="00B02CD2"/>
    <w:rsid w:val="00B02D1C"/>
    <w:rsid w:val="00B02D27"/>
    <w:rsid w:val="00B02EC2"/>
    <w:rsid w:val="00B033B4"/>
    <w:rsid w:val="00B03574"/>
    <w:rsid w:val="00B039D5"/>
    <w:rsid w:val="00B03DB2"/>
    <w:rsid w:val="00B0413D"/>
    <w:rsid w:val="00B047DF"/>
    <w:rsid w:val="00B0480B"/>
    <w:rsid w:val="00B04889"/>
    <w:rsid w:val="00B04A23"/>
    <w:rsid w:val="00B04A6B"/>
    <w:rsid w:val="00B04B5A"/>
    <w:rsid w:val="00B04F53"/>
    <w:rsid w:val="00B0529F"/>
    <w:rsid w:val="00B05474"/>
    <w:rsid w:val="00B0584A"/>
    <w:rsid w:val="00B05944"/>
    <w:rsid w:val="00B066CC"/>
    <w:rsid w:val="00B0674F"/>
    <w:rsid w:val="00B0684B"/>
    <w:rsid w:val="00B0685E"/>
    <w:rsid w:val="00B06A9E"/>
    <w:rsid w:val="00B06C07"/>
    <w:rsid w:val="00B06CAC"/>
    <w:rsid w:val="00B0704F"/>
    <w:rsid w:val="00B070BB"/>
    <w:rsid w:val="00B07139"/>
    <w:rsid w:val="00B07707"/>
    <w:rsid w:val="00B0786C"/>
    <w:rsid w:val="00B10424"/>
    <w:rsid w:val="00B104E8"/>
    <w:rsid w:val="00B1054D"/>
    <w:rsid w:val="00B105A5"/>
    <w:rsid w:val="00B107D8"/>
    <w:rsid w:val="00B10879"/>
    <w:rsid w:val="00B10DF1"/>
    <w:rsid w:val="00B10F10"/>
    <w:rsid w:val="00B10F60"/>
    <w:rsid w:val="00B11047"/>
    <w:rsid w:val="00B112E2"/>
    <w:rsid w:val="00B1161B"/>
    <w:rsid w:val="00B118D4"/>
    <w:rsid w:val="00B11E90"/>
    <w:rsid w:val="00B12102"/>
    <w:rsid w:val="00B1281F"/>
    <w:rsid w:val="00B12878"/>
    <w:rsid w:val="00B129A7"/>
    <w:rsid w:val="00B12C79"/>
    <w:rsid w:val="00B12D5E"/>
    <w:rsid w:val="00B12E41"/>
    <w:rsid w:val="00B12F04"/>
    <w:rsid w:val="00B12F0E"/>
    <w:rsid w:val="00B13908"/>
    <w:rsid w:val="00B139F1"/>
    <w:rsid w:val="00B13A7B"/>
    <w:rsid w:val="00B13A83"/>
    <w:rsid w:val="00B14363"/>
    <w:rsid w:val="00B14570"/>
    <w:rsid w:val="00B1494A"/>
    <w:rsid w:val="00B1597B"/>
    <w:rsid w:val="00B15993"/>
    <w:rsid w:val="00B15AAF"/>
    <w:rsid w:val="00B15B3A"/>
    <w:rsid w:val="00B160A6"/>
    <w:rsid w:val="00B16335"/>
    <w:rsid w:val="00B16497"/>
    <w:rsid w:val="00B1656B"/>
    <w:rsid w:val="00B16601"/>
    <w:rsid w:val="00B166E8"/>
    <w:rsid w:val="00B1680A"/>
    <w:rsid w:val="00B16BA5"/>
    <w:rsid w:val="00B176B0"/>
    <w:rsid w:val="00B17927"/>
    <w:rsid w:val="00B17945"/>
    <w:rsid w:val="00B17A0C"/>
    <w:rsid w:val="00B17A16"/>
    <w:rsid w:val="00B17D08"/>
    <w:rsid w:val="00B17DF2"/>
    <w:rsid w:val="00B209F1"/>
    <w:rsid w:val="00B20B24"/>
    <w:rsid w:val="00B216F3"/>
    <w:rsid w:val="00B21777"/>
    <w:rsid w:val="00B217CD"/>
    <w:rsid w:val="00B219A0"/>
    <w:rsid w:val="00B21E35"/>
    <w:rsid w:val="00B21ECC"/>
    <w:rsid w:val="00B21FF4"/>
    <w:rsid w:val="00B22194"/>
    <w:rsid w:val="00B224B1"/>
    <w:rsid w:val="00B225EC"/>
    <w:rsid w:val="00B22622"/>
    <w:rsid w:val="00B22972"/>
    <w:rsid w:val="00B22C0A"/>
    <w:rsid w:val="00B231D1"/>
    <w:rsid w:val="00B23475"/>
    <w:rsid w:val="00B23B60"/>
    <w:rsid w:val="00B23D5F"/>
    <w:rsid w:val="00B24472"/>
    <w:rsid w:val="00B244DE"/>
    <w:rsid w:val="00B245CE"/>
    <w:rsid w:val="00B245F1"/>
    <w:rsid w:val="00B24C45"/>
    <w:rsid w:val="00B24C8F"/>
    <w:rsid w:val="00B2515F"/>
    <w:rsid w:val="00B25288"/>
    <w:rsid w:val="00B256D7"/>
    <w:rsid w:val="00B2584E"/>
    <w:rsid w:val="00B25996"/>
    <w:rsid w:val="00B26164"/>
    <w:rsid w:val="00B2638E"/>
    <w:rsid w:val="00B26467"/>
    <w:rsid w:val="00B2676B"/>
    <w:rsid w:val="00B267F0"/>
    <w:rsid w:val="00B26813"/>
    <w:rsid w:val="00B268C8"/>
    <w:rsid w:val="00B26A31"/>
    <w:rsid w:val="00B26F82"/>
    <w:rsid w:val="00B27450"/>
    <w:rsid w:val="00B276E3"/>
    <w:rsid w:val="00B27778"/>
    <w:rsid w:val="00B30060"/>
    <w:rsid w:val="00B30164"/>
    <w:rsid w:val="00B3047B"/>
    <w:rsid w:val="00B30636"/>
    <w:rsid w:val="00B306CA"/>
    <w:rsid w:val="00B30981"/>
    <w:rsid w:val="00B30CAD"/>
    <w:rsid w:val="00B30FB0"/>
    <w:rsid w:val="00B3100F"/>
    <w:rsid w:val="00B312C0"/>
    <w:rsid w:val="00B31440"/>
    <w:rsid w:val="00B31B1A"/>
    <w:rsid w:val="00B31F26"/>
    <w:rsid w:val="00B31FB3"/>
    <w:rsid w:val="00B323FA"/>
    <w:rsid w:val="00B3279D"/>
    <w:rsid w:val="00B32820"/>
    <w:rsid w:val="00B328A0"/>
    <w:rsid w:val="00B32991"/>
    <w:rsid w:val="00B32A17"/>
    <w:rsid w:val="00B32E26"/>
    <w:rsid w:val="00B32E79"/>
    <w:rsid w:val="00B32F62"/>
    <w:rsid w:val="00B33098"/>
    <w:rsid w:val="00B3358D"/>
    <w:rsid w:val="00B33A6C"/>
    <w:rsid w:val="00B33B3E"/>
    <w:rsid w:val="00B33CFE"/>
    <w:rsid w:val="00B33F73"/>
    <w:rsid w:val="00B34043"/>
    <w:rsid w:val="00B3412D"/>
    <w:rsid w:val="00B34138"/>
    <w:rsid w:val="00B341FD"/>
    <w:rsid w:val="00B349EB"/>
    <w:rsid w:val="00B34B1F"/>
    <w:rsid w:val="00B34CEC"/>
    <w:rsid w:val="00B35488"/>
    <w:rsid w:val="00B35633"/>
    <w:rsid w:val="00B35641"/>
    <w:rsid w:val="00B35674"/>
    <w:rsid w:val="00B35A9F"/>
    <w:rsid w:val="00B35E57"/>
    <w:rsid w:val="00B35F9A"/>
    <w:rsid w:val="00B35FFD"/>
    <w:rsid w:val="00B36022"/>
    <w:rsid w:val="00B36133"/>
    <w:rsid w:val="00B36505"/>
    <w:rsid w:val="00B36887"/>
    <w:rsid w:val="00B36924"/>
    <w:rsid w:val="00B36997"/>
    <w:rsid w:val="00B373FC"/>
    <w:rsid w:val="00B37626"/>
    <w:rsid w:val="00B37896"/>
    <w:rsid w:val="00B37C5D"/>
    <w:rsid w:val="00B402F9"/>
    <w:rsid w:val="00B4057A"/>
    <w:rsid w:val="00B40C61"/>
    <w:rsid w:val="00B40E6E"/>
    <w:rsid w:val="00B41504"/>
    <w:rsid w:val="00B41977"/>
    <w:rsid w:val="00B41B0A"/>
    <w:rsid w:val="00B41F45"/>
    <w:rsid w:val="00B42026"/>
    <w:rsid w:val="00B42406"/>
    <w:rsid w:val="00B4246E"/>
    <w:rsid w:val="00B42606"/>
    <w:rsid w:val="00B4281B"/>
    <w:rsid w:val="00B42C15"/>
    <w:rsid w:val="00B42C40"/>
    <w:rsid w:val="00B431E0"/>
    <w:rsid w:val="00B4331A"/>
    <w:rsid w:val="00B43B95"/>
    <w:rsid w:val="00B43FEB"/>
    <w:rsid w:val="00B44032"/>
    <w:rsid w:val="00B447A5"/>
    <w:rsid w:val="00B44956"/>
    <w:rsid w:val="00B44F38"/>
    <w:rsid w:val="00B450BA"/>
    <w:rsid w:val="00B453C5"/>
    <w:rsid w:val="00B457CD"/>
    <w:rsid w:val="00B457FA"/>
    <w:rsid w:val="00B4593A"/>
    <w:rsid w:val="00B459F3"/>
    <w:rsid w:val="00B45E81"/>
    <w:rsid w:val="00B45E90"/>
    <w:rsid w:val="00B461B4"/>
    <w:rsid w:val="00B4641B"/>
    <w:rsid w:val="00B46455"/>
    <w:rsid w:val="00B46F7A"/>
    <w:rsid w:val="00B4704C"/>
    <w:rsid w:val="00B47296"/>
    <w:rsid w:val="00B474B9"/>
    <w:rsid w:val="00B4758A"/>
    <w:rsid w:val="00B47C28"/>
    <w:rsid w:val="00B47C97"/>
    <w:rsid w:val="00B47DBB"/>
    <w:rsid w:val="00B47EA8"/>
    <w:rsid w:val="00B50034"/>
    <w:rsid w:val="00B5050E"/>
    <w:rsid w:val="00B50A04"/>
    <w:rsid w:val="00B50CBF"/>
    <w:rsid w:val="00B51101"/>
    <w:rsid w:val="00B51516"/>
    <w:rsid w:val="00B5159D"/>
    <w:rsid w:val="00B518A4"/>
    <w:rsid w:val="00B51A8D"/>
    <w:rsid w:val="00B51AF7"/>
    <w:rsid w:val="00B51C7B"/>
    <w:rsid w:val="00B52351"/>
    <w:rsid w:val="00B524D7"/>
    <w:rsid w:val="00B52AB1"/>
    <w:rsid w:val="00B52CDD"/>
    <w:rsid w:val="00B530EB"/>
    <w:rsid w:val="00B53289"/>
    <w:rsid w:val="00B532E6"/>
    <w:rsid w:val="00B532F9"/>
    <w:rsid w:val="00B5377E"/>
    <w:rsid w:val="00B537A0"/>
    <w:rsid w:val="00B537A8"/>
    <w:rsid w:val="00B5385A"/>
    <w:rsid w:val="00B53D1D"/>
    <w:rsid w:val="00B54406"/>
    <w:rsid w:val="00B544DA"/>
    <w:rsid w:val="00B5466C"/>
    <w:rsid w:val="00B546C7"/>
    <w:rsid w:val="00B54D81"/>
    <w:rsid w:val="00B54DDE"/>
    <w:rsid w:val="00B54FEB"/>
    <w:rsid w:val="00B55761"/>
    <w:rsid w:val="00B55900"/>
    <w:rsid w:val="00B55B95"/>
    <w:rsid w:val="00B55D60"/>
    <w:rsid w:val="00B55D6D"/>
    <w:rsid w:val="00B55EAC"/>
    <w:rsid w:val="00B566EC"/>
    <w:rsid w:val="00B56D0C"/>
    <w:rsid w:val="00B5737D"/>
    <w:rsid w:val="00B57380"/>
    <w:rsid w:val="00B573F7"/>
    <w:rsid w:val="00B578CE"/>
    <w:rsid w:val="00B57E53"/>
    <w:rsid w:val="00B6107D"/>
    <w:rsid w:val="00B61100"/>
    <w:rsid w:val="00B6152F"/>
    <w:rsid w:val="00B6199A"/>
    <w:rsid w:val="00B61B92"/>
    <w:rsid w:val="00B62847"/>
    <w:rsid w:val="00B62C74"/>
    <w:rsid w:val="00B62CE7"/>
    <w:rsid w:val="00B62EE0"/>
    <w:rsid w:val="00B63017"/>
    <w:rsid w:val="00B6324E"/>
    <w:rsid w:val="00B634C7"/>
    <w:rsid w:val="00B63624"/>
    <w:rsid w:val="00B636F0"/>
    <w:rsid w:val="00B63705"/>
    <w:rsid w:val="00B6372F"/>
    <w:rsid w:val="00B63789"/>
    <w:rsid w:val="00B63808"/>
    <w:rsid w:val="00B6395F"/>
    <w:rsid w:val="00B63A6B"/>
    <w:rsid w:val="00B63D7F"/>
    <w:rsid w:val="00B646D5"/>
    <w:rsid w:val="00B6504F"/>
    <w:rsid w:val="00B652EA"/>
    <w:rsid w:val="00B659E3"/>
    <w:rsid w:val="00B65BEE"/>
    <w:rsid w:val="00B660C9"/>
    <w:rsid w:val="00B660DC"/>
    <w:rsid w:val="00B662B5"/>
    <w:rsid w:val="00B662BC"/>
    <w:rsid w:val="00B665AF"/>
    <w:rsid w:val="00B67088"/>
    <w:rsid w:val="00B672CA"/>
    <w:rsid w:val="00B67327"/>
    <w:rsid w:val="00B674BC"/>
    <w:rsid w:val="00B6785C"/>
    <w:rsid w:val="00B67938"/>
    <w:rsid w:val="00B67B53"/>
    <w:rsid w:val="00B67CA4"/>
    <w:rsid w:val="00B67CC8"/>
    <w:rsid w:val="00B67E01"/>
    <w:rsid w:val="00B7035A"/>
    <w:rsid w:val="00B704D2"/>
    <w:rsid w:val="00B70876"/>
    <w:rsid w:val="00B709F4"/>
    <w:rsid w:val="00B70B35"/>
    <w:rsid w:val="00B7100E"/>
    <w:rsid w:val="00B710ED"/>
    <w:rsid w:val="00B71544"/>
    <w:rsid w:val="00B71725"/>
    <w:rsid w:val="00B718E4"/>
    <w:rsid w:val="00B7191F"/>
    <w:rsid w:val="00B719DB"/>
    <w:rsid w:val="00B71CB6"/>
    <w:rsid w:val="00B71E14"/>
    <w:rsid w:val="00B720CD"/>
    <w:rsid w:val="00B72875"/>
    <w:rsid w:val="00B728F3"/>
    <w:rsid w:val="00B72CD7"/>
    <w:rsid w:val="00B72E15"/>
    <w:rsid w:val="00B73ABF"/>
    <w:rsid w:val="00B73F62"/>
    <w:rsid w:val="00B74807"/>
    <w:rsid w:val="00B749B2"/>
    <w:rsid w:val="00B74AEA"/>
    <w:rsid w:val="00B7521A"/>
    <w:rsid w:val="00B7526F"/>
    <w:rsid w:val="00B755B5"/>
    <w:rsid w:val="00B755EB"/>
    <w:rsid w:val="00B75C3E"/>
    <w:rsid w:val="00B75EAD"/>
    <w:rsid w:val="00B75F0D"/>
    <w:rsid w:val="00B767C9"/>
    <w:rsid w:val="00B76C54"/>
    <w:rsid w:val="00B76C63"/>
    <w:rsid w:val="00B76EB4"/>
    <w:rsid w:val="00B76FE2"/>
    <w:rsid w:val="00B7745E"/>
    <w:rsid w:val="00B77480"/>
    <w:rsid w:val="00B7749E"/>
    <w:rsid w:val="00B77C0C"/>
    <w:rsid w:val="00B80457"/>
    <w:rsid w:val="00B8055E"/>
    <w:rsid w:val="00B808E0"/>
    <w:rsid w:val="00B8095F"/>
    <w:rsid w:val="00B80F5A"/>
    <w:rsid w:val="00B81039"/>
    <w:rsid w:val="00B81171"/>
    <w:rsid w:val="00B8132D"/>
    <w:rsid w:val="00B8132E"/>
    <w:rsid w:val="00B814CD"/>
    <w:rsid w:val="00B81D55"/>
    <w:rsid w:val="00B8302F"/>
    <w:rsid w:val="00B833D1"/>
    <w:rsid w:val="00B8440E"/>
    <w:rsid w:val="00B84B6A"/>
    <w:rsid w:val="00B84D69"/>
    <w:rsid w:val="00B84DD0"/>
    <w:rsid w:val="00B84E4C"/>
    <w:rsid w:val="00B84E54"/>
    <w:rsid w:val="00B854F7"/>
    <w:rsid w:val="00B85704"/>
    <w:rsid w:val="00B85D7C"/>
    <w:rsid w:val="00B86A8A"/>
    <w:rsid w:val="00B87047"/>
    <w:rsid w:val="00B8710C"/>
    <w:rsid w:val="00B87609"/>
    <w:rsid w:val="00B87BE0"/>
    <w:rsid w:val="00B87EC5"/>
    <w:rsid w:val="00B909F6"/>
    <w:rsid w:val="00B90A8F"/>
    <w:rsid w:val="00B91145"/>
    <w:rsid w:val="00B911F8"/>
    <w:rsid w:val="00B91201"/>
    <w:rsid w:val="00B91294"/>
    <w:rsid w:val="00B91AC5"/>
    <w:rsid w:val="00B9208B"/>
    <w:rsid w:val="00B926FF"/>
    <w:rsid w:val="00B92CDF"/>
    <w:rsid w:val="00B92E30"/>
    <w:rsid w:val="00B92E40"/>
    <w:rsid w:val="00B92EA3"/>
    <w:rsid w:val="00B932D1"/>
    <w:rsid w:val="00B9331E"/>
    <w:rsid w:val="00B93376"/>
    <w:rsid w:val="00B938F1"/>
    <w:rsid w:val="00B93963"/>
    <w:rsid w:val="00B93B7A"/>
    <w:rsid w:val="00B93E48"/>
    <w:rsid w:val="00B94490"/>
    <w:rsid w:val="00B9483B"/>
    <w:rsid w:val="00B94BF8"/>
    <w:rsid w:val="00B957DD"/>
    <w:rsid w:val="00B958A8"/>
    <w:rsid w:val="00B95BAB"/>
    <w:rsid w:val="00B95C22"/>
    <w:rsid w:val="00B95CE7"/>
    <w:rsid w:val="00B95D1C"/>
    <w:rsid w:val="00B95D35"/>
    <w:rsid w:val="00B95E30"/>
    <w:rsid w:val="00B960C4"/>
    <w:rsid w:val="00B9613A"/>
    <w:rsid w:val="00B962F9"/>
    <w:rsid w:val="00B96518"/>
    <w:rsid w:val="00B9677F"/>
    <w:rsid w:val="00B9684C"/>
    <w:rsid w:val="00B968AE"/>
    <w:rsid w:val="00B96986"/>
    <w:rsid w:val="00B9716F"/>
    <w:rsid w:val="00B975A2"/>
    <w:rsid w:val="00B97891"/>
    <w:rsid w:val="00B978A3"/>
    <w:rsid w:val="00B97E78"/>
    <w:rsid w:val="00BA046C"/>
    <w:rsid w:val="00BA06ED"/>
    <w:rsid w:val="00BA09AB"/>
    <w:rsid w:val="00BA0BF8"/>
    <w:rsid w:val="00BA0C09"/>
    <w:rsid w:val="00BA0C4E"/>
    <w:rsid w:val="00BA166C"/>
    <w:rsid w:val="00BA178C"/>
    <w:rsid w:val="00BA184E"/>
    <w:rsid w:val="00BA1ABB"/>
    <w:rsid w:val="00BA1CBB"/>
    <w:rsid w:val="00BA2039"/>
    <w:rsid w:val="00BA245B"/>
    <w:rsid w:val="00BA2658"/>
    <w:rsid w:val="00BA2803"/>
    <w:rsid w:val="00BA2898"/>
    <w:rsid w:val="00BA2F6D"/>
    <w:rsid w:val="00BA316D"/>
    <w:rsid w:val="00BA3533"/>
    <w:rsid w:val="00BA37F6"/>
    <w:rsid w:val="00BA381A"/>
    <w:rsid w:val="00BA3AE2"/>
    <w:rsid w:val="00BA3D82"/>
    <w:rsid w:val="00BA3F79"/>
    <w:rsid w:val="00BA4220"/>
    <w:rsid w:val="00BA4806"/>
    <w:rsid w:val="00BA48A8"/>
    <w:rsid w:val="00BA4999"/>
    <w:rsid w:val="00BA51D5"/>
    <w:rsid w:val="00BA528E"/>
    <w:rsid w:val="00BA550A"/>
    <w:rsid w:val="00BA5543"/>
    <w:rsid w:val="00BA5ABE"/>
    <w:rsid w:val="00BA5B74"/>
    <w:rsid w:val="00BA5C7F"/>
    <w:rsid w:val="00BA5E47"/>
    <w:rsid w:val="00BA6200"/>
    <w:rsid w:val="00BA6396"/>
    <w:rsid w:val="00BA661D"/>
    <w:rsid w:val="00BA6685"/>
    <w:rsid w:val="00BA6886"/>
    <w:rsid w:val="00BA6921"/>
    <w:rsid w:val="00BA7315"/>
    <w:rsid w:val="00BA7436"/>
    <w:rsid w:val="00BA7647"/>
    <w:rsid w:val="00BA767A"/>
    <w:rsid w:val="00BA77DD"/>
    <w:rsid w:val="00BA7935"/>
    <w:rsid w:val="00BA7BEC"/>
    <w:rsid w:val="00BA7EB3"/>
    <w:rsid w:val="00BB0210"/>
    <w:rsid w:val="00BB04DE"/>
    <w:rsid w:val="00BB06E9"/>
    <w:rsid w:val="00BB088C"/>
    <w:rsid w:val="00BB0CD2"/>
    <w:rsid w:val="00BB0DB1"/>
    <w:rsid w:val="00BB1074"/>
    <w:rsid w:val="00BB119B"/>
    <w:rsid w:val="00BB1773"/>
    <w:rsid w:val="00BB1868"/>
    <w:rsid w:val="00BB18F9"/>
    <w:rsid w:val="00BB19E8"/>
    <w:rsid w:val="00BB1B1E"/>
    <w:rsid w:val="00BB1B2A"/>
    <w:rsid w:val="00BB1F5E"/>
    <w:rsid w:val="00BB22B3"/>
    <w:rsid w:val="00BB22D3"/>
    <w:rsid w:val="00BB259B"/>
    <w:rsid w:val="00BB25CA"/>
    <w:rsid w:val="00BB25F4"/>
    <w:rsid w:val="00BB2913"/>
    <w:rsid w:val="00BB293E"/>
    <w:rsid w:val="00BB29AD"/>
    <w:rsid w:val="00BB2C8B"/>
    <w:rsid w:val="00BB30DD"/>
    <w:rsid w:val="00BB3521"/>
    <w:rsid w:val="00BB3671"/>
    <w:rsid w:val="00BB3749"/>
    <w:rsid w:val="00BB3892"/>
    <w:rsid w:val="00BB38CC"/>
    <w:rsid w:val="00BB38E4"/>
    <w:rsid w:val="00BB3960"/>
    <w:rsid w:val="00BB39FD"/>
    <w:rsid w:val="00BB3D89"/>
    <w:rsid w:val="00BB3DFB"/>
    <w:rsid w:val="00BB417C"/>
    <w:rsid w:val="00BB4244"/>
    <w:rsid w:val="00BB442D"/>
    <w:rsid w:val="00BB454E"/>
    <w:rsid w:val="00BB46EA"/>
    <w:rsid w:val="00BB47F2"/>
    <w:rsid w:val="00BB4DD6"/>
    <w:rsid w:val="00BB4E48"/>
    <w:rsid w:val="00BB51A2"/>
    <w:rsid w:val="00BB55E1"/>
    <w:rsid w:val="00BB5643"/>
    <w:rsid w:val="00BB56A3"/>
    <w:rsid w:val="00BB5855"/>
    <w:rsid w:val="00BB5CE4"/>
    <w:rsid w:val="00BB5DE1"/>
    <w:rsid w:val="00BB5F24"/>
    <w:rsid w:val="00BB6308"/>
    <w:rsid w:val="00BB63B4"/>
    <w:rsid w:val="00BB661A"/>
    <w:rsid w:val="00BB6737"/>
    <w:rsid w:val="00BB6A69"/>
    <w:rsid w:val="00BB6B10"/>
    <w:rsid w:val="00BB6BB3"/>
    <w:rsid w:val="00BB6D91"/>
    <w:rsid w:val="00BB6E67"/>
    <w:rsid w:val="00BB6EAB"/>
    <w:rsid w:val="00BB777B"/>
    <w:rsid w:val="00BB7986"/>
    <w:rsid w:val="00BB79A1"/>
    <w:rsid w:val="00BB7BD3"/>
    <w:rsid w:val="00BB7E35"/>
    <w:rsid w:val="00BC0450"/>
    <w:rsid w:val="00BC0486"/>
    <w:rsid w:val="00BC0718"/>
    <w:rsid w:val="00BC089E"/>
    <w:rsid w:val="00BC0B2C"/>
    <w:rsid w:val="00BC0EA8"/>
    <w:rsid w:val="00BC1444"/>
    <w:rsid w:val="00BC166B"/>
    <w:rsid w:val="00BC18D3"/>
    <w:rsid w:val="00BC18DD"/>
    <w:rsid w:val="00BC19CF"/>
    <w:rsid w:val="00BC1C70"/>
    <w:rsid w:val="00BC1DBF"/>
    <w:rsid w:val="00BC214D"/>
    <w:rsid w:val="00BC23E2"/>
    <w:rsid w:val="00BC291C"/>
    <w:rsid w:val="00BC332F"/>
    <w:rsid w:val="00BC362B"/>
    <w:rsid w:val="00BC3703"/>
    <w:rsid w:val="00BC371C"/>
    <w:rsid w:val="00BC38D3"/>
    <w:rsid w:val="00BC39C7"/>
    <w:rsid w:val="00BC43BE"/>
    <w:rsid w:val="00BC5058"/>
    <w:rsid w:val="00BC5506"/>
    <w:rsid w:val="00BC57B6"/>
    <w:rsid w:val="00BC58C9"/>
    <w:rsid w:val="00BC624D"/>
    <w:rsid w:val="00BC6262"/>
    <w:rsid w:val="00BC6573"/>
    <w:rsid w:val="00BC6660"/>
    <w:rsid w:val="00BC667D"/>
    <w:rsid w:val="00BC6715"/>
    <w:rsid w:val="00BC67A6"/>
    <w:rsid w:val="00BC6914"/>
    <w:rsid w:val="00BC694F"/>
    <w:rsid w:val="00BC6A97"/>
    <w:rsid w:val="00BC6AB0"/>
    <w:rsid w:val="00BC6B42"/>
    <w:rsid w:val="00BC6C7A"/>
    <w:rsid w:val="00BC6E81"/>
    <w:rsid w:val="00BC6EE8"/>
    <w:rsid w:val="00BC6FF3"/>
    <w:rsid w:val="00BC77F9"/>
    <w:rsid w:val="00BC7AE1"/>
    <w:rsid w:val="00BC7C70"/>
    <w:rsid w:val="00BC7C95"/>
    <w:rsid w:val="00BC7FFA"/>
    <w:rsid w:val="00BD03D3"/>
    <w:rsid w:val="00BD09E7"/>
    <w:rsid w:val="00BD0AAB"/>
    <w:rsid w:val="00BD0BF3"/>
    <w:rsid w:val="00BD0C68"/>
    <w:rsid w:val="00BD0F94"/>
    <w:rsid w:val="00BD1033"/>
    <w:rsid w:val="00BD1237"/>
    <w:rsid w:val="00BD18A4"/>
    <w:rsid w:val="00BD1970"/>
    <w:rsid w:val="00BD1A14"/>
    <w:rsid w:val="00BD1AEF"/>
    <w:rsid w:val="00BD2036"/>
    <w:rsid w:val="00BD22DF"/>
    <w:rsid w:val="00BD244D"/>
    <w:rsid w:val="00BD275B"/>
    <w:rsid w:val="00BD2829"/>
    <w:rsid w:val="00BD28C1"/>
    <w:rsid w:val="00BD2D8C"/>
    <w:rsid w:val="00BD2FCC"/>
    <w:rsid w:val="00BD361F"/>
    <w:rsid w:val="00BD3681"/>
    <w:rsid w:val="00BD3F38"/>
    <w:rsid w:val="00BD4AB9"/>
    <w:rsid w:val="00BD4D2C"/>
    <w:rsid w:val="00BD5590"/>
    <w:rsid w:val="00BD562E"/>
    <w:rsid w:val="00BD5987"/>
    <w:rsid w:val="00BD5C92"/>
    <w:rsid w:val="00BD60DA"/>
    <w:rsid w:val="00BD610D"/>
    <w:rsid w:val="00BD6709"/>
    <w:rsid w:val="00BD6C83"/>
    <w:rsid w:val="00BD7512"/>
    <w:rsid w:val="00BD75C2"/>
    <w:rsid w:val="00BD75C7"/>
    <w:rsid w:val="00BD7611"/>
    <w:rsid w:val="00BD77F2"/>
    <w:rsid w:val="00BD7843"/>
    <w:rsid w:val="00BE0310"/>
    <w:rsid w:val="00BE031A"/>
    <w:rsid w:val="00BE04B6"/>
    <w:rsid w:val="00BE0CEE"/>
    <w:rsid w:val="00BE0D6E"/>
    <w:rsid w:val="00BE104E"/>
    <w:rsid w:val="00BE11A2"/>
    <w:rsid w:val="00BE13E3"/>
    <w:rsid w:val="00BE1657"/>
    <w:rsid w:val="00BE1660"/>
    <w:rsid w:val="00BE1706"/>
    <w:rsid w:val="00BE1708"/>
    <w:rsid w:val="00BE17CE"/>
    <w:rsid w:val="00BE1AD3"/>
    <w:rsid w:val="00BE1FA7"/>
    <w:rsid w:val="00BE2274"/>
    <w:rsid w:val="00BE2381"/>
    <w:rsid w:val="00BE2A28"/>
    <w:rsid w:val="00BE2C67"/>
    <w:rsid w:val="00BE2E3A"/>
    <w:rsid w:val="00BE2EE4"/>
    <w:rsid w:val="00BE32F5"/>
    <w:rsid w:val="00BE3429"/>
    <w:rsid w:val="00BE36A9"/>
    <w:rsid w:val="00BE3A06"/>
    <w:rsid w:val="00BE3AE9"/>
    <w:rsid w:val="00BE3E27"/>
    <w:rsid w:val="00BE403D"/>
    <w:rsid w:val="00BE41D3"/>
    <w:rsid w:val="00BE42BA"/>
    <w:rsid w:val="00BE4591"/>
    <w:rsid w:val="00BE4E28"/>
    <w:rsid w:val="00BE4EE6"/>
    <w:rsid w:val="00BE4FC3"/>
    <w:rsid w:val="00BE501F"/>
    <w:rsid w:val="00BE5024"/>
    <w:rsid w:val="00BE51DB"/>
    <w:rsid w:val="00BE5A7D"/>
    <w:rsid w:val="00BE5D25"/>
    <w:rsid w:val="00BE5D4C"/>
    <w:rsid w:val="00BE5FB4"/>
    <w:rsid w:val="00BE6197"/>
    <w:rsid w:val="00BE620C"/>
    <w:rsid w:val="00BE6223"/>
    <w:rsid w:val="00BE63AD"/>
    <w:rsid w:val="00BE660C"/>
    <w:rsid w:val="00BE66AE"/>
    <w:rsid w:val="00BE6CBB"/>
    <w:rsid w:val="00BE6DB3"/>
    <w:rsid w:val="00BE7416"/>
    <w:rsid w:val="00BE7C8D"/>
    <w:rsid w:val="00BE7C97"/>
    <w:rsid w:val="00BE7CD0"/>
    <w:rsid w:val="00BE7D1C"/>
    <w:rsid w:val="00BF007A"/>
    <w:rsid w:val="00BF0389"/>
    <w:rsid w:val="00BF0EF6"/>
    <w:rsid w:val="00BF129E"/>
    <w:rsid w:val="00BF1961"/>
    <w:rsid w:val="00BF21E9"/>
    <w:rsid w:val="00BF2625"/>
    <w:rsid w:val="00BF2739"/>
    <w:rsid w:val="00BF27B0"/>
    <w:rsid w:val="00BF28E0"/>
    <w:rsid w:val="00BF2C93"/>
    <w:rsid w:val="00BF2FCA"/>
    <w:rsid w:val="00BF3028"/>
    <w:rsid w:val="00BF356A"/>
    <w:rsid w:val="00BF3690"/>
    <w:rsid w:val="00BF3714"/>
    <w:rsid w:val="00BF38DE"/>
    <w:rsid w:val="00BF3BDB"/>
    <w:rsid w:val="00BF3C7B"/>
    <w:rsid w:val="00BF3D80"/>
    <w:rsid w:val="00BF42C2"/>
    <w:rsid w:val="00BF433A"/>
    <w:rsid w:val="00BF457A"/>
    <w:rsid w:val="00BF4761"/>
    <w:rsid w:val="00BF4AA6"/>
    <w:rsid w:val="00BF4BEC"/>
    <w:rsid w:val="00BF4F2A"/>
    <w:rsid w:val="00BF4F4E"/>
    <w:rsid w:val="00BF5AF5"/>
    <w:rsid w:val="00BF617A"/>
    <w:rsid w:val="00BF61E3"/>
    <w:rsid w:val="00BF621C"/>
    <w:rsid w:val="00BF676D"/>
    <w:rsid w:val="00BF6A1A"/>
    <w:rsid w:val="00BF6C37"/>
    <w:rsid w:val="00BF6D7C"/>
    <w:rsid w:val="00BF6E5C"/>
    <w:rsid w:val="00BF7792"/>
    <w:rsid w:val="00BF78BA"/>
    <w:rsid w:val="00BF7E38"/>
    <w:rsid w:val="00BF7E69"/>
    <w:rsid w:val="00BF7F70"/>
    <w:rsid w:val="00C0008E"/>
    <w:rsid w:val="00C00182"/>
    <w:rsid w:val="00C00604"/>
    <w:rsid w:val="00C00751"/>
    <w:rsid w:val="00C0097E"/>
    <w:rsid w:val="00C00DBF"/>
    <w:rsid w:val="00C017F3"/>
    <w:rsid w:val="00C01A84"/>
    <w:rsid w:val="00C01B53"/>
    <w:rsid w:val="00C01C9D"/>
    <w:rsid w:val="00C01CEF"/>
    <w:rsid w:val="00C01CFE"/>
    <w:rsid w:val="00C01FF5"/>
    <w:rsid w:val="00C02040"/>
    <w:rsid w:val="00C02215"/>
    <w:rsid w:val="00C02332"/>
    <w:rsid w:val="00C02D69"/>
    <w:rsid w:val="00C02E6A"/>
    <w:rsid w:val="00C030AB"/>
    <w:rsid w:val="00C030EA"/>
    <w:rsid w:val="00C033C7"/>
    <w:rsid w:val="00C03646"/>
    <w:rsid w:val="00C03890"/>
    <w:rsid w:val="00C0389E"/>
    <w:rsid w:val="00C03CFE"/>
    <w:rsid w:val="00C04433"/>
    <w:rsid w:val="00C04626"/>
    <w:rsid w:val="00C046A7"/>
    <w:rsid w:val="00C04EFD"/>
    <w:rsid w:val="00C04F4E"/>
    <w:rsid w:val="00C05355"/>
    <w:rsid w:val="00C05595"/>
    <w:rsid w:val="00C056AC"/>
    <w:rsid w:val="00C059C9"/>
    <w:rsid w:val="00C05E83"/>
    <w:rsid w:val="00C06140"/>
    <w:rsid w:val="00C061E5"/>
    <w:rsid w:val="00C06233"/>
    <w:rsid w:val="00C06BCA"/>
    <w:rsid w:val="00C06D55"/>
    <w:rsid w:val="00C06E63"/>
    <w:rsid w:val="00C06FF6"/>
    <w:rsid w:val="00C0702C"/>
    <w:rsid w:val="00C07120"/>
    <w:rsid w:val="00C07467"/>
    <w:rsid w:val="00C076C1"/>
    <w:rsid w:val="00C077DD"/>
    <w:rsid w:val="00C1027C"/>
    <w:rsid w:val="00C1044B"/>
    <w:rsid w:val="00C10638"/>
    <w:rsid w:val="00C109CD"/>
    <w:rsid w:val="00C109D8"/>
    <w:rsid w:val="00C10D62"/>
    <w:rsid w:val="00C10DF1"/>
    <w:rsid w:val="00C1125B"/>
    <w:rsid w:val="00C11342"/>
    <w:rsid w:val="00C1144D"/>
    <w:rsid w:val="00C114B2"/>
    <w:rsid w:val="00C11F11"/>
    <w:rsid w:val="00C11F4C"/>
    <w:rsid w:val="00C128E1"/>
    <w:rsid w:val="00C12AEF"/>
    <w:rsid w:val="00C12CAD"/>
    <w:rsid w:val="00C13A0F"/>
    <w:rsid w:val="00C13BAB"/>
    <w:rsid w:val="00C141DF"/>
    <w:rsid w:val="00C142E4"/>
    <w:rsid w:val="00C14366"/>
    <w:rsid w:val="00C1475A"/>
    <w:rsid w:val="00C148F7"/>
    <w:rsid w:val="00C149CB"/>
    <w:rsid w:val="00C14A9E"/>
    <w:rsid w:val="00C14AD8"/>
    <w:rsid w:val="00C14B4C"/>
    <w:rsid w:val="00C14C47"/>
    <w:rsid w:val="00C14C63"/>
    <w:rsid w:val="00C14FF8"/>
    <w:rsid w:val="00C1500F"/>
    <w:rsid w:val="00C153ED"/>
    <w:rsid w:val="00C15F8A"/>
    <w:rsid w:val="00C16317"/>
    <w:rsid w:val="00C16746"/>
    <w:rsid w:val="00C16990"/>
    <w:rsid w:val="00C16A3F"/>
    <w:rsid w:val="00C16C1C"/>
    <w:rsid w:val="00C16C49"/>
    <w:rsid w:val="00C16F63"/>
    <w:rsid w:val="00C1709F"/>
    <w:rsid w:val="00C1755F"/>
    <w:rsid w:val="00C1762F"/>
    <w:rsid w:val="00C1769A"/>
    <w:rsid w:val="00C17974"/>
    <w:rsid w:val="00C179FD"/>
    <w:rsid w:val="00C17A99"/>
    <w:rsid w:val="00C17D4A"/>
    <w:rsid w:val="00C17E9B"/>
    <w:rsid w:val="00C20191"/>
    <w:rsid w:val="00C2034D"/>
    <w:rsid w:val="00C20434"/>
    <w:rsid w:val="00C2049B"/>
    <w:rsid w:val="00C204C3"/>
    <w:rsid w:val="00C2051D"/>
    <w:rsid w:val="00C20579"/>
    <w:rsid w:val="00C20686"/>
    <w:rsid w:val="00C20802"/>
    <w:rsid w:val="00C211EF"/>
    <w:rsid w:val="00C21530"/>
    <w:rsid w:val="00C217DA"/>
    <w:rsid w:val="00C21F04"/>
    <w:rsid w:val="00C22091"/>
    <w:rsid w:val="00C220E2"/>
    <w:rsid w:val="00C22115"/>
    <w:rsid w:val="00C22508"/>
    <w:rsid w:val="00C22848"/>
    <w:rsid w:val="00C22977"/>
    <w:rsid w:val="00C22BE2"/>
    <w:rsid w:val="00C22C12"/>
    <w:rsid w:val="00C22C9B"/>
    <w:rsid w:val="00C23317"/>
    <w:rsid w:val="00C23327"/>
    <w:rsid w:val="00C23938"/>
    <w:rsid w:val="00C23B9F"/>
    <w:rsid w:val="00C24490"/>
    <w:rsid w:val="00C24552"/>
    <w:rsid w:val="00C24799"/>
    <w:rsid w:val="00C24ABF"/>
    <w:rsid w:val="00C24F9F"/>
    <w:rsid w:val="00C24FB6"/>
    <w:rsid w:val="00C25759"/>
    <w:rsid w:val="00C25B81"/>
    <w:rsid w:val="00C25B84"/>
    <w:rsid w:val="00C25CCF"/>
    <w:rsid w:val="00C26525"/>
    <w:rsid w:val="00C26978"/>
    <w:rsid w:val="00C2743E"/>
    <w:rsid w:val="00C274BD"/>
    <w:rsid w:val="00C276E9"/>
    <w:rsid w:val="00C27812"/>
    <w:rsid w:val="00C278AB"/>
    <w:rsid w:val="00C27E6B"/>
    <w:rsid w:val="00C3060C"/>
    <w:rsid w:val="00C3072B"/>
    <w:rsid w:val="00C30AB5"/>
    <w:rsid w:val="00C30AEC"/>
    <w:rsid w:val="00C30B24"/>
    <w:rsid w:val="00C30F3C"/>
    <w:rsid w:val="00C31396"/>
    <w:rsid w:val="00C3149B"/>
    <w:rsid w:val="00C3179F"/>
    <w:rsid w:val="00C31950"/>
    <w:rsid w:val="00C31B40"/>
    <w:rsid w:val="00C31CCA"/>
    <w:rsid w:val="00C31F22"/>
    <w:rsid w:val="00C31FEB"/>
    <w:rsid w:val="00C320DD"/>
    <w:rsid w:val="00C321C2"/>
    <w:rsid w:val="00C32281"/>
    <w:rsid w:val="00C325CD"/>
    <w:rsid w:val="00C32850"/>
    <w:rsid w:val="00C3299C"/>
    <w:rsid w:val="00C32BB2"/>
    <w:rsid w:val="00C32D04"/>
    <w:rsid w:val="00C33009"/>
    <w:rsid w:val="00C33048"/>
    <w:rsid w:val="00C3329C"/>
    <w:rsid w:val="00C332E0"/>
    <w:rsid w:val="00C3355D"/>
    <w:rsid w:val="00C337CB"/>
    <w:rsid w:val="00C3389D"/>
    <w:rsid w:val="00C340EB"/>
    <w:rsid w:val="00C34243"/>
    <w:rsid w:val="00C34277"/>
    <w:rsid w:val="00C34AE4"/>
    <w:rsid w:val="00C34C43"/>
    <w:rsid w:val="00C350EE"/>
    <w:rsid w:val="00C3554E"/>
    <w:rsid w:val="00C357C1"/>
    <w:rsid w:val="00C358FF"/>
    <w:rsid w:val="00C35D74"/>
    <w:rsid w:val="00C3630A"/>
    <w:rsid w:val="00C36579"/>
    <w:rsid w:val="00C365DC"/>
    <w:rsid w:val="00C36648"/>
    <w:rsid w:val="00C368F5"/>
    <w:rsid w:val="00C36D06"/>
    <w:rsid w:val="00C36D4C"/>
    <w:rsid w:val="00C37262"/>
    <w:rsid w:val="00C37A4C"/>
    <w:rsid w:val="00C37AE1"/>
    <w:rsid w:val="00C37C8F"/>
    <w:rsid w:val="00C37F4D"/>
    <w:rsid w:val="00C4025D"/>
    <w:rsid w:val="00C40491"/>
    <w:rsid w:val="00C404FF"/>
    <w:rsid w:val="00C4068B"/>
    <w:rsid w:val="00C406B6"/>
    <w:rsid w:val="00C40A60"/>
    <w:rsid w:val="00C40B6D"/>
    <w:rsid w:val="00C40E07"/>
    <w:rsid w:val="00C40EC8"/>
    <w:rsid w:val="00C40FA0"/>
    <w:rsid w:val="00C41A47"/>
    <w:rsid w:val="00C41ADD"/>
    <w:rsid w:val="00C41CF0"/>
    <w:rsid w:val="00C41E06"/>
    <w:rsid w:val="00C41F5D"/>
    <w:rsid w:val="00C423FC"/>
    <w:rsid w:val="00C42522"/>
    <w:rsid w:val="00C425A7"/>
    <w:rsid w:val="00C42962"/>
    <w:rsid w:val="00C4308F"/>
    <w:rsid w:val="00C430F6"/>
    <w:rsid w:val="00C4337E"/>
    <w:rsid w:val="00C43466"/>
    <w:rsid w:val="00C43589"/>
    <w:rsid w:val="00C435F7"/>
    <w:rsid w:val="00C438BA"/>
    <w:rsid w:val="00C438C8"/>
    <w:rsid w:val="00C43A80"/>
    <w:rsid w:val="00C43AF8"/>
    <w:rsid w:val="00C43CD8"/>
    <w:rsid w:val="00C44186"/>
    <w:rsid w:val="00C444CD"/>
    <w:rsid w:val="00C446A7"/>
    <w:rsid w:val="00C44745"/>
    <w:rsid w:val="00C4488D"/>
    <w:rsid w:val="00C44C28"/>
    <w:rsid w:val="00C450EA"/>
    <w:rsid w:val="00C4548B"/>
    <w:rsid w:val="00C454BC"/>
    <w:rsid w:val="00C45854"/>
    <w:rsid w:val="00C45A27"/>
    <w:rsid w:val="00C45B41"/>
    <w:rsid w:val="00C46149"/>
    <w:rsid w:val="00C46269"/>
    <w:rsid w:val="00C4665F"/>
    <w:rsid w:val="00C46BAA"/>
    <w:rsid w:val="00C46D19"/>
    <w:rsid w:val="00C46D52"/>
    <w:rsid w:val="00C46DBF"/>
    <w:rsid w:val="00C46E04"/>
    <w:rsid w:val="00C46E09"/>
    <w:rsid w:val="00C46FAC"/>
    <w:rsid w:val="00C47184"/>
    <w:rsid w:val="00C472C1"/>
    <w:rsid w:val="00C47325"/>
    <w:rsid w:val="00C4791A"/>
    <w:rsid w:val="00C5013A"/>
    <w:rsid w:val="00C5023E"/>
    <w:rsid w:val="00C5036D"/>
    <w:rsid w:val="00C503B3"/>
    <w:rsid w:val="00C50612"/>
    <w:rsid w:val="00C509CE"/>
    <w:rsid w:val="00C509EE"/>
    <w:rsid w:val="00C5115C"/>
    <w:rsid w:val="00C51243"/>
    <w:rsid w:val="00C51378"/>
    <w:rsid w:val="00C51C56"/>
    <w:rsid w:val="00C51E19"/>
    <w:rsid w:val="00C51E61"/>
    <w:rsid w:val="00C51EA2"/>
    <w:rsid w:val="00C520F7"/>
    <w:rsid w:val="00C521EB"/>
    <w:rsid w:val="00C52494"/>
    <w:rsid w:val="00C525A3"/>
    <w:rsid w:val="00C526B0"/>
    <w:rsid w:val="00C526DD"/>
    <w:rsid w:val="00C52E38"/>
    <w:rsid w:val="00C52EE7"/>
    <w:rsid w:val="00C53209"/>
    <w:rsid w:val="00C5325C"/>
    <w:rsid w:val="00C536D7"/>
    <w:rsid w:val="00C536FA"/>
    <w:rsid w:val="00C53787"/>
    <w:rsid w:val="00C53A30"/>
    <w:rsid w:val="00C53A36"/>
    <w:rsid w:val="00C53BDC"/>
    <w:rsid w:val="00C53E27"/>
    <w:rsid w:val="00C5415A"/>
    <w:rsid w:val="00C544BC"/>
    <w:rsid w:val="00C5460D"/>
    <w:rsid w:val="00C54902"/>
    <w:rsid w:val="00C54CCE"/>
    <w:rsid w:val="00C5500B"/>
    <w:rsid w:val="00C5503B"/>
    <w:rsid w:val="00C55041"/>
    <w:rsid w:val="00C5510B"/>
    <w:rsid w:val="00C55375"/>
    <w:rsid w:val="00C557BD"/>
    <w:rsid w:val="00C55956"/>
    <w:rsid w:val="00C55A53"/>
    <w:rsid w:val="00C55B72"/>
    <w:rsid w:val="00C55B7B"/>
    <w:rsid w:val="00C55E92"/>
    <w:rsid w:val="00C564F1"/>
    <w:rsid w:val="00C569CC"/>
    <w:rsid w:val="00C56AC5"/>
    <w:rsid w:val="00C56E49"/>
    <w:rsid w:val="00C57030"/>
    <w:rsid w:val="00C5706C"/>
    <w:rsid w:val="00C57097"/>
    <w:rsid w:val="00C572E0"/>
    <w:rsid w:val="00C57A07"/>
    <w:rsid w:val="00C60234"/>
    <w:rsid w:val="00C60321"/>
    <w:rsid w:val="00C60854"/>
    <w:rsid w:val="00C60EA5"/>
    <w:rsid w:val="00C6104E"/>
    <w:rsid w:val="00C6122C"/>
    <w:rsid w:val="00C61238"/>
    <w:rsid w:val="00C6152E"/>
    <w:rsid w:val="00C618B5"/>
    <w:rsid w:val="00C61ED2"/>
    <w:rsid w:val="00C62BEC"/>
    <w:rsid w:val="00C62D0B"/>
    <w:rsid w:val="00C634E6"/>
    <w:rsid w:val="00C6369F"/>
    <w:rsid w:val="00C63B3E"/>
    <w:rsid w:val="00C63C21"/>
    <w:rsid w:val="00C646D2"/>
    <w:rsid w:val="00C64870"/>
    <w:rsid w:val="00C64D43"/>
    <w:rsid w:val="00C654C8"/>
    <w:rsid w:val="00C65991"/>
    <w:rsid w:val="00C65E01"/>
    <w:rsid w:val="00C6655C"/>
    <w:rsid w:val="00C66FD2"/>
    <w:rsid w:val="00C676A7"/>
    <w:rsid w:val="00C67E9B"/>
    <w:rsid w:val="00C70052"/>
    <w:rsid w:val="00C7091D"/>
    <w:rsid w:val="00C70C1D"/>
    <w:rsid w:val="00C70C45"/>
    <w:rsid w:val="00C70DB5"/>
    <w:rsid w:val="00C70DC8"/>
    <w:rsid w:val="00C70E0A"/>
    <w:rsid w:val="00C716C4"/>
    <w:rsid w:val="00C71951"/>
    <w:rsid w:val="00C7197E"/>
    <w:rsid w:val="00C71D1B"/>
    <w:rsid w:val="00C71E02"/>
    <w:rsid w:val="00C71E6A"/>
    <w:rsid w:val="00C7209C"/>
    <w:rsid w:val="00C720A2"/>
    <w:rsid w:val="00C7219D"/>
    <w:rsid w:val="00C72518"/>
    <w:rsid w:val="00C727A3"/>
    <w:rsid w:val="00C7281C"/>
    <w:rsid w:val="00C730C0"/>
    <w:rsid w:val="00C73467"/>
    <w:rsid w:val="00C73582"/>
    <w:rsid w:val="00C735F8"/>
    <w:rsid w:val="00C735FE"/>
    <w:rsid w:val="00C738C3"/>
    <w:rsid w:val="00C73A64"/>
    <w:rsid w:val="00C73B7E"/>
    <w:rsid w:val="00C74038"/>
    <w:rsid w:val="00C74091"/>
    <w:rsid w:val="00C74162"/>
    <w:rsid w:val="00C7429B"/>
    <w:rsid w:val="00C7448D"/>
    <w:rsid w:val="00C74504"/>
    <w:rsid w:val="00C746B0"/>
    <w:rsid w:val="00C747D7"/>
    <w:rsid w:val="00C74985"/>
    <w:rsid w:val="00C74CB5"/>
    <w:rsid w:val="00C7519C"/>
    <w:rsid w:val="00C75345"/>
    <w:rsid w:val="00C7544C"/>
    <w:rsid w:val="00C75596"/>
    <w:rsid w:val="00C75F1C"/>
    <w:rsid w:val="00C75FA6"/>
    <w:rsid w:val="00C760A8"/>
    <w:rsid w:val="00C7644A"/>
    <w:rsid w:val="00C764EC"/>
    <w:rsid w:val="00C76670"/>
    <w:rsid w:val="00C76AA1"/>
    <w:rsid w:val="00C76B07"/>
    <w:rsid w:val="00C76FD8"/>
    <w:rsid w:val="00C7749E"/>
    <w:rsid w:val="00C7753E"/>
    <w:rsid w:val="00C77762"/>
    <w:rsid w:val="00C777FB"/>
    <w:rsid w:val="00C77DED"/>
    <w:rsid w:val="00C80159"/>
    <w:rsid w:val="00C803D2"/>
    <w:rsid w:val="00C805A0"/>
    <w:rsid w:val="00C806DC"/>
    <w:rsid w:val="00C8094D"/>
    <w:rsid w:val="00C80A8C"/>
    <w:rsid w:val="00C80C1F"/>
    <w:rsid w:val="00C80DCF"/>
    <w:rsid w:val="00C80E64"/>
    <w:rsid w:val="00C81152"/>
    <w:rsid w:val="00C81157"/>
    <w:rsid w:val="00C81592"/>
    <w:rsid w:val="00C8160A"/>
    <w:rsid w:val="00C81721"/>
    <w:rsid w:val="00C81B5B"/>
    <w:rsid w:val="00C82262"/>
    <w:rsid w:val="00C82282"/>
    <w:rsid w:val="00C82322"/>
    <w:rsid w:val="00C82328"/>
    <w:rsid w:val="00C824E7"/>
    <w:rsid w:val="00C82524"/>
    <w:rsid w:val="00C825EC"/>
    <w:rsid w:val="00C82626"/>
    <w:rsid w:val="00C826AF"/>
    <w:rsid w:val="00C82850"/>
    <w:rsid w:val="00C82AB2"/>
    <w:rsid w:val="00C82B30"/>
    <w:rsid w:val="00C82DBE"/>
    <w:rsid w:val="00C82E68"/>
    <w:rsid w:val="00C83199"/>
    <w:rsid w:val="00C834FB"/>
    <w:rsid w:val="00C84120"/>
    <w:rsid w:val="00C8464F"/>
    <w:rsid w:val="00C846A9"/>
    <w:rsid w:val="00C84A9C"/>
    <w:rsid w:val="00C84AE2"/>
    <w:rsid w:val="00C84B8C"/>
    <w:rsid w:val="00C84FE4"/>
    <w:rsid w:val="00C851E7"/>
    <w:rsid w:val="00C854E0"/>
    <w:rsid w:val="00C858FE"/>
    <w:rsid w:val="00C85BD4"/>
    <w:rsid w:val="00C85C3D"/>
    <w:rsid w:val="00C85E62"/>
    <w:rsid w:val="00C85F3F"/>
    <w:rsid w:val="00C86054"/>
    <w:rsid w:val="00C861FF"/>
    <w:rsid w:val="00C865F9"/>
    <w:rsid w:val="00C86B72"/>
    <w:rsid w:val="00C874A9"/>
    <w:rsid w:val="00C8766B"/>
    <w:rsid w:val="00C87709"/>
    <w:rsid w:val="00C879CF"/>
    <w:rsid w:val="00C87E79"/>
    <w:rsid w:val="00C9011D"/>
    <w:rsid w:val="00C90334"/>
    <w:rsid w:val="00C90602"/>
    <w:rsid w:val="00C91260"/>
    <w:rsid w:val="00C92061"/>
    <w:rsid w:val="00C9251F"/>
    <w:rsid w:val="00C926B2"/>
    <w:rsid w:val="00C9296E"/>
    <w:rsid w:val="00C92B08"/>
    <w:rsid w:val="00C92D6A"/>
    <w:rsid w:val="00C92D86"/>
    <w:rsid w:val="00C92DB1"/>
    <w:rsid w:val="00C933F9"/>
    <w:rsid w:val="00C93B61"/>
    <w:rsid w:val="00C9413B"/>
    <w:rsid w:val="00C9473F"/>
    <w:rsid w:val="00C94982"/>
    <w:rsid w:val="00C94AC1"/>
    <w:rsid w:val="00C95520"/>
    <w:rsid w:val="00C958E8"/>
    <w:rsid w:val="00C95C52"/>
    <w:rsid w:val="00C95D0F"/>
    <w:rsid w:val="00C95D8F"/>
    <w:rsid w:val="00C95F40"/>
    <w:rsid w:val="00C961C8"/>
    <w:rsid w:val="00C96480"/>
    <w:rsid w:val="00C966FC"/>
    <w:rsid w:val="00C96C73"/>
    <w:rsid w:val="00C972C2"/>
    <w:rsid w:val="00C972C3"/>
    <w:rsid w:val="00C9766E"/>
    <w:rsid w:val="00C97D6A"/>
    <w:rsid w:val="00C97E01"/>
    <w:rsid w:val="00CA0028"/>
    <w:rsid w:val="00CA044F"/>
    <w:rsid w:val="00CA07B7"/>
    <w:rsid w:val="00CA08D2"/>
    <w:rsid w:val="00CA099B"/>
    <w:rsid w:val="00CA0A18"/>
    <w:rsid w:val="00CA0A61"/>
    <w:rsid w:val="00CA0AA4"/>
    <w:rsid w:val="00CA10DA"/>
    <w:rsid w:val="00CA13A5"/>
    <w:rsid w:val="00CA1403"/>
    <w:rsid w:val="00CA14C4"/>
    <w:rsid w:val="00CA14D7"/>
    <w:rsid w:val="00CA17F3"/>
    <w:rsid w:val="00CA1DBF"/>
    <w:rsid w:val="00CA2153"/>
    <w:rsid w:val="00CA23ED"/>
    <w:rsid w:val="00CA2889"/>
    <w:rsid w:val="00CA29E5"/>
    <w:rsid w:val="00CA2B71"/>
    <w:rsid w:val="00CA2DC6"/>
    <w:rsid w:val="00CA2E8B"/>
    <w:rsid w:val="00CA35F4"/>
    <w:rsid w:val="00CA383B"/>
    <w:rsid w:val="00CA39CF"/>
    <w:rsid w:val="00CA3DE1"/>
    <w:rsid w:val="00CA4051"/>
    <w:rsid w:val="00CA44EC"/>
    <w:rsid w:val="00CA4CAA"/>
    <w:rsid w:val="00CA4EF4"/>
    <w:rsid w:val="00CA5084"/>
    <w:rsid w:val="00CA5235"/>
    <w:rsid w:val="00CA54B0"/>
    <w:rsid w:val="00CA54B7"/>
    <w:rsid w:val="00CA5680"/>
    <w:rsid w:val="00CA5682"/>
    <w:rsid w:val="00CA57A4"/>
    <w:rsid w:val="00CA5D87"/>
    <w:rsid w:val="00CA6602"/>
    <w:rsid w:val="00CA6840"/>
    <w:rsid w:val="00CA6951"/>
    <w:rsid w:val="00CA6AE4"/>
    <w:rsid w:val="00CA6AF2"/>
    <w:rsid w:val="00CA6B43"/>
    <w:rsid w:val="00CA6DC6"/>
    <w:rsid w:val="00CA6E36"/>
    <w:rsid w:val="00CA6F19"/>
    <w:rsid w:val="00CA7317"/>
    <w:rsid w:val="00CA7356"/>
    <w:rsid w:val="00CA7A44"/>
    <w:rsid w:val="00CA7AE9"/>
    <w:rsid w:val="00CB00CD"/>
    <w:rsid w:val="00CB0539"/>
    <w:rsid w:val="00CB0819"/>
    <w:rsid w:val="00CB0A7F"/>
    <w:rsid w:val="00CB1069"/>
    <w:rsid w:val="00CB1220"/>
    <w:rsid w:val="00CB20D7"/>
    <w:rsid w:val="00CB21A2"/>
    <w:rsid w:val="00CB220B"/>
    <w:rsid w:val="00CB22EA"/>
    <w:rsid w:val="00CB2421"/>
    <w:rsid w:val="00CB27C7"/>
    <w:rsid w:val="00CB2B13"/>
    <w:rsid w:val="00CB324A"/>
    <w:rsid w:val="00CB3467"/>
    <w:rsid w:val="00CB34D5"/>
    <w:rsid w:val="00CB3D71"/>
    <w:rsid w:val="00CB3E62"/>
    <w:rsid w:val="00CB4400"/>
    <w:rsid w:val="00CB4438"/>
    <w:rsid w:val="00CB481F"/>
    <w:rsid w:val="00CB490B"/>
    <w:rsid w:val="00CB4ACF"/>
    <w:rsid w:val="00CB4C31"/>
    <w:rsid w:val="00CB4DEA"/>
    <w:rsid w:val="00CB543D"/>
    <w:rsid w:val="00CB5748"/>
    <w:rsid w:val="00CB58B9"/>
    <w:rsid w:val="00CB5973"/>
    <w:rsid w:val="00CB5C21"/>
    <w:rsid w:val="00CB5E85"/>
    <w:rsid w:val="00CB5E8F"/>
    <w:rsid w:val="00CB5F02"/>
    <w:rsid w:val="00CB61DE"/>
    <w:rsid w:val="00CB6421"/>
    <w:rsid w:val="00CB6829"/>
    <w:rsid w:val="00CB68E0"/>
    <w:rsid w:val="00CB6BB1"/>
    <w:rsid w:val="00CB71E1"/>
    <w:rsid w:val="00CC05DB"/>
    <w:rsid w:val="00CC0C9E"/>
    <w:rsid w:val="00CC0E00"/>
    <w:rsid w:val="00CC0F4D"/>
    <w:rsid w:val="00CC134D"/>
    <w:rsid w:val="00CC148F"/>
    <w:rsid w:val="00CC1728"/>
    <w:rsid w:val="00CC1939"/>
    <w:rsid w:val="00CC1BA8"/>
    <w:rsid w:val="00CC1D73"/>
    <w:rsid w:val="00CC1E4A"/>
    <w:rsid w:val="00CC1EC4"/>
    <w:rsid w:val="00CC200C"/>
    <w:rsid w:val="00CC21E6"/>
    <w:rsid w:val="00CC223D"/>
    <w:rsid w:val="00CC32A4"/>
    <w:rsid w:val="00CC3600"/>
    <w:rsid w:val="00CC36ED"/>
    <w:rsid w:val="00CC3716"/>
    <w:rsid w:val="00CC37A4"/>
    <w:rsid w:val="00CC3874"/>
    <w:rsid w:val="00CC390C"/>
    <w:rsid w:val="00CC3953"/>
    <w:rsid w:val="00CC3A8F"/>
    <w:rsid w:val="00CC3AFA"/>
    <w:rsid w:val="00CC3B3F"/>
    <w:rsid w:val="00CC3DC7"/>
    <w:rsid w:val="00CC3F21"/>
    <w:rsid w:val="00CC42DB"/>
    <w:rsid w:val="00CC42FF"/>
    <w:rsid w:val="00CC44D1"/>
    <w:rsid w:val="00CC4635"/>
    <w:rsid w:val="00CC47F0"/>
    <w:rsid w:val="00CC4F0D"/>
    <w:rsid w:val="00CC4FB4"/>
    <w:rsid w:val="00CC54F7"/>
    <w:rsid w:val="00CC5590"/>
    <w:rsid w:val="00CC5782"/>
    <w:rsid w:val="00CC57D7"/>
    <w:rsid w:val="00CC594A"/>
    <w:rsid w:val="00CC5E98"/>
    <w:rsid w:val="00CC60B3"/>
    <w:rsid w:val="00CC6147"/>
    <w:rsid w:val="00CC618E"/>
    <w:rsid w:val="00CC6222"/>
    <w:rsid w:val="00CC6265"/>
    <w:rsid w:val="00CC6B50"/>
    <w:rsid w:val="00CC729D"/>
    <w:rsid w:val="00CC7ABA"/>
    <w:rsid w:val="00CC7F33"/>
    <w:rsid w:val="00CC7FA2"/>
    <w:rsid w:val="00CD030D"/>
    <w:rsid w:val="00CD04A6"/>
    <w:rsid w:val="00CD0981"/>
    <w:rsid w:val="00CD0AC5"/>
    <w:rsid w:val="00CD0C52"/>
    <w:rsid w:val="00CD0F0D"/>
    <w:rsid w:val="00CD1001"/>
    <w:rsid w:val="00CD1044"/>
    <w:rsid w:val="00CD14EC"/>
    <w:rsid w:val="00CD14FB"/>
    <w:rsid w:val="00CD16EE"/>
    <w:rsid w:val="00CD1C04"/>
    <w:rsid w:val="00CD20AB"/>
    <w:rsid w:val="00CD2119"/>
    <w:rsid w:val="00CD238C"/>
    <w:rsid w:val="00CD23D6"/>
    <w:rsid w:val="00CD2446"/>
    <w:rsid w:val="00CD24B0"/>
    <w:rsid w:val="00CD274B"/>
    <w:rsid w:val="00CD28DD"/>
    <w:rsid w:val="00CD293A"/>
    <w:rsid w:val="00CD2DEB"/>
    <w:rsid w:val="00CD324F"/>
    <w:rsid w:val="00CD34CA"/>
    <w:rsid w:val="00CD3B41"/>
    <w:rsid w:val="00CD3BC5"/>
    <w:rsid w:val="00CD3C28"/>
    <w:rsid w:val="00CD3FA8"/>
    <w:rsid w:val="00CD425E"/>
    <w:rsid w:val="00CD4463"/>
    <w:rsid w:val="00CD4782"/>
    <w:rsid w:val="00CD47B1"/>
    <w:rsid w:val="00CD4A2D"/>
    <w:rsid w:val="00CD4B91"/>
    <w:rsid w:val="00CD4D38"/>
    <w:rsid w:val="00CD4F49"/>
    <w:rsid w:val="00CD4F65"/>
    <w:rsid w:val="00CD550E"/>
    <w:rsid w:val="00CD5B17"/>
    <w:rsid w:val="00CD6030"/>
    <w:rsid w:val="00CD6427"/>
    <w:rsid w:val="00CD6586"/>
    <w:rsid w:val="00CD6DAB"/>
    <w:rsid w:val="00CD6EF2"/>
    <w:rsid w:val="00CD6FF3"/>
    <w:rsid w:val="00CD706F"/>
    <w:rsid w:val="00CD70C0"/>
    <w:rsid w:val="00CD76A1"/>
    <w:rsid w:val="00CD775A"/>
    <w:rsid w:val="00CD77C6"/>
    <w:rsid w:val="00CD7AC9"/>
    <w:rsid w:val="00CD7D25"/>
    <w:rsid w:val="00CD7EFF"/>
    <w:rsid w:val="00CD7F19"/>
    <w:rsid w:val="00CE01E0"/>
    <w:rsid w:val="00CE055C"/>
    <w:rsid w:val="00CE0644"/>
    <w:rsid w:val="00CE068F"/>
    <w:rsid w:val="00CE06F8"/>
    <w:rsid w:val="00CE0DB7"/>
    <w:rsid w:val="00CE0DF8"/>
    <w:rsid w:val="00CE0E1F"/>
    <w:rsid w:val="00CE0F32"/>
    <w:rsid w:val="00CE0FA8"/>
    <w:rsid w:val="00CE113C"/>
    <w:rsid w:val="00CE1365"/>
    <w:rsid w:val="00CE1479"/>
    <w:rsid w:val="00CE1DB6"/>
    <w:rsid w:val="00CE1E35"/>
    <w:rsid w:val="00CE2041"/>
    <w:rsid w:val="00CE2480"/>
    <w:rsid w:val="00CE254A"/>
    <w:rsid w:val="00CE285D"/>
    <w:rsid w:val="00CE2AEA"/>
    <w:rsid w:val="00CE2B8C"/>
    <w:rsid w:val="00CE307B"/>
    <w:rsid w:val="00CE32EF"/>
    <w:rsid w:val="00CE34FC"/>
    <w:rsid w:val="00CE389E"/>
    <w:rsid w:val="00CE3C5B"/>
    <w:rsid w:val="00CE436B"/>
    <w:rsid w:val="00CE44E9"/>
    <w:rsid w:val="00CE4516"/>
    <w:rsid w:val="00CE45AF"/>
    <w:rsid w:val="00CE47CB"/>
    <w:rsid w:val="00CE4942"/>
    <w:rsid w:val="00CE4949"/>
    <w:rsid w:val="00CE4F2F"/>
    <w:rsid w:val="00CE51A4"/>
    <w:rsid w:val="00CE5200"/>
    <w:rsid w:val="00CE5798"/>
    <w:rsid w:val="00CE5990"/>
    <w:rsid w:val="00CE5B83"/>
    <w:rsid w:val="00CE5CAE"/>
    <w:rsid w:val="00CE618D"/>
    <w:rsid w:val="00CE6820"/>
    <w:rsid w:val="00CE69B0"/>
    <w:rsid w:val="00CE6B51"/>
    <w:rsid w:val="00CE7081"/>
    <w:rsid w:val="00CE7090"/>
    <w:rsid w:val="00CE7290"/>
    <w:rsid w:val="00CE73C9"/>
    <w:rsid w:val="00CE740B"/>
    <w:rsid w:val="00CE7579"/>
    <w:rsid w:val="00CE76E7"/>
    <w:rsid w:val="00CE7AD8"/>
    <w:rsid w:val="00CE7BCF"/>
    <w:rsid w:val="00CE7E0C"/>
    <w:rsid w:val="00CEC049"/>
    <w:rsid w:val="00CF0085"/>
    <w:rsid w:val="00CF0439"/>
    <w:rsid w:val="00CF082F"/>
    <w:rsid w:val="00CF08C3"/>
    <w:rsid w:val="00CF0C32"/>
    <w:rsid w:val="00CF0D94"/>
    <w:rsid w:val="00CF0E81"/>
    <w:rsid w:val="00CF1427"/>
    <w:rsid w:val="00CF143F"/>
    <w:rsid w:val="00CF14CD"/>
    <w:rsid w:val="00CF15DB"/>
    <w:rsid w:val="00CF1A0C"/>
    <w:rsid w:val="00CF1FB3"/>
    <w:rsid w:val="00CF251B"/>
    <w:rsid w:val="00CF26F3"/>
    <w:rsid w:val="00CF28DD"/>
    <w:rsid w:val="00CF2D7A"/>
    <w:rsid w:val="00CF2DF6"/>
    <w:rsid w:val="00CF2ED7"/>
    <w:rsid w:val="00CF2F50"/>
    <w:rsid w:val="00CF3254"/>
    <w:rsid w:val="00CF378D"/>
    <w:rsid w:val="00CF37F3"/>
    <w:rsid w:val="00CF3BC9"/>
    <w:rsid w:val="00CF40D7"/>
    <w:rsid w:val="00CF4119"/>
    <w:rsid w:val="00CF42A7"/>
    <w:rsid w:val="00CF43A5"/>
    <w:rsid w:val="00CF4823"/>
    <w:rsid w:val="00CF4B51"/>
    <w:rsid w:val="00CF4ED9"/>
    <w:rsid w:val="00CF5066"/>
    <w:rsid w:val="00CF516A"/>
    <w:rsid w:val="00CF5204"/>
    <w:rsid w:val="00CF533D"/>
    <w:rsid w:val="00CF5486"/>
    <w:rsid w:val="00CF57DE"/>
    <w:rsid w:val="00CF6173"/>
    <w:rsid w:val="00CF61C7"/>
    <w:rsid w:val="00CF63FD"/>
    <w:rsid w:val="00CF67E8"/>
    <w:rsid w:val="00CF720C"/>
    <w:rsid w:val="00CF790B"/>
    <w:rsid w:val="00CF7F4E"/>
    <w:rsid w:val="00D002B0"/>
    <w:rsid w:val="00D00301"/>
    <w:rsid w:val="00D004E6"/>
    <w:rsid w:val="00D00AF2"/>
    <w:rsid w:val="00D00BEB"/>
    <w:rsid w:val="00D0107A"/>
    <w:rsid w:val="00D01254"/>
    <w:rsid w:val="00D012CB"/>
    <w:rsid w:val="00D0147D"/>
    <w:rsid w:val="00D017A4"/>
    <w:rsid w:val="00D0180F"/>
    <w:rsid w:val="00D01AD5"/>
    <w:rsid w:val="00D022BA"/>
    <w:rsid w:val="00D0240D"/>
    <w:rsid w:val="00D0241C"/>
    <w:rsid w:val="00D026CE"/>
    <w:rsid w:val="00D027CF"/>
    <w:rsid w:val="00D0286A"/>
    <w:rsid w:val="00D02942"/>
    <w:rsid w:val="00D02CC5"/>
    <w:rsid w:val="00D034E2"/>
    <w:rsid w:val="00D038DC"/>
    <w:rsid w:val="00D03B08"/>
    <w:rsid w:val="00D03C7B"/>
    <w:rsid w:val="00D03CF1"/>
    <w:rsid w:val="00D03E85"/>
    <w:rsid w:val="00D03E89"/>
    <w:rsid w:val="00D03F84"/>
    <w:rsid w:val="00D04067"/>
    <w:rsid w:val="00D04590"/>
    <w:rsid w:val="00D045CE"/>
    <w:rsid w:val="00D052C9"/>
    <w:rsid w:val="00D053D4"/>
    <w:rsid w:val="00D05749"/>
    <w:rsid w:val="00D05A0A"/>
    <w:rsid w:val="00D05B65"/>
    <w:rsid w:val="00D05ECA"/>
    <w:rsid w:val="00D064DA"/>
    <w:rsid w:val="00D06AA7"/>
    <w:rsid w:val="00D06B75"/>
    <w:rsid w:val="00D071C3"/>
    <w:rsid w:val="00D07606"/>
    <w:rsid w:val="00D07617"/>
    <w:rsid w:val="00D07A3D"/>
    <w:rsid w:val="00D07B15"/>
    <w:rsid w:val="00D07BA2"/>
    <w:rsid w:val="00D07EA8"/>
    <w:rsid w:val="00D102F5"/>
    <w:rsid w:val="00D10315"/>
    <w:rsid w:val="00D10331"/>
    <w:rsid w:val="00D10448"/>
    <w:rsid w:val="00D1090E"/>
    <w:rsid w:val="00D109E1"/>
    <w:rsid w:val="00D10AFB"/>
    <w:rsid w:val="00D10F1C"/>
    <w:rsid w:val="00D10F4D"/>
    <w:rsid w:val="00D10F6D"/>
    <w:rsid w:val="00D10FBF"/>
    <w:rsid w:val="00D112BF"/>
    <w:rsid w:val="00D11699"/>
    <w:rsid w:val="00D11983"/>
    <w:rsid w:val="00D121B9"/>
    <w:rsid w:val="00D12415"/>
    <w:rsid w:val="00D12B19"/>
    <w:rsid w:val="00D13233"/>
    <w:rsid w:val="00D13426"/>
    <w:rsid w:val="00D137E3"/>
    <w:rsid w:val="00D13A67"/>
    <w:rsid w:val="00D13C25"/>
    <w:rsid w:val="00D13E3A"/>
    <w:rsid w:val="00D1452F"/>
    <w:rsid w:val="00D1456D"/>
    <w:rsid w:val="00D146D7"/>
    <w:rsid w:val="00D14B16"/>
    <w:rsid w:val="00D14BAE"/>
    <w:rsid w:val="00D14D44"/>
    <w:rsid w:val="00D14E81"/>
    <w:rsid w:val="00D15AA9"/>
    <w:rsid w:val="00D15CA6"/>
    <w:rsid w:val="00D15D95"/>
    <w:rsid w:val="00D162DC"/>
    <w:rsid w:val="00D165E4"/>
    <w:rsid w:val="00D167E8"/>
    <w:rsid w:val="00D16BC5"/>
    <w:rsid w:val="00D16DE4"/>
    <w:rsid w:val="00D16E3C"/>
    <w:rsid w:val="00D1760D"/>
    <w:rsid w:val="00D17BDA"/>
    <w:rsid w:val="00D17DA0"/>
    <w:rsid w:val="00D20111"/>
    <w:rsid w:val="00D204D8"/>
    <w:rsid w:val="00D205BF"/>
    <w:rsid w:val="00D205CF"/>
    <w:rsid w:val="00D208C9"/>
    <w:rsid w:val="00D20CD9"/>
    <w:rsid w:val="00D211F1"/>
    <w:rsid w:val="00D21221"/>
    <w:rsid w:val="00D21373"/>
    <w:rsid w:val="00D215D4"/>
    <w:rsid w:val="00D21793"/>
    <w:rsid w:val="00D2192A"/>
    <w:rsid w:val="00D21E45"/>
    <w:rsid w:val="00D21F7F"/>
    <w:rsid w:val="00D2230A"/>
    <w:rsid w:val="00D22334"/>
    <w:rsid w:val="00D22345"/>
    <w:rsid w:val="00D22EF1"/>
    <w:rsid w:val="00D22FAA"/>
    <w:rsid w:val="00D2339A"/>
    <w:rsid w:val="00D233C4"/>
    <w:rsid w:val="00D23AA2"/>
    <w:rsid w:val="00D23C89"/>
    <w:rsid w:val="00D23D1F"/>
    <w:rsid w:val="00D2405E"/>
    <w:rsid w:val="00D24302"/>
    <w:rsid w:val="00D2447F"/>
    <w:rsid w:val="00D246FD"/>
    <w:rsid w:val="00D24D2C"/>
    <w:rsid w:val="00D24D32"/>
    <w:rsid w:val="00D25448"/>
    <w:rsid w:val="00D2556E"/>
    <w:rsid w:val="00D256B0"/>
    <w:rsid w:val="00D25BB8"/>
    <w:rsid w:val="00D25DD4"/>
    <w:rsid w:val="00D25F81"/>
    <w:rsid w:val="00D261AE"/>
    <w:rsid w:val="00D26423"/>
    <w:rsid w:val="00D264C3"/>
    <w:rsid w:val="00D26646"/>
    <w:rsid w:val="00D267E7"/>
    <w:rsid w:val="00D26C16"/>
    <w:rsid w:val="00D26D82"/>
    <w:rsid w:val="00D270DF"/>
    <w:rsid w:val="00D276E8"/>
    <w:rsid w:val="00D277FB"/>
    <w:rsid w:val="00D27B70"/>
    <w:rsid w:val="00D27F31"/>
    <w:rsid w:val="00D27FDD"/>
    <w:rsid w:val="00D300D1"/>
    <w:rsid w:val="00D302BC"/>
    <w:rsid w:val="00D30387"/>
    <w:rsid w:val="00D303C1"/>
    <w:rsid w:val="00D30711"/>
    <w:rsid w:val="00D3093C"/>
    <w:rsid w:val="00D309CB"/>
    <w:rsid w:val="00D30DEA"/>
    <w:rsid w:val="00D3108F"/>
    <w:rsid w:val="00D3118B"/>
    <w:rsid w:val="00D31961"/>
    <w:rsid w:val="00D31C46"/>
    <w:rsid w:val="00D31D19"/>
    <w:rsid w:val="00D31D42"/>
    <w:rsid w:val="00D31F81"/>
    <w:rsid w:val="00D3247E"/>
    <w:rsid w:val="00D32925"/>
    <w:rsid w:val="00D32C65"/>
    <w:rsid w:val="00D32D40"/>
    <w:rsid w:val="00D331C2"/>
    <w:rsid w:val="00D331C4"/>
    <w:rsid w:val="00D334AF"/>
    <w:rsid w:val="00D338EA"/>
    <w:rsid w:val="00D33AB6"/>
    <w:rsid w:val="00D33C99"/>
    <w:rsid w:val="00D341DA"/>
    <w:rsid w:val="00D34409"/>
    <w:rsid w:val="00D34420"/>
    <w:rsid w:val="00D346A2"/>
    <w:rsid w:val="00D34817"/>
    <w:rsid w:val="00D349AF"/>
    <w:rsid w:val="00D34DA4"/>
    <w:rsid w:val="00D34DDF"/>
    <w:rsid w:val="00D34FBB"/>
    <w:rsid w:val="00D351D9"/>
    <w:rsid w:val="00D3523A"/>
    <w:rsid w:val="00D357EC"/>
    <w:rsid w:val="00D35959"/>
    <w:rsid w:val="00D35A86"/>
    <w:rsid w:val="00D35B8A"/>
    <w:rsid w:val="00D35BA4"/>
    <w:rsid w:val="00D35D54"/>
    <w:rsid w:val="00D36BEB"/>
    <w:rsid w:val="00D36F1B"/>
    <w:rsid w:val="00D37402"/>
    <w:rsid w:val="00D37418"/>
    <w:rsid w:val="00D37430"/>
    <w:rsid w:val="00D376F2"/>
    <w:rsid w:val="00D37B8F"/>
    <w:rsid w:val="00D37C80"/>
    <w:rsid w:val="00D37C99"/>
    <w:rsid w:val="00D40062"/>
    <w:rsid w:val="00D4067D"/>
    <w:rsid w:val="00D40966"/>
    <w:rsid w:val="00D40A4A"/>
    <w:rsid w:val="00D40BC9"/>
    <w:rsid w:val="00D40D09"/>
    <w:rsid w:val="00D40E17"/>
    <w:rsid w:val="00D40F6A"/>
    <w:rsid w:val="00D40F74"/>
    <w:rsid w:val="00D412BF"/>
    <w:rsid w:val="00D414C7"/>
    <w:rsid w:val="00D41586"/>
    <w:rsid w:val="00D41634"/>
    <w:rsid w:val="00D416E3"/>
    <w:rsid w:val="00D419C7"/>
    <w:rsid w:val="00D41B48"/>
    <w:rsid w:val="00D41E42"/>
    <w:rsid w:val="00D42599"/>
    <w:rsid w:val="00D427D5"/>
    <w:rsid w:val="00D428FA"/>
    <w:rsid w:val="00D4299C"/>
    <w:rsid w:val="00D42BFE"/>
    <w:rsid w:val="00D42CA6"/>
    <w:rsid w:val="00D42DE7"/>
    <w:rsid w:val="00D433C3"/>
    <w:rsid w:val="00D4352A"/>
    <w:rsid w:val="00D43871"/>
    <w:rsid w:val="00D439FE"/>
    <w:rsid w:val="00D43BB5"/>
    <w:rsid w:val="00D43BE8"/>
    <w:rsid w:val="00D43D12"/>
    <w:rsid w:val="00D43D23"/>
    <w:rsid w:val="00D43F23"/>
    <w:rsid w:val="00D4445F"/>
    <w:rsid w:val="00D44B9D"/>
    <w:rsid w:val="00D44E53"/>
    <w:rsid w:val="00D4529A"/>
    <w:rsid w:val="00D453C0"/>
    <w:rsid w:val="00D455BE"/>
    <w:rsid w:val="00D45A10"/>
    <w:rsid w:val="00D45A7C"/>
    <w:rsid w:val="00D45AC6"/>
    <w:rsid w:val="00D45F50"/>
    <w:rsid w:val="00D46043"/>
    <w:rsid w:val="00D461A0"/>
    <w:rsid w:val="00D466CA"/>
    <w:rsid w:val="00D4673A"/>
    <w:rsid w:val="00D468B1"/>
    <w:rsid w:val="00D4698F"/>
    <w:rsid w:val="00D46B97"/>
    <w:rsid w:val="00D473D2"/>
    <w:rsid w:val="00D47556"/>
    <w:rsid w:val="00D47974"/>
    <w:rsid w:val="00D47AF3"/>
    <w:rsid w:val="00D47B78"/>
    <w:rsid w:val="00D47EC8"/>
    <w:rsid w:val="00D47F6D"/>
    <w:rsid w:val="00D50012"/>
    <w:rsid w:val="00D50050"/>
    <w:rsid w:val="00D508FB"/>
    <w:rsid w:val="00D50D69"/>
    <w:rsid w:val="00D511DD"/>
    <w:rsid w:val="00D51B49"/>
    <w:rsid w:val="00D51EED"/>
    <w:rsid w:val="00D52270"/>
    <w:rsid w:val="00D52858"/>
    <w:rsid w:val="00D52A5D"/>
    <w:rsid w:val="00D52A93"/>
    <w:rsid w:val="00D52AE4"/>
    <w:rsid w:val="00D5315B"/>
    <w:rsid w:val="00D532D8"/>
    <w:rsid w:val="00D533FD"/>
    <w:rsid w:val="00D53ACF"/>
    <w:rsid w:val="00D53D1B"/>
    <w:rsid w:val="00D53E82"/>
    <w:rsid w:val="00D545B7"/>
    <w:rsid w:val="00D545ED"/>
    <w:rsid w:val="00D54691"/>
    <w:rsid w:val="00D5480E"/>
    <w:rsid w:val="00D5483B"/>
    <w:rsid w:val="00D54966"/>
    <w:rsid w:val="00D54BE1"/>
    <w:rsid w:val="00D54CC5"/>
    <w:rsid w:val="00D54FA3"/>
    <w:rsid w:val="00D54FBE"/>
    <w:rsid w:val="00D55059"/>
    <w:rsid w:val="00D550F9"/>
    <w:rsid w:val="00D55470"/>
    <w:rsid w:val="00D55812"/>
    <w:rsid w:val="00D55E7B"/>
    <w:rsid w:val="00D55F0C"/>
    <w:rsid w:val="00D560F4"/>
    <w:rsid w:val="00D563E8"/>
    <w:rsid w:val="00D564BE"/>
    <w:rsid w:val="00D5659A"/>
    <w:rsid w:val="00D56CFD"/>
    <w:rsid w:val="00D5745E"/>
    <w:rsid w:val="00D57E53"/>
    <w:rsid w:val="00D60618"/>
    <w:rsid w:val="00D60BE2"/>
    <w:rsid w:val="00D60C6D"/>
    <w:rsid w:val="00D60D18"/>
    <w:rsid w:val="00D611D9"/>
    <w:rsid w:val="00D614E0"/>
    <w:rsid w:val="00D618DC"/>
    <w:rsid w:val="00D61AC8"/>
    <w:rsid w:val="00D62330"/>
    <w:rsid w:val="00D62985"/>
    <w:rsid w:val="00D63323"/>
    <w:rsid w:val="00D63563"/>
    <w:rsid w:val="00D63E2B"/>
    <w:rsid w:val="00D63FBD"/>
    <w:rsid w:val="00D64058"/>
    <w:rsid w:val="00D64249"/>
    <w:rsid w:val="00D64448"/>
    <w:rsid w:val="00D645E7"/>
    <w:rsid w:val="00D6474C"/>
    <w:rsid w:val="00D6488E"/>
    <w:rsid w:val="00D64CC8"/>
    <w:rsid w:val="00D64F63"/>
    <w:rsid w:val="00D6522B"/>
    <w:rsid w:val="00D6580E"/>
    <w:rsid w:val="00D65DF3"/>
    <w:rsid w:val="00D6651A"/>
    <w:rsid w:val="00D6653B"/>
    <w:rsid w:val="00D6665A"/>
    <w:rsid w:val="00D66D05"/>
    <w:rsid w:val="00D66DEC"/>
    <w:rsid w:val="00D677A2"/>
    <w:rsid w:val="00D67A2E"/>
    <w:rsid w:val="00D67EAC"/>
    <w:rsid w:val="00D7020E"/>
    <w:rsid w:val="00D703C7"/>
    <w:rsid w:val="00D70E75"/>
    <w:rsid w:val="00D710F7"/>
    <w:rsid w:val="00D71530"/>
    <w:rsid w:val="00D716CE"/>
    <w:rsid w:val="00D717F8"/>
    <w:rsid w:val="00D718FB"/>
    <w:rsid w:val="00D71B9A"/>
    <w:rsid w:val="00D71F62"/>
    <w:rsid w:val="00D71FF8"/>
    <w:rsid w:val="00D72BEF"/>
    <w:rsid w:val="00D72C54"/>
    <w:rsid w:val="00D72D1F"/>
    <w:rsid w:val="00D73421"/>
    <w:rsid w:val="00D736F9"/>
    <w:rsid w:val="00D73A81"/>
    <w:rsid w:val="00D73C7E"/>
    <w:rsid w:val="00D73DC8"/>
    <w:rsid w:val="00D74006"/>
    <w:rsid w:val="00D740D8"/>
    <w:rsid w:val="00D740E8"/>
    <w:rsid w:val="00D74F75"/>
    <w:rsid w:val="00D753B7"/>
    <w:rsid w:val="00D7570F"/>
    <w:rsid w:val="00D75A15"/>
    <w:rsid w:val="00D761FB"/>
    <w:rsid w:val="00D76475"/>
    <w:rsid w:val="00D7662B"/>
    <w:rsid w:val="00D76653"/>
    <w:rsid w:val="00D76B46"/>
    <w:rsid w:val="00D76D4A"/>
    <w:rsid w:val="00D76E1E"/>
    <w:rsid w:val="00D76F80"/>
    <w:rsid w:val="00D77194"/>
    <w:rsid w:val="00D778BA"/>
    <w:rsid w:val="00D77A36"/>
    <w:rsid w:val="00D77FBF"/>
    <w:rsid w:val="00D80F4E"/>
    <w:rsid w:val="00D81184"/>
    <w:rsid w:val="00D81226"/>
    <w:rsid w:val="00D813C3"/>
    <w:rsid w:val="00D813CF"/>
    <w:rsid w:val="00D81A1F"/>
    <w:rsid w:val="00D81B11"/>
    <w:rsid w:val="00D81CAD"/>
    <w:rsid w:val="00D81F6A"/>
    <w:rsid w:val="00D82A37"/>
    <w:rsid w:val="00D82AB3"/>
    <w:rsid w:val="00D8359E"/>
    <w:rsid w:val="00D8365D"/>
    <w:rsid w:val="00D83729"/>
    <w:rsid w:val="00D8386D"/>
    <w:rsid w:val="00D83952"/>
    <w:rsid w:val="00D839E0"/>
    <w:rsid w:val="00D83C10"/>
    <w:rsid w:val="00D83DA8"/>
    <w:rsid w:val="00D84162"/>
    <w:rsid w:val="00D841D2"/>
    <w:rsid w:val="00D845E7"/>
    <w:rsid w:val="00D846A6"/>
    <w:rsid w:val="00D84EFC"/>
    <w:rsid w:val="00D84F8F"/>
    <w:rsid w:val="00D85596"/>
    <w:rsid w:val="00D85685"/>
    <w:rsid w:val="00D85F49"/>
    <w:rsid w:val="00D864AB"/>
    <w:rsid w:val="00D864C2"/>
    <w:rsid w:val="00D865E7"/>
    <w:rsid w:val="00D8682B"/>
    <w:rsid w:val="00D869E4"/>
    <w:rsid w:val="00D86A63"/>
    <w:rsid w:val="00D86B7D"/>
    <w:rsid w:val="00D86E2C"/>
    <w:rsid w:val="00D870D7"/>
    <w:rsid w:val="00D871C7"/>
    <w:rsid w:val="00D87509"/>
    <w:rsid w:val="00D87518"/>
    <w:rsid w:val="00D87609"/>
    <w:rsid w:val="00D8763A"/>
    <w:rsid w:val="00D87889"/>
    <w:rsid w:val="00D9036E"/>
    <w:rsid w:val="00D906E4"/>
    <w:rsid w:val="00D91290"/>
    <w:rsid w:val="00D91699"/>
    <w:rsid w:val="00D91ACE"/>
    <w:rsid w:val="00D91AD4"/>
    <w:rsid w:val="00D91B3B"/>
    <w:rsid w:val="00D922EC"/>
    <w:rsid w:val="00D92317"/>
    <w:rsid w:val="00D9242E"/>
    <w:rsid w:val="00D927D0"/>
    <w:rsid w:val="00D92862"/>
    <w:rsid w:val="00D92A96"/>
    <w:rsid w:val="00D92D09"/>
    <w:rsid w:val="00D930BA"/>
    <w:rsid w:val="00D9332B"/>
    <w:rsid w:val="00D9354F"/>
    <w:rsid w:val="00D935E5"/>
    <w:rsid w:val="00D93788"/>
    <w:rsid w:val="00D93D0C"/>
    <w:rsid w:val="00D93FB2"/>
    <w:rsid w:val="00D940F9"/>
    <w:rsid w:val="00D943A5"/>
    <w:rsid w:val="00D94648"/>
    <w:rsid w:val="00D94789"/>
    <w:rsid w:val="00D94944"/>
    <w:rsid w:val="00D94DB3"/>
    <w:rsid w:val="00D94DD2"/>
    <w:rsid w:val="00D94DEE"/>
    <w:rsid w:val="00D94F36"/>
    <w:rsid w:val="00D94F43"/>
    <w:rsid w:val="00D95334"/>
    <w:rsid w:val="00D96242"/>
    <w:rsid w:val="00D96588"/>
    <w:rsid w:val="00D968A4"/>
    <w:rsid w:val="00D9694E"/>
    <w:rsid w:val="00D969D2"/>
    <w:rsid w:val="00D97B55"/>
    <w:rsid w:val="00D97F36"/>
    <w:rsid w:val="00DA0002"/>
    <w:rsid w:val="00DA0779"/>
    <w:rsid w:val="00DA0956"/>
    <w:rsid w:val="00DA098C"/>
    <w:rsid w:val="00DA0AA8"/>
    <w:rsid w:val="00DA1057"/>
    <w:rsid w:val="00DA13B8"/>
    <w:rsid w:val="00DA1572"/>
    <w:rsid w:val="00DA16B7"/>
    <w:rsid w:val="00DA172D"/>
    <w:rsid w:val="00DA17B9"/>
    <w:rsid w:val="00DA1D45"/>
    <w:rsid w:val="00DA1E1A"/>
    <w:rsid w:val="00DA2418"/>
    <w:rsid w:val="00DA27B1"/>
    <w:rsid w:val="00DA292D"/>
    <w:rsid w:val="00DA29D9"/>
    <w:rsid w:val="00DA2CB3"/>
    <w:rsid w:val="00DA2E24"/>
    <w:rsid w:val="00DA2F00"/>
    <w:rsid w:val="00DA3076"/>
    <w:rsid w:val="00DA3082"/>
    <w:rsid w:val="00DA3104"/>
    <w:rsid w:val="00DA3910"/>
    <w:rsid w:val="00DA40EA"/>
    <w:rsid w:val="00DA4161"/>
    <w:rsid w:val="00DA4DA2"/>
    <w:rsid w:val="00DA5303"/>
    <w:rsid w:val="00DA5445"/>
    <w:rsid w:val="00DA5633"/>
    <w:rsid w:val="00DA5B48"/>
    <w:rsid w:val="00DA5EAC"/>
    <w:rsid w:val="00DA614F"/>
    <w:rsid w:val="00DA6174"/>
    <w:rsid w:val="00DA642A"/>
    <w:rsid w:val="00DA6827"/>
    <w:rsid w:val="00DA7118"/>
    <w:rsid w:val="00DA7498"/>
    <w:rsid w:val="00DA76B5"/>
    <w:rsid w:val="00DA78F1"/>
    <w:rsid w:val="00DA7975"/>
    <w:rsid w:val="00DA7C78"/>
    <w:rsid w:val="00DB0420"/>
    <w:rsid w:val="00DB0999"/>
    <w:rsid w:val="00DB0C05"/>
    <w:rsid w:val="00DB0E6E"/>
    <w:rsid w:val="00DB1491"/>
    <w:rsid w:val="00DB15F1"/>
    <w:rsid w:val="00DB166A"/>
    <w:rsid w:val="00DB1816"/>
    <w:rsid w:val="00DB1A8B"/>
    <w:rsid w:val="00DB1DFD"/>
    <w:rsid w:val="00DB1E6B"/>
    <w:rsid w:val="00DB2544"/>
    <w:rsid w:val="00DB26C5"/>
    <w:rsid w:val="00DB2B3A"/>
    <w:rsid w:val="00DB3058"/>
    <w:rsid w:val="00DB3523"/>
    <w:rsid w:val="00DB369A"/>
    <w:rsid w:val="00DB383D"/>
    <w:rsid w:val="00DB3883"/>
    <w:rsid w:val="00DB38F7"/>
    <w:rsid w:val="00DB397D"/>
    <w:rsid w:val="00DB3B6E"/>
    <w:rsid w:val="00DB3C50"/>
    <w:rsid w:val="00DB3C9F"/>
    <w:rsid w:val="00DB3D9B"/>
    <w:rsid w:val="00DB3DBC"/>
    <w:rsid w:val="00DB3E0F"/>
    <w:rsid w:val="00DB414A"/>
    <w:rsid w:val="00DB49D2"/>
    <w:rsid w:val="00DB4B6E"/>
    <w:rsid w:val="00DB4E81"/>
    <w:rsid w:val="00DB4F37"/>
    <w:rsid w:val="00DB50E6"/>
    <w:rsid w:val="00DB5166"/>
    <w:rsid w:val="00DB5F5E"/>
    <w:rsid w:val="00DB61DA"/>
    <w:rsid w:val="00DB6302"/>
    <w:rsid w:val="00DB6366"/>
    <w:rsid w:val="00DB6525"/>
    <w:rsid w:val="00DB6764"/>
    <w:rsid w:val="00DB6AF6"/>
    <w:rsid w:val="00DB6E9D"/>
    <w:rsid w:val="00DB6EEC"/>
    <w:rsid w:val="00DB72E3"/>
    <w:rsid w:val="00DB740C"/>
    <w:rsid w:val="00DB7578"/>
    <w:rsid w:val="00DB7DB6"/>
    <w:rsid w:val="00DB7F59"/>
    <w:rsid w:val="00DC095B"/>
    <w:rsid w:val="00DC0C3F"/>
    <w:rsid w:val="00DC0D89"/>
    <w:rsid w:val="00DC23D8"/>
    <w:rsid w:val="00DC283A"/>
    <w:rsid w:val="00DC2CAA"/>
    <w:rsid w:val="00DC2E82"/>
    <w:rsid w:val="00DC2F4E"/>
    <w:rsid w:val="00DC308A"/>
    <w:rsid w:val="00DC357A"/>
    <w:rsid w:val="00DC380D"/>
    <w:rsid w:val="00DC3A71"/>
    <w:rsid w:val="00DC44EB"/>
    <w:rsid w:val="00DC49CB"/>
    <w:rsid w:val="00DC5307"/>
    <w:rsid w:val="00DC5344"/>
    <w:rsid w:val="00DC545C"/>
    <w:rsid w:val="00DC54AA"/>
    <w:rsid w:val="00DC54DB"/>
    <w:rsid w:val="00DC55FF"/>
    <w:rsid w:val="00DC5995"/>
    <w:rsid w:val="00DC6373"/>
    <w:rsid w:val="00DC65AA"/>
    <w:rsid w:val="00DC65D9"/>
    <w:rsid w:val="00DC676C"/>
    <w:rsid w:val="00DC67EB"/>
    <w:rsid w:val="00DC6AA2"/>
    <w:rsid w:val="00DC6C85"/>
    <w:rsid w:val="00DC6F0C"/>
    <w:rsid w:val="00DC7228"/>
    <w:rsid w:val="00DC738E"/>
    <w:rsid w:val="00DC7854"/>
    <w:rsid w:val="00DC79B8"/>
    <w:rsid w:val="00DC7BB9"/>
    <w:rsid w:val="00DC7EA5"/>
    <w:rsid w:val="00DD0566"/>
    <w:rsid w:val="00DD05BF"/>
    <w:rsid w:val="00DD06CF"/>
    <w:rsid w:val="00DD08A8"/>
    <w:rsid w:val="00DD094D"/>
    <w:rsid w:val="00DD1466"/>
    <w:rsid w:val="00DD1478"/>
    <w:rsid w:val="00DD1CC0"/>
    <w:rsid w:val="00DD1F4F"/>
    <w:rsid w:val="00DD225B"/>
    <w:rsid w:val="00DD2287"/>
    <w:rsid w:val="00DD24A6"/>
    <w:rsid w:val="00DD26DB"/>
    <w:rsid w:val="00DD27DE"/>
    <w:rsid w:val="00DD29DC"/>
    <w:rsid w:val="00DD2C23"/>
    <w:rsid w:val="00DD2D2C"/>
    <w:rsid w:val="00DD3219"/>
    <w:rsid w:val="00DD32B4"/>
    <w:rsid w:val="00DD332B"/>
    <w:rsid w:val="00DD355E"/>
    <w:rsid w:val="00DD371C"/>
    <w:rsid w:val="00DD3812"/>
    <w:rsid w:val="00DD3916"/>
    <w:rsid w:val="00DD39FC"/>
    <w:rsid w:val="00DD3B88"/>
    <w:rsid w:val="00DD418E"/>
    <w:rsid w:val="00DD444D"/>
    <w:rsid w:val="00DD4BC1"/>
    <w:rsid w:val="00DD4C39"/>
    <w:rsid w:val="00DD4E06"/>
    <w:rsid w:val="00DD5115"/>
    <w:rsid w:val="00DD5906"/>
    <w:rsid w:val="00DD5A04"/>
    <w:rsid w:val="00DD5C57"/>
    <w:rsid w:val="00DD5DF8"/>
    <w:rsid w:val="00DD5FDC"/>
    <w:rsid w:val="00DD60BE"/>
    <w:rsid w:val="00DD61B6"/>
    <w:rsid w:val="00DD665D"/>
    <w:rsid w:val="00DD680C"/>
    <w:rsid w:val="00DD6A35"/>
    <w:rsid w:val="00DD6BE9"/>
    <w:rsid w:val="00DD6C97"/>
    <w:rsid w:val="00DD7264"/>
    <w:rsid w:val="00DD73AC"/>
    <w:rsid w:val="00DD7502"/>
    <w:rsid w:val="00DD752A"/>
    <w:rsid w:val="00DD79AB"/>
    <w:rsid w:val="00DD7E86"/>
    <w:rsid w:val="00DE0088"/>
    <w:rsid w:val="00DE0105"/>
    <w:rsid w:val="00DE018A"/>
    <w:rsid w:val="00DE039F"/>
    <w:rsid w:val="00DE0565"/>
    <w:rsid w:val="00DE0666"/>
    <w:rsid w:val="00DE0788"/>
    <w:rsid w:val="00DE0DFC"/>
    <w:rsid w:val="00DE1505"/>
    <w:rsid w:val="00DE1584"/>
    <w:rsid w:val="00DE1898"/>
    <w:rsid w:val="00DE1A80"/>
    <w:rsid w:val="00DE1ADB"/>
    <w:rsid w:val="00DE1F0E"/>
    <w:rsid w:val="00DE22D2"/>
    <w:rsid w:val="00DE2A34"/>
    <w:rsid w:val="00DE2AEB"/>
    <w:rsid w:val="00DE30CE"/>
    <w:rsid w:val="00DE3129"/>
    <w:rsid w:val="00DE3180"/>
    <w:rsid w:val="00DE3BBF"/>
    <w:rsid w:val="00DE3C24"/>
    <w:rsid w:val="00DE3CDE"/>
    <w:rsid w:val="00DE3DBF"/>
    <w:rsid w:val="00DE3E7E"/>
    <w:rsid w:val="00DE436A"/>
    <w:rsid w:val="00DE4A0E"/>
    <w:rsid w:val="00DE4C76"/>
    <w:rsid w:val="00DE506A"/>
    <w:rsid w:val="00DE5215"/>
    <w:rsid w:val="00DE58AB"/>
    <w:rsid w:val="00DE590A"/>
    <w:rsid w:val="00DE59AD"/>
    <w:rsid w:val="00DE5E02"/>
    <w:rsid w:val="00DE5E62"/>
    <w:rsid w:val="00DE5E70"/>
    <w:rsid w:val="00DE5F9C"/>
    <w:rsid w:val="00DE6252"/>
    <w:rsid w:val="00DE629B"/>
    <w:rsid w:val="00DE638E"/>
    <w:rsid w:val="00DE658E"/>
    <w:rsid w:val="00DE66B2"/>
    <w:rsid w:val="00DE6908"/>
    <w:rsid w:val="00DE70C1"/>
    <w:rsid w:val="00DE711C"/>
    <w:rsid w:val="00DE799D"/>
    <w:rsid w:val="00DF0084"/>
    <w:rsid w:val="00DF00C8"/>
    <w:rsid w:val="00DF05C2"/>
    <w:rsid w:val="00DF09CA"/>
    <w:rsid w:val="00DF1091"/>
    <w:rsid w:val="00DF10D6"/>
    <w:rsid w:val="00DF1124"/>
    <w:rsid w:val="00DF1177"/>
    <w:rsid w:val="00DF1978"/>
    <w:rsid w:val="00DF1BEB"/>
    <w:rsid w:val="00DF1FBF"/>
    <w:rsid w:val="00DF20C3"/>
    <w:rsid w:val="00DF2257"/>
    <w:rsid w:val="00DF22A7"/>
    <w:rsid w:val="00DF2381"/>
    <w:rsid w:val="00DF2494"/>
    <w:rsid w:val="00DF2534"/>
    <w:rsid w:val="00DF2A38"/>
    <w:rsid w:val="00DF363B"/>
    <w:rsid w:val="00DF3721"/>
    <w:rsid w:val="00DF3C2D"/>
    <w:rsid w:val="00DF3FB6"/>
    <w:rsid w:val="00DF41EA"/>
    <w:rsid w:val="00DF4202"/>
    <w:rsid w:val="00DF435E"/>
    <w:rsid w:val="00DF4D75"/>
    <w:rsid w:val="00DF4E44"/>
    <w:rsid w:val="00DF4EA3"/>
    <w:rsid w:val="00DF50FF"/>
    <w:rsid w:val="00DF5258"/>
    <w:rsid w:val="00DF52F4"/>
    <w:rsid w:val="00DF54AC"/>
    <w:rsid w:val="00DF5680"/>
    <w:rsid w:val="00DF5C28"/>
    <w:rsid w:val="00DF5C85"/>
    <w:rsid w:val="00DF5F3A"/>
    <w:rsid w:val="00DF5F65"/>
    <w:rsid w:val="00DF61A8"/>
    <w:rsid w:val="00DF6664"/>
    <w:rsid w:val="00DF6748"/>
    <w:rsid w:val="00DF7315"/>
    <w:rsid w:val="00DF73B2"/>
    <w:rsid w:val="00DF745D"/>
    <w:rsid w:val="00DF7586"/>
    <w:rsid w:val="00DF76A8"/>
    <w:rsid w:val="00DF7894"/>
    <w:rsid w:val="00DF78D9"/>
    <w:rsid w:val="00DF7908"/>
    <w:rsid w:val="00DF7BFF"/>
    <w:rsid w:val="00DF7EF8"/>
    <w:rsid w:val="00DF7EFF"/>
    <w:rsid w:val="00DF7FD1"/>
    <w:rsid w:val="00DF7FF8"/>
    <w:rsid w:val="00E005F0"/>
    <w:rsid w:val="00E008CC"/>
    <w:rsid w:val="00E00C85"/>
    <w:rsid w:val="00E0126F"/>
    <w:rsid w:val="00E01639"/>
    <w:rsid w:val="00E01681"/>
    <w:rsid w:val="00E01A57"/>
    <w:rsid w:val="00E01C7F"/>
    <w:rsid w:val="00E0224C"/>
    <w:rsid w:val="00E024F0"/>
    <w:rsid w:val="00E0264B"/>
    <w:rsid w:val="00E026E3"/>
    <w:rsid w:val="00E02CFC"/>
    <w:rsid w:val="00E033C8"/>
    <w:rsid w:val="00E03712"/>
    <w:rsid w:val="00E0379D"/>
    <w:rsid w:val="00E038A3"/>
    <w:rsid w:val="00E03966"/>
    <w:rsid w:val="00E039F1"/>
    <w:rsid w:val="00E03FF8"/>
    <w:rsid w:val="00E041B2"/>
    <w:rsid w:val="00E045B5"/>
    <w:rsid w:val="00E0465F"/>
    <w:rsid w:val="00E04782"/>
    <w:rsid w:val="00E04AE3"/>
    <w:rsid w:val="00E051AB"/>
    <w:rsid w:val="00E052A7"/>
    <w:rsid w:val="00E056B8"/>
    <w:rsid w:val="00E056DB"/>
    <w:rsid w:val="00E05A0D"/>
    <w:rsid w:val="00E05D85"/>
    <w:rsid w:val="00E0654D"/>
    <w:rsid w:val="00E066A2"/>
    <w:rsid w:val="00E066F5"/>
    <w:rsid w:val="00E06A7C"/>
    <w:rsid w:val="00E06AF6"/>
    <w:rsid w:val="00E06E31"/>
    <w:rsid w:val="00E06E3D"/>
    <w:rsid w:val="00E06F73"/>
    <w:rsid w:val="00E07172"/>
    <w:rsid w:val="00E074B4"/>
    <w:rsid w:val="00E07A3D"/>
    <w:rsid w:val="00E07E54"/>
    <w:rsid w:val="00E101AC"/>
    <w:rsid w:val="00E10714"/>
    <w:rsid w:val="00E10B22"/>
    <w:rsid w:val="00E10CE7"/>
    <w:rsid w:val="00E10DA8"/>
    <w:rsid w:val="00E10F8D"/>
    <w:rsid w:val="00E11011"/>
    <w:rsid w:val="00E110B8"/>
    <w:rsid w:val="00E114C5"/>
    <w:rsid w:val="00E118E2"/>
    <w:rsid w:val="00E11C67"/>
    <w:rsid w:val="00E11D52"/>
    <w:rsid w:val="00E12368"/>
    <w:rsid w:val="00E124B6"/>
    <w:rsid w:val="00E12681"/>
    <w:rsid w:val="00E12765"/>
    <w:rsid w:val="00E12D82"/>
    <w:rsid w:val="00E12ED0"/>
    <w:rsid w:val="00E12EF1"/>
    <w:rsid w:val="00E130CA"/>
    <w:rsid w:val="00E131A1"/>
    <w:rsid w:val="00E1346C"/>
    <w:rsid w:val="00E138A8"/>
    <w:rsid w:val="00E138F2"/>
    <w:rsid w:val="00E1396B"/>
    <w:rsid w:val="00E13DB4"/>
    <w:rsid w:val="00E13FFA"/>
    <w:rsid w:val="00E1465C"/>
    <w:rsid w:val="00E14754"/>
    <w:rsid w:val="00E14AF1"/>
    <w:rsid w:val="00E14C65"/>
    <w:rsid w:val="00E14DA8"/>
    <w:rsid w:val="00E1517D"/>
    <w:rsid w:val="00E151F7"/>
    <w:rsid w:val="00E1521A"/>
    <w:rsid w:val="00E1525E"/>
    <w:rsid w:val="00E152FD"/>
    <w:rsid w:val="00E15510"/>
    <w:rsid w:val="00E1555D"/>
    <w:rsid w:val="00E15C98"/>
    <w:rsid w:val="00E15CFF"/>
    <w:rsid w:val="00E16357"/>
    <w:rsid w:val="00E16403"/>
    <w:rsid w:val="00E1648E"/>
    <w:rsid w:val="00E16549"/>
    <w:rsid w:val="00E16611"/>
    <w:rsid w:val="00E16765"/>
    <w:rsid w:val="00E16CCA"/>
    <w:rsid w:val="00E17082"/>
    <w:rsid w:val="00E17A21"/>
    <w:rsid w:val="00E17BC6"/>
    <w:rsid w:val="00E17D1F"/>
    <w:rsid w:val="00E20055"/>
    <w:rsid w:val="00E20197"/>
    <w:rsid w:val="00E203E3"/>
    <w:rsid w:val="00E20AE0"/>
    <w:rsid w:val="00E20BC9"/>
    <w:rsid w:val="00E20E0F"/>
    <w:rsid w:val="00E20FBE"/>
    <w:rsid w:val="00E21419"/>
    <w:rsid w:val="00E2174A"/>
    <w:rsid w:val="00E21FB3"/>
    <w:rsid w:val="00E2237A"/>
    <w:rsid w:val="00E22577"/>
    <w:rsid w:val="00E22816"/>
    <w:rsid w:val="00E228D5"/>
    <w:rsid w:val="00E22A70"/>
    <w:rsid w:val="00E22B49"/>
    <w:rsid w:val="00E22B9E"/>
    <w:rsid w:val="00E22C4E"/>
    <w:rsid w:val="00E22FC5"/>
    <w:rsid w:val="00E231BF"/>
    <w:rsid w:val="00E23BB6"/>
    <w:rsid w:val="00E23E2A"/>
    <w:rsid w:val="00E24000"/>
    <w:rsid w:val="00E243AA"/>
    <w:rsid w:val="00E24A11"/>
    <w:rsid w:val="00E24C8C"/>
    <w:rsid w:val="00E2537F"/>
    <w:rsid w:val="00E2546D"/>
    <w:rsid w:val="00E2554D"/>
    <w:rsid w:val="00E2563D"/>
    <w:rsid w:val="00E25870"/>
    <w:rsid w:val="00E25979"/>
    <w:rsid w:val="00E2599E"/>
    <w:rsid w:val="00E25D8E"/>
    <w:rsid w:val="00E25E33"/>
    <w:rsid w:val="00E262E6"/>
    <w:rsid w:val="00E263FC"/>
    <w:rsid w:val="00E26CFD"/>
    <w:rsid w:val="00E26F3E"/>
    <w:rsid w:val="00E26F5C"/>
    <w:rsid w:val="00E275E5"/>
    <w:rsid w:val="00E27924"/>
    <w:rsid w:val="00E27BA5"/>
    <w:rsid w:val="00E27C90"/>
    <w:rsid w:val="00E3033F"/>
    <w:rsid w:val="00E3046A"/>
    <w:rsid w:val="00E3068C"/>
    <w:rsid w:val="00E3076D"/>
    <w:rsid w:val="00E307BA"/>
    <w:rsid w:val="00E30972"/>
    <w:rsid w:val="00E30B52"/>
    <w:rsid w:val="00E30D66"/>
    <w:rsid w:val="00E30E6D"/>
    <w:rsid w:val="00E31081"/>
    <w:rsid w:val="00E3122A"/>
    <w:rsid w:val="00E31300"/>
    <w:rsid w:val="00E31399"/>
    <w:rsid w:val="00E314BD"/>
    <w:rsid w:val="00E314C7"/>
    <w:rsid w:val="00E31627"/>
    <w:rsid w:val="00E31724"/>
    <w:rsid w:val="00E317D6"/>
    <w:rsid w:val="00E31F0D"/>
    <w:rsid w:val="00E31F9D"/>
    <w:rsid w:val="00E322BC"/>
    <w:rsid w:val="00E3239A"/>
    <w:rsid w:val="00E326D4"/>
    <w:rsid w:val="00E32ED5"/>
    <w:rsid w:val="00E32F3D"/>
    <w:rsid w:val="00E33039"/>
    <w:rsid w:val="00E33091"/>
    <w:rsid w:val="00E330EF"/>
    <w:rsid w:val="00E33761"/>
    <w:rsid w:val="00E33E0E"/>
    <w:rsid w:val="00E340FB"/>
    <w:rsid w:val="00E34598"/>
    <w:rsid w:val="00E346BA"/>
    <w:rsid w:val="00E3488B"/>
    <w:rsid w:val="00E34FA6"/>
    <w:rsid w:val="00E35068"/>
    <w:rsid w:val="00E35191"/>
    <w:rsid w:val="00E35282"/>
    <w:rsid w:val="00E352EC"/>
    <w:rsid w:val="00E353C4"/>
    <w:rsid w:val="00E35645"/>
    <w:rsid w:val="00E35C50"/>
    <w:rsid w:val="00E35D57"/>
    <w:rsid w:val="00E35DFE"/>
    <w:rsid w:val="00E35ECB"/>
    <w:rsid w:val="00E36274"/>
    <w:rsid w:val="00E365EE"/>
    <w:rsid w:val="00E36E26"/>
    <w:rsid w:val="00E37041"/>
    <w:rsid w:val="00E37145"/>
    <w:rsid w:val="00E37395"/>
    <w:rsid w:val="00E379A3"/>
    <w:rsid w:val="00E37F3F"/>
    <w:rsid w:val="00E400CB"/>
    <w:rsid w:val="00E40274"/>
    <w:rsid w:val="00E402B7"/>
    <w:rsid w:val="00E403A1"/>
    <w:rsid w:val="00E405E1"/>
    <w:rsid w:val="00E408DA"/>
    <w:rsid w:val="00E4094C"/>
    <w:rsid w:val="00E40E48"/>
    <w:rsid w:val="00E40EC1"/>
    <w:rsid w:val="00E4104A"/>
    <w:rsid w:val="00E4117D"/>
    <w:rsid w:val="00E41198"/>
    <w:rsid w:val="00E413A8"/>
    <w:rsid w:val="00E419C3"/>
    <w:rsid w:val="00E419FF"/>
    <w:rsid w:val="00E41B83"/>
    <w:rsid w:val="00E41C84"/>
    <w:rsid w:val="00E41D80"/>
    <w:rsid w:val="00E41F95"/>
    <w:rsid w:val="00E4220D"/>
    <w:rsid w:val="00E42577"/>
    <w:rsid w:val="00E425F5"/>
    <w:rsid w:val="00E42626"/>
    <w:rsid w:val="00E426C8"/>
    <w:rsid w:val="00E42B96"/>
    <w:rsid w:val="00E42CE0"/>
    <w:rsid w:val="00E4300C"/>
    <w:rsid w:val="00E431CB"/>
    <w:rsid w:val="00E43246"/>
    <w:rsid w:val="00E432C1"/>
    <w:rsid w:val="00E43381"/>
    <w:rsid w:val="00E4351E"/>
    <w:rsid w:val="00E43596"/>
    <w:rsid w:val="00E43647"/>
    <w:rsid w:val="00E4382C"/>
    <w:rsid w:val="00E43B57"/>
    <w:rsid w:val="00E43C83"/>
    <w:rsid w:val="00E43C8A"/>
    <w:rsid w:val="00E43F7F"/>
    <w:rsid w:val="00E440CC"/>
    <w:rsid w:val="00E4440D"/>
    <w:rsid w:val="00E44560"/>
    <w:rsid w:val="00E4551B"/>
    <w:rsid w:val="00E4561E"/>
    <w:rsid w:val="00E4582B"/>
    <w:rsid w:val="00E45A82"/>
    <w:rsid w:val="00E45E18"/>
    <w:rsid w:val="00E45E27"/>
    <w:rsid w:val="00E45FF3"/>
    <w:rsid w:val="00E46085"/>
    <w:rsid w:val="00E46402"/>
    <w:rsid w:val="00E4649A"/>
    <w:rsid w:val="00E46760"/>
    <w:rsid w:val="00E467C0"/>
    <w:rsid w:val="00E46D55"/>
    <w:rsid w:val="00E46D7F"/>
    <w:rsid w:val="00E4700F"/>
    <w:rsid w:val="00E470B8"/>
    <w:rsid w:val="00E47285"/>
    <w:rsid w:val="00E476BB"/>
    <w:rsid w:val="00E477A3"/>
    <w:rsid w:val="00E47BB2"/>
    <w:rsid w:val="00E47D90"/>
    <w:rsid w:val="00E5025B"/>
    <w:rsid w:val="00E504B2"/>
    <w:rsid w:val="00E5076F"/>
    <w:rsid w:val="00E507F6"/>
    <w:rsid w:val="00E5093B"/>
    <w:rsid w:val="00E50DEF"/>
    <w:rsid w:val="00E51045"/>
    <w:rsid w:val="00E51154"/>
    <w:rsid w:val="00E51713"/>
    <w:rsid w:val="00E517C3"/>
    <w:rsid w:val="00E51910"/>
    <w:rsid w:val="00E519B9"/>
    <w:rsid w:val="00E51CDA"/>
    <w:rsid w:val="00E52281"/>
    <w:rsid w:val="00E52A29"/>
    <w:rsid w:val="00E52AAD"/>
    <w:rsid w:val="00E52BF2"/>
    <w:rsid w:val="00E52E13"/>
    <w:rsid w:val="00E52E27"/>
    <w:rsid w:val="00E53019"/>
    <w:rsid w:val="00E53874"/>
    <w:rsid w:val="00E53EF1"/>
    <w:rsid w:val="00E540C6"/>
    <w:rsid w:val="00E540FC"/>
    <w:rsid w:val="00E542E2"/>
    <w:rsid w:val="00E5436B"/>
    <w:rsid w:val="00E54563"/>
    <w:rsid w:val="00E5459B"/>
    <w:rsid w:val="00E54632"/>
    <w:rsid w:val="00E548ED"/>
    <w:rsid w:val="00E54C40"/>
    <w:rsid w:val="00E54E29"/>
    <w:rsid w:val="00E54F3A"/>
    <w:rsid w:val="00E555E0"/>
    <w:rsid w:val="00E55716"/>
    <w:rsid w:val="00E55FB5"/>
    <w:rsid w:val="00E56439"/>
    <w:rsid w:val="00E564F6"/>
    <w:rsid w:val="00E569CD"/>
    <w:rsid w:val="00E56D68"/>
    <w:rsid w:val="00E573E9"/>
    <w:rsid w:val="00E5747F"/>
    <w:rsid w:val="00E57771"/>
    <w:rsid w:val="00E5790D"/>
    <w:rsid w:val="00E57EE0"/>
    <w:rsid w:val="00E57F81"/>
    <w:rsid w:val="00E57F84"/>
    <w:rsid w:val="00E600B8"/>
    <w:rsid w:val="00E60307"/>
    <w:rsid w:val="00E603B3"/>
    <w:rsid w:val="00E60755"/>
    <w:rsid w:val="00E60887"/>
    <w:rsid w:val="00E608EA"/>
    <w:rsid w:val="00E6096F"/>
    <w:rsid w:val="00E60E87"/>
    <w:rsid w:val="00E60F38"/>
    <w:rsid w:val="00E61166"/>
    <w:rsid w:val="00E611A6"/>
    <w:rsid w:val="00E613D9"/>
    <w:rsid w:val="00E61657"/>
    <w:rsid w:val="00E61CE4"/>
    <w:rsid w:val="00E62044"/>
    <w:rsid w:val="00E621EE"/>
    <w:rsid w:val="00E6225D"/>
    <w:rsid w:val="00E624D7"/>
    <w:rsid w:val="00E6261C"/>
    <w:rsid w:val="00E62728"/>
    <w:rsid w:val="00E62902"/>
    <w:rsid w:val="00E62BCD"/>
    <w:rsid w:val="00E62D95"/>
    <w:rsid w:val="00E62E1D"/>
    <w:rsid w:val="00E633A7"/>
    <w:rsid w:val="00E63475"/>
    <w:rsid w:val="00E63923"/>
    <w:rsid w:val="00E6392E"/>
    <w:rsid w:val="00E63CFF"/>
    <w:rsid w:val="00E63D4E"/>
    <w:rsid w:val="00E63E83"/>
    <w:rsid w:val="00E63FE6"/>
    <w:rsid w:val="00E64128"/>
    <w:rsid w:val="00E642CC"/>
    <w:rsid w:val="00E64C20"/>
    <w:rsid w:val="00E64E92"/>
    <w:rsid w:val="00E6512E"/>
    <w:rsid w:val="00E652F0"/>
    <w:rsid w:val="00E6541F"/>
    <w:rsid w:val="00E65595"/>
    <w:rsid w:val="00E655DC"/>
    <w:rsid w:val="00E657FB"/>
    <w:rsid w:val="00E65E3A"/>
    <w:rsid w:val="00E65F9D"/>
    <w:rsid w:val="00E66138"/>
    <w:rsid w:val="00E66253"/>
    <w:rsid w:val="00E66411"/>
    <w:rsid w:val="00E665C8"/>
    <w:rsid w:val="00E66EE2"/>
    <w:rsid w:val="00E6728C"/>
    <w:rsid w:val="00E67323"/>
    <w:rsid w:val="00E675B6"/>
    <w:rsid w:val="00E677C6"/>
    <w:rsid w:val="00E678D2"/>
    <w:rsid w:val="00E67A90"/>
    <w:rsid w:val="00E67D54"/>
    <w:rsid w:val="00E67DA3"/>
    <w:rsid w:val="00E70000"/>
    <w:rsid w:val="00E70077"/>
    <w:rsid w:val="00E700D9"/>
    <w:rsid w:val="00E704D0"/>
    <w:rsid w:val="00E70585"/>
    <w:rsid w:val="00E70A6E"/>
    <w:rsid w:val="00E70DFB"/>
    <w:rsid w:val="00E70FDD"/>
    <w:rsid w:val="00E71543"/>
    <w:rsid w:val="00E719F6"/>
    <w:rsid w:val="00E72482"/>
    <w:rsid w:val="00E725F2"/>
    <w:rsid w:val="00E727EB"/>
    <w:rsid w:val="00E72C54"/>
    <w:rsid w:val="00E72E2F"/>
    <w:rsid w:val="00E72EE3"/>
    <w:rsid w:val="00E7342E"/>
    <w:rsid w:val="00E73FE4"/>
    <w:rsid w:val="00E74089"/>
    <w:rsid w:val="00E7410E"/>
    <w:rsid w:val="00E7446D"/>
    <w:rsid w:val="00E74589"/>
    <w:rsid w:val="00E7464C"/>
    <w:rsid w:val="00E74AA8"/>
    <w:rsid w:val="00E74C4A"/>
    <w:rsid w:val="00E74F01"/>
    <w:rsid w:val="00E750C8"/>
    <w:rsid w:val="00E7532E"/>
    <w:rsid w:val="00E75699"/>
    <w:rsid w:val="00E756A6"/>
    <w:rsid w:val="00E757AD"/>
    <w:rsid w:val="00E7592D"/>
    <w:rsid w:val="00E75A4F"/>
    <w:rsid w:val="00E75AF8"/>
    <w:rsid w:val="00E7681B"/>
    <w:rsid w:val="00E76958"/>
    <w:rsid w:val="00E76B08"/>
    <w:rsid w:val="00E77854"/>
    <w:rsid w:val="00E77BA6"/>
    <w:rsid w:val="00E77BE4"/>
    <w:rsid w:val="00E77D42"/>
    <w:rsid w:val="00E77FC4"/>
    <w:rsid w:val="00E801D1"/>
    <w:rsid w:val="00E80442"/>
    <w:rsid w:val="00E8045E"/>
    <w:rsid w:val="00E80539"/>
    <w:rsid w:val="00E8088B"/>
    <w:rsid w:val="00E808A2"/>
    <w:rsid w:val="00E80DBD"/>
    <w:rsid w:val="00E80F1D"/>
    <w:rsid w:val="00E810B7"/>
    <w:rsid w:val="00E81129"/>
    <w:rsid w:val="00E812BD"/>
    <w:rsid w:val="00E817D4"/>
    <w:rsid w:val="00E8185C"/>
    <w:rsid w:val="00E8191D"/>
    <w:rsid w:val="00E819A9"/>
    <w:rsid w:val="00E81B86"/>
    <w:rsid w:val="00E81C27"/>
    <w:rsid w:val="00E81EC2"/>
    <w:rsid w:val="00E82607"/>
    <w:rsid w:val="00E826A5"/>
    <w:rsid w:val="00E826D2"/>
    <w:rsid w:val="00E82B39"/>
    <w:rsid w:val="00E82CEE"/>
    <w:rsid w:val="00E82FC1"/>
    <w:rsid w:val="00E830A6"/>
    <w:rsid w:val="00E838D1"/>
    <w:rsid w:val="00E83CCE"/>
    <w:rsid w:val="00E84355"/>
    <w:rsid w:val="00E843E8"/>
    <w:rsid w:val="00E843ED"/>
    <w:rsid w:val="00E844EB"/>
    <w:rsid w:val="00E84663"/>
    <w:rsid w:val="00E84A58"/>
    <w:rsid w:val="00E84D2E"/>
    <w:rsid w:val="00E84E74"/>
    <w:rsid w:val="00E85292"/>
    <w:rsid w:val="00E85578"/>
    <w:rsid w:val="00E85878"/>
    <w:rsid w:val="00E86450"/>
    <w:rsid w:val="00E8664B"/>
    <w:rsid w:val="00E86956"/>
    <w:rsid w:val="00E87864"/>
    <w:rsid w:val="00E879F8"/>
    <w:rsid w:val="00E87C84"/>
    <w:rsid w:val="00E87CBF"/>
    <w:rsid w:val="00E87E61"/>
    <w:rsid w:val="00E9018D"/>
    <w:rsid w:val="00E90462"/>
    <w:rsid w:val="00E9047B"/>
    <w:rsid w:val="00E907C2"/>
    <w:rsid w:val="00E90931"/>
    <w:rsid w:val="00E90CAD"/>
    <w:rsid w:val="00E90E1B"/>
    <w:rsid w:val="00E911A9"/>
    <w:rsid w:val="00E91247"/>
    <w:rsid w:val="00E91285"/>
    <w:rsid w:val="00E91368"/>
    <w:rsid w:val="00E916AE"/>
    <w:rsid w:val="00E91858"/>
    <w:rsid w:val="00E918E4"/>
    <w:rsid w:val="00E91A80"/>
    <w:rsid w:val="00E91B04"/>
    <w:rsid w:val="00E91BB7"/>
    <w:rsid w:val="00E91C81"/>
    <w:rsid w:val="00E91C82"/>
    <w:rsid w:val="00E9287A"/>
    <w:rsid w:val="00E929E3"/>
    <w:rsid w:val="00E93093"/>
    <w:rsid w:val="00E93197"/>
    <w:rsid w:val="00E93B62"/>
    <w:rsid w:val="00E93CE5"/>
    <w:rsid w:val="00E94191"/>
    <w:rsid w:val="00E94283"/>
    <w:rsid w:val="00E94416"/>
    <w:rsid w:val="00E94437"/>
    <w:rsid w:val="00E945D2"/>
    <w:rsid w:val="00E946F7"/>
    <w:rsid w:val="00E949A0"/>
    <w:rsid w:val="00E94C4C"/>
    <w:rsid w:val="00E94DEA"/>
    <w:rsid w:val="00E94E1B"/>
    <w:rsid w:val="00E956B8"/>
    <w:rsid w:val="00E957B0"/>
    <w:rsid w:val="00E958DA"/>
    <w:rsid w:val="00E958DD"/>
    <w:rsid w:val="00E95BD7"/>
    <w:rsid w:val="00E95C52"/>
    <w:rsid w:val="00E95EB0"/>
    <w:rsid w:val="00E96436"/>
    <w:rsid w:val="00E96C60"/>
    <w:rsid w:val="00E96DA9"/>
    <w:rsid w:val="00E97193"/>
    <w:rsid w:val="00E97222"/>
    <w:rsid w:val="00E97239"/>
    <w:rsid w:val="00E976F7"/>
    <w:rsid w:val="00E97787"/>
    <w:rsid w:val="00E978E5"/>
    <w:rsid w:val="00E97B0A"/>
    <w:rsid w:val="00EA06CB"/>
    <w:rsid w:val="00EA0EFF"/>
    <w:rsid w:val="00EA100B"/>
    <w:rsid w:val="00EA12EC"/>
    <w:rsid w:val="00EA130F"/>
    <w:rsid w:val="00EA1C4F"/>
    <w:rsid w:val="00EA1C6A"/>
    <w:rsid w:val="00EA1DCB"/>
    <w:rsid w:val="00EA2022"/>
    <w:rsid w:val="00EA21E1"/>
    <w:rsid w:val="00EA23D1"/>
    <w:rsid w:val="00EA2668"/>
    <w:rsid w:val="00EA2922"/>
    <w:rsid w:val="00EA2DF3"/>
    <w:rsid w:val="00EA2EB8"/>
    <w:rsid w:val="00EA2F04"/>
    <w:rsid w:val="00EA346F"/>
    <w:rsid w:val="00EA3483"/>
    <w:rsid w:val="00EA3D84"/>
    <w:rsid w:val="00EA3DD4"/>
    <w:rsid w:val="00EA4023"/>
    <w:rsid w:val="00EA443A"/>
    <w:rsid w:val="00EA47A5"/>
    <w:rsid w:val="00EA4B1D"/>
    <w:rsid w:val="00EA4CCC"/>
    <w:rsid w:val="00EA5080"/>
    <w:rsid w:val="00EA53A8"/>
    <w:rsid w:val="00EA59CB"/>
    <w:rsid w:val="00EA5EB6"/>
    <w:rsid w:val="00EA6696"/>
    <w:rsid w:val="00EA6750"/>
    <w:rsid w:val="00EA6D10"/>
    <w:rsid w:val="00EA6F00"/>
    <w:rsid w:val="00EA708B"/>
    <w:rsid w:val="00EA710B"/>
    <w:rsid w:val="00EA7921"/>
    <w:rsid w:val="00EA7BA2"/>
    <w:rsid w:val="00EA7DF8"/>
    <w:rsid w:val="00EB0061"/>
    <w:rsid w:val="00EB01E4"/>
    <w:rsid w:val="00EB0A80"/>
    <w:rsid w:val="00EB0EEB"/>
    <w:rsid w:val="00EB10BC"/>
    <w:rsid w:val="00EB115D"/>
    <w:rsid w:val="00EB1619"/>
    <w:rsid w:val="00EB1D0B"/>
    <w:rsid w:val="00EB1D9C"/>
    <w:rsid w:val="00EB1E8A"/>
    <w:rsid w:val="00EB203B"/>
    <w:rsid w:val="00EB22AF"/>
    <w:rsid w:val="00EB2539"/>
    <w:rsid w:val="00EB26F9"/>
    <w:rsid w:val="00EB27FC"/>
    <w:rsid w:val="00EB2955"/>
    <w:rsid w:val="00EB297C"/>
    <w:rsid w:val="00EB2C39"/>
    <w:rsid w:val="00EB323A"/>
    <w:rsid w:val="00EB3464"/>
    <w:rsid w:val="00EB36E2"/>
    <w:rsid w:val="00EB3ACB"/>
    <w:rsid w:val="00EB3D28"/>
    <w:rsid w:val="00EB3D33"/>
    <w:rsid w:val="00EB3E34"/>
    <w:rsid w:val="00EB4448"/>
    <w:rsid w:val="00EB45C7"/>
    <w:rsid w:val="00EB4701"/>
    <w:rsid w:val="00EB495E"/>
    <w:rsid w:val="00EB4A6A"/>
    <w:rsid w:val="00EB4AED"/>
    <w:rsid w:val="00EB4E12"/>
    <w:rsid w:val="00EB52B9"/>
    <w:rsid w:val="00EB545C"/>
    <w:rsid w:val="00EB5507"/>
    <w:rsid w:val="00EB5611"/>
    <w:rsid w:val="00EB56AC"/>
    <w:rsid w:val="00EB5895"/>
    <w:rsid w:val="00EB5B29"/>
    <w:rsid w:val="00EB5BA0"/>
    <w:rsid w:val="00EB5CE7"/>
    <w:rsid w:val="00EB5EF5"/>
    <w:rsid w:val="00EB5F2C"/>
    <w:rsid w:val="00EB6005"/>
    <w:rsid w:val="00EB6385"/>
    <w:rsid w:val="00EB6426"/>
    <w:rsid w:val="00EB6482"/>
    <w:rsid w:val="00EB656F"/>
    <w:rsid w:val="00EB69E1"/>
    <w:rsid w:val="00EB6E78"/>
    <w:rsid w:val="00EB6F16"/>
    <w:rsid w:val="00EB702F"/>
    <w:rsid w:val="00EB727C"/>
    <w:rsid w:val="00EB72F7"/>
    <w:rsid w:val="00EB755F"/>
    <w:rsid w:val="00EB78AC"/>
    <w:rsid w:val="00EB7A95"/>
    <w:rsid w:val="00EB7EBD"/>
    <w:rsid w:val="00EC00C5"/>
    <w:rsid w:val="00EC0386"/>
    <w:rsid w:val="00EC04AC"/>
    <w:rsid w:val="00EC04BA"/>
    <w:rsid w:val="00EC07F1"/>
    <w:rsid w:val="00EC1001"/>
    <w:rsid w:val="00EC10BD"/>
    <w:rsid w:val="00EC13F4"/>
    <w:rsid w:val="00EC17B6"/>
    <w:rsid w:val="00EC182F"/>
    <w:rsid w:val="00EC1A04"/>
    <w:rsid w:val="00EC1A63"/>
    <w:rsid w:val="00EC2249"/>
    <w:rsid w:val="00EC24B5"/>
    <w:rsid w:val="00EC2E1A"/>
    <w:rsid w:val="00EC336D"/>
    <w:rsid w:val="00EC35D2"/>
    <w:rsid w:val="00EC38B3"/>
    <w:rsid w:val="00EC39FB"/>
    <w:rsid w:val="00EC3A2F"/>
    <w:rsid w:val="00EC3CA5"/>
    <w:rsid w:val="00EC44B9"/>
    <w:rsid w:val="00EC44DF"/>
    <w:rsid w:val="00EC457D"/>
    <w:rsid w:val="00EC464F"/>
    <w:rsid w:val="00EC4763"/>
    <w:rsid w:val="00EC4B4E"/>
    <w:rsid w:val="00EC4E95"/>
    <w:rsid w:val="00EC4FD2"/>
    <w:rsid w:val="00EC503B"/>
    <w:rsid w:val="00EC5256"/>
    <w:rsid w:val="00EC5BDF"/>
    <w:rsid w:val="00EC5C6D"/>
    <w:rsid w:val="00EC5DA3"/>
    <w:rsid w:val="00EC5DB9"/>
    <w:rsid w:val="00EC6213"/>
    <w:rsid w:val="00EC64F6"/>
    <w:rsid w:val="00EC65DF"/>
    <w:rsid w:val="00EC6605"/>
    <w:rsid w:val="00EC69AF"/>
    <w:rsid w:val="00EC6A9D"/>
    <w:rsid w:val="00EC6CA6"/>
    <w:rsid w:val="00EC6FE0"/>
    <w:rsid w:val="00EC7239"/>
    <w:rsid w:val="00EC73F6"/>
    <w:rsid w:val="00EC7A51"/>
    <w:rsid w:val="00EC7AF2"/>
    <w:rsid w:val="00EC7D01"/>
    <w:rsid w:val="00EC7D93"/>
    <w:rsid w:val="00EC7DC0"/>
    <w:rsid w:val="00EC7EC7"/>
    <w:rsid w:val="00ED0092"/>
    <w:rsid w:val="00ED00F5"/>
    <w:rsid w:val="00ED0247"/>
    <w:rsid w:val="00ED0463"/>
    <w:rsid w:val="00ED05E3"/>
    <w:rsid w:val="00ED06E1"/>
    <w:rsid w:val="00ED0898"/>
    <w:rsid w:val="00ED099F"/>
    <w:rsid w:val="00ED0B52"/>
    <w:rsid w:val="00ED0B60"/>
    <w:rsid w:val="00ED0CB7"/>
    <w:rsid w:val="00ED0F5F"/>
    <w:rsid w:val="00ED10E0"/>
    <w:rsid w:val="00ED110E"/>
    <w:rsid w:val="00ED1217"/>
    <w:rsid w:val="00ED1C88"/>
    <w:rsid w:val="00ED1EBB"/>
    <w:rsid w:val="00ED20A5"/>
    <w:rsid w:val="00ED20CF"/>
    <w:rsid w:val="00ED217E"/>
    <w:rsid w:val="00ED2193"/>
    <w:rsid w:val="00ED21E6"/>
    <w:rsid w:val="00ED2556"/>
    <w:rsid w:val="00ED26ED"/>
    <w:rsid w:val="00ED299F"/>
    <w:rsid w:val="00ED2A62"/>
    <w:rsid w:val="00ED2B79"/>
    <w:rsid w:val="00ED34C2"/>
    <w:rsid w:val="00ED3B35"/>
    <w:rsid w:val="00ED4005"/>
    <w:rsid w:val="00ED4280"/>
    <w:rsid w:val="00ED4786"/>
    <w:rsid w:val="00ED4E76"/>
    <w:rsid w:val="00ED4F20"/>
    <w:rsid w:val="00ED50D0"/>
    <w:rsid w:val="00ED51E5"/>
    <w:rsid w:val="00ED53B0"/>
    <w:rsid w:val="00ED5531"/>
    <w:rsid w:val="00ED5578"/>
    <w:rsid w:val="00ED56EF"/>
    <w:rsid w:val="00ED596A"/>
    <w:rsid w:val="00ED5DA7"/>
    <w:rsid w:val="00ED5FC8"/>
    <w:rsid w:val="00ED5FDE"/>
    <w:rsid w:val="00ED6365"/>
    <w:rsid w:val="00ED63F9"/>
    <w:rsid w:val="00ED681D"/>
    <w:rsid w:val="00ED68DB"/>
    <w:rsid w:val="00ED6A49"/>
    <w:rsid w:val="00ED6E0C"/>
    <w:rsid w:val="00ED71E2"/>
    <w:rsid w:val="00ED7705"/>
    <w:rsid w:val="00ED785B"/>
    <w:rsid w:val="00ED7DC4"/>
    <w:rsid w:val="00ED7F93"/>
    <w:rsid w:val="00EE07FF"/>
    <w:rsid w:val="00EE104F"/>
    <w:rsid w:val="00EE10F6"/>
    <w:rsid w:val="00EE1739"/>
    <w:rsid w:val="00EE173A"/>
    <w:rsid w:val="00EE19AC"/>
    <w:rsid w:val="00EE19CE"/>
    <w:rsid w:val="00EE1D85"/>
    <w:rsid w:val="00EE242B"/>
    <w:rsid w:val="00EE2A24"/>
    <w:rsid w:val="00EE2BFB"/>
    <w:rsid w:val="00EE2C7B"/>
    <w:rsid w:val="00EE2E99"/>
    <w:rsid w:val="00EE2F6F"/>
    <w:rsid w:val="00EE38B5"/>
    <w:rsid w:val="00EE3C23"/>
    <w:rsid w:val="00EE3D74"/>
    <w:rsid w:val="00EE4141"/>
    <w:rsid w:val="00EE4299"/>
    <w:rsid w:val="00EE44D7"/>
    <w:rsid w:val="00EE4E2B"/>
    <w:rsid w:val="00EE593E"/>
    <w:rsid w:val="00EE5A35"/>
    <w:rsid w:val="00EE5B90"/>
    <w:rsid w:val="00EE5BE2"/>
    <w:rsid w:val="00EE5DAD"/>
    <w:rsid w:val="00EE62FE"/>
    <w:rsid w:val="00EE6723"/>
    <w:rsid w:val="00EE67D1"/>
    <w:rsid w:val="00EE689A"/>
    <w:rsid w:val="00EE68A8"/>
    <w:rsid w:val="00EE6B6C"/>
    <w:rsid w:val="00EE7B3A"/>
    <w:rsid w:val="00EE7EAF"/>
    <w:rsid w:val="00EE7FB3"/>
    <w:rsid w:val="00EF04C0"/>
    <w:rsid w:val="00EF0642"/>
    <w:rsid w:val="00EF06DC"/>
    <w:rsid w:val="00EF095B"/>
    <w:rsid w:val="00EF09F0"/>
    <w:rsid w:val="00EF0EAC"/>
    <w:rsid w:val="00EF0FA3"/>
    <w:rsid w:val="00EF1120"/>
    <w:rsid w:val="00EF156D"/>
    <w:rsid w:val="00EF16BA"/>
    <w:rsid w:val="00EF1735"/>
    <w:rsid w:val="00EF184E"/>
    <w:rsid w:val="00EF18E9"/>
    <w:rsid w:val="00EF1B1C"/>
    <w:rsid w:val="00EF1BE9"/>
    <w:rsid w:val="00EF1D18"/>
    <w:rsid w:val="00EF238D"/>
    <w:rsid w:val="00EF2B71"/>
    <w:rsid w:val="00EF2BF5"/>
    <w:rsid w:val="00EF2DEA"/>
    <w:rsid w:val="00EF2F96"/>
    <w:rsid w:val="00EF3443"/>
    <w:rsid w:val="00EF3592"/>
    <w:rsid w:val="00EF3594"/>
    <w:rsid w:val="00EF35E4"/>
    <w:rsid w:val="00EF35E6"/>
    <w:rsid w:val="00EF3720"/>
    <w:rsid w:val="00EF3B17"/>
    <w:rsid w:val="00EF3E26"/>
    <w:rsid w:val="00EF40B1"/>
    <w:rsid w:val="00EF4363"/>
    <w:rsid w:val="00EF43EE"/>
    <w:rsid w:val="00EF43F5"/>
    <w:rsid w:val="00EF4608"/>
    <w:rsid w:val="00EF465E"/>
    <w:rsid w:val="00EF46EF"/>
    <w:rsid w:val="00EF4750"/>
    <w:rsid w:val="00EF4826"/>
    <w:rsid w:val="00EF49AC"/>
    <w:rsid w:val="00EF4A8B"/>
    <w:rsid w:val="00EF4B2B"/>
    <w:rsid w:val="00EF4DA8"/>
    <w:rsid w:val="00EF4FED"/>
    <w:rsid w:val="00EF538D"/>
    <w:rsid w:val="00EF5420"/>
    <w:rsid w:val="00EF5604"/>
    <w:rsid w:val="00EF5891"/>
    <w:rsid w:val="00EF5B30"/>
    <w:rsid w:val="00EF5C87"/>
    <w:rsid w:val="00EF5E03"/>
    <w:rsid w:val="00EF604D"/>
    <w:rsid w:val="00EF6628"/>
    <w:rsid w:val="00EF6BC0"/>
    <w:rsid w:val="00EF7115"/>
    <w:rsid w:val="00EF714B"/>
    <w:rsid w:val="00EF7634"/>
    <w:rsid w:val="00EF7896"/>
    <w:rsid w:val="00EF78CA"/>
    <w:rsid w:val="00EF7D23"/>
    <w:rsid w:val="00EF7F6B"/>
    <w:rsid w:val="00EF7F9C"/>
    <w:rsid w:val="00F00168"/>
    <w:rsid w:val="00F00247"/>
    <w:rsid w:val="00F003D9"/>
    <w:rsid w:val="00F007A4"/>
    <w:rsid w:val="00F00CA1"/>
    <w:rsid w:val="00F00DC9"/>
    <w:rsid w:val="00F01328"/>
    <w:rsid w:val="00F013B0"/>
    <w:rsid w:val="00F017F6"/>
    <w:rsid w:val="00F01804"/>
    <w:rsid w:val="00F018EE"/>
    <w:rsid w:val="00F01B9A"/>
    <w:rsid w:val="00F021F0"/>
    <w:rsid w:val="00F02839"/>
    <w:rsid w:val="00F02C30"/>
    <w:rsid w:val="00F03336"/>
    <w:rsid w:val="00F036D2"/>
    <w:rsid w:val="00F038DD"/>
    <w:rsid w:val="00F03910"/>
    <w:rsid w:val="00F03938"/>
    <w:rsid w:val="00F03A21"/>
    <w:rsid w:val="00F03A58"/>
    <w:rsid w:val="00F04073"/>
    <w:rsid w:val="00F0409F"/>
    <w:rsid w:val="00F04316"/>
    <w:rsid w:val="00F04C11"/>
    <w:rsid w:val="00F04C29"/>
    <w:rsid w:val="00F04C42"/>
    <w:rsid w:val="00F04D09"/>
    <w:rsid w:val="00F05512"/>
    <w:rsid w:val="00F0554D"/>
    <w:rsid w:val="00F0586D"/>
    <w:rsid w:val="00F05CE5"/>
    <w:rsid w:val="00F06009"/>
    <w:rsid w:val="00F0639B"/>
    <w:rsid w:val="00F06492"/>
    <w:rsid w:val="00F06599"/>
    <w:rsid w:val="00F069E5"/>
    <w:rsid w:val="00F06B7A"/>
    <w:rsid w:val="00F072DC"/>
    <w:rsid w:val="00F100E0"/>
    <w:rsid w:val="00F105D7"/>
    <w:rsid w:val="00F10983"/>
    <w:rsid w:val="00F10A2D"/>
    <w:rsid w:val="00F10F78"/>
    <w:rsid w:val="00F110F8"/>
    <w:rsid w:val="00F119A4"/>
    <w:rsid w:val="00F119D0"/>
    <w:rsid w:val="00F11F94"/>
    <w:rsid w:val="00F1212C"/>
    <w:rsid w:val="00F122A9"/>
    <w:rsid w:val="00F123B0"/>
    <w:rsid w:val="00F124DC"/>
    <w:rsid w:val="00F125DB"/>
    <w:rsid w:val="00F12C3B"/>
    <w:rsid w:val="00F12C80"/>
    <w:rsid w:val="00F13003"/>
    <w:rsid w:val="00F138AF"/>
    <w:rsid w:val="00F13B85"/>
    <w:rsid w:val="00F13E5B"/>
    <w:rsid w:val="00F13E6D"/>
    <w:rsid w:val="00F142BE"/>
    <w:rsid w:val="00F144B6"/>
    <w:rsid w:val="00F146CF"/>
    <w:rsid w:val="00F152ED"/>
    <w:rsid w:val="00F1534E"/>
    <w:rsid w:val="00F1537E"/>
    <w:rsid w:val="00F15474"/>
    <w:rsid w:val="00F156D5"/>
    <w:rsid w:val="00F15803"/>
    <w:rsid w:val="00F15A96"/>
    <w:rsid w:val="00F15BB1"/>
    <w:rsid w:val="00F1617B"/>
    <w:rsid w:val="00F167E2"/>
    <w:rsid w:val="00F168CF"/>
    <w:rsid w:val="00F16ABD"/>
    <w:rsid w:val="00F16C25"/>
    <w:rsid w:val="00F17027"/>
    <w:rsid w:val="00F1719B"/>
    <w:rsid w:val="00F17793"/>
    <w:rsid w:val="00F17CBF"/>
    <w:rsid w:val="00F2006B"/>
    <w:rsid w:val="00F201AA"/>
    <w:rsid w:val="00F20241"/>
    <w:rsid w:val="00F20282"/>
    <w:rsid w:val="00F20291"/>
    <w:rsid w:val="00F204F0"/>
    <w:rsid w:val="00F20646"/>
    <w:rsid w:val="00F20C97"/>
    <w:rsid w:val="00F20CC9"/>
    <w:rsid w:val="00F20D1F"/>
    <w:rsid w:val="00F20EAF"/>
    <w:rsid w:val="00F20FC3"/>
    <w:rsid w:val="00F21204"/>
    <w:rsid w:val="00F212F0"/>
    <w:rsid w:val="00F212F7"/>
    <w:rsid w:val="00F215C8"/>
    <w:rsid w:val="00F2174C"/>
    <w:rsid w:val="00F217A3"/>
    <w:rsid w:val="00F2195C"/>
    <w:rsid w:val="00F21C58"/>
    <w:rsid w:val="00F21E8C"/>
    <w:rsid w:val="00F21F1C"/>
    <w:rsid w:val="00F2209C"/>
    <w:rsid w:val="00F225B8"/>
    <w:rsid w:val="00F225D1"/>
    <w:rsid w:val="00F22969"/>
    <w:rsid w:val="00F22AB0"/>
    <w:rsid w:val="00F2361C"/>
    <w:rsid w:val="00F238D4"/>
    <w:rsid w:val="00F23B5C"/>
    <w:rsid w:val="00F24B41"/>
    <w:rsid w:val="00F25005"/>
    <w:rsid w:val="00F25066"/>
    <w:rsid w:val="00F25079"/>
    <w:rsid w:val="00F25AA0"/>
    <w:rsid w:val="00F25B35"/>
    <w:rsid w:val="00F25C82"/>
    <w:rsid w:val="00F25F58"/>
    <w:rsid w:val="00F26150"/>
    <w:rsid w:val="00F2672C"/>
    <w:rsid w:val="00F26BE0"/>
    <w:rsid w:val="00F26C66"/>
    <w:rsid w:val="00F27575"/>
    <w:rsid w:val="00F27A17"/>
    <w:rsid w:val="00F27C2E"/>
    <w:rsid w:val="00F27E10"/>
    <w:rsid w:val="00F3013A"/>
    <w:rsid w:val="00F3022E"/>
    <w:rsid w:val="00F303C6"/>
    <w:rsid w:val="00F304A3"/>
    <w:rsid w:val="00F30547"/>
    <w:rsid w:val="00F30AEE"/>
    <w:rsid w:val="00F312B4"/>
    <w:rsid w:val="00F3149E"/>
    <w:rsid w:val="00F318DE"/>
    <w:rsid w:val="00F3191D"/>
    <w:rsid w:val="00F31B70"/>
    <w:rsid w:val="00F31FF9"/>
    <w:rsid w:val="00F3205D"/>
    <w:rsid w:val="00F321A7"/>
    <w:rsid w:val="00F32271"/>
    <w:rsid w:val="00F323E3"/>
    <w:rsid w:val="00F3245F"/>
    <w:rsid w:val="00F32A47"/>
    <w:rsid w:val="00F32E40"/>
    <w:rsid w:val="00F33837"/>
    <w:rsid w:val="00F33CAA"/>
    <w:rsid w:val="00F33CBD"/>
    <w:rsid w:val="00F33D6D"/>
    <w:rsid w:val="00F33EAF"/>
    <w:rsid w:val="00F33F5D"/>
    <w:rsid w:val="00F34339"/>
    <w:rsid w:val="00F34356"/>
    <w:rsid w:val="00F343CB"/>
    <w:rsid w:val="00F34429"/>
    <w:rsid w:val="00F3460C"/>
    <w:rsid w:val="00F34616"/>
    <w:rsid w:val="00F34A87"/>
    <w:rsid w:val="00F34BA3"/>
    <w:rsid w:val="00F35021"/>
    <w:rsid w:val="00F3562B"/>
    <w:rsid w:val="00F35D13"/>
    <w:rsid w:val="00F35D94"/>
    <w:rsid w:val="00F35F08"/>
    <w:rsid w:val="00F35F43"/>
    <w:rsid w:val="00F36379"/>
    <w:rsid w:val="00F366DF"/>
    <w:rsid w:val="00F369B7"/>
    <w:rsid w:val="00F36A68"/>
    <w:rsid w:val="00F36CA5"/>
    <w:rsid w:val="00F36D56"/>
    <w:rsid w:val="00F36D5E"/>
    <w:rsid w:val="00F36FA7"/>
    <w:rsid w:val="00F376F8"/>
    <w:rsid w:val="00F37C21"/>
    <w:rsid w:val="00F37E53"/>
    <w:rsid w:val="00F40127"/>
    <w:rsid w:val="00F406A9"/>
    <w:rsid w:val="00F4071C"/>
    <w:rsid w:val="00F40920"/>
    <w:rsid w:val="00F40AC5"/>
    <w:rsid w:val="00F40CF3"/>
    <w:rsid w:val="00F41024"/>
    <w:rsid w:val="00F41592"/>
    <w:rsid w:val="00F419AF"/>
    <w:rsid w:val="00F41AA8"/>
    <w:rsid w:val="00F41F5C"/>
    <w:rsid w:val="00F42648"/>
    <w:rsid w:val="00F4320C"/>
    <w:rsid w:val="00F43628"/>
    <w:rsid w:val="00F4377A"/>
    <w:rsid w:val="00F439F2"/>
    <w:rsid w:val="00F43ABA"/>
    <w:rsid w:val="00F43BF8"/>
    <w:rsid w:val="00F44169"/>
    <w:rsid w:val="00F4445D"/>
    <w:rsid w:val="00F447FE"/>
    <w:rsid w:val="00F44818"/>
    <w:rsid w:val="00F44AA0"/>
    <w:rsid w:val="00F44B14"/>
    <w:rsid w:val="00F44B60"/>
    <w:rsid w:val="00F4509F"/>
    <w:rsid w:val="00F452E4"/>
    <w:rsid w:val="00F453C2"/>
    <w:rsid w:val="00F453D9"/>
    <w:rsid w:val="00F45E57"/>
    <w:rsid w:val="00F46189"/>
    <w:rsid w:val="00F464FC"/>
    <w:rsid w:val="00F47071"/>
    <w:rsid w:val="00F47B23"/>
    <w:rsid w:val="00F502EF"/>
    <w:rsid w:val="00F505BE"/>
    <w:rsid w:val="00F50735"/>
    <w:rsid w:val="00F5093F"/>
    <w:rsid w:val="00F50C82"/>
    <w:rsid w:val="00F50DD2"/>
    <w:rsid w:val="00F51005"/>
    <w:rsid w:val="00F51146"/>
    <w:rsid w:val="00F511AF"/>
    <w:rsid w:val="00F5125D"/>
    <w:rsid w:val="00F512F3"/>
    <w:rsid w:val="00F5151F"/>
    <w:rsid w:val="00F5161D"/>
    <w:rsid w:val="00F5176B"/>
    <w:rsid w:val="00F519D3"/>
    <w:rsid w:val="00F51A39"/>
    <w:rsid w:val="00F51A92"/>
    <w:rsid w:val="00F51BC2"/>
    <w:rsid w:val="00F51C3F"/>
    <w:rsid w:val="00F527F4"/>
    <w:rsid w:val="00F528ED"/>
    <w:rsid w:val="00F52CF6"/>
    <w:rsid w:val="00F52DC6"/>
    <w:rsid w:val="00F52F67"/>
    <w:rsid w:val="00F53009"/>
    <w:rsid w:val="00F53423"/>
    <w:rsid w:val="00F53755"/>
    <w:rsid w:val="00F538CD"/>
    <w:rsid w:val="00F53C76"/>
    <w:rsid w:val="00F53D55"/>
    <w:rsid w:val="00F53D90"/>
    <w:rsid w:val="00F53DE6"/>
    <w:rsid w:val="00F543B2"/>
    <w:rsid w:val="00F5450D"/>
    <w:rsid w:val="00F54A25"/>
    <w:rsid w:val="00F54C5A"/>
    <w:rsid w:val="00F54C77"/>
    <w:rsid w:val="00F54D8F"/>
    <w:rsid w:val="00F55429"/>
    <w:rsid w:val="00F5548C"/>
    <w:rsid w:val="00F55635"/>
    <w:rsid w:val="00F55770"/>
    <w:rsid w:val="00F55816"/>
    <w:rsid w:val="00F55D01"/>
    <w:rsid w:val="00F5606F"/>
    <w:rsid w:val="00F56867"/>
    <w:rsid w:val="00F56B62"/>
    <w:rsid w:val="00F56C6B"/>
    <w:rsid w:val="00F5712D"/>
    <w:rsid w:val="00F576A3"/>
    <w:rsid w:val="00F57D74"/>
    <w:rsid w:val="00F57DA7"/>
    <w:rsid w:val="00F57F2B"/>
    <w:rsid w:val="00F600BC"/>
    <w:rsid w:val="00F60CA4"/>
    <w:rsid w:val="00F60DFC"/>
    <w:rsid w:val="00F615C8"/>
    <w:rsid w:val="00F61AA5"/>
    <w:rsid w:val="00F61CAE"/>
    <w:rsid w:val="00F61ED6"/>
    <w:rsid w:val="00F62059"/>
    <w:rsid w:val="00F62302"/>
    <w:rsid w:val="00F626F6"/>
    <w:rsid w:val="00F6282F"/>
    <w:rsid w:val="00F62966"/>
    <w:rsid w:val="00F62A4D"/>
    <w:rsid w:val="00F62BE3"/>
    <w:rsid w:val="00F62D93"/>
    <w:rsid w:val="00F62ED8"/>
    <w:rsid w:val="00F630F7"/>
    <w:rsid w:val="00F6325C"/>
    <w:rsid w:val="00F63291"/>
    <w:rsid w:val="00F63415"/>
    <w:rsid w:val="00F6346D"/>
    <w:rsid w:val="00F635FB"/>
    <w:rsid w:val="00F63701"/>
    <w:rsid w:val="00F63959"/>
    <w:rsid w:val="00F63968"/>
    <w:rsid w:val="00F63B80"/>
    <w:rsid w:val="00F63D81"/>
    <w:rsid w:val="00F63E86"/>
    <w:rsid w:val="00F6414F"/>
    <w:rsid w:val="00F64388"/>
    <w:rsid w:val="00F64519"/>
    <w:rsid w:val="00F6459B"/>
    <w:rsid w:val="00F6481A"/>
    <w:rsid w:val="00F64A24"/>
    <w:rsid w:val="00F64EB1"/>
    <w:rsid w:val="00F64F07"/>
    <w:rsid w:val="00F6505E"/>
    <w:rsid w:val="00F65334"/>
    <w:rsid w:val="00F656A7"/>
    <w:rsid w:val="00F65849"/>
    <w:rsid w:val="00F65B68"/>
    <w:rsid w:val="00F65BF8"/>
    <w:rsid w:val="00F65F98"/>
    <w:rsid w:val="00F6608F"/>
    <w:rsid w:val="00F6641E"/>
    <w:rsid w:val="00F66915"/>
    <w:rsid w:val="00F66CFD"/>
    <w:rsid w:val="00F66ECB"/>
    <w:rsid w:val="00F66F64"/>
    <w:rsid w:val="00F67415"/>
    <w:rsid w:val="00F67664"/>
    <w:rsid w:val="00F67D31"/>
    <w:rsid w:val="00F70212"/>
    <w:rsid w:val="00F70304"/>
    <w:rsid w:val="00F7047F"/>
    <w:rsid w:val="00F7052F"/>
    <w:rsid w:val="00F709BD"/>
    <w:rsid w:val="00F70B8E"/>
    <w:rsid w:val="00F70D7F"/>
    <w:rsid w:val="00F71072"/>
    <w:rsid w:val="00F71131"/>
    <w:rsid w:val="00F715BB"/>
    <w:rsid w:val="00F717CC"/>
    <w:rsid w:val="00F718A3"/>
    <w:rsid w:val="00F71BE7"/>
    <w:rsid w:val="00F7200B"/>
    <w:rsid w:val="00F72068"/>
    <w:rsid w:val="00F72113"/>
    <w:rsid w:val="00F72632"/>
    <w:rsid w:val="00F728BB"/>
    <w:rsid w:val="00F72A63"/>
    <w:rsid w:val="00F72AD6"/>
    <w:rsid w:val="00F72C47"/>
    <w:rsid w:val="00F72CDF"/>
    <w:rsid w:val="00F73BA4"/>
    <w:rsid w:val="00F73C29"/>
    <w:rsid w:val="00F7411B"/>
    <w:rsid w:val="00F74259"/>
    <w:rsid w:val="00F753B3"/>
    <w:rsid w:val="00F7555E"/>
    <w:rsid w:val="00F759CB"/>
    <w:rsid w:val="00F75D77"/>
    <w:rsid w:val="00F75DE2"/>
    <w:rsid w:val="00F76244"/>
    <w:rsid w:val="00F76324"/>
    <w:rsid w:val="00F767A9"/>
    <w:rsid w:val="00F767CA"/>
    <w:rsid w:val="00F76BE2"/>
    <w:rsid w:val="00F7736D"/>
    <w:rsid w:val="00F7738E"/>
    <w:rsid w:val="00F7740C"/>
    <w:rsid w:val="00F77B35"/>
    <w:rsid w:val="00F77BD1"/>
    <w:rsid w:val="00F77FB9"/>
    <w:rsid w:val="00F808BF"/>
    <w:rsid w:val="00F80BE0"/>
    <w:rsid w:val="00F81324"/>
    <w:rsid w:val="00F81399"/>
    <w:rsid w:val="00F8142E"/>
    <w:rsid w:val="00F81524"/>
    <w:rsid w:val="00F8158A"/>
    <w:rsid w:val="00F81747"/>
    <w:rsid w:val="00F8231E"/>
    <w:rsid w:val="00F824BE"/>
    <w:rsid w:val="00F8262C"/>
    <w:rsid w:val="00F82887"/>
    <w:rsid w:val="00F828BB"/>
    <w:rsid w:val="00F82C30"/>
    <w:rsid w:val="00F82E41"/>
    <w:rsid w:val="00F82FF9"/>
    <w:rsid w:val="00F8311E"/>
    <w:rsid w:val="00F832FA"/>
    <w:rsid w:val="00F834ED"/>
    <w:rsid w:val="00F834F4"/>
    <w:rsid w:val="00F836B2"/>
    <w:rsid w:val="00F83823"/>
    <w:rsid w:val="00F83F3D"/>
    <w:rsid w:val="00F840C4"/>
    <w:rsid w:val="00F8418F"/>
    <w:rsid w:val="00F8427E"/>
    <w:rsid w:val="00F8445E"/>
    <w:rsid w:val="00F844CB"/>
    <w:rsid w:val="00F8470C"/>
    <w:rsid w:val="00F84747"/>
    <w:rsid w:val="00F84933"/>
    <w:rsid w:val="00F8496C"/>
    <w:rsid w:val="00F84C1C"/>
    <w:rsid w:val="00F84CE8"/>
    <w:rsid w:val="00F84DA8"/>
    <w:rsid w:val="00F84F47"/>
    <w:rsid w:val="00F855C7"/>
    <w:rsid w:val="00F8570A"/>
    <w:rsid w:val="00F8588C"/>
    <w:rsid w:val="00F85937"/>
    <w:rsid w:val="00F8595E"/>
    <w:rsid w:val="00F859D7"/>
    <w:rsid w:val="00F85E99"/>
    <w:rsid w:val="00F85F99"/>
    <w:rsid w:val="00F86136"/>
    <w:rsid w:val="00F86649"/>
    <w:rsid w:val="00F86A38"/>
    <w:rsid w:val="00F86DD7"/>
    <w:rsid w:val="00F870F5"/>
    <w:rsid w:val="00F87239"/>
    <w:rsid w:val="00F87694"/>
    <w:rsid w:val="00F87AE4"/>
    <w:rsid w:val="00F87B6E"/>
    <w:rsid w:val="00F87C17"/>
    <w:rsid w:val="00F87C70"/>
    <w:rsid w:val="00F87D77"/>
    <w:rsid w:val="00F87FFA"/>
    <w:rsid w:val="00F90307"/>
    <w:rsid w:val="00F9055F"/>
    <w:rsid w:val="00F90597"/>
    <w:rsid w:val="00F9089C"/>
    <w:rsid w:val="00F9126A"/>
    <w:rsid w:val="00F918E0"/>
    <w:rsid w:val="00F91AF9"/>
    <w:rsid w:val="00F91D7C"/>
    <w:rsid w:val="00F91E34"/>
    <w:rsid w:val="00F91EEC"/>
    <w:rsid w:val="00F91FE5"/>
    <w:rsid w:val="00F92628"/>
    <w:rsid w:val="00F92778"/>
    <w:rsid w:val="00F92B23"/>
    <w:rsid w:val="00F92E7D"/>
    <w:rsid w:val="00F9312D"/>
    <w:rsid w:val="00F9355A"/>
    <w:rsid w:val="00F9361A"/>
    <w:rsid w:val="00F93774"/>
    <w:rsid w:val="00F9379B"/>
    <w:rsid w:val="00F937BB"/>
    <w:rsid w:val="00F9386B"/>
    <w:rsid w:val="00F93B43"/>
    <w:rsid w:val="00F93D8A"/>
    <w:rsid w:val="00F93EE5"/>
    <w:rsid w:val="00F94040"/>
    <w:rsid w:val="00F94287"/>
    <w:rsid w:val="00F942F5"/>
    <w:rsid w:val="00F944AD"/>
    <w:rsid w:val="00F946F1"/>
    <w:rsid w:val="00F94776"/>
    <w:rsid w:val="00F94C61"/>
    <w:rsid w:val="00F94D6D"/>
    <w:rsid w:val="00F94E45"/>
    <w:rsid w:val="00F9508F"/>
    <w:rsid w:val="00F9585B"/>
    <w:rsid w:val="00F95E55"/>
    <w:rsid w:val="00F95F7F"/>
    <w:rsid w:val="00F96096"/>
    <w:rsid w:val="00F96129"/>
    <w:rsid w:val="00F9631C"/>
    <w:rsid w:val="00F963A5"/>
    <w:rsid w:val="00F96AAB"/>
    <w:rsid w:val="00F96BAA"/>
    <w:rsid w:val="00F96E16"/>
    <w:rsid w:val="00F96E86"/>
    <w:rsid w:val="00F96F04"/>
    <w:rsid w:val="00F96FA9"/>
    <w:rsid w:val="00F96FC2"/>
    <w:rsid w:val="00F97606"/>
    <w:rsid w:val="00F9761A"/>
    <w:rsid w:val="00F977E6"/>
    <w:rsid w:val="00F9796E"/>
    <w:rsid w:val="00F97BAD"/>
    <w:rsid w:val="00FA01E9"/>
    <w:rsid w:val="00FA04EA"/>
    <w:rsid w:val="00FA10C9"/>
    <w:rsid w:val="00FA1214"/>
    <w:rsid w:val="00FA14E9"/>
    <w:rsid w:val="00FA15C4"/>
    <w:rsid w:val="00FA1AE5"/>
    <w:rsid w:val="00FA1CFC"/>
    <w:rsid w:val="00FA2022"/>
    <w:rsid w:val="00FA246B"/>
    <w:rsid w:val="00FA26A9"/>
    <w:rsid w:val="00FA2906"/>
    <w:rsid w:val="00FA2B22"/>
    <w:rsid w:val="00FA3536"/>
    <w:rsid w:val="00FA3678"/>
    <w:rsid w:val="00FA394F"/>
    <w:rsid w:val="00FA39D5"/>
    <w:rsid w:val="00FA3B6F"/>
    <w:rsid w:val="00FA3C64"/>
    <w:rsid w:val="00FA3D70"/>
    <w:rsid w:val="00FA3F0A"/>
    <w:rsid w:val="00FA4667"/>
    <w:rsid w:val="00FA473D"/>
    <w:rsid w:val="00FA4F5E"/>
    <w:rsid w:val="00FA4FA1"/>
    <w:rsid w:val="00FA59A5"/>
    <w:rsid w:val="00FA5C97"/>
    <w:rsid w:val="00FA5E47"/>
    <w:rsid w:val="00FA6216"/>
    <w:rsid w:val="00FA635A"/>
    <w:rsid w:val="00FA656F"/>
    <w:rsid w:val="00FA6C1C"/>
    <w:rsid w:val="00FA762C"/>
    <w:rsid w:val="00FA7BFC"/>
    <w:rsid w:val="00FA7E9B"/>
    <w:rsid w:val="00FB00AA"/>
    <w:rsid w:val="00FB0E1B"/>
    <w:rsid w:val="00FB1085"/>
    <w:rsid w:val="00FB123B"/>
    <w:rsid w:val="00FB147B"/>
    <w:rsid w:val="00FB14CD"/>
    <w:rsid w:val="00FB163E"/>
    <w:rsid w:val="00FB1A5F"/>
    <w:rsid w:val="00FB1A87"/>
    <w:rsid w:val="00FB1F71"/>
    <w:rsid w:val="00FB20F2"/>
    <w:rsid w:val="00FB2196"/>
    <w:rsid w:val="00FB22CF"/>
    <w:rsid w:val="00FB23F5"/>
    <w:rsid w:val="00FB26C3"/>
    <w:rsid w:val="00FB2788"/>
    <w:rsid w:val="00FB2823"/>
    <w:rsid w:val="00FB284D"/>
    <w:rsid w:val="00FB29A4"/>
    <w:rsid w:val="00FB2FBC"/>
    <w:rsid w:val="00FB2FEF"/>
    <w:rsid w:val="00FB306D"/>
    <w:rsid w:val="00FB315D"/>
    <w:rsid w:val="00FB3288"/>
    <w:rsid w:val="00FB3434"/>
    <w:rsid w:val="00FB36B6"/>
    <w:rsid w:val="00FB37DF"/>
    <w:rsid w:val="00FB3CD3"/>
    <w:rsid w:val="00FB3F84"/>
    <w:rsid w:val="00FB3F88"/>
    <w:rsid w:val="00FB3FCD"/>
    <w:rsid w:val="00FB4072"/>
    <w:rsid w:val="00FB42E1"/>
    <w:rsid w:val="00FB443D"/>
    <w:rsid w:val="00FB4545"/>
    <w:rsid w:val="00FB47F9"/>
    <w:rsid w:val="00FB518A"/>
    <w:rsid w:val="00FB5830"/>
    <w:rsid w:val="00FB59A5"/>
    <w:rsid w:val="00FB5DD1"/>
    <w:rsid w:val="00FB5FA4"/>
    <w:rsid w:val="00FB6260"/>
    <w:rsid w:val="00FB67BD"/>
    <w:rsid w:val="00FB6B1A"/>
    <w:rsid w:val="00FB768A"/>
    <w:rsid w:val="00FB7883"/>
    <w:rsid w:val="00FB7EDF"/>
    <w:rsid w:val="00FC006A"/>
    <w:rsid w:val="00FC0083"/>
    <w:rsid w:val="00FC0132"/>
    <w:rsid w:val="00FC062D"/>
    <w:rsid w:val="00FC0BFB"/>
    <w:rsid w:val="00FC0C72"/>
    <w:rsid w:val="00FC0E3B"/>
    <w:rsid w:val="00FC136F"/>
    <w:rsid w:val="00FC1965"/>
    <w:rsid w:val="00FC1B53"/>
    <w:rsid w:val="00FC1C22"/>
    <w:rsid w:val="00FC1CFF"/>
    <w:rsid w:val="00FC2612"/>
    <w:rsid w:val="00FC264C"/>
    <w:rsid w:val="00FC26DC"/>
    <w:rsid w:val="00FC2ABB"/>
    <w:rsid w:val="00FC2C3D"/>
    <w:rsid w:val="00FC2CA1"/>
    <w:rsid w:val="00FC2D89"/>
    <w:rsid w:val="00FC3095"/>
    <w:rsid w:val="00FC309B"/>
    <w:rsid w:val="00FC30DA"/>
    <w:rsid w:val="00FC3127"/>
    <w:rsid w:val="00FC313E"/>
    <w:rsid w:val="00FC330D"/>
    <w:rsid w:val="00FC3318"/>
    <w:rsid w:val="00FC352D"/>
    <w:rsid w:val="00FC35F5"/>
    <w:rsid w:val="00FC371A"/>
    <w:rsid w:val="00FC3C23"/>
    <w:rsid w:val="00FC3CFB"/>
    <w:rsid w:val="00FC3FEF"/>
    <w:rsid w:val="00FC44A0"/>
    <w:rsid w:val="00FC4922"/>
    <w:rsid w:val="00FC495E"/>
    <w:rsid w:val="00FC4A73"/>
    <w:rsid w:val="00FC4BB7"/>
    <w:rsid w:val="00FC4C6D"/>
    <w:rsid w:val="00FC4D89"/>
    <w:rsid w:val="00FC4E7B"/>
    <w:rsid w:val="00FC4EA6"/>
    <w:rsid w:val="00FC54D1"/>
    <w:rsid w:val="00FC5624"/>
    <w:rsid w:val="00FC56EC"/>
    <w:rsid w:val="00FC5982"/>
    <w:rsid w:val="00FC5A5E"/>
    <w:rsid w:val="00FC5B13"/>
    <w:rsid w:val="00FC5D12"/>
    <w:rsid w:val="00FC5D5F"/>
    <w:rsid w:val="00FC6476"/>
    <w:rsid w:val="00FC64C5"/>
    <w:rsid w:val="00FC6550"/>
    <w:rsid w:val="00FC65F1"/>
    <w:rsid w:val="00FC694D"/>
    <w:rsid w:val="00FC6A3E"/>
    <w:rsid w:val="00FC6BA5"/>
    <w:rsid w:val="00FC7BF3"/>
    <w:rsid w:val="00FC7EAA"/>
    <w:rsid w:val="00FD0064"/>
    <w:rsid w:val="00FD0693"/>
    <w:rsid w:val="00FD06A8"/>
    <w:rsid w:val="00FD080E"/>
    <w:rsid w:val="00FD0843"/>
    <w:rsid w:val="00FD086A"/>
    <w:rsid w:val="00FD09EB"/>
    <w:rsid w:val="00FD0A26"/>
    <w:rsid w:val="00FD1005"/>
    <w:rsid w:val="00FD16E3"/>
    <w:rsid w:val="00FD1BD8"/>
    <w:rsid w:val="00FD1E20"/>
    <w:rsid w:val="00FD25AC"/>
    <w:rsid w:val="00FD269A"/>
    <w:rsid w:val="00FD2968"/>
    <w:rsid w:val="00FD2B1F"/>
    <w:rsid w:val="00FD2DE6"/>
    <w:rsid w:val="00FD308D"/>
    <w:rsid w:val="00FD335C"/>
    <w:rsid w:val="00FD33C4"/>
    <w:rsid w:val="00FD3497"/>
    <w:rsid w:val="00FD34CD"/>
    <w:rsid w:val="00FD38D3"/>
    <w:rsid w:val="00FD3BC3"/>
    <w:rsid w:val="00FD417E"/>
    <w:rsid w:val="00FD4546"/>
    <w:rsid w:val="00FD4684"/>
    <w:rsid w:val="00FD5341"/>
    <w:rsid w:val="00FD55B3"/>
    <w:rsid w:val="00FD5945"/>
    <w:rsid w:val="00FD5C5E"/>
    <w:rsid w:val="00FD5DBD"/>
    <w:rsid w:val="00FD5F9D"/>
    <w:rsid w:val="00FD6046"/>
    <w:rsid w:val="00FD62C5"/>
    <w:rsid w:val="00FD6763"/>
    <w:rsid w:val="00FD67E9"/>
    <w:rsid w:val="00FD68B0"/>
    <w:rsid w:val="00FD69C4"/>
    <w:rsid w:val="00FD6E0B"/>
    <w:rsid w:val="00FD6FBC"/>
    <w:rsid w:val="00FD727C"/>
    <w:rsid w:val="00FD73DB"/>
    <w:rsid w:val="00FD748A"/>
    <w:rsid w:val="00FD7713"/>
    <w:rsid w:val="00FD7785"/>
    <w:rsid w:val="00FD7EF0"/>
    <w:rsid w:val="00FE009F"/>
    <w:rsid w:val="00FE0508"/>
    <w:rsid w:val="00FE065B"/>
    <w:rsid w:val="00FE07AD"/>
    <w:rsid w:val="00FE0AFE"/>
    <w:rsid w:val="00FE0B10"/>
    <w:rsid w:val="00FE0C7D"/>
    <w:rsid w:val="00FE0EBF"/>
    <w:rsid w:val="00FE0EC8"/>
    <w:rsid w:val="00FE0F3C"/>
    <w:rsid w:val="00FE0F43"/>
    <w:rsid w:val="00FE1222"/>
    <w:rsid w:val="00FE16A3"/>
    <w:rsid w:val="00FE16F8"/>
    <w:rsid w:val="00FE172F"/>
    <w:rsid w:val="00FE18F2"/>
    <w:rsid w:val="00FE192E"/>
    <w:rsid w:val="00FE1994"/>
    <w:rsid w:val="00FE1B1B"/>
    <w:rsid w:val="00FE1C6C"/>
    <w:rsid w:val="00FE21D3"/>
    <w:rsid w:val="00FE2219"/>
    <w:rsid w:val="00FE25C8"/>
    <w:rsid w:val="00FE2CE2"/>
    <w:rsid w:val="00FE2F77"/>
    <w:rsid w:val="00FE339C"/>
    <w:rsid w:val="00FE33C3"/>
    <w:rsid w:val="00FE356B"/>
    <w:rsid w:val="00FE3A74"/>
    <w:rsid w:val="00FE3A9E"/>
    <w:rsid w:val="00FE3CD5"/>
    <w:rsid w:val="00FE3D16"/>
    <w:rsid w:val="00FE40DB"/>
    <w:rsid w:val="00FE4240"/>
    <w:rsid w:val="00FE46D6"/>
    <w:rsid w:val="00FE4A67"/>
    <w:rsid w:val="00FE4CE4"/>
    <w:rsid w:val="00FE5055"/>
    <w:rsid w:val="00FE507B"/>
    <w:rsid w:val="00FE51C1"/>
    <w:rsid w:val="00FE546F"/>
    <w:rsid w:val="00FE560E"/>
    <w:rsid w:val="00FE56BC"/>
    <w:rsid w:val="00FE5E64"/>
    <w:rsid w:val="00FE650A"/>
    <w:rsid w:val="00FE6599"/>
    <w:rsid w:val="00FE67E6"/>
    <w:rsid w:val="00FE6C08"/>
    <w:rsid w:val="00FE6C53"/>
    <w:rsid w:val="00FE6E6A"/>
    <w:rsid w:val="00FE7150"/>
    <w:rsid w:val="00FE71A3"/>
    <w:rsid w:val="00FE72CC"/>
    <w:rsid w:val="00FE764E"/>
    <w:rsid w:val="00FE7977"/>
    <w:rsid w:val="00FF042A"/>
    <w:rsid w:val="00FF06CB"/>
    <w:rsid w:val="00FF07EB"/>
    <w:rsid w:val="00FF09E3"/>
    <w:rsid w:val="00FF0CC5"/>
    <w:rsid w:val="00FF0F87"/>
    <w:rsid w:val="00FF115B"/>
    <w:rsid w:val="00FF11E1"/>
    <w:rsid w:val="00FF1233"/>
    <w:rsid w:val="00FF125A"/>
    <w:rsid w:val="00FF1304"/>
    <w:rsid w:val="00FF156B"/>
    <w:rsid w:val="00FF1595"/>
    <w:rsid w:val="00FF17C5"/>
    <w:rsid w:val="00FF1F6E"/>
    <w:rsid w:val="00FF2272"/>
    <w:rsid w:val="00FF24A0"/>
    <w:rsid w:val="00FF27CC"/>
    <w:rsid w:val="00FF28A2"/>
    <w:rsid w:val="00FF28B1"/>
    <w:rsid w:val="00FF2F2B"/>
    <w:rsid w:val="00FF2F97"/>
    <w:rsid w:val="00FF3341"/>
    <w:rsid w:val="00FF3384"/>
    <w:rsid w:val="00FF339F"/>
    <w:rsid w:val="00FF34B4"/>
    <w:rsid w:val="00FF3672"/>
    <w:rsid w:val="00FF368F"/>
    <w:rsid w:val="00FF36F1"/>
    <w:rsid w:val="00FF3A27"/>
    <w:rsid w:val="00FF3CD7"/>
    <w:rsid w:val="00FF3DF8"/>
    <w:rsid w:val="00FF3E4C"/>
    <w:rsid w:val="00FF3E72"/>
    <w:rsid w:val="00FF3FFB"/>
    <w:rsid w:val="00FF464A"/>
    <w:rsid w:val="00FF4743"/>
    <w:rsid w:val="00FF4888"/>
    <w:rsid w:val="00FF4E23"/>
    <w:rsid w:val="00FF5083"/>
    <w:rsid w:val="00FF5438"/>
    <w:rsid w:val="00FF56CF"/>
    <w:rsid w:val="00FF57A2"/>
    <w:rsid w:val="00FF5BE5"/>
    <w:rsid w:val="00FF5D60"/>
    <w:rsid w:val="00FF5E1D"/>
    <w:rsid w:val="00FF6209"/>
    <w:rsid w:val="00FF65D0"/>
    <w:rsid w:val="00FF6651"/>
    <w:rsid w:val="00FF693F"/>
    <w:rsid w:val="00FF6C17"/>
    <w:rsid w:val="00FF760A"/>
    <w:rsid w:val="00FF7906"/>
    <w:rsid w:val="00FF7D1C"/>
    <w:rsid w:val="0158A072"/>
    <w:rsid w:val="0162784F"/>
    <w:rsid w:val="017F3734"/>
    <w:rsid w:val="01C1F86A"/>
    <w:rsid w:val="01C4398A"/>
    <w:rsid w:val="01CAF983"/>
    <w:rsid w:val="020E0BBF"/>
    <w:rsid w:val="02140068"/>
    <w:rsid w:val="027DAF5F"/>
    <w:rsid w:val="02BCCE12"/>
    <w:rsid w:val="031E10A8"/>
    <w:rsid w:val="03413F72"/>
    <w:rsid w:val="0369857B"/>
    <w:rsid w:val="03EBEC55"/>
    <w:rsid w:val="03F934DE"/>
    <w:rsid w:val="0428783D"/>
    <w:rsid w:val="049ADA2E"/>
    <w:rsid w:val="04A3B7C2"/>
    <w:rsid w:val="04F365CE"/>
    <w:rsid w:val="05044E25"/>
    <w:rsid w:val="050A2BA8"/>
    <w:rsid w:val="0542C2EC"/>
    <w:rsid w:val="05447748"/>
    <w:rsid w:val="05480D96"/>
    <w:rsid w:val="05805B5B"/>
    <w:rsid w:val="05C641E8"/>
    <w:rsid w:val="05FF66CD"/>
    <w:rsid w:val="0644E671"/>
    <w:rsid w:val="066885A1"/>
    <w:rsid w:val="06A4281F"/>
    <w:rsid w:val="072AA3E6"/>
    <w:rsid w:val="074BB53B"/>
    <w:rsid w:val="0792BC18"/>
    <w:rsid w:val="07BC4AA5"/>
    <w:rsid w:val="07D9A08B"/>
    <w:rsid w:val="07E4DC0E"/>
    <w:rsid w:val="0844D21F"/>
    <w:rsid w:val="08680C51"/>
    <w:rsid w:val="0870EE50"/>
    <w:rsid w:val="087FFFF0"/>
    <w:rsid w:val="0895022D"/>
    <w:rsid w:val="0952EECD"/>
    <w:rsid w:val="09559A05"/>
    <w:rsid w:val="09630713"/>
    <w:rsid w:val="099B65A0"/>
    <w:rsid w:val="09D1C772"/>
    <w:rsid w:val="09E8DEB4"/>
    <w:rsid w:val="09FE5F6B"/>
    <w:rsid w:val="09FF1AE6"/>
    <w:rsid w:val="0A029592"/>
    <w:rsid w:val="0A11618C"/>
    <w:rsid w:val="0A6A6D67"/>
    <w:rsid w:val="0A78DF3C"/>
    <w:rsid w:val="0A9D6353"/>
    <w:rsid w:val="0B2AF04D"/>
    <w:rsid w:val="0B3DF7D1"/>
    <w:rsid w:val="0BBA8D5B"/>
    <w:rsid w:val="0BBE066A"/>
    <w:rsid w:val="0C17F3A1"/>
    <w:rsid w:val="0C42FCD2"/>
    <w:rsid w:val="0C750B18"/>
    <w:rsid w:val="0CA572AF"/>
    <w:rsid w:val="0D00C472"/>
    <w:rsid w:val="0D08BADB"/>
    <w:rsid w:val="0D565E9C"/>
    <w:rsid w:val="0D85DBA0"/>
    <w:rsid w:val="0D8C761A"/>
    <w:rsid w:val="0D92D5A5"/>
    <w:rsid w:val="0E7AEB79"/>
    <w:rsid w:val="0E9C1B27"/>
    <w:rsid w:val="0EA392F0"/>
    <w:rsid w:val="0F1C811D"/>
    <w:rsid w:val="0F4ACDD7"/>
    <w:rsid w:val="0F61F6E0"/>
    <w:rsid w:val="0F65969B"/>
    <w:rsid w:val="0FA1E432"/>
    <w:rsid w:val="0FAD0120"/>
    <w:rsid w:val="0FDC2DCE"/>
    <w:rsid w:val="1056648A"/>
    <w:rsid w:val="10BCCD00"/>
    <w:rsid w:val="10EB3F3E"/>
    <w:rsid w:val="112A34B0"/>
    <w:rsid w:val="113CDFB2"/>
    <w:rsid w:val="114419E4"/>
    <w:rsid w:val="116E8A94"/>
    <w:rsid w:val="1180A7B1"/>
    <w:rsid w:val="11876806"/>
    <w:rsid w:val="11D468F3"/>
    <w:rsid w:val="11E46154"/>
    <w:rsid w:val="1218E321"/>
    <w:rsid w:val="1225D9D1"/>
    <w:rsid w:val="123CD2F8"/>
    <w:rsid w:val="127E5D5E"/>
    <w:rsid w:val="1295FCBF"/>
    <w:rsid w:val="12D652B9"/>
    <w:rsid w:val="12DCDEF3"/>
    <w:rsid w:val="13149773"/>
    <w:rsid w:val="13249EFB"/>
    <w:rsid w:val="135A781A"/>
    <w:rsid w:val="138B2567"/>
    <w:rsid w:val="1392249B"/>
    <w:rsid w:val="1421816F"/>
    <w:rsid w:val="14328975"/>
    <w:rsid w:val="1439E1A5"/>
    <w:rsid w:val="144CB824"/>
    <w:rsid w:val="148CDA7C"/>
    <w:rsid w:val="14922A37"/>
    <w:rsid w:val="149A8247"/>
    <w:rsid w:val="14EDB4C8"/>
    <w:rsid w:val="1560B766"/>
    <w:rsid w:val="15B63BE5"/>
    <w:rsid w:val="15DC3078"/>
    <w:rsid w:val="16919FAA"/>
    <w:rsid w:val="169362C7"/>
    <w:rsid w:val="16C7CDA2"/>
    <w:rsid w:val="16DA5802"/>
    <w:rsid w:val="1703E744"/>
    <w:rsid w:val="1706245A"/>
    <w:rsid w:val="17492A2E"/>
    <w:rsid w:val="177F1D0A"/>
    <w:rsid w:val="17865D02"/>
    <w:rsid w:val="17DD4E4E"/>
    <w:rsid w:val="184AAEDE"/>
    <w:rsid w:val="184DA599"/>
    <w:rsid w:val="186CDC8B"/>
    <w:rsid w:val="18A0CA79"/>
    <w:rsid w:val="18D308C9"/>
    <w:rsid w:val="18D6B649"/>
    <w:rsid w:val="18DA6BFD"/>
    <w:rsid w:val="18E95787"/>
    <w:rsid w:val="19040419"/>
    <w:rsid w:val="1921790C"/>
    <w:rsid w:val="194F2AFF"/>
    <w:rsid w:val="195E76CE"/>
    <w:rsid w:val="195F53E8"/>
    <w:rsid w:val="198D1B57"/>
    <w:rsid w:val="19DDEB8C"/>
    <w:rsid w:val="1A29CC6C"/>
    <w:rsid w:val="1A30A885"/>
    <w:rsid w:val="1A3C20BD"/>
    <w:rsid w:val="1A51A431"/>
    <w:rsid w:val="1A60B143"/>
    <w:rsid w:val="1AA6EEA2"/>
    <w:rsid w:val="1AC795EA"/>
    <w:rsid w:val="1AEC1141"/>
    <w:rsid w:val="1B444805"/>
    <w:rsid w:val="1B4A0B38"/>
    <w:rsid w:val="1BB97F27"/>
    <w:rsid w:val="1BC3C784"/>
    <w:rsid w:val="1BDE64F9"/>
    <w:rsid w:val="1C0E8F6F"/>
    <w:rsid w:val="1C4920A8"/>
    <w:rsid w:val="1C674CCE"/>
    <w:rsid w:val="1C82A728"/>
    <w:rsid w:val="1C9C18D2"/>
    <w:rsid w:val="1C9F175D"/>
    <w:rsid w:val="1CA9C5A6"/>
    <w:rsid w:val="1CFEABA6"/>
    <w:rsid w:val="1D16AE5C"/>
    <w:rsid w:val="1D3A79C8"/>
    <w:rsid w:val="1D6AB58B"/>
    <w:rsid w:val="1D7C19B5"/>
    <w:rsid w:val="1D997E69"/>
    <w:rsid w:val="1DCAA033"/>
    <w:rsid w:val="1E801055"/>
    <w:rsid w:val="1E8804D1"/>
    <w:rsid w:val="1E98FCC9"/>
    <w:rsid w:val="1E9DAAFD"/>
    <w:rsid w:val="1EC7C285"/>
    <w:rsid w:val="1EE8091E"/>
    <w:rsid w:val="1F142F4A"/>
    <w:rsid w:val="1F1A6C93"/>
    <w:rsid w:val="1F3FBA97"/>
    <w:rsid w:val="1F52398E"/>
    <w:rsid w:val="1F859214"/>
    <w:rsid w:val="1F8D558F"/>
    <w:rsid w:val="1FAD10E9"/>
    <w:rsid w:val="1FBF63D3"/>
    <w:rsid w:val="1FC533C9"/>
    <w:rsid w:val="2000745B"/>
    <w:rsid w:val="200E3506"/>
    <w:rsid w:val="20119E59"/>
    <w:rsid w:val="20252E67"/>
    <w:rsid w:val="202A9F3F"/>
    <w:rsid w:val="20566277"/>
    <w:rsid w:val="205989A5"/>
    <w:rsid w:val="20B74215"/>
    <w:rsid w:val="20FE9E3C"/>
    <w:rsid w:val="210D07CB"/>
    <w:rsid w:val="21291759"/>
    <w:rsid w:val="21727A35"/>
    <w:rsid w:val="219990EC"/>
    <w:rsid w:val="220296D0"/>
    <w:rsid w:val="22289015"/>
    <w:rsid w:val="22326BDE"/>
    <w:rsid w:val="22901098"/>
    <w:rsid w:val="22D40990"/>
    <w:rsid w:val="22DBA0C8"/>
    <w:rsid w:val="22F0C5A0"/>
    <w:rsid w:val="22FDEF38"/>
    <w:rsid w:val="2339818E"/>
    <w:rsid w:val="2346285B"/>
    <w:rsid w:val="2379DA80"/>
    <w:rsid w:val="23B33BCA"/>
    <w:rsid w:val="242B5D19"/>
    <w:rsid w:val="243C3388"/>
    <w:rsid w:val="24478919"/>
    <w:rsid w:val="24C1D65C"/>
    <w:rsid w:val="24E4DE16"/>
    <w:rsid w:val="25083E4D"/>
    <w:rsid w:val="2508B41A"/>
    <w:rsid w:val="253D7C47"/>
    <w:rsid w:val="2540E3D6"/>
    <w:rsid w:val="257B48B2"/>
    <w:rsid w:val="257D5A45"/>
    <w:rsid w:val="258DD3DB"/>
    <w:rsid w:val="25DBA59B"/>
    <w:rsid w:val="260A17B1"/>
    <w:rsid w:val="261398B5"/>
    <w:rsid w:val="2619AFF4"/>
    <w:rsid w:val="26731E39"/>
    <w:rsid w:val="267F4364"/>
    <w:rsid w:val="268DD6A4"/>
    <w:rsid w:val="26D71E99"/>
    <w:rsid w:val="270474C7"/>
    <w:rsid w:val="2726D8CC"/>
    <w:rsid w:val="27401F29"/>
    <w:rsid w:val="27884B64"/>
    <w:rsid w:val="27B0AC74"/>
    <w:rsid w:val="27C1A8CF"/>
    <w:rsid w:val="27D8314D"/>
    <w:rsid w:val="27E7FA65"/>
    <w:rsid w:val="2818D0C2"/>
    <w:rsid w:val="2906779E"/>
    <w:rsid w:val="290D7BA3"/>
    <w:rsid w:val="292DA8B0"/>
    <w:rsid w:val="294B887C"/>
    <w:rsid w:val="295E1F37"/>
    <w:rsid w:val="2972BB12"/>
    <w:rsid w:val="29916C33"/>
    <w:rsid w:val="29A09CA4"/>
    <w:rsid w:val="29B38871"/>
    <w:rsid w:val="29B4F952"/>
    <w:rsid w:val="29D4878A"/>
    <w:rsid w:val="29E86AD0"/>
    <w:rsid w:val="29F0C240"/>
    <w:rsid w:val="29FEE9C3"/>
    <w:rsid w:val="29FF3DF8"/>
    <w:rsid w:val="2A041BFA"/>
    <w:rsid w:val="2A52CFB7"/>
    <w:rsid w:val="2A8A0877"/>
    <w:rsid w:val="2ABDD805"/>
    <w:rsid w:val="2AC1644D"/>
    <w:rsid w:val="2B0E4234"/>
    <w:rsid w:val="2B2F02FC"/>
    <w:rsid w:val="2B470173"/>
    <w:rsid w:val="2B704D30"/>
    <w:rsid w:val="2BBD2C54"/>
    <w:rsid w:val="2BE3A48F"/>
    <w:rsid w:val="2BE6C2E1"/>
    <w:rsid w:val="2C6CE02A"/>
    <w:rsid w:val="2CC550AD"/>
    <w:rsid w:val="2CCA6EB6"/>
    <w:rsid w:val="2CDE6BB8"/>
    <w:rsid w:val="2CEC23A9"/>
    <w:rsid w:val="2DC8DBA3"/>
    <w:rsid w:val="2E462059"/>
    <w:rsid w:val="2E855039"/>
    <w:rsid w:val="2ED417AC"/>
    <w:rsid w:val="2EFAA936"/>
    <w:rsid w:val="2F1BC628"/>
    <w:rsid w:val="2F7CE9E5"/>
    <w:rsid w:val="2F80F9D2"/>
    <w:rsid w:val="2F8F424A"/>
    <w:rsid w:val="2FBD1889"/>
    <w:rsid w:val="2FCBFBA9"/>
    <w:rsid w:val="300774E2"/>
    <w:rsid w:val="30117DF8"/>
    <w:rsid w:val="3066B864"/>
    <w:rsid w:val="309CB579"/>
    <w:rsid w:val="30B41595"/>
    <w:rsid w:val="30D40024"/>
    <w:rsid w:val="310455F2"/>
    <w:rsid w:val="31128DF5"/>
    <w:rsid w:val="311F43BC"/>
    <w:rsid w:val="31610AA4"/>
    <w:rsid w:val="31D6BF81"/>
    <w:rsid w:val="3219A16F"/>
    <w:rsid w:val="324A2A83"/>
    <w:rsid w:val="32B57DFC"/>
    <w:rsid w:val="32FF8503"/>
    <w:rsid w:val="332F087D"/>
    <w:rsid w:val="3363C64D"/>
    <w:rsid w:val="338847CB"/>
    <w:rsid w:val="33AF52C2"/>
    <w:rsid w:val="33B74463"/>
    <w:rsid w:val="33B81DDF"/>
    <w:rsid w:val="33CDA740"/>
    <w:rsid w:val="33D836AF"/>
    <w:rsid w:val="33EF8514"/>
    <w:rsid w:val="340FC21E"/>
    <w:rsid w:val="34DF9156"/>
    <w:rsid w:val="34FE21CE"/>
    <w:rsid w:val="35200885"/>
    <w:rsid w:val="358816E8"/>
    <w:rsid w:val="35C9B52B"/>
    <w:rsid w:val="364089E0"/>
    <w:rsid w:val="3645D705"/>
    <w:rsid w:val="366C7FB0"/>
    <w:rsid w:val="36B8A4D0"/>
    <w:rsid w:val="36C9D8BA"/>
    <w:rsid w:val="36DEFCE4"/>
    <w:rsid w:val="373D7F15"/>
    <w:rsid w:val="3751A22E"/>
    <w:rsid w:val="376BFD84"/>
    <w:rsid w:val="3771C5D7"/>
    <w:rsid w:val="379667BB"/>
    <w:rsid w:val="37D33EC6"/>
    <w:rsid w:val="380FDD0D"/>
    <w:rsid w:val="38B9539A"/>
    <w:rsid w:val="394C3691"/>
    <w:rsid w:val="39947C55"/>
    <w:rsid w:val="39BE5259"/>
    <w:rsid w:val="39D62116"/>
    <w:rsid w:val="39DDC75C"/>
    <w:rsid w:val="39E1496B"/>
    <w:rsid w:val="39E30C51"/>
    <w:rsid w:val="39E91E59"/>
    <w:rsid w:val="3A84CFF5"/>
    <w:rsid w:val="3A9BD7AD"/>
    <w:rsid w:val="3AF8EFC1"/>
    <w:rsid w:val="3B15310B"/>
    <w:rsid w:val="3B5CD151"/>
    <w:rsid w:val="3B697A05"/>
    <w:rsid w:val="3BCDDEF9"/>
    <w:rsid w:val="3BD1A56F"/>
    <w:rsid w:val="3BF9803F"/>
    <w:rsid w:val="3C00AEC4"/>
    <w:rsid w:val="3C042318"/>
    <w:rsid w:val="3C17AEF6"/>
    <w:rsid w:val="3C3F5598"/>
    <w:rsid w:val="3C407BE9"/>
    <w:rsid w:val="3C554473"/>
    <w:rsid w:val="3CAB279B"/>
    <w:rsid w:val="3D0F8961"/>
    <w:rsid w:val="3D2690C5"/>
    <w:rsid w:val="3D346CFC"/>
    <w:rsid w:val="3D37906D"/>
    <w:rsid w:val="3D54372E"/>
    <w:rsid w:val="3D56B590"/>
    <w:rsid w:val="3D67963D"/>
    <w:rsid w:val="3DF6AA1B"/>
    <w:rsid w:val="3E39E9B8"/>
    <w:rsid w:val="3E4613D3"/>
    <w:rsid w:val="3EBF51CC"/>
    <w:rsid w:val="3EC617F3"/>
    <w:rsid w:val="3EDB34F4"/>
    <w:rsid w:val="3F139BAA"/>
    <w:rsid w:val="3F38A88F"/>
    <w:rsid w:val="3F4431A2"/>
    <w:rsid w:val="3F9FB579"/>
    <w:rsid w:val="40753DD0"/>
    <w:rsid w:val="408C9FC5"/>
    <w:rsid w:val="408CDEA7"/>
    <w:rsid w:val="40BCCF47"/>
    <w:rsid w:val="40F38D2D"/>
    <w:rsid w:val="4128998D"/>
    <w:rsid w:val="414C9907"/>
    <w:rsid w:val="415A9FBB"/>
    <w:rsid w:val="41986CF2"/>
    <w:rsid w:val="419CECAC"/>
    <w:rsid w:val="41A8FD74"/>
    <w:rsid w:val="41CF941A"/>
    <w:rsid w:val="41FEDC24"/>
    <w:rsid w:val="42101D01"/>
    <w:rsid w:val="425E602C"/>
    <w:rsid w:val="42C12B05"/>
    <w:rsid w:val="42D08F49"/>
    <w:rsid w:val="43645EC6"/>
    <w:rsid w:val="436931A0"/>
    <w:rsid w:val="43868FB0"/>
    <w:rsid w:val="438DF056"/>
    <w:rsid w:val="439AAC85"/>
    <w:rsid w:val="439CB58C"/>
    <w:rsid w:val="43C14D20"/>
    <w:rsid w:val="43FD0951"/>
    <w:rsid w:val="442EB1FD"/>
    <w:rsid w:val="44707BBA"/>
    <w:rsid w:val="4473BF68"/>
    <w:rsid w:val="44A06A67"/>
    <w:rsid w:val="44D9EFC3"/>
    <w:rsid w:val="454D6D09"/>
    <w:rsid w:val="45646406"/>
    <w:rsid w:val="458BB84F"/>
    <w:rsid w:val="459E18E4"/>
    <w:rsid w:val="45AA8E9F"/>
    <w:rsid w:val="45CCEA8F"/>
    <w:rsid w:val="461AE861"/>
    <w:rsid w:val="461C0126"/>
    <w:rsid w:val="46352888"/>
    <w:rsid w:val="466E7446"/>
    <w:rsid w:val="4683F963"/>
    <w:rsid w:val="46FE7FE7"/>
    <w:rsid w:val="4701837B"/>
    <w:rsid w:val="470E8037"/>
    <w:rsid w:val="4720E409"/>
    <w:rsid w:val="4749E08F"/>
    <w:rsid w:val="478D3FEE"/>
    <w:rsid w:val="47B226FA"/>
    <w:rsid w:val="47D1336E"/>
    <w:rsid w:val="47EA12DD"/>
    <w:rsid w:val="480D8200"/>
    <w:rsid w:val="4815147C"/>
    <w:rsid w:val="4829399A"/>
    <w:rsid w:val="485B02E7"/>
    <w:rsid w:val="486FA823"/>
    <w:rsid w:val="4886CB84"/>
    <w:rsid w:val="48EFC120"/>
    <w:rsid w:val="490FDFC5"/>
    <w:rsid w:val="4956EB61"/>
    <w:rsid w:val="49666762"/>
    <w:rsid w:val="496D8594"/>
    <w:rsid w:val="49E63B63"/>
    <w:rsid w:val="49F73F4C"/>
    <w:rsid w:val="4A257B12"/>
    <w:rsid w:val="4A3F99F3"/>
    <w:rsid w:val="4AA94A08"/>
    <w:rsid w:val="4B04196B"/>
    <w:rsid w:val="4B4469E8"/>
    <w:rsid w:val="4B55F17C"/>
    <w:rsid w:val="4B9C6835"/>
    <w:rsid w:val="4BBB94CD"/>
    <w:rsid w:val="4BC0C2F4"/>
    <w:rsid w:val="4BC6B5CA"/>
    <w:rsid w:val="4C422B61"/>
    <w:rsid w:val="4C6D9CF1"/>
    <w:rsid w:val="4CD05EBF"/>
    <w:rsid w:val="4CF4B73E"/>
    <w:rsid w:val="4CF90258"/>
    <w:rsid w:val="4D12074A"/>
    <w:rsid w:val="4D495BDF"/>
    <w:rsid w:val="4D579159"/>
    <w:rsid w:val="4DA3573F"/>
    <w:rsid w:val="4DC37900"/>
    <w:rsid w:val="4DDCAD52"/>
    <w:rsid w:val="4E340357"/>
    <w:rsid w:val="4E9DDA2B"/>
    <w:rsid w:val="4EB4D014"/>
    <w:rsid w:val="4EC46032"/>
    <w:rsid w:val="4EE2864C"/>
    <w:rsid w:val="4F174CFA"/>
    <w:rsid w:val="4F18E631"/>
    <w:rsid w:val="4F1D9C60"/>
    <w:rsid w:val="4F2E898C"/>
    <w:rsid w:val="4F83B39F"/>
    <w:rsid w:val="4FC3F5B6"/>
    <w:rsid w:val="4FDB9E1D"/>
    <w:rsid w:val="505A7E25"/>
    <w:rsid w:val="5088CA9D"/>
    <w:rsid w:val="50A7B8BD"/>
    <w:rsid w:val="50B2B544"/>
    <w:rsid w:val="50D69074"/>
    <w:rsid w:val="511EE14F"/>
    <w:rsid w:val="5158AA8E"/>
    <w:rsid w:val="516DEDA4"/>
    <w:rsid w:val="5193D85F"/>
    <w:rsid w:val="51C432C4"/>
    <w:rsid w:val="51DB9ADC"/>
    <w:rsid w:val="520F6601"/>
    <w:rsid w:val="52356462"/>
    <w:rsid w:val="527ACEAD"/>
    <w:rsid w:val="529CA289"/>
    <w:rsid w:val="52BB0AD7"/>
    <w:rsid w:val="5304338C"/>
    <w:rsid w:val="535F5B0E"/>
    <w:rsid w:val="5382B358"/>
    <w:rsid w:val="539749D3"/>
    <w:rsid w:val="53F03EC0"/>
    <w:rsid w:val="53F46D44"/>
    <w:rsid w:val="5400A5B1"/>
    <w:rsid w:val="5466B5E7"/>
    <w:rsid w:val="549CB1D7"/>
    <w:rsid w:val="54C7B458"/>
    <w:rsid w:val="5527DA7E"/>
    <w:rsid w:val="55522F5B"/>
    <w:rsid w:val="5594B486"/>
    <w:rsid w:val="55DFF40B"/>
    <w:rsid w:val="5604492E"/>
    <w:rsid w:val="5649181C"/>
    <w:rsid w:val="5650FBFC"/>
    <w:rsid w:val="56C887A9"/>
    <w:rsid w:val="57108503"/>
    <w:rsid w:val="57128DE7"/>
    <w:rsid w:val="5728170F"/>
    <w:rsid w:val="574F6428"/>
    <w:rsid w:val="576B86A5"/>
    <w:rsid w:val="57BC9D2D"/>
    <w:rsid w:val="58104402"/>
    <w:rsid w:val="58163457"/>
    <w:rsid w:val="5817506B"/>
    <w:rsid w:val="582B115A"/>
    <w:rsid w:val="582C7849"/>
    <w:rsid w:val="589AA997"/>
    <w:rsid w:val="58E832E7"/>
    <w:rsid w:val="58F33909"/>
    <w:rsid w:val="58FC1FE9"/>
    <w:rsid w:val="58FD55B0"/>
    <w:rsid w:val="59037609"/>
    <w:rsid w:val="59091022"/>
    <w:rsid w:val="59315B58"/>
    <w:rsid w:val="59418256"/>
    <w:rsid w:val="59C2A258"/>
    <w:rsid w:val="59C392B8"/>
    <w:rsid w:val="59F030FF"/>
    <w:rsid w:val="5A2647E3"/>
    <w:rsid w:val="5A28D793"/>
    <w:rsid w:val="5A7C9B89"/>
    <w:rsid w:val="5A9EC0D9"/>
    <w:rsid w:val="5AD3C7A1"/>
    <w:rsid w:val="5AD47CF8"/>
    <w:rsid w:val="5B2A01E7"/>
    <w:rsid w:val="5B580933"/>
    <w:rsid w:val="5B618955"/>
    <w:rsid w:val="5B8B556D"/>
    <w:rsid w:val="5BE2B5C7"/>
    <w:rsid w:val="5BF7AB27"/>
    <w:rsid w:val="5C030B5A"/>
    <w:rsid w:val="5C3F40B5"/>
    <w:rsid w:val="5C7AAEF4"/>
    <w:rsid w:val="5CDAD805"/>
    <w:rsid w:val="5D014EF8"/>
    <w:rsid w:val="5D6EA2B8"/>
    <w:rsid w:val="5D9E29FB"/>
    <w:rsid w:val="5DB888BF"/>
    <w:rsid w:val="5DCD298F"/>
    <w:rsid w:val="5E147D63"/>
    <w:rsid w:val="5E2078A3"/>
    <w:rsid w:val="5EDAAD3E"/>
    <w:rsid w:val="5F0ABD89"/>
    <w:rsid w:val="5F1FE450"/>
    <w:rsid w:val="5F2EC9A1"/>
    <w:rsid w:val="5F36BF09"/>
    <w:rsid w:val="5F9C5225"/>
    <w:rsid w:val="5FA63C60"/>
    <w:rsid w:val="5FE09324"/>
    <w:rsid w:val="5FFBC09F"/>
    <w:rsid w:val="5FFEB3AF"/>
    <w:rsid w:val="6015920C"/>
    <w:rsid w:val="6018F6A3"/>
    <w:rsid w:val="6082CD1E"/>
    <w:rsid w:val="60A9196C"/>
    <w:rsid w:val="60BCDB26"/>
    <w:rsid w:val="60D2810D"/>
    <w:rsid w:val="60F4876C"/>
    <w:rsid w:val="60FBF71E"/>
    <w:rsid w:val="60FE0A61"/>
    <w:rsid w:val="61055636"/>
    <w:rsid w:val="610A0C3F"/>
    <w:rsid w:val="6135FA1B"/>
    <w:rsid w:val="61495B9E"/>
    <w:rsid w:val="615AE062"/>
    <w:rsid w:val="6179E3A9"/>
    <w:rsid w:val="61CBC3F6"/>
    <w:rsid w:val="61E70DEE"/>
    <w:rsid w:val="61EADD47"/>
    <w:rsid w:val="627D9146"/>
    <w:rsid w:val="62D2C6C9"/>
    <w:rsid w:val="62E6FA8B"/>
    <w:rsid w:val="62FA4CBA"/>
    <w:rsid w:val="6317D964"/>
    <w:rsid w:val="63D8BEDB"/>
    <w:rsid w:val="649A9118"/>
    <w:rsid w:val="649C3D7B"/>
    <w:rsid w:val="64E4BC65"/>
    <w:rsid w:val="64E99172"/>
    <w:rsid w:val="651AA477"/>
    <w:rsid w:val="654BA2F9"/>
    <w:rsid w:val="6550D215"/>
    <w:rsid w:val="656068AB"/>
    <w:rsid w:val="6561F89F"/>
    <w:rsid w:val="659CD6B5"/>
    <w:rsid w:val="65C6B2E5"/>
    <w:rsid w:val="65CE80B6"/>
    <w:rsid w:val="6620589B"/>
    <w:rsid w:val="662E1C8B"/>
    <w:rsid w:val="6653F318"/>
    <w:rsid w:val="6670566B"/>
    <w:rsid w:val="66DFBA7D"/>
    <w:rsid w:val="6734C2A5"/>
    <w:rsid w:val="677C46DC"/>
    <w:rsid w:val="677CDBFC"/>
    <w:rsid w:val="67BDC35E"/>
    <w:rsid w:val="67C3A8FD"/>
    <w:rsid w:val="67CFB17B"/>
    <w:rsid w:val="67F157E3"/>
    <w:rsid w:val="67F8E218"/>
    <w:rsid w:val="6868BA2F"/>
    <w:rsid w:val="68AA21C5"/>
    <w:rsid w:val="68EF6142"/>
    <w:rsid w:val="68F334E4"/>
    <w:rsid w:val="695EE17E"/>
    <w:rsid w:val="6968465C"/>
    <w:rsid w:val="696A8B57"/>
    <w:rsid w:val="69C0A237"/>
    <w:rsid w:val="69E407AD"/>
    <w:rsid w:val="69ECE520"/>
    <w:rsid w:val="6A12AB8E"/>
    <w:rsid w:val="6A34FEDD"/>
    <w:rsid w:val="6A443467"/>
    <w:rsid w:val="6A51830C"/>
    <w:rsid w:val="6A6570E9"/>
    <w:rsid w:val="6A729A55"/>
    <w:rsid w:val="6AE8C2E5"/>
    <w:rsid w:val="6AFE67D8"/>
    <w:rsid w:val="6B7715A7"/>
    <w:rsid w:val="6B7E8ABB"/>
    <w:rsid w:val="6BA7D1CF"/>
    <w:rsid w:val="6C48977C"/>
    <w:rsid w:val="6C5A0731"/>
    <w:rsid w:val="6C6219FF"/>
    <w:rsid w:val="6CA107C2"/>
    <w:rsid w:val="6CA893EE"/>
    <w:rsid w:val="6CAC6B14"/>
    <w:rsid w:val="6CB5E5DE"/>
    <w:rsid w:val="6CD37A1C"/>
    <w:rsid w:val="6CF50669"/>
    <w:rsid w:val="6D193830"/>
    <w:rsid w:val="6D568D44"/>
    <w:rsid w:val="6D8AF836"/>
    <w:rsid w:val="6DD09D80"/>
    <w:rsid w:val="6DD76660"/>
    <w:rsid w:val="6DD9163E"/>
    <w:rsid w:val="6DE45A8B"/>
    <w:rsid w:val="6E42E495"/>
    <w:rsid w:val="6E42F972"/>
    <w:rsid w:val="6EB50891"/>
    <w:rsid w:val="6EE6FB70"/>
    <w:rsid w:val="6F0D5B1F"/>
    <w:rsid w:val="6F1EAEDA"/>
    <w:rsid w:val="6F279382"/>
    <w:rsid w:val="6F283BDE"/>
    <w:rsid w:val="6F45B440"/>
    <w:rsid w:val="6F780E61"/>
    <w:rsid w:val="6F93B26A"/>
    <w:rsid w:val="700C8160"/>
    <w:rsid w:val="70147D4E"/>
    <w:rsid w:val="7017F60F"/>
    <w:rsid w:val="707CA99A"/>
    <w:rsid w:val="7085D831"/>
    <w:rsid w:val="70A81DF7"/>
    <w:rsid w:val="70AA696B"/>
    <w:rsid w:val="717853FF"/>
    <w:rsid w:val="7181E6AE"/>
    <w:rsid w:val="71976BC3"/>
    <w:rsid w:val="71BE2EB6"/>
    <w:rsid w:val="71DE3F36"/>
    <w:rsid w:val="720B0E2C"/>
    <w:rsid w:val="7227ADC8"/>
    <w:rsid w:val="726EC2E1"/>
    <w:rsid w:val="72B1D549"/>
    <w:rsid w:val="72CDE024"/>
    <w:rsid w:val="72EF7B16"/>
    <w:rsid w:val="72FC6BC3"/>
    <w:rsid w:val="7300B535"/>
    <w:rsid w:val="73195E46"/>
    <w:rsid w:val="73211551"/>
    <w:rsid w:val="734B55C2"/>
    <w:rsid w:val="735775DC"/>
    <w:rsid w:val="73E738F8"/>
    <w:rsid w:val="7406CEC0"/>
    <w:rsid w:val="752C3A4A"/>
    <w:rsid w:val="75541D8C"/>
    <w:rsid w:val="759F4045"/>
    <w:rsid w:val="75AFE59D"/>
    <w:rsid w:val="75BD95B6"/>
    <w:rsid w:val="75D98456"/>
    <w:rsid w:val="75DC24FF"/>
    <w:rsid w:val="760DE3E5"/>
    <w:rsid w:val="76163577"/>
    <w:rsid w:val="76548244"/>
    <w:rsid w:val="766BBB3A"/>
    <w:rsid w:val="76A088D5"/>
    <w:rsid w:val="76BA2DF0"/>
    <w:rsid w:val="76BA8343"/>
    <w:rsid w:val="76C0144F"/>
    <w:rsid w:val="76FB3368"/>
    <w:rsid w:val="771EB287"/>
    <w:rsid w:val="776932A1"/>
    <w:rsid w:val="779EC096"/>
    <w:rsid w:val="7830495C"/>
    <w:rsid w:val="7859BA44"/>
    <w:rsid w:val="7887A744"/>
    <w:rsid w:val="78C9EDD1"/>
    <w:rsid w:val="78D2F568"/>
    <w:rsid w:val="78D3CF89"/>
    <w:rsid w:val="78DD7368"/>
    <w:rsid w:val="78F575AE"/>
    <w:rsid w:val="793B5B40"/>
    <w:rsid w:val="79470971"/>
    <w:rsid w:val="7974BA56"/>
    <w:rsid w:val="79846CCD"/>
    <w:rsid w:val="798A36F8"/>
    <w:rsid w:val="7998546F"/>
    <w:rsid w:val="79A5A5BE"/>
    <w:rsid w:val="79A670E1"/>
    <w:rsid w:val="79B0E48B"/>
    <w:rsid w:val="79E4A51A"/>
    <w:rsid w:val="7A497769"/>
    <w:rsid w:val="7A9199A3"/>
    <w:rsid w:val="7A937E17"/>
    <w:rsid w:val="7AF8F6EC"/>
    <w:rsid w:val="7B838261"/>
    <w:rsid w:val="7B83876F"/>
    <w:rsid w:val="7BB708C0"/>
    <w:rsid w:val="7BCC3C37"/>
    <w:rsid w:val="7BD6E24C"/>
    <w:rsid w:val="7BDC0416"/>
    <w:rsid w:val="7BE544E6"/>
    <w:rsid w:val="7BEC34A3"/>
    <w:rsid w:val="7C28ACCE"/>
    <w:rsid w:val="7C4F2777"/>
    <w:rsid w:val="7CCEA2E4"/>
    <w:rsid w:val="7CF99226"/>
    <w:rsid w:val="7D90F19D"/>
    <w:rsid w:val="7D9B3114"/>
    <w:rsid w:val="7DBE4AC4"/>
    <w:rsid w:val="7DD2FE6B"/>
    <w:rsid w:val="7DF473F6"/>
    <w:rsid w:val="7E0DBCFD"/>
    <w:rsid w:val="7E5BA245"/>
    <w:rsid w:val="7EB050F0"/>
    <w:rsid w:val="7FC6E3A0"/>
    <w:rsid w:val="7FEE0D98"/>
    <w:rsid w:val="7FF2F2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8B5D75"/>
  <w15:chartTrackingRefBased/>
  <w15:docId w15:val="{EC7E2C00-2013-4452-BB44-BE58D0F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nhideWhenUsed="1"/>
    <w:lsdException w:name="Quote" w:semiHidden="1" w:unhideWhenUsed="1"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D45A10"/>
    <w:pPr>
      <w:spacing w:after="180" w:line="300" w:lineRule="atLeast"/>
    </w:pPr>
    <w:rPr>
      <w:rFonts w:asciiTheme="minorHAnsi" w:eastAsiaTheme="minorHAnsi" w:hAnsiTheme="minorHAnsi" w:cstheme="minorBidi"/>
      <w:szCs w:val="22"/>
    </w:rPr>
  </w:style>
  <w:style w:type="paragraph" w:styleId="Heading1">
    <w:name w:val="heading 1"/>
    <w:aliases w:val="H1-Doc. Head"/>
    <w:basedOn w:val="Normal"/>
    <w:next w:val="Normal"/>
    <w:link w:val="Heading1Char"/>
    <w:semiHidden/>
    <w:rsid w:val="00D45A1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Chap. Head"/>
    <w:basedOn w:val="Normal"/>
    <w:next w:val="Normal"/>
    <w:link w:val="Heading2Char"/>
    <w:semiHidden/>
    <w:rsid w:val="00D45A10"/>
    <w:pPr>
      <w:keepNext/>
      <w:keepLines/>
      <w:numPr>
        <w:ilvl w:val="1"/>
        <w:numId w:val="2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semiHidden/>
    <w:rsid w:val="00D45A10"/>
    <w:pPr>
      <w:keepNext/>
      <w:keepLines/>
      <w:numPr>
        <w:ilvl w:val="2"/>
        <w:numId w:val="2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Sec. Head,Heading 4 (business proposal only)"/>
    <w:basedOn w:val="Normal"/>
    <w:next w:val="Normal"/>
    <w:link w:val="Heading4Char"/>
    <w:semiHidden/>
    <w:rsid w:val="00D45A10"/>
    <w:pPr>
      <w:keepNext/>
      <w:keepLines/>
      <w:numPr>
        <w:ilvl w:val="3"/>
        <w:numId w:val="2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5-Sec. Head,Heading 5 (business proposal only)"/>
    <w:basedOn w:val="Normal"/>
    <w:next w:val="Normal"/>
    <w:link w:val="Heading5Char"/>
    <w:semiHidden/>
    <w:rsid w:val="00D45A10"/>
    <w:pPr>
      <w:keepNext/>
      <w:keepLines/>
      <w:numPr>
        <w:ilvl w:val="4"/>
        <w:numId w:val="2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6-Sec. Head,Heading 6 (business proposal only)"/>
    <w:basedOn w:val="Normal"/>
    <w:next w:val="Normal"/>
    <w:link w:val="Heading6Char"/>
    <w:semiHidden/>
    <w:rsid w:val="00D45A10"/>
    <w:pPr>
      <w:keepNext/>
      <w:keepLines/>
      <w:numPr>
        <w:ilvl w:val="5"/>
        <w:numId w:val="2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7-Sec. Heading,Heading 7 (business proposal only)"/>
    <w:basedOn w:val="Normal"/>
    <w:next w:val="Normal"/>
    <w:link w:val="Heading7Char"/>
    <w:semiHidden/>
    <w:rsid w:val="00D45A10"/>
    <w:pPr>
      <w:keepNext/>
      <w:keepLines/>
      <w:numPr>
        <w:ilvl w:val="6"/>
        <w:numId w:val="2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8-Sec. Heading,Heading 8 (business proposal only)"/>
    <w:basedOn w:val="Normal"/>
    <w:next w:val="Normal"/>
    <w:link w:val="Heading8Char"/>
    <w:semiHidden/>
    <w:rsid w:val="00D45A10"/>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D45A10"/>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F15803"/>
    <w:pPr>
      <w:keepNext/>
      <w:spacing w:after="360"/>
      <w:jc w:val="center"/>
    </w:pPr>
    <w:rPr>
      <w:rFonts w:ascii="Calibri" w:hAnsi="Calibri"/>
      <w:b/>
      <w:color w:val="00467F"/>
      <w:sz w:val="28"/>
    </w:rPr>
  </w:style>
  <w:style w:type="paragraph" w:customStyle="1" w:styleId="C2-CtrSglSp">
    <w:name w:val="C2-Ctr Sgl Sp"/>
    <w:basedOn w:val="Normal"/>
    <w:semiHidden/>
    <w:rsid w:val="00F15803"/>
    <w:pPr>
      <w:spacing w:before="120" w:after="120"/>
      <w:jc w:val="center"/>
    </w:pPr>
  </w:style>
  <w:style w:type="paragraph" w:customStyle="1" w:styleId="C3-CtrSp12">
    <w:name w:val="C3-Ctr Sp&amp;1/2"/>
    <w:basedOn w:val="Normal"/>
    <w:semiHidden/>
    <w:rsid w:val="00F15803"/>
    <w:pPr>
      <w:keepLines/>
      <w:spacing w:line="360" w:lineRule="auto"/>
      <w:jc w:val="center"/>
    </w:pPr>
  </w:style>
  <w:style w:type="paragraph" w:customStyle="1" w:styleId="E1-Equation">
    <w:name w:val="E1-Equation"/>
    <w:basedOn w:val="Normal"/>
    <w:semiHidden/>
    <w:rsid w:val="00F15803"/>
    <w:pPr>
      <w:tabs>
        <w:tab w:val="center" w:pos="4680"/>
        <w:tab w:val="right" w:pos="9360"/>
      </w:tabs>
      <w:spacing w:after="240"/>
    </w:pPr>
  </w:style>
  <w:style w:type="paragraph" w:customStyle="1" w:styleId="E2-Equation">
    <w:name w:val="E2-Equation"/>
    <w:basedOn w:val="Normal"/>
    <w:semiHidden/>
    <w:rsid w:val="00F15803"/>
    <w:pPr>
      <w:tabs>
        <w:tab w:val="right" w:pos="1152"/>
        <w:tab w:val="center" w:pos="1440"/>
        <w:tab w:val="left" w:pos="1728"/>
      </w:tabs>
      <w:spacing w:after="240"/>
      <w:ind w:left="1728" w:hanging="1728"/>
    </w:pPr>
  </w:style>
  <w:style w:type="paragraph" w:styleId="Footer">
    <w:name w:val="footer"/>
    <w:basedOn w:val="Normal"/>
    <w:link w:val="FooterChar"/>
    <w:semiHidden/>
    <w:rsid w:val="00D45A10"/>
    <w:pPr>
      <w:tabs>
        <w:tab w:val="right" w:pos="10080"/>
      </w:tabs>
      <w:spacing w:before="120" w:after="0" w:line="240" w:lineRule="auto"/>
      <w:ind w:left="-720" w:right="-720"/>
    </w:pPr>
    <w:rPr>
      <w:rFonts w:asciiTheme="majorHAnsi" w:hAnsiTheme="majorHAnsi"/>
      <w:sz w:val="18"/>
    </w:rPr>
  </w:style>
  <w:style w:type="paragraph" w:styleId="FootnoteText">
    <w:name w:val="footnote text"/>
    <w:aliases w:val="F1"/>
    <w:basedOn w:val="Normal"/>
    <w:link w:val="FootnoteTextChar"/>
    <w:semiHidden/>
    <w:rsid w:val="00D45A10"/>
    <w:pPr>
      <w:spacing w:after="40" w:line="220" w:lineRule="atLeast"/>
    </w:pPr>
    <w:rPr>
      <w:sz w:val="18"/>
      <w:szCs w:val="20"/>
    </w:rPr>
  </w:style>
  <w:style w:type="paragraph" w:styleId="Header">
    <w:name w:val="header"/>
    <w:basedOn w:val="Normal"/>
    <w:link w:val="HeaderChar"/>
    <w:semiHidden/>
    <w:rsid w:val="00D45A10"/>
    <w:pPr>
      <w:pBdr>
        <w:bottom w:val="single" w:sz="6" w:space="6" w:color="auto"/>
      </w:pBdr>
      <w:tabs>
        <w:tab w:val="right" w:pos="10080"/>
      </w:tabs>
      <w:spacing w:after="0" w:line="240" w:lineRule="auto"/>
      <w:ind w:left="-720" w:right="-720"/>
    </w:pPr>
    <w:rPr>
      <w:rFonts w:asciiTheme="majorHAnsi" w:hAnsiTheme="majorHAnsi"/>
      <w:sz w:val="18"/>
    </w:rPr>
  </w:style>
  <w:style w:type="paragraph" w:customStyle="1" w:styleId="L1-FlLSp12">
    <w:name w:val="L1-FlL Sp&amp;1/2"/>
    <w:basedOn w:val="Normal"/>
    <w:link w:val="L1-FlLSp12Char"/>
    <w:semiHidden/>
    <w:rsid w:val="00F15803"/>
    <w:pPr>
      <w:tabs>
        <w:tab w:val="left" w:pos="1152"/>
      </w:tabs>
      <w:spacing w:after="240"/>
    </w:pPr>
  </w:style>
  <w:style w:type="paragraph" w:customStyle="1" w:styleId="N0-FlLftBullet">
    <w:name w:val="N0-Fl Lft Bullet"/>
    <w:basedOn w:val="Normal"/>
    <w:semiHidden/>
    <w:rsid w:val="00F15803"/>
    <w:pPr>
      <w:tabs>
        <w:tab w:val="left" w:pos="576"/>
      </w:tabs>
      <w:spacing w:after="120"/>
      <w:ind w:left="576" w:hanging="576"/>
    </w:pPr>
    <w:rPr>
      <w:rFonts w:cstheme="minorHAnsi"/>
    </w:rPr>
  </w:style>
  <w:style w:type="paragraph" w:customStyle="1" w:styleId="N1-1stBullet">
    <w:name w:val="N1-1st Bullet"/>
    <w:basedOn w:val="Normal"/>
    <w:link w:val="N1-1stBulletChar"/>
    <w:semiHidden/>
    <w:rsid w:val="00F15803"/>
    <w:pPr>
      <w:numPr>
        <w:numId w:val="12"/>
      </w:numPr>
      <w:spacing w:after="240"/>
    </w:pPr>
  </w:style>
  <w:style w:type="paragraph" w:customStyle="1" w:styleId="N2-2ndBullet">
    <w:name w:val="N2-2nd Bullet"/>
    <w:basedOn w:val="Normal"/>
    <w:semiHidden/>
    <w:rsid w:val="00F15803"/>
    <w:pPr>
      <w:numPr>
        <w:numId w:val="13"/>
      </w:numPr>
      <w:spacing w:after="240"/>
    </w:pPr>
  </w:style>
  <w:style w:type="paragraph" w:customStyle="1" w:styleId="N3-3rdBullet">
    <w:name w:val="N3-3rd Bullet"/>
    <w:basedOn w:val="Normal"/>
    <w:semiHidden/>
    <w:rsid w:val="00F15803"/>
    <w:pPr>
      <w:numPr>
        <w:numId w:val="14"/>
      </w:numPr>
      <w:spacing w:after="240"/>
    </w:pPr>
  </w:style>
  <w:style w:type="paragraph" w:customStyle="1" w:styleId="N4-4thBullet">
    <w:name w:val="N4-4th Bullet"/>
    <w:basedOn w:val="Normal"/>
    <w:semiHidden/>
    <w:rsid w:val="00F15803"/>
    <w:pPr>
      <w:numPr>
        <w:numId w:val="15"/>
      </w:numPr>
      <w:spacing w:after="240"/>
    </w:pPr>
  </w:style>
  <w:style w:type="paragraph" w:customStyle="1" w:styleId="N5-5thBullet">
    <w:name w:val="N5-5th Bullet"/>
    <w:basedOn w:val="Normal"/>
    <w:semiHidden/>
    <w:rsid w:val="00F15803"/>
    <w:pPr>
      <w:tabs>
        <w:tab w:val="left" w:pos="3456"/>
      </w:tabs>
      <w:ind w:left="3456" w:hanging="576"/>
    </w:pPr>
  </w:style>
  <w:style w:type="paragraph" w:customStyle="1" w:styleId="N6-DateInd">
    <w:name w:val="N6-Date Ind."/>
    <w:basedOn w:val="Normal"/>
    <w:semiHidden/>
    <w:rsid w:val="00F15803"/>
    <w:pPr>
      <w:tabs>
        <w:tab w:val="left" w:pos="4896"/>
      </w:tabs>
      <w:spacing w:after="240"/>
      <w:ind w:left="4896"/>
    </w:pPr>
  </w:style>
  <w:style w:type="paragraph" w:customStyle="1" w:styleId="N7-3Block">
    <w:name w:val="N7-3&quot; Block"/>
    <w:basedOn w:val="Normal"/>
    <w:semiHidden/>
    <w:rsid w:val="00F15803"/>
    <w:pPr>
      <w:tabs>
        <w:tab w:val="left" w:pos="1152"/>
      </w:tabs>
      <w:spacing w:after="240"/>
      <w:ind w:left="1152" w:right="1152"/>
    </w:pPr>
    <w:rPr>
      <w:rFonts w:cstheme="minorHAnsi"/>
    </w:rPr>
  </w:style>
  <w:style w:type="paragraph" w:customStyle="1" w:styleId="N8-QxQBlock">
    <w:name w:val="N8-QxQ Block"/>
    <w:basedOn w:val="Normal"/>
    <w:semiHidden/>
    <w:rsid w:val="00F15803"/>
    <w:pPr>
      <w:tabs>
        <w:tab w:val="left" w:pos="1152"/>
      </w:tabs>
      <w:spacing w:after="240" w:line="360" w:lineRule="auto"/>
      <w:ind w:left="1152" w:hanging="1152"/>
    </w:pPr>
    <w:rPr>
      <w:lang w:val="en"/>
    </w:rPr>
  </w:style>
  <w:style w:type="paragraph" w:customStyle="1" w:styleId="P1-StandPara">
    <w:name w:val="P1-Stand Para"/>
    <w:basedOn w:val="Normal"/>
    <w:semiHidden/>
    <w:rsid w:val="00F15803"/>
    <w:pPr>
      <w:spacing w:after="240"/>
      <w:ind w:firstLine="576"/>
    </w:pPr>
  </w:style>
  <w:style w:type="paragraph" w:customStyle="1" w:styleId="Q1-BestFinQ">
    <w:name w:val="Q1-Best/Fin Q"/>
    <w:semiHidden/>
    <w:rsid w:val="00F15803"/>
    <w:pPr>
      <w:keepNext/>
      <w:spacing w:after="360"/>
      <w:ind w:left="1152" w:hanging="1152"/>
    </w:pPr>
    <w:rPr>
      <w:rFonts w:asciiTheme="minorHAnsi" w:hAnsiTheme="minorHAnsi" w:cs="Times New Roman Bold"/>
      <w:b/>
      <w:sz w:val="22"/>
    </w:rPr>
  </w:style>
  <w:style w:type="paragraph" w:customStyle="1" w:styleId="SH-SglSpHead">
    <w:name w:val="SH-Sgl Sp Head"/>
    <w:basedOn w:val="Heading2"/>
    <w:semiHidden/>
    <w:rsid w:val="00F15803"/>
    <w:pPr>
      <w:pBdr>
        <w:left w:val="single" w:sz="48" w:space="13" w:color="BBE3F3"/>
      </w:pBdr>
    </w:pPr>
    <w:rPr>
      <w:sz w:val="28"/>
      <w:szCs w:val="28"/>
    </w:rPr>
  </w:style>
  <w:style w:type="paragraph" w:customStyle="1" w:styleId="SL-FlLftSgl">
    <w:name w:val="SL-Fl Lft Sgl"/>
    <w:basedOn w:val="Normal"/>
    <w:semiHidden/>
    <w:rsid w:val="00F15803"/>
  </w:style>
  <w:style w:type="paragraph" w:customStyle="1" w:styleId="T0-ChapPgHd">
    <w:name w:val="T0-Chap/Pg Hd"/>
    <w:semiHidden/>
    <w:rsid w:val="00F15803"/>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rPr>
  </w:style>
  <w:style w:type="paragraph" w:styleId="TOC1">
    <w:name w:val="toc 1"/>
    <w:basedOn w:val="Normal"/>
    <w:next w:val="Normal"/>
    <w:semiHidden/>
    <w:rsid w:val="00D45A10"/>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D45A10"/>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D45A10"/>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D45A10"/>
    <w:pPr>
      <w:spacing w:after="100"/>
      <w:ind w:left="1728" w:hanging="432"/>
    </w:pPr>
    <w:rPr>
      <w:rFonts w:asciiTheme="majorHAnsi" w:hAnsiTheme="majorHAnsi"/>
      <w:sz w:val="19"/>
    </w:rPr>
  </w:style>
  <w:style w:type="paragraph" w:styleId="TOC5">
    <w:name w:val="toc 5"/>
    <w:basedOn w:val="Normal"/>
    <w:next w:val="Normal"/>
    <w:semiHidden/>
    <w:rsid w:val="00D45A10"/>
    <w:pPr>
      <w:spacing w:after="100"/>
      <w:ind w:left="880"/>
    </w:pPr>
    <w:rPr>
      <w:rFonts w:asciiTheme="majorHAnsi" w:hAnsiTheme="majorHAnsi"/>
    </w:rPr>
  </w:style>
  <w:style w:type="paragraph" w:customStyle="1" w:styleId="TT-TableTitle">
    <w:name w:val="TT-Table Title"/>
    <w:basedOn w:val="ET-ExhibitTitle"/>
    <w:semiHidden/>
    <w:rsid w:val="00F15803"/>
  </w:style>
  <w:style w:type="paragraph" w:customStyle="1" w:styleId="RI-ReferenceInformation">
    <w:name w:val="RI-Reference Information"/>
    <w:basedOn w:val="Normal"/>
    <w:semiHidden/>
    <w:rsid w:val="00F15803"/>
    <w:pPr>
      <w:tabs>
        <w:tab w:val="left" w:pos="2232"/>
        <w:tab w:val="left" w:pos="2405"/>
      </w:tabs>
      <w:spacing w:line="240" w:lineRule="exact"/>
    </w:pPr>
  </w:style>
  <w:style w:type="paragraph" w:customStyle="1" w:styleId="R1-ResPara">
    <w:name w:val="R1-Res. Para"/>
    <w:basedOn w:val="Normal"/>
    <w:link w:val="R1-ResParaChar"/>
    <w:semiHidden/>
    <w:rsid w:val="00F15803"/>
    <w:rPr>
      <w:rFonts w:eastAsia="Times New Roman" w:cs="Times New Roman"/>
      <w:szCs w:val="24"/>
    </w:rPr>
  </w:style>
  <w:style w:type="paragraph" w:customStyle="1" w:styleId="R2-ResBullet">
    <w:name w:val="R2-Res Bullet"/>
    <w:basedOn w:val="Normal"/>
    <w:semiHidden/>
    <w:rsid w:val="00F15803"/>
    <w:pPr>
      <w:spacing w:after="240"/>
      <w:ind w:left="432" w:hanging="432"/>
    </w:pPr>
    <w:rPr>
      <w:rFonts w:eastAsia="Times New Roman" w:cs="Times New Roman"/>
      <w:szCs w:val="24"/>
    </w:rPr>
  </w:style>
  <w:style w:type="paragraph" w:customStyle="1" w:styleId="RF-Reference">
    <w:name w:val="RF-Reference"/>
    <w:basedOn w:val="Normal"/>
    <w:semiHidden/>
    <w:rsid w:val="00F15803"/>
    <w:pPr>
      <w:spacing w:line="240" w:lineRule="exact"/>
      <w:ind w:left="216" w:hanging="216"/>
    </w:pPr>
  </w:style>
  <w:style w:type="paragraph" w:customStyle="1" w:styleId="RH-SglSpHead">
    <w:name w:val="RH-Sgl Sp Head"/>
    <w:basedOn w:val="Heading2"/>
    <w:next w:val="RL-FlLftSgl"/>
    <w:semiHidden/>
    <w:rsid w:val="00F15803"/>
    <w:pPr>
      <w:ind w:left="351"/>
    </w:pPr>
  </w:style>
  <w:style w:type="paragraph" w:customStyle="1" w:styleId="RL-FlLftSgl">
    <w:name w:val="RL-Fl Lft Sgl"/>
    <w:semiHidden/>
    <w:rsid w:val="00F15803"/>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F15803"/>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F15803"/>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rsid w:val="00F15803"/>
    <w:pPr>
      <w:numPr>
        <w:numId w:val="1"/>
      </w:numPr>
    </w:pPr>
  </w:style>
  <w:style w:type="character" w:styleId="PageNumber">
    <w:name w:val="page number"/>
    <w:basedOn w:val="DefaultParagraphFont"/>
    <w:semiHidden/>
    <w:rsid w:val="00D45A10"/>
  </w:style>
  <w:style w:type="paragraph" w:customStyle="1" w:styleId="R0-FLLftSglBoldItalic">
    <w:name w:val="R0-FL Lft Sgl Bold Italic"/>
    <w:semiHidden/>
    <w:rsid w:val="00F15803"/>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F15803"/>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semiHidden/>
    <w:rsid w:val="00F15803"/>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rPr>
  </w:style>
  <w:style w:type="paragraph" w:customStyle="1" w:styleId="TF-TblFN">
    <w:name w:val="TF-Tbl FN"/>
    <w:semiHidden/>
    <w:rsid w:val="00F15803"/>
    <w:pPr>
      <w:spacing w:before="120"/>
      <w:ind w:left="115" w:hanging="115"/>
    </w:pPr>
    <w:rPr>
      <w:rFonts w:asciiTheme="minorHAnsi" w:hAnsiTheme="minorHAnsi"/>
      <w:sz w:val="18"/>
    </w:rPr>
  </w:style>
  <w:style w:type="paragraph" w:customStyle="1" w:styleId="TH-TableHeading">
    <w:name w:val="TH-Table Heading"/>
    <w:semiHidden/>
    <w:rsid w:val="00F15803"/>
    <w:pPr>
      <w:jc w:val="center"/>
    </w:pPr>
    <w:rPr>
      <w:rFonts w:asciiTheme="minorHAnsi" w:hAnsiTheme="minorHAnsi" w:cstheme="minorHAnsi"/>
      <w:b/>
      <w:color w:val="00467F"/>
    </w:rPr>
  </w:style>
  <w:style w:type="paragraph" w:styleId="TOC6">
    <w:name w:val="toc 6"/>
    <w:basedOn w:val="Normal"/>
    <w:next w:val="Normal"/>
    <w:semiHidden/>
    <w:rsid w:val="00D45A10"/>
    <w:pPr>
      <w:spacing w:after="100"/>
      <w:ind w:left="1100"/>
    </w:pPr>
    <w:rPr>
      <w:rFonts w:asciiTheme="majorHAnsi" w:hAnsiTheme="majorHAnsi"/>
    </w:rPr>
  </w:style>
  <w:style w:type="paragraph" w:styleId="TOC7">
    <w:name w:val="toc 7"/>
    <w:basedOn w:val="Normal"/>
    <w:next w:val="Normal"/>
    <w:semiHidden/>
    <w:rsid w:val="00D45A10"/>
    <w:pPr>
      <w:spacing w:after="100"/>
      <w:ind w:left="1320"/>
    </w:pPr>
    <w:rPr>
      <w:rFonts w:asciiTheme="majorHAnsi" w:hAnsiTheme="majorHAnsi"/>
    </w:rPr>
  </w:style>
  <w:style w:type="paragraph" w:styleId="TOC8">
    <w:name w:val="toc 8"/>
    <w:basedOn w:val="Normal"/>
    <w:next w:val="Normal"/>
    <w:semiHidden/>
    <w:rsid w:val="00D45A10"/>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D45A10"/>
    <w:pPr>
      <w:tabs>
        <w:tab w:val="right" w:leader="dot" w:pos="9360"/>
      </w:tabs>
      <w:spacing w:before="140" w:after="160"/>
      <w:ind w:left="720" w:right="720" w:hanging="720"/>
    </w:pPr>
    <w:rPr>
      <w:rFonts w:asciiTheme="majorHAnsi" w:hAnsiTheme="majorHAnsi"/>
      <w:sz w:val="19"/>
    </w:rPr>
  </w:style>
  <w:style w:type="paragraph" w:customStyle="1" w:styleId="TX-TableText">
    <w:name w:val="TX-Table Text"/>
    <w:semiHidden/>
    <w:rsid w:val="00F15803"/>
    <w:rPr>
      <w:rFonts w:asciiTheme="minorHAnsi" w:hAnsiTheme="minorHAnsi" w:cstheme="minorHAnsi"/>
      <w:color w:val="00467F"/>
    </w:rPr>
  </w:style>
  <w:style w:type="paragraph" w:styleId="BalloonText">
    <w:name w:val="Balloon Text"/>
    <w:basedOn w:val="Normal"/>
    <w:link w:val="BalloonTextChar"/>
    <w:semiHidden/>
    <w:rsid w:val="00D45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45A10"/>
    <w:rPr>
      <w:rFonts w:ascii="Segoe UI" w:hAnsi="Segoe UI" w:eastAsiaTheme="minorHAnsi" w:cs="Segoe UI"/>
      <w:sz w:val="18"/>
      <w:szCs w:val="18"/>
    </w:rPr>
  </w:style>
  <w:style w:type="character" w:styleId="FootnoteReference">
    <w:name w:val="footnote reference"/>
    <w:basedOn w:val="DefaultParagraphFont"/>
    <w:semiHidden/>
    <w:rsid w:val="00D45A10"/>
    <w:rPr>
      <w:vertAlign w:val="superscript"/>
    </w:rPr>
  </w:style>
  <w:style w:type="paragraph" w:customStyle="1" w:styleId="HeadingA2">
    <w:name w:val="Heading A2"/>
    <w:aliases w:val="Appendix_H2_Head"/>
    <w:basedOn w:val="Heading2"/>
    <w:next w:val="L1-FlLSp12"/>
    <w:semiHidden/>
    <w:rsid w:val="00F15803"/>
    <w:pPr>
      <w:ind w:left="346"/>
    </w:pPr>
  </w:style>
  <w:style w:type="character" w:customStyle="1" w:styleId="Heading2Char">
    <w:name w:val="Heading 2 Char"/>
    <w:aliases w:val="H2-Chap. Head Char"/>
    <w:basedOn w:val="DefaultParagraphFont"/>
    <w:link w:val="Heading2"/>
    <w:semiHidden/>
    <w:rsid w:val="00D45A10"/>
    <w:rPr>
      <w:rFonts w:asciiTheme="majorHAnsi" w:eastAsiaTheme="majorEastAsia" w:hAnsiTheme="majorHAnsi" w:cstheme="majorBidi"/>
      <w:color w:val="081E36" w:themeColor="accent1" w:themeShade="BF"/>
      <w:sz w:val="26"/>
      <w:szCs w:val="26"/>
    </w:rPr>
  </w:style>
  <w:style w:type="paragraph" w:customStyle="1" w:styleId="DT-DividerText">
    <w:name w:val="DT-Divider Text"/>
    <w:semiHidden/>
    <w:rsid w:val="00F15803"/>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15803"/>
    <w:pPr>
      <w:keepNext/>
    </w:pPr>
  </w:style>
  <w:style w:type="paragraph" w:customStyle="1" w:styleId="CC-Contentscontinued">
    <w:name w:val="CC-Contents (continued)"/>
    <w:basedOn w:val="TC-TableofContentsHeading"/>
    <w:next w:val="T0-ChapPgHd"/>
    <w:semiHidden/>
    <w:rsid w:val="00F15803"/>
  </w:style>
  <w:style w:type="paragraph" w:customStyle="1" w:styleId="NL-1stNumberedBullet">
    <w:name w:val="NL-1st Numbered Bullet"/>
    <w:basedOn w:val="Normal"/>
    <w:semiHidden/>
    <w:rsid w:val="00F15803"/>
    <w:pPr>
      <w:numPr>
        <w:numId w:val="18"/>
      </w:numPr>
      <w:spacing w:after="240"/>
    </w:pPr>
  </w:style>
  <w:style w:type="paragraph" w:customStyle="1" w:styleId="NA-2ndBullet">
    <w:name w:val="NA-2nd Bullet"/>
    <w:basedOn w:val="Normal"/>
    <w:semiHidden/>
    <w:rsid w:val="00F15803"/>
    <w:pPr>
      <w:numPr>
        <w:numId w:val="16"/>
      </w:numPr>
      <w:spacing w:after="240"/>
    </w:pPr>
  </w:style>
  <w:style w:type="paragraph" w:customStyle="1" w:styleId="NB-3rdBullet">
    <w:name w:val="NB-3rd Bullet"/>
    <w:basedOn w:val="Normal"/>
    <w:semiHidden/>
    <w:rsid w:val="00F15803"/>
    <w:pPr>
      <w:numPr>
        <w:ilvl w:val="1"/>
        <w:numId w:val="16"/>
      </w:numPr>
      <w:spacing w:after="240"/>
    </w:pPr>
  </w:style>
  <w:style w:type="paragraph" w:customStyle="1" w:styleId="NC-4thBullet">
    <w:name w:val="NC-4th Bullet"/>
    <w:basedOn w:val="Normal"/>
    <w:semiHidden/>
    <w:rsid w:val="00F15803"/>
    <w:pPr>
      <w:numPr>
        <w:numId w:val="17"/>
      </w:numPr>
      <w:spacing w:after="240"/>
    </w:pPr>
  </w:style>
  <w:style w:type="character" w:customStyle="1" w:styleId="Heading3Char">
    <w:name w:val="Heading 3 Char"/>
    <w:aliases w:val="H3-Sec. Head Char"/>
    <w:basedOn w:val="DefaultParagraphFont"/>
    <w:link w:val="Heading3"/>
    <w:semiHidden/>
    <w:rsid w:val="00D45A10"/>
    <w:rPr>
      <w:rFonts w:asciiTheme="majorHAnsi" w:eastAsiaTheme="majorEastAsia" w:hAnsiTheme="majorHAnsi" w:cstheme="majorBidi"/>
      <w:color w:val="051424" w:themeColor="accent1" w:themeShade="7F"/>
      <w:sz w:val="24"/>
      <w:szCs w:val="24"/>
    </w:rPr>
  </w:style>
  <w:style w:type="table" w:styleId="GridTableLight">
    <w:name w:val="Grid Table Light"/>
    <w:basedOn w:val="TableNormal"/>
    <w:rsid w:val="00D45A1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F15803"/>
  </w:style>
  <w:style w:type="paragraph" w:customStyle="1" w:styleId="HeadingA4">
    <w:name w:val="Heading A4"/>
    <w:aliases w:val="Appendix_H4_Head"/>
    <w:basedOn w:val="Heading4"/>
    <w:next w:val="L1-FlLSp12"/>
    <w:semiHidden/>
    <w:rsid w:val="00F15803"/>
  </w:style>
  <w:style w:type="paragraph" w:customStyle="1" w:styleId="HeadingA5">
    <w:name w:val="Heading A5"/>
    <w:aliases w:val="Appendix_H5_Head"/>
    <w:basedOn w:val="Heading5"/>
    <w:next w:val="L1-FlLSp12"/>
    <w:semiHidden/>
    <w:rsid w:val="00F15803"/>
  </w:style>
  <w:style w:type="paragraph" w:customStyle="1" w:styleId="HeadingA6">
    <w:name w:val="Heading A6"/>
    <w:aliases w:val="Appendix_H6_Head"/>
    <w:basedOn w:val="Heading6"/>
    <w:next w:val="L1-FlLSp12"/>
    <w:semiHidden/>
    <w:rsid w:val="00F15803"/>
  </w:style>
  <w:style w:type="paragraph" w:customStyle="1" w:styleId="AT-AppendixTableTitle">
    <w:name w:val="AT-Appendix_Table Title"/>
    <w:basedOn w:val="TT-TableTitle"/>
    <w:semiHidden/>
    <w:rsid w:val="00F15803"/>
  </w:style>
  <w:style w:type="character" w:customStyle="1" w:styleId="Heading4Char">
    <w:name w:val="Heading 4 Char"/>
    <w:aliases w:val="H4-Sec. Head Char,Heading 4 (business proposal only) Char"/>
    <w:basedOn w:val="DefaultParagraphFont"/>
    <w:link w:val="Heading4"/>
    <w:semiHidden/>
    <w:rsid w:val="00D45A10"/>
    <w:rPr>
      <w:rFonts w:asciiTheme="majorHAnsi" w:eastAsiaTheme="majorEastAsia" w:hAnsiTheme="majorHAnsi" w:cstheme="majorBidi"/>
      <w:i/>
      <w:iCs/>
      <w:color w:val="081E36" w:themeColor="accent1" w:themeShade="BF"/>
      <w:szCs w:val="22"/>
    </w:rPr>
  </w:style>
  <w:style w:type="character" w:customStyle="1" w:styleId="Heading5Char">
    <w:name w:val="Heading 5 Char"/>
    <w:aliases w:val="H5-Sec. Head Char,Heading 5 (business proposal only) Char"/>
    <w:basedOn w:val="DefaultParagraphFont"/>
    <w:link w:val="Heading5"/>
    <w:semiHidden/>
    <w:rsid w:val="00D45A10"/>
    <w:rPr>
      <w:rFonts w:asciiTheme="majorHAnsi" w:eastAsiaTheme="majorEastAsia" w:hAnsiTheme="majorHAnsi" w:cstheme="majorBidi"/>
      <w:color w:val="081E36" w:themeColor="accent1" w:themeShade="BF"/>
      <w:szCs w:val="22"/>
    </w:rPr>
  </w:style>
  <w:style w:type="character" w:customStyle="1" w:styleId="Heading6Char">
    <w:name w:val="Heading 6 Char"/>
    <w:aliases w:val="H6-Sec. Head Char,Heading 6 (business proposal only) Char"/>
    <w:basedOn w:val="DefaultParagraphFont"/>
    <w:link w:val="Heading6"/>
    <w:semiHidden/>
    <w:rsid w:val="00D45A10"/>
    <w:rPr>
      <w:rFonts w:asciiTheme="majorHAnsi" w:eastAsiaTheme="majorEastAsia" w:hAnsiTheme="majorHAnsi" w:cstheme="majorBidi"/>
      <w:color w:val="051424" w:themeColor="accent1" w:themeShade="7F"/>
      <w:szCs w:val="22"/>
    </w:rPr>
  </w:style>
  <w:style w:type="character" w:customStyle="1" w:styleId="FootnoteTextChar">
    <w:name w:val="Footnote Text Char"/>
    <w:aliases w:val="F1 Char"/>
    <w:basedOn w:val="DefaultParagraphFont"/>
    <w:link w:val="FootnoteText"/>
    <w:rsid w:val="00D45A10"/>
    <w:rPr>
      <w:rFonts w:asciiTheme="minorHAnsi" w:eastAsiaTheme="minorHAnsi" w:hAnsiTheme="minorHAnsi" w:cstheme="minorBidi"/>
      <w:sz w:val="18"/>
    </w:rPr>
  </w:style>
  <w:style w:type="character" w:customStyle="1" w:styleId="HeaderChar">
    <w:name w:val="Header Char"/>
    <w:basedOn w:val="DefaultParagraphFont"/>
    <w:link w:val="Header"/>
    <w:rsid w:val="00D45A10"/>
    <w:rPr>
      <w:rFonts w:asciiTheme="majorHAnsi" w:eastAsiaTheme="minorHAnsi" w:hAnsiTheme="majorHAnsi" w:cstheme="minorBidi"/>
      <w:sz w:val="18"/>
      <w:szCs w:val="22"/>
    </w:rPr>
  </w:style>
  <w:style w:type="character" w:customStyle="1" w:styleId="FooterChar">
    <w:name w:val="Footer Char"/>
    <w:basedOn w:val="DefaultParagraphFont"/>
    <w:link w:val="Footer"/>
    <w:rsid w:val="00D45A10"/>
    <w:rPr>
      <w:rFonts w:asciiTheme="majorHAnsi" w:eastAsiaTheme="minorHAnsi" w:hAnsiTheme="majorHAnsi" w:cstheme="minorBidi"/>
      <w:sz w:val="18"/>
      <w:szCs w:val="22"/>
    </w:rPr>
  </w:style>
  <w:style w:type="paragraph" w:customStyle="1" w:styleId="FT-FigureTItle">
    <w:name w:val="FT-Figure TItle"/>
    <w:semiHidden/>
    <w:rsid w:val="00F15803"/>
    <w:pPr>
      <w:keepNext/>
      <w:spacing w:before="120" w:after="120"/>
      <w:ind w:left="1411" w:hanging="1339"/>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semiHidden/>
    <w:rsid w:val="00F15803"/>
    <w:pPr>
      <w:pBdr>
        <w:top w:val="single" w:sz="4" w:space="4" w:color="00467F"/>
        <w:left w:val="single" w:sz="4" w:space="6" w:color="00467F"/>
        <w:bottom w:val="single" w:sz="4" w:space="4" w:color="00467F"/>
        <w:right w:val="single" w:sz="4" w:space="6" w:color="00467F"/>
      </w:pBdr>
      <w:shd w:val="clear" w:color="auto" w:fill="00467F"/>
      <w:ind w:left="1440" w:right="158" w:hanging="1282"/>
    </w:pPr>
    <w:rPr>
      <w:color w:val="FFFFFF" w:themeColor="background1"/>
      <w:position w:val="6"/>
      <w:sz w:val="22"/>
    </w:rPr>
  </w:style>
  <w:style w:type="paragraph" w:customStyle="1" w:styleId="AE-AppendixExhibitTItle">
    <w:name w:val="AE-Appendix_Exhibit TItle"/>
    <w:basedOn w:val="AT-AppendixTableTitle"/>
    <w:semiHidden/>
    <w:rsid w:val="00F15803"/>
  </w:style>
  <w:style w:type="paragraph" w:customStyle="1" w:styleId="AF-AppendixFigureTItle">
    <w:name w:val="AF-Appendix_Figure TItle"/>
    <w:basedOn w:val="AT-AppendixTableTitle"/>
    <w:semiHidden/>
    <w:rsid w:val="00F15803"/>
  </w:style>
  <w:style w:type="character" w:customStyle="1" w:styleId="Heading8Char">
    <w:name w:val="Heading 8 Char"/>
    <w:aliases w:val="H8-Sec. Heading Char,Heading 8 (business proposal only) Char"/>
    <w:basedOn w:val="DefaultParagraphFont"/>
    <w:link w:val="Heading8"/>
    <w:semiHidden/>
    <w:rsid w:val="00D45A1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D45A10"/>
    <w:rPr>
      <w:rFonts w:asciiTheme="majorHAnsi" w:eastAsiaTheme="majorEastAsia" w:hAnsiTheme="majorHAnsi" w:cstheme="majorBidi"/>
      <w:i/>
      <w:iCs/>
      <w:color w:val="272727" w:themeColor="text1" w:themeTint="D8"/>
      <w:sz w:val="21"/>
      <w:szCs w:val="21"/>
    </w:rPr>
  </w:style>
  <w:style w:type="paragraph" w:customStyle="1" w:styleId="TB2-TableBullet2">
    <w:name w:val="TB2-Table Bullet 2"/>
    <w:basedOn w:val="TB-TableBullet"/>
    <w:semiHidden/>
    <w:rsid w:val="00F15803"/>
    <w:pPr>
      <w:numPr>
        <w:numId w:val="2"/>
      </w:numPr>
    </w:pPr>
  </w:style>
  <w:style w:type="character" w:customStyle="1" w:styleId="Heading1Char">
    <w:name w:val="Heading 1 Char"/>
    <w:aliases w:val="H1-Doc. Head Char"/>
    <w:basedOn w:val="DefaultParagraphFont"/>
    <w:link w:val="Heading1"/>
    <w:rsid w:val="00D45A10"/>
    <w:rPr>
      <w:rFonts w:asciiTheme="majorHAnsi" w:eastAsiaTheme="majorEastAsia" w:hAnsiTheme="majorHAnsi" w:cstheme="majorBidi"/>
      <w:color w:val="081E36" w:themeColor="accent1" w:themeShade="BF"/>
      <w:sz w:val="32"/>
      <w:szCs w:val="32"/>
    </w:rPr>
  </w:style>
  <w:style w:type="paragraph" w:styleId="ListParagraph">
    <w:name w:val="List Paragraph"/>
    <w:basedOn w:val="Normal"/>
    <w:semiHidden/>
    <w:rsid w:val="00D45A10"/>
    <w:pPr>
      <w:ind w:left="1267" w:hanging="1267"/>
      <w:contextualSpacing/>
    </w:pPr>
  </w:style>
  <w:style w:type="paragraph" w:customStyle="1" w:styleId="Q2-BestFinQ">
    <w:name w:val="Q2-Best/Fin Q"/>
    <w:basedOn w:val="Q1-BestFinQ"/>
    <w:semiHidden/>
    <w:rsid w:val="00F15803"/>
    <w:pPr>
      <w:spacing w:after="240"/>
      <w:ind w:left="1728" w:hanging="576"/>
    </w:pPr>
    <w:rPr>
      <w:rFonts w:cs="Times New Roman"/>
      <w:color w:val="000000" w:themeColor="text1"/>
    </w:rPr>
  </w:style>
  <w:style w:type="paragraph" w:customStyle="1" w:styleId="2B-2ndTableBullet">
    <w:name w:val="2B-2nd Table Bullet"/>
    <w:basedOn w:val="B2-2ndLevelCalloutBullet"/>
    <w:semiHidden/>
    <w:rsid w:val="00F15803"/>
    <w:pPr>
      <w:spacing w:line="240" w:lineRule="auto"/>
      <w:ind w:left="288" w:hanging="144"/>
    </w:pPr>
  </w:style>
  <w:style w:type="character" w:customStyle="1" w:styleId="L1-FlLSp12Char">
    <w:name w:val="L1-FlL Sp&amp;1/2 Char"/>
    <w:basedOn w:val="DefaultParagraphFont"/>
    <w:link w:val="L1-FlLSp12"/>
    <w:rsid w:val="00F15803"/>
    <w:rPr>
      <w:rFonts w:asciiTheme="majorHAnsi" w:eastAsiaTheme="minorEastAsia" w:hAnsiTheme="majorHAnsi" w:cstheme="minorBidi"/>
      <w:sz w:val="22"/>
      <w:lang w:eastAsia="ja-JP"/>
    </w:rPr>
  </w:style>
  <w:style w:type="character" w:customStyle="1" w:styleId="Heading7Char">
    <w:name w:val="Heading 7 Char"/>
    <w:aliases w:val="H7-Sec. Heading Char,Heading 7 (business proposal only) Char"/>
    <w:basedOn w:val="DefaultParagraphFont"/>
    <w:link w:val="Heading7"/>
    <w:semiHidden/>
    <w:rsid w:val="00D45A10"/>
    <w:rPr>
      <w:rFonts w:asciiTheme="majorHAnsi" w:eastAsiaTheme="majorEastAsia" w:hAnsiTheme="majorHAnsi" w:cstheme="majorBidi"/>
      <w:i/>
      <w:iCs/>
      <w:color w:val="051424" w:themeColor="accent1" w:themeShade="7F"/>
      <w:szCs w:val="22"/>
    </w:rPr>
  </w:style>
  <w:style w:type="paragraph" w:customStyle="1" w:styleId="SP-SglSpBoxText">
    <w:name w:val="SP-Sgl Sp Box Text"/>
    <w:semiHidden/>
    <w:rsid w:val="00F15803"/>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rsid w:val="00D45A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semiHidden/>
    <w:rsid w:val="00F15803"/>
    <w:pPr>
      <w:numPr>
        <w:numId w:val="3"/>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semiHidden/>
    <w:rsid w:val="00F15803"/>
    <w:pPr>
      <w:numPr>
        <w:ilvl w:val="1"/>
      </w:numPr>
    </w:pPr>
  </w:style>
  <w:style w:type="paragraph" w:customStyle="1" w:styleId="CT-CalloutBoxTitle">
    <w:name w:val="CT-CalloutBox Title"/>
    <w:semiHidden/>
    <w:rsid w:val="00F15803"/>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semiHidden/>
    <w:rsid w:val="00F15803"/>
    <w:rPr>
      <w:rFonts w:asciiTheme="majorHAnsi" w:eastAsiaTheme="majorEastAsia" w:hAnsiTheme="majorHAnsi" w:cstheme="majorBidi"/>
      <w:color w:val="FFFFFF" w:themeColor="background1"/>
      <w:position w:val="6"/>
      <w:sz w:val="22"/>
      <w:szCs w:val="22"/>
      <w:shd w:val="clear" w:color="auto" w:fill="00467F"/>
    </w:rPr>
  </w:style>
  <w:style w:type="table" w:styleId="PlainTable2">
    <w:name w:val="Plain Table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rsid w:val="00D45A10"/>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F15803"/>
  </w:style>
  <w:style w:type="paragraph" w:customStyle="1" w:styleId="D2-DividerSubText">
    <w:name w:val="D2-Divider SubText"/>
    <w:semiHidden/>
    <w:rsid w:val="00F15803"/>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F15803"/>
    <w:rPr>
      <w:rFonts w:asciiTheme="majorHAnsi" w:hAnsiTheme="majorHAnsi"/>
      <w:sz w:val="22"/>
      <w:szCs w:val="24"/>
    </w:rPr>
  </w:style>
  <w:style w:type="paragraph" w:customStyle="1" w:styleId="D3-DividerNextPage">
    <w:name w:val="D3-Divider Next Page"/>
    <w:basedOn w:val="D2-DividerSubText"/>
    <w:semiHidden/>
    <w:rsid w:val="00F15803"/>
    <w:pPr>
      <w:spacing w:before="3000"/>
    </w:pPr>
  </w:style>
  <w:style w:type="character" w:customStyle="1" w:styleId="ResumeTextChar">
    <w:name w:val="Resume Text Char"/>
    <w:link w:val="ResumeText"/>
    <w:locked/>
    <w:rsid w:val="00F15803"/>
    <w:rPr>
      <w:sz w:val="24"/>
      <w:szCs w:val="24"/>
    </w:rPr>
  </w:style>
  <w:style w:type="paragraph" w:customStyle="1" w:styleId="ResumeText">
    <w:name w:val="Resume Text"/>
    <w:basedOn w:val="BodyText"/>
    <w:link w:val="ResumeTextChar"/>
    <w:semiHidden/>
    <w:rsid w:val="00F15803"/>
    <w:pPr>
      <w:spacing w:before="20" w:after="40"/>
      <w:jc w:val="both"/>
    </w:pPr>
    <w:rPr>
      <w:rFonts w:ascii="Times New Roman" w:eastAsia="Times New Roman" w:hAnsi="Times New Roman" w:cs="Times New Roman"/>
      <w:sz w:val="24"/>
      <w:szCs w:val="24"/>
    </w:rPr>
  </w:style>
  <w:style w:type="character" w:customStyle="1" w:styleId="ResumeBulletChar">
    <w:name w:val="Resume Bullet Char"/>
    <w:link w:val="ResumeBullet"/>
    <w:uiPriority w:val="99"/>
    <w:locked/>
    <w:rsid w:val="00F15803"/>
    <w:rPr>
      <w:rFonts w:eastAsia="Times New Roman,Calibri" w:cs="Arial"/>
      <w:sz w:val="24"/>
    </w:rPr>
  </w:style>
  <w:style w:type="paragraph" w:customStyle="1" w:styleId="ResumeBullet">
    <w:name w:val="Resume Bullet"/>
    <w:basedOn w:val="ResumeText"/>
    <w:link w:val="ResumeBulletChar"/>
    <w:semiHidden/>
    <w:rsid w:val="00F15803"/>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F15803"/>
    <w:pPr>
      <w:keepNext/>
      <w:spacing w:after="0"/>
      <w:jc w:val="left"/>
    </w:pPr>
    <w:rPr>
      <w:rFonts w:eastAsia="Calibri"/>
      <w:b/>
      <w:color w:val="595959"/>
    </w:rPr>
  </w:style>
  <w:style w:type="character" w:customStyle="1" w:styleId="ResumeSectionChar">
    <w:name w:val="Resume Section Char"/>
    <w:link w:val="ResumeSection"/>
    <w:locked/>
    <w:rsid w:val="00F15803"/>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F15803"/>
    <w:pPr>
      <w:shd w:val="clear" w:color="auto" w:fill="C0C0C0"/>
      <w:spacing w:after="0"/>
    </w:pPr>
    <w:rPr>
      <w:b/>
      <w:color w:val="595959" w:themeColor="text1" w:themeTint="A6"/>
    </w:rPr>
  </w:style>
  <w:style w:type="paragraph" w:customStyle="1" w:styleId="ResumeDate">
    <w:name w:val="Resume Date"/>
    <w:basedOn w:val="ResumeText"/>
    <w:semiHidden/>
    <w:rsid w:val="00F15803"/>
    <w:pPr>
      <w:spacing w:after="0"/>
      <w:jc w:val="right"/>
    </w:pPr>
    <w:rPr>
      <w:b/>
      <w:color w:val="595959"/>
    </w:rPr>
  </w:style>
  <w:style w:type="paragraph" w:customStyle="1" w:styleId="ResumeJobTitle">
    <w:name w:val="Resume Job Title"/>
    <w:basedOn w:val="ResumeText"/>
    <w:semiHidden/>
    <w:rsid w:val="00F15803"/>
    <w:pPr>
      <w:spacing w:before="0" w:after="0"/>
      <w:jc w:val="center"/>
    </w:pPr>
    <w:rPr>
      <w:rFonts w:eastAsia="Calibri"/>
      <w:b/>
      <w:color w:val="FFFFFF"/>
    </w:rPr>
  </w:style>
  <w:style w:type="table" w:customStyle="1" w:styleId="TableGridResume">
    <w:name w:val="Table Grid Resume"/>
    <w:basedOn w:val="TableNormal"/>
    <w:rsid w:val="00F15803"/>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semiHidden/>
    <w:rsid w:val="00D45A10"/>
    <w:pPr>
      <w:spacing w:after="120"/>
    </w:pPr>
  </w:style>
  <w:style w:type="character" w:customStyle="1" w:styleId="BodyTextChar">
    <w:name w:val="Body Text Char"/>
    <w:basedOn w:val="DefaultParagraphFont"/>
    <w:link w:val="BodyText"/>
    <w:rsid w:val="00D45A10"/>
    <w:rPr>
      <w:rFonts w:asciiTheme="minorHAnsi" w:eastAsiaTheme="minorHAnsi" w:hAnsiTheme="minorHAnsi" w:cstheme="minorBidi"/>
      <w:szCs w:val="22"/>
    </w:rPr>
  </w:style>
  <w:style w:type="paragraph" w:customStyle="1" w:styleId="MH-MatrixTableHeading">
    <w:name w:val="MH-Matrix Table Heading"/>
    <w:semiHidden/>
    <w:rsid w:val="00F15803"/>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qFormat/>
    <w:rsid w:val="00D45A10"/>
    <w:pPr>
      <w:spacing w:after="80" w:line="240" w:lineRule="atLeast"/>
    </w:pPr>
    <w:rPr>
      <w:sz w:val="18"/>
    </w:rPr>
  </w:style>
  <w:style w:type="paragraph" w:styleId="BlockText">
    <w:name w:val="Block Text"/>
    <w:basedOn w:val="Normal"/>
    <w:semiHidden/>
    <w:rsid w:val="00D45A1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D45A10"/>
    <w:pPr>
      <w:spacing w:after="120" w:line="480" w:lineRule="auto"/>
    </w:pPr>
  </w:style>
  <w:style w:type="character" w:customStyle="1" w:styleId="BodyText2Char">
    <w:name w:val="Body Text 2 Char"/>
    <w:basedOn w:val="DefaultParagraphFont"/>
    <w:link w:val="BodyText2"/>
    <w:rsid w:val="00D45A10"/>
    <w:rPr>
      <w:rFonts w:asciiTheme="minorHAnsi" w:eastAsiaTheme="minorHAnsi" w:hAnsiTheme="minorHAnsi" w:cstheme="minorBidi"/>
      <w:szCs w:val="22"/>
    </w:rPr>
  </w:style>
  <w:style w:type="paragraph" w:styleId="BodyText3">
    <w:name w:val="Body Text 3"/>
    <w:basedOn w:val="Normal"/>
    <w:link w:val="BodyText3Char"/>
    <w:semiHidden/>
    <w:rsid w:val="00D45A10"/>
    <w:pPr>
      <w:spacing w:after="120"/>
    </w:pPr>
    <w:rPr>
      <w:sz w:val="16"/>
      <w:szCs w:val="16"/>
    </w:rPr>
  </w:style>
  <w:style w:type="character" w:customStyle="1" w:styleId="BodyText3Char">
    <w:name w:val="Body Text 3 Char"/>
    <w:basedOn w:val="DefaultParagraphFont"/>
    <w:link w:val="BodyText3"/>
    <w:rsid w:val="00D45A10"/>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D45A10"/>
    <w:pPr>
      <w:spacing w:after="160"/>
      <w:ind w:firstLine="360"/>
    </w:pPr>
  </w:style>
  <w:style w:type="character" w:customStyle="1" w:styleId="BodyTextFirstIndentChar">
    <w:name w:val="Body Text First Indent Char"/>
    <w:basedOn w:val="BodyTextChar"/>
    <w:link w:val="BodyTextFirstIndent"/>
    <w:rsid w:val="00D45A10"/>
    <w:rPr>
      <w:rFonts w:asciiTheme="minorHAnsi" w:eastAsiaTheme="minorHAnsi" w:hAnsiTheme="minorHAnsi" w:cstheme="minorBidi"/>
      <w:szCs w:val="22"/>
    </w:rPr>
  </w:style>
  <w:style w:type="paragraph" w:styleId="BodyTextIndent">
    <w:name w:val="Body Text Indent"/>
    <w:basedOn w:val="Normal"/>
    <w:link w:val="BodyTextIndentChar"/>
    <w:semiHidden/>
    <w:rsid w:val="00D45A10"/>
    <w:pPr>
      <w:spacing w:after="120"/>
      <w:ind w:left="360"/>
    </w:pPr>
  </w:style>
  <w:style w:type="character" w:customStyle="1" w:styleId="BodyTextIndentChar">
    <w:name w:val="Body Text Indent Char"/>
    <w:basedOn w:val="DefaultParagraphFont"/>
    <w:link w:val="BodyTextIndent"/>
    <w:rsid w:val="00D45A10"/>
    <w:rPr>
      <w:rFonts w:asciiTheme="minorHAnsi" w:eastAsiaTheme="minorHAnsi" w:hAnsiTheme="minorHAnsi" w:cstheme="minorBidi"/>
      <w:szCs w:val="22"/>
    </w:rPr>
  </w:style>
  <w:style w:type="paragraph" w:styleId="BodyTextFirstIndent2">
    <w:name w:val="Body Text First Indent 2"/>
    <w:basedOn w:val="BodyTextIndent"/>
    <w:link w:val="BodyTextFirstIndent2Char"/>
    <w:semiHidden/>
    <w:rsid w:val="00D45A10"/>
    <w:pPr>
      <w:spacing w:after="160"/>
      <w:ind w:firstLine="360"/>
    </w:pPr>
  </w:style>
  <w:style w:type="character" w:customStyle="1" w:styleId="BodyTextFirstIndent2Char">
    <w:name w:val="Body Text First Indent 2 Char"/>
    <w:basedOn w:val="BodyTextIndentChar"/>
    <w:link w:val="BodyTextFirstIndent2"/>
    <w:rsid w:val="00D45A10"/>
    <w:rPr>
      <w:rFonts w:asciiTheme="minorHAnsi" w:eastAsiaTheme="minorHAnsi" w:hAnsiTheme="minorHAnsi" w:cstheme="minorBidi"/>
      <w:szCs w:val="22"/>
    </w:rPr>
  </w:style>
  <w:style w:type="paragraph" w:styleId="BodyTextIndent2">
    <w:name w:val="Body Text Indent 2"/>
    <w:basedOn w:val="Normal"/>
    <w:link w:val="BodyTextIndent2Char"/>
    <w:semiHidden/>
    <w:rsid w:val="00D45A10"/>
    <w:pPr>
      <w:spacing w:after="120" w:line="480" w:lineRule="auto"/>
      <w:ind w:left="360"/>
    </w:pPr>
  </w:style>
  <w:style w:type="character" w:customStyle="1" w:styleId="BodyTextIndent2Char">
    <w:name w:val="Body Text Indent 2 Char"/>
    <w:basedOn w:val="DefaultParagraphFont"/>
    <w:link w:val="BodyTextIndent2"/>
    <w:rsid w:val="00D45A10"/>
    <w:rPr>
      <w:rFonts w:asciiTheme="minorHAnsi" w:eastAsiaTheme="minorHAnsi" w:hAnsiTheme="minorHAnsi" w:cstheme="minorBidi"/>
      <w:szCs w:val="22"/>
    </w:rPr>
  </w:style>
  <w:style w:type="paragraph" w:styleId="BodyTextIndent3">
    <w:name w:val="Body Text Indent 3"/>
    <w:basedOn w:val="Normal"/>
    <w:link w:val="BodyTextIndent3Char"/>
    <w:semiHidden/>
    <w:rsid w:val="00D45A10"/>
    <w:pPr>
      <w:spacing w:after="120"/>
      <w:ind w:left="360"/>
    </w:pPr>
    <w:rPr>
      <w:sz w:val="16"/>
      <w:szCs w:val="16"/>
    </w:rPr>
  </w:style>
  <w:style w:type="character" w:customStyle="1" w:styleId="BodyTextIndent3Char">
    <w:name w:val="Body Text Indent 3 Char"/>
    <w:basedOn w:val="DefaultParagraphFont"/>
    <w:link w:val="BodyTextIndent3"/>
    <w:rsid w:val="00D45A10"/>
    <w:rPr>
      <w:rFonts w:asciiTheme="minorHAnsi" w:eastAsiaTheme="minorHAnsi" w:hAnsiTheme="minorHAnsi" w:cstheme="minorBidi"/>
      <w:sz w:val="16"/>
      <w:szCs w:val="16"/>
    </w:rPr>
  </w:style>
  <w:style w:type="paragraph" w:styleId="Caption">
    <w:name w:val="caption"/>
    <w:basedOn w:val="TableTextLeft"/>
    <w:next w:val="Normal"/>
    <w:semiHidden/>
    <w:rsid w:val="00D45A10"/>
    <w:pPr>
      <w:spacing w:before="240" w:after="60"/>
    </w:pPr>
    <w:rPr>
      <w:b/>
      <w:bCs/>
      <w:sz w:val="20"/>
      <w:szCs w:val="20"/>
    </w:rPr>
  </w:style>
  <w:style w:type="paragraph" w:styleId="Closing">
    <w:name w:val="Closing"/>
    <w:basedOn w:val="Normal"/>
    <w:link w:val="ClosingChar"/>
    <w:semiHidden/>
    <w:rsid w:val="00D45A10"/>
    <w:pPr>
      <w:spacing w:after="240" w:line="240" w:lineRule="auto"/>
      <w:ind w:left="4320"/>
      <w:contextualSpacing/>
    </w:pPr>
  </w:style>
  <w:style w:type="character" w:customStyle="1" w:styleId="ClosingChar">
    <w:name w:val="Closing Char"/>
    <w:basedOn w:val="DefaultParagraphFont"/>
    <w:link w:val="Closing"/>
    <w:rsid w:val="00D45A10"/>
    <w:rPr>
      <w:rFonts w:asciiTheme="minorHAnsi" w:eastAsiaTheme="minorHAnsi" w:hAnsiTheme="minorHAnsi" w:cstheme="minorBidi"/>
      <w:szCs w:val="22"/>
    </w:rPr>
  </w:style>
  <w:style w:type="paragraph" w:styleId="CommentText">
    <w:name w:val="annotation text"/>
    <w:basedOn w:val="Normal"/>
    <w:link w:val="CommentTextChar"/>
    <w:semiHidden/>
    <w:rsid w:val="00D45A10"/>
    <w:pPr>
      <w:spacing w:line="240" w:lineRule="auto"/>
    </w:pPr>
    <w:rPr>
      <w:szCs w:val="20"/>
    </w:rPr>
  </w:style>
  <w:style w:type="character" w:customStyle="1" w:styleId="CommentTextChar">
    <w:name w:val="Comment Text Char"/>
    <w:basedOn w:val="DefaultParagraphFont"/>
    <w:link w:val="CommentText"/>
    <w:rsid w:val="00D45A10"/>
    <w:rPr>
      <w:rFonts w:asciiTheme="minorHAnsi" w:eastAsiaTheme="minorHAnsi" w:hAnsiTheme="minorHAnsi" w:cstheme="minorBidi"/>
    </w:rPr>
  </w:style>
  <w:style w:type="paragraph" w:styleId="CommentSubject">
    <w:name w:val="annotation subject"/>
    <w:basedOn w:val="CommentText"/>
    <w:next w:val="CommentText"/>
    <w:link w:val="CommentSubjectChar"/>
    <w:semiHidden/>
    <w:rsid w:val="00D45A10"/>
    <w:rPr>
      <w:b/>
      <w:bCs/>
    </w:rPr>
  </w:style>
  <w:style w:type="character" w:customStyle="1" w:styleId="CommentSubjectChar">
    <w:name w:val="Comment Subject Char"/>
    <w:basedOn w:val="CommentTextChar"/>
    <w:link w:val="CommentSubject"/>
    <w:rsid w:val="00D45A10"/>
    <w:rPr>
      <w:rFonts w:asciiTheme="minorHAnsi" w:eastAsiaTheme="minorHAnsi" w:hAnsiTheme="minorHAnsi" w:cstheme="minorBidi"/>
      <w:b/>
      <w:bCs/>
    </w:rPr>
  </w:style>
  <w:style w:type="paragraph" w:styleId="Date">
    <w:name w:val="Date"/>
    <w:basedOn w:val="Normal"/>
    <w:next w:val="Normal"/>
    <w:link w:val="DateChar"/>
    <w:semiHidden/>
    <w:rsid w:val="00D45A10"/>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D45A10"/>
    <w:rPr>
      <w:rFonts w:asciiTheme="majorHAnsi" w:eastAsiaTheme="minorHAnsi" w:hAnsiTheme="majorHAnsi" w:cstheme="minorBidi"/>
      <w:b/>
      <w:color w:val="444D54" w:themeColor="accent3" w:themeShade="BF"/>
      <w:szCs w:val="22"/>
    </w:rPr>
  </w:style>
  <w:style w:type="paragraph" w:styleId="DocumentMap">
    <w:name w:val="Document Map"/>
    <w:basedOn w:val="Normal"/>
    <w:link w:val="DocumentMapChar"/>
    <w:semiHidden/>
    <w:rsid w:val="00D45A1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D45A10"/>
    <w:rPr>
      <w:rFonts w:ascii="Segoe UI" w:hAnsi="Segoe UI" w:eastAsiaTheme="minorHAnsi" w:cs="Segoe UI"/>
      <w:sz w:val="16"/>
      <w:szCs w:val="16"/>
    </w:rPr>
  </w:style>
  <w:style w:type="paragraph" w:styleId="E-mailSignature">
    <w:name w:val="E-mail Signature"/>
    <w:basedOn w:val="Normal"/>
    <w:link w:val="E-mailSignatureChar"/>
    <w:semiHidden/>
    <w:rsid w:val="00D45A10"/>
    <w:pPr>
      <w:spacing w:after="0" w:line="240" w:lineRule="auto"/>
    </w:pPr>
  </w:style>
  <w:style w:type="character" w:customStyle="1" w:styleId="E-mailSignatureChar">
    <w:name w:val="E-mail Signature Char"/>
    <w:basedOn w:val="DefaultParagraphFont"/>
    <w:link w:val="E-mailSignature"/>
    <w:rsid w:val="00D45A10"/>
    <w:rPr>
      <w:rFonts w:asciiTheme="minorHAnsi" w:eastAsiaTheme="minorHAnsi" w:hAnsiTheme="minorHAnsi" w:cstheme="minorBidi"/>
      <w:szCs w:val="22"/>
    </w:rPr>
  </w:style>
  <w:style w:type="paragraph" w:styleId="EndnoteText">
    <w:name w:val="endnote text"/>
    <w:basedOn w:val="Normal"/>
    <w:link w:val="EndnoteTextChar"/>
    <w:semiHidden/>
    <w:rsid w:val="00D45A10"/>
    <w:pPr>
      <w:spacing w:after="60" w:line="220" w:lineRule="atLeast"/>
    </w:pPr>
    <w:rPr>
      <w:sz w:val="18"/>
      <w:szCs w:val="20"/>
    </w:rPr>
  </w:style>
  <w:style w:type="character" w:customStyle="1" w:styleId="EndnoteTextChar">
    <w:name w:val="Endnote Text Char"/>
    <w:basedOn w:val="DefaultParagraphFont"/>
    <w:link w:val="EndnoteText"/>
    <w:rsid w:val="00D45A10"/>
    <w:rPr>
      <w:rFonts w:asciiTheme="minorHAnsi" w:eastAsiaTheme="minorHAnsi" w:hAnsiTheme="minorHAnsi" w:cstheme="minorBidi"/>
      <w:sz w:val="18"/>
    </w:rPr>
  </w:style>
  <w:style w:type="paragraph" w:styleId="EnvelopeAddress">
    <w:name w:val="envelope address"/>
    <w:basedOn w:val="Normal"/>
    <w:semiHidden/>
    <w:rsid w:val="00D45A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D45A10"/>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semiHidden/>
    <w:rsid w:val="00D45A10"/>
    <w:pPr>
      <w:spacing w:after="0" w:line="240" w:lineRule="auto"/>
    </w:pPr>
    <w:rPr>
      <w:i/>
      <w:iCs/>
    </w:rPr>
  </w:style>
  <w:style w:type="character" w:customStyle="1" w:styleId="HTMLAddressChar">
    <w:name w:val="HTML Address Char"/>
    <w:basedOn w:val="DefaultParagraphFont"/>
    <w:link w:val="HTMLAddress"/>
    <w:rsid w:val="00D45A10"/>
    <w:rPr>
      <w:rFonts w:asciiTheme="minorHAnsi" w:eastAsiaTheme="minorHAnsi" w:hAnsiTheme="minorHAnsi" w:cstheme="minorBidi"/>
      <w:i/>
      <w:iCs/>
      <w:szCs w:val="22"/>
    </w:rPr>
  </w:style>
  <w:style w:type="paragraph" w:styleId="HTMLPreformatted">
    <w:name w:val="HTML Preformatted"/>
    <w:basedOn w:val="Normal"/>
    <w:link w:val="HTMLPreformattedChar"/>
    <w:semiHidden/>
    <w:rsid w:val="00D45A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D45A10"/>
    <w:rPr>
      <w:rFonts w:ascii="Consolas" w:hAnsi="Consolas" w:eastAsiaTheme="minorHAnsi" w:cstheme="minorBidi"/>
    </w:rPr>
  </w:style>
  <w:style w:type="paragraph" w:styleId="Index1">
    <w:name w:val="index 1"/>
    <w:basedOn w:val="Normal"/>
    <w:next w:val="Normal"/>
    <w:autoRedefine/>
    <w:semiHidden/>
    <w:rsid w:val="00D45A10"/>
    <w:pPr>
      <w:spacing w:after="0" w:line="240" w:lineRule="auto"/>
      <w:ind w:left="200" w:hanging="200"/>
    </w:pPr>
  </w:style>
  <w:style w:type="paragraph" w:styleId="Index2">
    <w:name w:val="index 2"/>
    <w:basedOn w:val="Normal"/>
    <w:next w:val="Normal"/>
    <w:autoRedefine/>
    <w:semiHidden/>
    <w:rsid w:val="00D45A10"/>
    <w:pPr>
      <w:spacing w:after="0" w:line="240" w:lineRule="auto"/>
      <w:ind w:left="440" w:hanging="220"/>
    </w:pPr>
  </w:style>
  <w:style w:type="paragraph" w:styleId="Index3">
    <w:name w:val="index 3"/>
    <w:basedOn w:val="Normal"/>
    <w:next w:val="Normal"/>
    <w:autoRedefine/>
    <w:semiHidden/>
    <w:rsid w:val="00D45A10"/>
    <w:pPr>
      <w:spacing w:after="0" w:line="240" w:lineRule="auto"/>
      <w:ind w:left="660" w:hanging="220"/>
    </w:pPr>
  </w:style>
  <w:style w:type="paragraph" w:styleId="Index4">
    <w:name w:val="index 4"/>
    <w:basedOn w:val="Normal"/>
    <w:next w:val="Normal"/>
    <w:autoRedefine/>
    <w:semiHidden/>
    <w:rsid w:val="00D45A10"/>
    <w:pPr>
      <w:spacing w:after="0" w:line="240" w:lineRule="auto"/>
      <w:ind w:left="880" w:hanging="220"/>
    </w:pPr>
  </w:style>
  <w:style w:type="paragraph" w:styleId="Index5">
    <w:name w:val="index 5"/>
    <w:basedOn w:val="Normal"/>
    <w:next w:val="Normal"/>
    <w:autoRedefine/>
    <w:semiHidden/>
    <w:rsid w:val="00D45A10"/>
    <w:pPr>
      <w:spacing w:after="0" w:line="240" w:lineRule="auto"/>
      <w:ind w:left="1100" w:hanging="220"/>
    </w:pPr>
  </w:style>
  <w:style w:type="paragraph" w:styleId="Index6">
    <w:name w:val="index 6"/>
    <w:basedOn w:val="Normal"/>
    <w:next w:val="Normal"/>
    <w:autoRedefine/>
    <w:semiHidden/>
    <w:rsid w:val="00D45A10"/>
    <w:pPr>
      <w:spacing w:after="0" w:line="240" w:lineRule="auto"/>
      <w:ind w:left="1320" w:hanging="220"/>
    </w:pPr>
  </w:style>
  <w:style w:type="paragraph" w:styleId="Index7">
    <w:name w:val="index 7"/>
    <w:basedOn w:val="Normal"/>
    <w:next w:val="Normal"/>
    <w:autoRedefine/>
    <w:semiHidden/>
    <w:rsid w:val="00D45A10"/>
    <w:pPr>
      <w:spacing w:after="0" w:line="240" w:lineRule="auto"/>
      <w:ind w:left="1540" w:hanging="220"/>
    </w:pPr>
  </w:style>
  <w:style w:type="paragraph" w:styleId="Index8">
    <w:name w:val="index 8"/>
    <w:basedOn w:val="Normal"/>
    <w:next w:val="Normal"/>
    <w:autoRedefine/>
    <w:semiHidden/>
    <w:rsid w:val="00D45A10"/>
    <w:pPr>
      <w:spacing w:after="0" w:line="240" w:lineRule="auto"/>
      <w:ind w:left="1760" w:hanging="220"/>
    </w:pPr>
  </w:style>
  <w:style w:type="paragraph" w:styleId="Index9">
    <w:name w:val="index 9"/>
    <w:basedOn w:val="Normal"/>
    <w:next w:val="Normal"/>
    <w:autoRedefine/>
    <w:semiHidden/>
    <w:rsid w:val="00D45A10"/>
    <w:pPr>
      <w:spacing w:after="0" w:line="240" w:lineRule="auto"/>
      <w:ind w:left="1980" w:hanging="220"/>
    </w:pPr>
  </w:style>
  <w:style w:type="paragraph" w:styleId="IndexHeading">
    <w:name w:val="index heading"/>
    <w:basedOn w:val="Normal"/>
    <w:next w:val="Index1"/>
    <w:semiHidden/>
    <w:rsid w:val="00D45A10"/>
    <w:rPr>
      <w:rFonts w:asciiTheme="majorHAnsi" w:eastAsiaTheme="majorEastAsia" w:hAnsiTheme="majorHAnsi" w:cstheme="majorBidi"/>
      <w:b/>
      <w:bCs/>
    </w:rPr>
  </w:style>
  <w:style w:type="paragraph" w:styleId="IntenseQuote">
    <w:name w:val="Intense Quote"/>
    <w:basedOn w:val="Normal"/>
    <w:next w:val="Normal"/>
    <w:link w:val="IntenseQuoteChar"/>
    <w:semiHidden/>
    <w:rsid w:val="00D45A1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45A10"/>
    <w:rPr>
      <w:rFonts w:asciiTheme="minorHAnsi" w:eastAsiaTheme="minorHAnsi" w:hAnsiTheme="minorHAnsi" w:cstheme="minorBidi"/>
      <w:i/>
      <w:iCs/>
      <w:color w:val="0B2949" w:themeColor="accent1"/>
      <w:szCs w:val="22"/>
    </w:rPr>
  </w:style>
  <w:style w:type="paragraph" w:styleId="List">
    <w:name w:val="List"/>
    <w:basedOn w:val="Normal"/>
    <w:semiHidden/>
    <w:rsid w:val="00D45A10"/>
    <w:pPr>
      <w:numPr>
        <w:numId w:val="23"/>
      </w:numPr>
      <w:spacing w:after="80"/>
    </w:pPr>
  </w:style>
  <w:style w:type="paragraph" w:styleId="List2">
    <w:name w:val="List 2"/>
    <w:basedOn w:val="Normal"/>
    <w:semiHidden/>
    <w:rsid w:val="00D45A10"/>
    <w:pPr>
      <w:numPr>
        <w:ilvl w:val="1"/>
        <w:numId w:val="23"/>
      </w:numPr>
      <w:contextualSpacing/>
    </w:pPr>
  </w:style>
  <w:style w:type="paragraph" w:styleId="List3">
    <w:name w:val="List 3"/>
    <w:basedOn w:val="Normal"/>
    <w:semiHidden/>
    <w:rsid w:val="00D45A10"/>
    <w:pPr>
      <w:numPr>
        <w:ilvl w:val="2"/>
        <w:numId w:val="23"/>
      </w:numPr>
      <w:contextualSpacing/>
    </w:pPr>
  </w:style>
  <w:style w:type="paragraph" w:styleId="List4">
    <w:name w:val="List 4"/>
    <w:basedOn w:val="Normal"/>
    <w:semiHidden/>
    <w:rsid w:val="00D45A10"/>
    <w:pPr>
      <w:numPr>
        <w:ilvl w:val="3"/>
        <w:numId w:val="23"/>
      </w:numPr>
      <w:contextualSpacing/>
    </w:pPr>
  </w:style>
  <w:style w:type="paragraph" w:styleId="List5">
    <w:name w:val="List 5"/>
    <w:basedOn w:val="Normal"/>
    <w:semiHidden/>
    <w:rsid w:val="00D45A10"/>
    <w:pPr>
      <w:numPr>
        <w:ilvl w:val="4"/>
        <w:numId w:val="23"/>
      </w:numPr>
      <w:contextualSpacing/>
    </w:pPr>
  </w:style>
  <w:style w:type="paragraph" w:styleId="ListBullet">
    <w:name w:val="List Bullet"/>
    <w:basedOn w:val="Normal"/>
    <w:qFormat/>
    <w:rsid w:val="00D45A10"/>
    <w:pPr>
      <w:numPr>
        <w:numId w:val="32"/>
      </w:numPr>
      <w:spacing w:after="100"/>
      <w:ind w:left="187" w:hanging="187"/>
    </w:pPr>
  </w:style>
  <w:style w:type="paragraph" w:styleId="ListBullet2">
    <w:name w:val="List Bullet 2"/>
    <w:basedOn w:val="Normal"/>
    <w:qFormat/>
    <w:rsid w:val="00EB297C"/>
    <w:pPr>
      <w:numPr>
        <w:numId w:val="4"/>
      </w:numPr>
      <w:spacing w:after="100"/>
    </w:pPr>
  </w:style>
  <w:style w:type="paragraph" w:styleId="ListBullet3">
    <w:name w:val="List Bullet 3"/>
    <w:basedOn w:val="Normal"/>
    <w:qFormat/>
    <w:rsid w:val="00D45A10"/>
    <w:pPr>
      <w:numPr>
        <w:numId w:val="5"/>
      </w:numPr>
      <w:spacing w:after="100"/>
      <w:ind w:left="547" w:hanging="187"/>
    </w:pPr>
  </w:style>
  <w:style w:type="paragraph" w:styleId="ListBullet4">
    <w:name w:val="List Bullet 4"/>
    <w:basedOn w:val="Normal"/>
    <w:semiHidden/>
    <w:rsid w:val="00D45A10"/>
    <w:pPr>
      <w:numPr>
        <w:numId w:val="6"/>
      </w:numPr>
      <w:contextualSpacing/>
    </w:pPr>
  </w:style>
  <w:style w:type="paragraph" w:styleId="ListBullet5">
    <w:name w:val="List Bullet 5"/>
    <w:basedOn w:val="Normal"/>
    <w:semiHidden/>
    <w:rsid w:val="00D45A10"/>
    <w:pPr>
      <w:numPr>
        <w:numId w:val="7"/>
      </w:numPr>
      <w:contextualSpacing/>
    </w:pPr>
  </w:style>
  <w:style w:type="paragraph" w:styleId="ListContinue">
    <w:name w:val="List Continue"/>
    <w:basedOn w:val="Normal"/>
    <w:qFormat/>
    <w:rsid w:val="00D45A10"/>
    <w:pPr>
      <w:spacing w:after="80"/>
      <w:ind w:left="180"/>
    </w:pPr>
  </w:style>
  <w:style w:type="paragraph" w:styleId="ListContinue2">
    <w:name w:val="List Continue 2"/>
    <w:basedOn w:val="Normal"/>
    <w:qFormat/>
    <w:rsid w:val="00D45A10"/>
    <w:pPr>
      <w:spacing w:after="80"/>
      <w:ind w:left="360"/>
    </w:pPr>
  </w:style>
  <w:style w:type="paragraph" w:styleId="ListContinue3">
    <w:name w:val="List Continue 3"/>
    <w:basedOn w:val="Normal"/>
    <w:qFormat/>
    <w:rsid w:val="00D45A10"/>
    <w:pPr>
      <w:spacing w:after="80"/>
      <w:ind w:left="540"/>
    </w:pPr>
  </w:style>
  <w:style w:type="paragraph" w:styleId="ListContinue4">
    <w:name w:val="List Continue 4"/>
    <w:basedOn w:val="Normal"/>
    <w:semiHidden/>
    <w:rsid w:val="00D45A10"/>
    <w:pPr>
      <w:spacing w:after="120"/>
      <w:ind w:left="720"/>
      <w:contextualSpacing/>
    </w:pPr>
  </w:style>
  <w:style w:type="paragraph" w:styleId="ListContinue5">
    <w:name w:val="List Continue 5"/>
    <w:basedOn w:val="Normal"/>
    <w:semiHidden/>
    <w:rsid w:val="00D45A10"/>
    <w:pPr>
      <w:spacing w:after="120"/>
      <w:ind w:left="1080"/>
      <w:contextualSpacing/>
    </w:pPr>
  </w:style>
  <w:style w:type="paragraph" w:styleId="ListNumber">
    <w:name w:val="List Number"/>
    <w:basedOn w:val="Normal"/>
    <w:qFormat/>
    <w:rsid w:val="00D45A10"/>
    <w:pPr>
      <w:numPr>
        <w:numId w:val="33"/>
      </w:numPr>
      <w:adjustRightInd w:val="0"/>
      <w:spacing w:after="80"/>
    </w:pPr>
  </w:style>
  <w:style w:type="paragraph" w:styleId="ListNumber2">
    <w:name w:val="List Number 2"/>
    <w:basedOn w:val="Normal"/>
    <w:qFormat/>
    <w:rsid w:val="00D45A10"/>
    <w:pPr>
      <w:numPr>
        <w:numId w:val="8"/>
      </w:numPr>
      <w:adjustRightInd w:val="0"/>
      <w:spacing w:after="80"/>
    </w:pPr>
  </w:style>
  <w:style w:type="paragraph" w:styleId="ListNumber3">
    <w:name w:val="List Number 3"/>
    <w:basedOn w:val="Normal"/>
    <w:qFormat/>
    <w:rsid w:val="00D45A10"/>
    <w:pPr>
      <w:numPr>
        <w:numId w:val="9"/>
      </w:numPr>
      <w:adjustRightInd w:val="0"/>
      <w:spacing w:after="80"/>
    </w:pPr>
  </w:style>
  <w:style w:type="paragraph" w:styleId="ListNumber4">
    <w:name w:val="List Number 4"/>
    <w:basedOn w:val="Normal"/>
    <w:semiHidden/>
    <w:rsid w:val="00D45A10"/>
    <w:pPr>
      <w:numPr>
        <w:numId w:val="10"/>
      </w:numPr>
      <w:spacing w:after="80"/>
    </w:pPr>
  </w:style>
  <w:style w:type="paragraph" w:styleId="ListNumber5">
    <w:name w:val="List Number 5"/>
    <w:basedOn w:val="Normal"/>
    <w:semiHidden/>
    <w:rsid w:val="00D45A10"/>
    <w:pPr>
      <w:numPr>
        <w:numId w:val="11"/>
      </w:numPr>
      <w:spacing w:after="80"/>
    </w:pPr>
  </w:style>
  <w:style w:type="paragraph" w:styleId="Macro">
    <w:name w:val="macro"/>
    <w:link w:val="MacroTextChar"/>
    <w:semiHidden/>
    <w:rsid w:val="00D45A10"/>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rsid w:val="00D45A10"/>
    <w:rPr>
      <w:rFonts w:ascii="Consolas" w:hAnsi="Consolas" w:eastAsiaTheme="minorHAnsi" w:cstheme="minorBidi"/>
    </w:rPr>
  </w:style>
  <w:style w:type="paragraph" w:styleId="MessageHeader">
    <w:name w:val="Message Header"/>
    <w:basedOn w:val="Normal"/>
    <w:link w:val="MessageHeaderChar"/>
    <w:semiHidden/>
    <w:rsid w:val="00D45A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45A10"/>
    <w:rPr>
      <w:rFonts w:asciiTheme="majorHAnsi" w:eastAsiaTheme="majorEastAsia" w:hAnsiTheme="majorHAnsi" w:cstheme="majorBidi"/>
      <w:sz w:val="24"/>
      <w:szCs w:val="24"/>
      <w:shd w:val="pct20" w:color="auto" w:fill="auto"/>
    </w:rPr>
  </w:style>
  <w:style w:type="paragraph" w:styleId="NoSpacing">
    <w:name w:val="No Spacing"/>
    <w:qFormat/>
    <w:rsid w:val="00D45A10"/>
    <w:pPr>
      <w:spacing w:line="280" w:lineRule="atLeast"/>
    </w:pPr>
    <w:rPr>
      <w:rFonts w:asciiTheme="minorHAnsi" w:eastAsiaTheme="minorHAnsi" w:hAnsiTheme="minorHAnsi" w:cstheme="minorBidi"/>
      <w:szCs w:val="22"/>
    </w:rPr>
  </w:style>
  <w:style w:type="paragraph" w:styleId="NormalWeb">
    <w:name w:val="Normal (Web)"/>
    <w:basedOn w:val="Normal"/>
    <w:semiHidden/>
    <w:rsid w:val="00D45A10"/>
    <w:rPr>
      <w:rFonts w:ascii="Times New Roman" w:hAnsi="Times New Roman" w:cs="Times New Roman"/>
      <w:sz w:val="24"/>
      <w:szCs w:val="24"/>
    </w:rPr>
  </w:style>
  <w:style w:type="paragraph" w:styleId="NormalIndent">
    <w:name w:val="Normal Indent"/>
    <w:basedOn w:val="Normal"/>
    <w:semiHidden/>
    <w:rsid w:val="00D45A10"/>
    <w:pPr>
      <w:ind w:left="720"/>
    </w:pPr>
  </w:style>
  <w:style w:type="paragraph" w:styleId="NoteHeading">
    <w:name w:val="Note Heading"/>
    <w:basedOn w:val="H1"/>
    <w:next w:val="Notes"/>
    <w:link w:val="NoteHeadingChar"/>
    <w:semiHidden/>
    <w:rsid w:val="00D45A10"/>
    <w:pPr>
      <w:outlineLvl w:val="9"/>
    </w:pPr>
    <w:rPr>
      <w:color w:val="0B2949" w:themeColor="accent1"/>
      <w:sz w:val="20"/>
    </w:rPr>
  </w:style>
  <w:style w:type="character" w:customStyle="1" w:styleId="NoteHeadingChar">
    <w:name w:val="Note Heading Char"/>
    <w:basedOn w:val="DefaultParagraphFont"/>
    <w:link w:val="NoteHeading"/>
    <w:rsid w:val="00D45A10"/>
    <w:rPr>
      <w:rFonts w:asciiTheme="majorHAnsi" w:eastAsiaTheme="majorEastAsia" w:hAnsiTheme="majorHAnsi" w:cstheme="majorBidi"/>
      <w:color w:val="0B2949" w:themeColor="accent1"/>
      <w:szCs w:val="32"/>
    </w:rPr>
  </w:style>
  <w:style w:type="paragraph" w:styleId="PlainText">
    <w:name w:val="Plain Text"/>
    <w:basedOn w:val="Normal"/>
    <w:link w:val="PlainTextChar"/>
    <w:semiHidden/>
    <w:rsid w:val="00D45A10"/>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D45A10"/>
    <w:rPr>
      <w:rFonts w:ascii="Consolas" w:hAnsi="Consolas" w:eastAsiaTheme="minorHAnsi" w:cstheme="minorBidi"/>
      <w:sz w:val="21"/>
      <w:szCs w:val="21"/>
    </w:rPr>
  </w:style>
  <w:style w:type="paragraph" w:styleId="Quote">
    <w:name w:val="Quote"/>
    <w:basedOn w:val="Normal"/>
    <w:link w:val="QuoteChar"/>
    <w:qFormat/>
    <w:rsid w:val="00D45A10"/>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D45A10"/>
    <w:rPr>
      <w:rFonts w:asciiTheme="majorHAnsi" w:eastAsiaTheme="minorHAnsi" w:hAnsiTheme="majorHAnsi" w:cstheme="minorBidi"/>
      <w:iCs/>
      <w:color w:val="444D54" w:themeColor="accent3" w:themeShade="BF"/>
      <w:sz w:val="24"/>
      <w:szCs w:val="21"/>
    </w:rPr>
  </w:style>
  <w:style w:type="paragraph" w:styleId="Salutation">
    <w:name w:val="Salutation"/>
    <w:basedOn w:val="Normal"/>
    <w:next w:val="Paragraph"/>
    <w:link w:val="SalutationChar"/>
    <w:semiHidden/>
    <w:rsid w:val="00D45A10"/>
    <w:pPr>
      <w:tabs>
        <w:tab w:val="left" w:pos="1440"/>
      </w:tabs>
      <w:spacing w:line="245" w:lineRule="auto"/>
      <w:ind w:left="1440" w:hanging="1440"/>
    </w:pPr>
  </w:style>
  <w:style w:type="character" w:customStyle="1" w:styleId="SalutationChar">
    <w:name w:val="Salutation Char"/>
    <w:basedOn w:val="DefaultParagraphFont"/>
    <w:link w:val="Salutation"/>
    <w:rsid w:val="00D45A10"/>
    <w:rPr>
      <w:rFonts w:asciiTheme="minorHAnsi" w:eastAsiaTheme="minorHAnsi" w:hAnsiTheme="minorHAnsi" w:cstheme="minorBidi"/>
      <w:szCs w:val="22"/>
    </w:rPr>
  </w:style>
  <w:style w:type="paragraph" w:styleId="Signature">
    <w:name w:val="Signature"/>
    <w:basedOn w:val="Normal"/>
    <w:link w:val="SignatureChar"/>
    <w:semiHidden/>
    <w:rsid w:val="00D45A10"/>
    <w:pPr>
      <w:spacing w:after="0" w:line="240" w:lineRule="auto"/>
      <w:ind w:left="4320"/>
    </w:pPr>
  </w:style>
  <w:style w:type="character" w:customStyle="1" w:styleId="SignatureChar">
    <w:name w:val="Signature Char"/>
    <w:basedOn w:val="DefaultParagraphFont"/>
    <w:link w:val="Signature"/>
    <w:rsid w:val="00D45A10"/>
    <w:rPr>
      <w:rFonts w:asciiTheme="minorHAnsi" w:eastAsiaTheme="minorHAnsi" w:hAnsiTheme="minorHAnsi" w:cstheme="minorBidi"/>
      <w:szCs w:val="22"/>
    </w:rPr>
  </w:style>
  <w:style w:type="paragraph" w:styleId="Subtitle">
    <w:name w:val="Subtitle"/>
    <w:basedOn w:val="Normal"/>
    <w:next w:val="Normal"/>
    <w:link w:val="SubtitleChar"/>
    <w:semiHidden/>
    <w:rsid w:val="00D45A10"/>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D45A10"/>
    <w:rPr>
      <w:rFonts w:asciiTheme="majorHAnsi" w:eastAsiaTheme="minorEastAsia" w:hAnsiTheme="majorHAnsi" w:cstheme="minorBidi"/>
      <w:color w:val="444D54" w:themeColor="accent3" w:themeShade="BF"/>
      <w:spacing w:val="15"/>
      <w:sz w:val="30"/>
      <w:szCs w:val="22"/>
    </w:rPr>
  </w:style>
  <w:style w:type="paragraph" w:styleId="TableofAuthorities">
    <w:name w:val="table of authorities"/>
    <w:basedOn w:val="Normal"/>
    <w:next w:val="Normal"/>
    <w:semiHidden/>
    <w:rsid w:val="00D45A10"/>
    <w:pPr>
      <w:spacing w:after="0"/>
      <w:ind w:left="220" w:hanging="220"/>
    </w:pPr>
  </w:style>
  <w:style w:type="paragraph" w:styleId="TableofFigures">
    <w:name w:val="table of figures"/>
    <w:basedOn w:val="Normal"/>
    <w:next w:val="Normal"/>
    <w:semiHidden/>
    <w:rsid w:val="00D45A10"/>
    <w:pPr>
      <w:spacing w:after="0"/>
    </w:pPr>
  </w:style>
  <w:style w:type="paragraph" w:styleId="Title">
    <w:name w:val="Title"/>
    <w:basedOn w:val="Normal"/>
    <w:next w:val="Paragraph"/>
    <w:link w:val="TitleChar"/>
    <w:qFormat/>
    <w:rsid w:val="00D45A10"/>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D45A10"/>
    <w:rPr>
      <w:rFonts w:asciiTheme="majorHAnsi" w:eastAsiaTheme="majorEastAsia" w:hAnsiTheme="majorHAnsi" w:cstheme="majorBidi"/>
      <w:b/>
      <w:color w:val="0B2949" w:themeColor="accent1"/>
      <w:spacing w:val="-10"/>
      <w:kern w:val="28"/>
      <w:sz w:val="40"/>
      <w:szCs w:val="56"/>
    </w:rPr>
  </w:style>
  <w:style w:type="paragraph" w:styleId="TOAHeading">
    <w:name w:val="toa heading"/>
    <w:basedOn w:val="Normal"/>
    <w:next w:val="Normal"/>
    <w:semiHidden/>
    <w:rsid w:val="00D45A10"/>
    <w:pPr>
      <w:spacing w:before="120"/>
    </w:pPr>
    <w:rPr>
      <w:rFonts w:asciiTheme="majorHAnsi" w:eastAsiaTheme="majorEastAsia" w:hAnsiTheme="majorHAnsi" w:cstheme="majorBidi"/>
      <w:b/>
      <w:bCs/>
      <w:sz w:val="24"/>
      <w:szCs w:val="24"/>
    </w:rPr>
  </w:style>
  <w:style w:type="paragraph" w:styleId="TOCHeading">
    <w:name w:val="TOC Heading"/>
    <w:next w:val="TOC1"/>
    <w:semiHidden/>
    <w:rsid w:val="00D45A10"/>
    <w:pPr>
      <w:spacing w:line="360" w:lineRule="atLeast"/>
    </w:pPr>
    <w:rPr>
      <w:rFonts w:asciiTheme="majorHAnsi" w:eastAsiaTheme="minorHAnsi" w:hAnsiTheme="majorHAnsi" w:cstheme="minorBidi"/>
      <w:color w:val="0B2949" w:themeColor="accent1"/>
      <w:sz w:val="30"/>
      <w:szCs w:val="22"/>
    </w:rPr>
  </w:style>
  <w:style w:type="paragraph" w:customStyle="1" w:styleId="R3-DividerPageTableText">
    <w:name w:val="R3-Divider Page Table Text"/>
    <w:basedOn w:val="Normal"/>
    <w:semiHidden/>
    <w:rsid w:val="00F15803"/>
    <w:pPr>
      <w:spacing w:after="120"/>
    </w:pPr>
    <w:rPr>
      <w:szCs w:val="24"/>
    </w:rPr>
  </w:style>
  <w:style w:type="table" w:customStyle="1" w:styleId="DividerPageTable">
    <w:name w:val="Divider Page Table"/>
    <w:basedOn w:val="TableNormal"/>
    <w:rsid w:val="00F15803"/>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nhideWhenUsed/>
    <w:qFormat/>
    <w:rsid w:val="00D45A10"/>
    <w:rPr>
      <w:color w:val="0563C1" w:themeColor="hyperlink"/>
      <w:u w:val="single"/>
    </w:rPr>
  </w:style>
  <w:style w:type="paragraph" w:customStyle="1" w:styleId="CoverPage-RFP">
    <w:name w:val="CoverPage-RFP"/>
    <w:semiHidden/>
    <w:rsid w:val="00F15803"/>
    <w:pPr>
      <w:spacing w:before="60" w:after="60" w:line="240" w:lineRule="atLeast"/>
    </w:pPr>
    <w:rPr>
      <w:rFonts w:ascii="Franklin Gothic Book" w:hAnsi="Franklin Gothic Book"/>
      <w:color w:val="003C79"/>
      <w:sz w:val="22"/>
      <w:szCs w:val="24"/>
    </w:rPr>
  </w:style>
  <w:style w:type="paragraph" w:customStyle="1" w:styleId="CoverPage-Title">
    <w:name w:val="CoverPage-Title"/>
    <w:semiHidden/>
    <w:rsid w:val="00F15803"/>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semiHidden/>
    <w:rsid w:val="00F15803"/>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semiHidden/>
    <w:rsid w:val="00F15803"/>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semiHidden/>
    <w:rsid w:val="00F15803"/>
    <w:pPr>
      <w:ind w:left="720"/>
    </w:pPr>
  </w:style>
  <w:style w:type="paragraph" w:customStyle="1" w:styleId="TitlePage-DHHS">
    <w:name w:val="TitlePage-DHHS"/>
    <w:semiHidden/>
    <w:rsid w:val="00F15803"/>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rsid w:val="00F15803"/>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43" w:leftChars="0"/>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rsid w:val="00F15803"/>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rsid w:val="00F15803"/>
    <w:pPr>
      <w:keepNext/>
    </w:pPr>
  </w:style>
  <w:style w:type="paragraph" w:customStyle="1" w:styleId="Footer-WPN">
    <w:name w:val="Footer-WPN"/>
    <w:semiHidden/>
    <w:rsid w:val="00F15803"/>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F15803"/>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F15803"/>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F15803"/>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rsid w:val="00F15803"/>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rsid w:val="00F15803"/>
    <w:pPr>
      <w:jc w:val="right"/>
    </w:pPr>
    <w:rPr>
      <w:rFonts w:asciiTheme="majorHAnsi" w:eastAsiaTheme="minorEastAsia" w:hAnsiTheme="majorHAnsi" w:cstheme="minorHAnsi"/>
      <w:b/>
      <w:color w:val="C00000"/>
      <w:kern w:val="2"/>
      <w:lang w:eastAsia="ja-JP"/>
    </w:rPr>
  </w:style>
  <w:style w:type="paragraph" w:customStyle="1" w:styleId="CoverPage-SubTitle">
    <w:name w:val="CoverPage-SubTitle"/>
    <w:semiHidden/>
    <w:rsid w:val="00A06127"/>
    <w:pPr>
      <w:spacing w:before="240"/>
      <w:ind w:left="720"/>
    </w:pPr>
    <w:rPr>
      <w:rFonts w:ascii="Franklin Gothic Medium" w:hAnsi="Franklin Gothic Medium"/>
      <w:color w:val="003C79"/>
      <w:sz w:val="24"/>
    </w:rPr>
  </w:style>
  <w:style w:type="paragraph" w:customStyle="1" w:styleId="H2-ChapHead1">
    <w:name w:val="H2-Chap. Head1"/>
    <w:next w:val="L1-FlLSp12"/>
    <w:qFormat/>
    <w:rsid w:val="00A06127"/>
    <w:pPr>
      <w:keepNext/>
      <w:keepLines/>
      <w:pBdr>
        <w:top w:val="single" w:sz="2" w:space="4" w:color="FFFFFF"/>
        <w:left w:val="single" w:sz="48" w:space="13" w:color="00467F"/>
        <w:bottom w:val="single" w:sz="2" w:space="4" w:color="FFFFFF"/>
        <w:right w:val="single" w:sz="2" w:space="13" w:color="FFFFFF"/>
      </w:pBdr>
      <w:shd w:val="clear" w:color="auto" w:fill="BBE3F3"/>
      <w:spacing w:after="360" w:line="240" w:lineRule="atLeast"/>
      <w:ind w:left="893" w:right="274" w:hanging="547"/>
      <w:contextualSpacing/>
      <w:outlineLvl w:val="1"/>
    </w:pPr>
    <w:rPr>
      <w:rFonts w:ascii="Calibri" w:hAnsi="Calibri" w:cs="Calibri"/>
      <w:b/>
      <w:color w:val="00467F"/>
      <w:sz w:val="40"/>
      <w:szCs w:val="40"/>
      <w:lang w:eastAsia="ja-JP"/>
    </w:rPr>
  </w:style>
  <w:style w:type="paragraph" w:customStyle="1" w:styleId="H3-SecHead1">
    <w:name w:val="H3-Sec. Head1"/>
    <w:basedOn w:val="Normal"/>
    <w:next w:val="L1-FlLSp12"/>
    <w:qFormat/>
    <w:rsid w:val="00A06127"/>
    <w:pPr>
      <w:keepNext/>
      <w:keepLines/>
      <w:pBdr>
        <w:bottom w:val="single" w:sz="8" w:space="1" w:color="26A5D8"/>
      </w:pBdr>
      <w:spacing w:after="120"/>
      <w:ind w:left="907" w:hanging="907"/>
      <w:outlineLvl w:val="2"/>
    </w:pPr>
    <w:rPr>
      <w:b/>
      <w:color w:val="00467F"/>
      <w:sz w:val="36"/>
      <w:szCs w:val="28"/>
    </w:rPr>
  </w:style>
  <w:style w:type="paragraph" w:customStyle="1" w:styleId="H4-SecHead1">
    <w:name w:val="H4-Sec. Head1"/>
    <w:next w:val="L1-FlLSp12"/>
    <w:qFormat/>
    <w:rsid w:val="00A06127"/>
    <w:pPr>
      <w:keepNext/>
      <w:keepLines/>
      <w:spacing w:after="120"/>
      <w:ind w:left="907" w:hanging="907"/>
      <w:outlineLvl w:val="3"/>
    </w:pPr>
    <w:rPr>
      <w:rFonts w:ascii="Calibri" w:hAnsi="Calibri"/>
      <w:b/>
      <w:color w:val="00467F"/>
      <w:kern w:val="2"/>
      <w:sz w:val="30"/>
      <w:szCs w:val="28"/>
      <w:lang w:eastAsia="ja-JP"/>
    </w:rPr>
  </w:style>
  <w:style w:type="paragraph" w:customStyle="1" w:styleId="H5-SecHead1">
    <w:name w:val="H5-Sec. Head1"/>
    <w:next w:val="L1-FlLSp12"/>
    <w:semiHidden/>
    <w:rsid w:val="00A06127"/>
    <w:pPr>
      <w:keepNext/>
      <w:keepLines/>
      <w:spacing w:after="120"/>
      <w:ind w:left="907" w:hanging="907"/>
      <w:outlineLvl w:val="4"/>
    </w:pPr>
    <w:rPr>
      <w:rFonts w:ascii="Calibri" w:hAnsi="Calibri"/>
      <w:b/>
      <w:color w:val="0078D6"/>
      <w:kern w:val="2"/>
      <w:sz w:val="28"/>
      <w:szCs w:val="24"/>
      <w:lang w:eastAsia="ja-JP"/>
    </w:rPr>
  </w:style>
  <w:style w:type="paragraph" w:customStyle="1" w:styleId="H6-SecHead1">
    <w:name w:val="H6-Sec. Head1"/>
    <w:next w:val="L1-FlLSp12"/>
    <w:semiHidden/>
    <w:rsid w:val="00A06127"/>
    <w:pPr>
      <w:keepNext/>
      <w:keepLines/>
      <w:spacing w:after="120"/>
      <w:outlineLvl w:val="5"/>
    </w:pPr>
    <w:rPr>
      <w:rFonts w:ascii="Calibri" w:hAnsi="Calibri" w:eastAsiaTheme="minorHAnsi" w:cs="Calibri"/>
      <w:color w:val="0078D6"/>
      <w:sz w:val="28"/>
      <w:szCs w:val="24"/>
      <w:lang w:eastAsia="ja-JP"/>
    </w:rPr>
  </w:style>
  <w:style w:type="paragraph" w:customStyle="1" w:styleId="H7-SecHeading1">
    <w:name w:val="H7-Sec. Heading1"/>
    <w:next w:val="L1-FlLSp12"/>
    <w:semiHidden/>
    <w:rsid w:val="00A06127"/>
    <w:pPr>
      <w:outlineLvl w:val="6"/>
    </w:pPr>
    <w:rPr>
      <w:rFonts w:asciiTheme="minorHAnsi" w:hAnsiTheme="minorHAnsi" w:cstheme="minorBidi"/>
      <w:b/>
      <w:sz w:val="22"/>
      <w:lang w:eastAsia="ja-JP"/>
    </w:rPr>
  </w:style>
  <w:style w:type="paragraph" w:customStyle="1" w:styleId="H8-SecHeading1">
    <w:name w:val="H8-Sec. Heading1"/>
    <w:next w:val="R2-ResBullet"/>
    <w:semiHidden/>
    <w:unhideWhenUsed/>
    <w:rsid w:val="00A06127"/>
    <w:pPr>
      <w:spacing w:after="120"/>
      <w:outlineLvl w:val="7"/>
    </w:pPr>
    <w:rPr>
      <w:rFonts w:asciiTheme="minorHAnsi" w:hAnsiTheme="minorHAnsi" w:cstheme="minorBidi"/>
      <w:b/>
      <w:color w:val="00467F"/>
      <w:sz w:val="28"/>
      <w:szCs w:val="28"/>
      <w:lang w:eastAsia="ja-JP"/>
    </w:rPr>
  </w:style>
  <w:style w:type="paragraph" w:customStyle="1" w:styleId="Heading91">
    <w:name w:val="Heading 91"/>
    <w:next w:val="Normal"/>
    <w:semiHidden/>
    <w:unhideWhenUsed/>
    <w:rsid w:val="00A06127"/>
    <w:pPr>
      <w:tabs>
        <w:tab w:val="right" w:pos="2747"/>
      </w:tabs>
      <w:spacing w:after="600"/>
      <w:ind w:left="355"/>
      <w:outlineLvl w:val="8"/>
    </w:pPr>
    <w:rPr>
      <w:rFonts w:asciiTheme="minorHAnsi" w:hAnsiTheme="minorHAnsi" w:cs="Calibri"/>
      <w:b/>
      <w:color w:val="00467F"/>
    </w:rPr>
  </w:style>
  <w:style w:type="numbering" w:customStyle="1" w:styleId="NoList1">
    <w:name w:val="No List1"/>
    <w:next w:val="NoList"/>
    <w:semiHidden/>
    <w:unhideWhenUsed/>
    <w:rsid w:val="00A06127"/>
  </w:style>
  <w:style w:type="paragraph" w:customStyle="1" w:styleId="Header1">
    <w:name w:val="Header1"/>
    <w:basedOn w:val="Normal"/>
    <w:next w:val="Header"/>
    <w:semiHidden/>
    <w:rsid w:val="00A06127"/>
    <w:rPr>
      <w:rFonts w:ascii="Calibri" w:hAnsi="Calibri"/>
    </w:rPr>
  </w:style>
  <w:style w:type="paragraph" w:customStyle="1" w:styleId="SP-SglSpPara">
    <w:name w:val="SP-Sgl Sp Para"/>
    <w:basedOn w:val="Normal"/>
    <w:semiHidden/>
    <w:rsid w:val="00A06127"/>
    <w:pPr>
      <w:tabs>
        <w:tab w:val="left" w:pos="576"/>
      </w:tabs>
      <w:ind w:firstLine="576"/>
    </w:pPr>
    <w:rPr>
      <w:rFonts w:ascii="Cambria" w:hAnsi="Cambria"/>
    </w:rPr>
  </w:style>
  <w:style w:type="paragraph" w:customStyle="1" w:styleId="TOC11">
    <w:name w:val="TOC 11"/>
    <w:next w:val="TOC2"/>
    <w:semiHidden/>
    <w:rsid w:val="00A06127"/>
    <w:pPr>
      <w:pBdr>
        <w:bottom w:val="single" w:sz="6" w:space="1" w:color="26A5D8"/>
      </w:pBdr>
      <w:tabs>
        <w:tab w:val="right" w:pos="8640"/>
      </w:tabs>
      <w:spacing w:before="240" w:after="120"/>
      <w:ind w:left="1440" w:right="720" w:hanging="1440"/>
    </w:pPr>
    <w:rPr>
      <w:rFonts w:asciiTheme="minorHAnsi" w:hAnsiTheme="minorHAnsi" w:cstheme="minorBidi"/>
      <w:b/>
      <w:color w:val="00467F"/>
      <w:kern w:val="2"/>
      <w:sz w:val="24"/>
      <w:szCs w:val="24"/>
      <w:lang w:eastAsia="ja-JP"/>
    </w:rPr>
  </w:style>
  <w:style w:type="paragraph" w:customStyle="1" w:styleId="CT-ContractInformation">
    <w:name w:val="CT-Contract Information"/>
    <w:basedOn w:val="Normal"/>
    <w:semiHidden/>
    <w:rsid w:val="00A06127"/>
    <w:pPr>
      <w:tabs>
        <w:tab w:val="left" w:pos="2232"/>
      </w:tabs>
      <w:spacing w:line="240" w:lineRule="exact"/>
    </w:pPr>
    <w:rPr>
      <w:rFonts w:ascii="Cambria" w:hAnsi="Cambria"/>
    </w:rPr>
  </w:style>
  <w:style w:type="character" w:customStyle="1" w:styleId="PageNumber1">
    <w:name w:val="Page Number1"/>
    <w:basedOn w:val="DefaultParagraphFont"/>
    <w:semiHidden/>
    <w:rsid w:val="00A06127"/>
    <w:rPr>
      <w:color w:val="FFFFFF"/>
    </w:rPr>
  </w:style>
  <w:style w:type="table" w:customStyle="1" w:styleId="TableGridLight1">
    <w:name w:val="Table Grid Light1"/>
    <w:basedOn w:val="TableNormal"/>
    <w:next w:val="GridTableLight"/>
    <w:rsid w:val="00A0612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rsid w:val="00A06127"/>
    <w:rPr>
      <w:rFonts w:asciiTheme="minorHAnsi"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rsid w:val="00A0612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rsid w:val="00A0612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next w:val="PlainTable5"/>
    <w:rsid w:val="00A06127"/>
    <w:tblPr>
      <w:tblStyleRowBandSize w:val="1"/>
      <w:tblStyleColBandSize w:val="1"/>
    </w:tblPr>
    <w:tblStylePr w:type="firstRow">
      <w:rPr>
        <w:rFonts w:ascii="Arial Narrow" w:eastAsia="Times New Roman" w:hAnsi="Arial Narrow" w:cs="Times New Roman"/>
        <w:i/>
        <w:iCs/>
        <w:sz w:val="26"/>
      </w:rPr>
      <w:tblPr/>
      <w:tcPr>
        <w:tcBorders>
          <w:bottom w:val="single" w:sz="4" w:space="0" w:color="7F7F7F"/>
        </w:tcBorders>
        <w:shd w:val="clear" w:color="auto" w:fill="FFFFFF"/>
      </w:tcPr>
    </w:tblStylePr>
    <w:tblStylePr w:type="lastRow">
      <w:rPr>
        <w:rFonts w:ascii="Arial Narrow" w:eastAsia="Times New Roman" w:hAnsi="Arial Narrow" w:cs="Times New Roman"/>
        <w:i/>
        <w:iCs/>
        <w:sz w:val="26"/>
      </w:rPr>
      <w:tblPr/>
      <w:tcPr>
        <w:tcBorders>
          <w:top w:val="single" w:sz="4" w:space="0" w:color="7F7F7F"/>
        </w:tcBorders>
        <w:shd w:val="clear" w:color="auto" w:fill="FFFFFF"/>
      </w:tcPr>
    </w:tblStylePr>
    <w:tblStylePr w:type="firstCol">
      <w:pPr>
        <w:jc w:val="right"/>
      </w:pPr>
      <w:rPr>
        <w:rFonts w:ascii="Arial Narrow" w:eastAsia="Times New Roman" w:hAnsi="Arial Narrow" w:cs="Times New Roman"/>
        <w:i/>
        <w:iCs/>
        <w:sz w:val="26"/>
      </w:rPr>
      <w:tblPr/>
      <w:tcPr>
        <w:tcBorders>
          <w:right w:val="single" w:sz="4" w:space="0" w:color="7F7F7F"/>
        </w:tcBorders>
        <w:shd w:val="clear" w:color="auto" w:fill="FFFFFF"/>
      </w:tcPr>
    </w:tblStylePr>
    <w:tblStylePr w:type="lastCol">
      <w:rPr>
        <w:rFonts w:ascii="Arial Narrow" w:eastAsia="Times New Roman" w:hAnsi="Arial Narrow"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rsid w:val="00A061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next w:val="PlainTable3"/>
    <w:rsid w:val="00A0612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next w:val="PlainTable1"/>
    <w:rsid w:val="00A0612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
    <w:rsid w:val="00A06127"/>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A06127"/>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A0612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BlockText1">
    <w:name w:val="Block Text1"/>
    <w:basedOn w:val="Normal"/>
    <w:next w:val="BlockText"/>
    <w:semiHidden/>
    <w:unhideWhenUsed/>
    <w:rsid w:val="00A06127"/>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paragraph" w:customStyle="1" w:styleId="Caption1">
    <w:name w:val="Caption1"/>
    <w:basedOn w:val="Normal"/>
    <w:next w:val="Normal"/>
    <w:semiHidden/>
    <w:unhideWhenUsed/>
    <w:rsid w:val="00A06127"/>
    <w:pPr>
      <w:spacing w:after="200"/>
    </w:pPr>
    <w:rPr>
      <w:rFonts w:ascii="Cambria" w:hAnsi="Cambria"/>
      <w:i/>
      <w:iCs/>
      <w:color w:val="1F497D"/>
      <w:sz w:val="18"/>
      <w:szCs w:val="18"/>
    </w:rPr>
  </w:style>
  <w:style w:type="paragraph" w:customStyle="1" w:styleId="EnvelopeAddress1">
    <w:name w:val="Envelope Address1"/>
    <w:basedOn w:val="Normal"/>
    <w:next w:val="EnvelopeAddress"/>
    <w:semiHidden/>
    <w:unhideWhenUsed/>
    <w:rsid w:val="00A06127"/>
    <w:pPr>
      <w:framePr w:w="7920" w:h="1980" w:hRule="exact" w:hSpace="180" w:wrap="auto" w:hAnchor="page" w:xAlign="center" w:yAlign="bottom"/>
      <w:ind w:left="2880"/>
    </w:pPr>
    <w:rPr>
      <w:rFonts w:ascii="Cambria" w:hAnsi="Cambria"/>
      <w:szCs w:val="24"/>
    </w:rPr>
  </w:style>
  <w:style w:type="paragraph" w:customStyle="1" w:styleId="EnvelopeReturn1">
    <w:name w:val="Envelope Return1"/>
    <w:basedOn w:val="Normal"/>
    <w:next w:val="EnvelopeReturn"/>
    <w:semiHidden/>
    <w:unhideWhenUsed/>
    <w:rsid w:val="00A06127"/>
    <w:rPr>
      <w:rFonts w:ascii="Cambria" w:hAnsi="Cambria"/>
    </w:rPr>
  </w:style>
  <w:style w:type="paragraph" w:customStyle="1" w:styleId="IndexHeading1">
    <w:name w:val="Index Heading1"/>
    <w:basedOn w:val="Normal"/>
    <w:next w:val="Index1"/>
    <w:semiHidden/>
    <w:unhideWhenUsed/>
    <w:rsid w:val="00A06127"/>
    <w:rPr>
      <w:rFonts w:ascii="Cambria" w:hAnsi="Cambria"/>
      <w:b/>
      <w:bCs/>
    </w:rPr>
  </w:style>
  <w:style w:type="paragraph" w:customStyle="1" w:styleId="IntenseQuote1">
    <w:name w:val="Intense Quote1"/>
    <w:basedOn w:val="Normal"/>
    <w:next w:val="Normal"/>
    <w:semiHidden/>
    <w:unhideWhenUsed/>
    <w:rsid w:val="00A06127"/>
    <w:pPr>
      <w:pBdr>
        <w:top w:val="single" w:sz="4" w:space="10" w:color="4F81BD"/>
        <w:bottom w:val="single" w:sz="4" w:space="10" w:color="4F81BD"/>
      </w:pBdr>
      <w:spacing w:before="360" w:after="360"/>
      <w:ind w:left="864" w:right="864"/>
      <w:jc w:val="center"/>
    </w:pPr>
    <w:rPr>
      <w:rFonts w:ascii="Cambria" w:hAnsi="Cambria"/>
      <w:i/>
      <w:iCs/>
      <w:color w:val="4F81BD"/>
    </w:rPr>
  </w:style>
  <w:style w:type="paragraph" w:customStyle="1" w:styleId="MacroText1">
    <w:name w:val="Macro Text1"/>
    <w:next w:val="Macro"/>
    <w:semiHidden/>
    <w:unhideWhenUsed/>
    <w:rsid w:val="00A06127"/>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kern w:val="2"/>
      <w:sz w:val="22"/>
      <w:szCs w:val="22"/>
      <w:lang w:eastAsia="ja-JP"/>
      <w14:ligatures w14:val="standard"/>
    </w:rPr>
  </w:style>
  <w:style w:type="paragraph" w:customStyle="1" w:styleId="MessageHeader1">
    <w:name w:val="Message Header1"/>
    <w:basedOn w:val="Normal"/>
    <w:next w:val="MessageHeader"/>
    <w:semiHidden/>
    <w:unhideWhenUsed/>
    <w:rsid w:val="00A0612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paragraph" w:customStyle="1" w:styleId="NoSpacing1">
    <w:name w:val="No Spacing1"/>
    <w:next w:val="NoSpacing"/>
    <w:semiHidden/>
    <w:unhideWhenUsed/>
    <w:rsid w:val="00A06127"/>
    <w:rPr>
      <w:rFonts w:ascii="Trebuchet MS" w:hAnsi="Trebuchet MS" w:cstheme="minorBidi"/>
      <w:color w:val="000000"/>
      <w:kern w:val="2"/>
      <w:lang w:eastAsia="ja-JP"/>
      <w14:ligatures w14:val="standard"/>
    </w:rPr>
  </w:style>
  <w:style w:type="paragraph" w:customStyle="1" w:styleId="Quote1">
    <w:name w:val="Quote1"/>
    <w:basedOn w:val="Normal"/>
    <w:next w:val="Normal"/>
    <w:unhideWhenUsed/>
    <w:qFormat/>
    <w:rsid w:val="00A06127"/>
    <w:pPr>
      <w:spacing w:before="200" w:after="160"/>
      <w:ind w:left="864" w:right="864"/>
      <w:jc w:val="center"/>
    </w:pPr>
    <w:rPr>
      <w:rFonts w:ascii="Cambria" w:hAnsi="Cambria"/>
      <w:i/>
      <w:iCs/>
      <w:color w:val="404040"/>
    </w:rPr>
  </w:style>
  <w:style w:type="paragraph" w:customStyle="1" w:styleId="Subtitle1">
    <w:name w:val="Subtitle1"/>
    <w:basedOn w:val="Normal"/>
    <w:next w:val="Normal"/>
    <w:semiHidden/>
    <w:unhideWhenUsed/>
    <w:rsid w:val="00A06127"/>
    <w:pPr>
      <w:numPr>
        <w:ilvl w:val="1"/>
      </w:numPr>
      <w:spacing w:after="160"/>
    </w:pPr>
    <w:rPr>
      <w:color w:val="5A5A5A"/>
      <w:spacing w:val="15"/>
    </w:rPr>
  </w:style>
  <w:style w:type="paragraph" w:customStyle="1" w:styleId="Title1">
    <w:name w:val="Title1"/>
    <w:basedOn w:val="Normal"/>
    <w:next w:val="Normal"/>
    <w:semiHidden/>
    <w:unhideWhenUsed/>
    <w:rsid w:val="00A06127"/>
    <w:pPr>
      <w:contextualSpacing/>
    </w:pPr>
    <w:rPr>
      <w:rFonts w:ascii="Cambria" w:hAnsi="Cambria"/>
      <w:spacing w:val="-10"/>
      <w:kern w:val="28"/>
      <w:sz w:val="56"/>
      <w:szCs w:val="56"/>
    </w:rPr>
  </w:style>
  <w:style w:type="paragraph" w:customStyle="1" w:styleId="TOAHeading1">
    <w:name w:val="TOA Heading1"/>
    <w:basedOn w:val="Normal"/>
    <w:next w:val="Normal"/>
    <w:semiHidden/>
    <w:unhideWhenUsed/>
    <w:rsid w:val="00A06127"/>
    <w:pPr>
      <w:spacing w:before="120"/>
    </w:pPr>
    <w:rPr>
      <w:rFonts w:ascii="Cambria" w:hAnsi="Cambria"/>
      <w:b/>
      <w:bCs/>
      <w:szCs w:val="24"/>
    </w:rPr>
  </w:style>
  <w:style w:type="paragraph" w:customStyle="1" w:styleId="TOCHeading1">
    <w:name w:val="TOC Heading1"/>
    <w:basedOn w:val="Heading1"/>
    <w:next w:val="Normal"/>
    <w:semiHidden/>
    <w:unhideWhenUsed/>
    <w:rsid w:val="00A06127"/>
    <w:pPr>
      <w:spacing w:line="240" w:lineRule="auto"/>
      <w:outlineLvl w:val="9"/>
    </w:pPr>
    <w:rPr>
      <w:rFonts w:ascii="Cambria" w:eastAsia="Times New Roman" w:hAnsi="Cambria" w:cs="Times New Roman"/>
      <w:color w:val="365F91"/>
    </w:rPr>
  </w:style>
  <w:style w:type="character" w:customStyle="1" w:styleId="Hyperlink1">
    <w:name w:val="Hyperlink1"/>
    <w:basedOn w:val="DefaultParagraphFont"/>
    <w:unhideWhenUsed/>
    <w:qFormat/>
    <w:rsid w:val="00A06127"/>
    <w:rPr>
      <w:color w:val="0000FF"/>
      <w:u w:val="single"/>
    </w:rPr>
  </w:style>
  <w:style w:type="paragraph" w:customStyle="1" w:styleId="Footer-ReportTitle">
    <w:name w:val="Footer-Report Title"/>
    <w:semiHidden/>
    <w:rsid w:val="00A06127"/>
    <w:pPr>
      <w:jc w:val="center"/>
    </w:pPr>
    <w:rPr>
      <w:rFonts w:asciiTheme="minorHAnsi" w:hAnsiTheme="minorHAnsi" w:cs="Calibri"/>
      <w:b/>
      <w:color w:val="00467F"/>
      <w:kern w:val="2"/>
      <w:szCs w:val="14"/>
      <w:lang w:eastAsia="ja-JP"/>
    </w:rPr>
  </w:style>
  <w:style w:type="character" w:styleId="CommentReference">
    <w:name w:val="annotation reference"/>
    <w:basedOn w:val="DefaultParagraphFont"/>
    <w:semiHidden/>
    <w:rsid w:val="00D45A10"/>
    <w:rPr>
      <w:sz w:val="16"/>
      <w:szCs w:val="16"/>
    </w:rPr>
  </w:style>
  <w:style w:type="paragraph" w:customStyle="1" w:styleId="Revision1">
    <w:name w:val="Revision1"/>
    <w:next w:val="Revision"/>
    <w:hidden/>
    <w:uiPriority w:val="99"/>
    <w:semiHidden/>
    <w:rsid w:val="00A06127"/>
    <w:rPr>
      <w:rFonts w:ascii="Cambria" w:hAnsi="Cambria" w:cstheme="minorBidi"/>
      <w:sz w:val="22"/>
      <w:lang w:eastAsia="ja-JP"/>
    </w:rPr>
  </w:style>
  <w:style w:type="character" w:customStyle="1" w:styleId="FollowedHyperlink1">
    <w:name w:val="FollowedHyperlink1"/>
    <w:basedOn w:val="DefaultParagraphFont"/>
    <w:semiHidden/>
    <w:unhideWhenUsed/>
    <w:rsid w:val="00A06127"/>
    <w:rPr>
      <w:color w:val="800080"/>
      <w:u w:val="single"/>
    </w:rPr>
  </w:style>
  <w:style w:type="character" w:customStyle="1" w:styleId="N1-1stBulletChar">
    <w:name w:val="N1-1st Bullet Char"/>
    <w:basedOn w:val="DefaultParagraphFont"/>
    <w:link w:val="N1-1stBullet"/>
    <w:semiHidden/>
    <w:locked/>
    <w:rsid w:val="00A06127"/>
    <w:rPr>
      <w:rFonts w:asciiTheme="minorHAnsi" w:eastAsiaTheme="minorHAnsi" w:hAnsiTheme="minorHAnsi" w:cstheme="minorBidi"/>
      <w:szCs w:val="22"/>
    </w:rPr>
  </w:style>
  <w:style w:type="paragraph" w:customStyle="1" w:styleId="TableParagraph">
    <w:name w:val="Table Paragraph"/>
    <w:basedOn w:val="Normal"/>
    <w:qFormat/>
    <w:rsid w:val="00A06127"/>
    <w:pPr>
      <w:widowControl w:val="0"/>
      <w:autoSpaceDE w:val="0"/>
      <w:autoSpaceDN w:val="0"/>
    </w:pPr>
    <w:rPr>
      <w:rFonts w:ascii="Arial" w:eastAsia="Arial" w:hAnsi="Arial" w:cs="Arial"/>
    </w:rPr>
  </w:style>
  <w:style w:type="table" w:customStyle="1" w:styleId="D3Table-Blue1">
    <w:name w:val="D3 Table-Blue1"/>
    <w:basedOn w:val="TableNormal"/>
    <w:rsid w:val="00A06127"/>
    <w:rPr>
      <w:rFonts w:ascii="Arial Narrow" w:hAnsi="Arial Narrow"/>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Yu Gothic UI Semilight" w:hAnsi="@Yu Gothic UI Semilight"/>
        <w:sz w:val="20"/>
      </w:rPr>
      <w:tblPr/>
      <w:tcPr>
        <w:shd w:val="clear" w:color="auto" w:fill="BBE3F3"/>
      </w:tcPr>
    </w:tblStylePr>
  </w:style>
  <w:style w:type="character" w:customStyle="1" w:styleId="UnresolvedMention1">
    <w:name w:val="Unresolved Mention1"/>
    <w:basedOn w:val="DefaultParagraphFont"/>
    <w:semiHidden/>
    <w:unhideWhenUsed/>
    <w:rsid w:val="00A06127"/>
    <w:rPr>
      <w:color w:val="605E5C"/>
      <w:shd w:val="clear" w:color="auto" w:fill="E1DFDD"/>
    </w:rPr>
  </w:style>
  <w:style w:type="character" w:styleId="EndnoteReference">
    <w:name w:val="endnote reference"/>
    <w:basedOn w:val="DefaultParagraphFont"/>
    <w:semiHidden/>
    <w:rsid w:val="00D45A10"/>
    <w:rPr>
      <w:vertAlign w:val="superscript"/>
    </w:rPr>
  </w:style>
  <w:style w:type="paragraph" w:customStyle="1" w:styleId="Default">
    <w:name w:val="Default"/>
    <w:semiHidden/>
    <w:rsid w:val="00A06127"/>
    <w:pPr>
      <w:autoSpaceDE w:val="0"/>
      <w:autoSpaceDN w:val="0"/>
      <w:adjustRightInd w:val="0"/>
    </w:pPr>
    <w:rPr>
      <w:color w:val="000000"/>
      <w:sz w:val="24"/>
      <w:szCs w:val="24"/>
    </w:rPr>
  </w:style>
  <w:style w:type="paragraph" w:customStyle="1" w:styleId="pf0">
    <w:name w:val="pf0"/>
    <w:basedOn w:val="Normal"/>
    <w:semiHidden/>
    <w:rsid w:val="00A06127"/>
    <w:pPr>
      <w:spacing w:before="100" w:beforeAutospacing="1" w:after="100" w:afterAutospacing="1"/>
      <w:ind w:left="120"/>
    </w:pPr>
    <w:rPr>
      <w:rFonts w:ascii="Times New Roman" w:hAnsi="Times New Roman"/>
      <w:szCs w:val="24"/>
    </w:rPr>
  </w:style>
  <w:style w:type="character" w:customStyle="1" w:styleId="cf01">
    <w:name w:val="cf01"/>
    <w:basedOn w:val="DefaultParagraphFont"/>
    <w:semiHidden/>
    <w:rsid w:val="00A06127"/>
    <w:rPr>
      <w:rFonts w:ascii="Segoe UI" w:hAnsi="Segoe UI" w:cs="Segoe UI" w:hint="default"/>
      <w:sz w:val="18"/>
      <w:szCs w:val="18"/>
    </w:rPr>
  </w:style>
  <w:style w:type="character" w:customStyle="1" w:styleId="cf11">
    <w:name w:val="cf11"/>
    <w:basedOn w:val="DefaultParagraphFont"/>
    <w:semiHidden/>
    <w:rsid w:val="00A06127"/>
    <w:rPr>
      <w:rFonts w:ascii="Segoe UI" w:hAnsi="Segoe UI" w:cs="Segoe UI" w:hint="default"/>
      <w:i/>
      <w:iCs/>
      <w:sz w:val="18"/>
      <w:szCs w:val="18"/>
    </w:rPr>
  </w:style>
  <w:style w:type="paragraph" w:customStyle="1" w:styleId="pf1">
    <w:name w:val="pf1"/>
    <w:basedOn w:val="Normal"/>
    <w:semiHidden/>
    <w:rsid w:val="00A06127"/>
    <w:pPr>
      <w:spacing w:before="100" w:beforeAutospacing="1" w:after="100" w:afterAutospacing="1"/>
      <w:ind w:left="120"/>
    </w:pPr>
    <w:rPr>
      <w:rFonts w:ascii="Times New Roman" w:hAnsi="Times New Roman"/>
      <w:szCs w:val="24"/>
    </w:rPr>
  </w:style>
  <w:style w:type="paragraph" w:customStyle="1" w:styleId="pf2">
    <w:name w:val="pf2"/>
    <w:basedOn w:val="Normal"/>
    <w:semiHidden/>
    <w:rsid w:val="00A06127"/>
    <w:pPr>
      <w:spacing w:before="100" w:beforeAutospacing="1" w:after="100" w:afterAutospacing="1"/>
      <w:ind w:left="2900"/>
    </w:pPr>
    <w:rPr>
      <w:rFonts w:ascii="Times New Roman" w:hAnsi="Times New Roman"/>
      <w:szCs w:val="24"/>
    </w:rPr>
  </w:style>
  <w:style w:type="character" w:customStyle="1" w:styleId="cf21">
    <w:name w:val="cf21"/>
    <w:basedOn w:val="DefaultParagraphFont"/>
    <w:semiHidden/>
    <w:rsid w:val="00A06127"/>
    <w:rPr>
      <w:rFonts w:ascii="Segoe UI" w:hAnsi="Segoe UI" w:cs="Segoe UI" w:hint="default"/>
      <w:i/>
      <w:iCs/>
      <w:sz w:val="18"/>
      <w:szCs w:val="18"/>
    </w:rPr>
  </w:style>
  <w:style w:type="character" w:customStyle="1" w:styleId="cf31">
    <w:name w:val="cf31"/>
    <w:basedOn w:val="DefaultParagraphFont"/>
    <w:semiHidden/>
    <w:rsid w:val="00A06127"/>
    <w:rPr>
      <w:rFonts w:ascii="Cambria Math" w:hAnsi="Cambria Math" w:hint="default"/>
      <w:sz w:val="18"/>
      <w:szCs w:val="18"/>
    </w:rPr>
  </w:style>
  <w:style w:type="character" w:customStyle="1" w:styleId="cf41">
    <w:name w:val="cf41"/>
    <w:basedOn w:val="DefaultParagraphFont"/>
    <w:semiHidden/>
    <w:rsid w:val="00A06127"/>
    <w:rPr>
      <w:rFonts w:ascii="Cambria Math" w:hAnsi="Cambria Math" w:hint="default"/>
      <w:sz w:val="18"/>
      <w:szCs w:val="18"/>
    </w:rPr>
  </w:style>
  <w:style w:type="paragraph" w:customStyle="1" w:styleId="pf3">
    <w:name w:val="pf3"/>
    <w:basedOn w:val="Normal"/>
    <w:semiHidden/>
    <w:rsid w:val="00A06127"/>
    <w:pPr>
      <w:spacing w:before="100" w:beforeAutospacing="1" w:after="100" w:afterAutospacing="1"/>
    </w:pPr>
    <w:rPr>
      <w:rFonts w:ascii="Times New Roman" w:hAnsi="Times New Roman"/>
      <w:szCs w:val="24"/>
    </w:rPr>
  </w:style>
  <w:style w:type="character" w:styleId="Emphasis">
    <w:name w:val="Emphasis"/>
    <w:basedOn w:val="DefaultParagraphFont"/>
    <w:semiHidden/>
    <w:rsid w:val="00D45A10"/>
    <w:rPr>
      <w:i/>
      <w:iCs/>
    </w:rPr>
  </w:style>
  <w:style w:type="character" w:customStyle="1" w:styleId="Heading2Char1">
    <w:name w:val="Heading 2 Char1"/>
    <w:aliases w:val="H2-Chap. Head Char1"/>
    <w:basedOn w:val="DefaultParagraphFont"/>
    <w:semiHidden/>
    <w:rsid w:val="00A06127"/>
    <w:rPr>
      <w:rFonts w:asciiTheme="majorHAnsi" w:eastAsiaTheme="majorEastAsia" w:hAnsiTheme="majorHAnsi" w:cstheme="majorBidi"/>
      <w:color w:val="081E36" w:themeColor="accent1" w:themeShade="BF"/>
      <w:sz w:val="26"/>
      <w:szCs w:val="26"/>
    </w:rPr>
  </w:style>
  <w:style w:type="character" w:customStyle="1" w:styleId="HeaderChar1">
    <w:name w:val="Header Char1"/>
    <w:basedOn w:val="DefaultParagraphFont"/>
    <w:semiHidden/>
    <w:rsid w:val="00A06127"/>
  </w:style>
  <w:style w:type="character" w:customStyle="1" w:styleId="Heading3Char1">
    <w:name w:val="Heading 3 Char1"/>
    <w:basedOn w:val="DefaultParagraphFont"/>
    <w:semiHidden/>
    <w:rsid w:val="00A06127"/>
    <w:rPr>
      <w:rFonts w:asciiTheme="majorHAnsi" w:eastAsiaTheme="majorEastAsia" w:hAnsiTheme="majorHAnsi" w:cstheme="majorBidi"/>
      <w:color w:val="051424" w:themeColor="accent1" w:themeShade="7F"/>
      <w:sz w:val="24"/>
      <w:szCs w:val="24"/>
    </w:rPr>
  </w:style>
  <w:style w:type="character" w:customStyle="1" w:styleId="Heading4Char1">
    <w:name w:val="Heading 4 Char1"/>
    <w:aliases w:val="H4-Sec. Head Char1"/>
    <w:basedOn w:val="DefaultParagraphFont"/>
    <w:semiHidden/>
    <w:rsid w:val="00A06127"/>
    <w:rPr>
      <w:rFonts w:asciiTheme="majorHAnsi" w:eastAsiaTheme="majorEastAsia" w:hAnsiTheme="majorHAnsi" w:cstheme="majorBidi"/>
      <w:i/>
      <w:iCs/>
      <w:color w:val="081E36" w:themeColor="accent1" w:themeShade="BF"/>
    </w:rPr>
  </w:style>
  <w:style w:type="character" w:customStyle="1" w:styleId="Heading5Char1">
    <w:name w:val="Heading 5 Char1"/>
    <w:aliases w:val="H5-Sec. Head Char1"/>
    <w:basedOn w:val="DefaultParagraphFont"/>
    <w:semiHidden/>
    <w:rsid w:val="00A06127"/>
    <w:rPr>
      <w:rFonts w:asciiTheme="majorHAnsi" w:eastAsiaTheme="majorEastAsia" w:hAnsiTheme="majorHAnsi" w:cstheme="majorBidi"/>
      <w:color w:val="081E36" w:themeColor="accent1" w:themeShade="BF"/>
    </w:rPr>
  </w:style>
  <w:style w:type="character" w:customStyle="1" w:styleId="Heading6Char1">
    <w:name w:val="Heading 6 Char1"/>
    <w:aliases w:val="H6-Sec. Head Char1"/>
    <w:basedOn w:val="DefaultParagraphFont"/>
    <w:semiHidden/>
    <w:rsid w:val="00A06127"/>
    <w:rPr>
      <w:rFonts w:asciiTheme="majorHAnsi" w:eastAsiaTheme="majorEastAsia" w:hAnsiTheme="majorHAnsi" w:cstheme="majorBidi"/>
      <w:color w:val="051424" w:themeColor="accent1" w:themeShade="7F"/>
    </w:rPr>
  </w:style>
  <w:style w:type="character" w:customStyle="1" w:styleId="Heading8Char1">
    <w:name w:val="Heading 8 Char1"/>
    <w:basedOn w:val="DefaultParagraphFont"/>
    <w:semiHidden/>
    <w:rsid w:val="00A0612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A06127"/>
    <w:rPr>
      <w:rFonts w:asciiTheme="majorHAnsi" w:eastAsiaTheme="majorEastAsia" w:hAnsiTheme="majorHAnsi" w:cstheme="majorBidi"/>
      <w:i/>
      <w:iCs/>
      <w:color w:val="272727" w:themeColor="text1" w:themeTint="D8"/>
      <w:sz w:val="21"/>
      <w:szCs w:val="21"/>
    </w:rPr>
  </w:style>
  <w:style w:type="character" w:customStyle="1" w:styleId="Heading7Char1">
    <w:name w:val="Heading 7 Char1"/>
    <w:basedOn w:val="DefaultParagraphFont"/>
    <w:semiHidden/>
    <w:rsid w:val="00A06127"/>
    <w:rPr>
      <w:rFonts w:asciiTheme="majorHAnsi" w:eastAsiaTheme="majorEastAsia" w:hAnsiTheme="majorHAnsi" w:cstheme="majorBidi"/>
      <w:i/>
      <w:iCs/>
      <w:color w:val="051424" w:themeColor="accent1" w:themeShade="7F"/>
    </w:rPr>
  </w:style>
  <w:style w:type="character" w:customStyle="1" w:styleId="IntenseQuoteChar1">
    <w:name w:val="Intense Quote Char1"/>
    <w:basedOn w:val="DefaultParagraphFont"/>
    <w:semiHidden/>
    <w:rsid w:val="00A06127"/>
    <w:rPr>
      <w:i/>
      <w:iCs/>
      <w:color w:val="0B2949" w:themeColor="accent1"/>
    </w:rPr>
  </w:style>
  <w:style w:type="character" w:customStyle="1" w:styleId="MacroTextChar1">
    <w:name w:val="Macro Text Char1"/>
    <w:basedOn w:val="DefaultParagraphFont"/>
    <w:semiHidden/>
    <w:rsid w:val="00A06127"/>
    <w:rPr>
      <w:rFonts w:ascii="Consolas" w:hAnsi="Consolas"/>
      <w:sz w:val="20"/>
      <w:szCs w:val="20"/>
    </w:rPr>
  </w:style>
  <w:style w:type="character" w:customStyle="1" w:styleId="MessageHeaderChar1">
    <w:name w:val="Message Header Char1"/>
    <w:basedOn w:val="DefaultParagraphFont"/>
    <w:semiHidden/>
    <w:rsid w:val="00A06127"/>
    <w:rPr>
      <w:rFonts w:asciiTheme="majorHAnsi" w:eastAsiaTheme="majorEastAsia" w:hAnsiTheme="majorHAnsi" w:cstheme="majorBidi"/>
      <w:sz w:val="24"/>
      <w:szCs w:val="24"/>
      <w:shd w:val="pct20" w:color="auto" w:fill="auto"/>
    </w:rPr>
  </w:style>
  <w:style w:type="character" w:customStyle="1" w:styleId="QuoteChar1">
    <w:name w:val="Quote Char1"/>
    <w:basedOn w:val="DefaultParagraphFont"/>
    <w:qFormat/>
    <w:rsid w:val="00A06127"/>
    <w:rPr>
      <w:i/>
      <w:iCs/>
      <w:color w:val="404040" w:themeColor="text1" w:themeTint="BF"/>
    </w:rPr>
  </w:style>
  <w:style w:type="character" w:customStyle="1" w:styleId="SubtitleChar1">
    <w:name w:val="Subtitle Char1"/>
    <w:basedOn w:val="DefaultParagraphFont"/>
    <w:semiHidden/>
    <w:rsid w:val="00A06127"/>
    <w:rPr>
      <w:rFonts w:eastAsiaTheme="minorEastAsia"/>
      <w:color w:val="5A5A5A" w:themeColor="text1" w:themeTint="A5"/>
      <w:spacing w:val="15"/>
    </w:rPr>
  </w:style>
  <w:style w:type="character" w:customStyle="1" w:styleId="TitleChar1">
    <w:name w:val="Title Char1"/>
    <w:basedOn w:val="DefaultParagraphFont"/>
    <w:semiHidden/>
    <w:rsid w:val="00A06127"/>
    <w:rPr>
      <w:rFonts w:asciiTheme="majorHAnsi" w:eastAsiaTheme="majorEastAsia" w:hAnsiTheme="majorHAnsi" w:cstheme="majorBidi"/>
      <w:spacing w:val="-10"/>
      <w:kern w:val="28"/>
      <w:sz w:val="56"/>
      <w:szCs w:val="56"/>
    </w:rPr>
  </w:style>
  <w:style w:type="paragraph" w:styleId="Revision">
    <w:name w:val="Revision"/>
    <w:hidden/>
    <w:uiPriority w:val="99"/>
    <w:semiHidden/>
    <w:rsid w:val="00D45A10"/>
    <w:rPr>
      <w:rFonts w:asciiTheme="minorHAnsi" w:eastAsiaTheme="minorHAnsi" w:hAnsiTheme="minorHAnsi" w:cstheme="minorBidi"/>
      <w:szCs w:val="22"/>
    </w:rPr>
  </w:style>
  <w:style w:type="character" w:styleId="FollowedHyperlink">
    <w:name w:val="FollowedHyperlink"/>
    <w:basedOn w:val="DefaultParagraphFont"/>
    <w:semiHidden/>
    <w:rsid w:val="00D45A10"/>
    <w:rPr>
      <w:color w:val="0563C1" w:themeColor="followedHyperlink"/>
      <w:u w:val="single"/>
    </w:rPr>
  </w:style>
  <w:style w:type="table" w:customStyle="1" w:styleId="TableGrid2">
    <w:name w:val="Table Grid2"/>
    <w:basedOn w:val="TableNormal"/>
    <w:next w:val="TableGrid"/>
    <w:rsid w:val="00A06127"/>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A06127"/>
    <w:rPr>
      <w:color w:val="605E5C"/>
      <w:shd w:val="clear" w:color="auto" w:fill="E1DFDD"/>
    </w:rPr>
  </w:style>
  <w:style w:type="character" w:styleId="SubtleEmphasis">
    <w:name w:val="Subtle Emphasis"/>
    <w:basedOn w:val="DefaultParagraphFont"/>
    <w:semiHidden/>
    <w:rsid w:val="00D45A10"/>
    <w:rPr>
      <w:i/>
      <w:iCs/>
      <w:color w:val="404040" w:themeColor="text1" w:themeTint="BF"/>
    </w:rPr>
  </w:style>
  <w:style w:type="character" w:customStyle="1" w:styleId="Mention1">
    <w:name w:val="Mention1"/>
    <w:basedOn w:val="DefaultParagraphFont"/>
    <w:semiHidden/>
    <w:unhideWhenUsed/>
    <w:rPr>
      <w:color w:val="2B579A"/>
      <w:shd w:val="clear" w:color="auto" w:fill="E1DFDD"/>
    </w:rPr>
  </w:style>
  <w:style w:type="table" w:customStyle="1" w:styleId="D3Table-Blue2">
    <w:name w:val="D3 Table-Blue2"/>
    <w:basedOn w:val="TableNormal"/>
    <w:rsid w:val="008B4399"/>
    <w:rPr>
      <w:rFonts w:ascii="Calibri" w:hAnsi="Calibri"/>
      <w:color w:val="00467F"/>
    </w:rPr>
    <w:tblPr>
      <w:tblInd w:w="0" w:type="dxa"/>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Calibri" w:hAnsi="Calibri" w:cs="Calibri" w:hint="default"/>
        <w:sz w:val="20"/>
        <w:szCs w:val="20"/>
      </w:rPr>
      <w:tblPr/>
      <w:tcPr>
        <w:shd w:val="clear" w:color="auto" w:fill="BBE3F3"/>
      </w:tcPr>
    </w:tblStylePr>
  </w:style>
  <w:style w:type="table" w:customStyle="1" w:styleId="D3Table-Blue11">
    <w:name w:val="D3 Table-Blue11"/>
    <w:basedOn w:val="TableNormal"/>
    <w:rsid w:val="008B4399"/>
    <w:rPr>
      <w:rFonts w:ascii="Arial Narrow" w:hAnsi="Arial Narrow"/>
      <w:color w:val="00467F"/>
    </w:rPr>
    <w:tblPr>
      <w:tblInd w:w="0" w:type="dxa"/>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Yu Gothic UI Semilight" w:hAnsi="@Yu Gothic UI Semilight" w:hint="default"/>
        <w:sz w:val="20"/>
        <w:szCs w:val="20"/>
      </w:rPr>
      <w:tblPr/>
      <w:tcPr>
        <w:shd w:val="clear" w:color="auto" w:fill="BBE3F3"/>
      </w:tcPr>
    </w:tblStylePr>
  </w:style>
  <w:style w:type="table" w:customStyle="1" w:styleId="D3Table-Blue12">
    <w:name w:val="D3 Table-Blue12"/>
    <w:basedOn w:val="TableNormal"/>
    <w:rsid w:val="004D0082"/>
    <w:rPr>
      <w:rFonts w:ascii="Arial Narrow" w:hAnsi="Arial Narrow"/>
      <w:color w:val="00467F"/>
    </w:rPr>
    <w:tblPr>
      <w:tblInd w:w="0" w:type="dxa"/>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Yu Gothic UI Semilight" w:hAnsi="@Yu Gothic UI Semilight" w:hint="default"/>
        <w:sz w:val="20"/>
        <w:szCs w:val="20"/>
      </w:rPr>
      <w:tblPr/>
      <w:tcPr>
        <w:shd w:val="clear" w:color="auto" w:fill="BBE3F3"/>
      </w:tcPr>
    </w:tblStylePr>
  </w:style>
  <w:style w:type="character" w:customStyle="1" w:styleId="UnresolvedMention3">
    <w:name w:val="Unresolved Mention3"/>
    <w:basedOn w:val="DefaultParagraphFont"/>
    <w:semiHidden/>
    <w:unhideWhenUsed/>
    <w:rsid w:val="00C0097E"/>
    <w:rPr>
      <w:color w:val="605E5C"/>
      <w:shd w:val="clear" w:color="auto" w:fill="E1DFDD"/>
    </w:rPr>
  </w:style>
  <w:style w:type="paragraph" w:customStyle="1" w:styleId="TableTextLeft">
    <w:name w:val="Table Text Left"/>
    <w:qFormat/>
    <w:rsid w:val="00D45A10"/>
    <w:pPr>
      <w:spacing w:before="40" w:after="20" w:line="240" w:lineRule="atLeast"/>
    </w:pPr>
    <w:rPr>
      <w:rFonts w:asciiTheme="majorHAnsi" w:eastAsiaTheme="minorHAnsi" w:hAnsiTheme="majorHAnsi" w:cstheme="minorBidi"/>
      <w:color w:val="000000" w:themeColor="text1"/>
      <w:sz w:val="18"/>
      <w:szCs w:val="22"/>
    </w:rPr>
  </w:style>
  <w:style w:type="paragraph" w:customStyle="1" w:styleId="Paragraph">
    <w:name w:val="Paragraph"/>
    <w:basedOn w:val="Normal"/>
    <w:link w:val="ParagraphChar"/>
    <w:qFormat/>
    <w:rsid w:val="00D45A10"/>
    <w:pPr>
      <w:widowControl w:val="0"/>
    </w:pPr>
  </w:style>
  <w:style w:type="paragraph" w:customStyle="1" w:styleId="ParagraphContinued">
    <w:name w:val="Paragraph Continued"/>
    <w:basedOn w:val="Paragraph"/>
    <w:next w:val="Paragraph"/>
    <w:qFormat/>
    <w:rsid w:val="00D45A10"/>
    <w:pPr>
      <w:spacing w:before="180"/>
    </w:pPr>
  </w:style>
  <w:style w:type="paragraph" w:customStyle="1" w:styleId="H1">
    <w:name w:val="H1"/>
    <w:basedOn w:val="Heading1"/>
    <w:next w:val="Paragraph"/>
    <w:link w:val="H1Char"/>
    <w:qFormat/>
    <w:rsid w:val="00D45A10"/>
    <w:pPr>
      <w:spacing w:before="180" w:after="60" w:line="360" w:lineRule="atLeast"/>
      <w:ind w:left="432" w:hanging="432"/>
      <w:outlineLvl w:val="1"/>
    </w:pPr>
    <w:rPr>
      <w:color w:val="046B5C" w:themeColor="text2"/>
      <w:sz w:val="30"/>
    </w:rPr>
  </w:style>
  <w:style w:type="table" w:styleId="GridTable2Accent1">
    <w:name w:val="Grid Table 2 Accent 1"/>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Acknowledgment">
    <w:name w:val="Acknowledgment"/>
    <w:basedOn w:val="H1"/>
    <w:next w:val="ParagraphContinued"/>
    <w:semiHidden/>
    <w:rsid w:val="00D45A10"/>
    <w:rPr>
      <w:b/>
      <w:bCs/>
    </w:rPr>
  </w:style>
  <w:style w:type="paragraph" w:customStyle="1" w:styleId="Anchor">
    <w:name w:val="Anchor"/>
    <w:semiHidden/>
    <w:rsid w:val="00D45A10"/>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qFormat/>
    <w:rsid w:val="00D45A10"/>
    <w:pPr>
      <w:spacing w:after="240"/>
      <w:jc w:val="center"/>
    </w:pPr>
    <w:rPr>
      <w:bCs/>
    </w:rPr>
  </w:style>
  <w:style w:type="paragraph" w:customStyle="1" w:styleId="AttachmentTitle">
    <w:name w:val="Attachment Title"/>
    <w:basedOn w:val="H1"/>
    <w:next w:val="H2"/>
    <w:semiHidden/>
    <w:rsid w:val="00D45A10"/>
    <w:pPr>
      <w:jc w:val="center"/>
    </w:pPr>
    <w:rPr>
      <w:bCs/>
    </w:rPr>
  </w:style>
  <w:style w:type="paragraph" w:customStyle="1" w:styleId="Banner">
    <w:name w:val="Banner"/>
    <w:basedOn w:val="H1"/>
    <w:semiHidden/>
    <w:rsid w:val="00D45A10"/>
    <w:pPr>
      <w:shd w:val="clear" w:color="auto" w:fill="FFFFFF" w:themeFill="background1"/>
      <w:spacing w:after="180"/>
    </w:pPr>
    <w:rPr>
      <w:bCs/>
      <w:color w:val="0B2949" w:themeColor="accent1"/>
    </w:rPr>
  </w:style>
  <w:style w:type="character" w:styleId="BookTitle">
    <w:name w:val="Book Title"/>
    <w:basedOn w:val="DefaultParagraphFont"/>
    <w:semiHidden/>
    <w:rsid w:val="00D45A10"/>
    <w:rPr>
      <w:b/>
      <w:bCs/>
      <w:i/>
      <w:iCs/>
      <w:spacing w:val="5"/>
    </w:rPr>
  </w:style>
  <w:style w:type="paragraph" w:customStyle="1" w:styleId="Blank">
    <w:name w:val="Blank"/>
    <w:basedOn w:val="Normal"/>
    <w:semiHidden/>
    <w:rsid w:val="00D45A10"/>
    <w:pPr>
      <w:spacing w:before="5120" w:after="0"/>
      <w:jc w:val="center"/>
    </w:pPr>
    <w:rPr>
      <w:b/>
      <w:bCs/>
    </w:rPr>
  </w:style>
  <w:style w:type="paragraph" w:customStyle="1" w:styleId="Byline">
    <w:name w:val="Byline"/>
    <w:basedOn w:val="Normal"/>
    <w:semiHidden/>
    <w:rsid w:val="00D45A10"/>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D45A10"/>
    <w:pPr>
      <w:ind w:left="720" w:right="720"/>
    </w:pPr>
    <w:rPr>
      <w:bCs/>
      <w:color w:val="000000" w:themeColor="text1"/>
      <w:sz w:val="22"/>
    </w:rPr>
  </w:style>
  <w:style w:type="paragraph" w:customStyle="1" w:styleId="CoverTitle">
    <w:name w:val="Cover Title"/>
    <w:semiHidden/>
    <w:rsid w:val="00D45A10"/>
    <w:pPr>
      <w:spacing w:before="6720" w:after="240" w:line="600" w:lineRule="atLeast"/>
      <w:outlineLvl w:val="0"/>
    </w:pPr>
    <w:rPr>
      <w:rFonts w:asciiTheme="majorHAnsi" w:eastAsiaTheme="minorHAnsi" w:hAnsiTheme="majorHAnsi" w:cstheme="minorBidi"/>
      <w:b/>
      <w:bCs/>
      <w:color w:val="FFFFFF" w:themeColor="background1"/>
      <w:spacing w:val="5"/>
      <w:sz w:val="52"/>
      <w:szCs w:val="22"/>
    </w:rPr>
  </w:style>
  <w:style w:type="paragraph" w:customStyle="1" w:styleId="CoverDate">
    <w:name w:val="Cover Date"/>
    <w:semiHidden/>
    <w:rsid w:val="00D45A10"/>
    <w:pPr>
      <w:spacing w:before="360" w:line="264" w:lineRule="auto"/>
    </w:pPr>
    <w:rPr>
      <w:rFonts w:asciiTheme="majorHAnsi" w:eastAsiaTheme="minorHAnsi" w:hAnsiTheme="majorHAnsi" w:cstheme="minorBidi"/>
      <w:b/>
      <w:bCs/>
      <w:color w:val="0B2949" w:themeColor="accent1"/>
      <w:sz w:val="24"/>
      <w:szCs w:val="22"/>
    </w:rPr>
  </w:style>
  <w:style w:type="paragraph" w:customStyle="1" w:styleId="CoverSubtitle">
    <w:name w:val="Cover Subtitle"/>
    <w:semiHidden/>
    <w:rsid w:val="00D45A10"/>
    <w:pPr>
      <w:spacing w:line="400" w:lineRule="atLeast"/>
    </w:pPr>
    <w:rPr>
      <w:rFonts w:asciiTheme="majorHAnsi" w:eastAsiaTheme="minorHAnsi" w:hAnsiTheme="majorHAnsi" w:cstheme="minorBidi"/>
      <w:color w:val="FFFFFF" w:themeColor="background1"/>
      <w:spacing w:val="5"/>
      <w:sz w:val="36"/>
      <w:szCs w:val="22"/>
    </w:rPr>
  </w:style>
  <w:style w:type="paragraph" w:customStyle="1" w:styleId="CoverText">
    <w:name w:val="Cover Text"/>
    <w:semiHidden/>
    <w:rsid w:val="00D45A10"/>
    <w:pPr>
      <w:spacing w:after="240" w:line="280" w:lineRule="atLeast"/>
      <w:contextualSpacing/>
    </w:pPr>
    <w:rPr>
      <w:rFonts w:asciiTheme="minorHAnsi" w:eastAsiaTheme="minorHAnsi" w:hAnsiTheme="minorHAnsi" w:cstheme="minorBidi"/>
      <w:color w:val="0B2949" w:themeColor="accent1"/>
      <w:szCs w:val="22"/>
    </w:rPr>
  </w:style>
  <w:style w:type="paragraph" w:customStyle="1" w:styleId="CoverHead">
    <w:name w:val="Cover Head"/>
    <w:basedOn w:val="CoverDate"/>
    <w:semiHidden/>
    <w:rsid w:val="00D45A10"/>
    <w:pPr>
      <w:spacing w:before="0" w:after="90" w:line="280" w:lineRule="atLeast"/>
    </w:pPr>
    <w:rPr>
      <w:rFonts w:asciiTheme="minorHAnsi" w:hAnsiTheme="minorHAnsi"/>
      <w:sz w:val="20"/>
    </w:rPr>
  </w:style>
  <w:style w:type="paragraph" w:customStyle="1" w:styleId="CoverAuthor">
    <w:name w:val="Cover Author"/>
    <w:basedOn w:val="CoverDate"/>
    <w:semiHidden/>
    <w:rsid w:val="00D45A10"/>
    <w:pPr>
      <w:spacing w:before="120"/>
    </w:pPr>
    <w:rPr>
      <w:b w:val="0"/>
    </w:rPr>
  </w:style>
  <w:style w:type="paragraph" w:customStyle="1" w:styleId="Addressee">
    <w:name w:val="Addressee"/>
    <w:basedOn w:val="Normal"/>
    <w:semiHidden/>
    <w:rsid w:val="00D45A10"/>
    <w:pPr>
      <w:tabs>
        <w:tab w:val="left" w:pos="576"/>
      </w:tabs>
      <w:spacing w:before="240"/>
      <w:ind w:left="576" w:hanging="576"/>
    </w:pPr>
  </w:style>
  <w:style w:type="paragraph" w:customStyle="1" w:styleId="PubinfoAuthor">
    <w:name w:val="Pubinfo Author"/>
    <w:basedOn w:val="Pubinfo"/>
    <w:semiHidden/>
    <w:rsid w:val="00D45A10"/>
    <w:pPr>
      <w:spacing w:after="0"/>
    </w:pPr>
  </w:style>
  <w:style w:type="paragraph" w:customStyle="1" w:styleId="ExhibitFootnote">
    <w:name w:val="Exhibit Footnote"/>
    <w:basedOn w:val="TableTextLeft"/>
    <w:qFormat/>
    <w:rsid w:val="00D45A10"/>
    <w:pPr>
      <w:spacing w:after="40" w:line="200" w:lineRule="atLeast"/>
    </w:pPr>
    <w:rPr>
      <w:sz w:val="16"/>
    </w:rPr>
  </w:style>
  <w:style w:type="paragraph" w:customStyle="1" w:styleId="ESH1">
    <w:name w:val="ES H1"/>
    <w:basedOn w:val="H1"/>
    <w:next w:val="ESParagraph"/>
    <w:semiHidden/>
    <w:rsid w:val="00D45A10"/>
    <w:pPr>
      <w:outlineLvl w:val="9"/>
    </w:pPr>
  </w:style>
  <w:style w:type="paragraph" w:customStyle="1" w:styleId="ESH2">
    <w:name w:val="ES H2"/>
    <w:basedOn w:val="ESH1"/>
    <w:next w:val="ESParagraph"/>
    <w:semiHidden/>
    <w:rsid w:val="00D45A10"/>
    <w:rPr>
      <w:b/>
      <w:color w:val="0B2949" w:themeColor="accent1"/>
      <w:sz w:val="24"/>
    </w:rPr>
  </w:style>
  <w:style w:type="paragraph" w:customStyle="1" w:styleId="ESListBullet">
    <w:name w:val="ES List Bullet"/>
    <w:basedOn w:val="ESParagraph"/>
    <w:semiHidden/>
    <w:rsid w:val="00D45A10"/>
    <w:pPr>
      <w:numPr>
        <w:numId w:val="24"/>
      </w:numPr>
    </w:pPr>
  </w:style>
  <w:style w:type="paragraph" w:customStyle="1" w:styleId="ESListNumber">
    <w:name w:val="ES List Number"/>
    <w:basedOn w:val="ESParagraph"/>
    <w:semiHidden/>
    <w:rsid w:val="00D45A10"/>
    <w:pPr>
      <w:numPr>
        <w:numId w:val="25"/>
      </w:numPr>
    </w:pPr>
  </w:style>
  <w:style w:type="paragraph" w:customStyle="1" w:styleId="ESParagraph">
    <w:name w:val="ES Paragraph"/>
    <w:basedOn w:val="Normal"/>
    <w:semiHidden/>
    <w:rsid w:val="00D45A10"/>
    <w:rPr>
      <w:rFonts w:asciiTheme="majorHAnsi" w:hAnsiTheme="majorHAnsi"/>
      <w:color w:val="000000" w:themeColor="text1"/>
    </w:rPr>
  </w:style>
  <w:style w:type="paragraph" w:customStyle="1" w:styleId="ESParagraphContinued">
    <w:name w:val="ES Paragraph Continued"/>
    <w:basedOn w:val="ESParagraph"/>
    <w:next w:val="ESParagraph"/>
    <w:semiHidden/>
    <w:rsid w:val="00D45A10"/>
    <w:pPr>
      <w:spacing w:before="160"/>
    </w:pPr>
  </w:style>
  <w:style w:type="paragraph" w:customStyle="1" w:styleId="ExhibitSource">
    <w:name w:val="Exhibit Source"/>
    <w:basedOn w:val="TableTextLeft"/>
    <w:qFormat/>
    <w:rsid w:val="00D45A10"/>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D45A10"/>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D45A10"/>
    <w:pPr>
      <w:keepNext/>
      <w:keepLines/>
      <w:spacing w:before="0" w:after="80"/>
    </w:pPr>
    <w:rPr>
      <w:color w:val="0B2949" w:themeColor="accent1"/>
      <w:sz w:val="22"/>
    </w:rPr>
  </w:style>
  <w:style w:type="paragraph" w:customStyle="1" w:styleId="FAQQuestion">
    <w:name w:val="FAQ Question"/>
    <w:basedOn w:val="H1"/>
    <w:next w:val="ParagraphContinued"/>
    <w:semiHidden/>
    <w:rsid w:val="00D45A10"/>
    <w:rPr>
      <w:color w:val="0B2949" w:themeColor="accent1"/>
    </w:rPr>
  </w:style>
  <w:style w:type="paragraph" w:customStyle="1" w:styleId="Feature1">
    <w:name w:val="Feature1"/>
    <w:basedOn w:val="Normal"/>
    <w:semiHidden/>
    <w:rsid w:val="00D45A10"/>
    <w:pPr>
      <w:spacing w:after="0"/>
    </w:pPr>
  </w:style>
  <w:style w:type="paragraph" w:customStyle="1" w:styleId="Feature1Title">
    <w:name w:val="Feature1 Title"/>
    <w:basedOn w:val="H1"/>
    <w:next w:val="Feature1"/>
    <w:semiHidden/>
    <w:rsid w:val="00D45A10"/>
  </w:style>
  <w:style w:type="paragraph" w:customStyle="1" w:styleId="Feature1ListBullet">
    <w:name w:val="Feature1 List Bullet"/>
    <w:basedOn w:val="Feature1"/>
    <w:semiHidden/>
    <w:rsid w:val="00D45A10"/>
  </w:style>
  <w:style w:type="paragraph" w:customStyle="1" w:styleId="Feature1ListNumber">
    <w:name w:val="Feature1 List Number"/>
    <w:basedOn w:val="Feature1"/>
    <w:semiHidden/>
    <w:rsid w:val="00D45A10"/>
  </w:style>
  <w:style w:type="paragraph" w:customStyle="1" w:styleId="Feature1Head">
    <w:name w:val="Feature1 Head"/>
    <w:basedOn w:val="Feature1Title"/>
    <w:next w:val="Feature1"/>
    <w:semiHidden/>
    <w:rsid w:val="00D45A10"/>
    <w:pPr>
      <w:spacing w:after="80" w:line="240" w:lineRule="auto"/>
      <w:outlineLvl w:val="9"/>
    </w:pPr>
  </w:style>
  <w:style w:type="paragraph" w:customStyle="1" w:styleId="Feature2">
    <w:name w:val="Feature2"/>
    <w:basedOn w:val="Normal"/>
    <w:semiHidden/>
    <w:rsid w:val="00D45A10"/>
    <w:pPr>
      <w:spacing w:after="0"/>
    </w:pPr>
  </w:style>
  <w:style w:type="paragraph" w:customStyle="1" w:styleId="Feature2Title">
    <w:name w:val="Feature2 Title"/>
    <w:basedOn w:val="H1"/>
    <w:semiHidden/>
    <w:rsid w:val="00D45A10"/>
  </w:style>
  <w:style w:type="paragraph" w:customStyle="1" w:styleId="Feature2Head">
    <w:name w:val="Feature2 Head"/>
    <w:basedOn w:val="Feature2Title"/>
    <w:next w:val="Feature2"/>
    <w:semiHidden/>
    <w:rsid w:val="00D45A10"/>
  </w:style>
  <w:style w:type="paragraph" w:customStyle="1" w:styleId="Feature2ListBullet">
    <w:name w:val="Feature2 List Bullet"/>
    <w:basedOn w:val="Feature2"/>
    <w:semiHidden/>
    <w:rsid w:val="00D45A10"/>
  </w:style>
  <w:style w:type="paragraph" w:customStyle="1" w:styleId="Feature2ListNumber">
    <w:name w:val="Feature2 List Number"/>
    <w:basedOn w:val="Feature2"/>
    <w:semiHidden/>
    <w:rsid w:val="00D45A10"/>
  </w:style>
  <w:style w:type="paragraph" w:customStyle="1" w:styleId="Feature1ListHead">
    <w:name w:val="Feature1 List Head"/>
    <w:basedOn w:val="Feature1"/>
    <w:next w:val="Feature1ListBullet"/>
    <w:semiHidden/>
    <w:rsid w:val="00D45A10"/>
    <w:rPr>
      <w:b/>
    </w:rPr>
  </w:style>
  <w:style w:type="paragraph" w:customStyle="1" w:styleId="Feature2ListHead">
    <w:name w:val="Feature2 List Head"/>
    <w:basedOn w:val="Feature2"/>
    <w:next w:val="Feature2ListBullet"/>
    <w:semiHidden/>
    <w:rsid w:val="00D45A10"/>
    <w:rPr>
      <w:b/>
    </w:rPr>
  </w:style>
  <w:style w:type="paragraph" w:customStyle="1" w:styleId="FigureTitle">
    <w:name w:val="Figure Title"/>
    <w:basedOn w:val="ExhibitTitle"/>
    <w:next w:val="ExhibitSource"/>
    <w:qFormat/>
    <w:rsid w:val="00D45A10"/>
  </w:style>
  <w:style w:type="paragraph" w:customStyle="1" w:styleId="H2">
    <w:name w:val="H2"/>
    <w:basedOn w:val="H1"/>
    <w:next w:val="Paragraph"/>
    <w:qFormat/>
    <w:rsid w:val="00D45A10"/>
    <w:pPr>
      <w:spacing w:line="320" w:lineRule="atLeast"/>
      <w:outlineLvl w:val="2"/>
    </w:pPr>
    <w:rPr>
      <w:b/>
      <w:color w:val="0B2949" w:themeColor="accent1"/>
      <w:sz w:val="24"/>
    </w:rPr>
  </w:style>
  <w:style w:type="paragraph" w:customStyle="1" w:styleId="H3">
    <w:name w:val="H3"/>
    <w:basedOn w:val="H1"/>
    <w:next w:val="Paragraph"/>
    <w:link w:val="H3Char"/>
    <w:qFormat/>
    <w:rsid w:val="00D45A10"/>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D45A10"/>
    <w:pPr>
      <w:spacing w:line="260" w:lineRule="atLeast"/>
      <w:outlineLvl w:val="4"/>
    </w:pPr>
    <w:rPr>
      <w:rFonts w:asciiTheme="minorHAnsi" w:hAnsiTheme="minorHAnsi"/>
      <w:i/>
      <w:color w:val="000000" w:themeColor="text1"/>
      <w:sz w:val="22"/>
    </w:rPr>
  </w:style>
  <w:style w:type="paragraph" w:customStyle="1" w:styleId="Introduction">
    <w:name w:val="Introduction"/>
    <w:basedOn w:val="Normal"/>
    <w:semiHidden/>
    <w:rsid w:val="00D45A10"/>
    <w:pPr>
      <w:spacing w:after="120" w:line="320" w:lineRule="atLeast"/>
    </w:pPr>
    <w:rPr>
      <w:rFonts w:asciiTheme="majorHAnsi" w:hAnsiTheme="majorHAnsi"/>
      <w:color w:val="444D54" w:themeColor="accent3" w:themeShade="BF"/>
      <w:sz w:val="22"/>
    </w:rPr>
  </w:style>
  <w:style w:type="paragraph" w:customStyle="1" w:styleId="Notes">
    <w:name w:val="Notes"/>
    <w:basedOn w:val="Normal"/>
    <w:semiHidden/>
    <w:rsid w:val="00D45A10"/>
    <w:rPr>
      <w:color w:val="046B5C" w:themeColor="text2"/>
    </w:rPr>
  </w:style>
  <w:style w:type="paragraph" w:customStyle="1" w:styleId="Pubinfo">
    <w:name w:val="Pubinfo"/>
    <w:basedOn w:val="Normal"/>
    <w:semiHidden/>
    <w:rsid w:val="00D45A10"/>
    <w:rPr>
      <w:b/>
    </w:rPr>
  </w:style>
  <w:style w:type="paragraph" w:customStyle="1" w:styleId="PubinfoCategory">
    <w:name w:val="Pubinfo Category"/>
    <w:basedOn w:val="Pubinfo"/>
    <w:semiHidden/>
    <w:rsid w:val="00D45A10"/>
  </w:style>
  <w:style w:type="paragraph" w:customStyle="1" w:styleId="PubinfoDate">
    <w:name w:val="Pubinfo Date"/>
    <w:basedOn w:val="PubinfoCategory"/>
    <w:semiHidden/>
    <w:rsid w:val="00D45A10"/>
  </w:style>
  <w:style w:type="paragraph" w:customStyle="1" w:styleId="PubinfoHead">
    <w:name w:val="Pubinfo Head"/>
    <w:basedOn w:val="Pubinfo"/>
    <w:semiHidden/>
    <w:rsid w:val="00D45A10"/>
  </w:style>
  <w:style w:type="paragraph" w:customStyle="1" w:styleId="PubinfoList">
    <w:name w:val="Pubinfo List"/>
    <w:basedOn w:val="Pubinfo"/>
    <w:semiHidden/>
    <w:rsid w:val="00D45A10"/>
  </w:style>
  <w:style w:type="paragraph" w:customStyle="1" w:styleId="PubinfoNumber">
    <w:name w:val="Pubinfo Number"/>
    <w:basedOn w:val="Pubinfo"/>
    <w:semiHidden/>
    <w:rsid w:val="00D45A10"/>
  </w:style>
  <w:style w:type="paragraph" w:customStyle="1" w:styleId="QuoteAttribution">
    <w:name w:val="Quote Attribution"/>
    <w:basedOn w:val="Quote"/>
    <w:qFormat/>
    <w:rsid w:val="00D45A10"/>
    <w:pPr>
      <w:spacing w:before="0" w:after="160"/>
      <w:jc w:val="right"/>
    </w:pPr>
    <w:rPr>
      <w:sz w:val="20"/>
    </w:rPr>
  </w:style>
  <w:style w:type="paragraph" w:customStyle="1" w:styleId="SidebarTitle">
    <w:name w:val="Sidebar Title"/>
    <w:basedOn w:val="H1"/>
    <w:next w:val="Sidebar"/>
    <w:qFormat/>
    <w:rsid w:val="00D45A10"/>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D45A10"/>
  </w:style>
  <w:style w:type="paragraph" w:customStyle="1" w:styleId="TableTextRight">
    <w:name w:val="Table Text Right"/>
    <w:basedOn w:val="TableTextLeft"/>
    <w:qFormat/>
    <w:rsid w:val="00D45A10"/>
    <w:pPr>
      <w:jc w:val="right"/>
    </w:pPr>
  </w:style>
  <w:style w:type="paragraph" w:customStyle="1" w:styleId="TableTextDecimal">
    <w:name w:val="Table Text Decimal"/>
    <w:basedOn w:val="TableTextLeft"/>
    <w:qFormat/>
    <w:rsid w:val="00D45A10"/>
    <w:pPr>
      <w:tabs>
        <w:tab w:val="decimal" w:pos="576"/>
      </w:tabs>
    </w:pPr>
  </w:style>
  <w:style w:type="paragraph" w:customStyle="1" w:styleId="TableRowHead">
    <w:name w:val="Table Row Head"/>
    <w:basedOn w:val="TableTextLeft"/>
    <w:qFormat/>
    <w:rsid w:val="00D45A10"/>
    <w:pPr>
      <w:keepNext/>
      <w:spacing w:after="40"/>
    </w:pPr>
    <w:rPr>
      <w:b/>
      <w:color w:val="auto"/>
    </w:rPr>
  </w:style>
  <w:style w:type="paragraph" w:customStyle="1" w:styleId="TableListNumber">
    <w:name w:val="Table List Number"/>
    <w:basedOn w:val="TableTextLeft"/>
    <w:qFormat/>
    <w:rsid w:val="004752A7"/>
    <w:pPr>
      <w:numPr>
        <w:numId w:val="26"/>
      </w:numPr>
    </w:pPr>
  </w:style>
  <w:style w:type="paragraph" w:customStyle="1" w:styleId="TableListBullet">
    <w:name w:val="Table List Bullet"/>
    <w:basedOn w:val="TableTextLeft"/>
    <w:qFormat/>
    <w:rsid w:val="00D45A10"/>
    <w:pPr>
      <w:numPr>
        <w:numId w:val="27"/>
      </w:numPr>
    </w:pPr>
  </w:style>
  <w:style w:type="paragraph" w:customStyle="1" w:styleId="TableHeaderCenter">
    <w:name w:val="Table Header Center"/>
    <w:basedOn w:val="TableTextLeft"/>
    <w:qFormat/>
    <w:rsid w:val="00D45A10"/>
    <w:pPr>
      <w:keepNext/>
      <w:jc w:val="center"/>
    </w:pPr>
    <w:rPr>
      <w:color w:val="FFFFFF" w:themeColor="background1"/>
    </w:rPr>
  </w:style>
  <w:style w:type="paragraph" w:customStyle="1" w:styleId="TableHeaderLeft">
    <w:name w:val="Table Header Left"/>
    <w:basedOn w:val="TableTextLeft"/>
    <w:qFormat/>
    <w:rsid w:val="00D45A10"/>
    <w:pPr>
      <w:keepNext/>
    </w:pPr>
    <w:rPr>
      <w:color w:val="FFFFFF" w:themeColor="background1"/>
    </w:rPr>
  </w:style>
  <w:style w:type="paragraph" w:customStyle="1" w:styleId="TableTitle">
    <w:name w:val="Table Title"/>
    <w:basedOn w:val="ExhibitTitle"/>
    <w:qFormat/>
    <w:rsid w:val="00D45A10"/>
    <w:pPr>
      <w:spacing w:before="180"/>
    </w:pPr>
  </w:style>
  <w:style w:type="paragraph" w:customStyle="1" w:styleId="TableTextCentered">
    <w:name w:val="Table Text Centered"/>
    <w:basedOn w:val="TableTextLeft"/>
    <w:qFormat/>
    <w:rsid w:val="00D45A10"/>
    <w:pPr>
      <w:jc w:val="center"/>
    </w:pPr>
  </w:style>
  <w:style w:type="paragraph" w:customStyle="1" w:styleId="ListAlpha">
    <w:name w:val="List Alpha"/>
    <w:basedOn w:val="List"/>
    <w:qFormat/>
    <w:rsid w:val="00D45A10"/>
    <w:pPr>
      <w:numPr>
        <w:numId w:val="28"/>
      </w:numPr>
    </w:pPr>
  </w:style>
  <w:style w:type="paragraph" w:customStyle="1" w:styleId="ListAlpha2">
    <w:name w:val="List Alpha 2"/>
    <w:basedOn w:val="List2"/>
    <w:qFormat/>
    <w:rsid w:val="00D45A10"/>
    <w:pPr>
      <w:numPr>
        <w:ilvl w:val="0"/>
        <w:numId w:val="57"/>
      </w:numPr>
      <w:spacing w:after="80"/>
      <w:contextualSpacing w:val="0"/>
    </w:pPr>
  </w:style>
  <w:style w:type="paragraph" w:customStyle="1" w:styleId="ListAlpha3">
    <w:name w:val="List Alpha 3"/>
    <w:basedOn w:val="List3"/>
    <w:qFormat/>
    <w:rsid w:val="00D45A10"/>
    <w:pPr>
      <w:numPr>
        <w:ilvl w:val="0"/>
        <w:numId w:val="58"/>
      </w:numPr>
      <w:spacing w:after="80"/>
      <w:contextualSpacing w:val="0"/>
    </w:pPr>
  </w:style>
  <w:style w:type="paragraph" w:customStyle="1" w:styleId="Outline1">
    <w:name w:val="Outline 1"/>
    <w:basedOn w:val="List"/>
    <w:semiHidden/>
    <w:rsid w:val="00D45A10"/>
    <w:pPr>
      <w:numPr>
        <w:numId w:val="0"/>
      </w:numPr>
      <w:spacing w:after="0"/>
    </w:pPr>
  </w:style>
  <w:style w:type="paragraph" w:customStyle="1" w:styleId="Outline2">
    <w:name w:val="Outline 2"/>
    <w:basedOn w:val="List2"/>
    <w:semiHidden/>
    <w:rsid w:val="00D45A10"/>
    <w:pPr>
      <w:numPr>
        <w:numId w:val="29"/>
      </w:numPr>
      <w:spacing w:after="0"/>
    </w:pPr>
  </w:style>
  <w:style w:type="paragraph" w:customStyle="1" w:styleId="Outline3">
    <w:name w:val="Outline 3"/>
    <w:basedOn w:val="List3"/>
    <w:semiHidden/>
    <w:rsid w:val="00D45A10"/>
    <w:pPr>
      <w:numPr>
        <w:numId w:val="29"/>
      </w:numPr>
      <w:spacing w:after="0"/>
    </w:pPr>
  </w:style>
  <w:style w:type="paragraph" w:customStyle="1" w:styleId="Outline4">
    <w:name w:val="Outline 4"/>
    <w:basedOn w:val="List4"/>
    <w:semiHidden/>
    <w:rsid w:val="00D45A10"/>
    <w:pPr>
      <w:numPr>
        <w:ilvl w:val="0"/>
        <w:numId w:val="0"/>
      </w:numPr>
      <w:spacing w:after="0"/>
      <w:ind w:left="1440" w:hanging="360"/>
    </w:pPr>
  </w:style>
  <w:style w:type="character" w:customStyle="1" w:styleId="BoldItalic">
    <w:name w:val="Bold Italic"/>
    <w:basedOn w:val="DefaultParagraphFont"/>
    <w:qFormat/>
    <w:rsid w:val="00D45A10"/>
    <w:rPr>
      <w:b/>
      <w:i/>
    </w:rPr>
  </w:style>
  <w:style w:type="character" w:customStyle="1" w:styleId="BoldUnderline">
    <w:name w:val="Bold Underline"/>
    <w:basedOn w:val="DefaultParagraphFont"/>
    <w:qFormat/>
    <w:rsid w:val="00D45A10"/>
    <w:rPr>
      <w:b/>
      <w:u w:val="single"/>
    </w:rPr>
  </w:style>
  <w:style w:type="character" w:customStyle="1" w:styleId="HighlightBlue">
    <w:name w:val="Highlight Blue"/>
    <w:basedOn w:val="DefaultParagraphFont"/>
    <w:semiHidden/>
    <w:rsid w:val="00D45A10"/>
    <w:rPr>
      <w:bdr w:val="none" w:sz="0" w:space="0" w:color="auto"/>
      <w:shd w:val="clear" w:color="auto" w:fill="D9E8F9" w:themeFill="accent1" w:themeFillTint="1A"/>
    </w:rPr>
  </w:style>
  <w:style w:type="character" w:customStyle="1" w:styleId="HighlightYellow">
    <w:name w:val="Highlight Yellow"/>
    <w:basedOn w:val="DefaultParagraphFont"/>
    <w:semiHidden/>
    <w:rsid w:val="00D45A10"/>
    <w:rPr>
      <w:bdr w:val="none" w:sz="0" w:space="0" w:color="auto"/>
      <w:shd w:val="clear" w:color="auto" w:fill="FCF0D1" w:themeFill="accent4" w:themeFillTint="33"/>
    </w:rPr>
  </w:style>
  <w:style w:type="character" w:customStyle="1" w:styleId="RunIn">
    <w:name w:val="Run In"/>
    <w:basedOn w:val="DefaultParagraphFont"/>
    <w:qFormat/>
    <w:rsid w:val="00D45A10"/>
    <w:rPr>
      <w:b/>
      <w:color w:val="000000" w:themeColor="text1"/>
    </w:rPr>
  </w:style>
  <w:style w:type="character" w:customStyle="1" w:styleId="TableTextTight">
    <w:name w:val="Table Text Tight"/>
    <w:basedOn w:val="DefaultParagraphFont"/>
    <w:qFormat/>
    <w:rsid w:val="00D45A10"/>
    <w:rPr>
      <w:sz w:val="16"/>
    </w:rPr>
  </w:style>
  <w:style w:type="character" w:customStyle="1" w:styleId="TitleSubtitle">
    <w:name w:val="Title_Subtitle"/>
    <w:basedOn w:val="DefaultParagraphFont"/>
    <w:semiHidden/>
    <w:rsid w:val="00D45A10"/>
    <w:rPr>
      <w:b/>
    </w:rPr>
  </w:style>
  <w:style w:type="table" w:customStyle="1" w:styleId="AlternateTable">
    <w:name w:val="Alternate Table"/>
    <w:basedOn w:val="TableNormal"/>
    <w:rsid w:val="00D45A1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D45A10"/>
    <w:rPr>
      <w:color w:val="808080"/>
    </w:rPr>
  </w:style>
  <w:style w:type="paragraph" w:customStyle="1" w:styleId="TableTextDecimalWide">
    <w:name w:val="Table Text Decimal Wide"/>
    <w:basedOn w:val="TableTextDecimal"/>
    <w:qFormat/>
    <w:rsid w:val="00D45A10"/>
    <w:pPr>
      <w:tabs>
        <w:tab w:val="clear" w:pos="576"/>
        <w:tab w:val="decimal" w:pos="864"/>
      </w:tabs>
    </w:pPr>
  </w:style>
  <w:style w:type="paragraph" w:customStyle="1" w:styleId="TableTextDecimalNarrow">
    <w:name w:val="Table Text Decimal Narrow"/>
    <w:basedOn w:val="TableTextDecimalWide"/>
    <w:qFormat/>
    <w:rsid w:val="00D45A10"/>
    <w:pPr>
      <w:tabs>
        <w:tab w:val="decimal" w:pos="360"/>
        <w:tab w:val="clear" w:pos="864"/>
      </w:tabs>
    </w:pPr>
  </w:style>
  <w:style w:type="paragraph" w:customStyle="1" w:styleId="TitleRule">
    <w:name w:val="Title Rule"/>
    <w:basedOn w:val="Normal"/>
    <w:semiHidden/>
    <w:rsid w:val="00D45A10"/>
    <w:pPr>
      <w:keepNext/>
      <w:spacing w:before="240" w:after="80"/>
    </w:pPr>
  </w:style>
  <w:style w:type="paragraph" w:customStyle="1" w:styleId="Sidebar">
    <w:name w:val="Sidebar"/>
    <w:basedOn w:val="Normal"/>
    <w:qFormat/>
    <w:rsid w:val="00D45A10"/>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45A10"/>
    <w:pPr>
      <w:framePr w:hSpace="180" w:wrap="around" w:vAnchor="text" w:hAnchor="text" w:y="21"/>
      <w:numPr>
        <w:numId w:val="34"/>
      </w:numPr>
      <w:suppressOverlap/>
    </w:pPr>
  </w:style>
  <w:style w:type="paragraph" w:customStyle="1" w:styleId="SidebarListNumber">
    <w:name w:val="Sidebar List Number"/>
    <w:basedOn w:val="Sidebar"/>
    <w:qFormat/>
    <w:rsid w:val="00D45A10"/>
    <w:pPr>
      <w:framePr w:hSpace="115" w:vSpace="58" w:wrap="notBeside" w:vAnchor="text" w:hAnchor="margin" w:y="59"/>
      <w:numPr>
        <w:numId w:val="59"/>
      </w:numPr>
      <w:adjustRightInd w:val="0"/>
    </w:pPr>
  </w:style>
  <w:style w:type="paragraph" w:customStyle="1" w:styleId="TableListBullet2">
    <w:name w:val="Table List Bullet 2"/>
    <w:basedOn w:val="TableListBullet"/>
    <w:qFormat/>
    <w:rsid w:val="00D45A10"/>
    <w:pPr>
      <w:numPr>
        <w:numId w:val="30"/>
      </w:numPr>
    </w:pPr>
  </w:style>
  <w:style w:type="paragraph" w:customStyle="1" w:styleId="TableListNumber2">
    <w:name w:val="Table List Number 2"/>
    <w:basedOn w:val="TableListNumber"/>
    <w:qFormat/>
    <w:rsid w:val="00D45A10"/>
    <w:pPr>
      <w:numPr>
        <w:numId w:val="31"/>
      </w:numPr>
    </w:pPr>
  </w:style>
  <w:style w:type="character" w:styleId="UnresolvedMention">
    <w:name w:val="Unresolved Mention"/>
    <w:basedOn w:val="DefaultParagraphFont"/>
    <w:semiHidden/>
    <w:rsid w:val="00D45A10"/>
    <w:rPr>
      <w:color w:val="605E5C"/>
      <w:shd w:val="clear" w:color="auto" w:fill="E1DFDD"/>
    </w:rPr>
  </w:style>
  <w:style w:type="character" w:customStyle="1" w:styleId="H1Char">
    <w:name w:val="H1 Char"/>
    <w:basedOn w:val="DefaultParagraphFont"/>
    <w:link w:val="H1"/>
    <w:rsid w:val="00D45A10"/>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D45A10"/>
    <w:pPr>
      <w:spacing w:before="240" w:after="0"/>
    </w:pPr>
    <w:rPr>
      <w:b/>
    </w:rPr>
  </w:style>
  <w:style w:type="character" w:customStyle="1" w:styleId="Bold">
    <w:name w:val="Bold"/>
    <w:basedOn w:val="DefaultParagraphFont"/>
    <w:qFormat/>
    <w:rsid w:val="00D45A10"/>
    <w:rPr>
      <w:b/>
    </w:rPr>
  </w:style>
  <w:style w:type="character" w:customStyle="1" w:styleId="Italic">
    <w:name w:val="Italic"/>
    <w:basedOn w:val="DefaultParagraphFont"/>
    <w:qFormat/>
    <w:rsid w:val="00D45A10"/>
    <w:rPr>
      <w:i/>
    </w:rPr>
  </w:style>
  <w:style w:type="paragraph" w:customStyle="1" w:styleId="mathematicaorg">
    <w:name w:val="mathematica.org"/>
    <w:link w:val="mathematicaorgChar"/>
    <w:semiHidden/>
    <w:rsid w:val="00D45A10"/>
    <w:pPr>
      <w:jc w:val="right"/>
    </w:pPr>
    <w:rPr>
      <w:rFonts w:asciiTheme="majorHAnsi" w:hAnsiTheme="majorHAnsi"/>
      <w:noProof/>
      <w:spacing w:val="-2"/>
      <w:sz w:val="18"/>
      <w:szCs w:val="19"/>
    </w:rPr>
  </w:style>
  <w:style w:type="table" w:customStyle="1" w:styleId="CoverTable">
    <w:name w:val="Cover Table"/>
    <w:basedOn w:val="TableNormal"/>
    <w:rsid w:val="00D45A10"/>
    <w:rPr>
      <w:rFonts w:asciiTheme="minorHAnsi" w:eastAsiaTheme="minorEastAsia" w:hAnsiTheme="minorHAnsi" w:cstheme="minorBidi"/>
      <w:sz w:val="22"/>
      <w:szCs w:val="24"/>
    </w:rPr>
    <w:tblPr/>
    <w:tcPr>
      <w:noWrap/>
      <w:tcMar>
        <w:left w:w="0" w:type="dxa"/>
        <w:right w:w="0" w:type="dxa"/>
      </w:tcMar>
    </w:tcPr>
  </w:style>
  <w:style w:type="paragraph" w:customStyle="1" w:styleId="CoverRFP">
    <w:name w:val="Cover RFP"/>
    <w:basedOn w:val="CoverDate"/>
    <w:semiHidden/>
    <w:rsid w:val="00D45A10"/>
    <w:pPr>
      <w:spacing w:before="3000" w:line="252" w:lineRule="auto"/>
    </w:pPr>
    <w:rPr>
      <w:rFonts w:eastAsia="Times New Roman" w:cs="Times New Roman"/>
      <w:bCs w:val="0"/>
      <w:spacing w:val="2"/>
      <w:szCs w:val="20"/>
    </w:rPr>
  </w:style>
  <w:style w:type="numbering" w:customStyle="1" w:styleId="Feature20">
    <w:name w:val="Feature 2"/>
    <w:semiHidden/>
    <w:rsid w:val="00D45A10"/>
    <w:pPr>
      <w:numPr>
        <w:numId w:val="19"/>
      </w:numPr>
    </w:pPr>
  </w:style>
  <w:style w:type="paragraph" w:customStyle="1" w:styleId="Covertextborder">
    <w:name w:val="Cover text border"/>
    <w:semiHidden/>
    <w:rsid w:val="00D45A10"/>
    <w:pPr>
      <w:pBdr>
        <w:bottom w:val="single" w:sz="36" w:space="1" w:color="F1B51C" w:themeColor="accent4"/>
      </w:pBdr>
      <w:spacing w:before="120" w:after="24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D45A10"/>
    <w:pPr>
      <w:widowControl w:val="0"/>
      <w:spacing w:before="16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rsid w:val="00D45A10"/>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qFormat/>
    <w:rsid w:val="00D45A10"/>
    <w:pPr>
      <w:keepLines/>
      <w:spacing w:line="240" w:lineRule="atLeast"/>
      <w:ind w:left="288" w:hanging="288"/>
    </w:pPr>
    <w:rPr>
      <w:sz w:val="18"/>
    </w:rPr>
  </w:style>
  <w:style w:type="paragraph" w:customStyle="1" w:styleId="Disclaimer">
    <w:name w:val="Disclaimer"/>
    <w:basedOn w:val="Footer"/>
    <w:semiHidden/>
    <w:rsid w:val="00D45A10"/>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D45A10"/>
    <w:rPr>
      <w:vertAlign w:val="subscript"/>
    </w:rPr>
  </w:style>
  <w:style w:type="numbering" w:styleId="111111">
    <w:name w:val="Outline List 2"/>
    <w:basedOn w:val="NoList"/>
    <w:semiHidden/>
    <w:unhideWhenUsed/>
    <w:rsid w:val="00D45A10"/>
    <w:pPr>
      <w:numPr>
        <w:numId w:val="20"/>
      </w:numPr>
    </w:pPr>
  </w:style>
  <w:style w:type="character" w:customStyle="1" w:styleId="Superscript">
    <w:name w:val="Superscript"/>
    <w:basedOn w:val="DefaultParagraphFont"/>
    <w:qFormat/>
    <w:rsid w:val="00D45A10"/>
    <w:rPr>
      <w:vertAlign w:val="superscript"/>
    </w:rPr>
  </w:style>
  <w:style w:type="character" w:customStyle="1" w:styleId="Underline">
    <w:name w:val="Underline"/>
    <w:basedOn w:val="DefaultParagraphFont"/>
    <w:qFormat/>
    <w:rsid w:val="00D45A10"/>
    <w:rPr>
      <w:u w:val="single"/>
    </w:rPr>
  </w:style>
  <w:style w:type="numbering" w:styleId="1ai">
    <w:name w:val="Outline List 1"/>
    <w:basedOn w:val="NoList"/>
    <w:semiHidden/>
    <w:unhideWhenUsed/>
    <w:rsid w:val="00D45A10"/>
    <w:pPr>
      <w:numPr>
        <w:numId w:val="21"/>
      </w:numPr>
    </w:pPr>
  </w:style>
  <w:style w:type="numbering" w:styleId="ArticleSection">
    <w:name w:val="Outline List 3"/>
    <w:basedOn w:val="NoList"/>
    <w:semiHidden/>
    <w:unhideWhenUsed/>
    <w:rsid w:val="00D45A10"/>
    <w:pPr>
      <w:numPr>
        <w:numId w:val="22"/>
      </w:numPr>
    </w:pPr>
  </w:style>
  <w:style w:type="table" w:styleId="ColorfulGrid">
    <w:name w:val="Colorful Grid"/>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45A10"/>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Accent1">
    <w:name w:val="Grid Table 1 Light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45A10"/>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D45A10"/>
    <w:rPr>
      <w:color w:val="2B579A"/>
      <w:shd w:val="clear" w:color="auto" w:fill="E1DFDD"/>
    </w:rPr>
  </w:style>
  <w:style w:type="character" w:styleId="HTMLAcronym">
    <w:name w:val="HTML Acronym"/>
    <w:basedOn w:val="DefaultParagraphFont"/>
    <w:semiHidden/>
    <w:rsid w:val="00D45A10"/>
  </w:style>
  <w:style w:type="character" w:styleId="HTMLCite">
    <w:name w:val="HTML Cite"/>
    <w:basedOn w:val="DefaultParagraphFont"/>
    <w:semiHidden/>
    <w:rsid w:val="00D45A10"/>
    <w:rPr>
      <w:i/>
      <w:iCs/>
    </w:rPr>
  </w:style>
  <w:style w:type="character" w:styleId="HTMLCode">
    <w:name w:val="HTML Code"/>
    <w:basedOn w:val="DefaultParagraphFont"/>
    <w:semiHidden/>
    <w:rsid w:val="00D45A10"/>
    <w:rPr>
      <w:rFonts w:ascii="Consolas" w:hAnsi="Consolas"/>
      <w:sz w:val="20"/>
      <w:szCs w:val="20"/>
    </w:rPr>
  </w:style>
  <w:style w:type="character" w:styleId="HTMLDefinition">
    <w:name w:val="HTML Definition"/>
    <w:basedOn w:val="DefaultParagraphFont"/>
    <w:semiHidden/>
    <w:rsid w:val="00D45A10"/>
    <w:rPr>
      <w:i/>
      <w:iCs/>
    </w:rPr>
  </w:style>
  <w:style w:type="character" w:styleId="HTMLKeyboard">
    <w:name w:val="HTML Keyboard"/>
    <w:basedOn w:val="DefaultParagraphFont"/>
    <w:semiHidden/>
    <w:rsid w:val="00D45A10"/>
    <w:rPr>
      <w:rFonts w:ascii="Consolas" w:hAnsi="Consolas"/>
      <w:sz w:val="20"/>
      <w:szCs w:val="20"/>
    </w:rPr>
  </w:style>
  <w:style w:type="character" w:styleId="HTMLSample">
    <w:name w:val="HTML Sample"/>
    <w:basedOn w:val="DefaultParagraphFont"/>
    <w:semiHidden/>
    <w:rsid w:val="00D45A10"/>
    <w:rPr>
      <w:rFonts w:ascii="Consolas" w:hAnsi="Consolas"/>
      <w:sz w:val="24"/>
      <w:szCs w:val="24"/>
    </w:rPr>
  </w:style>
  <w:style w:type="character" w:styleId="HTMLTypewriter">
    <w:name w:val="HTML Typewriter"/>
    <w:basedOn w:val="DefaultParagraphFont"/>
    <w:semiHidden/>
    <w:unhideWhenUsed/>
    <w:rsid w:val="00D45A10"/>
    <w:rPr>
      <w:rFonts w:ascii="Consolas" w:hAnsi="Consolas"/>
      <w:sz w:val="20"/>
      <w:szCs w:val="20"/>
    </w:rPr>
  </w:style>
  <w:style w:type="character" w:styleId="HTMLVariable">
    <w:name w:val="HTML Variable"/>
    <w:basedOn w:val="DefaultParagraphFont"/>
    <w:semiHidden/>
    <w:unhideWhenUsed/>
    <w:rsid w:val="00D45A10"/>
    <w:rPr>
      <w:i/>
      <w:iCs/>
    </w:rPr>
  </w:style>
  <w:style w:type="character" w:styleId="IntenseEmphasis">
    <w:name w:val="Intense Emphasis"/>
    <w:basedOn w:val="DefaultParagraphFont"/>
    <w:semiHidden/>
    <w:rsid w:val="00D45A10"/>
    <w:rPr>
      <w:i/>
      <w:iCs/>
      <w:color w:val="0B2949" w:themeColor="accent1"/>
    </w:rPr>
  </w:style>
  <w:style w:type="character" w:styleId="IntenseReference">
    <w:name w:val="Intense Reference"/>
    <w:basedOn w:val="DefaultParagraphFont"/>
    <w:semiHidden/>
    <w:rsid w:val="00D45A10"/>
    <w:rPr>
      <w:b/>
      <w:bCs/>
      <w:smallCaps/>
      <w:color w:val="0B2949" w:themeColor="accent1"/>
      <w:spacing w:val="5"/>
    </w:rPr>
  </w:style>
  <w:style w:type="table" w:styleId="LightGrid">
    <w:name w:val="Light Grid"/>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45A1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45A10"/>
  </w:style>
  <w:style w:type="table" w:styleId="ListTable1Light">
    <w:name w:val="List Table 1 Light"/>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45A1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45A1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45A1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45A10"/>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45A10"/>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45A10"/>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45A10"/>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45A10"/>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45A10"/>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45A10"/>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45A10"/>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45A1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45A1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D45A10"/>
    <w:rPr>
      <w:color w:val="2B579A"/>
      <w:shd w:val="clear" w:color="auto" w:fill="E1DFDD"/>
    </w:rPr>
  </w:style>
  <w:style w:type="character" w:styleId="SmartHyperlink">
    <w:name w:val="Smart Hyperlink"/>
    <w:basedOn w:val="DefaultParagraphFont"/>
    <w:semiHidden/>
    <w:rsid w:val="00D45A10"/>
    <w:rPr>
      <w:u w:val="dotted"/>
    </w:rPr>
  </w:style>
  <w:style w:type="character" w:styleId="Strong">
    <w:name w:val="Strong"/>
    <w:basedOn w:val="DefaultParagraphFont"/>
    <w:semiHidden/>
    <w:rsid w:val="00D45A10"/>
    <w:rPr>
      <w:b/>
      <w:bCs/>
    </w:rPr>
  </w:style>
  <w:style w:type="character" w:styleId="SubtleReference">
    <w:name w:val="Subtle Reference"/>
    <w:basedOn w:val="DefaultParagraphFont"/>
    <w:semiHidden/>
    <w:rsid w:val="00D45A10"/>
    <w:rPr>
      <w:smallCaps/>
      <w:color w:val="5A5A5A" w:themeColor="text1" w:themeTint="A5"/>
    </w:rPr>
  </w:style>
  <w:style w:type="table" w:styleId="Table3Deffects1">
    <w:name w:val="Table 3D effects 1"/>
    <w:basedOn w:val="TableNormal"/>
    <w:unhideWhenUsed/>
    <w:rsid w:val="00D45A10"/>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45A10"/>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45A10"/>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45A10"/>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45A10"/>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45A10"/>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45A10"/>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45A10"/>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45A10"/>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45A10"/>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D45A10"/>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45A10"/>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45A10"/>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45A10"/>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45A10"/>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45A10"/>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45A10"/>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45A10"/>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45A10"/>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45A10"/>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45A10"/>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martLink">
    <w:name w:val="Smart Link"/>
    <w:basedOn w:val="DefaultParagraphFont"/>
    <w:semiHidden/>
    <w:unhideWhenUsed/>
    <w:rsid w:val="00D45A10"/>
    <w:rPr>
      <w:color w:val="0563C1" w:themeColor="hyperlink"/>
      <w:u w:val="single"/>
      <w:shd w:val="clear" w:color="auto" w:fill="E1DFDD"/>
    </w:rPr>
  </w:style>
  <w:style w:type="character" w:customStyle="1" w:styleId="SmartLinkError">
    <w:name w:val="Smart Link Error"/>
    <w:basedOn w:val="DefaultParagraphFont"/>
    <w:semiHidden/>
    <w:unhideWhenUsed/>
    <w:rsid w:val="00D45A10"/>
    <w:rPr>
      <w:color w:val="FF0000"/>
    </w:rPr>
  </w:style>
  <w:style w:type="paragraph" w:customStyle="1" w:styleId="FootnoteSep">
    <w:name w:val="Footnote Sep"/>
    <w:basedOn w:val="Normal"/>
    <w:semiHidden/>
    <w:rsid w:val="00D45A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D45A10"/>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D45A10"/>
    <w:pPr>
      <w:spacing w:before="1080" w:line="252" w:lineRule="auto"/>
      <w:ind w:left="-720"/>
    </w:pPr>
    <w:rPr>
      <w:b/>
      <w:bCs w:val="0"/>
      <w:smallCaps/>
    </w:rPr>
  </w:style>
  <w:style w:type="paragraph" w:customStyle="1" w:styleId="TableTextIndent">
    <w:name w:val="Table Text Indent"/>
    <w:basedOn w:val="TableTextLeft"/>
    <w:qFormat/>
    <w:rsid w:val="00D45A10"/>
    <w:pPr>
      <w:ind w:left="216"/>
    </w:pPr>
  </w:style>
  <w:style w:type="paragraph" w:customStyle="1" w:styleId="TableTextIndent2">
    <w:name w:val="Table Text Indent 2"/>
    <w:basedOn w:val="TableTextLeft"/>
    <w:qFormat/>
    <w:rsid w:val="00D45A10"/>
    <w:pPr>
      <w:ind w:left="432"/>
    </w:pPr>
  </w:style>
  <w:style w:type="table" w:customStyle="1" w:styleId="BaseTable">
    <w:name w:val="Base Table"/>
    <w:basedOn w:val="TableNormal"/>
    <w:rsid w:val="00D45A1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D45A10"/>
    <w:rPr>
      <w:rFonts w:asciiTheme="majorHAnsi" w:hAnsiTheme="majorHAnsi"/>
      <w:noProof/>
      <w:spacing w:val="-2"/>
      <w:sz w:val="18"/>
      <w:szCs w:val="19"/>
    </w:rPr>
  </w:style>
  <w:style w:type="paragraph" w:customStyle="1" w:styleId="Title2">
    <w:name w:val="Title 2"/>
    <w:basedOn w:val="Title"/>
    <w:semiHidden/>
    <w:rsid w:val="00D45A10"/>
    <w:rPr>
      <w:b w:val="0"/>
      <w:color w:val="046B5C" w:themeColor="text2"/>
      <w:sz w:val="44"/>
    </w:rPr>
  </w:style>
  <w:style w:type="paragraph" w:customStyle="1" w:styleId="ListBullet1">
    <w:name w:val="List Bullet 1"/>
    <w:basedOn w:val="Normal"/>
    <w:qFormat/>
    <w:rsid w:val="00D45A10"/>
    <w:pPr>
      <w:numPr>
        <w:numId w:val="56"/>
      </w:numPr>
      <w:spacing w:after="100"/>
    </w:pPr>
  </w:style>
  <w:style w:type="character" w:customStyle="1" w:styleId="HyperlinkEnd">
    <w:name w:val="Hyperlink End"/>
    <w:basedOn w:val="DefaultParagraphFont"/>
    <w:qFormat/>
    <w:rsid w:val="00D45A10"/>
    <w:rPr>
      <w:color w:val="0B2949" w:themeColor="accent1"/>
      <w:u w:val="single"/>
    </w:rPr>
  </w:style>
  <w:style w:type="paragraph" w:customStyle="1" w:styleId="SidebarSubhead">
    <w:name w:val="Sidebar Subhead"/>
    <w:basedOn w:val="Sidebar"/>
    <w:next w:val="Sidebar"/>
    <w:qFormat/>
    <w:rsid w:val="00D45A10"/>
    <w:pPr>
      <w:spacing w:before="100" w:after="0"/>
    </w:pPr>
    <w:rPr>
      <w:b/>
      <w:bCs/>
    </w:rPr>
  </w:style>
  <w:style w:type="table" w:customStyle="1" w:styleId="TanCell">
    <w:name w:val="Tan Cell"/>
    <w:basedOn w:val="TableNormal"/>
    <w:rsid w:val="00D45A10"/>
    <w:rPr>
      <w:rFonts w:asciiTheme="majorHAnsi" w:eastAsiaTheme="minorHAnsi" w:hAnsiTheme="majorHAnsi" w:cstheme="minorBid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D45A10"/>
    <w:rPr>
      <w:rFonts w:asciiTheme="minorHAnsi" w:eastAsiaTheme="minorHAnsi" w:hAnsiTheme="minorHAnsi" w:cstheme="minorBidi"/>
      <w:sz w:val="18"/>
      <w:szCs w:val="22"/>
    </w:rPr>
    <w:tblPr>
      <w:tblCellMar>
        <w:top w:w="72" w:type="dxa"/>
        <w:left w:w="144" w:type="dxa"/>
        <w:bottom w:w="72" w:type="dxa"/>
        <w:right w:w="144" w:type="dxa"/>
      </w:tblCellMar>
    </w:tblPr>
    <w:tcPr>
      <w:shd w:val="clear" w:color="auto" w:fill="F2F2F2" w:themeFill="background1" w:themeFillShade="F2"/>
    </w:tcPr>
  </w:style>
  <w:style w:type="paragraph" w:customStyle="1" w:styleId="h12-ChapHead">
    <w:name w:val="h12-Chap. Head"/>
    <w:basedOn w:val="Heading2"/>
    <w:semiHidden/>
    <w:rsid w:val="00254440"/>
    <w:rPr>
      <w:lang w:val="en"/>
    </w:rPr>
  </w:style>
  <w:style w:type="paragraph" w:customStyle="1" w:styleId="paragraph0">
    <w:name w:val="paragraph"/>
    <w:basedOn w:val="Normal"/>
    <w:semiHidden/>
    <w:rsid w:val="00E52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E52BF2"/>
  </w:style>
  <w:style w:type="character" w:customStyle="1" w:styleId="eop">
    <w:name w:val="eop"/>
    <w:basedOn w:val="DefaultParagraphFont"/>
    <w:semiHidden/>
    <w:rsid w:val="00E52BF2"/>
  </w:style>
  <w:style w:type="character" w:customStyle="1" w:styleId="superscript0">
    <w:name w:val="superscript"/>
    <w:basedOn w:val="DefaultParagraphFont"/>
    <w:semiHidden/>
    <w:rsid w:val="00E52BF2"/>
  </w:style>
  <w:style w:type="paragraph" w:customStyle="1" w:styleId="TableSignificance">
    <w:name w:val="Table Significance"/>
    <w:basedOn w:val="Normal"/>
    <w:qFormat/>
    <w:rsid w:val="00A653E1"/>
    <w:pPr>
      <w:tabs>
        <w:tab w:val="right" w:pos="180"/>
        <w:tab w:val="left" w:pos="270"/>
      </w:tabs>
      <w:spacing w:before="40" w:after="60" w:line="264" w:lineRule="auto"/>
      <w:ind w:left="270" w:hanging="270"/>
    </w:pPr>
    <w:rPr>
      <w:rFonts w:asciiTheme="majorHAnsi" w:hAnsiTheme="majorHAnsi"/>
      <w:color w:val="000000" w:themeColor="text1"/>
      <w:sz w:val="18"/>
    </w:rPr>
  </w:style>
  <w:style w:type="paragraph" w:customStyle="1" w:styleId="NormalSS">
    <w:name w:val="NormalSS"/>
    <w:basedOn w:val="Normal"/>
    <w:link w:val="NormalSSChar"/>
    <w:semiHidden/>
    <w:rsid w:val="00A653E1"/>
    <w:pPr>
      <w:spacing w:after="240" w:line="240" w:lineRule="auto"/>
      <w:ind w:firstLine="432"/>
    </w:pPr>
    <w:rPr>
      <w:rFonts w:ascii="Times New Roman" w:eastAsia="Times New Roman" w:hAnsi="Times New Roman" w:cs="Times New Roman"/>
      <w:sz w:val="24"/>
      <w:szCs w:val="20"/>
    </w:rPr>
  </w:style>
  <w:style w:type="paragraph" w:customStyle="1" w:styleId="MarkforTableTitle">
    <w:name w:val="Mark for Table Title"/>
    <w:basedOn w:val="Normal"/>
    <w:next w:val="NormalSS"/>
    <w:semiHidden/>
    <w:rsid w:val="00A653E1"/>
    <w:pPr>
      <w:keepNext/>
      <w:spacing w:after="60" w:line="240" w:lineRule="auto"/>
    </w:pPr>
    <w:rPr>
      <w:rFonts w:ascii="Arial Black" w:eastAsia="Times New Roman" w:hAnsi="Arial Black" w:cs="Times New Roman"/>
      <w:color w:val="223767"/>
      <w:sz w:val="22"/>
      <w:szCs w:val="20"/>
    </w:rPr>
  </w:style>
  <w:style w:type="table" w:customStyle="1" w:styleId="MPRBaseTable">
    <w:name w:val="MPR Base Table"/>
    <w:basedOn w:val="TableNormal"/>
    <w:rsid w:val="00A653E1"/>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Lines="0" w:beforeAutospacing="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SS"/>
    <w:link w:val="H4NumberChar"/>
    <w:qFormat/>
    <w:rsid w:val="00A653E1"/>
    <w:pPr>
      <w:keepLines w:val="0"/>
      <w:numPr>
        <w:ilvl w:val="0"/>
        <w:numId w:val="0"/>
      </w:numPr>
      <w:tabs>
        <w:tab w:val="left" w:pos="432"/>
      </w:tabs>
      <w:spacing w:before="0" w:after="120" w:line="240" w:lineRule="auto"/>
      <w:ind w:left="432" w:hanging="432"/>
      <w:outlineLvl w:val="3"/>
    </w:pPr>
    <w:rPr>
      <w:b/>
      <w:color w:val="223767"/>
    </w:rPr>
  </w:style>
  <w:style w:type="character" w:customStyle="1" w:styleId="H4NumberChar">
    <w:name w:val="H4_Number Char"/>
    <w:basedOn w:val="Heading3Char"/>
    <w:link w:val="H4Number"/>
    <w:rsid w:val="00A653E1"/>
    <w:rPr>
      <w:rFonts w:asciiTheme="majorHAnsi" w:eastAsiaTheme="majorEastAsia" w:hAnsiTheme="majorHAnsi" w:cstheme="majorBidi"/>
      <w:b/>
      <w:color w:val="223767"/>
      <w:sz w:val="24"/>
      <w:szCs w:val="24"/>
    </w:rPr>
  </w:style>
  <w:style w:type="character" w:customStyle="1" w:styleId="NormalSSChar">
    <w:name w:val="NormalSS Char"/>
    <w:basedOn w:val="DefaultParagraphFont"/>
    <w:link w:val="NormalSS"/>
    <w:semiHidden/>
    <w:locked/>
    <w:rsid w:val="00A653E1"/>
    <w:rPr>
      <w:sz w:val="24"/>
    </w:rPr>
  </w:style>
  <w:style w:type="table" w:customStyle="1" w:styleId="MPRBaseTable1">
    <w:name w:val="MPR Base Table1"/>
    <w:basedOn w:val="TableNormal"/>
    <w:rsid w:val="00A653E1"/>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Lines="0" w:beforeAutospacing="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H3Char">
    <w:name w:val="H3 Char"/>
    <w:basedOn w:val="Heading3Char"/>
    <w:link w:val="H3"/>
    <w:rsid w:val="00A653E1"/>
    <w:rPr>
      <w:rFonts w:asciiTheme="minorHAnsi" w:eastAsiaTheme="majorEastAsia" w:hAnsiTheme="minorHAnsi" w:cstheme="majorBidi"/>
      <w:b/>
      <w:color w:val="000000" w:themeColor="text1"/>
      <w:sz w:val="24"/>
      <w:szCs w:val="32"/>
    </w:rPr>
  </w:style>
  <w:style w:type="character" w:customStyle="1" w:styleId="ParagraphChar">
    <w:name w:val="Paragraph Char"/>
    <w:basedOn w:val="DefaultParagraphFont"/>
    <w:link w:val="Paragraph"/>
    <w:rsid w:val="00CE113C"/>
    <w:rPr>
      <w:rFonts w:asciiTheme="minorHAnsi" w:eastAsiaTheme="minorHAnsi" w:hAnsiTheme="minorHAnsi" w:cstheme="minorBidi"/>
      <w:szCs w:val="22"/>
    </w:rPr>
  </w:style>
  <w:style w:type="character" w:customStyle="1" w:styleId="findhit">
    <w:name w:val="findhit"/>
    <w:basedOn w:val="DefaultParagraphFont"/>
    <w:semiHidden/>
    <w:rsid w:val="001F673F"/>
  </w:style>
  <w:style w:type="paragraph" w:customStyle="1" w:styleId="Para">
    <w:name w:val="Para"/>
    <w:basedOn w:val="ExhibitTitle"/>
    <w:qFormat/>
    <w:rsid w:val="001F673F"/>
    <w:rPr>
      <w:noProof/>
    </w:rPr>
  </w:style>
  <w:style w:type="paragraph" w:customStyle="1" w:styleId="Tablefootnote">
    <w:name w:val="Table footnote"/>
    <w:basedOn w:val="Normal"/>
    <w:qFormat/>
    <w:rsid w:val="001F673F"/>
    <w:pPr>
      <w:spacing w:before="40" w:after="40" w:line="200" w:lineRule="atLeast"/>
    </w:pPr>
    <w:rPr>
      <w:vertAlign w:val="superscript"/>
    </w:rPr>
  </w:style>
  <w:style w:type="paragraph" w:customStyle="1" w:styleId="TableFootnoteCaption">
    <w:name w:val="Table Footnote_Caption"/>
    <w:qFormat/>
    <w:rsid w:val="00BB5643"/>
    <w:pPr>
      <w:tabs>
        <w:tab w:val="left" w:pos="1080"/>
      </w:tabs>
      <w:spacing w:before="60"/>
    </w:pPr>
    <w:rPr>
      <w:rFonts w:ascii="Arial" w:hAnsi="Arial"/>
      <w:sz w:val="18"/>
    </w:rPr>
  </w:style>
  <w:style w:type="paragraph" w:customStyle="1" w:styleId="TableSignificanceCaption">
    <w:name w:val="Table Significance_Caption"/>
    <w:basedOn w:val="TableFootnoteCaption"/>
    <w:qFormat/>
    <w:rsid w:val="00BB5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image" Target="media/image2.png" /><Relationship Id="rId2" Type="http://schemas.openxmlformats.org/officeDocument/2006/relationships/settings" Target="settings.xml" /><Relationship Id="rId20" Type="http://schemas.openxmlformats.org/officeDocument/2006/relationships/image" Target="media/image3.png"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image" Target="media/image6.png" /><Relationship Id="rId24" Type="http://schemas.openxmlformats.org/officeDocument/2006/relationships/image" Target="media/image7.png" /><Relationship Id="rId25" Type="http://schemas.openxmlformats.org/officeDocument/2006/relationships/image" Target="media/image8.png" /><Relationship Id="rId26" Type="http://schemas.openxmlformats.org/officeDocument/2006/relationships/header" Target="header5.xml" /><Relationship Id="rId27" Type="http://schemas.openxmlformats.org/officeDocument/2006/relationships/footer" Target="footer6.xml" /><Relationship Id="rId28" Type="http://schemas.openxmlformats.org/officeDocument/2006/relationships/header" Target="header6.xml" /><Relationship Id="rId29" Type="http://schemas.openxmlformats.org/officeDocument/2006/relationships/footer" Target="footer7.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25AFD-34D6-4613-918A-D86EEBC5C736}">
  <ds:schemaRefs>
    <ds:schemaRef ds:uri="http://schemas.microsoft.com/sharepoint/v3/contenttype/forms"/>
  </ds:schemaRefs>
</ds:datastoreItem>
</file>

<file path=customXml/itemProps2.xml><?xml version="1.0" encoding="utf-8"?>
<ds:datastoreItem xmlns:ds="http://schemas.openxmlformats.org/officeDocument/2006/customXml" ds:itemID="{B9069522-5BD1-49B8-AAAE-E1D61B93D1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F39B3-EE8D-4EA8-9D7B-4FA57E64625B}">
  <ds:schemaRefs>
    <ds:schemaRef ds:uri="http://schemas.openxmlformats.org/officeDocument/2006/bibliography"/>
  </ds:schemaRefs>
</ds:datastoreItem>
</file>

<file path=customXml/itemProps4.xml><?xml version="1.0" encoding="utf-8"?>
<ds:datastoreItem xmlns:ds="http://schemas.openxmlformats.org/officeDocument/2006/customXml" ds:itemID="{684C9BFE-4B19-4974-9137-108EAC5C1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36</TotalTime>
  <Pages>46</Pages>
  <Words>18829</Words>
  <Characters>100788</Characters>
  <Application>Microsoft Office Word</Application>
  <DocSecurity>0</DocSecurity>
  <Lines>839</Lines>
  <Paragraphs>238</Paragraphs>
  <ScaleCrop>false</ScaleCrop>
  <HeadingPairs>
    <vt:vector size="2" baseType="variant">
      <vt:variant>
        <vt:lpstr>Title</vt:lpstr>
      </vt:variant>
      <vt:variant>
        <vt:i4>1</vt:i4>
      </vt:variant>
    </vt:vector>
  </HeadingPairs>
  <TitlesOfParts>
    <vt:vector size="1" baseType="lpstr">
      <vt:lpstr>8675.02.03: Report Template</vt:lpstr>
    </vt:vector>
  </TitlesOfParts>
  <Company>Westat</Company>
  <LinksUpToDate>false</LinksUpToDate>
  <CharactersWithSpaces>119379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8675.02.03: Report Template</dc:title>
  <dc:creator>Mathematica</dc:creator>
  <cp:lastModifiedBy>Franklin, Jamia - FNS</cp:lastModifiedBy>
  <cp:revision>4</cp:revision>
  <cp:lastPrinted>2023-10-21T04:32:00Z</cp:lastPrinted>
  <dcterms:created xsi:type="dcterms:W3CDTF">2024-02-28T22:39:00Z</dcterms:created>
  <dcterms:modified xsi:type="dcterms:W3CDTF">2024-04-02T18:16:00Z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y fmtid="{D5CDD505-2E9C-101B-9397-08002B2CF9AE}" pid="4" name="MTWinEqns">
    <vt:bool>true</vt:bool>
  </property>
  <property fmtid="{D5CDD505-2E9C-101B-9397-08002B2CF9AE}" pid="5" name="_DocHome">
    <vt:i4>-115612165</vt:i4>
  </property>
</Properties>
</file>