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AAC" w:rsidRPr="00873F79" w:rsidP="00B979E4" w14:paraId="427F8BE2" w14:textId="77777777">
      <w:pPr>
        <w:pStyle w:val="AppendixTitle0"/>
        <w:spacing w:before="1680"/>
        <w:rPr>
          <w:rFonts w:ascii="Arial Black" w:hAnsi="Arial Black"/>
          <w:color w:val="000000" w:themeColor="text1"/>
          <w:sz w:val="22"/>
          <w:szCs w:val="22"/>
        </w:rPr>
      </w:pPr>
      <w:r w:rsidRPr="00873F79">
        <w:rPr>
          <w:rFonts w:ascii="Arial Black" w:hAnsi="Arial Black"/>
          <w:color w:val="000000" w:themeColor="text1"/>
          <w:sz w:val="22"/>
          <w:szCs w:val="22"/>
        </w:rPr>
        <w:t>A</w:t>
      </w:r>
      <w:r>
        <w:rPr>
          <w:rFonts w:ascii="Arial Black" w:hAnsi="Arial Black"/>
          <w:color w:val="000000" w:themeColor="text1"/>
          <w:sz w:val="22"/>
          <w:szCs w:val="22"/>
        </w:rPr>
        <w:t>PPENDIX</w:t>
      </w:r>
      <w:r w:rsidRPr="00873F79">
        <w:rPr>
          <w:rFonts w:ascii="Arial Black" w:hAnsi="Arial Black"/>
          <w:color w:val="000000" w:themeColor="text1"/>
          <w:sz w:val="22"/>
          <w:szCs w:val="22"/>
        </w:rPr>
        <w:t xml:space="preserve"> J. I</w:t>
      </w:r>
      <w:r>
        <w:rPr>
          <w:rFonts w:ascii="Arial Black" w:hAnsi="Arial Black"/>
          <w:color w:val="000000" w:themeColor="text1"/>
          <w:sz w:val="22"/>
          <w:szCs w:val="22"/>
        </w:rPr>
        <w:t>NCENTIVES</w:t>
      </w:r>
      <w:r w:rsidRPr="00873F79">
        <w:rPr>
          <w:rFonts w:ascii="Arial Black" w:hAnsi="Arial Black"/>
          <w:color w:val="000000" w:themeColor="text1"/>
          <w:sz w:val="22"/>
          <w:szCs w:val="22"/>
        </w:rPr>
        <w:t xml:space="preserve">, </w:t>
      </w:r>
      <w:r>
        <w:rPr>
          <w:rFonts w:ascii="Arial Black" w:hAnsi="Arial Black"/>
          <w:color w:val="000000" w:themeColor="text1"/>
          <w:sz w:val="22"/>
          <w:szCs w:val="22"/>
        </w:rPr>
        <w:t>RESPONSE RATES AND NONRESPONSE BIAS</w:t>
      </w:r>
    </w:p>
    <w:p w:rsidR="00935AAC" w:rsidRPr="00241202" w:rsidP="00AF7102" w14:paraId="3226281B" w14:textId="77777777">
      <w:pPr>
        <w:rPr>
          <w:rFonts w:ascii="Times New Roman" w:hAnsi="Times New Roman"/>
        </w:rPr>
      </w:pPr>
    </w:p>
    <w:p w:rsidR="00935AAC" w14:paraId="7CDD66D3" w14:textId="77777777">
      <w:pPr>
        <w:rPr>
          <w:b/>
          <w:i/>
          <w:szCs w:val="24"/>
        </w:rPr>
        <w:sectPr w:rsidSect="00935AAC">
          <w:headerReference w:type="default" r:id="rId9"/>
          <w:footerReference w:type="default" r:id="rId10"/>
          <w:pgSz w:w="12240" w:h="15840" w:code="1"/>
          <w:pgMar w:top="1440" w:right="1440" w:bottom="1440" w:left="1440" w:header="720" w:footer="576" w:gutter="0"/>
          <w:pgNumType w:start="1"/>
          <w:cols w:space="720"/>
          <w:docGrid w:linePitch="326"/>
        </w:sectPr>
      </w:pPr>
    </w:p>
    <w:p w:rsidR="00935AAC" w:rsidP="00873F79" w14:paraId="54BEB6BF" w14:textId="77777777">
      <w:pPr>
        <w:pStyle w:val="Paragraph"/>
        <w:sectPr w:rsidSect="002E3C3D">
          <w:footerReference w:type="default" r:id="rId11"/>
          <w:pgSz w:w="12240" w:h="15840" w:code="1"/>
          <w:pgMar w:top="1440" w:right="1440" w:bottom="1440" w:left="1440" w:header="720" w:footer="576" w:gutter="0"/>
          <w:pgNumType w:start="1"/>
          <w:cols w:space="720"/>
          <w:docGrid w:linePitch="326"/>
        </w:sectPr>
      </w:pPr>
    </w:p>
    <w:p w:rsidR="00935AAC" w:rsidP="00873F79" w14:paraId="33758E3C" w14:textId="77777777">
      <w:pPr>
        <w:pStyle w:val="Paragraph"/>
      </w:pPr>
      <w:r w:rsidRPr="0BD33681">
        <w:t>Research unequivocally demonstrates that incentives increase response rates</w:t>
      </w:r>
      <w:r>
        <w:t xml:space="preserve"> and reduce nonresponse bias</w:t>
      </w:r>
      <w:r>
        <w:rPr>
          <w:szCs w:val="24"/>
        </w:rPr>
        <w:t>.</w:t>
      </w:r>
      <w:r w:rsidRPr="00BC748C">
        <w:t xml:space="preserve"> </w:t>
      </w:r>
      <w:r w:rsidRPr="005F5CB9">
        <w:t>Singer and Ye</w:t>
      </w:r>
      <w:r>
        <w:rPr>
          <w:rStyle w:val="FootnoteReference"/>
        </w:rPr>
        <w:footnoteReference w:id="3"/>
      </w:r>
      <w:r w:rsidRPr="005F5CB9">
        <w:t xml:space="preserve"> completed a systematic review of articles </w:t>
      </w:r>
      <w:r>
        <w:t xml:space="preserve">appearing since 2002 </w:t>
      </w:r>
      <w:r w:rsidRPr="005F5CB9">
        <w:t>on the use of incentives to enhance response rates. They found that</w:t>
      </w:r>
      <w:r>
        <w:t>:</w:t>
      </w:r>
      <w:r w:rsidRPr="005F5CB9">
        <w:t xml:space="preserve"> </w:t>
      </w:r>
      <w:r>
        <w:t xml:space="preserve">(a) </w:t>
      </w:r>
      <w:r w:rsidRPr="005F5CB9">
        <w:t xml:space="preserve">incentives increase response rates for all modes of </w:t>
      </w:r>
      <w:r>
        <w:t xml:space="preserve">survey </w:t>
      </w:r>
      <w:r w:rsidRPr="005F5CB9">
        <w:t>administration</w:t>
      </w:r>
      <w:r>
        <w:t>; (b) higher</w:t>
      </w:r>
      <w:r w:rsidRPr="005F5CB9">
        <w:t xml:space="preserve"> incentive amounts </w:t>
      </w:r>
      <w:r>
        <w:t xml:space="preserve">increase </w:t>
      </w:r>
      <w:r w:rsidRPr="005F5CB9">
        <w:t>response rates</w:t>
      </w:r>
      <w:r>
        <w:t xml:space="preserve"> more than lower amounts; and (c) </w:t>
      </w:r>
      <w:r w:rsidRPr="005F5CB9">
        <w:t>monetary incentives were more effective than gifts</w:t>
      </w:r>
      <w:r>
        <w:t>; and (d) prepaid incentives are generally more effective than promised incentives on survey participation. In a review of incentives for establishment surveys,</w:t>
      </w:r>
      <w:r>
        <w:rPr>
          <w:rStyle w:val="FootnoteReference"/>
        </w:rPr>
        <w:footnoteReference w:id="4"/>
      </w:r>
      <w:r>
        <w:t xml:space="preserve"> Cook et al. found the similar effects when the survey respondent represents an organization. </w:t>
      </w:r>
    </w:p>
    <w:p w:rsidR="00935AAC" w:rsidP="00873F79" w14:paraId="3FDE6D43" w14:textId="77777777">
      <w:pPr>
        <w:pStyle w:val="Paragraph"/>
      </w:pPr>
      <w:r>
        <w:t>Leverage-salience theory posits that incentives increase how positively a sample member perceives the survey request (that is, the incentives exert positive leverage). The positive leverage increases the likelihood of participation, especially among individuals for whom other attributes of the survey have low salience, such as the topic or contact strategy.</w:t>
      </w:r>
      <w:r>
        <w:rPr>
          <w:rStyle w:val="FootnoteReference"/>
        </w:rPr>
        <w:footnoteReference w:id="5"/>
      </w:r>
      <w:r>
        <w:t xml:space="preserve"> Incentives can also encourage participation because of the norm of reciprocity—a person who receives a gift may be more motivated to comply with an associated request.</w:t>
      </w:r>
      <w:r>
        <w:rPr>
          <w:rStyle w:val="FootnoteReference"/>
        </w:rPr>
        <w:footnoteReference w:id="6"/>
      </w:r>
    </w:p>
    <w:p w:rsidR="00935AAC" w:rsidP="00873F79" w14:paraId="53127888" w14:textId="77777777">
      <w:pPr>
        <w:pStyle w:val="Paragraph"/>
      </w:pPr>
      <w:r w:rsidRPr="78355CB4">
        <w:rPr>
          <w:b/>
          <w:i/>
        </w:rPr>
        <w:t xml:space="preserve">Incentive Amounts and Response Rates. </w:t>
      </w:r>
      <w:r w:rsidRPr="78355CB4">
        <w:t xml:space="preserve">There has been extensive </w:t>
      </w:r>
      <w:r>
        <w:t>experimental</w:t>
      </w:r>
      <w:r w:rsidRPr="78355CB4">
        <w:t xml:space="preserve"> research on the relative effectiveness of different incentive amounts. Higher incentive amounts increase response rates, although the relationship between incentive amounts and response rates is not linear</w:t>
      </w:r>
      <w:r w:rsidRPr="00DE0882">
        <w:rPr>
          <w:szCs w:val="24"/>
        </w:rPr>
        <w:t>.</w:t>
      </w:r>
      <w:r>
        <w:rPr>
          <w:rStyle w:val="FootnoteReference"/>
        </w:rPr>
        <w:footnoteReference w:id="7"/>
      </w:r>
      <w:r w:rsidRPr="008F5AFA">
        <w:rPr>
          <w:szCs w:val="24"/>
        </w:rPr>
        <w:t xml:space="preserve"> </w:t>
      </w:r>
      <w:r w:rsidRPr="78355CB4">
        <w:t>The U.S. Census Bureau has experimented with incentives on the Survey of Income and Program Participation since 1996. The most recent experiment conducted in 2014 compared results of postpaid $10, $20, and $40 incentive amounts to those of a $0 control group.</w:t>
      </w:r>
      <w:r>
        <w:rPr>
          <w:rStyle w:val="FootnoteReference"/>
        </w:rPr>
        <w:footnoteReference w:id="8"/>
      </w:r>
      <w:r w:rsidRPr="78355CB4">
        <w:t xml:space="preserve"> Overall, the $20 incentive increased response rates compared to the control group, and the $40 incentive increased response rates compared to both the control group and the $20 incentive. In addition, these findings held for the subgroup of </w:t>
      </w:r>
      <w:r w:rsidRPr="78355CB4">
        <w:t>low income</w:t>
      </w:r>
      <w:r w:rsidRPr="78355CB4">
        <w:t xml:space="preserve"> respondents</w:t>
      </w:r>
      <w:r w:rsidRPr="001735C3">
        <w:rPr>
          <w:szCs w:val="24"/>
        </w:rPr>
        <w:t xml:space="preserve">. </w:t>
      </w:r>
      <w:r w:rsidRPr="78355CB4">
        <w:t xml:space="preserve">Among </w:t>
      </w:r>
      <w:r w:rsidRPr="78355CB4">
        <w:t>low income</w:t>
      </w:r>
      <w:r w:rsidRPr="78355CB4">
        <w:t xml:space="preserve"> respondents, the response rates were 71 percent, 73 percent, and 77 percent for the $0, $20, and $40 groups, respectively. The National Survey of Family Growth included an incentive experiment </w:t>
      </w:r>
      <w:r>
        <w:t>that compared</w:t>
      </w:r>
      <w:r w:rsidRPr="78355CB4">
        <w:t xml:space="preserve"> a $20 payment </w:t>
      </w:r>
      <w:r>
        <w:t>to</w:t>
      </w:r>
      <w:r w:rsidRPr="78355CB4">
        <w:t xml:space="preserve"> a $40 payment. The response rate for those offered $20 was 62 percent, and for those offered $40, it was 72 percent. Those receiving the higher amount were also less likely to express </w:t>
      </w:r>
      <w:r w:rsidRPr="78355CB4">
        <w:t>objections or reluctance to the interview than those receiving $20.</w:t>
      </w:r>
      <w:r>
        <w:rPr>
          <w:rStyle w:val="FootnoteReference"/>
        </w:rPr>
        <w:footnoteReference w:id="9"/>
      </w:r>
      <w:r>
        <w:rPr>
          <w:szCs w:val="24"/>
        </w:rPr>
        <w:t xml:space="preserve"> </w:t>
      </w:r>
      <w:r w:rsidRPr="78355CB4">
        <w:t xml:space="preserve">The Medical Expenditures Panel Study included an incentive experiment that included $30, $50, and $70 incentive amounts. The results across the full sample showed that the composite response rate across all </w:t>
      </w:r>
      <w:r>
        <w:t>five</w:t>
      </w:r>
      <w:r w:rsidRPr="78355CB4">
        <w:t xml:space="preserve"> rounds of data collection was higher for both the $50 and $70 respondent payment group relative to the $30 group. In addition, the difference in response rates between the $70 and $50 respondent payment groups was also statistically significant, with a composite response rate of 71 and 67 percent for the $70 and $50 groups, respectively.</w:t>
      </w:r>
      <w:r>
        <w:rPr>
          <w:rStyle w:val="FootnoteReference"/>
        </w:rPr>
        <w:footnoteReference w:id="10"/>
      </w:r>
      <w:r>
        <w:rPr>
          <w:szCs w:val="24"/>
        </w:rPr>
        <w:t xml:space="preserve"> </w:t>
      </w:r>
      <w:r w:rsidRPr="78355CB4">
        <w:t>The National Survey of Household Drug Use included an experiment to compare the impact of $20 and $40 incentive treatments with a $0 control on measures of respondent cooperation, data quality, survey costs, and population substance use estimates. Overall, the $40 incentive resulted in a significantly higher response rate than the $20 incentive (83 versus 79 percent), and the $20 incentive resulted in a significantly higher response rate than the $0 control (79 versus 69 percent).</w:t>
      </w:r>
      <w:r>
        <w:rPr>
          <w:rStyle w:val="FootnoteReference"/>
        </w:rPr>
        <w:footnoteReference w:id="11"/>
      </w:r>
      <w:r>
        <w:rPr>
          <w:szCs w:val="24"/>
        </w:rPr>
        <w:t xml:space="preserve"> </w:t>
      </w:r>
      <w:r w:rsidRPr="78355CB4">
        <w:t>In a nationally-representative survey of public school principals, Coopersmith et al. tested several different incentive strategies, including higher incentives for early response, and a combination of pre- and post-paid incentives.</w:t>
      </w:r>
      <w:r w:rsidRPr="78355CB4">
        <w:rPr>
          <w:rStyle w:val="FootnoteReference"/>
        </w:rPr>
        <w:t xml:space="preserve"> </w:t>
      </w:r>
      <w:r>
        <w:rPr>
          <w:rStyle w:val="FootnoteReference"/>
        </w:rPr>
        <w:footnoteReference w:id="12"/>
      </w:r>
      <w:r w:rsidRPr="78355CB4">
        <w:t xml:space="preserve"> Their findings suggest that a substantial postpaid incentive, of $50 for a 15-minute survey, was the most effective </w:t>
      </w:r>
      <w:r>
        <w:t xml:space="preserve">to </w:t>
      </w:r>
      <w:r w:rsidRPr="63FBF491">
        <w:t>promoting</w:t>
      </w:r>
      <w:r w:rsidRPr="78355CB4">
        <w:t xml:space="preserve"> response rates.</w:t>
      </w:r>
    </w:p>
    <w:p w:rsidR="00935AAC" w:rsidP="008C13FA" w14:paraId="06A6E768" w14:textId="77777777">
      <w:pPr>
        <w:pStyle w:val="Paragraph"/>
      </w:pPr>
      <w:r>
        <w:rPr>
          <w:b/>
          <w:i/>
        </w:rPr>
        <w:t>Incentives for Complex Data Collections.</w:t>
      </w:r>
      <w:r>
        <w:t xml:space="preserve"> For </w:t>
      </w:r>
      <w:r w:rsidRPr="002E3C3D">
        <w:t>complex</w:t>
      </w:r>
      <w:r>
        <w:t xml:space="preserve"> and burdensome data collections, incentives can be used to both maximize response rates and encourage continued participation through multiple study activities. The National Household Food Acquisition and Purchase Survey offered incentives for participating in recruitment and multiple data collection touchpoints </w:t>
      </w:r>
      <w:r>
        <w:t>during the course of</w:t>
      </w:r>
      <w:r>
        <w:t xml:space="preserve"> a week-long survey. In a field test of incentive amounts, results showed that providing a larger incentive improved response </w:t>
      </w:r>
      <w:r>
        <w:t>rates</w:t>
      </w:r>
      <w:r>
        <w:t>. The response rate for households in the “high incentive” group ($100 base incentive) was nine percentage points higher than the “low incentive” group ($50 base incentive).</w:t>
      </w:r>
      <w:r>
        <w:rPr>
          <w:rStyle w:val="FootnoteReference"/>
          <w:szCs w:val="24"/>
        </w:rPr>
        <w:footnoteReference w:id="13"/>
      </w:r>
      <w:r>
        <w:t xml:space="preserve"> These findings provided justification for an incentive of $100 for the full study (OMB Control Number 0536-0068, expired 3/31/2015).</w:t>
      </w:r>
    </w:p>
    <w:p w:rsidR="00935AAC" w:rsidP="008C13FA" w14:paraId="4C0826C5" w14:textId="77777777">
      <w:pPr>
        <w:pStyle w:val="Paragraph"/>
      </w:pPr>
      <w:r w:rsidRPr="00821656">
        <w:rPr>
          <w:b/>
          <w:bCs/>
          <w:i/>
          <w:iCs/>
        </w:rPr>
        <w:t>Incentives and Nonresponse Bias.</w:t>
      </w:r>
      <w:r>
        <w:t xml:space="preserve"> </w:t>
      </w:r>
      <w:r w:rsidRPr="42A860C3">
        <w:t xml:space="preserve">Several studies have also found that the </w:t>
      </w:r>
      <w:r w:rsidRPr="002E3C3D">
        <w:rPr>
          <w:szCs w:val="24"/>
        </w:rPr>
        <w:t>use</w:t>
      </w:r>
      <w:r w:rsidRPr="42A860C3">
        <w:t xml:space="preserve"> of incentives is effective at changing the composition of the sample and potentially reducing nonresponse bias. Offering incentives can increase participation among low-income respondents and those who are less interested in the </w:t>
      </w:r>
      <w:r w:rsidRPr="42A860C3">
        <w:t>research.</w:t>
      </w:r>
      <w:r>
        <w:rPr>
          <w:rStyle w:val="FootnoteReference"/>
        </w:rPr>
        <w:footnoteReference w:id="14"/>
      </w:r>
      <w:r w:rsidRPr="42A860C3">
        <w:rPr>
          <w:rStyle w:val="SL-FlLftSglChar"/>
          <w:rFonts w:ascii="Times New Roman" w:hAnsi="Times New Roman"/>
          <w:vertAlign w:val="superscript"/>
        </w:rPr>
        <w:t>,</w:t>
      </w:r>
      <w:r>
        <w:rPr>
          <w:rStyle w:val="FootnoteReference"/>
        </w:rPr>
        <w:footnoteReference w:id="15"/>
      </w:r>
      <w:r w:rsidRPr="42A860C3">
        <w:t xml:space="preserve"> For example, Singer et al. found that a $5 prepaid incentive brought a disproportionate number of low-education respondents into the sample.</w:t>
      </w:r>
      <w:r>
        <w:rPr>
          <w:rStyle w:val="FootnoteReference"/>
        </w:rPr>
        <w:footnoteReference w:id="16"/>
      </w:r>
      <w:r w:rsidRPr="42A860C3">
        <w:t xml:space="preserve"> Groves et al. found that while individuals more involved in their community were more likely to respond to a survey about issues facing the community, </w:t>
      </w:r>
      <w:r>
        <w:t>offering</w:t>
      </w:r>
      <w:r w:rsidRPr="42A860C3">
        <w:t xml:space="preserve"> a $5 prepaid incentive increased response among those who were not involved</w:t>
      </w:r>
      <w:r>
        <w:t xml:space="preserve"> in their community</w:t>
      </w:r>
      <w:r w:rsidRPr="42A860C3">
        <w:t>.</w:t>
      </w:r>
      <w:r>
        <w:rPr>
          <w:rStyle w:val="FootnoteReference"/>
        </w:rPr>
        <w:footnoteReference w:id="17"/>
      </w:r>
      <w:r w:rsidRPr="42A860C3">
        <w:t xml:space="preserve"> The incentive increased the response rate in the “low community involvement</w:t>
      </w:r>
      <w:r>
        <w:t>”</w:t>
      </w:r>
      <w:r w:rsidRPr="42A860C3">
        <w:t xml:space="preserve"> group by 42 percentage points and in the “high community involvement” group by 16 percentage points. This suggests that without the incentive, the sample would be biased toward individuals who were more interested in the topic and estimates of community involvement from the survey would be biased upward.</w:t>
      </w:r>
    </w:p>
    <w:p w:rsidR="00935AAC" w:rsidRPr="001B62DE" w:rsidP="008C13FA" w14:paraId="6FC430ED" w14:textId="77777777">
      <w:pPr>
        <w:pStyle w:val="Paragraph"/>
      </w:pPr>
      <w:r w:rsidRPr="00930906">
        <w:rPr>
          <w:b/>
          <w:bCs/>
          <w:i/>
          <w:iCs/>
          <w:szCs w:val="24"/>
        </w:rPr>
        <w:t>Respondent Incentives for NSFS</w:t>
      </w:r>
      <w:r>
        <w:rPr>
          <w:b/>
          <w:bCs/>
          <w:i/>
          <w:iCs/>
          <w:szCs w:val="24"/>
        </w:rPr>
        <w:t>.</w:t>
      </w:r>
      <w:r>
        <w:t xml:space="preserve"> </w:t>
      </w:r>
      <w:r w:rsidRPr="2E4A4D4B">
        <w:t>Below we describe the rationale for incentives proposed for NSFS, which are summarized in Supporting Statement A, Table A9.1.</w:t>
      </w:r>
      <w:r w:rsidRPr="001B62DE">
        <w:t xml:space="preserve"> </w:t>
      </w:r>
      <w:r>
        <w:t>T</w:t>
      </w:r>
      <w:r w:rsidRPr="2E4A4D4B">
        <w:t xml:space="preserve">he </w:t>
      </w:r>
      <w:r>
        <w:t>proposed</w:t>
      </w:r>
      <w:r w:rsidRPr="2E4A4D4B">
        <w:t xml:space="preserve"> incentives balance encouraging cooperation </w:t>
      </w:r>
      <w:r>
        <w:t xml:space="preserve">(and thus reducing nonresponse bias) </w:t>
      </w:r>
      <w:r w:rsidRPr="2E4A4D4B">
        <w:t>and us</w:t>
      </w:r>
      <w:r>
        <w:t>ing</w:t>
      </w:r>
      <w:r w:rsidRPr="2E4A4D4B">
        <w:t xml:space="preserve"> project resources</w:t>
      </w:r>
      <w:r>
        <w:t xml:space="preserve"> </w:t>
      </w:r>
      <w:r>
        <w:t>efficiently</w:t>
      </w:r>
      <w:r w:rsidRPr="2E4A4D4B">
        <w:t>, and</w:t>
      </w:r>
      <w:r w:rsidRPr="2E4A4D4B">
        <w:t xml:space="preserve"> are appropriate given the burden to participate in the multiple data collection activities needed to address the analytical objectives of the study. Table T1 summarizes a selection of incentives that OMB has approved </w:t>
      </w:r>
      <w:r>
        <w:t xml:space="preserve">for populations and activities that are </w:t>
      </w:r>
      <w:r>
        <w:t>similar to</w:t>
      </w:r>
      <w:r>
        <w:t xml:space="preserve"> </w:t>
      </w:r>
      <w:r w:rsidRPr="2E4A4D4B">
        <w:t xml:space="preserve">those </w:t>
      </w:r>
      <w:r>
        <w:t>in</w:t>
      </w:r>
      <w:r w:rsidRPr="2E4A4D4B">
        <w:t xml:space="preserve"> NSFS. </w:t>
      </w:r>
    </w:p>
    <w:p w:rsidR="00935AAC" w:rsidP="008C13FA" w14:paraId="5495DA60" w14:textId="77777777">
      <w:pPr>
        <w:pStyle w:val="Paragraph"/>
      </w:pPr>
      <w:r>
        <w:rPr>
          <w:b/>
          <w:bCs/>
        </w:rPr>
        <w:t>SFA directors/business managers.</w:t>
      </w:r>
      <w:r>
        <w:t xml:space="preserve"> </w:t>
      </w:r>
      <w:r w:rsidRPr="00D06375">
        <w:t>SFA</w:t>
      </w:r>
      <w:r>
        <w:t xml:space="preserve"> staff</w:t>
      </w:r>
      <w:r w:rsidRPr="00D06375">
        <w:t xml:space="preserve"> </w:t>
      </w:r>
      <w:r>
        <w:t xml:space="preserve">cooperation with multiple data collection activities </w:t>
      </w:r>
      <w:r w:rsidRPr="00D06375">
        <w:t xml:space="preserve">is </w:t>
      </w:r>
      <w:r>
        <w:t>necessary</w:t>
      </w:r>
      <w:r w:rsidRPr="00D06375">
        <w:t xml:space="preserve"> to obtain nationally representative data</w:t>
      </w:r>
      <w:r>
        <w:t xml:space="preserve"> to address Objectives 1, 3, and 5 (Supporting Statement A, </w:t>
      </w:r>
      <w:r w:rsidRPr="00A6780B">
        <w:t>Table A.1</w:t>
      </w:r>
      <w:r>
        <w:t xml:space="preserve">): (1) the SFA Director Survey (Appendix </w:t>
      </w:r>
      <w:r>
        <w:rPr>
          <w:noProof/>
        </w:rPr>
        <w:t>F03.01</w:t>
      </w:r>
      <w:r>
        <w:t xml:space="preserve">), which will take an average of 0.75 to 1.5 hours to complete depending on the sample group; (2) the Quarterly Food Purchase Data request (Appendix </w:t>
      </w:r>
      <w:r>
        <w:rPr>
          <w:noProof/>
        </w:rPr>
        <w:t>F01.01</w:t>
      </w:r>
      <w:r>
        <w:t xml:space="preserve">), which will take approximately six hours to complete; (3) the SFA On-Site Cost Interview (Appendix </w:t>
      </w:r>
      <w:r>
        <w:rPr>
          <w:noProof/>
        </w:rPr>
        <w:t>F05.02</w:t>
      </w:r>
      <w:r>
        <w:t xml:space="preserve">), which will take approximately three hours to complete; and (4) the SFA Follow-Up Cost Interview, which will take approximately two hours to complete. These activities require respondents to compile and report information from multiple sources, such as policy documents, food purchase and personnel records, and financial statements. Participants asked to complete the Quarterly Food Purchase Data request (Appendix </w:t>
      </w:r>
      <w:r>
        <w:rPr>
          <w:noProof/>
        </w:rPr>
        <w:t>F01.01</w:t>
      </w:r>
      <w:r>
        <w:t xml:space="preserve">) will also be invited to attend a training webinar (Appendix </w:t>
      </w:r>
      <w:r>
        <w:rPr>
          <w:noProof/>
        </w:rPr>
        <w:t>C15</w:t>
      </w:r>
      <w:r>
        <w:t>) to help them understand the detailed records that are needed and the submission process. The proposed incentives for these activities range from $35 to $275 and reflect the time needed to participate and the cost of respondents’ time based on average wages (Table A9.1).</w:t>
      </w:r>
      <w:r w:rsidRPr="00D06375">
        <w:t xml:space="preserve"> </w:t>
      </w:r>
      <w:r>
        <w:t xml:space="preserve">For especially burdensome activities, such as the Quarterly Food Purchase Data request, the incentive does not fully reflect the amount of time for participation because local school district rules might prohibit staff from accepting larger incentives. </w:t>
      </w:r>
    </w:p>
    <w:p w:rsidR="00935AAC" w:rsidP="008C13FA" w14:paraId="13E76C78" w14:textId="77777777">
      <w:pPr>
        <w:pStyle w:val="Paragraph"/>
      </w:pPr>
      <w:r>
        <w:rPr>
          <w:b/>
          <w:bCs/>
        </w:rPr>
        <w:t>SNMs.</w:t>
      </w:r>
      <w:r>
        <w:t xml:space="preserve"> SNMs will be asked to provide data to address Objectives 2, 3, 4, and 6 (Supporting Statement A, </w:t>
      </w:r>
      <w:r w:rsidRPr="00A6780B">
        <w:t>Table A.1</w:t>
      </w:r>
      <w:r>
        <w:t xml:space="preserve">). The most burdensome activity for SNMs—the Menu Survey (Appendix </w:t>
      </w:r>
      <w:r>
        <w:rPr>
          <w:noProof/>
        </w:rPr>
        <w:t>F02.01</w:t>
      </w:r>
      <w:r>
        <w:t>)—</w:t>
      </w:r>
      <w:r w:rsidRPr="006448B6">
        <w:t>require</w:t>
      </w:r>
      <w:r>
        <w:t>s</w:t>
      </w:r>
      <w:r w:rsidRPr="006448B6">
        <w:t xml:space="preserve"> significant time and flexibility beyond </w:t>
      </w:r>
      <w:r>
        <w:t>SNMs’</w:t>
      </w:r>
      <w:r w:rsidRPr="006448B6">
        <w:t xml:space="preserve"> normal job responsibilities. </w:t>
      </w:r>
      <w:r>
        <w:t>It</w:t>
      </w:r>
      <w:r w:rsidRPr="006448B6">
        <w:t xml:space="preserve"> is estimated to take </w:t>
      </w:r>
      <w:r>
        <w:t>nine</w:t>
      </w:r>
      <w:r w:rsidRPr="006448B6">
        <w:t xml:space="preserve"> hours to complete</w:t>
      </w:r>
      <w:r>
        <w:t xml:space="preserve"> the survey,</w:t>
      </w:r>
      <w:r w:rsidRPr="006448B6">
        <w:t xml:space="preserve"> including </w:t>
      </w:r>
      <w:r>
        <w:t xml:space="preserve">time for </w:t>
      </w:r>
      <w:r w:rsidRPr="006448B6">
        <w:t>training</w:t>
      </w:r>
      <w:r>
        <w:t>, technical assistance, and data retrieval</w:t>
      </w:r>
      <w:r w:rsidRPr="006448B6">
        <w:t xml:space="preserve">. </w:t>
      </w:r>
      <w:r>
        <w:t>T</w:t>
      </w:r>
      <w:r w:rsidRPr="006448B6">
        <w:t xml:space="preserve">he need for training </w:t>
      </w:r>
      <w:r>
        <w:t xml:space="preserve">and </w:t>
      </w:r>
      <w:r w:rsidRPr="006448B6">
        <w:t>technical assistance speak</w:t>
      </w:r>
      <w:r>
        <w:t>s</w:t>
      </w:r>
      <w:r w:rsidRPr="006448B6">
        <w:t xml:space="preserve"> to the complexity of </w:t>
      </w:r>
      <w:r>
        <w:t>completing the survey</w:t>
      </w:r>
      <w:r w:rsidRPr="006448B6">
        <w:t xml:space="preserve"> and the </w:t>
      </w:r>
      <w:r>
        <w:t>high</w:t>
      </w:r>
      <w:r w:rsidRPr="006448B6">
        <w:t xml:space="preserve"> burden on respondents. Without complete data from the Menu Survey, </w:t>
      </w:r>
      <w:r>
        <w:t>the study</w:t>
      </w:r>
      <w:r w:rsidRPr="006448B6">
        <w:t xml:space="preserve"> will not be able to address </w:t>
      </w:r>
      <w:r>
        <w:t>core</w:t>
      </w:r>
      <w:r w:rsidRPr="00757DE4">
        <w:t xml:space="preserve"> objectives of the SNMCS</w:t>
      </w:r>
      <w:r>
        <w:t>-II</w:t>
      </w:r>
      <w:r w:rsidRPr="00757DE4">
        <w:t xml:space="preserve"> study component</w:t>
      </w:r>
      <w:r>
        <w:t xml:space="preserve">: </w:t>
      </w:r>
      <w:r w:rsidRPr="00A338B4">
        <w:t>to determine the food and nutrient content of school meals and the</w:t>
      </w:r>
      <w:r>
        <w:t>ir</w:t>
      </w:r>
      <w:r w:rsidRPr="00A338B4">
        <w:t xml:space="preserve"> nutritional quality, the cost of producing </w:t>
      </w:r>
      <w:r>
        <w:t>the</w:t>
      </w:r>
      <w:r w:rsidRPr="00A338B4">
        <w:t xml:space="preserve"> meals, and students’ plate waste. Similarly, </w:t>
      </w:r>
      <w:r>
        <w:t>the study</w:t>
      </w:r>
      <w:r w:rsidRPr="00A338B4">
        <w:t xml:space="preserve"> will not be able to </w:t>
      </w:r>
      <w:r>
        <w:t>estimate the cost of producing the meals in each outlying area</w:t>
      </w:r>
      <w:r w:rsidRPr="00A338B4">
        <w:t xml:space="preserve">. The Menu Survey will be completed over several consecutive days, which </w:t>
      </w:r>
      <w:r>
        <w:t>requires</w:t>
      </w:r>
      <w:r w:rsidRPr="00A338B4">
        <w:t xml:space="preserve"> SNMs </w:t>
      </w:r>
      <w:r>
        <w:t>to</w:t>
      </w:r>
      <w:r w:rsidRPr="00A338B4">
        <w:t xml:space="preserve"> </w:t>
      </w:r>
      <w:r>
        <w:t>find</w:t>
      </w:r>
      <w:r w:rsidRPr="00A338B4">
        <w:t xml:space="preserve"> time to complete it in addition to their job responsibilities. </w:t>
      </w:r>
      <w:r w:rsidRPr="00A22DB0">
        <w:t>SNMs will receive a prepa</w:t>
      </w:r>
      <w:r>
        <w:t>id</w:t>
      </w:r>
      <w:r w:rsidRPr="00A22DB0">
        <w:t xml:space="preserve"> incentive of $75 and an additional $150 after we have verified that they have provided complete data (Table A9.1). Prepa</w:t>
      </w:r>
      <w:r>
        <w:t>id</w:t>
      </w:r>
      <w:r w:rsidRPr="00A22DB0">
        <w:t xml:space="preserve"> incentives for </w:t>
      </w:r>
      <w:r>
        <w:t xml:space="preserve">self-administered establishment </w:t>
      </w:r>
      <w:r w:rsidRPr="00A22DB0">
        <w:t xml:space="preserve">surveys </w:t>
      </w:r>
      <w:r>
        <w:t xml:space="preserve">like the Menu Survey </w:t>
      </w:r>
      <w:r w:rsidRPr="00A22DB0">
        <w:t>ha</w:t>
      </w:r>
      <w:r>
        <w:t>ve</w:t>
      </w:r>
      <w:r w:rsidRPr="00A22DB0">
        <w:t xml:space="preserve"> been shown to increase response rates more than promised incentives alone and can be more effective than even a promised incentive with a higher value.</w:t>
      </w:r>
      <w:r>
        <w:rPr>
          <w:vertAlign w:val="superscript"/>
        </w:rPr>
        <w:footnoteReference w:id="18"/>
      </w:r>
      <w:r w:rsidRPr="00A22DB0">
        <w:t xml:space="preserve"> The </w:t>
      </w:r>
      <w:r>
        <w:t>post-paid incentive</w:t>
      </w:r>
      <w:r w:rsidRPr="00A22DB0">
        <w:t xml:space="preserve"> is designed to improve data quality and reduce </w:t>
      </w:r>
      <w:r>
        <w:t>nonresponse bias and data collection</w:t>
      </w:r>
      <w:r w:rsidRPr="00A22DB0">
        <w:t xml:space="preserve"> costs by </w:t>
      </w:r>
      <w:r>
        <w:t>motivating</w:t>
      </w:r>
      <w:r w:rsidRPr="00A22DB0">
        <w:t xml:space="preserve"> SNMs to provide complete data and, if needed, to quickly respond to requests for clarification after the</w:t>
      </w:r>
      <w:r>
        <w:t xml:space="preserve">y submit </w:t>
      </w:r>
      <w:r w:rsidRPr="00A22DB0">
        <w:t xml:space="preserve">the </w:t>
      </w:r>
      <w:r>
        <w:t>survey</w:t>
      </w:r>
      <w:r w:rsidRPr="00A22DB0">
        <w:t>.</w:t>
      </w:r>
      <w:r w:rsidRPr="00E97EAA">
        <w:t xml:space="preserve"> </w:t>
      </w:r>
    </w:p>
    <w:p w:rsidR="00935AAC" w:rsidP="008C13FA" w14:paraId="3038F809" w14:textId="77777777">
      <w:pPr>
        <w:pStyle w:val="Paragraph"/>
      </w:pPr>
      <w:r>
        <w:t xml:space="preserve">SNMs in Groups 3 and outlying areas (parts of the SNMCS-II component) will also be asked to complete the SNM Cost Interview (Appendix </w:t>
      </w:r>
      <w:r>
        <w:rPr>
          <w:noProof/>
        </w:rPr>
        <w:t>F05.10</w:t>
      </w:r>
      <w:r>
        <w:t>) to address Objective 3, which requires them to compile labor and wage information for kitchen staff, complete the interview, and track down any missing data. SNMs in the</w:t>
      </w:r>
      <w:r>
        <w:t xml:space="preserve"> </w:t>
      </w:r>
      <w:r>
        <w:t xml:space="preserve">FFVP evaluation component will be asked to complete the </w:t>
      </w:r>
      <w:r>
        <w:t>web-based</w:t>
      </w:r>
      <w:r>
        <w:t xml:space="preserve"> FFVP SNM Survey to address Objective 6 (Appendix </w:t>
      </w:r>
      <w:r>
        <w:rPr>
          <w:noProof/>
        </w:rPr>
        <w:t>F04.02</w:t>
      </w:r>
      <w:r>
        <w:t xml:space="preserve">). The proposed incentives ($50 for the SNM Cost Interview and $25 for the FFVP SNM Survey) are commensurate with the time needed to participate and the cost of respondents’ time based on SNMs’ average wages. </w:t>
      </w:r>
    </w:p>
    <w:p w:rsidR="00935AAC" w:rsidRPr="00875CF7" w:rsidP="008C13FA" w14:paraId="14902CD7" w14:textId="77777777">
      <w:pPr>
        <w:pStyle w:val="Paragraph"/>
      </w:pPr>
      <w:r>
        <w:rPr>
          <w:b/>
          <w:bCs/>
        </w:rPr>
        <w:t>Principals.</w:t>
      </w:r>
      <w:r>
        <w:t xml:space="preserve"> Principals in Groups 3 and outlying areas (parts of the SNMCS-II component) will be asked to complete the Principal Cost Interview to address Objective 3 (Appendix </w:t>
      </w:r>
      <w:r>
        <w:rPr>
          <w:noProof/>
        </w:rPr>
        <w:t>F05.12</w:t>
      </w:r>
      <w:r>
        <w:t>). They will be asked to compile and report labor and wage information for non-food service staff in the school who help with food service activities such as distributing applications for free/reduced-price meals. They will also be asked to provide any data that were not available during the interview. The effort is estimated to take 45 minutes, and the proposed $40 incentive reflects the needed time and principals’ average wages.</w:t>
      </w:r>
    </w:p>
    <w:p w:rsidR="00935AAC" w:rsidRPr="00371DF5" w:rsidP="008C13FA" w14:paraId="7A14F717" w14:textId="77777777">
      <w:pPr>
        <w:pStyle w:val="Paragraph"/>
        <w:rPr>
          <w:rFonts w:ascii="Arial" w:hAnsi="Arial"/>
          <w:b/>
          <w:sz w:val="18"/>
        </w:rPr>
      </w:pPr>
      <w:r>
        <w:rPr>
          <w:b/>
          <w:bCs/>
        </w:rPr>
        <w:t>School liaisons.</w:t>
      </w:r>
      <w:r>
        <w:t xml:space="preserve"> </w:t>
      </w:r>
      <w:r w:rsidRPr="00371DF5">
        <w:t>School liaisons are the linchpin for successfully recruiting students and parents in Group 2</w:t>
      </w:r>
      <w:r>
        <w:t>a</w:t>
      </w:r>
      <w:r w:rsidRPr="00371DF5">
        <w:t xml:space="preserve"> </w:t>
      </w:r>
      <w:r>
        <w:t>and 2b</w:t>
      </w:r>
      <w:r w:rsidRPr="00371DF5">
        <w:t xml:space="preserve"> schools </w:t>
      </w:r>
      <w:r>
        <w:t xml:space="preserve">in the SNMCS-II and FFVP evaluation components </w:t>
      </w:r>
      <w:r w:rsidRPr="00371DF5">
        <w:t>and coordinating data collection activities at the school</w:t>
      </w:r>
      <w:r>
        <w:t>s</w:t>
      </w:r>
      <w:r w:rsidRPr="00371DF5">
        <w:t xml:space="preserve">. </w:t>
      </w:r>
      <w:r>
        <w:t xml:space="preserve">These liaisons, typically </w:t>
      </w:r>
      <w:r w:rsidRPr="00371DF5">
        <w:t xml:space="preserve">administrators </w:t>
      </w:r>
      <w:r>
        <w:t>or other</w:t>
      </w:r>
      <w:r w:rsidRPr="00371DF5">
        <w:t xml:space="preserve"> </w:t>
      </w:r>
      <w:r>
        <w:t xml:space="preserve">school </w:t>
      </w:r>
      <w:r w:rsidRPr="00371DF5">
        <w:t>staff</w:t>
      </w:r>
      <w:r>
        <w:t>,</w:t>
      </w:r>
      <w:r w:rsidRPr="00371DF5">
        <w:t xml:space="preserve"> play an essential role in student and parent recruitment</w:t>
      </w:r>
      <w:r>
        <w:t xml:space="preserve"> and </w:t>
      </w:r>
      <w:r w:rsidRPr="00371DF5">
        <w:t>obtaining consent</w:t>
      </w:r>
      <w:r>
        <w:t xml:space="preserve">. Because studies have </w:t>
      </w:r>
      <w:r w:rsidRPr="00371DF5">
        <w:t xml:space="preserve">found that rates of </w:t>
      </w:r>
      <w:r>
        <w:t xml:space="preserve">active </w:t>
      </w:r>
      <w:r w:rsidRPr="00371DF5">
        <w:t>consent were lower among disadvantaged schools</w:t>
      </w:r>
      <w:r>
        <w:t>,</w:t>
      </w:r>
      <w:r>
        <w:rPr>
          <w:rStyle w:val="FootnoteReference"/>
        </w:rPr>
        <w:footnoteReference w:id="19"/>
      </w:r>
      <w:r w:rsidRPr="00371DF5">
        <w:rPr>
          <w:vertAlign w:val="superscript"/>
        </w:rPr>
        <w:t>,</w:t>
      </w:r>
      <w:r>
        <w:rPr>
          <w:vertAlign w:val="superscript"/>
        </w:rPr>
        <w:footnoteReference w:id="20"/>
      </w:r>
      <w:r w:rsidRPr="00371DF5">
        <w:t xml:space="preserve"> </w:t>
      </w:r>
      <w:r>
        <w:t>liaisons’</w:t>
      </w:r>
      <w:r w:rsidRPr="00371DF5">
        <w:t xml:space="preserve"> aid</w:t>
      </w:r>
      <w:r w:rsidRPr="00371DF5">
        <w:t xml:space="preserve"> </w:t>
      </w:r>
      <w:r w:rsidRPr="00371DF5">
        <w:t xml:space="preserve">is critical to </w:t>
      </w:r>
      <w:r>
        <w:t>minimizing nonresponse bias</w:t>
      </w:r>
      <w:r w:rsidRPr="00371DF5">
        <w:t xml:space="preserve"> </w:t>
      </w:r>
      <w:r>
        <w:t>by</w:t>
      </w:r>
      <w:r w:rsidRPr="00371DF5">
        <w:t xml:space="preserve"> </w:t>
      </w:r>
      <w:r w:rsidRPr="00371DF5">
        <w:t>providing student and parent contact information</w:t>
      </w:r>
      <w:r>
        <w:t xml:space="preserve"> and</w:t>
      </w:r>
      <w:r w:rsidRPr="00371DF5">
        <w:t xml:space="preserve"> guidance </w:t>
      </w:r>
      <w:r>
        <w:t xml:space="preserve">about </w:t>
      </w:r>
      <w:r w:rsidRPr="00371DF5">
        <w:t xml:space="preserve">the </w:t>
      </w:r>
      <w:r w:rsidRPr="00371DF5">
        <w:t xml:space="preserve">most effective means of communicating </w:t>
      </w:r>
      <w:r>
        <w:t>and obtaining consent</w:t>
      </w:r>
      <w:r w:rsidRPr="00371DF5">
        <w:t>. Liaisons will also coordinate in-school data collection activities, including distributing reminders to selected students and escorting students to and from the area where Student Interviews</w:t>
      </w:r>
      <w:r>
        <w:t xml:space="preserve"> and</w:t>
      </w:r>
      <w:r w:rsidRPr="00371DF5">
        <w:t xml:space="preserve"> </w:t>
      </w:r>
      <w:r>
        <w:t>Dietary</w:t>
      </w:r>
      <w:r w:rsidRPr="00371DF5">
        <w:t xml:space="preserve"> </w:t>
      </w:r>
      <w:r>
        <w:t>R</w:t>
      </w:r>
      <w:r w:rsidRPr="00371DF5">
        <w:t xml:space="preserve">ecall </w:t>
      </w:r>
      <w:r>
        <w:t>I</w:t>
      </w:r>
      <w:r w:rsidRPr="00371DF5">
        <w:t xml:space="preserve">nterviews will be conducted. Because completing these study-related responsibilities in addition to </w:t>
      </w:r>
      <w:r>
        <w:t>regular</w:t>
      </w:r>
      <w:r w:rsidRPr="00371DF5">
        <w:t xml:space="preserve"> job responsibilities may require time outside of normal working hours, the </w:t>
      </w:r>
      <w:r>
        <w:t>stipend</w:t>
      </w:r>
      <w:r w:rsidRPr="00371DF5">
        <w:t xml:space="preserve"> is designed to offset financial burden such as child</w:t>
      </w:r>
      <w:r>
        <w:t>care</w:t>
      </w:r>
      <w:r w:rsidRPr="00371DF5">
        <w:t xml:space="preserve"> expenses.</w:t>
      </w:r>
      <w:r>
        <w:t xml:space="preserve"> In</w:t>
      </w:r>
      <w:r w:rsidRPr="00371DF5">
        <w:t xml:space="preserve"> schools</w:t>
      </w:r>
      <w:r>
        <w:t xml:space="preserve"> that use passive consent</w:t>
      </w:r>
      <w:r w:rsidRPr="00371DF5">
        <w:t xml:space="preserve">, liaisons will receive </w:t>
      </w:r>
      <w:r>
        <w:t xml:space="preserve">a stipend of </w:t>
      </w:r>
      <w:r w:rsidRPr="00371DF5">
        <w:t>$</w:t>
      </w:r>
      <w:r>
        <w:t>105 ($45 before the target week plus $60 after)</w:t>
      </w:r>
      <w:r w:rsidRPr="00371DF5">
        <w:t xml:space="preserve">. In schools </w:t>
      </w:r>
      <w:r>
        <w:t>that use</w:t>
      </w:r>
      <w:r w:rsidRPr="00371DF5">
        <w:t xml:space="preserve"> active consent, liaisons may be asked to follow up directly with students and parents who have not responded</w:t>
      </w:r>
      <w:r>
        <w:t>; they</w:t>
      </w:r>
      <w:r w:rsidRPr="00371DF5">
        <w:t xml:space="preserve"> will receive </w:t>
      </w:r>
      <w:r>
        <w:t xml:space="preserve">a stipend of </w:t>
      </w:r>
      <w:r w:rsidRPr="00371DF5">
        <w:t>$</w:t>
      </w:r>
      <w:r>
        <w:t>150</w:t>
      </w:r>
      <w:r w:rsidRPr="00371DF5">
        <w:t xml:space="preserve"> </w:t>
      </w:r>
      <w:r>
        <w:t>to recognize the additional work ($90 before the target week plus $60 after)</w:t>
      </w:r>
      <w:r w:rsidRPr="00371DF5">
        <w:t xml:space="preserve">. </w:t>
      </w:r>
      <w:r>
        <w:t>T</w:t>
      </w:r>
      <w:r w:rsidRPr="007E337C">
        <w:t>he proposed</w:t>
      </w:r>
      <w:r>
        <w:t xml:space="preserve"> amounts are commensurate with the amount of time school liaisons will spend supporting the study and </w:t>
      </w:r>
      <w:r w:rsidRPr="007E337C">
        <w:t>reflect average wages</w:t>
      </w:r>
      <w:r>
        <w:t xml:space="preserve"> for Educational Instruction and Library Occupations (</w:t>
      </w:r>
      <w:r w:rsidRPr="00196D3F">
        <w:t>https://www.bls.gov/oes/current/oes_nat.htm</w:t>
      </w:r>
      <w:r>
        <w:t>).</w:t>
      </w:r>
    </w:p>
    <w:p w:rsidR="00935AAC" w:rsidRPr="00371DF5" w:rsidP="008C13FA" w14:paraId="11581609" w14:textId="77777777">
      <w:pPr>
        <w:pStyle w:val="Paragraph"/>
      </w:pPr>
      <w:r>
        <w:rPr>
          <w:b/>
          <w:bCs/>
        </w:rPr>
        <w:t>Students and parents.</w:t>
      </w:r>
      <w:r>
        <w:t xml:space="preserve"> Student and parent </w:t>
      </w:r>
      <w:r w:rsidRPr="00371DF5">
        <w:t xml:space="preserve">data collection is </w:t>
      </w:r>
      <w:r>
        <w:t xml:space="preserve">essential to answering research questions for Objectives 4 and 6 in the SNMCS-II and FFVP evaluation components, respectively (Supporting Statement A, Table A.1). </w:t>
      </w:r>
      <w:r w:rsidRPr="00371DF5">
        <w:t xml:space="preserve">Students will be selected randomly for the study and will include those who participate in school meals programs </w:t>
      </w:r>
      <w:r>
        <w:t>and</w:t>
      </w:r>
      <w:r w:rsidRPr="00371DF5">
        <w:t xml:space="preserve"> those who do not. </w:t>
      </w:r>
      <w:r>
        <w:t>Because</w:t>
      </w:r>
      <w:r w:rsidRPr="00371DF5">
        <w:t xml:space="preserve"> topic salience is a driver of survey participation,</w:t>
      </w:r>
      <w:r>
        <w:rPr>
          <w:rStyle w:val="FootnoteReference"/>
        </w:rPr>
        <w:footnoteReference w:id="21"/>
      </w:r>
      <w:r w:rsidRPr="00371DF5">
        <w:t xml:space="preserve"> the study will be less salient to students </w:t>
      </w:r>
      <w:r>
        <w:t>(</w:t>
      </w:r>
      <w:r w:rsidRPr="00371DF5">
        <w:t>and the</w:t>
      </w:r>
      <w:r>
        <w:t>ir</w:t>
      </w:r>
      <w:r w:rsidRPr="00371DF5">
        <w:t xml:space="preserve"> parents</w:t>
      </w:r>
      <w:r>
        <w:t>)</w:t>
      </w:r>
      <w:r w:rsidRPr="00371DF5">
        <w:t xml:space="preserve"> </w:t>
      </w:r>
      <w:r>
        <w:t>with little or no school meals participation, and they will have less motivation</w:t>
      </w:r>
      <w:r w:rsidRPr="00371DF5">
        <w:t xml:space="preserve"> to participate. The </w:t>
      </w:r>
      <w:r>
        <w:t>proposed</w:t>
      </w:r>
      <w:r w:rsidRPr="00371DF5">
        <w:t xml:space="preserve"> incentives </w:t>
      </w:r>
      <w:r>
        <w:t>are</w:t>
      </w:r>
      <w:r w:rsidRPr="00371DF5">
        <w:t xml:space="preserve"> designed to increase representativeness by encouraging participation among those who </w:t>
      </w:r>
      <w:r>
        <w:t xml:space="preserve">might otherwise ignore the </w:t>
      </w:r>
      <w:r w:rsidRPr="00371DF5">
        <w:t>study. The amounts are commensurate with those in SNMCS-I</w:t>
      </w:r>
      <w:r>
        <w:t xml:space="preserve"> and were approved for SNMCS-II. The </w:t>
      </w:r>
      <w:r w:rsidRPr="00371DF5">
        <w:t xml:space="preserve">exception </w:t>
      </w:r>
      <w:r>
        <w:t xml:space="preserve">is </w:t>
      </w:r>
      <w:r w:rsidRPr="00371DF5">
        <w:t>elementary school parents</w:t>
      </w:r>
      <w:r>
        <w:t>; their proposed</w:t>
      </w:r>
      <w:r w:rsidRPr="00371DF5">
        <w:t xml:space="preserve"> incentives </w:t>
      </w:r>
      <w:r>
        <w:t>are less than the amounts approved for SNMCS-I</w:t>
      </w:r>
      <w:r w:rsidRPr="00371DF5">
        <w:t xml:space="preserve"> because </w:t>
      </w:r>
      <w:r>
        <w:t xml:space="preserve">NSFS offers parents the option of completing </w:t>
      </w:r>
      <w:r w:rsidRPr="00371DF5">
        <w:t xml:space="preserve">the parent-assisted portion of the dietary recall </w:t>
      </w:r>
      <w:r>
        <w:t>in-person or by tele</w:t>
      </w:r>
      <w:r w:rsidRPr="00371DF5">
        <w:t>phone</w:t>
      </w:r>
      <w:r>
        <w:t>. The telephone option is less burdensome</w:t>
      </w:r>
      <w:r w:rsidRPr="00371DF5">
        <w:t xml:space="preserve">. </w:t>
      </w:r>
      <w:r w:rsidRPr="006E7C37">
        <w:t xml:space="preserve">The </w:t>
      </w:r>
      <w:r>
        <w:t>proposed</w:t>
      </w:r>
      <w:r w:rsidRPr="006E7C37">
        <w:t xml:space="preserve"> amounts are also </w:t>
      </w:r>
      <w:r w:rsidRPr="006E7C37">
        <w:t>similar to</w:t>
      </w:r>
      <w:r w:rsidRPr="006E7C37">
        <w:t xml:space="preserve"> the $25 post-pay</w:t>
      </w:r>
      <w:r>
        <w:t>ment</w:t>
      </w:r>
      <w:r w:rsidRPr="006E7C37">
        <w:t xml:space="preserve"> incentive that OMB approved for respondents who completed the web-based Parent Survey for the Project LAUNCH Cross-Site Evaluation (OMB Control Number 0970-0373, </w:t>
      </w:r>
      <w:r>
        <w:t>expired</w:t>
      </w:r>
      <w:r w:rsidRPr="006E7C37">
        <w:t xml:space="preserve"> 10/31/2019) after data collection had started. </w:t>
      </w:r>
      <w:r w:rsidRPr="006E7C37">
        <w:t>Following the addition of incentives, it</w:t>
      </w:r>
      <w:r w:rsidRPr="006E7C37">
        <w:t xml:space="preserve"> was found that completion rates and representativeness of respondents both improved, relative to no incentive early in data collection.</w:t>
      </w:r>
      <w:r>
        <w:rPr>
          <w:rStyle w:val="FootnoteReference"/>
        </w:rPr>
        <w:footnoteReference w:id="22"/>
      </w:r>
      <w:r w:rsidRPr="006E7C37">
        <w:rPr>
          <w:vertAlign w:val="superscript"/>
        </w:rPr>
        <w:t>,</w:t>
      </w:r>
      <w:r>
        <w:rPr>
          <w:rStyle w:val="FootnoteReference"/>
        </w:rPr>
        <w:footnoteReference w:id="23"/>
      </w:r>
      <w:r w:rsidRPr="006E7C37">
        <w:t xml:space="preserve"> </w:t>
      </w:r>
    </w:p>
    <w:p w:rsidR="00935AAC" w:rsidP="008C13FA" w14:paraId="7B52014D" w14:textId="77777777">
      <w:pPr>
        <w:pStyle w:val="Paragraph"/>
      </w:pPr>
      <w:r w:rsidRPr="00371DF5">
        <w:t xml:space="preserve">Experiments testing the use of incentives in telephone surveys of the general adult population, </w:t>
      </w:r>
      <w:r w:rsidRPr="00371DF5">
        <w:t>similar to</w:t>
      </w:r>
      <w:r w:rsidRPr="00371DF5">
        <w:t xml:space="preserve"> </w:t>
      </w:r>
      <w:r w:rsidRPr="00371DF5">
        <w:t xml:space="preserve">the parents included in </w:t>
      </w:r>
      <w:r w:rsidRPr="00F77BDF">
        <w:t>th</w:t>
      </w:r>
      <w:r>
        <w:t>is</w:t>
      </w:r>
      <w:r w:rsidRPr="00F77BDF">
        <w:t xml:space="preserve"> </w:t>
      </w:r>
      <w:r>
        <w:t>s</w:t>
      </w:r>
      <w:r w:rsidRPr="00F77BDF">
        <w:t>tudy</w:t>
      </w:r>
      <w:r w:rsidRPr="00371DF5">
        <w:t>, support the use of a promised incentive to improve response rates.</w:t>
      </w:r>
      <w:r>
        <w:rPr>
          <w:vertAlign w:val="superscript"/>
        </w:rPr>
        <w:footnoteReference w:id="24"/>
      </w:r>
      <w:r w:rsidRPr="00371DF5">
        <w:rPr>
          <w:u w:color="000080"/>
          <w:vertAlign w:val="superscript"/>
        </w:rPr>
        <w:t>,</w:t>
      </w:r>
      <w:r>
        <w:rPr>
          <w:u w:color="000080"/>
          <w:vertAlign w:val="superscript"/>
        </w:rPr>
        <w:footnoteReference w:id="25"/>
      </w:r>
      <w:r w:rsidRPr="00371DF5">
        <w:rPr>
          <w:u w:color="000080"/>
          <w:vertAlign w:val="superscript"/>
        </w:rPr>
        <w:t>,</w:t>
      </w:r>
      <w:r>
        <w:rPr>
          <w:u w:color="000080"/>
          <w:vertAlign w:val="superscript"/>
        </w:rPr>
        <w:footnoteReference w:id="26"/>
      </w:r>
      <w:r w:rsidRPr="00371DF5">
        <w:t xml:space="preserve"> Brick et al. observed a dramatic effect in their experiment comparing $10 and $5 incentives. The response rate for the $10 group was 2</w:t>
      </w:r>
      <w:r>
        <w:t>6 percent</w:t>
      </w:r>
      <w:r w:rsidRPr="00371DF5">
        <w:t xml:space="preserve"> compared </w:t>
      </w:r>
      <w:r>
        <w:t>with</w:t>
      </w:r>
      <w:r w:rsidRPr="00371DF5">
        <w:t xml:space="preserve"> 1</w:t>
      </w:r>
      <w:r>
        <w:t>9 percent</w:t>
      </w:r>
      <w:r w:rsidRPr="00371DF5">
        <w:t xml:space="preserve"> for the $5 group. In their 2015 meta-analysis of monetary incentives and response rates in household surveys, Mercer et al. noted the variability in the effectiveness of incentives across experiments. However, across the studies included in the meta-analysis, the authors concluded that promised incentives in the range of $15 to $30 could be expected to raise telephone survey response rates 6 to 7</w:t>
      </w:r>
      <w:r>
        <w:t xml:space="preserve"> percentage points</w:t>
      </w:r>
      <w:r w:rsidRPr="00371DF5">
        <w:t xml:space="preserve"> compared to no incentives.</w:t>
      </w:r>
    </w:p>
    <w:p w:rsidR="00935AAC" w14:paraId="1408E35B" w14:textId="77777777">
      <w:pPr>
        <w:rPr>
          <w:rFonts w:ascii="Times New Roman" w:hAnsi="Times New Roman"/>
        </w:rPr>
      </w:pPr>
    </w:p>
    <w:p w:rsidR="00935AAC" w:rsidP="008C13FA" w14:paraId="3406E19E" w14:textId="77777777">
      <w:pPr>
        <w:pStyle w:val="Paragraph"/>
        <w:sectPr w:rsidSect="00821656">
          <w:type w:val="continuous"/>
          <w:pgSz w:w="12240" w:h="15840" w:code="1"/>
          <w:pgMar w:top="1440" w:right="1440" w:bottom="1440" w:left="1440" w:header="720" w:footer="576" w:gutter="0"/>
          <w:pgNumType w:start="1"/>
          <w:cols w:space="720"/>
          <w:docGrid w:linePitch="326"/>
        </w:sectPr>
      </w:pPr>
    </w:p>
    <w:p w:rsidR="00935AAC" w:rsidRPr="002E3C3D" w:rsidP="0070234C" w14:paraId="070A2FC9" w14:textId="77777777">
      <w:pPr>
        <w:pStyle w:val="TableTitle"/>
      </w:pPr>
      <w:r w:rsidRPr="002E3C3D">
        <w:t xml:space="preserve">Table T1. Selected projects and incentives </w:t>
      </w:r>
      <w:r w:rsidRPr="002E3C3D">
        <w:t>similar to</w:t>
      </w:r>
      <w:r w:rsidRPr="002E3C3D">
        <w:t xml:space="preserve"> NSFS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5"/>
        <w:gridCol w:w="1392"/>
        <w:gridCol w:w="3743"/>
        <w:gridCol w:w="1418"/>
        <w:gridCol w:w="4282"/>
      </w:tblGrid>
      <w:tr w14:paraId="701BC1ED" w14:textId="77777777" w:rsidTr="00821A9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20" w:type="pct"/>
            <w:shd w:val="clear" w:color="auto" w:fill="046B5C" w:themeFill="text2"/>
            <w:vAlign w:val="bottom"/>
          </w:tcPr>
          <w:p w:rsidR="00935AAC" w:rsidRPr="0070234C" w:rsidP="0070234C" w14:paraId="2CD7ED24" w14:textId="77777777">
            <w:pPr>
              <w:pStyle w:val="TableHeaderCenter"/>
              <w:jc w:val="left"/>
              <w:rPr>
                <w:b/>
                <w:bCs/>
              </w:rPr>
            </w:pPr>
            <w:r w:rsidRPr="0070234C">
              <w:rPr>
                <w:b/>
                <w:bCs/>
              </w:rPr>
              <w:t>Project name, OMB control number, and expiration date</w:t>
            </w:r>
          </w:p>
        </w:tc>
        <w:tc>
          <w:tcPr>
            <w:tcW w:w="537" w:type="pct"/>
            <w:shd w:val="clear" w:color="auto" w:fill="046B5C" w:themeFill="text2"/>
            <w:vAlign w:val="bottom"/>
          </w:tcPr>
          <w:p w:rsidR="00935AAC" w:rsidRPr="0070234C" w:rsidP="0070234C" w14:paraId="72B13D9D" w14:textId="77777777">
            <w:pPr>
              <w:pStyle w:val="TableHeaderCenter"/>
              <w:rPr>
                <w:b/>
                <w:bCs/>
              </w:rPr>
            </w:pPr>
            <w:r w:rsidRPr="0070234C">
              <w:rPr>
                <w:b/>
                <w:bCs/>
              </w:rPr>
              <w:t>Estimated burden</w:t>
            </w:r>
          </w:p>
        </w:tc>
        <w:tc>
          <w:tcPr>
            <w:tcW w:w="1444" w:type="pct"/>
            <w:shd w:val="clear" w:color="auto" w:fill="046B5C" w:themeFill="text2"/>
            <w:vAlign w:val="bottom"/>
          </w:tcPr>
          <w:p w:rsidR="00935AAC" w:rsidRPr="0070234C" w:rsidP="0070234C" w14:paraId="1495B170" w14:textId="77777777">
            <w:pPr>
              <w:pStyle w:val="TableHeaderCenter"/>
              <w:rPr>
                <w:b/>
                <w:bCs/>
              </w:rPr>
            </w:pPr>
            <w:r w:rsidRPr="0070234C">
              <w:rPr>
                <w:b/>
                <w:bCs/>
              </w:rPr>
              <w:t>Description of data collection</w:t>
            </w:r>
          </w:p>
        </w:tc>
        <w:tc>
          <w:tcPr>
            <w:tcW w:w="547" w:type="pct"/>
            <w:shd w:val="clear" w:color="auto" w:fill="046B5C" w:themeFill="text2"/>
            <w:vAlign w:val="bottom"/>
          </w:tcPr>
          <w:p w:rsidR="00935AAC" w:rsidRPr="0070234C" w:rsidP="0070234C" w14:paraId="4DC4E3D6" w14:textId="77777777">
            <w:pPr>
              <w:pStyle w:val="TableHeaderCenter"/>
              <w:rPr>
                <w:b/>
                <w:bCs/>
              </w:rPr>
            </w:pPr>
            <w:r w:rsidRPr="0070234C">
              <w:rPr>
                <w:b/>
                <w:bCs/>
              </w:rPr>
              <w:t>Approved incentives</w:t>
            </w:r>
          </w:p>
        </w:tc>
        <w:tc>
          <w:tcPr>
            <w:tcW w:w="1652" w:type="pct"/>
            <w:shd w:val="clear" w:color="auto" w:fill="046B5C" w:themeFill="text2"/>
            <w:vAlign w:val="bottom"/>
          </w:tcPr>
          <w:p w:rsidR="00935AAC" w:rsidRPr="0070234C" w:rsidP="0070234C" w14:paraId="156573E4" w14:textId="77777777">
            <w:pPr>
              <w:pStyle w:val="TableHeaderCenter"/>
              <w:rPr>
                <w:b/>
                <w:bCs/>
              </w:rPr>
            </w:pPr>
            <w:r w:rsidRPr="0070234C">
              <w:rPr>
                <w:b/>
                <w:bCs/>
              </w:rPr>
              <w:t>Relevance to NSFS data collection</w:t>
            </w:r>
          </w:p>
        </w:tc>
      </w:tr>
      <w:tr w14:paraId="1DC98295" w14:textId="77777777" w:rsidTr="00821A96">
        <w:tblPrEx>
          <w:tblW w:w="5000" w:type="pct"/>
          <w:tblLook w:val="04A0"/>
        </w:tblPrEx>
        <w:tc>
          <w:tcPr>
            <w:tcW w:w="820" w:type="pct"/>
            <w:tcBorders>
              <w:bottom w:val="single" w:sz="4" w:space="0" w:color="046B5C" w:themeColor="text2"/>
            </w:tcBorders>
          </w:tcPr>
          <w:p w:rsidR="00935AAC" w:rsidRPr="002E3C3D" w:rsidP="0070234C" w14:paraId="73EB819A" w14:textId="77777777">
            <w:pPr>
              <w:pStyle w:val="TableTextLeft"/>
              <w:rPr>
                <w:rFonts w:ascii="Arial" w:hAnsi="Arial" w:cs="Arial"/>
                <w:szCs w:val="18"/>
              </w:rPr>
            </w:pPr>
            <w:hyperlink r:id="rId12" w:history="1">
              <w:r w:rsidRPr="002E3C3D">
                <w:rPr>
                  <w:rStyle w:val="Hyperlink"/>
                  <w:rFonts w:ascii="Arial" w:hAnsi="Arial" w:cs="Arial"/>
                  <w:szCs w:val="18"/>
                </w:rPr>
                <w:t>SFPS-III</w:t>
              </w:r>
            </w:hyperlink>
          </w:p>
          <w:p w:rsidR="00935AAC" w:rsidRPr="002E3C3D" w:rsidP="0070234C" w14:paraId="2CD7EF5A" w14:textId="77777777">
            <w:pPr>
              <w:pStyle w:val="TableTextLeft"/>
              <w:rPr>
                <w:rFonts w:ascii="Arial" w:hAnsi="Arial" w:cs="Arial"/>
                <w:szCs w:val="18"/>
                <w:u w:val="single"/>
              </w:rPr>
            </w:pPr>
            <w:r w:rsidRPr="002E3C3D">
              <w:rPr>
                <w:rFonts w:ascii="Arial" w:hAnsi="Arial" w:cs="Arial"/>
                <w:szCs w:val="18"/>
              </w:rPr>
              <w:t>0584-0471 (Expired 3/31/2012)</w:t>
            </w:r>
          </w:p>
        </w:tc>
        <w:tc>
          <w:tcPr>
            <w:tcW w:w="537" w:type="pct"/>
            <w:tcBorders>
              <w:bottom w:val="single" w:sz="4" w:space="0" w:color="046B5C" w:themeColor="text2"/>
            </w:tcBorders>
          </w:tcPr>
          <w:p w:rsidR="00935AAC" w:rsidRPr="002E3C3D" w:rsidP="0070234C" w14:paraId="730613A7" w14:textId="77777777">
            <w:pPr>
              <w:pStyle w:val="TableTextLeft"/>
              <w:rPr>
                <w:rFonts w:ascii="Arial" w:hAnsi="Arial" w:cs="Arial"/>
                <w:szCs w:val="18"/>
              </w:rPr>
            </w:pPr>
            <w:r w:rsidRPr="002E3C3D">
              <w:rPr>
                <w:rFonts w:ascii="Arial" w:hAnsi="Arial" w:cs="Arial"/>
                <w:szCs w:val="18"/>
              </w:rPr>
              <w:t>12.5 hours</w:t>
            </w:r>
          </w:p>
        </w:tc>
        <w:tc>
          <w:tcPr>
            <w:tcW w:w="1444" w:type="pct"/>
            <w:tcBorders>
              <w:bottom w:val="single" w:sz="4" w:space="0" w:color="046B5C" w:themeColor="text2"/>
            </w:tcBorders>
          </w:tcPr>
          <w:p w:rsidR="00935AAC" w:rsidRPr="002E3C3D" w:rsidP="0070234C" w14:paraId="4B2CE434" w14:textId="77777777">
            <w:pPr>
              <w:pStyle w:val="TableTextLeft"/>
              <w:rPr>
                <w:rFonts w:ascii="Arial" w:hAnsi="Arial" w:cs="Arial"/>
                <w:szCs w:val="18"/>
              </w:rPr>
            </w:pPr>
            <w:r w:rsidRPr="002E3C3D">
              <w:rPr>
                <w:rFonts w:ascii="Arial" w:hAnsi="Arial" w:cs="Arial"/>
                <w:szCs w:val="18"/>
              </w:rPr>
              <w:t xml:space="preserve">Participating </w:t>
            </w:r>
            <w:r w:rsidRPr="002E3C3D">
              <w:rPr>
                <w:rFonts w:ascii="Arial" w:hAnsi="Arial" w:cs="Arial"/>
                <w:b/>
                <w:bCs/>
                <w:szCs w:val="18"/>
              </w:rPr>
              <w:t>SFAs</w:t>
            </w:r>
            <w:r w:rsidRPr="002E3C3D">
              <w:rPr>
                <w:rFonts w:ascii="Arial" w:hAnsi="Arial" w:cs="Arial"/>
                <w:szCs w:val="18"/>
              </w:rPr>
              <w:t xml:space="preserve"> were paid for providing the paperwork documenting their food procurement.</w:t>
            </w:r>
          </w:p>
        </w:tc>
        <w:tc>
          <w:tcPr>
            <w:tcW w:w="547" w:type="pct"/>
            <w:tcBorders>
              <w:bottom w:val="single" w:sz="4" w:space="0" w:color="046B5C" w:themeColor="text2"/>
            </w:tcBorders>
          </w:tcPr>
          <w:p w:rsidR="00935AAC" w:rsidRPr="002E3C3D" w:rsidP="0070234C" w14:paraId="143B8685" w14:textId="77777777">
            <w:pPr>
              <w:pStyle w:val="TableTextLeft"/>
              <w:rPr>
                <w:rFonts w:ascii="Arial" w:hAnsi="Arial" w:cs="Arial"/>
                <w:szCs w:val="18"/>
              </w:rPr>
            </w:pPr>
            <w:r w:rsidRPr="002E3C3D">
              <w:rPr>
                <w:rFonts w:ascii="Arial" w:hAnsi="Arial" w:cs="Arial"/>
                <w:szCs w:val="18"/>
              </w:rPr>
              <w:t>$100-$400 per SFA</w:t>
            </w:r>
          </w:p>
        </w:tc>
        <w:tc>
          <w:tcPr>
            <w:tcW w:w="1652" w:type="pct"/>
            <w:tcBorders>
              <w:bottom w:val="single" w:sz="4" w:space="0" w:color="046B5C" w:themeColor="text2"/>
            </w:tcBorders>
          </w:tcPr>
          <w:p w:rsidR="00935AAC" w:rsidRPr="002E3C3D" w:rsidP="0070234C" w14:paraId="4AA457CF" w14:textId="77777777">
            <w:pPr>
              <w:pStyle w:val="TableTextLeft"/>
              <w:rPr>
                <w:rFonts w:ascii="Arial" w:hAnsi="Arial" w:cs="Arial"/>
                <w:szCs w:val="18"/>
              </w:rPr>
            </w:pPr>
            <w:r w:rsidRPr="002E3C3D">
              <w:rPr>
                <w:rFonts w:ascii="Arial" w:hAnsi="Arial" w:cs="Arial"/>
                <w:szCs w:val="18"/>
              </w:rPr>
              <w:t>SFA directors participating in the SFPS-IV component of the study will receive incentives totaling up to $350, which is in the range of incentives for SFPS-III. However, the payments are divided so that respondents receive an incentive after completing key activities. SFA directors will receive $275 for Quarterly Food Purchase Data plus $60 for SFPS SFA Director Survey; or $275 for Quarterly Food Purchase Data plus $75 for SNMCS+SFPS SFA Director Survey.</w:t>
            </w:r>
          </w:p>
        </w:tc>
      </w:tr>
      <w:tr w14:paraId="041B4777"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56A3548F" w14:textId="77777777">
            <w:pPr>
              <w:pStyle w:val="TableTextLeft"/>
              <w:rPr>
                <w:rStyle w:val="Hyperlink"/>
                <w:rFonts w:ascii="Arial" w:hAnsi="Arial" w:cs="Arial"/>
                <w:szCs w:val="18"/>
              </w:rPr>
            </w:pPr>
            <w:hyperlink r:id="rId13" w:history="1">
              <w:r w:rsidRPr="002E3C3D">
                <w:rPr>
                  <w:rStyle w:val="Hyperlink"/>
                  <w:rFonts w:ascii="Arial" w:hAnsi="Arial" w:cs="Arial"/>
                  <w:szCs w:val="18"/>
                </w:rPr>
                <w:t>SNMCS-II</w:t>
              </w:r>
            </w:hyperlink>
          </w:p>
          <w:p w:rsidR="00935AAC" w:rsidRPr="002E3C3D" w:rsidP="0070234C" w14:paraId="52EFE843" w14:textId="77777777">
            <w:pPr>
              <w:pStyle w:val="TableTextLeft"/>
              <w:rPr>
                <w:rFonts w:ascii="Arial" w:hAnsi="Arial" w:cs="Arial"/>
                <w:szCs w:val="18"/>
                <w:u w:val="single"/>
              </w:rPr>
            </w:pPr>
            <w:r w:rsidRPr="002E3C3D">
              <w:rPr>
                <w:rFonts w:ascii="Arial" w:hAnsi="Arial" w:cs="Arial"/>
                <w:szCs w:val="18"/>
              </w:rPr>
              <w:t>0584-0648 (Expired 9/30/2022)</w:t>
            </w:r>
          </w:p>
        </w:tc>
        <w:tc>
          <w:tcPr>
            <w:tcW w:w="537" w:type="pct"/>
            <w:tcBorders>
              <w:top w:val="single" w:sz="4" w:space="0" w:color="046B5C" w:themeColor="text2"/>
              <w:bottom w:val="single" w:sz="4" w:space="0" w:color="046B5C" w:themeColor="text2"/>
            </w:tcBorders>
          </w:tcPr>
          <w:p w:rsidR="00935AAC" w:rsidRPr="002E3C3D" w:rsidP="0070234C" w14:paraId="58AE24E9" w14:textId="77777777">
            <w:pPr>
              <w:pStyle w:val="TableTextLeft"/>
              <w:rPr>
                <w:rFonts w:ascii="Arial" w:hAnsi="Arial" w:cs="Arial"/>
                <w:szCs w:val="18"/>
              </w:rPr>
            </w:pPr>
            <w:r w:rsidRPr="002E3C3D">
              <w:rPr>
                <w:rFonts w:ascii="Arial" w:hAnsi="Arial" w:cs="Arial"/>
                <w:szCs w:val="18"/>
              </w:rPr>
              <w:t>15 minutes to assist with student 24-hour dietary recall; 25 minutes for Parent Interview</w:t>
            </w:r>
          </w:p>
        </w:tc>
        <w:tc>
          <w:tcPr>
            <w:tcW w:w="1444" w:type="pct"/>
            <w:tcBorders>
              <w:top w:val="single" w:sz="4" w:space="0" w:color="046B5C" w:themeColor="text2"/>
              <w:bottom w:val="single" w:sz="4" w:space="0" w:color="046B5C" w:themeColor="text2"/>
            </w:tcBorders>
          </w:tcPr>
          <w:p w:rsidR="00935AAC" w:rsidRPr="002E3C3D" w:rsidP="0070234C" w14:paraId="2BCADEEE" w14:textId="77777777">
            <w:pPr>
              <w:pStyle w:val="TableTextLeft"/>
              <w:rPr>
                <w:rFonts w:ascii="Arial" w:hAnsi="Arial" w:cs="Arial"/>
                <w:szCs w:val="18"/>
              </w:rPr>
            </w:pPr>
            <w:r w:rsidRPr="002E3C3D">
              <w:rPr>
                <w:rFonts w:ascii="Arial" w:hAnsi="Arial" w:cs="Arial"/>
                <w:b/>
                <w:bCs/>
                <w:szCs w:val="18"/>
              </w:rPr>
              <w:t xml:space="preserve">Parents </w:t>
            </w:r>
            <w:r w:rsidRPr="002E3C3D">
              <w:rPr>
                <w:rFonts w:ascii="Arial" w:hAnsi="Arial" w:cs="Arial"/>
                <w:szCs w:val="18"/>
              </w:rPr>
              <w:t>of elementary students assisted their children with completing a 24-hour dietary recall. Parents of elementary, middle, and high school students completed the Parent Interview. A subsample of parents of elementary students were selected to complete a second parent-assisted dietary recall with their children.</w:t>
            </w:r>
          </w:p>
        </w:tc>
        <w:tc>
          <w:tcPr>
            <w:tcW w:w="547" w:type="pct"/>
            <w:tcBorders>
              <w:top w:val="single" w:sz="4" w:space="0" w:color="046B5C" w:themeColor="text2"/>
              <w:bottom w:val="single" w:sz="4" w:space="0" w:color="046B5C" w:themeColor="text2"/>
            </w:tcBorders>
          </w:tcPr>
          <w:p w:rsidR="00935AAC" w:rsidRPr="002E3C3D" w:rsidP="0070234C" w14:paraId="20D71399" w14:textId="77777777">
            <w:pPr>
              <w:pStyle w:val="TableTextLeft"/>
              <w:rPr>
                <w:rFonts w:ascii="Arial" w:hAnsi="Arial" w:cs="Arial"/>
                <w:szCs w:val="18"/>
              </w:rPr>
            </w:pPr>
            <w:r w:rsidRPr="002E3C3D">
              <w:rPr>
                <w:rFonts w:ascii="Arial" w:hAnsi="Arial" w:cs="Arial"/>
                <w:szCs w:val="18"/>
              </w:rPr>
              <w:t xml:space="preserve">$25 for parents of elementary students; $15 for parents of middle/high school students </w:t>
            </w:r>
          </w:p>
        </w:tc>
        <w:tc>
          <w:tcPr>
            <w:tcW w:w="1652" w:type="pct"/>
            <w:tcBorders>
              <w:top w:val="single" w:sz="4" w:space="0" w:color="046B5C" w:themeColor="text2"/>
              <w:bottom w:val="single" w:sz="4" w:space="0" w:color="046B5C" w:themeColor="text2"/>
            </w:tcBorders>
          </w:tcPr>
          <w:p w:rsidR="00935AAC" w:rsidRPr="002E3C3D" w:rsidP="0070234C" w14:paraId="7617A4D4" w14:textId="77777777">
            <w:pPr>
              <w:pStyle w:val="TableTextLeft"/>
              <w:rPr>
                <w:rFonts w:ascii="Arial" w:hAnsi="Arial" w:cs="Arial"/>
                <w:szCs w:val="18"/>
              </w:rPr>
            </w:pPr>
            <w:r w:rsidRPr="002E3C3D">
              <w:rPr>
                <w:rFonts w:ascii="Arial" w:hAnsi="Arial" w:cs="Arial"/>
                <w:szCs w:val="18"/>
              </w:rPr>
              <w:t>The incentive amounts and burden are the same as the amounts proposed for the SNMCS-II component of the study. Parents who complete the second parent-assisted dietary recall will receive a second incentive of the same amount.</w:t>
            </w:r>
          </w:p>
        </w:tc>
      </w:tr>
      <w:tr w14:paraId="7FF93D5F"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259149D1" w14:textId="77777777">
            <w:pPr>
              <w:pStyle w:val="TableTextLeft"/>
              <w:rPr>
                <w:rStyle w:val="Hyperlink"/>
                <w:rFonts w:ascii="Arial" w:hAnsi="Arial" w:cs="Arial"/>
                <w:szCs w:val="18"/>
              </w:rPr>
            </w:pPr>
            <w:hyperlink r:id="rId13" w:history="1">
              <w:r w:rsidRPr="002E3C3D">
                <w:rPr>
                  <w:rStyle w:val="Hyperlink"/>
                  <w:rFonts w:ascii="Arial" w:hAnsi="Arial" w:cs="Arial"/>
                  <w:szCs w:val="18"/>
                </w:rPr>
                <w:t>SNMCS-II</w:t>
              </w:r>
            </w:hyperlink>
          </w:p>
          <w:p w:rsidR="00935AAC" w:rsidRPr="002E3C3D" w:rsidP="0070234C" w14:paraId="51C9A97F" w14:textId="77777777">
            <w:pPr>
              <w:pStyle w:val="TableTextLeft"/>
              <w:rPr>
                <w:rFonts w:ascii="Arial" w:hAnsi="Arial" w:cs="Arial"/>
                <w:szCs w:val="18"/>
                <w:u w:val="single"/>
              </w:rPr>
            </w:pPr>
            <w:r w:rsidRPr="002E3C3D">
              <w:rPr>
                <w:rFonts w:ascii="Arial" w:hAnsi="Arial" w:cs="Arial"/>
                <w:szCs w:val="18"/>
              </w:rPr>
              <w:t>0584-0648 (Expired 9/30/2022)</w:t>
            </w:r>
          </w:p>
        </w:tc>
        <w:tc>
          <w:tcPr>
            <w:tcW w:w="537" w:type="pct"/>
            <w:tcBorders>
              <w:top w:val="single" w:sz="4" w:space="0" w:color="046B5C" w:themeColor="text2"/>
              <w:bottom w:val="single" w:sz="4" w:space="0" w:color="046B5C" w:themeColor="text2"/>
            </w:tcBorders>
          </w:tcPr>
          <w:p w:rsidR="00935AAC" w:rsidRPr="002E3C3D" w:rsidP="0070234C" w14:paraId="40784D6B" w14:textId="77777777">
            <w:pPr>
              <w:pStyle w:val="TableTextLeft"/>
              <w:rPr>
                <w:rFonts w:ascii="Arial" w:hAnsi="Arial" w:cs="Arial"/>
                <w:szCs w:val="18"/>
              </w:rPr>
            </w:pPr>
            <w:r w:rsidRPr="002E3C3D">
              <w:rPr>
                <w:rFonts w:ascii="Arial" w:hAnsi="Arial" w:cs="Arial"/>
                <w:szCs w:val="18"/>
              </w:rPr>
              <w:t>40-55 minutes for dietary recall (depending on student age</w:t>
            </w:r>
            <w:r w:rsidRPr="002E3C3D">
              <w:rPr>
                <w:rFonts w:ascii="Arial" w:hAnsi="Arial" w:cs="Arial"/>
                <w:szCs w:val="18"/>
              </w:rPr>
              <w:t>);</w:t>
            </w:r>
          </w:p>
          <w:p w:rsidR="00935AAC" w:rsidRPr="002E3C3D" w:rsidP="0070234C" w14:paraId="623EEB5E" w14:textId="77777777">
            <w:pPr>
              <w:pStyle w:val="TableTextLeft"/>
              <w:rPr>
                <w:rFonts w:ascii="Arial" w:hAnsi="Arial" w:cs="Arial"/>
                <w:szCs w:val="18"/>
              </w:rPr>
            </w:pPr>
            <w:r w:rsidRPr="002E3C3D">
              <w:rPr>
                <w:rFonts w:ascii="Arial" w:hAnsi="Arial" w:cs="Arial"/>
                <w:szCs w:val="18"/>
              </w:rPr>
              <w:t>10 minutes for Student Interview</w:t>
            </w:r>
          </w:p>
        </w:tc>
        <w:tc>
          <w:tcPr>
            <w:tcW w:w="1444" w:type="pct"/>
            <w:tcBorders>
              <w:top w:val="single" w:sz="4" w:space="0" w:color="046B5C" w:themeColor="text2"/>
              <w:bottom w:val="single" w:sz="4" w:space="0" w:color="046B5C" w:themeColor="text2"/>
            </w:tcBorders>
          </w:tcPr>
          <w:p w:rsidR="00935AAC" w:rsidRPr="002E3C3D" w:rsidP="0070234C" w14:paraId="22D86BC3" w14:textId="77777777">
            <w:pPr>
              <w:pStyle w:val="TableTextLeft"/>
              <w:rPr>
                <w:rFonts w:ascii="Arial" w:hAnsi="Arial" w:cs="Arial"/>
                <w:szCs w:val="18"/>
              </w:rPr>
            </w:pPr>
            <w:r w:rsidRPr="002E3C3D">
              <w:rPr>
                <w:rFonts w:ascii="Arial" w:hAnsi="Arial" w:cs="Arial"/>
                <w:szCs w:val="18"/>
              </w:rPr>
              <w:t xml:space="preserve">Elementary </w:t>
            </w:r>
            <w:r w:rsidRPr="002E3C3D">
              <w:rPr>
                <w:rFonts w:ascii="Arial" w:hAnsi="Arial" w:cs="Arial"/>
                <w:b/>
                <w:bCs/>
                <w:szCs w:val="18"/>
              </w:rPr>
              <w:t>students</w:t>
            </w:r>
            <w:r w:rsidRPr="002E3C3D">
              <w:rPr>
                <w:rFonts w:ascii="Arial" w:hAnsi="Arial" w:cs="Arial"/>
                <w:szCs w:val="18"/>
              </w:rPr>
              <w:t xml:space="preserve"> completed a Student Interview plus the parent-assisted 24-hour dietary recall. Middle and high school students completed both the Student Interview and 24-hour dietary recall on their own, without parent assistance. Because the </w:t>
            </w:r>
            <w:r w:rsidRPr="002E3C3D">
              <w:rPr>
                <w:rFonts w:ascii="Arial" w:hAnsi="Arial" w:cs="Arial"/>
                <w:szCs w:val="18"/>
              </w:rPr>
              <w:t>time period</w:t>
            </w:r>
            <w:r w:rsidRPr="002E3C3D">
              <w:rPr>
                <w:rFonts w:ascii="Arial" w:hAnsi="Arial" w:cs="Arial"/>
                <w:szCs w:val="18"/>
              </w:rPr>
              <w:t xml:space="preserve"> for the middle/high school student recall is the day before the interview, in some cases students were interviewed on a Saturday to capture Friday intakes. A subsample of middle and high school students </w:t>
            </w:r>
            <w:r w:rsidRPr="002E3C3D">
              <w:rPr>
                <w:rFonts w:ascii="Arial" w:hAnsi="Arial" w:cs="Arial"/>
                <w:szCs w:val="18"/>
              </w:rPr>
              <w:t>were</w:t>
            </w:r>
            <w:r w:rsidRPr="002E3C3D">
              <w:rPr>
                <w:rFonts w:ascii="Arial" w:hAnsi="Arial" w:cs="Arial"/>
                <w:szCs w:val="18"/>
              </w:rPr>
              <w:t xml:space="preserve"> selected to complete a second dietary recall.</w:t>
            </w:r>
          </w:p>
        </w:tc>
        <w:tc>
          <w:tcPr>
            <w:tcW w:w="547" w:type="pct"/>
            <w:tcBorders>
              <w:top w:val="single" w:sz="4" w:space="0" w:color="046B5C" w:themeColor="text2"/>
              <w:bottom w:val="single" w:sz="4" w:space="0" w:color="046B5C" w:themeColor="text2"/>
            </w:tcBorders>
          </w:tcPr>
          <w:p w:rsidR="00935AAC" w:rsidRPr="002E3C3D" w:rsidP="0070234C" w14:paraId="63AADFEB" w14:textId="77777777">
            <w:pPr>
              <w:pStyle w:val="TableTextLeft"/>
              <w:rPr>
                <w:rFonts w:ascii="Arial" w:hAnsi="Arial" w:cs="Arial"/>
                <w:szCs w:val="18"/>
              </w:rPr>
            </w:pPr>
            <w:r w:rsidRPr="002E3C3D">
              <w:rPr>
                <w:rFonts w:ascii="Arial" w:hAnsi="Arial" w:cs="Arial"/>
                <w:szCs w:val="18"/>
              </w:rPr>
              <w:t>$5 for elementary students; $15 for</w:t>
            </w:r>
            <w:r w:rsidRPr="002E3C3D">
              <w:rPr>
                <w:rFonts w:ascii="Arial" w:hAnsi="Arial" w:cs="Arial"/>
                <w:szCs w:val="18"/>
              </w:rPr>
              <w:br/>
              <w:t>middle/high school students (weekdays) or $20 (Saturdays)</w:t>
            </w:r>
          </w:p>
        </w:tc>
        <w:tc>
          <w:tcPr>
            <w:tcW w:w="1652" w:type="pct"/>
            <w:tcBorders>
              <w:top w:val="single" w:sz="4" w:space="0" w:color="046B5C" w:themeColor="text2"/>
              <w:bottom w:val="single" w:sz="4" w:space="0" w:color="046B5C" w:themeColor="text2"/>
            </w:tcBorders>
          </w:tcPr>
          <w:p w:rsidR="00935AAC" w:rsidRPr="002E3C3D" w:rsidP="0070234C" w14:paraId="2D5D3089" w14:textId="77777777">
            <w:pPr>
              <w:pStyle w:val="TableTextLeft"/>
              <w:rPr>
                <w:rFonts w:ascii="Arial" w:hAnsi="Arial" w:cs="Arial"/>
                <w:szCs w:val="18"/>
              </w:rPr>
            </w:pPr>
            <w:r w:rsidRPr="002E3C3D">
              <w:rPr>
                <w:rFonts w:ascii="Arial" w:hAnsi="Arial" w:cs="Arial"/>
                <w:szCs w:val="18"/>
              </w:rPr>
              <w:t>The incentive amounts and burden are the same amounts proposed for the SNMCS-II component of the study. Middle and high school students who complete the second dietary recall will receive a second incentive of the same amount.</w:t>
            </w:r>
          </w:p>
          <w:p w:rsidR="00935AAC" w:rsidRPr="002E3C3D" w:rsidP="0070234C" w14:paraId="6B1BBC67" w14:textId="77777777">
            <w:pPr>
              <w:pStyle w:val="TableTextLeft"/>
              <w:rPr>
                <w:rFonts w:ascii="Arial" w:hAnsi="Arial" w:cs="Arial"/>
                <w:szCs w:val="18"/>
              </w:rPr>
            </w:pPr>
          </w:p>
          <w:p w:rsidR="00935AAC" w:rsidRPr="002E3C3D" w:rsidP="0070234C" w14:paraId="2217A3F2" w14:textId="77777777">
            <w:pPr>
              <w:pStyle w:val="TableTextLeft"/>
              <w:rPr>
                <w:rFonts w:ascii="Arial" w:hAnsi="Arial" w:cs="Arial"/>
                <w:szCs w:val="18"/>
              </w:rPr>
            </w:pPr>
            <w:r w:rsidRPr="002E3C3D">
              <w:rPr>
                <w:rFonts w:ascii="Arial" w:hAnsi="Arial" w:cs="Arial"/>
                <w:szCs w:val="18"/>
              </w:rPr>
              <w:t xml:space="preserve">Students in the FFVP sample will complete the in-school dietary recall without parent assistance, </w:t>
            </w:r>
            <w:r w:rsidRPr="002E3C3D">
              <w:rPr>
                <w:rFonts w:ascii="Arial" w:hAnsi="Arial" w:cs="Arial"/>
                <w:szCs w:val="18"/>
              </w:rPr>
              <w:t>similar to</w:t>
            </w:r>
            <w:r w:rsidRPr="002E3C3D">
              <w:rPr>
                <w:rFonts w:ascii="Arial" w:hAnsi="Arial" w:cs="Arial"/>
                <w:szCs w:val="18"/>
              </w:rPr>
              <w:t xml:space="preserve"> how middle/high school students in the SNMCS-II component. They will receive a $15 incentive.</w:t>
            </w:r>
          </w:p>
        </w:tc>
      </w:tr>
      <w:tr w14:paraId="33C88EBF"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17B46A23" w14:textId="77777777">
            <w:pPr>
              <w:pStyle w:val="TableTextLeft"/>
              <w:rPr>
                <w:rStyle w:val="Hyperlink"/>
                <w:rFonts w:ascii="Arial" w:hAnsi="Arial" w:cs="Arial"/>
                <w:szCs w:val="18"/>
              </w:rPr>
            </w:pPr>
            <w:hyperlink r:id="rId13" w:history="1">
              <w:r w:rsidRPr="002E3C3D">
                <w:rPr>
                  <w:rStyle w:val="Hyperlink"/>
                  <w:rFonts w:ascii="Arial" w:hAnsi="Arial" w:cs="Arial"/>
                  <w:szCs w:val="18"/>
                </w:rPr>
                <w:t>SNMCS-II</w:t>
              </w:r>
            </w:hyperlink>
          </w:p>
          <w:p w:rsidR="00935AAC" w:rsidRPr="002E3C3D" w:rsidP="0070234C" w14:paraId="7F5887AB" w14:textId="77777777">
            <w:pPr>
              <w:pStyle w:val="TableTextLeft"/>
              <w:rPr>
                <w:rFonts w:ascii="Arial" w:hAnsi="Arial" w:cs="Arial"/>
                <w:szCs w:val="18"/>
                <w:u w:val="single"/>
              </w:rPr>
            </w:pPr>
            <w:r w:rsidRPr="002E3C3D">
              <w:rPr>
                <w:rFonts w:ascii="Arial" w:hAnsi="Arial" w:cs="Arial"/>
                <w:szCs w:val="18"/>
              </w:rPr>
              <w:t>0584-0648 (Expired 9/30/2022)</w:t>
            </w:r>
          </w:p>
        </w:tc>
        <w:tc>
          <w:tcPr>
            <w:tcW w:w="537" w:type="pct"/>
            <w:tcBorders>
              <w:top w:val="single" w:sz="4" w:space="0" w:color="046B5C" w:themeColor="text2"/>
              <w:bottom w:val="single" w:sz="4" w:space="0" w:color="046B5C" w:themeColor="text2"/>
            </w:tcBorders>
          </w:tcPr>
          <w:p w:rsidR="00935AAC" w:rsidRPr="002E3C3D" w:rsidP="0070234C" w14:paraId="0259ABDA" w14:textId="77777777">
            <w:pPr>
              <w:pStyle w:val="TableTextLeft"/>
              <w:rPr>
                <w:rFonts w:ascii="Arial" w:hAnsi="Arial" w:cs="Arial"/>
                <w:szCs w:val="18"/>
              </w:rPr>
            </w:pPr>
            <w:r w:rsidRPr="002E3C3D">
              <w:rPr>
                <w:rFonts w:ascii="Arial" w:hAnsi="Arial" w:cs="Arial"/>
                <w:szCs w:val="18"/>
              </w:rPr>
              <w:t>8-10 hours</w:t>
            </w:r>
          </w:p>
        </w:tc>
        <w:tc>
          <w:tcPr>
            <w:tcW w:w="1444" w:type="pct"/>
            <w:tcBorders>
              <w:top w:val="single" w:sz="4" w:space="0" w:color="046B5C" w:themeColor="text2"/>
              <w:bottom w:val="single" w:sz="4" w:space="0" w:color="046B5C" w:themeColor="text2"/>
            </w:tcBorders>
          </w:tcPr>
          <w:p w:rsidR="00935AAC" w:rsidRPr="002E3C3D" w:rsidP="0070234C" w14:paraId="45228012" w14:textId="77777777">
            <w:pPr>
              <w:pStyle w:val="TableTextLeft"/>
              <w:rPr>
                <w:rFonts w:ascii="Arial" w:hAnsi="Arial" w:cs="Arial"/>
                <w:szCs w:val="18"/>
              </w:rPr>
            </w:pPr>
            <w:r w:rsidRPr="002E3C3D">
              <w:rPr>
                <w:rFonts w:ascii="Arial" w:hAnsi="Arial" w:cs="Arial"/>
                <w:b/>
                <w:bCs/>
                <w:szCs w:val="18"/>
              </w:rPr>
              <w:t>SNMs</w:t>
            </w:r>
            <w:r w:rsidRPr="002E3C3D">
              <w:rPr>
                <w:rFonts w:ascii="Arial" w:hAnsi="Arial" w:cs="Arial"/>
                <w:szCs w:val="18"/>
              </w:rPr>
              <w:t xml:space="preserve"> completed the Menu Survey, providing detailed information about school </w:t>
            </w:r>
            <w:r w:rsidRPr="002E3C3D">
              <w:rPr>
                <w:rFonts w:ascii="Arial" w:hAnsi="Arial" w:cs="Arial"/>
                <w:szCs w:val="18"/>
              </w:rPr>
              <w:t>meals for several consecutive days over the course of a designated target week.</w:t>
            </w:r>
          </w:p>
        </w:tc>
        <w:tc>
          <w:tcPr>
            <w:tcW w:w="547" w:type="pct"/>
            <w:tcBorders>
              <w:top w:val="single" w:sz="4" w:space="0" w:color="046B5C" w:themeColor="text2"/>
              <w:bottom w:val="single" w:sz="4" w:space="0" w:color="046B5C" w:themeColor="text2"/>
            </w:tcBorders>
          </w:tcPr>
          <w:p w:rsidR="00935AAC" w:rsidRPr="002E3C3D" w:rsidP="0070234C" w14:paraId="5797FD05" w14:textId="77777777">
            <w:pPr>
              <w:pStyle w:val="TableTextLeft"/>
              <w:rPr>
                <w:rFonts w:ascii="Arial" w:hAnsi="Arial" w:cs="Arial"/>
                <w:szCs w:val="18"/>
              </w:rPr>
            </w:pPr>
            <w:r w:rsidRPr="002E3C3D">
              <w:rPr>
                <w:rFonts w:ascii="Arial" w:hAnsi="Arial" w:cs="Arial"/>
                <w:szCs w:val="18"/>
              </w:rPr>
              <w:t xml:space="preserve">Up to $100 ($75 pre-pay </w:t>
            </w:r>
            <w:r w:rsidRPr="002E3C3D">
              <w:rPr>
                <w:rFonts w:ascii="Arial" w:hAnsi="Arial" w:cs="Arial"/>
                <w:szCs w:val="18"/>
              </w:rPr>
              <w:t>plus $25 data retrieval)</w:t>
            </w:r>
          </w:p>
        </w:tc>
        <w:tc>
          <w:tcPr>
            <w:tcW w:w="1652" w:type="pct"/>
            <w:tcBorders>
              <w:top w:val="single" w:sz="4" w:space="0" w:color="046B5C" w:themeColor="text2"/>
              <w:bottom w:val="single" w:sz="4" w:space="0" w:color="046B5C" w:themeColor="text2"/>
            </w:tcBorders>
          </w:tcPr>
          <w:p w:rsidR="00935AAC" w:rsidRPr="002E3C3D" w:rsidP="0070234C" w14:paraId="7CD2886C" w14:textId="77777777">
            <w:pPr>
              <w:pStyle w:val="TableTextLeft"/>
              <w:rPr>
                <w:rFonts w:ascii="Arial" w:hAnsi="Arial" w:cs="Arial"/>
                <w:szCs w:val="18"/>
              </w:rPr>
            </w:pPr>
            <w:r w:rsidRPr="002E3C3D">
              <w:rPr>
                <w:rFonts w:ascii="Arial" w:hAnsi="Arial" w:cs="Arial"/>
                <w:szCs w:val="18"/>
              </w:rPr>
              <w:t xml:space="preserve">In recognition of the extensive burden to complete this key instrument for the SNMCS-II study </w:t>
            </w:r>
            <w:r w:rsidRPr="002E3C3D">
              <w:rPr>
                <w:rFonts w:ascii="Arial" w:hAnsi="Arial" w:cs="Arial"/>
                <w:szCs w:val="18"/>
              </w:rPr>
              <w:t>component, and to incentivize the data retrieval step to promote data quality, NSFS proposes an increase to a maximum of $225 ($75 pre-pay/$150 post-pay) to SNMs completing the Menu Survey.</w:t>
            </w:r>
          </w:p>
        </w:tc>
      </w:tr>
      <w:tr w14:paraId="201A8EAC"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30190470" w14:textId="77777777">
            <w:pPr>
              <w:pStyle w:val="TableTextLeft"/>
              <w:rPr>
                <w:rStyle w:val="Hyperlink"/>
                <w:rFonts w:ascii="Arial" w:hAnsi="Arial" w:cs="Arial"/>
                <w:szCs w:val="18"/>
              </w:rPr>
            </w:pPr>
            <w:hyperlink r:id="rId13" w:history="1">
              <w:r w:rsidRPr="002E3C3D">
                <w:rPr>
                  <w:rStyle w:val="Hyperlink"/>
                  <w:rFonts w:ascii="Arial" w:hAnsi="Arial" w:cs="Arial"/>
                  <w:szCs w:val="18"/>
                </w:rPr>
                <w:t>SNMCS-II</w:t>
              </w:r>
            </w:hyperlink>
          </w:p>
          <w:p w:rsidR="00935AAC" w:rsidRPr="002E3C3D" w:rsidP="0070234C" w14:paraId="4ACC085D" w14:textId="77777777">
            <w:pPr>
              <w:pStyle w:val="TableTextLeft"/>
              <w:rPr>
                <w:rFonts w:ascii="Arial" w:hAnsi="Arial" w:cs="Arial"/>
                <w:szCs w:val="18"/>
                <w:u w:val="single"/>
              </w:rPr>
            </w:pPr>
            <w:r w:rsidRPr="002E3C3D">
              <w:rPr>
                <w:rFonts w:ascii="Arial" w:hAnsi="Arial" w:cs="Arial"/>
                <w:szCs w:val="18"/>
              </w:rPr>
              <w:t>0584-0648 (Expired 9/30/2022)</w:t>
            </w:r>
          </w:p>
        </w:tc>
        <w:tc>
          <w:tcPr>
            <w:tcW w:w="537" w:type="pct"/>
            <w:tcBorders>
              <w:top w:val="single" w:sz="4" w:space="0" w:color="046B5C" w:themeColor="text2"/>
              <w:bottom w:val="single" w:sz="4" w:space="0" w:color="046B5C" w:themeColor="text2"/>
            </w:tcBorders>
          </w:tcPr>
          <w:p w:rsidR="00935AAC" w:rsidRPr="002E3C3D" w:rsidP="0070234C" w14:paraId="1069C329" w14:textId="77777777">
            <w:pPr>
              <w:pStyle w:val="TableTextLeft"/>
              <w:rPr>
                <w:rFonts w:ascii="Arial" w:hAnsi="Arial" w:cs="Arial"/>
                <w:szCs w:val="18"/>
              </w:rPr>
            </w:pPr>
          </w:p>
        </w:tc>
        <w:tc>
          <w:tcPr>
            <w:tcW w:w="1444" w:type="pct"/>
            <w:tcBorders>
              <w:top w:val="single" w:sz="4" w:space="0" w:color="046B5C" w:themeColor="text2"/>
              <w:bottom w:val="single" w:sz="4" w:space="0" w:color="046B5C" w:themeColor="text2"/>
            </w:tcBorders>
          </w:tcPr>
          <w:p w:rsidR="00935AAC" w:rsidRPr="002E3C3D" w:rsidP="0070234C" w14:paraId="4470BA89" w14:textId="77777777">
            <w:pPr>
              <w:pStyle w:val="TableTextLeft"/>
              <w:rPr>
                <w:rFonts w:ascii="Arial" w:hAnsi="Arial" w:cs="Arial"/>
                <w:szCs w:val="18"/>
              </w:rPr>
            </w:pPr>
            <w:r w:rsidRPr="002E3C3D">
              <w:rPr>
                <w:rFonts w:ascii="Arial" w:hAnsi="Arial" w:cs="Arial"/>
                <w:b/>
                <w:bCs/>
                <w:szCs w:val="18"/>
              </w:rPr>
              <w:t>School liaisons</w:t>
            </w:r>
            <w:r w:rsidRPr="002E3C3D">
              <w:rPr>
                <w:rFonts w:ascii="Arial" w:hAnsi="Arial" w:cs="Arial"/>
                <w:szCs w:val="18"/>
              </w:rPr>
              <w:t xml:space="preserve"> provided guidance to the study team about the most effective means of communicating with students and parents, student and parent contact information, and critical planning information for on-site data collection. Liaisons coordinated in-school data collection activities, including distribution of consent forms and reminders to selected students. Depending on district requirements, schools used either a passive (opt-out) process for consent or an active consent process. For the latter, liaisons were asked to follow up directly with students and parents who had not responded.</w:t>
            </w:r>
          </w:p>
        </w:tc>
        <w:tc>
          <w:tcPr>
            <w:tcW w:w="547" w:type="pct"/>
            <w:tcBorders>
              <w:top w:val="single" w:sz="4" w:space="0" w:color="046B5C" w:themeColor="text2"/>
              <w:bottom w:val="single" w:sz="4" w:space="0" w:color="046B5C" w:themeColor="text2"/>
            </w:tcBorders>
          </w:tcPr>
          <w:p w:rsidR="00935AAC" w:rsidRPr="002E3C3D" w:rsidP="0070234C" w14:paraId="33B0EDEA" w14:textId="77777777">
            <w:pPr>
              <w:pStyle w:val="TableTextLeft"/>
              <w:rPr>
                <w:rFonts w:ascii="Arial" w:hAnsi="Arial" w:cs="Arial"/>
                <w:szCs w:val="18"/>
              </w:rPr>
            </w:pPr>
            <w:r w:rsidRPr="002E3C3D">
              <w:rPr>
                <w:rFonts w:ascii="Arial" w:hAnsi="Arial" w:cs="Arial"/>
                <w:szCs w:val="18"/>
              </w:rPr>
              <w:t>Passive consent process: $65 ($30 gift card before the target week plus $35 gift card after). Active consent process: $95 ($60 gift card before the target week plus $35 gift card after).</w:t>
            </w:r>
          </w:p>
        </w:tc>
        <w:tc>
          <w:tcPr>
            <w:tcW w:w="1652" w:type="pct"/>
            <w:tcBorders>
              <w:top w:val="single" w:sz="4" w:space="0" w:color="046B5C" w:themeColor="text2"/>
              <w:bottom w:val="single" w:sz="4" w:space="0" w:color="046B5C" w:themeColor="text2"/>
            </w:tcBorders>
          </w:tcPr>
          <w:p w:rsidR="00935AAC" w:rsidRPr="002E3C3D" w:rsidP="0070234C" w14:paraId="25A4032D" w14:textId="77777777">
            <w:pPr>
              <w:pStyle w:val="TableTextLeft"/>
              <w:rPr>
                <w:rFonts w:ascii="Arial" w:hAnsi="Arial" w:cs="Arial"/>
                <w:szCs w:val="18"/>
              </w:rPr>
            </w:pPr>
            <w:r w:rsidRPr="002E3C3D">
              <w:rPr>
                <w:rFonts w:ascii="Arial" w:hAnsi="Arial" w:cs="Arial"/>
                <w:szCs w:val="18"/>
              </w:rPr>
              <w:t>Proposed incentives are higher for the current study because of the important role that school liaisons play in student and parent recruitment and data collection, and the potential that schools are continuing to face staffing challenges. For the SNMCS-II and FFVP study components, passive consent school liaisons will receive $105 total ($45 before the target week plus $60 after). In active consent schools, they will receive $150 total ($90 before the target week plus $60 after).</w:t>
            </w:r>
          </w:p>
        </w:tc>
      </w:tr>
      <w:tr w14:paraId="4635D41F"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35E00E3D" w14:textId="77777777">
            <w:pPr>
              <w:pStyle w:val="TableTextLeft"/>
              <w:rPr>
                <w:rFonts w:ascii="Arial" w:hAnsi="Arial" w:cs="Arial"/>
                <w:szCs w:val="18"/>
              </w:rPr>
            </w:pPr>
            <w:hyperlink r:id="rId14" w:history="1">
              <w:r w:rsidRPr="002E3C3D">
                <w:rPr>
                  <w:rStyle w:val="Hyperlink"/>
                  <w:rFonts w:ascii="Arial" w:hAnsi="Arial" w:cs="Arial"/>
                  <w:szCs w:val="18"/>
                </w:rPr>
                <w:t>Middle Grades Longitudinal Study of 2017-18 (MGLS:2017) Operational Field Test (OFT) and Recruitment for Main Study Base-year</w:t>
              </w:r>
            </w:hyperlink>
          </w:p>
          <w:p w:rsidR="00935AAC" w:rsidRPr="002E3C3D" w:rsidP="0070234C" w14:paraId="6F8F0503" w14:textId="77777777">
            <w:pPr>
              <w:pStyle w:val="TableTextLeft"/>
              <w:rPr>
                <w:rFonts w:ascii="Arial" w:hAnsi="Arial" w:cs="Arial"/>
                <w:szCs w:val="18"/>
                <w:u w:val="single"/>
              </w:rPr>
            </w:pPr>
            <w:r w:rsidRPr="002E3C3D">
              <w:rPr>
                <w:rFonts w:ascii="Arial" w:hAnsi="Arial" w:cs="Arial"/>
                <w:szCs w:val="18"/>
              </w:rPr>
              <w:t>1850-0911 (Expired 12/31/2019)</w:t>
            </w:r>
          </w:p>
        </w:tc>
        <w:tc>
          <w:tcPr>
            <w:tcW w:w="537" w:type="pct"/>
            <w:tcBorders>
              <w:top w:val="single" w:sz="4" w:space="0" w:color="046B5C" w:themeColor="text2"/>
              <w:bottom w:val="single" w:sz="4" w:space="0" w:color="046B5C" w:themeColor="text2"/>
            </w:tcBorders>
          </w:tcPr>
          <w:p w:rsidR="00935AAC" w:rsidRPr="002E3C3D" w:rsidP="0070234C" w14:paraId="5CC02F89" w14:textId="77777777">
            <w:pPr>
              <w:pStyle w:val="TableTextLeft"/>
              <w:rPr>
                <w:rFonts w:ascii="Arial" w:hAnsi="Arial" w:cs="Arial"/>
                <w:szCs w:val="18"/>
              </w:rPr>
            </w:pPr>
          </w:p>
        </w:tc>
        <w:tc>
          <w:tcPr>
            <w:tcW w:w="1444" w:type="pct"/>
            <w:tcBorders>
              <w:top w:val="single" w:sz="4" w:space="0" w:color="046B5C" w:themeColor="text2"/>
              <w:bottom w:val="single" w:sz="4" w:space="0" w:color="046B5C" w:themeColor="text2"/>
            </w:tcBorders>
          </w:tcPr>
          <w:p w:rsidR="00935AAC" w:rsidRPr="002E3C3D" w:rsidP="0070234C" w14:paraId="53EC86E4" w14:textId="77777777">
            <w:pPr>
              <w:pStyle w:val="TableTextLeft"/>
              <w:rPr>
                <w:rFonts w:ascii="Arial" w:hAnsi="Arial" w:cs="Arial"/>
                <w:szCs w:val="18"/>
              </w:rPr>
            </w:pPr>
            <w:r w:rsidRPr="002E3C3D">
              <w:rPr>
                <w:rFonts w:ascii="Arial" w:hAnsi="Arial" w:cs="Arial"/>
                <w:b/>
                <w:bCs/>
                <w:szCs w:val="18"/>
              </w:rPr>
              <w:t>School coordinators</w:t>
            </w:r>
            <w:r w:rsidRPr="002E3C3D">
              <w:rPr>
                <w:rFonts w:ascii="Arial" w:hAnsi="Arial" w:cs="Arial"/>
                <w:szCs w:val="18"/>
              </w:rPr>
              <w:t xml:space="preserve"> coordinated logistics with the data collection contractor; compiled and supplied to the contractor a list of eligible students for sampling; communicated with teachers, students, and parents about the study to encourage their participation; distributed and collected consent forms; and assisted the test administrator in ensuring that the sampled students attended the testing sessions.</w:t>
            </w:r>
          </w:p>
        </w:tc>
        <w:tc>
          <w:tcPr>
            <w:tcW w:w="547" w:type="pct"/>
            <w:tcBorders>
              <w:top w:val="single" w:sz="4" w:space="0" w:color="046B5C" w:themeColor="text2"/>
              <w:bottom w:val="single" w:sz="4" w:space="0" w:color="046B5C" w:themeColor="text2"/>
            </w:tcBorders>
          </w:tcPr>
          <w:p w:rsidR="00935AAC" w:rsidRPr="002E3C3D" w:rsidP="0070234C" w14:paraId="33FFB6CA" w14:textId="77777777">
            <w:pPr>
              <w:pStyle w:val="TableTextLeft"/>
              <w:rPr>
                <w:rFonts w:ascii="Arial" w:hAnsi="Arial" w:cs="Arial"/>
                <w:szCs w:val="18"/>
              </w:rPr>
            </w:pPr>
            <w:r w:rsidRPr="002E3C3D">
              <w:rPr>
                <w:rFonts w:ascii="Arial" w:hAnsi="Arial" w:cs="Arial"/>
                <w:szCs w:val="18"/>
              </w:rPr>
              <w:t>$150</w:t>
            </w:r>
          </w:p>
        </w:tc>
        <w:tc>
          <w:tcPr>
            <w:tcW w:w="1652" w:type="pct"/>
            <w:tcBorders>
              <w:top w:val="single" w:sz="4" w:space="0" w:color="046B5C" w:themeColor="text2"/>
              <w:bottom w:val="single" w:sz="4" w:space="0" w:color="046B5C" w:themeColor="text2"/>
            </w:tcBorders>
          </w:tcPr>
          <w:p w:rsidR="00935AAC" w:rsidRPr="002E3C3D" w:rsidP="0070234C" w14:paraId="741434AD" w14:textId="77777777">
            <w:pPr>
              <w:pStyle w:val="TableTextLeft"/>
              <w:rPr>
                <w:rFonts w:ascii="Arial" w:hAnsi="Arial" w:cs="Arial"/>
                <w:szCs w:val="18"/>
              </w:rPr>
            </w:pPr>
            <w:r w:rsidRPr="002E3C3D">
              <w:rPr>
                <w:rFonts w:ascii="Arial" w:hAnsi="Arial" w:cs="Arial"/>
                <w:szCs w:val="18"/>
              </w:rPr>
              <w:t>The role and responsibilities and incentive amounts for NSFS school liaisons (SNMCS-II and FFVP study components) are comparable to those approved for MGLS school coordinators.</w:t>
            </w:r>
          </w:p>
        </w:tc>
      </w:tr>
      <w:tr w14:paraId="58E00851"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1A178C18" w14:textId="77777777">
            <w:pPr>
              <w:pStyle w:val="TableTextLeft"/>
              <w:rPr>
                <w:rStyle w:val="Hyperlink"/>
                <w:rFonts w:ascii="Arial" w:hAnsi="Arial" w:cs="Arial"/>
                <w:szCs w:val="18"/>
              </w:rPr>
            </w:pPr>
            <w:hyperlink r:id="rId15" w:history="1">
              <w:r w:rsidRPr="002E3C3D">
                <w:rPr>
                  <w:rStyle w:val="Hyperlink"/>
                  <w:rFonts w:ascii="Arial" w:hAnsi="Arial" w:cs="Arial"/>
                  <w:color w:val="auto"/>
                  <w:szCs w:val="18"/>
                </w:rPr>
                <w:t>N</w:t>
              </w:r>
              <w:r w:rsidRPr="002E3C3D">
                <w:rPr>
                  <w:rStyle w:val="Hyperlink"/>
                  <w:rFonts w:ascii="Arial" w:hAnsi="Arial" w:cs="Arial"/>
                  <w:szCs w:val="18"/>
                </w:rPr>
                <w:t xml:space="preserve">ational Survey of Health Information Exchange Organizations </w:t>
              </w:r>
            </w:hyperlink>
          </w:p>
          <w:p w:rsidR="00935AAC" w:rsidRPr="002E3C3D" w:rsidP="0070234C" w14:paraId="14663E9A" w14:textId="77777777">
            <w:pPr>
              <w:pStyle w:val="TableTextLeft"/>
              <w:rPr>
                <w:rFonts w:ascii="Arial" w:hAnsi="Arial" w:cs="Arial"/>
                <w:color w:val="000000"/>
                <w:szCs w:val="18"/>
              </w:rPr>
            </w:pPr>
            <w:r w:rsidRPr="002E3C3D">
              <w:rPr>
                <w:rFonts w:ascii="Arial" w:hAnsi="Arial" w:cs="Arial"/>
                <w:color w:val="000000"/>
                <w:szCs w:val="18"/>
              </w:rPr>
              <w:t xml:space="preserve">0955-0019 </w:t>
            </w:r>
            <w:r w:rsidRPr="002E3C3D">
              <w:rPr>
                <w:rFonts w:ascii="Arial" w:hAnsi="Arial" w:cs="Arial"/>
                <w:szCs w:val="18"/>
              </w:rPr>
              <w:t xml:space="preserve">(Expires 11/30/2025) </w:t>
            </w:r>
          </w:p>
        </w:tc>
        <w:tc>
          <w:tcPr>
            <w:tcW w:w="537" w:type="pct"/>
            <w:tcBorders>
              <w:top w:val="single" w:sz="4" w:space="0" w:color="046B5C" w:themeColor="text2"/>
              <w:bottom w:val="single" w:sz="4" w:space="0" w:color="046B5C" w:themeColor="text2"/>
            </w:tcBorders>
          </w:tcPr>
          <w:p w:rsidR="00935AAC" w:rsidRPr="002E3C3D" w:rsidP="0070234C" w14:paraId="317C512B" w14:textId="77777777">
            <w:pPr>
              <w:pStyle w:val="TableTextLeft"/>
              <w:rPr>
                <w:rFonts w:ascii="Arial" w:hAnsi="Arial" w:cs="Arial"/>
                <w:szCs w:val="18"/>
              </w:rPr>
            </w:pPr>
            <w:r w:rsidRPr="002E3C3D">
              <w:rPr>
                <w:rFonts w:ascii="Arial" w:hAnsi="Arial" w:cs="Arial"/>
                <w:szCs w:val="18"/>
              </w:rPr>
              <w:t>45 minutes</w:t>
            </w:r>
          </w:p>
        </w:tc>
        <w:tc>
          <w:tcPr>
            <w:tcW w:w="1444" w:type="pct"/>
            <w:tcBorders>
              <w:top w:val="single" w:sz="4" w:space="0" w:color="046B5C" w:themeColor="text2"/>
              <w:bottom w:val="single" w:sz="4" w:space="0" w:color="046B5C" w:themeColor="text2"/>
            </w:tcBorders>
          </w:tcPr>
          <w:p w:rsidR="00935AAC" w:rsidRPr="002E3C3D" w:rsidP="0070234C" w14:paraId="0942B372" w14:textId="77777777">
            <w:pPr>
              <w:pStyle w:val="TableTextLeft"/>
              <w:rPr>
                <w:rFonts w:ascii="Arial" w:hAnsi="Arial" w:cs="Arial"/>
                <w:szCs w:val="18"/>
              </w:rPr>
            </w:pPr>
            <w:r w:rsidRPr="002E3C3D">
              <w:rPr>
                <w:rFonts w:ascii="Arial" w:hAnsi="Arial" w:cs="Arial"/>
                <w:b/>
                <w:bCs/>
                <w:szCs w:val="18"/>
              </w:rPr>
              <w:t>Leaders</w:t>
            </w:r>
            <w:r w:rsidRPr="002E3C3D">
              <w:rPr>
                <w:rFonts w:ascii="Arial" w:hAnsi="Arial" w:cs="Arial"/>
                <w:szCs w:val="18"/>
              </w:rPr>
              <w:t xml:space="preserve"> of health information organizations complete screening questions to determine eligibility for the survey, and then complete the 45-minute survey.</w:t>
            </w:r>
          </w:p>
        </w:tc>
        <w:tc>
          <w:tcPr>
            <w:tcW w:w="547" w:type="pct"/>
            <w:tcBorders>
              <w:top w:val="single" w:sz="4" w:space="0" w:color="046B5C" w:themeColor="text2"/>
              <w:bottom w:val="single" w:sz="4" w:space="0" w:color="046B5C" w:themeColor="text2"/>
            </w:tcBorders>
          </w:tcPr>
          <w:p w:rsidR="00935AAC" w:rsidRPr="002E3C3D" w:rsidP="0070234C" w14:paraId="5EEAC134" w14:textId="77777777">
            <w:pPr>
              <w:pStyle w:val="TableTextLeft"/>
              <w:rPr>
                <w:rFonts w:ascii="Arial" w:hAnsi="Arial" w:cs="Arial"/>
                <w:szCs w:val="18"/>
              </w:rPr>
            </w:pPr>
            <w:r w:rsidRPr="002E3C3D">
              <w:rPr>
                <w:rFonts w:ascii="Arial" w:hAnsi="Arial" w:cs="Arial"/>
                <w:szCs w:val="18"/>
              </w:rPr>
              <w:t>$10 (screening questions) and $50 (survey)</w:t>
            </w:r>
          </w:p>
        </w:tc>
        <w:tc>
          <w:tcPr>
            <w:tcW w:w="1652" w:type="pct"/>
            <w:tcBorders>
              <w:top w:val="single" w:sz="4" w:space="0" w:color="046B5C" w:themeColor="text2"/>
              <w:bottom w:val="single" w:sz="4" w:space="0" w:color="046B5C" w:themeColor="text2"/>
            </w:tcBorders>
          </w:tcPr>
          <w:p w:rsidR="00935AAC" w:rsidRPr="002E3C3D" w:rsidP="0070234C" w14:paraId="6F02C8D8" w14:textId="77777777">
            <w:pPr>
              <w:pStyle w:val="TableTextLeft"/>
              <w:rPr>
                <w:rFonts w:ascii="Arial" w:hAnsi="Arial" w:cs="Arial"/>
                <w:szCs w:val="18"/>
              </w:rPr>
            </w:pPr>
            <w:r w:rsidRPr="002E3C3D">
              <w:rPr>
                <w:rFonts w:ascii="Arial" w:hAnsi="Arial" w:cs="Arial"/>
                <w:szCs w:val="18"/>
              </w:rPr>
              <w:t xml:space="preserve">The incentive amount is comparable to what administrators participating in NSFS cost data collection (SNMCS-II study component) will receive for their time. Principals will receive $40 for the 45-minute Principal Cost Interview; SFA </w:t>
            </w:r>
            <w:r w:rsidRPr="002E3C3D">
              <w:rPr>
                <w:rFonts w:ascii="Arial" w:hAnsi="Arial" w:cs="Arial"/>
                <w:szCs w:val="18"/>
              </w:rPr>
              <w:t>directors will receive $150 for the 3-hour SFA On-Site Cost Interview and $90 for the 2-hour SFA Follow-Up Cost Interview.</w:t>
            </w:r>
          </w:p>
        </w:tc>
      </w:tr>
      <w:tr w14:paraId="16CD69FB"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25AC0363" w14:textId="77777777">
            <w:pPr>
              <w:pStyle w:val="TableTextLeft"/>
              <w:rPr>
                <w:rStyle w:val="Hyperlink"/>
                <w:rFonts w:ascii="Arial" w:hAnsi="Arial" w:cs="Arial"/>
                <w:szCs w:val="18"/>
              </w:rPr>
            </w:pPr>
            <w:hyperlink r:id="rId16" w:history="1">
              <w:r w:rsidRPr="002E3C3D">
                <w:rPr>
                  <w:rStyle w:val="Hyperlink"/>
                  <w:rFonts w:ascii="Arial" w:hAnsi="Arial" w:cs="Arial"/>
                  <w:szCs w:val="18"/>
                </w:rPr>
                <w:t xml:space="preserve">Early Childhood Longitudinal </w:t>
              </w:r>
              <w:r w:rsidRPr="002E3C3D">
                <w:rPr>
                  <w:rStyle w:val="Hyperlink"/>
                  <w:rFonts w:ascii="Arial" w:hAnsi="Arial" w:cs="Arial"/>
                  <w:szCs w:val="18"/>
                </w:rPr>
                <w:t>Study,  Kindergarten</w:t>
              </w:r>
              <w:r w:rsidRPr="002E3C3D">
                <w:rPr>
                  <w:rStyle w:val="Hyperlink"/>
                  <w:rFonts w:ascii="Arial" w:hAnsi="Arial" w:cs="Arial"/>
                  <w:szCs w:val="18"/>
                </w:rPr>
                <w:t xml:space="preserve"> Class of 2023-24</w:t>
              </w:r>
            </w:hyperlink>
            <w:r w:rsidRPr="002E3C3D">
              <w:rPr>
                <w:rStyle w:val="Hyperlink"/>
                <w:rFonts w:ascii="Arial" w:hAnsi="Arial" w:cs="Arial"/>
                <w:szCs w:val="18"/>
              </w:rPr>
              <w:t xml:space="preserve"> </w:t>
            </w:r>
            <w:r w:rsidRPr="002E3C3D">
              <w:rPr>
                <w:rFonts w:ascii="Arial" w:hAnsi="Arial" w:cs="Arial"/>
                <w:szCs w:val="18"/>
              </w:rPr>
              <w:t>(ECLS-K:2024)</w:t>
            </w:r>
          </w:p>
          <w:p w:rsidR="00935AAC" w:rsidRPr="002E3C3D" w:rsidP="0070234C" w14:paraId="530ABF63" w14:textId="77777777">
            <w:pPr>
              <w:pStyle w:val="TableTextLeft"/>
              <w:rPr>
                <w:rFonts w:ascii="Arial" w:hAnsi="Arial" w:cs="Arial"/>
                <w:szCs w:val="18"/>
              </w:rPr>
            </w:pPr>
            <w:r w:rsidRPr="002E3C3D">
              <w:rPr>
                <w:rFonts w:ascii="Arial" w:hAnsi="Arial" w:cs="Arial"/>
                <w:szCs w:val="18"/>
              </w:rPr>
              <w:t>1850-0750 (Expired 11/30/2022)</w:t>
            </w:r>
          </w:p>
        </w:tc>
        <w:tc>
          <w:tcPr>
            <w:tcW w:w="537" w:type="pct"/>
            <w:tcBorders>
              <w:top w:val="single" w:sz="4" w:space="0" w:color="046B5C" w:themeColor="text2"/>
              <w:bottom w:val="single" w:sz="4" w:space="0" w:color="046B5C" w:themeColor="text2"/>
            </w:tcBorders>
          </w:tcPr>
          <w:p w:rsidR="00935AAC" w:rsidRPr="002E3C3D" w:rsidP="0070234C" w14:paraId="5E5D0B4F" w14:textId="77777777">
            <w:pPr>
              <w:pStyle w:val="TableTextLeft"/>
              <w:rPr>
                <w:rFonts w:ascii="Arial" w:hAnsi="Arial" w:cs="Arial"/>
                <w:szCs w:val="18"/>
              </w:rPr>
            </w:pPr>
            <w:r w:rsidRPr="002E3C3D">
              <w:rPr>
                <w:rFonts w:ascii="Arial" w:hAnsi="Arial" w:cs="Arial"/>
                <w:szCs w:val="18"/>
              </w:rPr>
              <w:t xml:space="preserve"> minutes</w:t>
            </w:r>
          </w:p>
        </w:tc>
        <w:tc>
          <w:tcPr>
            <w:tcW w:w="1444" w:type="pct"/>
            <w:tcBorders>
              <w:top w:val="single" w:sz="4" w:space="0" w:color="046B5C" w:themeColor="text2"/>
              <w:bottom w:val="single" w:sz="4" w:space="0" w:color="046B5C" w:themeColor="text2"/>
            </w:tcBorders>
          </w:tcPr>
          <w:p w:rsidR="00935AAC" w:rsidRPr="002E3C3D" w:rsidP="0070234C" w14:paraId="3287C771" w14:textId="77777777">
            <w:pPr>
              <w:pStyle w:val="TableTextLeft"/>
              <w:rPr>
                <w:rFonts w:ascii="Arial" w:hAnsi="Arial" w:cs="Arial"/>
                <w:szCs w:val="18"/>
              </w:rPr>
            </w:pPr>
            <w:r w:rsidRPr="002E3C3D">
              <w:rPr>
                <w:rFonts w:ascii="Arial" w:hAnsi="Arial" w:cs="Arial"/>
                <w:b/>
                <w:bCs/>
                <w:szCs w:val="18"/>
              </w:rPr>
              <w:t>Teachers</w:t>
            </w:r>
            <w:r w:rsidRPr="002E3C3D">
              <w:rPr>
                <w:rFonts w:ascii="Arial" w:hAnsi="Arial" w:cs="Arial"/>
                <w:szCs w:val="18"/>
              </w:rPr>
              <w:t xml:space="preserve"> completed teacher-level surveys and a child-level survey for each selected child in their classroom.</w:t>
            </w:r>
          </w:p>
        </w:tc>
        <w:tc>
          <w:tcPr>
            <w:tcW w:w="547" w:type="pct"/>
            <w:tcBorders>
              <w:top w:val="single" w:sz="4" w:space="0" w:color="046B5C" w:themeColor="text2"/>
              <w:bottom w:val="single" w:sz="4" w:space="0" w:color="046B5C" w:themeColor="text2"/>
            </w:tcBorders>
          </w:tcPr>
          <w:p w:rsidR="00935AAC" w:rsidRPr="002E3C3D" w:rsidP="0070234C" w14:paraId="1DFB098D" w14:textId="77777777">
            <w:pPr>
              <w:pStyle w:val="TableTextLeft"/>
              <w:rPr>
                <w:rFonts w:ascii="Arial" w:hAnsi="Arial" w:cs="Arial"/>
                <w:szCs w:val="18"/>
              </w:rPr>
            </w:pPr>
            <w:r w:rsidRPr="002E3C3D">
              <w:rPr>
                <w:rFonts w:ascii="Arial" w:hAnsi="Arial" w:cs="Arial"/>
                <w:szCs w:val="18"/>
              </w:rPr>
              <w:t>$20 for teacher survey, plus $7 per child-level survey</w:t>
            </w:r>
          </w:p>
        </w:tc>
        <w:tc>
          <w:tcPr>
            <w:tcW w:w="1652" w:type="pct"/>
            <w:tcBorders>
              <w:top w:val="single" w:sz="4" w:space="0" w:color="046B5C" w:themeColor="text2"/>
              <w:bottom w:val="single" w:sz="4" w:space="0" w:color="046B5C" w:themeColor="text2"/>
            </w:tcBorders>
          </w:tcPr>
          <w:p w:rsidR="00935AAC" w:rsidRPr="002E3C3D" w:rsidP="0070234C" w14:paraId="42AA3559" w14:textId="77777777">
            <w:pPr>
              <w:pStyle w:val="TableTextLeft"/>
              <w:rPr>
                <w:rFonts w:ascii="Arial" w:hAnsi="Arial" w:cs="Arial"/>
                <w:szCs w:val="18"/>
              </w:rPr>
            </w:pPr>
            <w:r w:rsidRPr="002E3C3D">
              <w:rPr>
                <w:rFonts w:ascii="Arial" w:hAnsi="Arial" w:cs="Arial"/>
                <w:szCs w:val="18"/>
              </w:rPr>
              <w:t>Incentivizing teachers to participate in a survey for ECLS-K:2024 is comparable to incentivizing SNMs to participate in a survey for the FFVP study component. SNMs will receive $25 for completing the 30-minute FFVP SNM Survey.</w:t>
            </w:r>
          </w:p>
        </w:tc>
      </w:tr>
      <w:tr w14:paraId="1AD63166" w14:textId="77777777" w:rsidTr="00821A96">
        <w:tblPrEx>
          <w:tblW w:w="5000" w:type="pct"/>
          <w:tblLook w:val="04A0"/>
        </w:tblPrEx>
        <w:tc>
          <w:tcPr>
            <w:tcW w:w="820" w:type="pct"/>
            <w:tcBorders>
              <w:top w:val="single" w:sz="4" w:space="0" w:color="046B5C" w:themeColor="text2"/>
              <w:bottom w:val="single" w:sz="4" w:space="0" w:color="046B5C" w:themeColor="text2"/>
            </w:tcBorders>
            <w:vAlign w:val="bottom"/>
          </w:tcPr>
          <w:p w:rsidR="00935AAC" w:rsidRPr="002E3C3D" w:rsidP="0070234C" w14:paraId="61678312" w14:textId="77777777">
            <w:pPr>
              <w:pStyle w:val="TableTextLeft"/>
              <w:rPr>
                <w:rFonts w:ascii="Arial" w:hAnsi="Arial" w:cs="Arial"/>
                <w:szCs w:val="18"/>
              </w:rPr>
            </w:pPr>
            <w:hyperlink r:id="rId17" w:history="1">
              <w:r w:rsidRPr="002E3C3D">
                <w:rPr>
                  <w:rStyle w:val="Hyperlink"/>
                  <w:rFonts w:ascii="Arial" w:eastAsia="Times New Roman" w:hAnsi="Arial" w:cs="Arial"/>
                  <w:szCs w:val="18"/>
                  <w:shd w:val="clear" w:color="auto" w:fill="FFFFFF"/>
                </w:rPr>
                <w:t>Visual Representations for Proportional Reasoning: Impacts of a Teacher Professional Development Program for Multilingual Learners and Other Student</w:t>
              </w:r>
              <w:r w:rsidRPr="002E3C3D">
                <w:rPr>
                  <w:rStyle w:val="Hyperlink"/>
                  <w:rFonts w:ascii="Arial" w:hAnsi="Arial" w:cs="Arial"/>
                  <w:szCs w:val="18"/>
                  <w:shd w:val="clear" w:color="auto" w:fill="FFFFFF"/>
                </w:rPr>
                <w:t>s</w:t>
              </w:r>
            </w:hyperlink>
            <w:r w:rsidRPr="002E3C3D">
              <w:rPr>
                <w:rFonts w:ascii="Arial" w:hAnsi="Arial" w:cs="Arial"/>
                <w:color w:val="000000"/>
                <w:szCs w:val="18"/>
                <w:shd w:val="clear" w:color="auto" w:fill="FFFFFF"/>
              </w:rPr>
              <w:t xml:space="preserve"> </w:t>
            </w:r>
            <w:r w:rsidRPr="002E3C3D">
              <w:rPr>
                <w:rFonts w:ascii="Arial" w:hAnsi="Arial" w:cs="Arial"/>
                <w:szCs w:val="18"/>
              </w:rPr>
              <w:t>1850-0978</w:t>
            </w:r>
          </w:p>
          <w:p w:rsidR="00935AAC" w:rsidRPr="002E3C3D" w:rsidP="0070234C" w14:paraId="5B1C2EEA" w14:textId="77777777">
            <w:pPr>
              <w:pStyle w:val="TableTextLeft"/>
              <w:rPr>
                <w:rFonts w:ascii="Arial" w:hAnsi="Arial" w:cs="Arial"/>
                <w:color w:val="000000"/>
                <w:szCs w:val="18"/>
                <w:shd w:val="clear" w:color="auto" w:fill="FFFFFF"/>
              </w:rPr>
            </w:pPr>
            <w:r w:rsidRPr="002E3C3D">
              <w:rPr>
                <w:rFonts w:ascii="Arial" w:hAnsi="Arial" w:cs="Arial"/>
                <w:color w:val="000000"/>
                <w:szCs w:val="18"/>
                <w:shd w:val="clear" w:color="auto" w:fill="FFFFFF"/>
              </w:rPr>
              <w:t>(Expires 5/31/2026)</w:t>
            </w:r>
          </w:p>
        </w:tc>
        <w:tc>
          <w:tcPr>
            <w:tcW w:w="537" w:type="pct"/>
            <w:tcBorders>
              <w:top w:val="single" w:sz="4" w:space="0" w:color="046B5C" w:themeColor="text2"/>
              <w:bottom w:val="single" w:sz="4" w:space="0" w:color="046B5C" w:themeColor="text2"/>
            </w:tcBorders>
          </w:tcPr>
          <w:p w:rsidR="00935AAC" w:rsidRPr="002E3C3D" w:rsidP="0070234C" w14:paraId="6340BDFE" w14:textId="77777777">
            <w:pPr>
              <w:pStyle w:val="TableTextLeft"/>
              <w:rPr>
                <w:rFonts w:ascii="Arial" w:hAnsi="Arial" w:cs="Arial"/>
                <w:szCs w:val="18"/>
              </w:rPr>
            </w:pPr>
            <w:r w:rsidRPr="002E3C3D">
              <w:rPr>
                <w:rFonts w:ascii="Arial" w:hAnsi="Arial" w:cs="Arial"/>
                <w:szCs w:val="18"/>
              </w:rPr>
              <w:t>4.5 hours</w:t>
            </w:r>
          </w:p>
        </w:tc>
        <w:tc>
          <w:tcPr>
            <w:tcW w:w="1444" w:type="pct"/>
            <w:tcBorders>
              <w:top w:val="single" w:sz="4" w:space="0" w:color="046B5C" w:themeColor="text2"/>
              <w:bottom w:val="single" w:sz="4" w:space="0" w:color="046B5C" w:themeColor="text2"/>
            </w:tcBorders>
          </w:tcPr>
          <w:p w:rsidR="00935AAC" w:rsidRPr="002E3C3D" w:rsidP="0070234C" w14:paraId="45C5A432" w14:textId="77777777">
            <w:pPr>
              <w:pStyle w:val="TableTextLeft"/>
              <w:rPr>
                <w:rFonts w:ascii="Arial" w:hAnsi="Arial" w:cs="Arial"/>
                <w:szCs w:val="18"/>
              </w:rPr>
            </w:pPr>
            <w:r w:rsidRPr="002E3C3D">
              <w:rPr>
                <w:rFonts w:ascii="Arial" w:hAnsi="Arial" w:cs="Arial"/>
                <w:b/>
                <w:bCs/>
                <w:szCs w:val="18"/>
              </w:rPr>
              <w:t>Teachers</w:t>
            </w:r>
            <w:r w:rsidRPr="002E3C3D">
              <w:rPr>
                <w:rFonts w:ascii="Arial" w:hAnsi="Arial" w:cs="Arial"/>
                <w:szCs w:val="18"/>
              </w:rPr>
              <w:t xml:space="preserve"> will complete three teacher measures at two points in </w:t>
            </w:r>
            <w:r w:rsidRPr="002E3C3D">
              <w:rPr>
                <w:rFonts w:ascii="Arial" w:hAnsi="Arial" w:cs="Arial"/>
                <w:szCs w:val="18"/>
              </w:rPr>
              <w:t>time, and</w:t>
            </w:r>
            <w:r w:rsidRPr="002E3C3D">
              <w:rPr>
                <w:rFonts w:ascii="Arial" w:hAnsi="Arial" w:cs="Arial"/>
                <w:szCs w:val="18"/>
              </w:rPr>
              <w:t xml:space="preserve"> support the administration of student assessments.</w:t>
            </w:r>
          </w:p>
        </w:tc>
        <w:tc>
          <w:tcPr>
            <w:tcW w:w="547" w:type="pct"/>
            <w:tcBorders>
              <w:top w:val="single" w:sz="4" w:space="0" w:color="046B5C" w:themeColor="text2"/>
              <w:bottom w:val="single" w:sz="4" w:space="0" w:color="046B5C" w:themeColor="text2"/>
            </w:tcBorders>
          </w:tcPr>
          <w:p w:rsidR="00935AAC" w:rsidRPr="002E3C3D" w:rsidP="0070234C" w14:paraId="4A38F3B8" w14:textId="77777777">
            <w:pPr>
              <w:pStyle w:val="TableTextLeft"/>
              <w:rPr>
                <w:rFonts w:ascii="Arial" w:hAnsi="Arial" w:cs="Arial"/>
                <w:szCs w:val="18"/>
              </w:rPr>
            </w:pPr>
            <w:r w:rsidRPr="002E3C3D">
              <w:rPr>
                <w:rFonts w:ascii="Arial" w:hAnsi="Arial" w:cs="Arial"/>
                <w:color w:val="000000"/>
                <w:szCs w:val="18"/>
                <w:shd w:val="clear" w:color="auto" w:fill="FFFFFF"/>
              </w:rPr>
              <w:t>$100 for completion of fall 2023 data collection, plus $225 for completion of spring 2024 data collection</w:t>
            </w:r>
          </w:p>
        </w:tc>
        <w:tc>
          <w:tcPr>
            <w:tcW w:w="1652" w:type="pct"/>
            <w:tcBorders>
              <w:top w:val="single" w:sz="4" w:space="0" w:color="046B5C" w:themeColor="text2"/>
              <w:bottom w:val="single" w:sz="4" w:space="0" w:color="046B5C" w:themeColor="text2"/>
            </w:tcBorders>
          </w:tcPr>
          <w:p w:rsidR="00935AAC" w:rsidRPr="002E3C3D" w:rsidP="0070234C" w14:paraId="05EAC6B8" w14:textId="77777777">
            <w:pPr>
              <w:pStyle w:val="TableTextLeft"/>
              <w:rPr>
                <w:rFonts w:ascii="Arial" w:hAnsi="Arial" w:cs="Arial"/>
                <w:color w:val="000000"/>
                <w:szCs w:val="18"/>
                <w:shd w:val="clear" w:color="auto" w:fill="FFFFFF"/>
              </w:rPr>
            </w:pPr>
            <w:r w:rsidRPr="002E3C3D">
              <w:rPr>
                <w:rFonts w:ascii="Arial" w:hAnsi="Arial" w:cs="Arial"/>
                <w:color w:val="000000"/>
                <w:szCs w:val="18"/>
                <w:shd w:val="clear" w:color="auto" w:fill="FFFFFF"/>
              </w:rPr>
              <w:t xml:space="preserve">OMB approved incentives for teachers in the Visual Representations project that offset the burden of participating outside of regular contracted work hours. Completing the Menu Survey for the SNMCS-II study component will similarly require SNMs to spend time outside of regular working hours responding to the data collection. </w:t>
            </w:r>
          </w:p>
        </w:tc>
      </w:tr>
      <w:tr w14:paraId="7341D9E0" w14:textId="77777777" w:rsidTr="00821A96">
        <w:tblPrEx>
          <w:tblW w:w="5000" w:type="pct"/>
          <w:tblLook w:val="04A0"/>
        </w:tblPrEx>
        <w:tc>
          <w:tcPr>
            <w:tcW w:w="820" w:type="pct"/>
            <w:tcBorders>
              <w:top w:val="single" w:sz="4" w:space="0" w:color="046B5C" w:themeColor="text2"/>
              <w:bottom w:val="single" w:sz="4" w:space="0" w:color="046B5C" w:themeColor="text2"/>
            </w:tcBorders>
          </w:tcPr>
          <w:p w:rsidR="00935AAC" w:rsidRPr="002E3C3D" w:rsidP="0070234C" w14:paraId="2631E482" w14:textId="77777777">
            <w:pPr>
              <w:pStyle w:val="TableTextLeft"/>
              <w:rPr>
                <w:rFonts w:ascii="Arial" w:hAnsi="Arial" w:cs="Arial"/>
                <w:color w:val="000000"/>
                <w:szCs w:val="18"/>
                <w:shd w:val="clear" w:color="auto" w:fill="FFFFFF"/>
              </w:rPr>
            </w:pPr>
            <w:hyperlink r:id="rId18" w:history="1">
              <w:r w:rsidRPr="002E3C3D">
                <w:rPr>
                  <w:rStyle w:val="Hyperlink"/>
                  <w:rFonts w:ascii="Arial" w:eastAsia="Times New Roman" w:hAnsi="Arial" w:cs="Arial"/>
                  <w:szCs w:val="18"/>
                  <w:shd w:val="clear" w:color="auto" w:fill="FFFFFF"/>
                </w:rPr>
                <w:t>Project LAUNCH Cross-Site Evaluation</w:t>
              </w:r>
            </w:hyperlink>
          </w:p>
          <w:p w:rsidR="00935AAC" w:rsidRPr="002E3C3D" w:rsidP="0070234C" w14:paraId="63180985" w14:textId="77777777">
            <w:pPr>
              <w:pStyle w:val="TableTextLeft"/>
              <w:rPr>
                <w:rFonts w:ascii="Arial" w:hAnsi="Arial" w:cs="Arial"/>
                <w:color w:val="000000"/>
                <w:szCs w:val="18"/>
                <w:shd w:val="clear" w:color="auto" w:fill="FFFFFF"/>
              </w:rPr>
            </w:pPr>
            <w:r w:rsidRPr="002E3C3D">
              <w:rPr>
                <w:rFonts w:ascii="Arial" w:hAnsi="Arial" w:cs="Arial"/>
                <w:color w:val="000000"/>
                <w:szCs w:val="18"/>
                <w:shd w:val="clear" w:color="auto" w:fill="FFFFFF"/>
              </w:rPr>
              <w:t>0970-0373</w:t>
            </w:r>
          </w:p>
          <w:p w:rsidR="00935AAC" w:rsidRPr="002E3C3D" w:rsidP="0070234C" w14:paraId="2C32194C" w14:textId="77777777">
            <w:pPr>
              <w:pStyle w:val="TableTextLeft"/>
              <w:rPr>
                <w:rFonts w:ascii="Arial" w:hAnsi="Arial" w:cs="Arial"/>
                <w:color w:val="000000"/>
                <w:szCs w:val="18"/>
                <w:shd w:val="clear" w:color="auto" w:fill="FFFFFF"/>
              </w:rPr>
            </w:pPr>
            <w:r w:rsidRPr="002E3C3D">
              <w:rPr>
                <w:rFonts w:ascii="Arial" w:hAnsi="Arial" w:cs="Arial"/>
                <w:color w:val="000000"/>
                <w:szCs w:val="18"/>
                <w:shd w:val="clear" w:color="auto" w:fill="FFFFFF"/>
              </w:rPr>
              <w:t>(Expired 10/31/2019)</w:t>
            </w:r>
          </w:p>
        </w:tc>
        <w:tc>
          <w:tcPr>
            <w:tcW w:w="537" w:type="pct"/>
            <w:tcBorders>
              <w:top w:val="single" w:sz="4" w:space="0" w:color="046B5C" w:themeColor="text2"/>
              <w:bottom w:val="single" w:sz="4" w:space="0" w:color="046B5C" w:themeColor="text2"/>
            </w:tcBorders>
          </w:tcPr>
          <w:p w:rsidR="00935AAC" w:rsidRPr="002E3C3D" w:rsidP="0070234C" w14:paraId="19013441" w14:textId="77777777">
            <w:pPr>
              <w:pStyle w:val="TableTextLeft"/>
              <w:rPr>
                <w:rFonts w:ascii="Arial" w:hAnsi="Arial" w:cs="Arial"/>
                <w:szCs w:val="18"/>
              </w:rPr>
            </w:pPr>
            <w:r w:rsidRPr="002E3C3D">
              <w:rPr>
                <w:rFonts w:ascii="Arial" w:hAnsi="Arial" w:cs="Arial"/>
                <w:szCs w:val="18"/>
              </w:rPr>
              <w:t>30 minutes</w:t>
            </w:r>
          </w:p>
        </w:tc>
        <w:tc>
          <w:tcPr>
            <w:tcW w:w="1444" w:type="pct"/>
            <w:tcBorders>
              <w:top w:val="single" w:sz="4" w:space="0" w:color="046B5C" w:themeColor="text2"/>
              <w:bottom w:val="single" w:sz="4" w:space="0" w:color="046B5C" w:themeColor="text2"/>
            </w:tcBorders>
          </w:tcPr>
          <w:p w:rsidR="00935AAC" w:rsidRPr="002E3C3D" w:rsidP="0070234C" w14:paraId="5E3E6B91" w14:textId="77777777">
            <w:pPr>
              <w:pStyle w:val="TableTextLeft"/>
              <w:rPr>
                <w:rFonts w:ascii="Arial" w:hAnsi="Arial" w:cs="Arial"/>
                <w:szCs w:val="18"/>
              </w:rPr>
            </w:pPr>
            <w:r w:rsidRPr="002E3C3D">
              <w:rPr>
                <w:rFonts w:ascii="Arial" w:hAnsi="Arial" w:cs="Arial"/>
                <w:b/>
                <w:bCs/>
                <w:szCs w:val="18"/>
              </w:rPr>
              <w:t>Parents</w:t>
            </w:r>
            <w:r w:rsidRPr="002E3C3D">
              <w:rPr>
                <w:rFonts w:ascii="Arial" w:hAnsi="Arial" w:cs="Arial"/>
                <w:szCs w:val="18"/>
              </w:rPr>
              <w:t xml:space="preserve"> participated in the Parent Survey.</w:t>
            </w:r>
          </w:p>
        </w:tc>
        <w:tc>
          <w:tcPr>
            <w:tcW w:w="547" w:type="pct"/>
            <w:tcBorders>
              <w:top w:val="single" w:sz="4" w:space="0" w:color="046B5C" w:themeColor="text2"/>
              <w:bottom w:val="single" w:sz="4" w:space="0" w:color="046B5C" w:themeColor="text2"/>
            </w:tcBorders>
          </w:tcPr>
          <w:p w:rsidR="00935AAC" w:rsidRPr="002E3C3D" w:rsidP="0070234C" w14:paraId="1BB17E3B" w14:textId="77777777">
            <w:pPr>
              <w:pStyle w:val="TableTextLeft"/>
              <w:rPr>
                <w:rFonts w:ascii="Arial" w:hAnsi="Arial" w:cs="Arial"/>
                <w:color w:val="000000"/>
                <w:szCs w:val="18"/>
                <w:shd w:val="clear" w:color="auto" w:fill="FFFFFF"/>
              </w:rPr>
            </w:pPr>
            <w:r w:rsidRPr="002E3C3D">
              <w:rPr>
                <w:rFonts w:ascii="Arial" w:hAnsi="Arial" w:cs="Arial"/>
                <w:color w:val="000000"/>
                <w:szCs w:val="18"/>
                <w:shd w:val="clear" w:color="auto" w:fill="FFFFFF"/>
              </w:rPr>
              <w:t>$25</w:t>
            </w:r>
          </w:p>
        </w:tc>
        <w:tc>
          <w:tcPr>
            <w:tcW w:w="1652" w:type="pct"/>
            <w:tcBorders>
              <w:top w:val="single" w:sz="4" w:space="0" w:color="046B5C" w:themeColor="text2"/>
              <w:bottom w:val="single" w:sz="4" w:space="0" w:color="046B5C" w:themeColor="text2"/>
            </w:tcBorders>
          </w:tcPr>
          <w:p w:rsidR="00935AAC" w:rsidRPr="002E3C3D" w:rsidP="0070234C" w14:paraId="03446E23" w14:textId="77777777">
            <w:pPr>
              <w:pStyle w:val="TableTextLeft"/>
              <w:rPr>
                <w:rFonts w:ascii="Arial" w:hAnsi="Arial" w:cs="Arial"/>
                <w:color w:val="000000"/>
                <w:szCs w:val="18"/>
                <w:shd w:val="clear" w:color="auto" w:fill="FFFFFF"/>
              </w:rPr>
            </w:pPr>
            <w:r w:rsidRPr="002E3C3D">
              <w:rPr>
                <w:rFonts w:ascii="Arial" w:hAnsi="Arial" w:cs="Arial"/>
                <w:color w:val="000000"/>
                <w:szCs w:val="18"/>
                <w:shd w:val="clear" w:color="auto" w:fill="FFFFFF"/>
              </w:rPr>
              <w:t xml:space="preserve">The estimated burden and proposed incentives for parents participating in the SNMCS-II component are </w:t>
            </w:r>
            <w:r w:rsidRPr="002E3C3D">
              <w:rPr>
                <w:rFonts w:ascii="Arial" w:hAnsi="Arial" w:cs="Arial"/>
                <w:color w:val="000000"/>
                <w:szCs w:val="18"/>
                <w:shd w:val="clear" w:color="auto" w:fill="FFFFFF"/>
              </w:rPr>
              <w:t>similar to</w:t>
            </w:r>
            <w:r w:rsidRPr="002E3C3D">
              <w:rPr>
                <w:rFonts w:ascii="Arial" w:hAnsi="Arial" w:cs="Arial"/>
                <w:color w:val="000000"/>
                <w:szCs w:val="18"/>
                <w:shd w:val="clear" w:color="auto" w:fill="FFFFFF"/>
              </w:rPr>
              <w:t xml:space="preserve"> the burden and incentives for the Project LAUNCH Parent Survey.</w:t>
            </w:r>
          </w:p>
        </w:tc>
      </w:tr>
    </w:tbl>
    <w:p w:rsidR="00935AAC" w:rsidP="00D9557A" w14:paraId="40506A2D" w14:textId="77777777">
      <w:pPr>
        <w:pStyle w:val="L1-FlLSp12"/>
        <w:spacing w:after="0" w:line="480" w:lineRule="auto"/>
        <w:rPr>
          <w:rFonts w:ascii="Times New Roman" w:hAnsi="Times New Roman"/>
          <w:szCs w:val="24"/>
        </w:rPr>
        <w:sectPr w:rsidSect="000F74E3">
          <w:pgSz w:w="15840" w:h="12240" w:orient="landscape" w:code="1"/>
          <w:pgMar w:top="1440" w:right="1440" w:bottom="1440" w:left="1440" w:header="720" w:footer="576" w:gutter="0"/>
          <w:cols w:space="720"/>
          <w:docGrid w:linePitch="326"/>
        </w:sectPr>
      </w:pPr>
    </w:p>
    <w:p w:rsidR="00B94D61" w:rsidRPr="00B94D61" w:rsidP="00B94D61" w14:paraId="4579C3A9" w14:textId="77777777">
      <w:pPr>
        <w:pStyle w:val="MarkforTableTitle"/>
        <w:rPr>
          <w:rFonts w:asciiTheme="majorHAnsi" w:hAnsiTheme="majorHAnsi" w:cstheme="majorHAnsi"/>
          <w:b w:val="0"/>
          <w:bCs w:val="0"/>
          <w:sz w:val="22"/>
          <w:szCs w:val="22"/>
        </w:rPr>
      </w:pPr>
    </w:p>
    <w:p w:rsidR="00B94D61" w:rsidRPr="00B94D61" w:rsidP="00B94D61" w14:paraId="4AB8C1AD" w14:textId="520C85E7">
      <w:pPr>
        <w:pStyle w:val="MarkforTableTitle"/>
        <w:rPr>
          <w:rFonts w:asciiTheme="majorHAnsi" w:hAnsiTheme="majorHAnsi" w:cstheme="majorHAnsi"/>
          <w:b w:val="0"/>
          <w:bCs w:val="0"/>
          <w:sz w:val="22"/>
          <w:szCs w:val="22"/>
        </w:rPr>
      </w:pPr>
      <w:r w:rsidRPr="00B94D61">
        <w:rPr>
          <w:rFonts w:asciiTheme="majorHAnsi" w:hAnsiTheme="majorHAnsi" w:cstheme="majorHAnsi"/>
          <w:b w:val="0"/>
          <w:bCs w:val="0"/>
          <w:sz w:val="22"/>
          <w:szCs w:val="22"/>
        </w:rPr>
        <w:t xml:space="preserve">Table </w:t>
      </w:r>
      <w:r w:rsidRPr="00B94D61">
        <w:rPr>
          <w:rFonts w:asciiTheme="majorHAnsi" w:hAnsiTheme="majorHAnsi" w:cstheme="majorHAnsi"/>
          <w:b w:val="0"/>
          <w:bCs w:val="0"/>
          <w:sz w:val="22"/>
          <w:szCs w:val="22"/>
        </w:rPr>
        <w:t>T2</w:t>
      </w:r>
      <w:r w:rsidRPr="00B94D61">
        <w:rPr>
          <w:rFonts w:asciiTheme="majorHAnsi" w:hAnsiTheme="majorHAnsi" w:cstheme="majorHAnsi"/>
          <w:b w:val="0"/>
          <w:bCs w:val="0"/>
          <w:sz w:val="22"/>
          <w:szCs w:val="22"/>
        </w:rPr>
        <w:t xml:space="preserve">. Summary of incentive calculations </w:t>
      </w:r>
    </w:p>
    <w:tbl>
      <w:tblPr>
        <w:tblStyle w:val="ListTable31"/>
        <w:tblW w:w="9445" w:type="dxa"/>
        <w:tblLook w:val="04A0"/>
      </w:tblPr>
      <w:tblGrid>
        <w:gridCol w:w="1817"/>
        <w:gridCol w:w="1562"/>
        <w:gridCol w:w="2015"/>
        <w:gridCol w:w="1531"/>
        <w:gridCol w:w="2520"/>
      </w:tblGrid>
      <w:tr w14:paraId="02DF04E0" w14:textId="77777777" w:rsidTr="00AA290A">
        <w:tblPrEx>
          <w:tblW w:w="9445" w:type="dxa"/>
          <w:tblLook w:val="04A0"/>
        </w:tblPrEx>
        <w:trPr>
          <w:cantSplit/>
          <w:trHeight w:val="300"/>
          <w:tblHeader/>
        </w:trPr>
        <w:tc>
          <w:tcPr>
            <w:tcW w:w="0" w:type="dxa"/>
            <w:tcBorders>
              <w:top w:val="single" w:sz="4" w:space="0" w:color="000000" w:themeColor="text1"/>
              <w:bottom w:val="single" w:sz="4" w:space="0" w:color="000000" w:themeColor="text1"/>
              <w:right w:val="single" w:sz="4" w:space="0" w:color="FFFFFF" w:themeColor="background1"/>
            </w:tcBorders>
            <w:shd w:val="clear" w:color="auto" w:fill="6C6F70"/>
            <w:vAlign w:val="bottom"/>
          </w:tcPr>
          <w:p w:rsidR="00B94D61" w:rsidRPr="002229C3" w:rsidP="00AA290A" w14:paraId="2CEAE08B" w14:textId="77777777">
            <w:pPr>
              <w:pStyle w:val="TableHeaderLeft"/>
              <w:rPr>
                <w:rFonts w:cs="Arial"/>
                <w:szCs w:val="18"/>
              </w:rPr>
            </w:pPr>
            <w:r w:rsidRPr="00601B0E">
              <w:t>Respondent</w:t>
            </w:r>
          </w:p>
        </w:tc>
        <w:tc>
          <w:tcPr>
            <w:tcW w:w="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6C6F70"/>
            <w:vAlign w:val="bottom"/>
          </w:tcPr>
          <w:p w:rsidR="00B94D61" w:rsidRPr="002229C3" w:rsidP="00AA290A" w14:paraId="49B4EE0A" w14:textId="77777777">
            <w:pPr>
              <w:pStyle w:val="TableHeaderCenter"/>
              <w:rPr>
                <w:rFonts w:cs="Arial"/>
                <w:szCs w:val="18"/>
              </w:rPr>
            </w:pPr>
            <w:r w:rsidRPr="00601B0E">
              <w:t>Activity (</w:t>
            </w:r>
            <w:r>
              <w:rPr>
                <w:rFonts w:cs="Arial"/>
                <w:szCs w:val="18"/>
              </w:rPr>
              <w:t>a</w:t>
            </w:r>
            <w:r w:rsidRPr="002229C3">
              <w:rPr>
                <w:rFonts w:cs="Arial"/>
                <w:szCs w:val="18"/>
              </w:rPr>
              <w:t>ppendices)</w:t>
            </w:r>
          </w:p>
        </w:tc>
        <w:tc>
          <w:tcPr>
            <w:tcW w:w="201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6C6F70"/>
            <w:vAlign w:val="bottom"/>
          </w:tcPr>
          <w:p w:rsidR="00B94D61" w:rsidRPr="002229C3" w:rsidP="00AA290A" w14:paraId="3D1CE2A7" w14:textId="77777777">
            <w:pPr>
              <w:pStyle w:val="TableHeaderCenter"/>
              <w:rPr>
                <w:rFonts w:cs="Arial"/>
                <w:szCs w:val="18"/>
                <w:vertAlign w:val="superscript"/>
              </w:rPr>
            </w:pPr>
            <w:r w:rsidRPr="00601B0E">
              <w:t>Calculation</w:t>
            </w:r>
            <w:r w:rsidRPr="002229C3">
              <w:rPr>
                <w:rFonts w:cs="Arial"/>
                <w:szCs w:val="18"/>
                <w:vertAlign w:val="superscript"/>
              </w:rPr>
              <w:t>a</w:t>
            </w:r>
          </w:p>
        </w:tc>
        <w:tc>
          <w:tcPr>
            <w:tcW w:w="153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6C6F70"/>
            <w:vAlign w:val="bottom"/>
          </w:tcPr>
          <w:p w:rsidR="00B94D61" w:rsidRPr="002229C3" w:rsidP="00AA290A" w14:paraId="18300586" w14:textId="77777777">
            <w:pPr>
              <w:pStyle w:val="TableHeaderCenter"/>
              <w:rPr>
                <w:rFonts w:cs="Arial"/>
                <w:szCs w:val="18"/>
              </w:rPr>
            </w:pPr>
            <w:r w:rsidRPr="00601B0E">
              <w:t>Estimated Cost</w:t>
            </w:r>
          </w:p>
        </w:tc>
        <w:tc>
          <w:tcPr>
            <w:tcW w:w="2520" w:type="dxa"/>
            <w:tcBorders>
              <w:top w:val="single" w:sz="4" w:space="0" w:color="000000" w:themeColor="text1"/>
              <w:left w:val="single" w:sz="4" w:space="0" w:color="FFFFFF" w:themeColor="background1"/>
              <w:bottom w:val="single" w:sz="4" w:space="0" w:color="000000" w:themeColor="text1"/>
            </w:tcBorders>
            <w:shd w:val="clear" w:color="auto" w:fill="6C6F70"/>
            <w:vAlign w:val="bottom"/>
          </w:tcPr>
          <w:p w:rsidR="00B94D61" w:rsidRPr="002229C3" w:rsidP="00AA290A" w14:paraId="0550ABE4" w14:textId="77777777">
            <w:pPr>
              <w:pStyle w:val="TableHeaderCenter"/>
              <w:rPr>
                <w:rFonts w:cs="Arial"/>
                <w:szCs w:val="18"/>
              </w:rPr>
            </w:pPr>
            <w:r w:rsidRPr="00601B0E">
              <w:t xml:space="preserve">Value of </w:t>
            </w:r>
            <w:r>
              <w:rPr>
                <w:rFonts w:cs="Arial"/>
                <w:szCs w:val="18"/>
              </w:rPr>
              <w:t>p</w:t>
            </w:r>
            <w:r w:rsidRPr="002229C3">
              <w:rPr>
                <w:rFonts w:cs="Arial"/>
                <w:szCs w:val="18"/>
              </w:rPr>
              <w:t xml:space="preserve">roposed </w:t>
            </w:r>
            <w:r>
              <w:rPr>
                <w:rFonts w:cs="Arial"/>
                <w:szCs w:val="18"/>
              </w:rPr>
              <w:t>i</w:t>
            </w:r>
            <w:r w:rsidRPr="002229C3">
              <w:rPr>
                <w:rFonts w:cs="Arial"/>
                <w:szCs w:val="18"/>
              </w:rPr>
              <w:t>ncentive</w:t>
            </w:r>
          </w:p>
        </w:tc>
      </w:tr>
      <w:tr w14:paraId="66A322DC"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40CABDF2"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3CE5CC13"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 Survey (SNMCS+SFPS) (</w:t>
            </w:r>
            <w:r w:rsidRPr="00503702">
              <w:rPr>
                <w:rFonts w:ascii="Arial" w:hAnsi="Arial" w:cs="Arial"/>
                <w:sz w:val="18"/>
                <w:szCs w:val="18"/>
              </w:rPr>
              <w:t xml:space="preserve">Appendix </w:t>
            </w:r>
            <w:r w:rsidRPr="000F229D">
              <w:rPr>
                <w:rFonts w:ascii="Arial" w:hAnsi="Arial" w:cs="Arial"/>
                <w:noProof/>
                <w:sz w:val="18"/>
                <w:szCs w:val="18"/>
              </w:rPr>
              <w:t>F03.01</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56D2D99B"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 xml:space="preserve">Average hourly wage for SFA director is $63.83 x 1.5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71F2EDF1" w14:textId="77777777">
            <w:pPr>
              <w:widowControl w:val="0"/>
              <w:suppressAutoHyphens/>
              <w:overflowPunct w:val="0"/>
              <w:autoSpaceDE w:val="0"/>
              <w:autoSpaceDN w:val="0"/>
              <w:adjustRightInd w:val="0"/>
              <w:spacing w:before="40" w:after="20" w:line="240" w:lineRule="auto"/>
              <w:ind w:left="44"/>
              <w:textAlignment w:val="baseline"/>
              <w:rPr>
                <w:rFonts w:ascii="Arial" w:hAnsi="Arial" w:cs="Arial"/>
                <w:sz w:val="18"/>
                <w:szCs w:val="18"/>
              </w:rPr>
            </w:pPr>
            <w:r>
              <w:rPr>
                <w:rFonts w:ascii="Arial" w:hAnsi="Arial" w:cs="Arial"/>
                <w:sz w:val="18"/>
                <w:szCs w:val="18"/>
              </w:rPr>
              <w:t>$95.75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F9F2034" w14:textId="77777777">
            <w:pPr>
              <w:widowControl w:val="0"/>
              <w:suppressAutoHyphens/>
              <w:overflowPunct w:val="0"/>
              <w:autoSpaceDE w:val="0"/>
              <w:autoSpaceDN w:val="0"/>
              <w:adjustRightInd w:val="0"/>
              <w:spacing w:before="40" w:after="20" w:line="240" w:lineRule="auto"/>
              <w:textAlignment w:val="baseline"/>
              <w:rPr>
                <w:rFonts w:ascii="Arial" w:hAnsi="Arial" w:cs="Arial"/>
                <w:sz w:val="18"/>
                <w:szCs w:val="18"/>
              </w:rPr>
            </w:pPr>
            <w:r w:rsidRPr="135DC510">
              <w:rPr>
                <w:rFonts w:ascii="Arial" w:hAnsi="Arial" w:cs="Arial"/>
                <w:sz w:val="18"/>
                <w:szCs w:val="18"/>
              </w:rPr>
              <w:t>$75</w:t>
            </w:r>
            <w:r>
              <w:rPr>
                <w:rFonts w:ascii="Arial" w:hAnsi="Arial" w:cs="Arial"/>
                <w:sz w:val="18"/>
                <w:szCs w:val="18"/>
              </w:rPr>
              <w:t xml:space="preserve"> gift card</w:t>
            </w:r>
          </w:p>
        </w:tc>
      </w:tr>
      <w:tr w14:paraId="42234890"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1B7D4610"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2FF59C1F"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 Survey (SFPS) (</w:t>
            </w:r>
            <w:r w:rsidRPr="00503702">
              <w:rPr>
                <w:rFonts w:ascii="Arial" w:hAnsi="Arial" w:cs="Arial"/>
                <w:sz w:val="18"/>
                <w:szCs w:val="18"/>
              </w:rPr>
              <w:t xml:space="preserve">Appendix </w:t>
            </w:r>
            <w:r w:rsidRPr="000F229D">
              <w:rPr>
                <w:rFonts w:ascii="Arial" w:hAnsi="Arial" w:cs="Arial"/>
                <w:noProof/>
                <w:sz w:val="18"/>
                <w:szCs w:val="18"/>
              </w:rPr>
              <w:t>F03.01</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9048AA" w:rsidP="00AA290A" w14:paraId="7C730F9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 xml:space="preserve">Average hourly wage for SFA director is $63.83 x 1.25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52A6594" w14:textId="77777777">
            <w:pPr>
              <w:widowControl w:val="0"/>
              <w:suppressAutoHyphens/>
              <w:overflowPunct w:val="0"/>
              <w:autoSpaceDE w:val="0"/>
              <w:autoSpaceDN w:val="0"/>
              <w:adjustRightInd w:val="0"/>
              <w:spacing w:before="40" w:after="20" w:line="240" w:lineRule="auto"/>
              <w:ind w:left="44"/>
              <w:textAlignment w:val="baseline"/>
              <w:rPr>
                <w:rFonts w:ascii="Arial" w:hAnsi="Arial" w:cs="Arial"/>
                <w:sz w:val="18"/>
                <w:szCs w:val="18"/>
              </w:rPr>
            </w:pPr>
            <w:r>
              <w:rPr>
                <w:rFonts w:ascii="Arial" w:hAnsi="Arial" w:cs="Arial"/>
                <w:sz w:val="18"/>
                <w:szCs w:val="18"/>
              </w:rPr>
              <w:t>$79.79</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2687C87E" w14:textId="77777777">
            <w:pPr>
              <w:widowControl w:val="0"/>
              <w:suppressAutoHyphens/>
              <w:overflowPunct w:val="0"/>
              <w:autoSpaceDE w:val="0"/>
              <w:autoSpaceDN w:val="0"/>
              <w:adjustRightInd w:val="0"/>
              <w:spacing w:before="40" w:after="20" w:line="240" w:lineRule="auto"/>
              <w:textAlignment w:val="baseline"/>
              <w:rPr>
                <w:rFonts w:ascii="Arial" w:hAnsi="Arial" w:cs="Arial"/>
                <w:sz w:val="18"/>
                <w:szCs w:val="18"/>
              </w:rPr>
            </w:pPr>
            <w:r w:rsidRPr="135DC510">
              <w:rPr>
                <w:rFonts w:ascii="Arial" w:hAnsi="Arial" w:cs="Arial"/>
                <w:sz w:val="18"/>
                <w:szCs w:val="18"/>
              </w:rPr>
              <w:t>$60</w:t>
            </w:r>
            <w:r>
              <w:rPr>
                <w:rFonts w:ascii="Arial" w:hAnsi="Arial" w:cs="Arial"/>
                <w:sz w:val="18"/>
                <w:szCs w:val="18"/>
              </w:rPr>
              <w:t xml:space="preserve"> gift card</w:t>
            </w:r>
          </w:p>
        </w:tc>
      </w:tr>
      <w:tr w14:paraId="2E855AE5"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5EA39E6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4600599D"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 Survey (SNMCS) (</w:t>
            </w:r>
            <w:r w:rsidRPr="00503702">
              <w:rPr>
                <w:rFonts w:ascii="Arial" w:hAnsi="Arial" w:cs="Arial"/>
                <w:sz w:val="18"/>
                <w:szCs w:val="18"/>
              </w:rPr>
              <w:t xml:space="preserve">Appendix </w:t>
            </w:r>
            <w:r w:rsidRPr="000F229D">
              <w:rPr>
                <w:rFonts w:ascii="Arial" w:hAnsi="Arial" w:cs="Arial"/>
                <w:noProof/>
                <w:sz w:val="18"/>
                <w:szCs w:val="18"/>
              </w:rPr>
              <w:t>F03.01</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167ABC7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 xml:space="preserve">Average hourly wage for SFA director is $63.83 x 0.75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7D9D18AA" w14:textId="77777777">
            <w:pPr>
              <w:widowControl w:val="0"/>
              <w:suppressAutoHyphens/>
              <w:overflowPunct w:val="0"/>
              <w:autoSpaceDE w:val="0"/>
              <w:autoSpaceDN w:val="0"/>
              <w:adjustRightInd w:val="0"/>
              <w:spacing w:before="40" w:after="20" w:line="240" w:lineRule="auto"/>
              <w:ind w:left="44"/>
              <w:textAlignment w:val="baseline"/>
              <w:rPr>
                <w:rFonts w:ascii="Arial" w:hAnsi="Arial" w:cs="Arial"/>
                <w:sz w:val="18"/>
                <w:szCs w:val="18"/>
              </w:rPr>
            </w:pPr>
            <w:r>
              <w:rPr>
                <w:rFonts w:ascii="Arial" w:hAnsi="Arial" w:cs="Arial"/>
                <w:sz w:val="18"/>
                <w:szCs w:val="18"/>
              </w:rPr>
              <w:t>$47.87</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EC82021" w14:textId="77777777">
            <w:pPr>
              <w:widowControl w:val="0"/>
              <w:suppressAutoHyphens/>
              <w:overflowPunct w:val="0"/>
              <w:autoSpaceDE w:val="0"/>
              <w:autoSpaceDN w:val="0"/>
              <w:adjustRightInd w:val="0"/>
              <w:spacing w:before="40" w:after="20" w:line="240" w:lineRule="auto"/>
              <w:textAlignment w:val="baseline"/>
              <w:rPr>
                <w:rFonts w:ascii="Arial" w:hAnsi="Arial" w:cs="Arial"/>
                <w:sz w:val="18"/>
                <w:szCs w:val="18"/>
              </w:rPr>
            </w:pPr>
            <w:r w:rsidRPr="135DC510">
              <w:rPr>
                <w:rFonts w:ascii="Arial" w:hAnsi="Arial" w:cs="Arial"/>
                <w:sz w:val="18"/>
                <w:szCs w:val="18"/>
              </w:rPr>
              <w:t>$35</w:t>
            </w:r>
            <w:r>
              <w:rPr>
                <w:rFonts w:ascii="Arial" w:hAnsi="Arial" w:cs="Arial"/>
                <w:sz w:val="18"/>
                <w:szCs w:val="18"/>
              </w:rPr>
              <w:t xml:space="preserve"> gift card</w:t>
            </w:r>
          </w:p>
        </w:tc>
      </w:tr>
      <w:tr w14:paraId="6B492D0A"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4CFCD2EA"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BD5572" w:rsidP="00AA290A" w14:paraId="1A343F0A"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AD71EB">
              <w:rPr>
                <w:rFonts w:ascii="Arial" w:hAnsi="Arial" w:cs="Arial"/>
                <w:sz w:val="18"/>
                <w:szCs w:val="18"/>
              </w:rPr>
              <w:t>Quarterly Food Purchase Data</w:t>
            </w:r>
            <w:r>
              <w:rPr>
                <w:rFonts w:ascii="Arial" w:hAnsi="Arial" w:cs="Arial"/>
                <w:sz w:val="18"/>
                <w:szCs w:val="18"/>
              </w:rPr>
              <w:t xml:space="preserve"> (</w:t>
            </w:r>
            <w:r w:rsidRPr="00503702">
              <w:rPr>
                <w:rFonts w:ascii="Arial" w:hAnsi="Arial" w:cs="Arial"/>
                <w:sz w:val="18"/>
                <w:szCs w:val="18"/>
              </w:rPr>
              <w:t xml:space="preserve">Appendix </w:t>
            </w:r>
            <w:r w:rsidRPr="000F229D">
              <w:rPr>
                <w:rFonts w:ascii="Arial" w:hAnsi="Arial" w:cs="Arial"/>
                <w:noProof/>
                <w:sz w:val="18"/>
                <w:szCs w:val="18"/>
              </w:rPr>
              <w:t>F01.01</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0330FD" w:rsidP="00AA290A" w14:paraId="616328EA"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highlight w:val="yellow"/>
              </w:rPr>
            </w:pPr>
            <w:r>
              <w:rPr>
                <w:rFonts w:ascii="Arial" w:hAnsi="Arial" w:cs="Arial"/>
                <w:sz w:val="18"/>
                <w:szCs w:val="18"/>
              </w:rPr>
              <w:t xml:space="preserve">Average hourly wage for SFA director is $63.83 x 6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34258162"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$412.98</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1DE1676B"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$275 gift card</w:t>
            </w:r>
          </w:p>
        </w:tc>
      </w:tr>
      <w:tr w14:paraId="0DE43A9F"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7151C92C"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directors/business managers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99F969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BD5572">
              <w:rPr>
                <w:rFonts w:ascii="Arial" w:hAnsi="Arial" w:cs="Arial"/>
                <w:sz w:val="18"/>
                <w:szCs w:val="18"/>
              </w:rPr>
              <w:t>SFA On-Site Cost Interview</w:t>
            </w:r>
            <w:r>
              <w:rPr>
                <w:rFonts w:ascii="Arial" w:hAnsi="Arial" w:cs="Arial"/>
                <w:sz w:val="18"/>
                <w:szCs w:val="18"/>
              </w:rPr>
              <w:t xml:space="preserve"> (</w:t>
            </w:r>
            <w:r w:rsidRPr="00503702">
              <w:rPr>
                <w:rFonts w:ascii="Arial" w:hAnsi="Arial" w:cs="Arial"/>
                <w:sz w:val="18"/>
                <w:szCs w:val="18"/>
              </w:rPr>
              <w:t xml:space="preserve">Appendix </w:t>
            </w:r>
            <w:r w:rsidRPr="000F229D">
              <w:rPr>
                <w:rFonts w:ascii="Arial" w:hAnsi="Arial" w:cs="Arial"/>
                <w:noProof/>
                <w:sz w:val="18"/>
                <w:szCs w:val="18"/>
              </w:rPr>
              <w:t>F05.02</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466A5" w:rsidP="00AA290A" w14:paraId="2A611791"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Average hourly wage for SFA director or business manager is $63.83 x 3 hours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9D1E10D"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$191.49</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33B3A596"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$150 gift card</w:t>
            </w:r>
          </w:p>
        </w:tc>
      </w:tr>
      <w:tr w14:paraId="00048777"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7A9920C"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SFA directors/business managers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F549740"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802D1">
              <w:rPr>
                <w:rFonts w:ascii="Arial" w:hAnsi="Arial" w:cs="Arial"/>
                <w:sz w:val="18"/>
                <w:szCs w:val="18"/>
              </w:rPr>
              <w:t>SFA Follow-</w:t>
            </w:r>
            <w:r>
              <w:rPr>
                <w:rFonts w:ascii="Arial" w:hAnsi="Arial" w:cs="Arial"/>
                <w:sz w:val="18"/>
                <w:szCs w:val="18"/>
              </w:rPr>
              <w:t>U</w:t>
            </w:r>
            <w:r w:rsidRPr="002802D1">
              <w:rPr>
                <w:rFonts w:ascii="Arial" w:hAnsi="Arial" w:cs="Arial"/>
                <w:sz w:val="18"/>
                <w:szCs w:val="18"/>
              </w:rPr>
              <w:t>p Cost Interview</w:t>
            </w:r>
            <w:r>
              <w:rPr>
                <w:rFonts w:ascii="Arial" w:hAnsi="Arial" w:cs="Arial"/>
                <w:sz w:val="18"/>
                <w:szCs w:val="18"/>
              </w:rPr>
              <w:t xml:space="preserve"> (</w:t>
            </w:r>
            <w:r w:rsidRPr="00503702">
              <w:rPr>
                <w:rFonts w:ascii="Arial" w:hAnsi="Arial" w:cs="Arial"/>
                <w:sz w:val="18"/>
                <w:szCs w:val="18"/>
              </w:rPr>
              <w:t xml:space="preserve">Appendix </w:t>
            </w:r>
            <w:r w:rsidRPr="000F229D">
              <w:rPr>
                <w:rFonts w:ascii="Arial" w:hAnsi="Arial" w:cs="Arial"/>
                <w:noProof/>
                <w:sz w:val="18"/>
                <w:szCs w:val="18"/>
              </w:rPr>
              <w:t>F05.08</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3B3B314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 xml:space="preserve">Average hourly wage for SFA director or business manager is $63.83 x 2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8DDCE53"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$127.66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2041311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$90 gift card</w:t>
            </w:r>
          </w:p>
        </w:tc>
      </w:tr>
      <w:tr w14:paraId="0143273A"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48CD8060" w14:textId="77777777">
            <w:pPr>
              <w:widowControl w:val="0"/>
              <w:suppressAutoHyphens/>
              <w:overflowPunct w:val="0"/>
              <w:autoSpaceDE w:val="0"/>
              <w:autoSpaceDN w:val="0"/>
              <w:adjustRightInd w:val="0"/>
              <w:spacing w:before="40" w:after="20" w:line="240" w:lineRule="auto"/>
              <w:textAlignment w:val="baseline"/>
              <w:rPr>
                <w:rFonts w:ascii="Arial" w:hAnsi="Arial" w:cs="Arial"/>
                <w:sz w:val="18"/>
                <w:szCs w:val="18"/>
              </w:rPr>
            </w:pPr>
            <w:r w:rsidRPr="135DC510">
              <w:rPr>
                <w:rFonts w:ascii="Arial" w:hAnsi="Arial" w:cs="Arial"/>
                <w:sz w:val="18"/>
                <w:szCs w:val="18"/>
              </w:rPr>
              <w:t>SNMs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EC2B9CC" w14:textId="77777777">
            <w:pPr>
              <w:widowControl w:val="0"/>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Menu Survey (</w:t>
            </w:r>
            <w:r w:rsidRPr="00503702">
              <w:rPr>
                <w:rFonts w:ascii="Arial" w:hAnsi="Arial" w:cs="Arial"/>
                <w:sz w:val="18"/>
                <w:szCs w:val="18"/>
              </w:rPr>
              <w:t xml:space="preserve">Appendix </w:t>
            </w:r>
            <w:r w:rsidRPr="000F229D">
              <w:rPr>
                <w:rFonts w:ascii="Arial" w:hAnsi="Arial" w:cs="Arial"/>
                <w:noProof/>
                <w:sz w:val="18"/>
                <w:szCs w:val="18"/>
              </w:rPr>
              <w:t>F02.01</w:t>
            </w:r>
            <w:r w:rsidRPr="002229C3">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C78A3" w:rsidP="00AA290A" w14:paraId="5F5E7D0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highlight w:val="yellow"/>
                <w:vertAlign w:val="superscript"/>
              </w:rPr>
            </w:pPr>
            <w:r>
              <w:rPr>
                <w:rFonts w:ascii="Arial" w:hAnsi="Arial" w:cs="Arial"/>
                <w:sz w:val="18"/>
                <w:szCs w:val="18"/>
              </w:rPr>
              <w:t>Average hourly wage for school nutrition manager is $42.92 x 9 hours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46F079E5"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w:t>
            </w:r>
            <w:r>
              <w:rPr>
                <w:rFonts w:ascii="Arial" w:hAnsi="Arial" w:cs="Arial"/>
                <w:sz w:val="18"/>
                <w:szCs w:val="18"/>
              </w:rPr>
              <w:t>386.28</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1281310B"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Up to $</w:t>
            </w:r>
            <w:r>
              <w:rPr>
                <w:rFonts w:ascii="Arial" w:hAnsi="Arial" w:cs="Arial"/>
                <w:sz w:val="18"/>
                <w:szCs w:val="18"/>
              </w:rPr>
              <w:t>225</w:t>
            </w:r>
            <w:r w:rsidRPr="002229C3">
              <w:rPr>
                <w:rFonts w:ascii="Arial" w:hAnsi="Arial" w:cs="Arial"/>
                <w:sz w:val="18"/>
                <w:szCs w:val="18"/>
              </w:rPr>
              <w:t xml:space="preserve"> </w:t>
            </w:r>
            <w:r>
              <w:rPr>
                <w:rFonts w:ascii="Arial" w:hAnsi="Arial" w:cs="Arial"/>
                <w:sz w:val="18"/>
                <w:szCs w:val="18"/>
              </w:rPr>
              <w:t xml:space="preserve">gift card </w:t>
            </w:r>
            <w:r w:rsidRPr="002229C3">
              <w:rPr>
                <w:rFonts w:ascii="Arial" w:hAnsi="Arial" w:cs="Arial"/>
                <w:sz w:val="18"/>
                <w:szCs w:val="18"/>
              </w:rPr>
              <w:t>($75 prepay</w:t>
            </w:r>
            <w:r>
              <w:rPr>
                <w:rFonts w:ascii="Arial" w:hAnsi="Arial" w:cs="Arial"/>
                <w:sz w:val="18"/>
                <w:szCs w:val="18"/>
              </w:rPr>
              <w:t>ment</w:t>
            </w:r>
            <w:r w:rsidRPr="002229C3">
              <w:rPr>
                <w:rFonts w:ascii="Arial" w:hAnsi="Arial" w:cs="Arial"/>
                <w:sz w:val="18"/>
                <w:szCs w:val="18"/>
              </w:rPr>
              <w:t xml:space="preserve"> plus $</w:t>
            </w:r>
            <w:r>
              <w:rPr>
                <w:rFonts w:ascii="Arial" w:hAnsi="Arial" w:cs="Arial"/>
                <w:sz w:val="18"/>
                <w:szCs w:val="18"/>
              </w:rPr>
              <w:t>1</w:t>
            </w:r>
            <w:r w:rsidRPr="002229C3">
              <w:rPr>
                <w:rFonts w:ascii="Arial" w:hAnsi="Arial" w:cs="Arial"/>
                <w:sz w:val="18"/>
                <w:szCs w:val="18"/>
              </w:rPr>
              <w:t>5</w:t>
            </w:r>
            <w:r>
              <w:rPr>
                <w:rFonts w:ascii="Arial" w:hAnsi="Arial" w:cs="Arial"/>
                <w:sz w:val="18"/>
                <w:szCs w:val="18"/>
              </w:rPr>
              <w:t>0</w:t>
            </w:r>
            <w:r w:rsidRPr="002229C3">
              <w:rPr>
                <w:rFonts w:ascii="Arial" w:hAnsi="Arial" w:cs="Arial"/>
                <w:sz w:val="18"/>
                <w:szCs w:val="18"/>
              </w:rPr>
              <w:t xml:space="preserve"> data retrieval)</w:t>
            </w:r>
          </w:p>
        </w:tc>
      </w:tr>
      <w:tr w14:paraId="156F7DCA"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0844805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SNMs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46FC39C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SNM Cost Interview (</w:t>
            </w:r>
            <w:r w:rsidRPr="00503702">
              <w:rPr>
                <w:rFonts w:ascii="Arial" w:hAnsi="Arial" w:cs="Arial"/>
                <w:sz w:val="18"/>
                <w:szCs w:val="18"/>
              </w:rPr>
              <w:t xml:space="preserve">Appendix </w:t>
            </w:r>
            <w:r w:rsidRPr="000F229D">
              <w:rPr>
                <w:rFonts w:ascii="Arial" w:hAnsi="Arial" w:cs="Arial"/>
                <w:noProof/>
                <w:sz w:val="18"/>
                <w:szCs w:val="18"/>
              </w:rPr>
              <w:t>F05.10</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5541B17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Average hourly wage for school nutrition manager is $42.92 x 1.5 hours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54430C48"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$64.38</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2B3B1A5F"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$50 gift card</w:t>
            </w:r>
          </w:p>
        </w:tc>
      </w:tr>
      <w:tr w14:paraId="26D4A343"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7139689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SNMs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426EBAF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FFVP SNM Survey (</w:t>
            </w:r>
            <w:r w:rsidRPr="00503702">
              <w:rPr>
                <w:rFonts w:ascii="Arial" w:hAnsi="Arial" w:cs="Arial"/>
                <w:sz w:val="18"/>
                <w:szCs w:val="18"/>
              </w:rPr>
              <w:t xml:space="preserve">Appendix </w:t>
            </w:r>
            <w:r w:rsidRPr="000F229D">
              <w:rPr>
                <w:rFonts w:ascii="Arial" w:hAnsi="Arial" w:cs="Arial"/>
                <w:noProof/>
                <w:sz w:val="18"/>
                <w:szCs w:val="18"/>
              </w:rPr>
              <w:t>F04.02</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2D0708C5"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 xml:space="preserve">Average hourly wage for school nutrition manager is $42.92 x 0.5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01E83726"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$21.46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44986E8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$25 gift card</w:t>
            </w:r>
          </w:p>
        </w:tc>
      </w:tr>
      <w:tr w14:paraId="346ADEFB"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4687FBA2"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Principals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69CD5BD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Principal Cost Interview (</w:t>
            </w:r>
            <w:r w:rsidRPr="00D62E10">
              <w:rPr>
                <w:rFonts w:ascii="Arial" w:hAnsi="Arial" w:cs="Arial"/>
                <w:sz w:val="18"/>
                <w:szCs w:val="18"/>
              </w:rPr>
              <w:t xml:space="preserve">Appendix </w:t>
            </w:r>
            <w:r w:rsidRPr="000F229D">
              <w:rPr>
                <w:rFonts w:ascii="Arial" w:hAnsi="Arial" w:cs="Arial"/>
                <w:noProof/>
                <w:sz w:val="18"/>
                <w:szCs w:val="18"/>
              </w:rPr>
              <w:t>F05.12</w:t>
            </w:r>
            <w:r>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0648B60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 xml:space="preserve">Average hourly wage for principal is $66.10 x 0.75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2E7BCE23"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$49.50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5E9FD2E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$40 gift card</w:t>
            </w:r>
          </w:p>
        </w:tc>
      </w:tr>
      <w:tr w14:paraId="591CFF4B"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02F90EB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School liaisons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27B6398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Facilitation of consent distribution and Student Interviews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P="00AA290A" w14:paraId="14CAC37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Average hourly wage for school liaison is $40.45 x 2.5 hours in passive consent schools = $101.13</w:t>
            </w:r>
          </w:p>
          <w:p w:rsidR="00B94D61" w:rsidP="00AA290A" w14:paraId="41B9BCF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p>
          <w:p w:rsidR="00B94D61" w:rsidP="00AA290A" w14:paraId="0D94336B"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Average hourly wage for school liaison is $40.45 x 3.5 hours in active consent schools = $141.58</w:t>
            </w:r>
          </w:p>
          <w:p w:rsidR="00B94D61" w:rsidRPr="002229C3" w:rsidP="00AA290A" w14:paraId="09854CD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P="00AA290A" w14:paraId="59E28E9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Passive consent schools: $101.13</w:t>
            </w:r>
          </w:p>
          <w:p w:rsidR="00B94D61" w:rsidP="00AA290A" w14:paraId="6384AADD"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Active consent schools: $141.58</w:t>
            </w:r>
          </w:p>
          <w:p w:rsidR="00B94D61" w:rsidRPr="002229C3" w:rsidP="00AA290A" w14:paraId="739BDE16"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P="00AA290A" w14:paraId="3DA3F13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Passive consent schools: $105 total in gift cards (</w:t>
            </w:r>
            <w:r w:rsidRPr="0015049D">
              <w:rPr>
                <w:rFonts w:ascii="Arial" w:hAnsi="Arial" w:cs="Arial"/>
                <w:sz w:val="18"/>
                <w:szCs w:val="18"/>
              </w:rPr>
              <w:t>$45 before the target week plus $60 after</w:t>
            </w:r>
            <w:r>
              <w:rPr>
                <w:rFonts w:ascii="Arial" w:hAnsi="Arial" w:cs="Arial"/>
                <w:sz w:val="18"/>
                <w:szCs w:val="18"/>
              </w:rPr>
              <w:t>)</w:t>
            </w:r>
          </w:p>
          <w:p w:rsidR="00B94D61" w:rsidRPr="002229C3" w:rsidP="00AA290A" w14:paraId="5569DBAA"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Active consent schools: $150 total (</w:t>
            </w:r>
            <w:r w:rsidRPr="002F22A6">
              <w:rPr>
                <w:rFonts w:ascii="Arial" w:hAnsi="Arial" w:cs="Arial"/>
                <w:sz w:val="18"/>
                <w:szCs w:val="18"/>
              </w:rPr>
              <w:t>$90 before the target week plus $60 after</w:t>
            </w:r>
            <w:r>
              <w:rPr>
                <w:rFonts w:ascii="Arial" w:hAnsi="Arial" w:cs="Arial"/>
                <w:sz w:val="18"/>
                <w:szCs w:val="18"/>
              </w:rPr>
              <w:t>)</w:t>
            </w:r>
          </w:p>
        </w:tc>
      </w:tr>
      <w:tr w14:paraId="2149F459"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487AC7B9" w14:textId="77777777">
            <w:pPr>
              <w:widowControl w:val="0"/>
              <w:suppressAutoHyphens/>
              <w:overflowPunct w:val="0"/>
              <w:autoSpaceDE w:val="0"/>
              <w:autoSpaceDN w:val="0"/>
              <w:adjustRightInd w:val="0"/>
              <w:spacing w:before="40" w:after="20" w:line="240" w:lineRule="auto"/>
              <w:textAlignment w:val="baseline"/>
              <w:rPr>
                <w:rFonts w:ascii="Arial" w:hAnsi="Arial" w:cs="Arial"/>
                <w:sz w:val="18"/>
                <w:szCs w:val="18"/>
              </w:rPr>
            </w:pPr>
            <w:r w:rsidRPr="49159E0C">
              <w:rPr>
                <w:rFonts w:ascii="Arial" w:hAnsi="Arial" w:cs="Arial"/>
                <w:sz w:val="18"/>
                <w:szCs w:val="18"/>
              </w:rPr>
              <w:t xml:space="preserve">Elementary school students, SNMCS-II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294CD821"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Student Interview and Dietary Recall (</w:t>
            </w:r>
            <w:r w:rsidRPr="002200F0">
              <w:rPr>
                <w:rFonts w:ascii="Arial" w:hAnsi="Arial" w:cs="Arial"/>
                <w:sz w:val="18"/>
                <w:szCs w:val="18"/>
              </w:rPr>
              <w:t>Appendi</w:t>
            </w:r>
            <w:r>
              <w:rPr>
                <w:rFonts w:ascii="Arial" w:hAnsi="Arial" w:cs="Arial"/>
                <w:sz w:val="18"/>
                <w:szCs w:val="18"/>
              </w:rPr>
              <w:t xml:space="preserve">ces </w:t>
            </w:r>
            <w:r w:rsidRPr="000F229D">
              <w:rPr>
                <w:rFonts w:ascii="Arial" w:hAnsi="Arial" w:cs="Arial"/>
                <w:noProof/>
                <w:sz w:val="18"/>
                <w:szCs w:val="18"/>
              </w:rPr>
              <w:t>F08.0</w:t>
            </w:r>
            <w:r>
              <w:rPr>
                <w:rFonts w:ascii="Arial" w:hAnsi="Arial" w:cs="Arial"/>
                <w:noProof/>
                <w:sz w:val="18"/>
                <w:szCs w:val="18"/>
              </w:rPr>
              <w:t>1</w:t>
            </w:r>
            <w:r w:rsidRPr="002229C3">
              <w:rPr>
                <w:rFonts w:ascii="Arial" w:hAnsi="Arial" w:cs="Arial"/>
                <w:b/>
                <w:bCs/>
                <w:sz w:val="18"/>
                <w:szCs w:val="18"/>
              </w:rPr>
              <w:t xml:space="preserve"> </w:t>
            </w:r>
            <w:r>
              <w:rPr>
                <w:rFonts w:ascii="Arial" w:hAnsi="Arial" w:cs="Arial"/>
                <w:sz w:val="18"/>
                <w:szCs w:val="18"/>
              </w:rPr>
              <w:t>and</w:t>
            </w:r>
            <w:r w:rsidRPr="002229C3">
              <w:rPr>
                <w:rFonts w:ascii="Arial" w:hAnsi="Arial" w:cs="Arial"/>
                <w:b/>
                <w:bCs/>
                <w:sz w:val="18"/>
                <w:szCs w:val="18"/>
              </w:rPr>
              <w:t xml:space="preserve"> </w:t>
            </w:r>
            <w:r w:rsidRPr="000F229D">
              <w:rPr>
                <w:rFonts w:ascii="Arial" w:hAnsi="Arial" w:cs="Arial"/>
                <w:noProof/>
                <w:sz w:val="18"/>
                <w:szCs w:val="18"/>
              </w:rPr>
              <w:t>F08.02</w:t>
            </w:r>
            <w:r w:rsidRPr="002229C3">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040C2E40"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n.a.</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625712E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n.a.</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4D61" w:rsidRPr="002229C3" w:rsidP="00AA290A" w14:paraId="417E31D1"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$5</w:t>
            </w:r>
            <w:r>
              <w:rPr>
                <w:rFonts w:ascii="Arial" w:hAnsi="Arial" w:cs="Arial"/>
                <w:sz w:val="18"/>
                <w:szCs w:val="18"/>
              </w:rPr>
              <w:t xml:space="preserve"> gift card</w:t>
            </w:r>
          </w:p>
        </w:tc>
      </w:tr>
      <w:tr w14:paraId="16374A47" w14:textId="77777777" w:rsidTr="00AA290A">
        <w:tblPrEx>
          <w:tblW w:w="9445" w:type="dxa"/>
          <w:tblLook w:val="04A0"/>
        </w:tblPrEx>
        <w:trPr>
          <w:cantSplit/>
          <w:trHeight w:val="300"/>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2D2FB082" w14:textId="77777777">
            <w:pPr>
              <w:widowControl w:val="0"/>
              <w:spacing w:before="40" w:after="20" w:line="240" w:lineRule="auto"/>
              <w:rPr>
                <w:rFonts w:ascii="Arial" w:hAnsi="Arial" w:cs="Arial"/>
                <w:sz w:val="18"/>
                <w:szCs w:val="18"/>
              </w:rPr>
            </w:pPr>
            <w:r w:rsidRPr="49159E0C">
              <w:rPr>
                <w:rFonts w:ascii="Arial" w:hAnsi="Arial" w:cs="Arial"/>
                <w:sz w:val="18"/>
                <w:szCs w:val="18"/>
              </w:rPr>
              <w:t xml:space="preserve">Elementary school students, FFVP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19932B38" w14:textId="77777777">
            <w:pPr>
              <w:widowControl w:val="0"/>
              <w:spacing w:before="40" w:after="20" w:line="240" w:lineRule="auto"/>
              <w:rPr>
                <w:rFonts w:ascii="Arial" w:hAnsi="Arial" w:cs="Arial"/>
                <w:sz w:val="18"/>
                <w:szCs w:val="18"/>
              </w:rPr>
            </w:pPr>
            <w:r w:rsidRPr="49159E0C">
              <w:rPr>
                <w:rFonts w:ascii="Arial" w:hAnsi="Arial" w:cs="Arial"/>
                <w:sz w:val="18"/>
                <w:szCs w:val="18"/>
              </w:rPr>
              <w:t xml:space="preserve">Student Interview and Dietary Recall (Appendices </w:t>
            </w:r>
            <w:r w:rsidRPr="000F229D">
              <w:rPr>
                <w:rFonts w:ascii="Arial" w:hAnsi="Arial" w:cs="Arial"/>
                <w:noProof/>
                <w:sz w:val="18"/>
                <w:szCs w:val="18"/>
              </w:rPr>
              <w:t>F08.0</w:t>
            </w:r>
            <w:r>
              <w:rPr>
                <w:rFonts w:ascii="Arial" w:hAnsi="Arial" w:cs="Arial"/>
                <w:noProof/>
                <w:sz w:val="18"/>
                <w:szCs w:val="18"/>
              </w:rPr>
              <w:t>1</w:t>
            </w:r>
            <w:r>
              <w:rPr>
                <w:rFonts w:ascii="Arial" w:hAnsi="Arial" w:cs="Arial"/>
                <w:sz w:val="18"/>
                <w:szCs w:val="18"/>
              </w:rPr>
              <w:t xml:space="preserve"> </w:t>
            </w:r>
            <w:r w:rsidRPr="49159E0C">
              <w:rPr>
                <w:rFonts w:ascii="Arial" w:hAnsi="Arial" w:cs="Arial"/>
                <w:sz w:val="18"/>
                <w:szCs w:val="18"/>
              </w:rPr>
              <w:t>and</w:t>
            </w:r>
            <w:r w:rsidRPr="49159E0C">
              <w:rPr>
                <w:rFonts w:ascii="Arial" w:hAnsi="Arial" w:cs="Arial"/>
                <w:b/>
                <w:bCs/>
                <w:sz w:val="18"/>
                <w:szCs w:val="18"/>
              </w:rPr>
              <w:t xml:space="preserve"> </w:t>
            </w:r>
            <w:r w:rsidRPr="000F229D">
              <w:rPr>
                <w:rFonts w:ascii="Arial" w:hAnsi="Arial" w:cs="Arial"/>
                <w:noProof/>
                <w:sz w:val="18"/>
                <w:szCs w:val="18"/>
              </w:rPr>
              <w:t>F08.02</w:t>
            </w:r>
            <w:r w:rsidRPr="49159E0C">
              <w:rPr>
                <w:rFonts w:ascii="Arial" w:hAnsi="Arial" w:cs="Arial"/>
                <w:sz w:val="18"/>
                <w:szCs w:val="18"/>
              </w:rPr>
              <w:t>)</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3DEDBB77" w14:textId="77777777">
            <w:pPr>
              <w:widowControl w:val="0"/>
              <w:spacing w:before="40" w:after="20" w:line="240" w:lineRule="auto"/>
              <w:rPr>
                <w:rFonts w:ascii="Arial" w:hAnsi="Arial" w:cs="Arial"/>
                <w:sz w:val="18"/>
                <w:szCs w:val="18"/>
              </w:rPr>
            </w:pPr>
            <w:r w:rsidRPr="49159E0C">
              <w:rPr>
                <w:rFonts w:ascii="Arial" w:hAnsi="Arial" w:cs="Arial"/>
                <w:sz w:val="18"/>
                <w:szCs w:val="18"/>
              </w:rPr>
              <w:t>n.a.</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643D9FF1" w14:textId="77777777">
            <w:pPr>
              <w:widowControl w:val="0"/>
              <w:spacing w:before="40" w:after="20" w:line="240" w:lineRule="auto"/>
              <w:rPr>
                <w:rFonts w:ascii="Arial" w:hAnsi="Arial" w:cs="Arial"/>
                <w:sz w:val="18"/>
                <w:szCs w:val="18"/>
              </w:rPr>
            </w:pPr>
            <w:r w:rsidRPr="49159E0C">
              <w:rPr>
                <w:rFonts w:ascii="Arial" w:hAnsi="Arial" w:cs="Arial"/>
                <w:sz w:val="18"/>
                <w:szCs w:val="18"/>
              </w:rPr>
              <w:t>n.a.</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P="00AA290A" w14:paraId="2B2DC6FB" w14:textId="77777777">
            <w:pPr>
              <w:widowControl w:val="0"/>
              <w:spacing w:before="40" w:after="20" w:line="240" w:lineRule="auto"/>
              <w:rPr>
                <w:rFonts w:ascii="Arial" w:hAnsi="Arial" w:cs="Arial"/>
                <w:sz w:val="18"/>
                <w:szCs w:val="18"/>
              </w:rPr>
            </w:pPr>
            <w:r w:rsidRPr="49159E0C">
              <w:rPr>
                <w:rFonts w:ascii="Arial" w:hAnsi="Arial" w:cs="Arial"/>
                <w:sz w:val="18"/>
                <w:szCs w:val="18"/>
              </w:rPr>
              <w:t>$15</w:t>
            </w:r>
            <w:r>
              <w:rPr>
                <w:rFonts w:ascii="Arial" w:hAnsi="Arial" w:cs="Arial"/>
                <w:sz w:val="18"/>
                <w:szCs w:val="18"/>
              </w:rPr>
              <w:t xml:space="preserve"> gift card</w:t>
            </w:r>
          </w:p>
        </w:tc>
      </w:tr>
      <w:tr w14:paraId="79848E6E"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2293705"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Middle/</w:t>
            </w:r>
            <w:r>
              <w:rPr>
                <w:rFonts w:ascii="Arial" w:hAnsi="Arial" w:cs="Arial"/>
                <w:sz w:val="18"/>
                <w:szCs w:val="18"/>
              </w:rPr>
              <w:t>h</w:t>
            </w:r>
            <w:r w:rsidRPr="002229C3">
              <w:rPr>
                <w:rFonts w:ascii="Arial" w:hAnsi="Arial" w:cs="Arial"/>
                <w:sz w:val="18"/>
                <w:szCs w:val="18"/>
              </w:rPr>
              <w:t xml:space="preserve">igh </w:t>
            </w:r>
            <w:r>
              <w:rPr>
                <w:rFonts w:ascii="Arial" w:hAnsi="Arial" w:cs="Arial"/>
                <w:sz w:val="18"/>
                <w:szCs w:val="18"/>
              </w:rPr>
              <w:t>s</w:t>
            </w:r>
            <w:r w:rsidRPr="002229C3">
              <w:rPr>
                <w:rFonts w:ascii="Arial" w:hAnsi="Arial" w:cs="Arial"/>
                <w:sz w:val="18"/>
                <w:szCs w:val="18"/>
              </w:rPr>
              <w:t xml:space="preserve">chool </w:t>
            </w:r>
            <w:r>
              <w:rPr>
                <w:rFonts w:ascii="Arial" w:hAnsi="Arial" w:cs="Arial"/>
                <w:sz w:val="18"/>
                <w:szCs w:val="18"/>
              </w:rPr>
              <w:t>s</w:t>
            </w:r>
            <w:r w:rsidRPr="002229C3">
              <w:rPr>
                <w:rFonts w:ascii="Arial" w:hAnsi="Arial" w:cs="Arial"/>
                <w:sz w:val="18"/>
                <w:szCs w:val="18"/>
              </w:rPr>
              <w:t>tudents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230A19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 xml:space="preserve">Student Interview and Dietary Recall </w:t>
            </w:r>
            <w:r w:rsidRPr="49159E0C">
              <w:rPr>
                <w:rFonts w:ascii="Arial" w:hAnsi="Arial" w:cs="Arial"/>
                <w:sz w:val="18"/>
                <w:szCs w:val="18"/>
              </w:rPr>
              <w:t xml:space="preserve">(Appendices </w:t>
            </w:r>
            <w:r w:rsidRPr="000F229D">
              <w:rPr>
                <w:rFonts w:ascii="Arial" w:hAnsi="Arial" w:cs="Arial"/>
                <w:noProof/>
                <w:sz w:val="18"/>
                <w:szCs w:val="18"/>
              </w:rPr>
              <w:t>F08.0</w:t>
            </w:r>
            <w:r>
              <w:rPr>
                <w:rFonts w:ascii="Arial" w:hAnsi="Arial" w:cs="Arial"/>
                <w:noProof/>
                <w:sz w:val="18"/>
                <w:szCs w:val="18"/>
              </w:rPr>
              <w:t>1</w:t>
            </w:r>
            <w:r>
              <w:rPr>
                <w:rFonts w:ascii="Arial" w:hAnsi="Arial" w:cs="Arial"/>
                <w:sz w:val="18"/>
                <w:szCs w:val="18"/>
              </w:rPr>
              <w:t xml:space="preserve"> </w:t>
            </w:r>
            <w:r w:rsidRPr="49159E0C">
              <w:rPr>
                <w:rFonts w:ascii="Arial" w:hAnsi="Arial" w:cs="Arial"/>
                <w:sz w:val="18"/>
                <w:szCs w:val="18"/>
              </w:rPr>
              <w:t>and</w:t>
            </w:r>
            <w:r w:rsidRPr="49159E0C">
              <w:rPr>
                <w:rFonts w:ascii="Arial" w:hAnsi="Arial" w:cs="Arial"/>
                <w:b/>
                <w:bCs/>
                <w:sz w:val="18"/>
                <w:szCs w:val="18"/>
              </w:rPr>
              <w:t xml:space="preserve"> </w:t>
            </w:r>
            <w:r w:rsidRPr="000F229D">
              <w:rPr>
                <w:rFonts w:ascii="Arial" w:hAnsi="Arial" w:cs="Arial"/>
                <w:noProof/>
                <w:sz w:val="18"/>
                <w:szCs w:val="18"/>
              </w:rPr>
              <w:t>F08.02</w:t>
            </w:r>
            <w:r w:rsidRPr="49159E0C">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7EB50C5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n.a.</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2A6DBD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n.a.</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564D961C"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$15</w:t>
            </w:r>
            <w:r>
              <w:rPr>
                <w:rFonts w:ascii="Arial" w:hAnsi="Arial" w:cs="Arial"/>
                <w:sz w:val="18"/>
                <w:szCs w:val="18"/>
              </w:rPr>
              <w:t xml:space="preserve"> gift card</w:t>
            </w:r>
            <w:r w:rsidRPr="002229C3">
              <w:rPr>
                <w:rFonts w:ascii="Arial" w:hAnsi="Arial" w:cs="Arial"/>
                <w:sz w:val="18"/>
                <w:szCs w:val="18"/>
              </w:rPr>
              <w:t xml:space="preserve"> (weekdays) or $20 </w:t>
            </w:r>
            <w:r>
              <w:rPr>
                <w:rFonts w:ascii="Arial" w:hAnsi="Arial" w:cs="Arial"/>
                <w:sz w:val="18"/>
                <w:szCs w:val="18"/>
              </w:rPr>
              <w:t xml:space="preserve">gift card </w:t>
            </w:r>
            <w:r w:rsidRPr="002229C3">
              <w:rPr>
                <w:rFonts w:ascii="Arial" w:hAnsi="Arial" w:cs="Arial"/>
                <w:sz w:val="18"/>
                <w:szCs w:val="18"/>
              </w:rPr>
              <w:t>(Saturdays)</w:t>
            </w:r>
            <w:r>
              <w:rPr>
                <w:rFonts w:ascii="Arial" w:hAnsi="Arial" w:cs="Arial"/>
                <w:sz w:val="18"/>
                <w:szCs w:val="18"/>
                <w:vertAlign w:val="superscript"/>
              </w:rPr>
              <w:t>b</w:t>
            </w:r>
          </w:p>
        </w:tc>
      </w:tr>
      <w:tr w14:paraId="052CC823"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D591622"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Middle/</w:t>
            </w:r>
            <w:r>
              <w:rPr>
                <w:rFonts w:ascii="Arial" w:hAnsi="Arial" w:cs="Arial"/>
                <w:sz w:val="18"/>
                <w:szCs w:val="18"/>
              </w:rPr>
              <w:t>h</w:t>
            </w:r>
            <w:r w:rsidRPr="002229C3">
              <w:rPr>
                <w:rFonts w:ascii="Arial" w:hAnsi="Arial" w:cs="Arial"/>
                <w:sz w:val="18"/>
                <w:szCs w:val="18"/>
              </w:rPr>
              <w:t xml:space="preserve">igh </w:t>
            </w:r>
            <w:r>
              <w:rPr>
                <w:rFonts w:ascii="Arial" w:hAnsi="Arial" w:cs="Arial"/>
                <w:sz w:val="18"/>
                <w:szCs w:val="18"/>
              </w:rPr>
              <w:t>s</w:t>
            </w:r>
            <w:r w:rsidRPr="002229C3">
              <w:rPr>
                <w:rFonts w:ascii="Arial" w:hAnsi="Arial" w:cs="Arial"/>
                <w:sz w:val="18"/>
                <w:szCs w:val="18"/>
              </w:rPr>
              <w:t xml:space="preserve">chool </w:t>
            </w:r>
            <w:r>
              <w:rPr>
                <w:rFonts w:ascii="Arial" w:hAnsi="Arial" w:cs="Arial"/>
                <w:sz w:val="18"/>
                <w:szCs w:val="18"/>
              </w:rPr>
              <w:t>s</w:t>
            </w:r>
            <w:r w:rsidRPr="002229C3">
              <w:rPr>
                <w:rFonts w:ascii="Arial" w:hAnsi="Arial" w:cs="Arial"/>
                <w:sz w:val="18"/>
                <w:szCs w:val="18"/>
              </w:rPr>
              <w:t>tudents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DB30014"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Second Dietary Recall (</w:t>
            </w:r>
            <w:r w:rsidRPr="002200F0">
              <w:rPr>
                <w:rFonts w:ascii="Arial" w:hAnsi="Arial" w:cs="Arial"/>
                <w:sz w:val="18"/>
                <w:szCs w:val="18"/>
              </w:rPr>
              <w:t>Appendi</w:t>
            </w:r>
            <w:r>
              <w:rPr>
                <w:rFonts w:ascii="Arial" w:hAnsi="Arial" w:cs="Arial"/>
                <w:sz w:val="18"/>
                <w:szCs w:val="18"/>
              </w:rPr>
              <w:t xml:space="preserve">x </w:t>
            </w:r>
            <w:r w:rsidRPr="000F229D">
              <w:rPr>
                <w:rFonts w:ascii="Arial" w:hAnsi="Arial" w:cs="Arial"/>
                <w:noProof/>
                <w:sz w:val="18"/>
                <w:szCs w:val="18"/>
              </w:rPr>
              <w:t>F08.02</w:t>
            </w:r>
            <w:r w:rsidRPr="002229C3">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2716BE22"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n.a.</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2E88E10A"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Pr>
                <w:rFonts w:ascii="Arial" w:hAnsi="Arial" w:cs="Arial"/>
                <w:sz w:val="18"/>
                <w:szCs w:val="18"/>
              </w:rPr>
              <w:t>n.a.</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542E096F"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$15</w:t>
            </w:r>
            <w:r>
              <w:rPr>
                <w:rFonts w:ascii="Arial" w:hAnsi="Arial" w:cs="Arial"/>
                <w:sz w:val="18"/>
                <w:szCs w:val="18"/>
              </w:rPr>
              <w:t xml:space="preserve"> gift card</w:t>
            </w:r>
          </w:p>
        </w:tc>
      </w:tr>
      <w:tr w14:paraId="01C63D9B"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22068DE8"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 xml:space="preserve">Elementary </w:t>
            </w:r>
            <w:r>
              <w:rPr>
                <w:rFonts w:ascii="Arial" w:hAnsi="Arial" w:cs="Arial"/>
                <w:sz w:val="18"/>
                <w:szCs w:val="18"/>
              </w:rPr>
              <w:t>s</w:t>
            </w:r>
            <w:r w:rsidRPr="002229C3">
              <w:rPr>
                <w:rFonts w:ascii="Arial" w:hAnsi="Arial" w:cs="Arial"/>
                <w:sz w:val="18"/>
                <w:szCs w:val="18"/>
              </w:rPr>
              <w:t xml:space="preserve">chool </w:t>
            </w:r>
            <w:r>
              <w:rPr>
                <w:rFonts w:ascii="Arial" w:hAnsi="Arial" w:cs="Arial"/>
                <w:sz w:val="18"/>
                <w:szCs w:val="18"/>
              </w:rPr>
              <w:t>p</w:t>
            </w:r>
            <w:r w:rsidRPr="002229C3">
              <w:rPr>
                <w:rFonts w:ascii="Arial" w:hAnsi="Arial" w:cs="Arial"/>
                <w:sz w:val="18"/>
                <w:szCs w:val="18"/>
              </w:rPr>
              <w:t>arents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707EB0AE"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Parent Interview and Dietary Recall (</w:t>
            </w:r>
            <w:r w:rsidRPr="002200F0">
              <w:rPr>
                <w:rFonts w:ascii="Arial" w:hAnsi="Arial" w:cs="Arial"/>
                <w:sz w:val="18"/>
                <w:szCs w:val="18"/>
              </w:rPr>
              <w:t>Appendi</w:t>
            </w:r>
            <w:r>
              <w:rPr>
                <w:rFonts w:ascii="Arial" w:hAnsi="Arial" w:cs="Arial"/>
                <w:sz w:val="18"/>
                <w:szCs w:val="18"/>
              </w:rPr>
              <w:t xml:space="preserve">ces </w:t>
            </w:r>
            <w:r w:rsidRPr="000F229D">
              <w:rPr>
                <w:rFonts w:ascii="Arial" w:hAnsi="Arial" w:cs="Arial"/>
                <w:noProof/>
                <w:sz w:val="18"/>
                <w:szCs w:val="18"/>
              </w:rPr>
              <w:t>F08.04</w:t>
            </w:r>
            <w:r>
              <w:rPr>
                <w:rFonts w:ascii="Arial" w:hAnsi="Arial" w:cs="Arial"/>
                <w:sz w:val="18"/>
                <w:szCs w:val="18"/>
              </w:rPr>
              <w:t xml:space="preserve"> and</w:t>
            </w:r>
            <w:r w:rsidRPr="002229C3">
              <w:rPr>
                <w:rFonts w:ascii="Arial" w:hAnsi="Arial" w:cs="Arial"/>
                <w:sz w:val="18"/>
                <w:szCs w:val="18"/>
              </w:rPr>
              <w:t xml:space="preserve"> </w:t>
            </w:r>
            <w:r w:rsidRPr="000F229D">
              <w:rPr>
                <w:rFonts w:ascii="Arial" w:hAnsi="Arial" w:cs="Arial"/>
                <w:noProof/>
                <w:sz w:val="18"/>
                <w:szCs w:val="18"/>
              </w:rPr>
              <w:t>F08.02</w:t>
            </w:r>
            <w:r w:rsidRPr="002229C3">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474CF44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Average hourly wage for parent: $3</w:t>
            </w:r>
            <w:r>
              <w:rPr>
                <w:rFonts w:ascii="Arial" w:hAnsi="Arial" w:cs="Arial"/>
                <w:sz w:val="18"/>
                <w:szCs w:val="18"/>
              </w:rPr>
              <w:t>9</w:t>
            </w:r>
            <w:r w:rsidRPr="002229C3">
              <w:rPr>
                <w:rFonts w:ascii="Arial" w:hAnsi="Arial" w:cs="Arial"/>
                <w:sz w:val="18"/>
                <w:szCs w:val="18"/>
              </w:rPr>
              <w:t>.</w:t>
            </w:r>
            <w:r>
              <w:rPr>
                <w:rFonts w:ascii="Arial" w:hAnsi="Arial" w:cs="Arial"/>
                <w:sz w:val="18"/>
                <w:szCs w:val="18"/>
              </w:rPr>
              <w:t>58</w:t>
            </w:r>
            <w:r w:rsidRPr="002229C3">
              <w:rPr>
                <w:rFonts w:ascii="Arial" w:hAnsi="Arial" w:cs="Arial"/>
                <w:sz w:val="18"/>
                <w:szCs w:val="18"/>
              </w:rPr>
              <w:t xml:space="preserve"> x 0.6675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E442560"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$2</w:t>
            </w:r>
            <w:r>
              <w:rPr>
                <w:rFonts w:ascii="Arial" w:hAnsi="Arial" w:cs="Arial"/>
                <w:sz w:val="18"/>
                <w:szCs w:val="18"/>
              </w:rPr>
              <w:t>6</w:t>
            </w:r>
            <w:r w:rsidRPr="002229C3">
              <w:rPr>
                <w:rFonts w:ascii="Arial" w:hAnsi="Arial" w:cs="Arial"/>
                <w:sz w:val="18"/>
                <w:szCs w:val="18"/>
              </w:rPr>
              <w:t>.</w:t>
            </w:r>
            <w:r>
              <w:rPr>
                <w:rFonts w:ascii="Arial" w:hAnsi="Arial" w:cs="Arial"/>
                <w:sz w:val="18"/>
                <w:szCs w:val="18"/>
              </w:rPr>
              <w:t>41</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475ACF0F"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$25</w:t>
            </w:r>
            <w:r>
              <w:rPr>
                <w:rFonts w:ascii="Arial" w:hAnsi="Arial" w:cs="Arial"/>
                <w:sz w:val="18"/>
                <w:szCs w:val="18"/>
              </w:rPr>
              <w:t xml:space="preserve"> gift card</w:t>
            </w:r>
          </w:p>
        </w:tc>
      </w:tr>
      <w:tr w14:paraId="493FAB73"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2D361DE7"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Middle/</w:t>
            </w:r>
            <w:r>
              <w:rPr>
                <w:rFonts w:ascii="Arial" w:hAnsi="Arial" w:cs="Arial"/>
                <w:sz w:val="18"/>
                <w:szCs w:val="18"/>
              </w:rPr>
              <w:t>h</w:t>
            </w:r>
            <w:r w:rsidRPr="002229C3">
              <w:rPr>
                <w:rFonts w:ascii="Arial" w:hAnsi="Arial" w:cs="Arial"/>
                <w:sz w:val="18"/>
                <w:szCs w:val="18"/>
              </w:rPr>
              <w:t xml:space="preserve">igh </w:t>
            </w:r>
            <w:r>
              <w:rPr>
                <w:rFonts w:ascii="Arial" w:hAnsi="Arial" w:cs="Arial"/>
                <w:sz w:val="18"/>
                <w:szCs w:val="18"/>
              </w:rPr>
              <w:t>s</w:t>
            </w:r>
            <w:r w:rsidRPr="002229C3">
              <w:rPr>
                <w:rFonts w:ascii="Arial" w:hAnsi="Arial" w:cs="Arial"/>
                <w:sz w:val="18"/>
                <w:szCs w:val="18"/>
              </w:rPr>
              <w:t xml:space="preserve">chool </w:t>
            </w:r>
            <w:r>
              <w:rPr>
                <w:rFonts w:ascii="Arial" w:hAnsi="Arial" w:cs="Arial"/>
                <w:sz w:val="18"/>
                <w:szCs w:val="18"/>
              </w:rPr>
              <w:t>p</w:t>
            </w:r>
            <w:r w:rsidRPr="002229C3">
              <w:rPr>
                <w:rFonts w:ascii="Arial" w:hAnsi="Arial" w:cs="Arial"/>
                <w:sz w:val="18"/>
                <w:szCs w:val="18"/>
              </w:rPr>
              <w:t>arents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1026026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Parent Interview (</w:t>
            </w:r>
            <w:r w:rsidRPr="002200F0">
              <w:rPr>
                <w:rFonts w:ascii="Arial" w:hAnsi="Arial" w:cs="Arial"/>
                <w:sz w:val="18"/>
                <w:szCs w:val="18"/>
              </w:rPr>
              <w:t>Appendi</w:t>
            </w:r>
            <w:r>
              <w:rPr>
                <w:rFonts w:ascii="Arial" w:hAnsi="Arial" w:cs="Arial"/>
                <w:sz w:val="18"/>
                <w:szCs w:val="18"/>
              </w:rPr>
              <w:t xml:space="preserve">x </w:t>
            </w:r>
            <w:r w:rsidRPr="000F229D">
              <w:rPr>
                <w:rFonts w:ascii="Arial" w:hAnsi="Arial" w:cs="Arial"/>
                <w:noProof/>
                <w:sz w:val="18"/>
                <w:szCs w:val="18"/>
              </w:rPr>
              <w:t>F08.04</w:t>
            </w:r>
            <w:r w:rsidRPr="002229C3">
              <w:rPr>
                <w:rFonts w:ascii="Arial" w:hAnsi="Arial" w:cs="Arial"/>
                <w:sz w:val="18"/>
                <w:szCs w:val="18"/>
              </w:rPr>
              <w:t xml:space="preserve">)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1D37384F"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Average hourly wage for parent: $</w:t>
            </w:r>
            <w:r>
              <w:rPr>
                <w:rFonts w:ascii="Arial" w:hAnsi="Arial" w:cs="Arial"/>
                <w:sz w:val="18"/>
                <w:szCs w:val="18"/>
              </w:rPr>
              <w:t>39.58</w:t>
            </w:r>
            <w:r w:rsidRPr="002229C3">
              <w:rPr>
                <w:rFonts w:ascii="Arial" w:hAnsi="Arial" w:cs="Arial"/>
                <w:sz w:val="18"/>
                <w:szCs w:val="18"/>
              </w:rPr>
              <w:t xml:space="preserve"> x 0.</w:t>
            </w:r>
            <w:r>
              <w:rPr>
                <w:rFonts w:ascii="Arial" w:hAnsi="Arial" w:cs="Arial"/>
                <w:sz w:val="18"/>
                <w:szCs w:val="18"/>
              </w:rPr>
              <w:t>4175</w:t>
            </w:r>
            <w:r w:rsidRPr="002229C3">
              <w:rPr>
                <w:rFonts w:ascii="Arial" w:hAnsi="Arial" w:cs="Arial"/>
                <w:sz w:val="18"/>
                <w:szCs w:val="18"/>
              </w:rPr>
              <w:t xml:space="preserve"> hours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A77F115"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w:t>
            </w:r>
            <w:r>
              <w:rPr>
                <w:rFonts w:ascii="Arial" w:hAnsi="Arial" w:cs="Arial"/>
                <w:sz w:val="18"/>
                <w:szCs w:val="18"/>
              </w:rPr>
              <w:t>16.52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1668B049"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$15</w:t>
            </w:r>
            <w:r>
              <w:rPr>
                <w:rFonts w:ascii="Arial" w:hAnsi="Arial" w:cs="Arial"/>
                <w:sz w:val="18"/>
                <w:szCs w:val="18"/>
              </w:rPr>
              <w:t xml:space="preserve"> gift card</w:t>
            </w:r>
          </w:p>
        </w:tc>
      </w:tr>
      <w:tr w14:paraId="0F219C7F" w14:textId="77777777" w:rsidTr="00AA290A">
        <w:tblPrEx>
          <w:tblW w:w="9445" w:type="dxa"/>
          <w:tblLook w:val="04A0"/>
        </w:tblPrEx>
        <w:trPr>
          <w:cantSplit/>
          <w:trHeight w:val="30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2AA126D5"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 xml:space="preserve">Elementary </w:t>
            </w:r>
            <w:r>
              <w:rPr>
                <w:rFonts w:ascii="Arial" w:hAnsi="Arial" w:cs="Arial"/>
                <w:sz w:val="18"/>
                <w:szCs w:val="18"/>
              </w:rPr>
              <w:t>s</w:t>
            </w:r>
            <w:r w:rsidRPr="002229C3">
              <w:rPr>
                <w:rFonts w:ascii="Arial" w:hAnsi="Arial" w:cs="Arial"/>
                <w:sz w:val="18"/>
                <w:szCs w:val="18"/>
              </w:rPr>
              <w:t xml:space="preserve">chool </w:t>
            </w:r>
            <w:r>
              <w:rPr>
                <w:rFonts w:ascii="Arial" w:hAnsi="Arial" w:cs="Arial"/>
                <w:sz w:val="18"/>
                <w:szCs w:val="18"/>
              </w:rPr>
              <w:t>s</w:t>
            </w:r>
            <w:r w:rsidRPr="002229C3">
              <w:rPr>
                <w:rFonts w:ascii="Arial" w:hAnsi="Arial" w:cs="Arial"/>
                <w:sz w:val="18"/>
                <w:szCs w:val="18"/>
              </w:rPr>
              <w:t xml:space="preserve">tudents and </w:t>
            </w:r>
            <w:r>
              <w:rPr>
                <w:rFonts w:ascii="Arial" w:hAnsi="Arial" w:cs="Arial"/>
                <w:sz w:val="18"/>
                <w:szCs w:val="18"/>
              </w:rPr>
              <w:t>t</w:t>
            </w:r>
            <w:r w:rsidRPr="002229C3">
              <w:rPr>
                <w:rFonts w:ascii="Arial" w:hAnsi="Arial" w:cs="Arial"/>
                <w:sz w:val="18"/>
                <w:szCs w:val="18"/>
              </w:rPr>
              <w:t xml:space="preserve">heir </w:t>
            </w:r>
            <w:r>
              <w:rPr>
                <w:rFonts w:ascii="Arial" w:hAnsi="Arial" w:cs="Arial"/>
                <w:sz w:val="18"/>
                <w:szCs w:val="18"/>
              </w:rPr>
              <w:t>p</w:t>
            </w:r>
            <w:r w:rsidRPr="002229C3">
              <w:rPr>
                <w:rFonts w:ascii="Arial" w:hAnsi="Arial" w:cs="Arial"/>
                <w:sz w:val="18"/>
                <w:szCs w:val="18"/>
              </w:rPr>
              <w:t>arents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35B7ADF"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Second Dietary Recall (</w:t>
            </w:r>
            <w:r w:rsidRPr="002200F0">
              <w:rPr>
                <w:rFonts w:ascii="Arial" w:hAnsi="Arial" w:cs="Arial"/>
                <w:sz w:val="18"/>
                <w:szCs w:val="18"/>
              </w:rPr>
              <w:t xml:space="preserve">Appendix </w:t>
            </w:r>
            <w:r w:rsidRPr="000F229D">
              <w:rPr>
                <w:rFonts w:ascii="Arial" w:hAnsi="Arial" w:cs="Arial"/>
                <w:noProof/>
                <w:sz w:val="18"/>
                <w:szCs w:val="18"/>
              </w:rPr>
              <w:t>F08.02</w:t>
            </w:r>
            <w:r w:rsidRPr="002229C3">
              <w:rPr>
                <w:rFonts w:ascii="Arial" w:hAnsi="Arial" w:cs="Arial"/>
                <w:sz w:val="18"/>
                <w:szCs w:val="18"/>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6785670B"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Average hourly wage for parent: $</w:t>
            </w:r>
            <w:r>
              <w:rPr>
                <w:rFonts w:ascii="Arial" w:hAnsi="Arial" w:cs="Arial"/>
                <w:sz w:val="18"/>
                <w:szCs w:val="18"/>
              </w:rPr>
              <w:t>39.58</w:t>
            </w:r>
            <w:r w:rsidRPr="002229C3">
              <w:rPr>
                <w:rFonts w:ascii="Arial" w:hAnsi="Arial" w:cs="Arial"/>
                <w:sz w:val="18"/>
                <w:szCs w:val="18"/>
              </w:rPr>
              <w:t xml:space="preserve"> x </w:t>
            </w:r>
            <w:r>
              <w:rPr>
                <w:rFonts w:ascii="Arial" w:hAnsi="Arial" w:cs="Arial"/>
                <w:sz w:val="18"/>
                <w:szCs w:val="18"/>
              </w:rPr>
              <w:t>0</w:t>
            </w:r>
            <w:r w:rsidRPr="002229C3">
              <w:rPr>
                <w:rFonts w:ascii="Arial" w:hAnsi="Arial" w:cs="Arial"/>
                <w:sz w:val="18"/>
                <w:szCs w:val="18"/>
              </w:rPr>
              <w:t>.75 hours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03CF0D62"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w:t>
            </w:r>
            <w:r>
              <w:rPr>
                <w:rFonts w:ascii="Arial" w:hAnsi="Arial" w:cs="Arial"/>
                <w:sz w:val="18"/>
                <w:szCs w:val="18"/>
              </w:rPr>
              <w:t>29.69</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D61" w:rsidRPr="002229C3" w:rsidP="00AA290A" w14:paraId="394109CC" w14:textId="77777777">
            <w:pPr>
              <w:widowControl w:val="0"/>
              <w:tabs>
                <w:tab w:val="left" w:pos="0"/>
              </w:tabs>
              <w:suppressAutoHyphens/>
              <w:overflowPunct w:val="0"/>
              <w:autoSpaceDE w:val="0"/>
              <w:autoSpaceDN w:val="0"/>
              <w:adjustRightInd w:val="0"/>
              <w:spacing w:before="40" w:after="20" w:line="240" w:lineRule="auto"/>
              <w:textAlignment w:val="baseline"/>
              <w:rPr>
                <w:rFonts w:ascii="Arial" w:hAnsi="Arial" w:cs="Arial"/>
                <w:sz w:val="18"/>
                <w:szCs w:val="18"/>
              </w:rPr>
            </w:pPr>
            <w:r w:rsidRPr="002229C3">
              <w:rPr>
                <w:rFonts w:ascii="Arial" w:hAnsi="Arial" w:cs="Arial"/>
                <w:sz w:val="18"/>
                <w:szCs w:val="18"/>
              </w:rPr>
              <w:t>$25</w:t>
            </w:r>
            <w:r>
              <w:rPr>
                <w:rFonts w:ascii="Arial" w:hAnsi="Arial" w:cs="Arial"/>
                <w:sz w:val="18"/>
                <w:szCs w:val="18"/>
              </w:rPr>
              <w:t xml:space="preserve"> gift card</w:t>
            </w:r>
          </w:p>
        </w:tc>
      </w:tr>
    </w:tbl>
    <w:p w:rsidR="00B94D61" w:rsidRPr="00600A97" w:rsidP="00B94D61" w14:paraId="177D6F42" w14:textId="77777777">
      <w:pPr>
        <w:pStyle w:val="TableFootnoteCaption"/>
        <w:spacing w:before="60" w:after="60"/>
        <w:rPr>
          <w:rFonts w:cs="Arial"/>
          <w:sz w:val="16"/>
          <w:szCs w:val="16"/>
        </w:rPr>
      </w:pPr>
      <w:r w:rsidRPr="00600A97">
        <w:t>n.a.</w:t>
      </w:r>
      <w:r w:rsidRPr="00600A97">
        <w:t xml:space="preserve"> = not applicable</w:t>
      </w:r>
    </w:p>
    <w:p w:rsidR="00B94D61" w:rsidP="00B94D61" w14:paraId="4221F684" w14:textId="77777777">
      <w:pPr>
        <w:pStyle w:val="TableFootnoteCaption"/>
        <w:spacing w:after="60"/>
        <w:rPr>
          <w:rFonts w:cs="Arial"/>
          <w:sz w:val="16"/>
          <w:szCs w:val="16"/>
        </w:rPr>
      </w:pPr>
      <w:r w:rsidRPr="008B36CE">
        <w:rPr>
          <w:szCs w:val="18"/>
          <w:vertAlign w:val="superscript"/>
        </w:rPr>
        <w:t>a</w:t>
      </w:r>
      <w:r>
        <w:rPr>
          <w:rFonts w:cs="Arial"/>
          <w:sz w:val="16"/>
          <w:szCs w:val="16"/>
          <w:vertAlign w:val="superscript"/>
        </w:rPr>
        <w:t xml:space="preserve"> </w:t>
      </w:r>
      <w:r w:rsidRPr="009336D8">
        <w:rPr>
          <w:rFonts w:cs="Arial"/>
          <w:sz w:val="16"/>
          <w:szCs w:val="16"/>
        </w:rPr>
        <w:t xml:space="preserve">Average hourly wages </w:t>
      </w:r>
      <w:r>
        <w:rPr>
          <w:rFonts w:cs="Arial"/>
          <w:sz w:val="16"/>
          <w:szCs w:val="16"/>
        </w:rPr>
        <w:t>a</w:t>
      </w:r>
      <w:r w:rsidRPr="004D11B9">
        <w:rPr>
          <w:rFonts w:cs="Arial"/>
          <w:sz w:val="16"/>
          <w:szCs w:val="16"/>
        </w:rPr>
        <w:t xml:space="preserve">re from Bureau of Labor Statistics, Wages by Occupation </w:t>
      </w:r>
      <w:r>
        <w:rPr>
          <w:rFonts w:cs="Arial"/>
          <w:sz w:val="16"/>
          <w:szCs w:val="16"/>
        </w:rPr>
        <w:t>(</w:t>
      </w:r>
      <w:r w:rsidRPr="004D11B9">
        <w:rPr>
          <w:rFonts w:cs="Arial"/>
          <w:sz w:val="16"/>
          <w:szCs w:val="16"/>
        </w:rPr>
        <w:t>May 202</w:t>
      </w:r>
      <w:r>
        <w:rPr>
          <w:rFonts w:cs="Arial"/>
          <w:sz w:val="16"/>
          <w:szCs w:val="16"/>
        </w:rPr>
        <w:t>2) (</w:t>
      </w:r>
      <w:hyperlink r:id="rId19" w:history="1">
        <w:r w:rsidRPr="00164F7E">
          <w:rPr>
            <w:rStyle w:val="Hyperlink"/>
            <w:rFonts w:cs="Arial"/>
            <w:sz w:val="16"/>
            <w:szCs w:val="16"/>
          </w:rPr>
          <w:t>https://www.bls.gov/oes/current/oes_nat.htm</w:t>
        </w:r>
      </w:hyperlink>
      <w:r>
        <w:rPr>
          <w:rFonts w:cs="Arial"/>
          <w:sz w:val="16"/>
          <w:szCs w:val="16"/>
        </w:rPr>
        <w:t xml:space="preserve">) and </w:t>
      </w:r>
      <w:r w:rsidRPr="004D11B9">
        <w:rPr>
          <w:rFonts w:cs="Arial"/>
          <w:sz w:val="16"/>
          <w:szCs w:val="16"/>
        </w:rPr>
        <w:t>are multiplied by 1.33 to represent fully loaded wages.</w:t>
      </w:r>
      <w:r>
        <w:rPr>
          <w:rFonts w:cs="Arial"/>
          <w:sz w:val="16"/>
          <w:szCs w:val="16"/>
        </w:rPr>
        <w:t xml:space="preserve"> The wages are SFA director or business manager (Education Administrators, All Other) = $47.99; </w:t>
      </w:r>
      <w:r w:rsidRPr="009336D8">
        <w:rPr>
          <w:rFonts w:cs="Arial"/>
          <w:sz w:val="16"/>
          <w:szCs w:val="16"/>
        </w:rPr>
        <w:t xml:space="preserve">SNMs (Food Service Managers) </w:t>
      </w:r>
      <w:r>
        <w:rPr>
          <w:rFonts w:cs="Arial"/>
          <w:sz w:val="16"/>
          <w:szCs w:val="16"/>
        </w:rPr>
        <w:t>=</w:t>
      </w:r>
      <w:r w:rsidRPr="009336D8">
        <w:rPr>
          <w:rFonts w:cs="Arial"/>
          <w:sz w:val="16"/>
          <w:szCs w:val="16"/>
        </w:rPr>
        <w:t xml:space="preserve"> $</w:t>
      </w:r>
      <w:r>
        <w:rPr>
          <w:rFonts w:cs="Arial"/>
          <w:sz w:val="16"/>
          <w:szCs w:val="16"/>
        </w:rPr>
        <w:t>32.27;</w:t>
      </w:r>
      <w:r w:rsidRPr="009336D8">
        <w:rPr>
          <w:rFonts w:cs="Arial"/>
          <w:sz w:val="16"/>
          <w:szCs w:val="16"/>
        </w:rPr>
        <w:t xml:space="preserve"> </w:t>
      </w:r>
      <w:r>
        <w:rPr>
          <w:rFonts w:cs="Arial"/>
          <w:sz w:val="16"/>
          <w:szCs w:val="16"/>
        </w:rPr>
        <w:t>principals (Education and Childhood Administrators) = $49.70; s</w:t>
      </w:r>
      <w:r w:rsidRPr="009336D8">
        <w:rPr>
          <w:rFonts w:cs="Arial"/>
          <w:sz w:val="16"/>
          <w:szCs w:val="16"/>
        </w:rPr>
        <w:t xml:space="preserve">chool </w:t>
      </w:r>
      <w:r>
        <w:rPr>
          <w:rFonts w:cs="Arial"/>
          <w:sz w:val="16"/>
          <w:szCs w:val="16"/>
        </w:rPr>
        <w:t>l</w:t>
      </w:r>
      <w:r w:rsidRPr="009336D8">
        <w:rPr>
          <w:rFonts w:cs="Arial"/>
          <w:sz w:val="16"/>
          <w:szCs w:val="16"/>
        </w:rPr>
        <w:t>iaisons (Educational Instruction and Library Occupations</w:t>
      </w:r>
      <w:r w:rsidRPr="00DA058E">
        <w:rPr>
          <w:rFonts w:cs="Arial"/>
          <w:sz w:val="16"/>
          <w:szCs w:val="16"/>
        </w:rPr>
        <w:t xml:space="preserve">) </w:t>
      </w:r>
      <w:r>
        <w:rPr>
          <w:rFonts w:cs="Arial"/>
          <w:sz w:val="16"/>
          <w:szCs w:val="16"/>
        </w:rPr>
        <w:t>=</w:t>
      </w:r>
      <w:r w:rsidRPr="00DA058E">
        <w:rPr>
          <w:rFonts w:cs="Arial"/>
          <w:sz w:val="16"/>
          <w:szCs w:val="16"/>
        </w:rPr>
        <w:t xml:space="preserve"> $</w:t>
      </w:r>
      <w:r>
        <w:rPr>
          <w:rFonts w:cs="Arial"/>
          <w:sz w:val="16"/>
          <w:szCs w:val="16"/>
        </w:rPr>
        <w:t>30.41;</w:t>
      </w:r>
      <w:r w:rsidRPr="009336D8">
        <w:rPr>
          <w:rFonts w:cs="Arial"/>
          <w:sz w:val="16"/>
          <w:szCs w:val="16"/>
        </w:rPr>
        <w:t xml:space="preserve"> and </w:t>
      </w:r>
      <w:r>
        <w:rPr>
          <w:rFonts w:cs="Arial"/>
          <w:sz w:val="16"/>
          <w:szCs w:val="16"/>
        </w:rPr>
        <w:t>p</w:t>
      </w:r>
      <w:r w:rsidRPr="009336D8">
        <w:rPr>
          <w:rFonts w:cs="Arial"/>
          <w:sz w:val="16"/>
          <w:szCs w:val="16"/>
        </w:rPr>
        <w:t>arents</w:t>
      </w:r>
      <w:r w:rsidRPr="00AB7F0D">
        <w:rPr>
          <w:rFonts w:cs="Arial"/>
          <w:sz w:val="16"/>
          <w:szCs w:val="16"/>
        </w:rPr>
        <w:t xml:space="preserve"> (</w:t>
      </w:r>
      <w:r w:rsidRPr="009336D8">
        <w:rPr>
          <w:rFonts w:cs="Arial"/>
          <w:sz w:val="16"/>
          <w:szCs w:val="16"/>
        </w:rPr>
        <w:t>A</w:t>
      </w:r>
      <w:r w:rsidRPr="00AB7F0D">
        <w:rPr>
          <w:rFonts w:cs="Arial"/>
          <w:sz w:val="16"/>
          <w:szCs w:val="16"/>
        </w:rPr>
        <w:t xml:space="preserve">ll </w:t>
      </w:r>
      <w:r w:rsidRPr="009336D8">
        <w:rPr>
          <w:rFonts w:cs="Arial"/>
          <w:sz w:val="16"/>
          <w:szCs w:val="16"/>
        </w:rPr>
        <w:t>O</w:t>
      </w:r>
      <w:r w:rsidRPr="00AB7F0D">
        <w:rPr>
          <w:rFonts w:cs="Arial"/>
          <w:sz w:val="16"/>
          <w:szCs w:val="16"/>
        </w:rPr>
        <w:t>ccupations)</w:t>
      </w:r>
      <w:r>
        <w:rPr>
          <w:rFonts w:cs="Arial"/>
          <w:sz w:val="16"/>
          <w:szCs w:val="16"/>
        </w:rPr>
        <w:t xml:space="preserve"> =</w:t>
      </w:r>
      <w:r w:rsidRPr="00AB7F0D">
        <w:rPr>
          <w:rFonts w:cs="Arial"/>
          <w:sz w:val="16"/>
          <w:szCs w:val="16"/>
        </w:rPr>
        <w:t xml:space="preserve"> $2</w:t>
      </w:r>
      <w:r>
        <w:rPr>
          <w:rFonts w:cs="Arial"/>
          <w:sz w:val="16"/>
          <w:szCs w:val="16"/>
        </w:rPr>
        <w:t>9.</w:t>
      </w:r>
      <w:r w:rsidRPr="00AB7F0D">
        <w:rPr>
          <w:rFonts w:cs="Arial"/>
          <w:sz w:val="16"/>
          <w:szCs w:val="16"/>
        </w:rPr>
        <w:t>7</w:t>
      </w:r>
      <w:r>
        <w:rPr>
          <w:rFonts w:cs="Arial"/>
          <w:sz w:val="16"/>
          <w:szCs w:val="16"/>
        </w:rPr>
        <w:t>6</w:t>
      </w:r>
      <w:r w:rsidRPr="00AB7F0D">
        <w:rPr>
          <w:rFonts w:cs="Arial"/>
          <w:sz w:val="16"/>
          <w:szCs w:val="16"/>
        </w:rPr>
        <w:t xml:space="preserve">. </w:t>
      </w:r>
      <w:r w:rsidRPr="009336D8">
        <w:rPr>
          <w:rFonts w:cs="Arial"/>
          <w:sz w:val="16"/>
          <w:szCs w:val="16"/>
        </w:rPr>
        <w:t>Middle</w:t>
      </w:r>
      <w:r>
        <w:rPr>
          <w:rFonts w:cs="Arial"/>
          <w:sz w:val="16"/>
          <w:szCs w:val="16"/>
        </w:rPr>
        <w:t>/</w:t>
      </w:r>
      <w:r w:rsidRPr="009336D8">
        <w:rPr>
          <w:rFonts w:cs="Arial"/>
          <w:sz w:val="16"/>
          <w:szCs w:val="16"/>
        </w:rPr>
        <w:t xml:space="preserve">high school students </w:t>
      </w:r>
      <w:r w:rsidRPr="004D11B9">
        <w:rPr>
          <w:rFonts w:cs="Arial"/>
          <w:sz w:val="16"/>
          <w:szCs w:val="16"/>
        </w:rPr>
        <w:t xml:space="preserve">were assumed </w:t>
      </w:r>
      <w:r>
        <w:rPr>
          <w:rFonts w:cs="Arial"/>
          <w:sz w:val="16"/>
          <w:szCs w:val="16"/>
        </w:rPr>
        <w:t xml:space="preserve">not </w:t>
      </w:r>
      <w:r w:rsidRPr="004D11B9">
        <w:rPr>
          <w:rFonts w:cs="Arial"/>
          <w:sz w:val="16"/>
          <w:szCs w:val="16"/>
        </w:rPr>
        <w:t>to have hourly wage</w:t>
      </w:r>
      <w:r>
        <w:rPr>
          <w:rFonts w:cs="Arial"/>
          <w:sz w:val="16"/>
          <w:szCs w:val="16"/>
        </w:rPr>
        <w:t>s</w:t>
      </w:r>
      <w:r w:rsidRPr="004D11B9">
        <w:rPr>
          <w:rFonts w:cs="Arial"/>
          <w:sz w:val="16"/>
          <w:szCs w:val="16"/>
        </w:rPr>
        <w:t>.</w:t>
      </w:r>
      <w:r>
        <w:rPr>
          <w:rFonts w:cs="Arial"/>
          <w:sz w:val="16"/>
          <w:szCs w:val="16"/>
        </w:rPr>
        <w:t xml:space="preserve"> </w:t>
      </w:r>
      <w:r w:rsidRPr="004D11B9">
        <w:rPr>
          <w:rFonts w:cs="Arial"/>
          <w:sz w:val="16"/>
          <w:szCs w:val="16"/>
        </w:rPr>
        <w:t>Estimated respondent burden</w:t>
      </w:r>
      <w:r>
        <w:rPr>
          <w:rFonts w:cs="Arial"/>
          <w:sz w:val="16"/>
          <w:szCs w:val="16"/>
        </w:rPr>
        <w:t xml:space="preserve"> is</w:t>
      </w:r>
      <w:r w:rsidRPr="004D11B9">
        <w:rPr>
          <w:rFonts w:cs="Arial"/>
          <w:sz w:val="16"/>
          <w:szCs w:val="16"/>
        </w:rPr>
        <w:t xml:space="preserve"> pr</w:t>
      </w:r>
      <w:r>
        <w:rPr>
          <w:rFonts w:cs="Arial"/>
          <w:sz w:val="16"/>
          <w:szCs w:val="16"/>
        </w:rPr>
        <w:t>esented</w:t>
      </w:r>
      <w:r w:rsidRPr="004D11B9">
        <w:rPr>
          <w:rFonts w:cs="Arial"/>
          <w:sz w:val="16"/>
          <w:szCs w:val="16"/>
        </w:rPr>
        <w:t xml:space="preserve"> in</w:t>
      </w:r>
      <w:r w:rsidRPr="008B36CE">
        <w:rPr>
          <w:szCs w:val="18"/>
        </w:rPr>
        <w:t xml:space="preserve"> </w:t>
      </w:r>
      <w:r w:rsidRPr="00C438F2">
        <w:rPr>
          <w:rFonts w:cs="Arial"/>
          <w:sz w:val="16"/>
          <w:szCs w:val="16"/>
        </w:rPr>
        <w:t>Appendix</w:t>
      </w:r>
      <w:r w:rsidRPr="004D11B9">
        <w:rPr>
          <w:rFonts w:cs="Arial"/>
          <w:sz w:val="16"/>
          <w:szCs w:val="16"/>
        </w:rPr>
        <w:t xml:space="preserve"> </w:t>
      </w:r>
      <w:r w:rsidRPr="000F229D">
        <w:rPr>
          <w:rFonts w:cs="Arial"/>
          <w:noProof/>
          <w:sz w:val="16"/>
          <w:szCs w:val="16"/>
        </w:rPr>
        <w:t>H</w:t>
      </w:r>
      <w:r w:rsidRPr="0080697D">
        <w:rPr>
          <w:rFonts w:cs="Arial"/>
          <w:sz w:val="16"/>
          <w:szCs w:val="16"/>
        </w:rPr>
        <w:t>.</w:t>
      </w:r>
    </w:p>
    <w:p w:rsidR="00B94D61" w:rsidRPr="008B36CE" w:rsidP="00B94D61" w14:paraId="2BFB00FE" w14:textId="77777777">
      <w:pPr>
        <w:pStyle w:val="TableFootnoteCaption"/>
        <w:spacing w:after="240"/>
        <w:rPr>
          <w:szCs w:val="18"/>
        </w:rPr>
      </w:pPr>
      <w:r w:rsidRPr="008B36CE">
        <w:rPr>
          <w:szCs w:val="18"/>
          <w:vertAlign w:val="superscript"/>
        </w:rPr>
        <w:t xml:space="preserve">b </w:t>
      </w:r>
      <w:r w:rsidRPr="0048041B">
        <w:rPr>
          <w:sz w:val="16"/>
          <w:szCs w:val="16"/>
        </w:rPr>
        <w:t xml:space="preserve">Approximately 12 percent of middle/high school students will be interviewed on Saturdays to measure Friday dietary intakes. These students will receive a slightly higher incentive, which helps offset transportation costs if they choose to be interviewed at a location other than home, such as a public library. Because they will need to be interviewed outside of school, there is an increased likelihood of nonresponse. The incentive is intended to reduce nonresponse bias. </w:t>
      </w:r>
    </w:p>
    <w:p w:rsidR="00B94D61" w:rsidP="00D9557A" w14:paraId="7FB1A2E7" w14:textId="77777777">
      <w:pPr>
        <w:pStyle w:val="L1-FlLSp12"/>
        <w:spacing w:after="0" w:line="480" w:lineRule="auto"/>
        <w:rPr>
          <w:rFonts w:ascii="Times New Roman" w:hAnsi="Times New Roman"/>
          <w:szCs w:val="24"/>
        </w:rPr>
      </w:pPr>
    </w:p>
    <w:sectPr w:rsidSect="00935AAC">
      <w:type w:val="continuous"/>
      <w:pgSz w:w="15840" w:h="12240" w:orient="landscape"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AAC" w14:paraId="4B7E75A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281218"/>
      <w:docPartObj>
        <w:docPartGallery w:val="Page Numbers (Bottom of Page)"/>
        <w:docPartUnique/>
      </w:docPartObj>
    </w:sdtPr>
    <w:sdtEndPr>
      <w:rPr>
        <w:noProof/>
      </w:rPr>
    </w:sdtEndPr>
    <w:sdtContent>
      <w:p w:rsidR="00935AAC" w14:paraId="7BC3920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5AAC" w:rsidRPr="0070234C" w:rsidP="0070234C" w14:paraId="18C51B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5AAC" w14:paraId="409EE2A8" w14:textId="77777777">
      <w:r>
        <w:separator/>
      </w:r>
    </w:p>
  </w:footnote>
  <w:footnote w:type="continuationSeparator" w:id="1">
    <w:p w:rsidR="00935AAC" w14:paraId="45C66DD0" w14:textId="77777777">
      <w:r>
        <w:continuationSeparator/>
      </w:r>
    </w:p>
  </w:footnote>
  <w:footnote w:type="continuationNotice" w:id="2">
    <w:p w:rsidR="00935AAC" w14:paraId="1B031F47" w14:textId="77777777"/>
  </w:footnote>
  <w:footnote w:id="3">
    <w:p w:rsidR="00935AAC" w14:paraId="28814EAC" w14:textId="77777777">
      <w:pPr>
        <w:pStyle w:val="FootnoteText"/>
      </w:pPr>
      <w:r>
        <w:rPr>
          <w:rStyle w:val="FootnoteReference"/>
        </w:rPr>
        <w:footnoteRef/>
      </w:r>
      <w:r>
        <w:t xml:space="preserve"> </w:t>
      </w:r>
      <w:r w:rsidRPr="00574244">
        <w:t xml:space="preserve">Singer, E., and C. Ye. </w:t>
      </w:r>
      <w:r>
        <w:t xml:space="preserve">(2013). </w:t>
      </w:r>
      <w:r w:rsidRPr="00574244">
        <w:t xml:space="preserve">The Use and Effectiveness of Incentives in Surveys. </w:t>
      </w:r>
      <w:r w:rsidRPr="00574244">
        <w:rPr>
          <w:i/>
        </w:rPr>
        <w:t>Annals of the American Academy of Political and Social Science</w:t>
      </w:r>
      <w:r>
        <w:rPr>
          <w:iCs/>
        </w:rPr>
        <w:t xml:space="preserve">: </w:t>
      </w:r>
      <w:r w:rsidRPr="00574244">
        <w:t>645</w:t>
      </w:r>
      <w:r>
        <w:t xml:space="preserve"> (1): </w:t>
      </w:r>
      <w:r w:rsidRPr="00574244">
        <w:t>112–141.</w:t>
      </w:r>
    </w:p>
  </w:footnote>
  <w:footnote w:id="4">
    <w:p w:rsidR="00935AAC" w:rsidP="003F1429" w14:paraId="03B3F1AF" w14:textId="77777777">
      <w:pPr>
        <w:pStyle w:val="FootnoteText"/>
      </w:pPr>
      <w:r>
        <w:rPr>
          <w:rStyle w:val="FootnoteReference"/>
        </w:rPr>
        <w:footnoteRef/>
      </w:r>
      <w:r>
        <w:t xml:space="preserve"> </w:t>
      </w:r>
      <w:r w:rsidRPr="00A549E5">
        <w:t>Cook, S</w:t>
      </w:r>
      <w:r>
        <w:t>.</w:t>
      </w:r>
      <w:r w:rsidRPr="00A549E5">
        <w:t>, et al. "Applying incentives to establishment surveys: A review of the literature." </w:t>
      </w:r>
      <w:r w:rsidRPr="00A549E5">
        <w:rPr>
          <w:i/>
          <w:iCs/>
        </w:rPr>
        <w:t>Proceedings of the Section on Survey Research Methods: American Statistical Association</w:t>
      </w:r>
      <w:r w:rsidRPr="00A549E5">
        <w:t>. 2009.</w:t>
      </w:r>
    </w:p>
  </w:footnote>
  <w:footnote w:id="5">
    <w:p w:rsidR="00935AAC" w:rsidRPr="001B685F" w14:paraId="294B67D8" w14:textId="77777777">
      <w:pPr>
        <w:pStyle w:val="FootnoteText"/>
      </w:pPr>
      <w:r w:rsidRPr="001B685F">
        <w:rPr>
          <w:rStyle w:val="FootnoteReference"/>
        </w:rPr>
        <w:footnoteRef/>
      </w:r>
      <w:r w:rsidRPr="001B685F">
        <w:t xml:space="preserve"> </w:t>
      </w:r>
      <w:r w:rsidRPr="00FE3FB1">
        <w:t xml:space="preserve">Groves, R., E. Singer, and A. Corning. (2000). Leverage-salience theory of survey participation: description and illustration. </w:t>
      </w:r>
      <w:r w:rsidRPr="00FE3FB1">
        <w:rPr>
          <w:i/>
        </w:rPr>
        <w:t>Public Opinion Quarterly</w:t>
      </w:r>
      <w:r w:rsidRPr="00FE3FB1">
        <w:t>: 64 (3): 299-308.</w:t>
      </w:r>
    </w:p>
  </w:footnote>
  <w:footnote w:id="6">
    <w:p w:rsidR="00935AAC" w:rsidRPr="00376D57" w14:paraId="4CDB95D2" w14:textId="77777777">
      <w:pPr>
        <w:pStyle w:val="FootnoteText"/>
      </w:pPr>
      <w:r>
        <w:rPr>
          <w:rStyle w:val="FootnoteReference"/>
        </w:rPr>
        <w:footnoteRef/>
      </w:r>
      <w:r>
        <w:t xml:space="preserve"> Groves, R.M., R.B. Cialdini, and M.P. Couper. (1992). Understanding the decision to participate in a survey. </w:t>
      </w:r>
      <w:r>
        <w:rPr>
          <w:i/>
          <w:iCs/>
        </w:rPr>
        <w:t>Public Opinion Quarterly</w:t>
      </w:r>
      <w:r>
        <w:t>: 56: 475-495.</w:t>
      </w:r>
    </w:p>
  </w:footnote>
  <w:footnote w:id="7">
    <w:p w:rsidR="00935AAC" w:rsidRPr="000A0455" w:rsidP="0008323C" w14:paraId="1F0F76A7" w14:textId="77777777">
      <w:pPr>
        <w:pStyle w:val="FootnoteText"/>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w:t>
      </w:r>
      <w:r w:rsidRPr="005D4994">
        <w:t>Mercer, A., A. Caporaso, D. Cantor, and R. Townsend</w:t>
      </w:r>
      <w:r>
        <w:t xml:space="preserve"> (2015)</w:t>
      </w:r>
      <w:r w:rsidRPr="005D4994">
        <w:t xml:space="preserve">. How Much Gets You How Much? Monetary Incentives and Response Rates in Household Surveys. </w:t>
      </w:r>
      <w:r w:rsidRPr="005D4994">
        <w:rPr>
          <w:i/>
        </w:rPr>
        <w:t>Public Opinion Quarterly</w:t>
      </w:r>
      <w:r>
        <w:rPr>
          <w:iCs/>
        </w:rPr>
        <w:t xml:space="preserve">: </w:t>
      </w:r>
      <w:r w:rsidRPr="005D4994">
        <w:t>79</w:t>
      </w:r>
      <w:r>
        <w:t xml:space="preserve"> (1): </w:t>
      </w:r>
      <w:r w:rsidRPr="005D4994">
        <w:t>105</w:t>
      </w:r>
      <w:r>
        <w:t>–</w:t>
      </w:r>
      <w:r w:rsidRPr="005D4994">
        <w:t>129.</w:t>
      </w:r>
    </w:p>
  </w:footnote>
  <w:footnote w:id="8">
    <w:p w:rsidR="00935AAC" w:rsidRPr="00734E37" w14:paraId="2F47A495" w14:textId="77777777">
      <w:pPr>
        <w:pStyle w:val="FootnoteText"/>
        <w:rPr>
          <w:rFonts w:ascii="Times New Roman" w:hAnsi="Times New Roman"/>
        </w:rPr>
      </w:pPr>
      <w:r w:rsidRPr="00734E37">
        <w:rPr>
          <w:rStyle w:val="FootnoteReference"/>
          <w:rFonts w:ascii="Times New Roman" w:hAnsi="Times New Roman"/>
        </w:rPr>
        <w:footnoteRef/>
      </w:r>
      <w:r w:rsidRPr="00734E37">
        <w:rPr>
          <w:rFonts w:ascii="Times New Roman" w:hAnsi="Times New Roman"/>
        </w:rPr>
        <w:t xml:space="preserve"> </w:t>
      </w:r>
      <w:r w:rsidRPr="00C7512A">
        <w:t xml:space="preserve">Westra, A., M. </w:t>
      </w:r>
      <w:r w:rsidRPr="00C7512A">
        <w:t>Sundukchi</w:t>
      </w:r>
      <w:r w:rsidRPr="00C7512A">
        <w:t>, and T. Mattingly. Designing a Multipurpose Longitudinal Incentives Experiment for the Survey of Income and Program Participation. Proceedings of the 2015 Federal Committee on Statistical Methodology (FCSM) Research Conference. 2015.</w:t>
      </w:r>
    </w:p>
  </w:footnote>
  <w:footnote w:id="9">
    <w:p w:rsidR="00935AAC" w:rsidRPr="00734E37" w14:paraId="6A81BFA5" w14:textId="77777777">
      <w:pPr>
        <w:pStyle w:val="FootnoteText"/>
        <w:rPr>
          <w:rFonts w:ascii="Times New Roman" w:hAnsi="Times New Roman"/>
        </w:rPr>
      </w:pPr>
      <w:r w:rsidRPr="00734E37">
        <w:rPr>
          <w:rStyle w:val="FootnoteReference"/>
          <w:rFonts w:ascii="Times New Roman" w:hAnsi="Times New Roman"/>
        </w:rPr>
        <w:footnoteRef/>
      </w:r>
      <w:r w:rsidRPr="00734E37">
        <w:rPr>
          <w:rFonts w:ascii="Times New Roman" w:hAnsi="Times New Roman"/>
        </w:rPr>
        <w:t xml:space="preserve"> </w:t>
      </w:r>
      <w:r w:rsidRPr="00C7512A">
        <w:t xml:space="preserve">To, N. </w:t>
      </w:r>
      <w:r>
        <w:t>(</w:t>
      </w:r>
      <w:r w:rsidRPr="00C7512A">
        <w:t>2015</w:t>
      </w:r>
      <w:r>
        <w:t>)</w:t>
      </w:r>
      <w:r w:rsidRPr="00C7512A">
        <w:t>. Review of Federal Survey Program Experiences with Incentives. Washington, DC: Bureau of Labor Statistics.</w:t>
      </w:r>
    </w:p>
  </w:footnote>
  <w:footnote w:id="10">
    <w:p w:rsidR="00935AAC" w:rsidRPr="00734E37" w14:paraId="0EA1FCC7" w14:textId="77777777">
      <w:pPr>
        <w:pStyle w:val="FootnoteText"/>
        <w:rPr>
          <w:rFonts w:ascii="Times New Roman" w:hAnsi="Times New Roman"/>
        </w:rPr>
      </w:pPr>
      <w:r w:rsidRPr="00734E37">
        <w:rPr>
          <w:rStyle w:val="FootnoteReference"/>
          <w:rFonts w:ascii="Times New Roman" w:hAnsi="Times New Roman"/>
        </w:rPr>
        <w:footnoteRef/>
      </w:r>
      <w:r w:rsidRPr="00734E37">
        <w:rPr>
          <w:rFonts w:ascii="Times New Roman" w:hAnsi="Times New Roman"/>
        </w:rPr>
        <w:t xml:space="preserve"> </w:t>
      </w:r>
      <w:r w:rsidRPr="00C7512A">
        <w:t>Respondent Payment Experiment with MEPS Panel 13. https://meps.ahrq.gov/data_files/publications/rpe_report/rpe_report_2010.shtml</w:t>
      </w:r>
    </w:p>
  </w:footnote>
  <w:footnote w:id="11">
    <w:p w:rsidR="00935AAC" w:rsidRPr="00734E37" w14:paraId="776B1DFB" w14:textId="77777777">
      <w:pPr>
        <w:pStyle w:val="FootnoteText"/>
        <w:rPr>
          <w:rFonts w:ascii="Times New Roman" w:hAnsi="Times New Roman"/>
        </w:rPr>
      </w:pPr>
      <w:r w:rsidRPr="00734E37">
        <w:rPr>
          <w:rStyle w:val="FootnoteReference"/>
          <w:rFonts w:ascii="Times New Roman" w:hAnsi="Times New Roman"/>
        </w:rPr>
        <w:footnoteRef/>
      </w:r>
      <w:r w:rsidRPr="00734E37">
        <w:rPr>
          <w:rFonts w:ascii="Times New Roman" w:hAnsi="Times New Roman"/>
        </w:rPr>
        <w:t xml:space="preserve"> </w:t>
      </w:r>
      <w:r w:rsidRPr="00C7512A">
        <w:t>RTI International (2002). 2001 National Household Survey on Drug Abuse incentive experiment (prepared for the Substance Abuse and Mental Health Services Administration). Research Triangle Park, NC.</w:t>
      </w:r>
    </w:p>
  </w:footnote>
  <w:footnote w:id="12">
    <w:p w:rsidR="00935AAC" w:rsidP="007D12D5" w14:paraId="636A0F28" w14:textId="77777777">
      <w:pPr>
        <w:pStyle w:val="FootnoteText"/>
      </w:pPr>
      <w:r>
        <w:rPr>
          <w:rStyle w:val="FootnoteReference"/>
        </w:rPr>
        <w:footnoteRef/>
      </w:r>
      <w:r>
        <w:t xml:space="preserve"> </w:t>
      </w:r>
      <w:r w:rsidRPr="00E27079">
        <w:t>Coopersmith, J</w:t>
      </w:r>
      <w:r>
        <w:t>.</w:t>
      </w:r>
      <w:r w:rsidRPr="00E27079">
        <w:t>, L</w:t>
      </w:r>
      <w:r>
        <w:t>.</w:t>
      </w:r>
      <w:r w:rsidRPr="00E27079">
        <w:t xml:space="preserve"> K</w:t>
      </w:r>
      <w:r>
        <w:t>.</w:t>
      </w:r>
      <w:r w:rsidRPr="00E27079">
        <w:t xml:space="preserve"> Vogel, T</w:t>
      </w:r>
      <w:r>
        <w:t>.</w:t>
      </w:r>
      <w:r w:rsidRPr="00E27079">
        <w:t xml:space="preserve"> Bruursema, and K</w:t>
      </w:r>
      <w:r>
        <w:t>.</w:t>
      </w:r>
      <w:r w:rsidRPr="00E27079">
        <w:t xml:space="preserve"> Feeney. 2016. “Effects of Incentive Amount and Type of Web Survey Response Rates.” </w:t>
      </w:r>
      <w:r w:rsidRPr="00E27079">
        <w:rPr>
          <w:i/>
          <w:iCs/>
        </w:rPr>
        <w:t>Survey Practice</w:t>
      </w:r>
      <w:r w:rsidRPr="00E27079">
        <w:t> 9 (1). </w:t>
      </w:r>
      <w:hyperlink r:id="rId1" w:history="1">
        <w:r w:rsidRPr="00E27079">
          <w:rPr>
            <w:rStyle w:val="Hyperlink"/>
          </w:rPr>
          <w:t>https://doi.org/10.29115/SP-2016-0002</w:t>
        </w:r>
      </w:hyperlink>
      <w:r w:rsidRPr="00E27079">
        <w:t>.</w:t>
      </w:r>
    </w:p>
  </w:footnote>
  <w:footnote w:id="13">
    <w:p w:rsidR="00935AAC" w14:paraId="76D45DCD" w14:textId="77777777">
      <w:pPr>
        <w:pStyle w:val="FootnoteText"/>
      </w:pPr>
      <w:r>
        <w:rPr>
          <w:rStyle w:val="FootnoteReference"/>
        </w:rPr>
        <w:footnoteRef/>
      </w:r>
      <w:r>
        <w:t xml:space="preserve"> To, N. (2015).</w:t>
      </w:r>
    </w:p>
  </w:footnote>
  <w:footnote w:id="14">
    <w:p w:rsidR="00935AAC" w:rsidRPr="00C2210F" w:rsidP="00CF1132" w14:paraId="4C1F6D5E" w14:textId="77777777">
      <w:pPr>
        <w:pStyle w:val="FootnoteText"/>
        <w:tabs>
          <w:tab w:val="left" w:pos="0"/>
        </w:tabs>
      </w:pPr>
      <w:r w:rsidRPr="00C2210F">
        <w:rPr>
          <w:rStyle w:val="FootnoteReference"/>
        </w:rPr>
        <w:footnoteRef/>
      </w:r>
      <w:r w:rsidRPr="00C2210F">
        <w:t xml:space="preserve"> </w:t>
      </w:r>
      <w:r w:rsidRPr="00C7512A">
        <w:t xml:space="preserve">Groves </w:t>
      </w:r>
      <w:r w:rsidRPr="00B55052">
        <w:t>R.M., M.P.</w:t>
      </w:r>
      <w:r w:rsidRPr="00C7512A">
        <w:t xml:space="preserve"> Couper, </w:t>
      </w:r>
      <w:r w:rsidRPr="00B55052">
        <w:t xml:space="preserve">S. </w:t>
      </w:r>
      <w:r w:rsidRPr="00C7512A">
        <w:t xml:space="preserve">Presser, </w:t>
      </w:r>
      <w:r w:rsidRPr="00B55052">
        <w:t xml:space="preserve">E. </w:t>
      </w:r>
      <w:r w:rsidRPr="00C7512A">
        <w:t xml:space="preserve">Singer, </w:t>
      </w:r>
      <w:r w:rsidRPr="00B55052">
        <w:t xml:space="preserve">R. </w:t>
      </w:r>
      <w:r w:rsidRPr="00C7512A">
        <w:t xml:space="preserve">Tourangeau, </w:t>
      </w:r>
      <w:r w:rsidRPr="00B55052">
        <w:t xml:space="preserve">G. </w:t>
      </w:r>
      <w:r w:rsidRPr="00C7512A">
        <w:t xml:space="preserve">Acosta, </w:t>
      </w:r>
      <w:r w:rsidRPr="00B55052">
        <w:t xml:space="preserve">and L. </w:t>
      </w:r>
      <w:r w:rsidRPr="00C7512A">
        <w:t>Nelson (2006</w:t>
      </w:r>
      <w:r w:rsidRPr="00B55052">
        <w:t>)</w:t>
      </w:r>
      <w:r>
        <w:t>.</w:t>
      </w:r>
      <w:r w:rsidRPr="00C7512A">
        <w:t xml:space="preserve"> Experiments in Producing Nonresponse </w:t>
      </w:r>
      <w:r>
        <w:t>B</w:t>
      </w:r>
      <w:r w:rsidRPr="00C7512A">
        <w:t xml:space="preserve">ias. </w:t>
      </w:r>
      <w:r w:rsidRPr="00C7512A">
        <w:rPr>
          <w:i/>
        </w:rPr>
        <w:t>Public Opinion Quarterly</w:t>
      </w:r>
      <w:r w:rsidRPr="00C7512A">
        <w:t>. 70(5): 720-736</w:t>
      </w:r>
      <w:r w:rsidRPr="00B55052">
        <w:t>.</w:t>
      </w:r>
    </w:p>
  </w:footnote>
  <w:footnote w:id="15">
    <w:p w:rsidR="00935AAC" w:rsidP="00CF1132" w14:paraId="6CB39E90" w14:textId="77777777">
      <w:pPr>
        <w:pStyle w:val="FootnoteText"/>
        <w:tabs>
          <w:tab w:val="left" w:pos="0"/>
        </w:tabs>
      </w:pPr>
      <w:r w:rsidRPr="00C2210F">
        <w:rPr>
          <w:rStyle w:val="FootnoteReference"/>
        </w:rPr>
        <w:footnoteRef/>
      </w:r>
      <w:r w:rsidRPr="00C2210F">
        <w:t xml:space="preserve"> Singer, E., and R.A. Kulka. “Paying Respondents for Survey Participation.” In </w:t>
      </w:r>
      <w:r w:rsidRPr="00C2210F">
        <w:rPr>
          <w:i/>
        </w:rPr>
        <w:t>Studies of Welfare Populations: Data Collection and Research Issues. Panel on Data and Methods for Measuring the Effects of Changes in Social Welfare Programs,</w:t>
      </w:r>
      <w:r w:rsidRPr="00C2210F">
        <w:t xml:space="preserve"> edited by Michele Ver Ploeg, Robert A. Moffitt, and Constance F. Citro. Committee on National Statistics, Division of Behavioral and Social Sciences and Education. Washington, DC: National Academy Press, 2002, pp. 105–128.</w:t>
      </w:r>
    </w:p>
  </w:footnote>
  <w:footnote w:id="16">
    <w:p w:rsidR="00935AAC" w:rsidRPr="00C2210F" w:rsidP="00CF1132" w14:paraId="41D6FE56" w14:textId="77777777">
      <w:pPr>
        <w:pStyle w:val="FootnoteText"/>
      </w:pPr>
      <w:r w:rsidRPr="00C2210F">
        <w:rPr>
          <w:rStyle w:val="FootnoteReference"/>
        </w:rPr>
        <w:footnoteRef/>
      </w:r>
      <w:r w:rsidRPr="00C2210F">
        <w:t xml:space="preserve"> </w:t>
      </w:r>
      <w:r w:rsidRPr="005460BC">
        <w:t xml:space="preserve">Singer, E., van </w:t>
      </w:r>
      <w:r w:rsidRPr="005460BC">
        <w:t>Hoewyk</w:t>
      </w:r>
      <w:r w:rsidRPr="005460BC">
        <w:t>, J., and Maher, M. P. (2000). Experiments with incentives in telephone surveys. Public Opinion Quarterly, 64, 171–188; and Singer, E., Groves, R. M., and Corning, A. D. (1999). Differential incentives: Beliefs about practices, perceptions of equity, and effects on survey participation. Public Opinion Quarterly, 63, 251–260.</w:t>
      </w:r>
    </w:p>
  </w:footnote>
  <w:footnote w:id="17">
    <w:p w:rsidR="00935AAC" w:rsidP="00CF1132" w14:paraId="6FE8052D" w14:textId="77777777">
      <w:pPr>
        <w:pStyle w:val="FootnoteText"/>
        <w:tabs>
          <w:tab w:val="left" w:pos="0"/>
        </w:tabs>
      </w:pPr>
      <w:r w:rsidRPr="00C2210F">
        <w:rPr>
          <w:rStyle w:val="FootnoteReference"/>
        </w:rPr>
        <w:footnoteRef/>
      </w:r>
      <w:r w:rsidRPr="00C2210F">
        <w:t xml:space="preserve"> Groves et al. (2000).</w:t>
      </w:r>
    </w:p>
  </w:footnote>
  <w:footnote w:id="18">
    <w:p w:rsidR="00935AAC" w:rsidP="00F03026" w14:paraId="331B8AAE" w14:textId="77777777">
      <w:pPr>
        <w:pStyle w:val="FootnoteText"/>
      </w:pPr>
      <w:r>
        <w:rPr>
          <w:rStyle w:val="FootnoteReference"/>
        </w:rPr>
        <w:footnoteRef/>
      </w:r>
      <w:r>
        <w:t xml:space="preserve"> </w:t>
      </w:r>
      <w:r w:rsidRPr="0022162B">
        <w:t xml:space="preserve">James, J.M. and R. Bolstein </w:t>
      </w:r>
      <w:r>
        <w:t xml:space="preserve">(1992). </w:t>
      </w:r>
      <w:r w:rsidRPr="0022162B">
        <w:t xml:space="preserve">Large Monetary Incentives and Their Effect on Mail Survey Response Rates. </w:t>
      </w:r>
      <w:r w:rsidRPr="00026F50">
        <w:rPr>
          <w:i/>
        </w:rPr>
        <w:t>Public Opinion Quarterly</w:t>
      </w:r>
      <w:r>
        <w:rPr>
          <w:iCs/>
        </w:rPr>
        <w:t>:</w:t>
      </w:r>
      <w:r>
        <w:rPr>
          <w:i/>
        </w:rPr>
        <w:t xml:space="preserve"> </w:t>
      </w:r>
      <w:r w:rsidRPr="0022162B">
        <w:t>56</w:t>
      </w:r>
      <w:r>
        <w:t xml:space="preserve">: </w:t>
      </w:r>
      <w:r w:rsidRPr="0022162B">
        <w:t>442</w:t>
      </w:r>
      <w:r>
        <w:t>–</w:t>
      </w:r>
      <w:r w:rsidRPr="0022162B">
        <w:t>453.</w:t>
      </w:r>
    </w:p>
  </w:footnote>
  <w:footnote w:id="19">
    <w:p w:rsidR="00935AAC" w:rsidP="00F03026" w14:paraId="42A40E73" w14:textId="77777777">
      <w:pPr>
        <w:pStyle w:val="FootnoteText"/>
      </w:pPr>
      <w:r>
        <w:rPr>
          <w:rStyle w:val="FootnoteReference"/>
        </w:rPr>
        <w:footnoteRef/>
      </w:r>
      <w:r w:rsidRPr="00A92946">
        <w:t xml:space="preserve"> Harrington, K. F., </w:t>
      </w:r>
      <w:r>
        <w:t xml:space="preserve">D. </w:t>
      </w:r>
      <w:r w:rsidRPr="00A92946">
        <w:t xml:space="preserve">Binkley, </w:t>
      </w:r>
      <w:r>
        <w:t xml:space="preserve">K. D. </w:t>
      </w:r>
      <w:r w:rsidRPr="00A92946">
        <w:t xml:space="preserve">Reynolds, </w:t>
      </w:r>
      <w:r>
        <w:t xml:space="preserve">R. C. </w:t>
      </w:r>
      <w:r w:rsidRPr="00A92946">
        <w:t xml:space="preserve">Duvall, </w:t>
      </w:r>
      <w:r>
        <w:t xml:space="preserve">J. R. </w:t>
      </w:r>
      <w:r w:rsidRPr="00A92946">
        <w:t xml:space="preserve">Copeland, </w:t>
      </w:r>
      <w:r>
        <w:t xml:space="preserve">F. </w:t>
      </w:r>
      <w:r w:rsidRPr="00A92946">
        <w:t xml:space="preserve">Franklin, and </w:t>
      </w:r>
      <w:r>
        <w:t xml:space="preserve">J. </w:t>
      </w:r>
      <w:r w:rsidRPr="00A92946">
        <w:t xml:space="preserve">Raczynski. </w:t>
      </w:r>
      <w:r>
        <w:t>“</w:t>
      </w:r>
      <w:r w:rsidRPr="00A92946">
        <w:t>Recruitment Issues in School-Based Research: Lessons Learned from the</w:t>
      </w:r>
      <w:r>
        <w:t xml:space="preserve"> </w:t>
      </w:r>
      <w:r w:rsidRPr="00804A69">
        <w:t>High 5 Alabama Project.”</w:t>
      </w:r>
      <w:r w:rsidRPr="00AD391B">
        <w:rPr>
          <w:i/>
        </w:rPr>
        <w:t xml:space="preserve"> Journal of School Health,</w:t>
      </w:r>
      <w:r w:rsidRPr="00A92946">
        <w:t xml:space="preserve"> </w:t>
      </w:r>
      <w:r>
        <w:t xml:space="preserve">vol. </w:t>
      </w:r>
      <w:r w:rsidRPr="00A92946">
        <w:t>67</w:t>
      </w:r>
      <w:r>
        <w:t xml:space="preserve">, </w:t>
      </w:r>
      <w:r w:rsidRPr="00A92946">
        <w:t>1997</w:t>
      </w:r>
      <w:r>
        <w:t>, pp.</w:t>
      </w:r>
      <w:r w:rsidRPr="00A92946">
        <w:t xml:space="preserve"> 415–421. </w:t>
      </w:r>
    </w:p>
  </w:footnote>
  <w:footnote w:id="20">
    <w:p w:rsidR="00935AAC" w:rsidRPr="0014447B" w:rsidP="00F03026" w14:paraId="2ACB386E" w14:textId="77777777">
      <w:pPr>
        <w:pStyle w:val="FootnoteText"/>
      </w:pPr>
      <w:r>
        <w:rPr>
          <w:rStyle w:val="FootnoteReference"/>
        </w:rPr>
        <w:footnoteRef/>
      </w:r>
      <w:r>
        <w:t xml:space="preserve"> Esbensen, F., C. Melde, T. J. Taylor, and D. Peterson. “Active Parental Consent in School-Based Research: How Much Is Enough and How Do We Get It?” </w:t>
      </w:r>
      <w:r>
        <w:rPr>
          <w:i/>
        </w:rPr>
        <w:t>Evaluation Review</w:t>
      </w:r>
      <w:r>
        <w:t>, vol. 32, no. 4, 2008, pp. 335–362.</w:t>
      </w:r>
    </w:p>
  </w:footnote>
  <w:footnote w:id="21">
    <w:p w:rsidR="00935AAC" w:rsidP="00F03026" w14:paraId="5140A7F4" w14:textId="77777777">
      <w:pPr>
        <w:pStyle w:val="FootnoteText"/>
      </w:pPr>
      <w:r>
        <w:rPr>
          <w:rStyle w:val="FootnoteReference"/>
        </w:rPr>
        <w:footnoteRef/>
      </w:r>
      <w:r>
        <w:t xml:space="preserve"> Groves et al. 2006.</w:t>
      </w:r>
    </w:p>
  </w:footnote>
  <w:footnote w:id="22">
    <w:p w:rsidR="00935AAC" w:rsidP="00F03026" w14:paraId="38782D3C" w14:textId="77777777">
      <w:pPr>
        <w:pStyle w:val="FootnoteText"/>
      </w:pPr>
      <w:r>
        <w:rPr>
          <w:rStyle w:val="FootnoteReference"/>
        </w:rPr>
        <w:footnoteRef/>
      </w:r>
      <w:r>
        <w:t xml:space="preserve"> Hoard, L., and N. </w:t>
      </w:r>
      <w:r w:rsidRPr="00BE6574">
        <w:t>Deterding</w:t>
      </w:r>
      <w:r>
        <w:t>. “</w:t>
      </w:r>
      <w:r w:rsidRPr="00BE6574">
        <w:t xml:space="preserve">Results of </w:t>
      </w:r>
      <w:r>
        <w:t>O</w:t>
      </w:r>
      <w:r w:rsidRPr="00BE6574">
        <w:t xml:space="preserve">ffering </w:t>
      </w:r>
      <w:r>
        <w:t>I</w:t>
      </w:r>
      <w:r w:rsidRPr="00BE6574">
        <w:t xml:space="preserve">ncentives for a </w:t>
      </w:r>
      <w:r>
        <w:t>P</w:t>
      </w:r>
      <w:r w:rsidRPr="00BE6574">
        <w:t xml:space="preserve">arent </w:t>
      </w:r>
      <w:r>
        <w:t>S</w:t>
      </w:r>
      <w:r w:rsidRPr="00BE6574">
        <w:t>urvey–Project LAUNCH Multi-</w:t>
      </w:r>
      <w:r>
        <w:t>S</w:t>
      </w:r>
      <w:r w:rsidRPr="00BE6574">
        <w:t>ite Evaluation (OMB 0970-0373)</w:t>
      </w:r>
      <w:r>
        <w:t xml:space="preserve">.” Memorandum to </w:t>
      </w:r>
      <w:r w:rsidRPr="00BE6574">
        <w:t>Office of Information and Regulatory Affairs (OIRA)</w:t>
      </w:r>
      <w:r>
        <w:t xml:space="preserve"> and </w:t>
      </w:r>
      <w:r w:rsidRPr="00BE6574">
        <w:t>Office of Management and Budget (OMB</w:t>
      </w:r>
      <w:r>
        <w:t xml:space="preserve">), </w:t>
      </w:r>
      <w:r w:rsidRPr="00BE6574">
        <w:t>January 30, 2019</w:t>
      </w:r>
      <w:r>
        <w:t>.</w:t>
      </w:r>
    </w:p>
  </w:footnote>
  <w:footnote w:id="23">
    <w:p w:rsidR="00935AAC" w:rsidP="00F03026" w14:paraId="756C185B" w14:textId="77777777">
      <w:pPr>
        <w:pStyle w:val="FootnoteText"/>
      </w:pPr>
      <w:r>
        <w:rPr>
          <w:rStyle w:val="FootnoteReference"/>
        </w:rPr>
        <w:footnoteRef/>
      </w:r>
      <w:r>
        <w:t xml:space="preserve"> </w:t>
      </w:r>
      <w:r>
        <w:t>Lafauve</w:t>
      </w:r>
      <w:r>
        <w:t>, K., K. Rowan, K. Koepp, and G. Lawrence. “Effect of Incentives on Reducing Response Bias in a Web Survey of Parents.” Denver, CO: Presented at the American Association of Public Opinion Research Annual Conference May 16–19, 2018.</w:t>
      </w:r>
    </w:p>
  </w:footnote>
  <w:footnote w:id="24">
    <w:p w:rsidR="00935AAC" w:rsidRPr="00B110BE" w:rsidP="00F03026" w14:paraId="4EEF58CA" w14:textId="77777777">
      <w:pPr>
        <w:pStyle w:val="FootnoteText"/>
      </w:pPr>
      <w:r>
        <w:rPr>
          <w:rStyle w:val="FootnoteReference"/>
        </w:rPr>
        <w:footnoteRef/>
      </w:r>
      <w:r>
        <w:t xml:space="preserve"> Brick, J. Michael, P. D. Brick, S. </w:t>
      </w:r>
      <w:r>
        <w:t>Dipko</w:t>
      </w:r>
      <w:r>
        <w:t xml:space="preserve">, S. Presser, C. Tucker, and Y. Yuan. “Cell Phone Survey Feasibility in the U.S.: Sampling and Calling Cell Numbers Versus Landline Numbers.” </w:t>
      </w:r>
      <w:r>
        <w:rPr>
          <w:i/>
        </w:rPr>
        <w:t xml:space="preserve">Public Opinion Quarterly, </w:t>
      </w:r>
      <w:r>
        <w:t>v</w:t>
      </w:r>
      <w:r w:rsidRPr="00B110BE">
        <w:t xml:space="preserve">ol. 71, </w:t>
      </w:r>
      <w:r>
        <w:t>n</w:t>
      </w:r>
      <w:r w:rsidRPr="00B110BE">
        <w:t xml:space="preserve">o. 1, </w:t>
      </w:r>
      <w:r>
        <w:t>s</w:t>
      </w:r>
      <w:r w:rsidRPr="00B110BE">
        <w:t>pring 2007, pp.</w:t>
      </w:r>
      <w:r>
        <w:t xml:space="preserve"> </w:t>
      </w:r>
      <w:r w:rsidRPr="00B110BE">
        <w:t>23</w:t>
      </w:r>
      <w:r>
        <w:t>–</w:t>
      </w:r>
      <w:r w:rsidRPr="00B110BE">
        <w:t>39.</w:t>
      </w:r>
      <w:r>
        <w:t xml:space="preserve"> </w:t>
      </w:r>
    </w:p>
  </w:footnote>
  <w:footnote w:id="25">
    <w:p w:rsidR="00935AAC" w:rsidP="00F03026" w14:paraId="4F2E0F6E" w14:textId="77777777">
      <w:pPr>
        <w:pStyle w:val="FootnoteText"/>
      </w:pPr>
      <w:r>
        <w:rPr>
          <w:rStyle w:val="FootnoteReference"/>
        </w:rPr>
        <w:footnoteRef/>
      </w:r>
      <w:r>
        <w:t xml:space="preserve"> </w:t>
      </w:r>
      <w:r w:rsidRPr="005D4994">
        <w:t xml:space="preserve">Mercer, A., A. Caporaso, D. Cantor, and R. Townsend. “How Much Gets You How Much? Monetary Incentives and Response Rates in Household Surveys.” </w:t>
      </w:r>
      <w:r w:rsidRPr="005D4994">
        <w:rPr>
          <w:i/>
        </w:rPr>
        <w:t>Public Opinion Quarterly</w:t>
      </w:r>
      <w:r w:rsidRPr="005D4994">
        <w:t>, vol. 79</w:t>
      </w:r>
      <w:r>
        <w:t xml:space="preserve">, no. </w:t>
      </w:r>
      <w:r w:rsidRPr="005D4994">
        <w:t xml:space="preserve">1, </w:t>
      </w:r>
      <w:r>
        <w:t xml:space="preserve">spring 2015, </w:t>
      </w:r>
      <w:r w:rsidRPr="005D4994">
        <w:t>pp.105</w:t>
      </w:r>
      <w:r>
        <w:t>–</w:t>
      </w:r>
      <w:r w:rsidRPr="005D4994">
        <w:t>129.</w:t>
      </w:r>
    </w:p>
  </w:footnote>
  <w:footnote w:id="26">
    <w:p w:rsidR="00935AAC" w:rsidP="00F03026" w14:paraId="3512C4D4" w14:textId="77777777">
      <w:pPr>
        <w:pStyle w:val="FootnoteText"/>
      </w:pPr>
      <w:r>
        <w:rPr>
          <w:rStyle w:val="FootnoteReference"/>
        </w:rPr>
        <w:footnoteRef/>
      </w:r>
      <w:r>
        <w:t xml:space="preserve"> Cantor, David, Barbara O’Hare, and Kathleen O’Connor</w:t>
      </w:r>
      <w:r>
        <w:t xml:space="preserve">. </w:t>
      </w:r>
      <w:r>
        <w:t xml:space="preserve">“The Use of Monetary Incentives to Reduce Nonresponse in Random Digit Dial Telephone Surveys.” In </w:t>
      </w:r>
      <w:r w:rsidRPr="00804A69">
        <w:rPr>
          <w:i/>
        </w:rPr>
        <w:t>Advances in Telephone Survey Methodology</w:t>
      </w:r>
      <w:r>
        <w:t xml:space="preserve">, edited by James Lepkowski, Clyde Tucker, J. Michael Brick, Edith de Leeuw, Lilli </w:t>
      </w:r>
      <w:r>
        <w:t>Japec</w:t>
      </w:r>
      <w:r>
        <w:t xml:space="preserve">, Paul </w:t>
      </w:r>
      <w:r>
        <w:t>Lavrakas</w:t>
      </w:r>
      <w:r>
        <w:t>, Michael Link, and Roberta Sangster. Wiley &amp; Sons Publishing,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AAC" w:rsidP="0070234C" w14:paraId="28574BDA"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15:restartNumberingAfterBreak="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15:restartNumberingAfterBreak="1">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1">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1">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1">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1">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15:restartNumberingAfterBreak="1">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15:restartNumberingAfterBreak="1">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1">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15:restartNumberingAfterBreak="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1">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1">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1">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1">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1">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22" w15:restartNumberingAfterBreak="1">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1">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1">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1">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2" w15:restartNumberingAfterBreak="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1">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15:restartNumberingAfterBreak="1">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1707202">
    <w:abstractNumId w:val="14"/>
  </w:num>
  <w:num w:numId="2" w16cid:durableId="594561118">
    <w:abstractNumId w:val="26"/>
  </w:num>
  <w:num w:numId="3" w16cid:durableId="1670212252">
    <w:abstractNumId w:val="16"/>
  </w:num>
  <w:num w:numId="4" w16cid:durableId="1834292596">
    <w:abstractNumId w:val="37"/>
  </w:num>
  <w:num w:numId="5" w16cid:durableId="1246113043">
    <w:abstractNumId w:val="21"/>
  </w:num>
  <w:num w:numId="6" w16cid:durableId="1951548781">
    <w:abstractNumId w:val="13"/>
  </w:num>
  <w:num w:numId="7" w16cid:durableId="1203522944">
    <w:abstractNumId w:val="31"/>
  </w:num>
  <w:num w:numId="8" w16cid:durableId="2051683318">
    <w:abstractNumId w:val="24"/>
  </w:num>
  <w:num w:numId="9" w16cid:durableId="586304639">
    <w:abstractNumId w:val="33"/>
  </w:num>
  <w:num w:numId="10" w16cid:durableId="349721487">
    <w:abstractNumId w:val="35"/>
  </w:num>
  <w:num w:numId="11" w16cid:durableId="1950770534">
    <w:abstractNumId w:val="10"/>
  </w:num>
  <w:num w:numId="12" w16cid:durableId="935019138">
    <w:abstractNumId w:val="36"/>
  </w:num>
  <w:num w:numId="13" w16cid:durableId="856817909">
    <w:abstractNumId w:val="25"/>
  </w:num>
  <w:num w:numId="14" w16cid:durableId="1490171062">
    <w:abstractNumId w:val="29"/>
  </w:num>
  <w:num w:numId="15" w16cid:durableId="981621988">
    <w:abstractNumId w:val="20"/>
  </w:num>
  <w:num w:numId="16" w16cid:durableId="1649553121">
    <w:abstractNumId w:val="7"/>
  </w:num>
  <w:num w:numId="17" w16cid:durableId="957374974">
    <w:abstractNumId w:val="6"/>
  </w:num>
  <w:num w:numId="18" w16cid:durableId="505243627">
    <w:abstractNumId w:val="5"/>
  </w:num>
  <w:num w:numId="19" w16cid:durableId="1923367061">
    <w:abstractNumId w:val="4"/>
  </w:num>
  <w:num w:numId="20" w16cid:durableId="1422288258">
    <w:abstractNumId w:val="3"/>
  </w:num>
  <w:num w:numId="21" w16cid:durableId="1961840912">
    <w:abstractNumId w:val="2"/>
  </w:num>
  <w:num w:numId="22" w16cid:durableId="176241102">
    <w:abstractNumId w:val="1"/>
  </w:num>
  <w:num w:numId="23" w16cid:durableId="1314601177">
    <w:abstractNumId w:val="0"/>
  </w:num>
  <w:num w:numId="24" w16cid:durableId="566308620">
    <w:abstractNumId w:val="19"/>
  </w:num>
  <w:num w:numId="25" w16cid:durableId="704017733">
    <w:abstractNumId w:val="32"/>
  </w:num>
  <w:num w:numId="26" w16cid:durableId="587496205">
    <w:abstractNumId w:val="18"/>
  </w:num>
  <w:num w:numId="27" w16cid:durableId="4137871">
    <w:abstractNumId w:val="17"/>
  </w:num>
  <w:num w:numId="28" w16cid:durableId="1433167601">
    <w:abstractNumId w:val="28"/>
  </w:num>
  <w:num w:numId="29" w16cid:durableId="1238171972">
    <w:abstractNumId w:val="30"/>
  </w:num>
  <w:num w:numId="30" w16cid:durableId="1803424756">
    <w:abstractNumId w:val="23"/>
  </w:num>
  <w:num w:numId="31" w16cid:durableId="416096037">
    <w:abstractNumId w:val="15"/>
  </w:num>
  <w:num w:numId="32" w16cid:durableId="774373597">
    <w:abstractNumId w:val="22"/>
  </w:num>
  <w:num w:numId="33" w16cid:durableId="1213275356">
    <w:abstractNumId w:val="9"/>
    <w:lvlOverride w:ilvl="0">
      <w:startOverride w:val="1"/>
    </w:lvlOverride>
  </w:num>
  <w:num w:numId="34" w16cid:durableId="430856184">
    <w:abstractNumId w:val="11"/>
    <w:lvlOverride w:ilvl="0">
      <w:startOverride w:val="1"/>
    </w:lvlOverride>
  </w:num>
  <w:num w:numId="35" w16cid:durableId="1472044">
    <w:abstractNumId w:val="8"/>
    <w:lvlOverride w:ilvl="0">
      <w:startOverride w:val="1"/>
    </w:lvlOverride>
  </w:num>
  <w:num w:numId="36" w16cid:durableId="58213335">
    <w:abstractNumId w:val="27"/>
    <w:lvlOverride w:ilvl="0">
      <w:startOverride w:val="1"/>
    </w:lvlOverride>
  </w:num>
  <w:num w:numId="37" w16cid:durableId="1029448980">
    <w:abstractNumId w:val="12"/>
    <w:lvlOverride w:ilvl="0">
      <w:startOverride w:val="1"/>
    </w:lvlOverride>
  </w:num>
  <w:num w:numId="38" w16cid:durableId="1979332290">
    <w:abstractNumId w:val="34"/>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attachedTemplate r:id="rId1"/>
  <w:linkStyles/>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stylePaneSortMethod w:val="name"/>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32"/>
    <w:rsid w:val="000020B6"/>
    <w:rsid w:val="000030E0"/>
    <w:rsid w:val="000053E7"/>
    <w:rsid w:val="00005EFF"/>
    <w:rsid w:val="00011436"/>
    <w:rsid w:val="000149A2"/>
    <w:rsid w:val="000168DD"/>
    <w:rsid w:val="000211E1"/>
    <w:rsid w:val="00021486"/>
    <w:rsid w:val="00026849"/>
    <w:rsid w:val="00026F50"/>
    <w:rsid w:val="00027EEE"/>
    <w:rsid w:val="00030877"/>
    <w:rsid w:val="000330FD"/>
    <w:rsid w:val="00033A18"/>
    <w:rsid w:val="000350E9"/>
    <w:rsid w:val="00035B2E"/>
    <w:rsid w:val="00036AF4"/>
    <w:rsid w:val="00037217"/>
    <w:rsid w:val="00037C3A"/>
    <w:rsid w:val="00037C4B"/>
    <w:rsid w:val="00043871"/>
    <w:rsid w:val="000447C2"/>
    <w:rsid w:val="00047085"/>
    <w:rsid w:val="00051FAB"/>
    <w:rsid w:val="000521F0"/>
    <w:rsid w:val="00052B6C"/>
    <w:rsid w:val="00053506"/>
    <w:rsid w:val="0005626F"/>
    <w:rsid w:val="00057925"/>
    <w:rsid w:val="0006498E"/>
    <w:rsid w:val="00064BAA"/>
    <w:rsid w:val="00065855"/>
    <w:rsid w:val="00065B1F"/>
    <w:rsid w:val="0006602E"/>
    <w:rsid w:val="00066207"/>
    <w:rsid w:val="00066807"/>
    <w:rsid w:val="00070FF5"/>
    <w:rsid w:val="00072301"/>
    <w:rsid w:val="00073632"/>
    <w:rsid w:val="000736C0"/>
    <w:rsid w:val="00073F2D"/>
    <w:rsid w:val="00076495"/>
    <w:rsid w:val="00077B5F"/>
    <w:rsid w:val="00080EA4"/>
    <w:rsid w:val="00082112"/>
    <w:rsid w:val="0008323C"/>
    <w:rsid w:val="000837C2"/>
    <w:rsid w:val="00091A23"/>
    <w:rsid w:val="00092D00"/>
    <w:rsid w:val="000A0455"/>
    <w:rsid w:val="000A35A7"/>
    <w:rsid w:val="000A3EE1"/>
    <w:rsid w:val="000A6F9A"/>
    <w:rsid w:val="000B387D"/>
    <w:rsid w:val="000B4B3C"/>
    <w:rsid w:val="000C15BC"/>
    <w:rsid w:val="000C33DB"/>
    <w:rsid w:val="000D02CD"/>
    <w:rsid w:val="000D0BBC"/>
    <w:rsid w:val="000D2DA6"/>
    <w:rsid w:val="000D51B5"/>
    <w:rsid w:val="000E07BE"/>
    <w:rsid w:val="000E352C"/>
    <w:rsid w:val="000E74AE"/>
    <w:rsid w:val="000E7E73"/>
    <w:rsid w:val="000F229D"/>
    <w:rsid w:val="000F4CFB"/>
    <w:rsid w:val="000F74E3"/>
    <w:rsid w:val="00100126"/>
    <w:rsid w:val="001008DC"/>
    <w:rsid w:val="00101C84"/>
    <w:rsid w:val="001033AD"/>
    <w:rsid w:val="00105054"/>
    <w:rsid w:val="001066E1"/>
    <w:rsid w:val="00107E8D"/>
    <w:rsid w:val="00111CD0"/>
    <w:rsid w:val="00114C6E"/>
    <w:rsid w:val="00120A6B"/>
    <w:rsid w:val="00121A4A"/>
    <w:rsid w:val="00133BAF"/>
    <w:rsid w:val="00134EFB"/>
    <w:rsid w:val="0014447B"/>
    <w:rsid w:val="0014473D"/>
    <w:rsid w:val="00144ED6"/>
    <w:rsid w:val="00147353"/>
    <w:rsid w:val="00147D20"/>
    <w:rsid w:val="0015049D"/>
    <w:rsid w:val="00152B01"/>
    <w:rsid w:val="00156208"/>
    <w:rsid w:val="001603F9"/>
    <w:rsid w:val="00161441"/>
    <w:rsid w:val="00162A37"/>
    <w:rsid w:val="00164F7E"/>
    <w:rsid w:val="0016507B"/>
    <w:rsid w:val="001659AC"/>
    <w:rsid w:val="001735C3"/>
    <w:rsid w:val="00173CE1"/>
    <w:rsid w:val="001768BA"/>
    <w:rsid w:val="0018217D"/>
    <w:rsid w:val="00184A10"/>
    <w:rsid w:val="00196D3F"/>
    <w:rsid w:val="00196E90"/>
    <w:rsid w:val="001A0729"/>
    <w:rsid w:val="001A10A2"/>
    <w:rsid w:val="001A1E7D"/>
    <w:rsid w:val="001A7547"/>
    <w:rsid w:val="001B097C"/>
    <w:rsid w:val="001B4488"/>
    <w:rsid w:val="001B53DF"/>
    <w:rsid w:val="001B62DE"/>
    <w:rsid w:val="001B685F"/>
    <w:rsid w:val="001B6AA1"/>
    <w:rsid w:val="001C14F6"/>
    <w:rsid w:val="001C5B1E"/>
    <w:rsid w:val="001C69DD"/>
    <w:rsid w:val="001C7A25"/>
    <w:rsid w:val="001D0187"/>
    <w:rsid w:val="001D09EB"/>
    <w:rsid w:val="001D0A10"/>
    <w:rsid w:val="001D1322"/>
    <w:rsid w:val="001D1F70"/>
    <w:rsid w:val="001D2347"/>
    <w:rsid w:val="001D4329"/>
    <w:rsid w:val="001E0AFF"/>
    <w:rsid w:val="001E23E1"/>
    <w:rsid w:val="001E25F3"/>
    <w:rsid w:val="001E3800"/>
    <w:rsid w:val="001E3D42"/>
    <w:rsid w:val="001E5F24"/>
    <w:rsid w:val="001E6079"/>
    <w:rsid w:val="001F463A"/>
    <w:rsid w:val="001F6782"/>
    <w:rsid w:val="00202534"/>
    <w:rsid w:val="00202859"/>
    <w:rsid w:val="00203CA4"/>
    <w:rsid w:val="00203EFB"/>
    <w:rsid w:val="0020415E"/>
    <w:rsid w:val="0020526D"/>
    <w:rsid w:val="00207E23"/>
    <w:rsid w:val="00210F2C"/>
    <w:rsid w:val="00212FFB"/>
    <w:rsid w:val="002143C2"/>
    <w:rsid w:val="00214B46"/>
    <w:rsid w:val="00215704"/>
    <w:rsid w:val="002200F0"/>
    <w:rsid w:val="0022162B"/>
    <w:rsid w:val="002224AD"/>
    <w:rsid w:val="002229C3"/>
    <w:rsid w:val="00232D4B"/>
    <w:rsid w:val="00235244"/>
    <w:rsid w:val="00241202"/>
    <w:rsid w:val="00241BC9"/>
    <w:rsid w:val="00244270"/>
    <w:rsid w:val="002466A5"/>
    <w:rsid w:val="00250095"/>
    <w:rsid w:val="00251713"/>
    <w:rsid w:val="00251983"/>
    <w:rsid w:val="00253A07"/>
    <w:rsid w:val="00254C68"/>
    <w:rsid w:val="0025549D"/>
    <w:rsid w:val="002638C8"/>
    <w:rsid w:val="00266495"/>
    <w:rsid w:val="00267260"/>
    <w:rsid w:val="00267642"/>
    <w:rsid w:val="002747D9"/>
    <w:rsid w:val="00275240"/>
    <w:rsid w:val="00276EB9"/>
    <w:rsid w:val="002802D1"/>
    <w:rsid w:val="00282212"/>
    <w:rsid w:val="00282312"/>
    <w:rsid w:val="002848CA"/>
    <w:rsid w:val="002851B1"/>
    <w:rsid w:val="002903E0"/>
    <w:rsid w:val="00293218"/>
    <w:rsid w:val="002955F4"/>
    <w:rsid w:val="002A62CA"/>
    <w:rsid w:val="002A6821"/>
    <w:rsid w:val="002B2336"/>
    <w:rsid w:val="002B6CEE"/>
    <w:rsid w:val="002C1108"/>
    <w:rsid w:val="002C3753"/>
    <w:rsid w:val="002C6669"/>
    <w:rsid w:val="002C78A3"/>
    <w:rsid w:val="002D1420"/>
    <w:rsid w:val="002D3E8C"/>
    <w:rsid w:val="002E1F08"/>
    <w:rsid w:val="002E1FE8"/>
    <w:rsid w:val="002E26F9"/>
    <w:rsid w:val="002E3C3D"/>
    <w:rsid w:val="002F0F19"/>
    <w:rsid w:val="002F22A6"/>
    <w:rsid w:val="002F5259"/>
    <w:rsid w:val="002F5CC0"/>
    <w:rsid w:val="00300FB4"/>
    <w:rsid w:val="00302E5C"/>
    <w:rsid w:val="00303F9B"/>
    <w:rsid w:val="00304009"/>
    <w:rsid w:val="00307404"/>
    <w:rsid w:val="003108B7"/>
    <w:rsid w:val="0031171C"/>
    <w:rsid w:val="00315646"/>
    <w:rsid w:val="00315F39"/>
    <w:rsid w:val="00323FC9"/>
    <w:rsid w:val="00324A58"/>
    <w:rsid w:val="003254F9"/>
    <w:rsid w:val="003255FF"/>
    <w:rsid w:val="00325EF7"/>
    <w:rsid w:val="00326127"/>
    <w:rsid w:val="003334DC"/>
    <w:rsid w:val="00336F18"/>
    <w:rsid w:val="0034205D"/>
    <w:rsid w:val="00342621"/>
    <w:rsid w:val="00346553"/>
    <w:rsid w:val="00351FC8"/>
    <w:rsid w:val="00355CC2"/>
    <w:rsid w:val="0036068A"/>
    <w:rsid w:val="003619DD"/>
    <w:rsid w:val="00366DF5"/>
    <w:rsid w:val="0037024D"/>
    <w:rsid w:val="00371DF5"/>
    <w:rsid w:val="00375FCD"/>
    <w:rsid w:val="00376187"/>
    <w:rsid w:val="00376D57"/>
    <w:rsid w:val="00383C29"/>
    <w:rsid w:val="00387277"/>
    <w:rsid w:val="00390368"/>
    <w:rsid w:val="00391A7D"/>
    <w:rsid w:val="00397B0B"/>
    <w:rsid w:val="003A1CAE"/>
    <w:rsid w:val="003A33F2"/>
    <w:rsid w:val="003A4615"/>
    <w:rsid w:val="003A522C"/>
    <w:rsid w:val="003A69CB"/>
    <w:rsid w:val="003A6AB6"/>
    <w:rsid w:val="003B078C"/>
    <w:rsid w:val="003B08B4"/>
    <w:rsid w:val="003B35BC"/>
    <w:rsid w:val="003B688D"/>
    <w:rsid w:val="003C0336"/>
    <w:rsid w:val="003C19FB"/>
    <w:rsid w:val="003C3199"/>
    <w:rsid w:val="003C55F5"/>
    <w:rsid w:val="003C7478"/>
    <w:rsid w:val="003D03AA"/>
    <w:rsid w:val="003D1D67"/>
    <w:rsid w:val="003D26D6"/>
    <w:rsid w:val="003D334D"/>
    <w:rsid w:val="003D36F1"/>
    <w:rsid w:val="003D5B9A"/>
    <w:rsid w:val="003D7178"/>
    <w:rsid w:val="003E4C60"/>
    <w:rsid w:val="003E4ED9"/>
    <w:rsid w:val="003E76FC"/>
    <w:rsid w:val="003F09DD"/>
    <w:rsid w:val="003F1429"/>
    <w:rsid w:val="003F4F98"/>
    <w:rsid w:val="003F53F9"/>
    <w:rsid w:val="003F63BB"/>
    <w:rsid w:val="0040388A"/>
    <w:rsid w:val="00406135"/>
    <w:rsid w:val="00412834"/>
    <w:rsid w:val="004144E2"/>
    <w:rsid w:val="00414B36"/>
    <w:rsid w:val="004153AF"/>
    <w:rsid w:val="00417779"/>
    <w:rsid w:val="00420C42"/>
    <w:rsid w:val="00421E98"/>
    <w:rsid w:val="00422A1D"/>
    <w:rsid w:val="00422AE2"/>
    <w:rsid w:val="00422E94"/>
    <w:rsid w:val="004273F4"/>
    <w:rsid w:val="00430D64"/>
    <w:rsid w:val="00432A08"/>
    <w:rsid w:val="00435E37"/>
    <w:rsid w:val="0043763D"/>
    <w:rsid w:val="0044549A"/>
    <w:rsid w:val="00446DDE"/>
    <w:rsid w:val="00451FE7"/>
    <w:rsid w:val="00452DEB"/>
    <w:rsid w:val="004614F5"/>
    <w:rsid w:val="00465D96"/>
    <w:rsid w:val="00466C24"/>
    <w:rsid w:val="004670B5"/>
    <w:rsid w:val="00467838"/>
    <w:rsid w:val="00467AA5"/>
    <w:rsid w:val="0047041E"/>
    <w:rsid w:val="00470682"/>
    <w:rsid w:val="00470A46"/>
    <w:rsid w:val="00471B42"/>
    <w:rsid w:val="00471DFC"/>
    <w:rsid w:val="00474959"/>
    <w:rsid w:val="00474A23"/>
    <w:rsid w:val="004762B0"/>
    <w:rsid w:val="00477F39"/>
    <w:rsid w:val="0048041B"/>
    <w:rsid w:val="00481DB2"/>
    <w:rsid w:val="004823C5"/>
    <w:rsid w:val="0048653E"/>
    <w:rsid w:val="00490EA7"/>
    <w:rsid w:val="004910E7"/>
    <w:rsid w:val="00493E51"/>
    <w:rsid w:val="0049470F"/>
    <w:rsid w:val="004A2899"/>
    <w:rsid w:val="004A44CC"/>
    <w:rsid w:val="004A660A"/>
    <w:rsid w:val="004B125A"/>
    <w:rsid w:val="004B2599"/>
    <w:rsid w:val="004B3AEF"/>
    <w:rsid w:val="004B551B"/>
    <w:rsid w:val="004B6688"/>
    <w:rsid w:val="004B726F"/>
    <w:rsid w:val="004C274C"/>
    <w:rsid w:val="004C4A8E"/>
    <w:rsid w:val="004D0D4C"/>
    <w:rsid w:val="004D11B9"/>
    <w:rsid w:val="004D3719"/>
    <w:rsid w:val="004D3AE2"/>
    <w:rsid w:val="004D4C42"/>
    <w:rsid w:val="004D621E"/>
    <w:rsid w:val="004D7D27"/>
    <w:rsid w:val="004E0FD6"/>
    <w:rsid w:val="004E106A"/>
    <w:rsid w:val="004E7AC1"/>
    <w:rsid w:val="004F344B"/>
    <w:rsid w:val="005028F3"/>
    <w:rsid w:val="00503702"/>
    <w:rsid w:val="0050672D"/>
    <w:rsid w:val="00507822"/>
    <w:rsid w:val="00511A64"/>
    <w:rsid w:val="0051353C"/>
    <w:rsid w:val="005136D6"/>
    <w:rsid w:val="00517BD9"/>
    <w:rsid w:val="0052685A"/>
    <w:rsid w:val="00543593"/>
    <w:rsid w:val="005443AF"/>
    <w:rsid w:val="005444F4"/>
    <w:rsid w:val="00545517"/>
    <w:rsid w:val="005460BC"/>
    <w:rsid w:val="005467DA"/>
    <w:rsid w:val="00546E7B"/>
    <w:rsid w:val="005526CC"/>
    <w:rsid w:val="005531F5"/>
    <w:rsid w:val="0055415F"/>
    <w:rsid w:val="00554634"/>
    <w:rsid w:val="005547B9"/>
    <w:rsid w:val="00570065"/>
    <w:rsid w:val="00570670"/>
    <w:rsid w:val="005714D4"/>
    <w:rsid w:val="00572A91"/>
    <w:rsid w:val="00572E8C"/>
    <w:rsid w:val="00574244"/>
    <w:rsid w:val="0057458E"/>
    <w:rsid w:val="00575C11"/>
    <w:rsid w:val="00580B23"/>
    <w:rsid w:val="00582F2F"/>
    <w:rsid w:val="00585B84"/>
    <w:rsid w:val="0058678F"/>
    <w:rsid w:val="00586825"/>
    <w:rsid w:val="00593313"/>
    <w:rsid w:val="00595FC5"/>
    <w:rsid w:val="00596C37"/>
    <w:rsid w:val="00596FB7"/>
    <w:rsid w:val="005A17FA"/>
    <w:rsid w:val="005B0E6B"/>
    <w:rsid w:val="005B3625"/>
    <w:rsid w:val="005B62AC"/>
    <w:rsid w:val="005B7031"/>
    <w:rsid w:val="005B7E2D"/>
    <w:rsid w:val="005C1993"/>
    <w:rsid w:val="005C21A9"/>
    <w:rsid w:val="005C2641"/>
    <w:rsid w:val="005C4D2B"/>
    <w:rsid w:val="005C543C"/>
    <w:rsid w:val="005D1174"/>
    <w:rsid w:val="005D46D8"/>
    <w:rsid w:val="005D4994"/>
    <w:rsid w:val="005D5BBC"/>
    <w:rsid w:val="005E3AA1"/>
    <w:rsid w:val="005E53FF"/>
    <w:rsid w:val="005E64F8"/>
    <w:rsid w:val="005E6AF8"/>
    <w:rsid w:val="005E6BE5"/>
    <w:rsid w:val="005E7F4B"/>
    <w:rsid w:val="005F21C1"/>
    <w:rsid w:val="005F33C9"/>
    <w:rsid w:val="005F4167"/>
    <w:rsid w:val="005F5509"/>
    <w:rsid w:val="005F5CB9"/>
    <w:rsid w:val="00600A97"/>
    <w:rsid w:val="00601B0E"/>
    <w:rsid w:val="00603588"/>
    <w:rsid w:val="00606D64"/>
    <w:rsid w:val="00611387"/>
    <w:rsid w:val="00611D2D"/>
    <w:rsid w:val="00614494"/>
    <w:rsid w:val="0061784A"/>
    <w:rsid w:val="0062314E"/>
    <w:rsid w:val="00625876"/>
    <w:rsid w:val="006313A0"/>
    <w:rsid w:val="00644471"/>
    <w:rsid w:val="006448B6"/>
    <w:rsid w:val="00646B2A"/>
    <w:rsid w:val="0064783A"/>
    <w:rsid w:val="00651022"/>
    <w:rsid w:val="00655E99"/>
    <w:rsid w:val="0065717E"/>
    <w:rsid w:val="00660226"/>
    <w:rsid w:val="006618A3"/>
    <w:rsid w:val="00664576"/>
    <w:rsid w:val="00664DDE"/>
    <w:rsid w:val="00665367"/>
    <w:rsid w:val="00671CEB"/>
    <w:rsid w:val="00672E8F"/>
    <w:rsid w:val="006756A3"/>
    <w:rsid w:val="0068253C"/>
    <w:rsid w:val="00683296"/>
    <w:rsid w:val="0068381B"/>
    <w:rsid w:val="00683820"/>
    <w:rsid w:val="006849A8"/>
    <w:rsid w:val="006870BC"/>
    <w:rsid w:val="006901D7"/>
    <w:rsid w:val="00690554"/>
    <w:rsid w:val="0069257A"/>
    <w:rsid w:val="006A0637"/>
    <w:rsid w:val="006A182D"/>
    <w:rsid w:val="006A238C"/>
    <w:rsid w:val="006A2A6F"/>
    <w:rsid w:val="006A31AA"/>
    <w:rsid w:val="006A420B"/>
    <w:rsid w:val="006A46F6"/>
    <w:rsid w:val="006A7FEE"/>
    <w:rsid w:val="006B119E"/>
    <w:rsid w:val="006B4688"/>
    <w:rsid w:val="006B48CF"/>
    <w:rsid w:val="006C0E3A"/>
    <w:rsid w:val="006C3263"/>
    <w:rsid w:val="006C5389"/>
    <w:rsid w:val="006D20F0"/>
    <w:rsid w:val="006D735C"/>
    <w:rsid w:val="006E39B4"/>
    <w:rsid w:val="006E775D"/>
    <w:rsid w:val="006E7C37"/>
    <w:rsid w:val="006F1A97"/>
    <w:rsid w:val="006F5968"/>
    <w:rsid w:val="006F5EF1"/>
    <w:rsid w:val="006F651A"/>
    <w:rsid w:val="0070039E"/>
    <w:rsid w:val="0070234C"/>
    <w:rsid w:val="007035CD"/>
    <w:rsid w:val="00705A09"/>
    <w:rsid w:val="00707A44"/>
    <w:rsid w:val="00713027"/>
    <w:rsid w:val="00721588"/>
    <w:rsid w:val="0072337A"/>
    <w:rsid w:val="00724204"/>
    <w:rsid w:val="00725481"/>
    <w:rsid w:val="00726C30"/>
    <w:rsid w:val="007274DD"/>
    <w:rsid w:val="00727DFE"/>
    <w:rsid w:val="007304BD"/>
    <w:rsid w:val="00731A44"/>
    <w:rsid w:val="00732EBD"/>
    <w:rsid w:val="00732F11"/>
    <w:rsid w:val="00734E37"/>
    <w:rsid w:val="00736ABB"/>
    <w:rsid w:val="00740110"/>
    <w:rsid w:val="007418A1"/>
    <w:rsid w:val="00741FAB"/>
    <w:rsid w:val="0074389B"/>
    <w:rsid w:val="00745576"/>
    <w:rsid w:val="00745FF9"/>
    <w:rsid w:val="0074767D"/>
    <w:rsid w:val="007519FB"/>
    <w:rsid w:val="00753EF9"/>
    <w:rsid w:val="0075788D"/>
    <w:rsid w:val="00757DE4"/>
    <w:rsid w:val="00765DC0"/>
    <w:rsid w:val="00766890"/>
    <w:rsid w:val="007676D7"/>
    <w:rsid w:val="00770E81"/>
    <w:rsid w:val="00771EC0"/>
    <w:rsid w:val="00773483"/>
    <w:rsid w:val="00774268"/>
    <w:rsid w:val="007766F3"/>
    <w:rsid w:val="0077775D"/>
    <w:rsid w:val="00790C89"/>
    <w:rsid w:val="00794AF5"/>
    <w:rsid w:val="00795760"/>
    <w:rsid w:val="007A4BF5"/>
    <w:rsid w:val="007A76FF"/>
    <w:rsid w:val="007A7CB3"/>
    <w:rsid w:val="007B0A80"/>
    <w:rsid w:val="007C0946"/>
    <w:rsid w:val="007C2752"/>
    <w:rsid w:val="007C2D80"/>
    <w:rsid w:val="007D0B39"/>
    <w:rsid w:val="007D12D5"/>
    <w:rsid w:val="007D14CE"/>
    <w:rsid w:val="007D6BED"/>
    <w:rsid w:val="007E337C"/>
    <w:rsid w:val="00800FEA"/>
    <w:rsid w:val="008034BE"/>
    <w:rsid w:val="00804A69"/>
    <w:rsid w:val="00804C29"/>
    <w:rsid w:val="0080697D"/>
    <w:rsid w:val="00806E5D"/>
    <w:rsid w:val="00807274"/>
    <w:rsid w:val="00811C86"/>
    <w:rsid w:val="00812021"/>
    <w:rsid w:val="00812D8F"/>
    <w:rsid w:val="00816ED1"/>
    <w:rsid w:val="00820C97"/>
    <w:rsid w:val="00821656"/>
    <w:rsid w:val="00821A96"/>
    <w:rsid w:val="00823A65"/>
    <w:rsid w:val="00826631"/>
    <w:rsid w:val="00833E84"/>
    <w:rsid w:val="008346BF"/>
    <w:rsid w:val="008361E9"/>
    <w:rsid w:val="00840299"/>
    <w:rsid w:val="00840419"/>
    <w:rsid w:val="00840DB8"/>
    <w:rsid w:val="0084338D"/>
    <w:rsid w:val="008465DF"/>
    <w:rsid w:val="008478CF"/>
    <w:rsid w:val="00850A8B"/>
    <w:rsid w:val="00853851"/>
    <w:rsid w:val="00853C43"/>
    <w:rsid w:val="008562F2"/>
    <w:rsid w:val="0086324B"/>
    <w:rsid w:val="00867646"/>
    <w:rsid w:val="00873F79"/>
    <w:rsid w:val="00874A8B"/>
    <w:rsid w:val="008750B5"/>
    <w:rsid w:val="00875CF7"/>
    <w:rsid w:val="00876040"/>
    <w:rsid w:val="0088021E"/>
    <w:rsid w:val="008809B8"/>
    <w:rsid w:val="00880A01"/>
    <w:rsid w:val="008817C3"/>
    <w:rsid w:val="00884C42"/>
    <w:rsid w:val="008874B0"/>
    <w:rsid w:val="008879BA"/>
    <w:rsid w:val="00887EC8"/>
    <w:rsid w:val="00890364"/>
    <w:rsid w:val="0089085A"/>
    <w:rsid w:val="00894610"/>
    <w:rsid w:val="00894FCD"/>
    <w:rsid w:val="00895E95"/>
    <w:rsid w:val="008A5DE9"/>
    <w:rsid w:val="008B2C48"/>
    <w:rsid w:val="008B36CE"/>
    <w:rsid w:val="008B577C"/>
    <w:rsid w:val="008C0CD4"/>
    <w:rsid w:val="008C13FA"/>
    <w:rsid w:val="008C26E3"/>
    <w:rsid w:val="008C3DDD"/>
    <w:rsid w:val="008C66E6"/>
    <w:rsid w:val="008D3D6F"/>
    <w:rsid w:val="008D45A5"/>
    <w:rsid w:val="008D5EA1"/>
    <w:rsid w:val="008E3243"/>
    <w:rsid w:val="008E5106"/>
    <w:rsid w:val="008E570C"/>
    <w:rsid w:val="008E63B6"/>
    <w:rsid w:val="008E7563"/>
    <w:rsid w:val="008F00C8"/>
    <w:rsid w:val="008F552B"/>
    <w:rsid w:val="008F5AFA"/>
    <w:rsid w:val="009045FF"/>
    <w:rsid w:val="009048AA"/>
    <w:rsid w:val="00914207"/>
    <w:rsid w:val="00921096"/>
    <w:rsid w:val="00921C92"/>
    <w:rsid w:val="00922B7C"/>
    <w:rsid w:val="00922E64"/>
    <w:rsid w:val="00923737"/>
    <w:rsid w:val="00923C66"/>
    <w:rsid w:val="009272BE"/>
    <w:rsid w:val="00930906"/>
    <w:rsid w:val="009336D8"/>
    <w:rsid w:val="00935380"/>
    <w:rsid w:val="009355F7"/>
    <w:rsid w:val="00935AAC"/>
    <w:rsid w:val="0093693B"/>
    <w:rsid w:val="00940319"/>
    <w:rsid w:val="00940420"/>
    <w:rsid w:val="00940534"/>
    <w:rsid w:val="00942283"/>
    <w:rsid w:val="009426D9"/>
    <w:rsid w:val="00942894"/>
    <w:rsid w:val="00947B87"/>
    <w:rsid w:val="00950A60"/>
    <w:rsid w:val="0095362B"/>
    <w:rsid w:val="0095620D"/>
    <w:rsid w:val="0096462A"/>
    <w:rsid w:val="00970983"/>
    <w:rsid w:val="00970D07"/>
    <w:rsid w:val="0097142D"/>
    <w:rsid w:val="00972B61"/>
    <w:rsid w:val="009871D3"/>
    <w:rsid w:val="00987CBC"/>
    <w:rsid w:val="00991725"/>
    <w:rsid w:val="00992616"/>
    <w:rsid w:val="00992641"/>
    <w:rsid w:val="009943A4"/>
    <w:rsid w:val="00994AFC"/>
    <w:rsid w:val="00996723"/>
    <w:rsid w:val="009A4330"/>
    <w:rsid w:val="009A73D3"/>
    <w:rsid w:val="009A794D"/>
    <w:rsid w:val="009B0D71"/>
    <w:rsid w:val="009B5CEF"/>
    <w:rsid w:val="009C0CE9"/>
    <w:rsid w:val="009C2577"/>
    <w:rsid w:val="009C7747"/>
    <w:rsid w:val="009D15A6"/>
    <w:rsid w:val="009D254B"/>
    <w:rsid w:val="009D4C48"/>
    <w:rsid w:val="009D4CA4"/>
    <w:rsid w:val="009D4E02"/>
    <w:rsid w:val="009D6021"/>
    <w:rsid w:val="009D6BE4"/>
    <w:rsid w:val="009E041D"/>
    <w:rsid w:val="009E291A"/>
    <w:rsid w:val="009E4A0E"/>
    <w:rsid w:val="009F26EE"/>
    <w:rsid w:val="00A060A4"/>
    <w:rsid w:val="00A11471"/>
    <w:rsid w:val="00A11B2A"/>
    <w:rsid w:val="00A15A6F"/>
    <w:rsid w:val="00A203A1"/>
    <w:rsid w:val="00A22580"/>
    <w:rsid w:val="00A2267C"/>
    <w:rsid w:val="00A22DB0"/>
    <w:rsid w:val="00A24F88"/>
    <w:rsid w:val="00A2558E"/>
    <w:rsid w:val="00A25771"/>
    <w:rsid w:val="00A26E08"/>
    <w:rsid w:val="00A27028"/>
    <w:rsid w:val="00A3063D"/>
    <w:rsid w:val="00A314E5"/>
    <w:rsid w:val="00A338B4"/>
    <w:rsid w:val="00A3391A"/>
    <w:rsid w:val="00A3553A"/>
    <w:rsid w:val="00A4087B"/>
    <w:rsid w:val="00A42429"/>
    <w:rsid w:val="00A43D90"/>
    <w:rsid w:val="00A44935"/>
    <w:rsid w:val="00A44F9B"/>
    <w:rsid w:val="00A45586"/>
    <w:rsid w:val="00A45F08"/>
    <w:rsid w:val="00A473DB"/>
    <w:rsid w:val="00A5064E"/>
    <w:rsid w:val="00A51100"/>
    <w:rsid w:val="00A54158"/>
    <w:rsid w:val="00A549E5"/>
    <w:rsid w:val="00A55D09"/>
    <w:rsid w:val="00A63688"/>
    <w:rsid w:val="00A653BC"/>
    <w:rsid w:val="00A6568F"/>
    <w:rsid w:val="00A668DB"/>
    <w:rsid w:val="00A6780B"/>
    <w:rsid w:val="00A67CCF"/>
    <w:rsid w:val="00A75254"/>
    <w:rsid w:val="00A755BD"/>
    <w:rsid w:val="00A75648"/>
    <w:rsid w:val="00A77D80"/>
    <w:rsid w:val="00A80085"/>
    <w:rsid w:val="00A80934"/>
    <w:rsid w:val="00A80C12"/>
    <w:rsid w:val="00A8188C"/>
    <w:rsid w:val="00A84638"/>
    <w:rsid w:val="00A877F4"/>
    <w:rsid w:val="00A90754"/>
    <w:rsid w:val="00A9104B"/>
    <w:rsid w:val="00A9117B"/>
    <w:rsid w:val="00A91FF2"/>
    <w:rsid w:val="00A92946"/>
    <w:rsid w:val="00A96C83"/>
    <w:rsid w:val="00AA290A"/>
    <w:rsid w:val="00AA4570"/>
    <w:rsid w:val="00AA7110"/>
    <w:rsid w:val="00AB253A"/>
    <w:rsid w:val="00AB7F0D"/>
    <w:rsid w:val="00AC023D"/>
    <w:rsid w:val="00AC3950"/>
    <w:rsid w:val="00AC49A1"/>
    <w:rsid w:val="00AC623A"/>
    <w:rsid w:val="00AC64BC"/>
    <w:rsid w:val="00AD391B"/>
    <w:rsid w:val="00AD5980"/>
    <w:rsid w:val="00AD71EB"/>
    <w:rsid w:val="00AD7609"/>
    <w:rsid w:val="00AE2520"/>
    <w:rsid w:val="00AE3C51"/>
    <w:rsid w:val="00AE49C2"/>
    <w:rsid w:val="00AE67B8"/>
    <w:rsid w:val="00AE6E00"/>
    <w:rsid w:val="00AE710A"/>
    <w:rsid w:val="00AE73A7"/>
    <w:rsid w:val="00AE7C45"/>
    <w:rsid w:val="00AF1251"/>
    <w:rsid w:val="00AF2164"/>
    <w:rsid w:val="00AF3094"/>
    <w:rsid w:val="00AF358E"/>
    <w:rsid w:val="00AF7102"/>
    <w:rsid w:val="00B00BC4"/>
    <w:rsid w:val="00B00CD0"/>
    <w:rsid w:val="00B00E1F"/>
    <w:rsid w:val="00B03248"/>
    <w:rsid w:val="00B049DB"/>
    <w:rsid w:val="00B04D4D"/>
    <w:rsid w:val="00B06CAC"/>
    <w:rsid w:val="00B110BE"/>
    <w:rsid w:val="00B11442"/>
    <w:rsid w:val="00B118D4"/>
    <w:rsid w:val="00B11E90"/>
    <w:rsid w:val="00B12662"/>
    <w:rsid w:val="00B135B6"/>
    <w:rsid w:val="00B16335"/>
    <w:rsid w:val="00B16A76"/>
    <w:rsid w:val="00B231D1"/>
    <w:rsid w:val="00B24BD6"/>
    <w:rsid w:val="00B25CFA"/>
    <w:rsid w:val="00B30DBD"/>
    <w:rsid w:val="00B33098"/>
    <w:rsid w:val="00B3358D"/>
    <w:rsid w:val="00B35641"/>
    <w:rsid w:val="00B36133"/>
    <w:rsid w:val="00B431A2"/>
    <w:rsid w:val="00B44496"/>
    <w:rsid w:val="00B47EA8"/>
    <w:rsid w:val="00B54406"/>
    <w:rsid w:val="00B546C7"/>
    <w:rsid w:val="00B55052"/>
    <w:rsid w:val="00B55900"/>
    <w:rsid w:val="00B55B95"/>
    <w:rsid w:val="00B60897"/>
    <w:rsid w:val="00B6124B"/>
    <w:rsid w:val="00B647C5"/>
    <w:rsid w:val="00B674BC"/>
    <w:rsid w:val="00B70876"/>
    <w:rsid w:val="00B70B35"/>
    <w:rsid w:val="00B70F6D"/>
    <w:rsid w:val="00B73ABF"/>
    <w:rsid w:val="00B755EB"/>
    <w:rsid w:val="00B75CF1"/>
    <w:rsid w:val="00B8380D"/>
    <w:rsid w:val="00B84B2A"/>
    <w:rsid w:val="00B84D69"/>
    <w:rsid w:val="00B86C17"/>
    <w:rsid w:val="00B909F6"/>
    <w:rsid w:val="00B91DAC"/>
    <w:rsid w:val="00B932D1"/>
    <w:rsid w:val="00B94D61"/>
    <w:rsid w:val="00B95B66"/>
    <w:rsid w:val="00B962F1"/>
    <w:rsid w:val="00B96518"/>
    <w:rsid w:val="00B9677F"/>
    <w:rsid w:val="00B979E4"/>
    <w:rsid w:val="00BA16EE"/>
    <w:rsid w:val="00BA2E17"/>
    <w:rsid w:val="00BA2F8C"/>
    <w:rsid w:val="00BA4220"/>
    <w:rsid w:val="00BA4999"/>
    <w:rsid w:val="00BA6182"/>
    <w:rsid w:val="00BB06E9"/>
    <w:rsid w:val="00BB2C8B"/>
    <w:rsid w:val="00BB46EA"/>
    <w:rsid w:val="00BB77C9"/>
    <w:rsid w:val="00BC2701"/>
    <w:rsid w:val="00BC6E81"/>
    <w:rsid w:val="00BC748C"/>
    <w:rsid w:val="00BD0F94"/>
    <w:rsid w:val="00BD18A4"/>
    <w:rsid w:val="00BD1970"/>
    <w:rsid w:val="00BD28C1"/>
    <w:rsid w:val="00BD4AB9"/>
    <w:rsid w:val="00BD5572"/>
    <w:rsid w:val="00BD56B0"/>
    <w:rsid w:val="00BD7843"/>
    <w:rsid w:val="00BE39A5"/>
    <w:rsid w:val="00BE4591"/>
    <w:rsid w:val="00BE6197"/>
    <w:rsid w:val="00BE6574"/>
    <w:rsid w:val="00BF2625"/>
    <w:rsid w:val="00BF336B"/>
    <w:rsid w:val="00C01E77"/>
    <w:rsid w:val="00C02332"/>
    <w:rsid w:val="00C02D69"/>
    <w:rsid w:val="00C03E85"/>
    <w:rsid w:val="00C0492B"/>
    <w:rsid w:val="00C06140"/>
    <w:rsid w:val="00C07120"/>
    <w:rsid w:val="00C14B4C"/>
    <w:rsid w:val="00C16990"/>
    <w:rsid w:val="00C2210F"/>
    <w:rsid w:val="00C23317"/>
    <w:rsid w:val="00C23A4A"/>
    <w:rsid w:val="00C23B9F"/>
    <w:rsid w:val="00C274BD"/>
    <w:rsid w:val="00C31396"/>
    <w:rsid w:val="00C32133"/>
    <w:rsid w:val="00C3299C"/>
    <w:rsid w:val="00C33009"/>
    <w:rsid w:val="00C337EF"/>
    <w:rsid w:val="00C34AE4"/>
    <w:rsid w:val="00C35055"/>
    <w:rsid w:val="00C4068B"/>
    <w:rsid w:val="00C41ADD"/>
    <w:rsid w:val="00C438F2"/>
    <w:rsid w:val="00C43AF8"/>
    <w:rsid w:val="00C44186"/>
    <w:rsid w:val="00C47325"/>
    <w:rsid w:val="00C4765A"/>
    <w:rsid w:val="00C50612"/>
    <w:rsid w:val="00C50730"/>
    <w:rsid w:val="00C53787"/>
    <w:rsid w:val="00C53A30"/>
    <w:rsid w:val="00C57BB9"/>
    <w:rsid w:val="00C61ED2"/>
    <w:rsid w:val="00C64D43"/>
    <w:rsid w:val="00C7209C"/>
    <w:rsid w:val="00C74C19"/>
    <w:rsid w:val="00C7512A"/>
    <w:rsid w:val="00C77522"/>
    <w:rsid w:val="00C81152"/>
    <w:rsid w:val="00C83199"/>
    <w:rsid w:val="00C84268"/>
    <w:rsid w:val="00C8602D"/>
    <w:rsid w:val="00C87584"/>
    <w:rsid w:val="00C9296E"/>
    <w:rsid w:val="00C9473F"/>
    <w:rsid w:val="00C95C52"/>
    <w:rsid w:val="00CA0689"/>
    <w:rsid w:val="00CA0AA4"/>
    <w:rsid w:val="00CA2E8B"/>
    <w:rsid w:val="00CA54B0"/>
    <w:rsid w:val="00CA6602"/>
    <w:rsid w:val="00CA6840"/>
    <w:rsid w:val="00CA6AF2"/>
    <w:rsid w:val="00CA7109"/>
    <w:rsid w:val="00CB3CE5"/>
    <w:rsid w:val="00CB6421"/>
    <w:rsid w:val="00CB78BC"/>
    <w:rsid w:val="00CC04EF"/>
    <w:rsid w:val="00CC37A4"/>
    <w:rsid w:val="00CC3953"/>
    <w:rsid w:val="00CC5B73"/>
    <w:rsid w:val="00CD2297"/>
    <w:rsid w:val="00CD70C0"/>
    <w:rsid w:val="00CD7B27"/>
    <w:rsid w:val="00CE3C5B"/>
    <w:rsid w:val="00CE436B"/>
    <w:rsid w:val="00CE6820"/>
    <w:rsid w:val="00CE740B"/>
    <w:rsid w:val="00CE76E7"/>
    <w:rsid w:val="00CF1132"/>
    <w:rsid w:val="00CF2F50"/>
    <w:rsid w:val="00CF4ED9"/>
    <w:rsid w:val="00CF5C16"/>
    <w:rsid w:val="00CF7445"/>
    <w:rsid w:val="00D00B5E"/>
    <w:rsid w:val="00D0124D"/>
    <w:rsid w:val="00D014B8"/>
    <w:rsid w:val="00D026CE"/>
    <w:rsid w:val="00D02942"/>
    <w:rsid w:val="00D03CF1"/>
    <w:rsid w:val="00D03F67"/>
    <w:rsid w:val="00D052C9"/>
    <w:rsid w:val="00D05ECA"/>
    <w:rsid w:val="00D06375"/>
    <w:rsid w:val="00D11767"/>
    <w:rsid w:val="00D14051"/>
    <w:rsid w:val="00D15EEB"/>
    <w:rsid w:val="00D21221"/>
    <w:rsid w:val="00D256B0"/>
    <w:rsid w:val="00D25BB8"/>
    <w:rsid w:val="00D2737F"/>
    <w:rsid w:val="00D302BC"/>
    <w:rsid w:val="00D37C80"/>
    <w:rsid w:val="00D40E17"/>
    <w:rsid w:val="00D42381"/>
    <w:rsid w:val="00D43F23"/>
    <w:rsid w:val="00D44D53"/>
    <w:rsid w:val="00D453C0"/>
    <w:rsid w:val="00D51EED"/>
    <w:rsid w:val="00D564BE"/>
    <w:rsid w:val="00D56537"/>
    <w:rsid w:val="00D57237"/>
    <w:rsid w:val="00D62E10"/>
    <w:rsid w:val="00D63563"/>
    <w:rsid w:val="00D657C6"/>
    <w:rsid w:val="00D7217C"/>
    <w:rsid w:val="00D75A15"/>
    <w:rsid w:val="00D75EFE"/>
    <w:rsid w:val="00D77DF8"/>
    <w:rsid w:val="00D83026"/>
    <w:rsid w:val="00D87F87"/>
    <w:rsid w:val="00D91AD4"/>
    <w:rsid w:val="00D9557A"/>
    <w:rsid w:val="00DA058E"/>
    <w:rsid w:val="00DA3996"/>
    <w:rsid w:val="00DA3B73"/>
    <w:rsid w:val="00DB28C1"/>
    <w:rsid w:val="00DB2B3A"/>
    <w:rsid w:val="00DB3B02"/>
    <w:rsid w:val="00DB3C71"/>
    <w:rsid w:val="00DB4AEE"/>
    <w:rsid w:val="00DB4B6E"/>
    <w:rsid w:val="00DC738B"/>
    <w:rsid w:val="00DC74A1"/>
    <w:rsid w:val="00DD05BF"/>
    <w:rsid w:val="00DD418E"/>
    <w:rsid w:val="00DD4E06"/>
    <w:rsid w:val="00DD5FDC"/>
    <w:rsid w:val="00DD6A35"/>
    <w:rsid w:val="00DE0882"/>
    <w:rsid w:val="00DE4290"/>
    <w:rsid w:val="00DE658E"/>
    <w:rsid w:val="00DF0084"/>
    <w:rsid w:val="00DF435E"/>
    <w:rsid w:val="00DF5E64"/>
    <w:rsid w:val="00DF6664"/>
    <w:rsid w:val="00E0286F"/>
    <w:rsid w:val="00E052A7"/>
    <w:rsid w:val="00E074B4"/>
    <w:rsid w:val="00E11011"/>
    <w:rsid w:val="00E11D52"/>
    <w:rsid w:val="00E1521A"/>
    <w:rsid w:val="00E152FD"/>
    <w:rsid w:val="00E2262C"/>
    <w:rsid w:val="00E23932"/>
    <w:rsid w:val="00E27079"/>
    <w:rsid w:val="00E30E6D"/>
    <w:rsid w:val="00E314C7"/>
    <w:rsid w:val="00E3239A"/>
    <w:rsid w:val="00E33761"/>
    <w:rsid w:val="00E340FB"/>
    <w:rsid w:val="00E352EC"/>
    <w:rsid w:val="00E365EE"/>
    <w:rsid w:val="00E37143"/>
    <w:rsid w:val="00E42D6C"/>
    <w:rsid w:val="00E43596"/>
    <w:rsid w:val="00E43A7A"/>
    <w:rsid w:val="00E44035"/>
    <w:rsid w:val="00E50DEF"/>
    <w:rsid w:val="00E53874"/>
    <w:rsid w:val="00E5436B"/>
    <w:rsid w:val="00E54F3A"/>
    <w:rsid w:val="00E56D68"/>
    <w:rsid w:val="00E57C1F"/>
    <w:rsid w:val="00E6096F"/>
    <w:rsid w:val="00E62BCD"/>
    <w:rsid w:val="00E65595"/>
    <w:rsid w:val="00E657FB"/>
    <w:rsid w:val="00E70DFB"/>
    <w:rsid w:val="00E72974"/>
    <w:rsid w:val="00E72F2E"/>
    <w:rsid w:val="00E7410E"/>
    <w:rsid w:val="00E7464C"/>
    <w:rsid w:val="00E80DBD"/>
    <w:rsid w:val="00E90931"/>
    <w:rsid w:val="00E949A0"/>
    <w:rsid w:val="00E967AB"/>
    <w:rsid w:val="00E976F7"/>
    <w:rsid w:val="00E97EAA"/>
    <w:rsid w:val="00EA0F42"/>
    <w:rsid w:val="00EA2D0D"/>
    <w:rsid w:val="00EA31E5"/>
    <w:rsid w:val="00EA42B9"/>
    <w:rsid w:val="00EA6750"/>
    <w:rsid w:val="00EB4FF4"/>
    <w:rsid w:val="00EB56AC"/>
    <w:rsid w:val="00EB5B29"/>
    <w:rsid w:val="00EC17B6"/>
    <w:rsid w:val="00EC2D89"/>
    <w:rsid w:val="00EC5102"/>
    <w:rsid w:val="00EC5256"/>
    <w:rsid w:val="00EC5DB9"/>
    <w:rsid w:val="00EC6363"/>
    <w:rsid w:val="00EC64F6"/>
    <w:rsid w:val="00EC7DC0"/>
    <w:rsid w:val="00ED114E"/>
    <w:rsid w:val="00ED3B35"/>
    <w:rsid w:val="00ED3D57"/>
    <w:rsid w:val="00ED6524"/>
    <w:rsid w:val="00ED7718"/>
    <w:rsid w:val="00EE2AC3"/>
    <w:rsid w:val="00EE593E"/>
    <w:rsid w:val="00EF3720"/>
    <w:rsid w:val="00EF4608"/>
    <w:rsid w:val="00EF7D23"/>
    <w:rsid w:val="00F02B47"/>
    <w:rsid w:val="00F03026"/>
    <w:rsid w:val="00F036D2"/>
    <w:rsid w:val="00F050C9"/>
    <w:rsid w:val="00F05C7C"/>
    <w:rsid w:val="00F11D21"/>
    <w:rsid w:val="00F125DB"/>
    <w:rsid w:val="00F13224"/>
    <w:rsid w:val="00F15B69"/>
    <w:rsid w:val="00F17295"/>
    <w:rsid w:val="00F2144D"/>
    <w:rsid w:val="00F23B5C"/>
    <w:rsid w:val="00F27124"/>
    <w:rsid w:val="00F304A3"/>
    <w:rsid w:val="00F345E0"/>
    <w:rsid w:val="00F35B5C"/>
    <w:rsid w:val="00F36185"/>
    <w:rsid w:val="00F36FA7"/>
    <w:rsid w:val="00F41F5C"/>
    <w:rsid w:val="00F426BE"/>
    <w:rsid w:val="00F45F68"/>
    <w:rsid w:val="00F53009"/>
    <w:rsid w:val="00F54A25"/>
    <w:rsid w:val="00F55A5D"/>
    <w:rsid w:val="00F60721"/>
    <w:rsid w:val="00F62FD4"/>
    <w:rsid w:val="00F66F64"/>
    <w:rsid w:val="00F72113"/>
    <w:rsid w:val="00F72DB9"/>
    <w:rsid w:val="00F77BDF"/>
    <w:rsid w:val="00F80ED5"/>
    <w:rsid w:val="00F82C30"/>
    <w:rsid w:val="00F840FD"/>
    <w:rsid w:val="00F96A33"/>
    <w:rsid w:val="00F96BAA"/>
    <w:rsid w:val="00F96E16"/>
    <w:rsid w:val="00FB163E"/>
    <w:rsid w:val="00FB2FBC"/>
    <w:rsid w:val="00FB518A"/>
    <w:rsid w:val="00FC32D4"/>
    <w:rsid w:val="00FC37E3"/>
    <w:rsid w:val="00FC6550"/>
    <w:rsid w:val="00FD19BC"/>
    <w:rsid w:val="00FD3863"/>
    <w:rsid w:val="00FE0A4F"/>
    <w:rsid w:val="00FE3B42"/>
    <w:rsid w:val="00FE3CD5"/>
    <w:rsid w:val="00FE3FB1"/>
    <w:rsid w:val="00FF06F4"/>
    <w:rsid w:val="00FF1233"/>
    <w:rsid w:val="00FF1595"/>
    <w:rsid w:val="00FF3CD7"/>
    <w:rsid w:val="00FF62B3"/>
    <w:rsid w:val="0BD33681"/>
    <w:rsid w:val="135DC510"/>
    <w:rsid w:val="20876C0C"/>
    <w:rsid w:val="27B1A7D7"/>
    <w:rsid w:val="2B4214B1"/>
    <w:rsid w:val="2E4A4D4B"/>
    <w:rsid w:val="2FDA7533"/>
    <w:rsid w:val="3B7E8314"/>
    <w:rsid w:val="42A860C3"/>
    <w:rsid w:val="46C76835"/>
    <w:rsid w:val="49159E0C"/>
    <w:rsid w:val="4FD98C04"/>
    <w:rsid w:val="60C4EB47"/>
    <w:rsid w:val="627095B9"/>
    <w:rsid w:val="63FBF491"/>
    <w:rsid w:val="68812079"/>
    <w:rsid w:val="6AC7E811"/>
    <w:rsid w:val="7124362D"/>
    <w:rsid w:val="78355C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95B4DB"/>
  <w15:chartTrackingRefBased/>
  <w15:docId w15:val="{386E9DAE-DE7C-4268-9079-73C6AA18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nhideWhenUsed="1"/>
    <w:lsdException w:name="Quote" w:semiHidden="1" w:unhideWhenUsed="1"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E2262C"/>
    <w:pPr>
      <w:spacing w:after="180" w:line="300" w:lineRule="atLeast"/>
    </w:pPr>
    <w:rPr>
      <w:rFonts w:asciiTheme="minorHAnsi" w:eastAsiaTheme="minorHAnsi" w:hAnsiTheme="minorHAnsi" w:cstheme="minorBidi"/>
      <w:szCs w:val="22"/>
    </w:rPr>
  </w:style>
  <w:style w:type="paragraph" w:styleId="Heading1">
    <w:name w:val="heading 1"/>
    <w:aliases w:val="H1-Doc. Head"/>
    <w:basedOn w:val="Normal"/>
    <w:next w:val="Normal"/>
    <w:link w:val="Heading1Char"/>
    <w:semiHidden/>
    <w:rsid w:val="00E2262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Chap. Head"/>
    <w:basedOn w:val="Normal"/>
    <w:next w:val="Normal"/>
    <w:link w:val="Heading2Char"/>
    <w:semiHidden/>
    <w:rsid w:val="00E2262C"/>
    <w:pPr>
      <w:keepNext/>
      <w:keepLines/>
      <w:numPr>
        <w:ilvl w:val="1"/>
        <w:numId w:val="2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semiHidden/>
    <w:rsid w:val="00E2262C"/>
    <w:pPr>
      <w:keepNext/>
      <w:keepLines/>
      <w:numPr>
        <w:ilvl w:val="2"/>
        <w:numId w:val="2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Sec. Head"/>
    <w:basedOn w:val="Normal"/>
    <w:next w:val="Normal"/>
    <w:link w:val="Heading4Char"/>
    <w:semiHidden/>
    <w:rsid w:val="00E2262C"/>
    <w:pPr>
      <w:keepNext/>
      <w:keepLines/>
      <w:numPr>
        <w:ilvl w:val="3"/>
        <w:numId w:val="2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5-Sec. Head"/>
    <w:basedOn w:val="Normal"/>
    <w:next w:val="Normal"/>
    <w:link w:val="Heading5Char"/>
    <w:semiHidden/>
    <w:rsid w:val="00E2262C"/>
    <w:pPr>
      <w:keepNext/>
      <w:keepLines/>
      <w:numPr>
        <w:ilvl w:val="4"/>
        <w:numId w:val="2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6-Sec. Head"/>
    <w:basedOn w:val="Normal"/>
    <w:next w:val="Normal"/>
    <w:link w:val="Heading6Char"/>
    <w:semiHidden/>
    <w:rsid w:val="00E2262C"/>
    <w:pPr>
      <w:keepNext/>
      <w:keepLines/>
      <w:numPr>
        <w:ilvl w:val="5"/>
        <w:numId w:val="2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E2262C"/>
    <w:pPr>
      <w:keepNext/>
      <w:keepLines/>
      <w:numPr>
        <w:ilvl w:val="6"/>
        <w:numId w:val="2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E2262C"/>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E2262C"/>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semiHidden/>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semiHidden/>
    <w:rsid w:val="00451FE7"/>
    <w:pPr>
      <w:tabs>
        <w:tab w:val="center" w:pos="4680"/>
        <w:tab w:val="right" w:pos="9360"/>
      </w:tabs>
      <w:spacing w:after="240"/>
    </w:pPr>
  </w:style>
  <w:style w:type="paragraph" w:customStyle="1" w:styleId="E2-Equation">
    <w:name w:val="E2-Equation"/>
    <w:basedOn w:val="Normal"/>
    <w:semiHidden/>
    <w:rsid w:val="00451FE7"/>
    <w:pPr>
      <w:tabs>
        <w:tab w:val="right" w:pos="1152"/>
        <w:tab w:val="center" w:pos="1440"/>
        <w:tab w:val="left" w:pos="1728"/>
      </w:tabs>
      <w:spacing w:after="240"/>
      <w:ind w:left="1728" w:hanging="1728"/>
    </w:pPr>
  </w:style>
  <w:style w:type="paragraph" w:styleId="Footer">
    <w:name w:val="footer"/>
    <w:basedOn w:val="Normal"/>
    <w:link w:val="FooterChar"/>
    <w:semiHidden/>
    <w:rsid w:val="00E2262C"/>
    <w:pPr>
      <w:tabs>
        <w:tab w:val="right" w:pos="10080"/>
      </w:tabs>
      <w:spacing w:before="120" w:after="0" w:line="240" w:lineRule="auto"/>
      <w:ind w:left="-720" w:right="-720"/>
    </w:pPr>
    <w:rPr>
      <w:rFonts w:asciiTheme="majorHAnsi" w:hAnsiTheme="majorHAnsi"/>
      <w:sz w:val="18"/>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semiHidden/>
    <w:rsid w:val="00E2262C"/>
    <w:pPr>
      <w:spacing w:after="40" w:line="220" w:lineRule="atLeast"/>
    </w:pPr>
    <w:rPr>
      <w:sz w:val="18"/>
      <w:szCs w:val="20"/>
    </w:rPr>
  </w:style>
  <w:style w:type="paragraph" w:styleId="Header">
    <w:name w:val="header"/>
    <w:basedOn w:val="Normal"/>
    <w:link w:val="HeaderChar"/>
    <w:semiHidden/>
    <w:rsid w:val="00E2262C"/>
    <w:pPr>
      <w:pBdr>
        <w:bottom w:val="single" w:sz="6" w:space="6" w:color="auto"/>
      </w:pBdr>
      <w:tabs>
        <w:tab w:val="right" w:pos="10080"/>
      </w:tabs>
      <w:spacing w:after="0" w:line="240" w:lineRule="auto"/>
      <w:ind w:left="-720" w:right="-720"/>
    </w:pPr>
    <w:rPr>
      <w:rFonts w:asciiTheme="majorHAnsi" w:hAnsiTheme="majorHAnsi"/>
      <w:sz w:val="18"/>
    </w:rPr>
  </w:style>
  <w:style w:type="paragraph" w:customStyle="1" w:styleId="L1-FlLSp12">
    <w:name w:val="L1-FlL Sp&amp;1/2"/>
    <w:basedOn w:val="Normal"/>
    <w:link w:val="L1-FlLSp12Char"/>
    <w:semiHidden/>
    <w:rsid w:val="00451FE7"/>
    <w:pPr>
      <w:tabs>
        <w:tab w:val="left" w:pos="1152"/>
      </w:tabs>
      <w:spacing w:after="240" w:line="360" w:lineRule="auto"/>
    </w:pPr>
  </w:style>
  <w:style w:type="paragraph" w:customStyle="1" w:styleId="N0-FlLftBullet">
    <w:name w:val="N0-Fl Lft Bullet"/>
    <w:basedOn w:val="Normal"/>
    <w:semiHidden/>
    <w:rsid w:val="00451FE7"/>
    <w:pPr>
      <w:tabs>
        <w:tab w:val="left" w:pos="576"/>
      </w:tabs>
      <w:spacing w:after="240"/>
      <w:ind w:left="576" w:hanging="576"/>
    </w:pPr>
  </w:style>
  <w:style w:type="paragraph" w:customStyle="1" w:styleId="N1-1stBullet">
    <w:name w:val="N1-1st Bullet"/>
    <w:basedOn w:val="Normal"/>
    <w:semiHidden/>
    <w:rsid w:val="00451FE7"/>
    <w:pPr>
      <w:numPr>
        <w:numId w:val="1"/>
      </w:numPr>
      <w:spacing w:after="240"/>
    </w:pPr>
  </w:style>
  <w:style w:type="paragraph" w:customStyle="1" w:styleId="N2-2ndBullet">
    <w:name w:val="N2-2nd Bullet"/>
    <w:basedOn w:val="Normal"/>
    <w:semiHidden/>
    <w:rsid w:val="00E365EE"/>
    <w:pPr>
      <w:numPr>
        <w:numId w:val="5"/>
      </w:numPr>
      <w:spacing w:after="240"/>
    </w:pPr>
  </w:style>
  <w:style w:type="paragraph" w:customStyle="1" w:styleId="N3-3rdBullet">
    <w:name w:val="N3-3rd Bullet"/>
    <w:basedOn w:val="Normal"/>
    <w:semiHidden/>
    <w:rsid w:val="00451FE7"/>
    <w:pPr>
      <w:numPr>
        <w:numId w:val="2"/>
      </w:numPr>
      <w:spacing w:after="240"/>
    </w:pPr>
  </w:style>
  <w:style w:type="paragraph" w:customStyle="1" w:styleId="N4-4thBullet">
    <w:name w:val="N4-4th Bullet"/>
    <w:basedOn w:val="Normal"/>
    <w:semiHidden/>
    <w:rsid w:val="00451FE7"/>
    <w:pPr>
      <w:numPr>
        <w:numId w:val="3"/>
      </w:numPr>
      <w:spacing w:after="240"/>
    </w:pPr>
  </w:style>
  <w:style w:type="paragraph" w:customStyle="1" w:styleId="N5-5thBullet">
    <w:name w:val="N5-5th Bullet"/>
    <w:basedOn w:val="Normal"/>
    <w:semiHidden/>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semiHidden/>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semiHidden/>
    <w:rsid w:val="00451FE7"/>
    <w:pPr>
      <w:spacing w:after="240" w:line="360" w:lineRule="auto"/>
      <w:ind w:firstLine="576"/>
    </w:pPr>
  </w:style>
  <w:style w:type="paragraph" w:customStyle="1" w:styleId="Q1-BestFinQ">
    <w:name w:val="Q1-Best/Fin Q"/>
    <w:semiHidden/>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semiHidden/>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link w:val="SL-FlLftSglChar"/>
    <w:semiHidden/>
    <w:rsid w:val="00326127"/>
  </w:style>
  <w:style w:type="paragraph" w:customStyle="1" w:styleId="SP-SglSpPara">
    <w:name w:val="SP-Sgl Sp Para"/>
    <w:basedOn w:val="Normal"/>
    <w:semiHidden/>
    <w:rsid w:val="00326127"/>
    <w:pPr>
      <w:tabs>
        <w:tab w:val="left" w:pos="576"/>
      </w:tabs>
      <w:ind w:firstLine="576"/>
    </w:pPr>
  </w:style>
  <w:style w:type="paragraph" w:customStyle="1" w:styleId="T0-ChapPgHd">
    <w:name w:val="T0-Chap/Pg Hd"/>
    <w:basedOn w:val="Normal"/>
    <w:semiHidden/>
    <w:rsid w:val="00B36133"/>
    <w:pPr>
      <w:tabs>
        <w:tab w:val="left" w:pos="8640"/>
      </w:tabs>
      <w:spacing w:before="480" w:after="240"/>
    </w:pPr>
    <w:rPr>
      <w:rFonts w:ascii="Franklin Gothic Medium" w:hAnsi="Franklin Gothic Medium"/>
      <w:u w:val="words"/>
    </w:rPr>
  </w:style>
  <w:style w:type="paragraph" w:styleId="TOC1">
    <w:name w:val="toc 1"/>
    <w:basedOn w:val="Normal"/>
    <w:next w:val="Normal"/>
    <w:semiHidden/>
    <w:rsid w:val="00E2262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E2262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E2262C"/>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E2262C"/>
    <w:pPr>
      <w:spacing w:after="100"/>
      <w:ind w:left="1728" w:hanging="432"/>
    </w:pPr>
    <w:rPr>
      <w:rFonts w:asciiTheme="majorHAnsi" w:hAnsiTheme="majorHAnsi"/>
      <w:sz w:val="19"/>
    </w:rPr>
  </w:style>
  <w:style w:type="paragraph" w:styleId="TOC5">
    <w:name w:val="toc 5"/>
    <w:basedOn w:val="Normal"/>
    <w:next w:val="Normal"/>
    <w:semiHidden/>
    <w:rsid w:val="00E2262C"/>
    <w:pPr>
      <w:spacing w:after="100"/>
      <w:ind w:left="880"/>
    </w:pPr>
    <w:rPr>
      <w:rFonts w:asciiTheme="majorHAnsi" w:hAnsiTheme="majorHAnsi"/>
    </w:rPr>
  </w:style>
  <w:style w:type="paragraph" w:customStyle="1" w:styleId="TT-TableTitle">
    <w:name w:val="TT-Table Title"/>
    <w:semiHidden/>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semiHidden/>
    <w:rsid w:val="00241BC9"/>
    <w:pPr>
      <w:tabs>
        <w:tab w:val="left" w:pos="2232"/>
      </w:tabs>
      <w:spacing w:line="240" w:lineRule="exact"/>
    </w:pPr>
  </w:style>
  <w:style w:type="paragraph" w:customStyle="1" w:styleId="R1-ResPara">
    <w:name w:val="R1-Res. Para"/>
    <w:semiHidden/>
    <w:rsid w:val="006F1A97"/>
    <w:pPr>
      <w:spacing w:line="240" w:lineRule="atLeast"/>
      <w:ind w:left="288"/>
    </w:pPr>
    <w:rPr>
      <w:rFonts w:ascii="Garamond" w:hAnsi="Garamond"/>
      <w:sz w:val="24"/>
    </w:rPr>
  </w:style>
  <w:style w:type="paragraph" w:customStyle="1" w:styleId="R2-ResBullet">
    <w:name w:val="R2-Res Bullet"/>
    <w:basedOn w:val="Normal"/>
    <w:semiHidden/>
    <w:rsid w:val="006F1A97"/>
    <w:pPr>
      <w:tabs>
        <w:tab w:val="left" w:pos="720"/>
      </w:tabs>
      <w:spacing w:line="240" w:lineRule="atLeast"/>
      <w:ind w:left="720" w:hanging="432"/>
    </w:pPr>
  </w:style>
  <w:style w:type="paragraph" w:customStyle="1" w:styleId="RF-Reference">
    <w:name w:val="RF-Reference"/>
    <w:basedOn w:val="Normal"/>
    <w:semiHidden/>
    <w:rsid w:val="006F1A97"/>
    <w:pPr>
      <w:spacing w:line="240" w:lineRule="exact"/>
      <w:ind w:left="216" w:hanging="216"/>
    </w:pPr>
  </w:style>
  <w:style w:type="paragraph" w:customStyle="1" w:styleId="RH-SglSpHead">
    <w:name w:val="RH-Sgl Sp Head"/>
    <w:next w:val="RL-FlLftSgl"/>
    <w:semiHidden/>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semiHidden/>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semiHidden/>
    <w:rsid w:val="006F1A97"/>
    <w:pPr>
      <w:keepNext/>
      <w:spacing w:line="240" w:lineRule="exact"/>
    </w:pPr>
    <w:rPr>
      <w:u w:val="single"/>
    </w:rPr>
  </w:style>
  <w:style w:type="paragraph" w:customStyle="1" w:styleId="Header-1">
    <w:name w:val="Header-1"/>
    <w:semiHidden/>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rsid w:val="00202859"/>
    <w:pPr>
      <w:numPr>
        <w:numId w:val="4"/>
      </w:numPr>
    </w:pPr>
  </w:style>
  <w:style w:type="character" w:styleId="PageNumber">
    <w:name w:val="page number"/>
    <w:basedOn w:val="DefaultParagraphFont"/>
    <w:semiHidden/>
    <w:rsid w:val="00E2262C"/>
  </w:style>
  <w:style w:type="paragraph" w:customStyle="1" w:styleId="R0-FLLftSglBoldItalic">
    <w:name w:val="R0-FL Lft Sgl Bold Italic"/>
    <w:semiHidden/>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semiHidden/>
    <w:rsid w:val="00E54F3A"/>
    <w:pPr>
      <w:pBdr>
        <w:bottom w:val="single" w:sz="24" w:space="1" w:color="819BBD"/>
      </w:pBdr>
      <w:spacing w:after="720"/>
      <w:ind w:left="6869"/>
      <w:outlineLvl w:val="1"/>
    </w:pPr>
  </w:style>
  <w:style w:type="paragraph" w:customStyle="1" w:styleId="TF-TblFN">
    <w:name w:val="TF-Tbl FN"/>
    <w:basedOn w:val="FootnoteText"/>
    <w:semiHidden/>
    <w:rsid w:val="00202859"/>
    <w:rPr>
      <w:rFonts w:ascii="Franklin Gothic Medium" w:hAnsi="Franklin Gothic Medium"/>
    </w:rPr>
  </w:style>
  <w:style w:type="paragraph" w:customStyle="1" w:styleId="TH-TableHeading">
    <w:name w:val="TH-Table Heading"/>
    <w:semiHidden/>
    <w:rsid w:val="00CE3C5B"/>
    <w:pPr>
      <w:keepNext/>
      <w:keepLines/>
      <w:jc w:val="center"/>
    </w:pPr>
    <w:rPr>
      <w:rFonts w:ascii="Franklin Gothic Medium" w:hAnsi="Franklin Gothic Medium"/>
      <w:b/>
    </w:rPr>
  </w:style>
  <w:style w:type="paragraph" w:styleId="TOC6">
    <w:name w:val="toc 6"/>
    <w:basedOn w:val="Normal"/>
    <w:next w:val="Normal"/>
    <w:semiHidden/>
    <w:rsid w:val="00E2262C"/>
    <w:pPr>
      <w:spacing w:after="100"/>
      <w:ind w:left="1100"/>
    </w:pPr>
    <w:rPr>
      <w:rFonts w:asciiTheme="majorHAnsi" w:hAnsiTheme="majorHAnsi"/>
    </w:rPr>
  </w:style>
  <w:style w:type="paragraph" w:styleId="TOC7">
    <w:name w:val="toc 7"/>
    <w:basedOn w:val="Normal"/>
    <w:next w:val="Normal"/>
    <w:semiHidden/>
    <w:rsid w:val="00E2262C"/>
    <w:pPr>
      <w:spacing w:after="100"/>
      <w:ind w:left="1320"/>
    </w:pPr>
    <w:rPr>
      <w:rFonts w:asciiTheme="majorHAnsi" w:hAnsiTheme="majorHAnsi"/>
    </w:rPr>
  </w:style>
  <w:style w:type="paragraph" w:styleId="TOC8">
    <w:name w:val="toc 8"/>
    <w:basedOn w:val="Normal"/>
    <w:next w:val="Normal"/>
    <w:semiHidden/>
    <w:rsid w:val="00E2262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E2262C"/>
    <w:pPr>
      <w:tabs>
        <w:tab w:val="right" w:leader="dot" w:pos="9360"/>
      </w:tabs>
      <w:spacing w:before="140" w:after="160"/>
      <w:ind w:left="720" w:right="720" w:hanging="720"/>
    </w:pPr>
    <w:rPr>
      <w:rFonts w:asciiTheme="majorHAnsi" w:hAnsiTheme="majorHAnsi"/>
      <w:sz w:val="19"/>
    </w:rPr>
  </w:style>
  <w:style w:type="paragraph" w:customStyle="1" w:styleId="TX-TableText">
    <w:name w:val="TX-Table Text"/>
    <w:semiHidden/>
    <w:rsid w:val="00CE3C5B"/>
    <w:rPr>
      <w:rFonts w:ascii="Franklin Gothic Medium" w:hAnsi="Franklin Gothic Medium"/>
    </w:rPr>
  </w:style>
  <w:style w:type="paragraph" w:styleId="BalloonText">
    <w:name w:val="Balloon Text"/>
    <w:basedOn w:val="Normal"/>
    <w:link w:val="BalloonTextChar"/>
    <w:semiHidden/>
    <w:rsid w:val="00E22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2262C"/>
    <w:rPr>
      <w:rFonts w:ascii="Segoe UI" w:hAnsi="Segoe UI" w:eastAsiaTheme="minorHAnsi" w:cs="Segoe UI"/>
      <w:sz w:val="18"/>
      <w:szCs w:val="18"/>
    </w:rPr>
  </w:style>
  <w:style w:type="character" w:styleId="FootnoteReference">
    <w:name w:val="footnote reference"/>
    <w:aliases w:val="*Footnote Reference"/>
    <w:basedOn w:val="DefaultParagraphFont"/>
    <w:semiHidden/>
    <w:rsid w:val="00E2262C"/>
    <w:rPr>
      <w:vertAlign w:val="superscript"/>
    </w:rPr>
  </w:style>
  <w:style w:type="paragraph" w:customStyle="1" w:styleId="HeadingA2">
    <w:name w:val="Heading A2"/>
    <w:aliases w:val="Appendix_H2_Head"/>
    <w:basedOn w:val="Heading2"/>
    <w:next w:val="L1-FlLSp12"/>
    <w:semiHidden/>
    <w:rsid w:val="00AA4570"/>
    <w:pPr>
      <w:ind w:left="0"/>
    </w:pPr>
    <w:rPr>
      <w:rFonts w:eastAsiaTheme="minorEastAsia"/>
    </w:rPr>
  </w:style>
  <w:style w:type="character" w:customStyle="1" w:styleId="Heading2Char">
    <w:name w:val="Heading 2 Char"/>
    <w:aliases w:val="H2-Chap. Head Char"/>
    <w:basedOn w:val="DefaultParagraphFont"/>
    <w:link w:val="Heading2"/>
    <w:semiHidden/>
    <w:rsid w:val="00E2262C"/>
    <w:rPr>
      <w:rFonts w:asciiTheme="majorHAnsi" w:eastAsiaTheme="majorEastAsia" w:hAnsiTheme="majorHAnsi" w:cstheme="majorBidi"/>
      <w:color w:val="081E36" w:themeColor="accent1" w:themeShade="BF"/>
      <w:sz w:val="26"/>
      <w:szCs w:val="26"/>
    </w:rPr>
  </w:style>
  <w:style w:type="paragraph" w:customStyle="1" w:styleId="DT-DividerText">
    <w:name w:val="DT-Divider Text"/>
    <w:semiHidden/>
    <w:rsid w:val="005C543C"/>
    <w:pPr>
      <w:spacing w:after="240"/>
      <w:jc w:val="center"/>
      <w:outlineLvl w:val="1"/>
    </w:pPr>
    <w:rPr>
      <w:rFonts w:ascii="Franklin Gothic Medium" w:hAnsi="Franklin Gothic Medium"/>
      <w:sz w:val="40"/>
    </w:rPr>
  </w:style>
  <w:style w:type="paragraph" w:customStyle="1" w:styleId="L2-FlLSp12">
    <w:name w:val="L2-FlL Sp&amp;1/2"/>
    <w:basedOn w:val="L1-FlLSp12"/>
    <w:semiHidden/>
    <w:rsid w:val="00315F39"/>
    <w:pPr>
      <w:keepNext/>
      <w:spacing w:after="120"/>
    </w:pPr>
  </w:style>
  <w:style w:type="paragraph" w:customStyle="1" w:styleId="CC-Contentscontinued">
    <w:name w:val="CC-Contents (continued)"/>
    <w:basedOn w:val="TC-TableofContentsHeading"/>
    <w:next w:val="T0-ChapPgHd"/>
    <w:semiHidden/>
    <w:rsid w:val="00E54F3A"/>
    <w:pPr>
      <w:outlineLvl w:val="9"/>
    </w:pPr>
    <w:rPr>
      <w:sz w:val="24"/>
    </w:rPr>
  </w:style>
  <w:style w:type="paragraph" w:customStyle="1" w:styleId="NL-1stNumberedBullet">
    <w:name w:val="NL-1st Numbered Bullet"/>
    <w:semiHidden/>
    <w:rsid w:val="00664576"/>
    <w:pPr>
      <w:numPr>
        <w:numId w:val="9"/>
      </w:numPr>
      <w:spacing w:after="240"/>
    </w:pPr>
    <w:rPr>
      <w:rFonts w:ascii="Garamond" w:hAnsi="Garamond"/>
      <w:sz w:val="24"/>
    </w:rPr>
  </w:style>
  <w:style w:type="paragraph" w:customStyle="1" w:styleId="NA-2ndBullet">
    <w:name w:val="NA-2nd Bullet"/>
    <w:semiHidden/>
    <w:rsid w:val="00664576"/>
    <w:pPr>
      <w:numPr>
        <w:numId w:val="6"/>
      </w:numPr>
      <w:spacing w:after="240"/>
    </w:pPr>
    <w:rPr>
      <w:rFonts w:ascii="Garamond" w:hAnsi="Garamond"/>
      <w:sz w:val="24"/>
    </w:rPr>
  </w:style>
  <w:style w:type="paragraph" w:customStyle="1" w:styleId="NB-3rdBullet">
    <w:name w:val="NB-3rd Bullet"/>
    <w:semiHidden/>
    <w:rsid w:val="00E7464C"/>
    <w:pPr>
      <w:numPr>
        <w:numId w:val="7"/>
      </w:numPr>
      <w:spacing w:after="240"/>
    </w:pPr>
    <w:rPr>
      <w:rFonts w:ascii="Garamond" w:hAnsi="Garamond"/>
      <w:sz w:val="24"/>
    </w:rPr>
  </w:style>
  <w:style w:type="paragraph" w:customStyle="1" w:styleId="NC-4thBullet">
    <w:name w:val="NC-4th Bullet"/>
    <w:semiHidden/>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semiHidden/>
    <w:rsid w:val="00E2262C"/>
    <w:rPr>
      <w:rFonts w:asciiTheme="majorHAnsi" w:eastAsiaTheme="majorEastAsia" w:hAnsiTheme="majorHAnsi" w:cstheme="majorBidi"/>
      <w:color w:val="051424" w:themeColor="accent1" w:themeShade="7F"/>
      <w:sz w:val="24"/>
      <w:szCs w:val="24"/>
    </w:rPr>
  </w:style>
  <w:style w:type="table" w:styleId="GridTableLight">
    <w:name w:val="Grid Table Light"/>
    <w:basedOn w:val="TableNormal"/>
    <w:rsid w:val="00E2262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EC7DC0"/>
    <w:rPr>
      <w:rFonts w:eastAsiaTheme="minorEastAsia"/>
    </w:rPr>
  </w:style>
  <w:style w:type="paragraph" w:customStyle="1" w:styleId="HeadingA4">
    <w:name w:val="Heading A4"/>
    <w:aliases w:val="Appendix_H4_Head"/>
    <w:basedOn w:val="Heading4"/>
    <w:next w:val="L1-FlLSp12"/>
    <w:semiHidden/>
    <w:rsid w:val="00EC7DC0"/>
    <w:rPr>
      <w:rFonts w:eastAsiaTheme="minorEastAsia"/>
    </w:rPr>
  </w:style>
  <w:style w:type="paragraph" w:customStyle="1" w:styleId="HeadingA5">
    <w:name w:val="Heading A5"/>
    <w:aliases w:val="Appendix_H5_Head"/>
    <w:basedOn w:val="Heading5"/>
    <w:next w:val="L1-FlLSp12"/>
    <w:semiHidden/>
    <w:rsid w:val="004A44CC"/>
    <w:rPr>
      <w:rFonts w:eastAsiaTheme="minorEastAsia"/>
    </w:rPr>
  </w:style>
  <w:style w:type="paragraph" w:customStyle="1" w:styleId="HeadingA6">
    <w:name w:val="Heading A6"/>
    <w:aliases w:val="Appendix_H6_Head"/>
    <w:basedOn w:val="Heading6"/>
    <w:next w:val="L1-FlLSp12"/>
    <w:semiHidden/>
    <w:rsid w:val="00AA4570"/>
    <w:rPr>
      <w:rFonts w:eastAsiaTheme="minorEastAsia"/>
    </w:rPr>
  </w:style>
  <w:style w:type="paragraph" w:customStyle="1" w:styleId="AT-AppendixTableTitle">
    <w:name w:val="AT-Appendix_Table Title"/>
    <w:basedOn w:val="TT-TableTitle"/>
    <w:semiHidden/>
    <w:rsid w:val="00412834"/>
  </w:style>
  <w:style w:type="character" w:customStyle="1" w:styleId="Heading4Char">
    <w:name w:val="Heading 4 Char"/>
    <w:aliases w:val="H4-Sec. Head Char"/>
    <w:basedOn w:val="DefaultParagraphFont"/>
    <w:link w:val="Heading4"/>
    <w:semiHidden/>
    <w:rsid w:val="00E2262C"/>
    <w:rPr>
      <w:rFonts w:asciiTheme="majorHAnsi" w:eastAsiaTheme="majorEastAsia" w:hAnsiTheme="majorHAnsi" w:cstheme="majorBidi"/>
      <w:i/>
      <w:iCs/>
      <w:color w:val="081E36" w:themeColor="accent1" w:themeShade="BF"/>
      <w:szCs w:val="22"/>
    </w:rPr>
  </w:style>
  <w:style w:type="character" w:customStyle="1" w:styleId="Heading5Char">
    <w:name w:val="Heading 5 Char"/>
    <w:aliases w:val="H5-Sec. Head Char"/>
    <w:basedOn w:val="DefaultParagraphFont"/>
    <w:link w:val="Heading5"/>
    <w:semiHidden/>
    <w:rsid w:val="00E2262C"/>
    <w:rPr>
      <w:rFonts w:asciiTheme="majorHAnsi" w:eastAsiaTheme="majorEastAsia" w:hAnsiTheme="majorHAnsi" w:cstheme="majorBidi"/>
      <w:color w:val="081E36" w:themeColor="accent1" w:themeShade="BF"/>
      <w:szCs w:val="22"/>
    </w:rPr>
  </w:style>
  <w:style w:type="character" w:customStyle="1" w:styleId="Heading6Char">
    <w:name w:val="Heading 6 Char"/>
    <w:aliases w:val="H6-Sec. Head Char"/>
    <w:basedOn w:val="DefaultParagraphFont"/>
    <w:link w:val="Heading6"/>
    <w:semiHidden/>
    <w:rsid w:val="00E2262C"/>
    <w:rPr>
      <w:rFonts w:asciiTheme="majorHAnsi" w:eastAsiaTheme="majorEastAsia" w:hAnsiTheme="majorHAnsi" w:cstheme="majorBidi"/>
      <w:color w:val="051424" w:themeColor="accent1" w:themeShade="7F"/>
      <w:szCs w:val="22"/>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basedOn w:val="DefaultParagraphFont"/>
    <w:link w:val="FootnoteText"/>
    <w:semiHidden/>
    <w:rsid w:val="00E2262C"/>
    <w:rPr>
      <w:rFonts w:asciiTheme="minorHAnsi" w:eastAsiaTheme="minorHAnsi" w:hAnsiTheme="minorHAnsi" w:cstheme="minorBidi"/>
      <w:sz w:val="18"/>
    </w:rPr>
  </w:style>
  <w:style w:type="character" w:customStyle="1" w:styleId="HeaderChar">
    <w:name w:val="Header Char"/>
    <w:basedOn w:val="DefaultParagraphFont"/>
    <w:link w:val="Header"/>
    <w:semiHidden/>
    <w:rsid w:val="00E2262C"/>
    <w:rPr>
      <w:rFonts w:asciiTheme="majorHAnsi" w:eastAsiaTheme="minorHAnsi" w:hAnsiTheme="majorHAnsi" w:cstheme="minorBidi"/>
      <w:sz w:val="18"/>
      <w:szCs w:val="22"/>
    </w:rPr>
  </w:style>
  <w:style w:type="character" w:customStyle="1" w:styleId="FooterChar">
    <w:name w:val="Footer Char"/>
    <w:basedOn w:val="DefaultParagraphFont"/>
    <w:link w:val="Footer"/>
    <w:semiHidden/>
    <w:rsid w:val="00E2262C"/>
    <w:rPr>
      <w:rFonts w:asciiTheme="majorHAnsi" w:eastAsiaTheme="minorHAnsi" w:hAnsiTheme="majorHAnsi" w:cstheme="minorBidi"/>
      <w:sz w:val="18"/>
      <w:szCs w:val="22"/>
    </w:rPr>
  </w:style>
  <w:style w:type="paragraph" w:customStyle="1" w:styleId="FT-FigureTItle">
    <w:name w:val="FT-Figure TItle"/>
    <w:basedOn w:val="TT-TableTitle"/>
    <w:semiHidden/>
    <w:rsid w:val="00812021"/>
  </w:style>
  <w:style w:type="paragraph" w:customStyle="1" w:styleId="ET-ExhibitTitle">
    <w:name w:val="ET-Exhibit Title"/>
    <w:basedOn w:val="FT-FigureTItle"/>
    <w:semiHidden/>
    <w:rsid w:val="00812021"/>
  </w:style>
  <w:style w:type="paragraph" w:customStyle="1" w:styleId="AE-AppendixExhibitTItle">
    <w:name w:val="AE-Appendix_Exhibit TItle"/>
    <w:basedOn w:val="AT-AppendixTableTitle"/>
    <w:semiHidden/>
    <w:rsid w:val="00812021"/>
  </w:style>
  <w:style w:type="paragraph" w:customStyle="1" w:styleId="AF-AppendixFigureTItle">
    <w:name w:val="AF-Appendix_Figure TItle"/>
    <w:basedOn w:val="AT-AppendixTableTitle"/>
    <w:semiHidden/>
    <w:rsid w:val="00812021"/>
  </w:style>
  <w:style w:type="character" w:customStyle="1" w:styleId="Heading8Char">
    <w:name w:val="Heading 8 Char"/>
    <w:basedOn w:val="DefaultParagraphFont"/>
    <w:link w:val="Heading8"/>
    <w:semiHidden/>
    <w:rsid w:val="00E226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62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semiHidden/>
    <w:rsid w:val="00E2262C"/>
    <w:pPr>
      <w:ind w:left="1267" w:hanging="1267"/>
      <w:contextualSpacing/>
    </w:pPr>
  </w:style>
  <w:style w:type="character" w:customStyle="1" w:styleId="Heading1Char">
    <w:name w:val="Heading 1 Char"/>
    <w:aliases w:val="H1-Doc. Head Char"/>
    <w:basedOn w:val="DefaultParagraphFont"/>
    <w:link w:val="Heading1"/>
    <w:semiHidden/>
    <w:rsid w:val="00E2262C"/>
    <w:rPr>
      <w:rFonts w:asciiTheme="majorHAnsi" w:eastAsiaTheme="majorEastAsia" w:hAnsiTheme="majorHAnsi" w:cstheme="majorBidi"/>
      <w:color w:val="081E36" w:themeColor="accent1" w:themeShade="BF"/>
      <w:sz w:val="32"/>
      <w:szCs w:val="32"/>
    </w:rPr>
  </w:style>
  <w:style w:type="paragraph" w:customStyle="1" w:styleId="TB2-TableBullet2">
    <w:name w:val="TB2-Table Bullet 2"/>
    <w:basedOn w:val="TB-TableBullet"/>
    <w:semiHidden/>
    <w:rsid w:val="00826631"/>
    <w:pPr>
      <w:numPr>
        <w:numId w:val="10"/>
      </w:numPr>
    </w:pPr>
  </w:style>
  <w:style w:type="paragraph" w:customStyle="1" w:styleId="Q2-BestFinQ">
    <w:name w:val="Q2-Best/Fin Q"/>
    <w:basedOn w:val="Q1-BestFinQ"/>
    <w:semiHidden/>
    <w:rsid w:val="00376187"/>
    <w:pPr>
      <w:spacing w:after="240"/>
      <w:ind w:left="1728" w:hanging="576"/>
    </w:pPr>
    <w:rPr>
      <w:rFonts w:cs="Times New Roman"/>
      <w:color w:val="000000" w:themeColor="text1"/>
    </w:rPr>
  </w:style>
  <w:style w:type="character" w:styleId="Hyperlink">
    <w:name w:val="Hyperlink"/>
    <w:basedOn w:val="DefaultParagraphFont"/>
    <w:uiPriority w:val="99"/>
    <w:unhideWhenUsed/>
    <w:qFormat/>
    <w:rsid w:val="00E2262C"/>
    <w:rPr>
      <w:color w:val="0563C1" w:themeColor="hyperlink"/>
      <w:u w:val="single"/>
    </w:rPr>
  </w:style>
  <w:style w:type="character" w:customStyle="1" w:styleId="SL-FlLftSglChar">
    <w:name w:val="SL-Fl Lft Sgl Char"/>
    <w:basedOn w:val="DefaultParagraphFont"/>
    <w:link w:val="SL-FlLftSgl"/>
    <w:rsid w:val="00CF1132"/>
    <w:rPr>
      <w:rFonts w:ascii="Garamond" w:hAnsi="Garamond"/>
      <w:sz w:val="24"/>
    </w:rPr>
  </w:style>
  <w:style w:type="character" w:customStyle="1" w:styleId="L1-FlLSp12Char">
    <w:name w:val="L1-FlL Sp&amp;1/2 Char"/>
    <w:basedOn w:val="DefaultParagraphFont"/>
    <w:link w:val="L1-FlLSp12"/>
    <w:locked/>
    <w:rsid w:val="00CF1132"/>
    <w:rPr>
      <w:rFonts w:ascii="Garamond" w:hAnsi="Garamond"/>
      <w:sz w:val="24"/>
    </w:rPr>
  </w:style>
  <w:style w:type="paragraph" w:styleId="BodyText">
    <w:name w:val="Body Text"/>
    <w:basedOn w:val="Normal"/>
    <w:link w:val="BodyTextChar"/>
    <w:semiHidden/>
    <w:rsid w:val="00E2262C"/>
    <w:pPr>
      <w:spacing w:after="120"/>
    </w:pPr>
  </w:style>
  <w:style w:type="character" w:customStyle="1" w:styleId="BodyTextChar">
    <w:name w:val="Body Text Char"/>
    <w:basedOn w:val="DefaultParagraphFont"/>
    <w:link w:val="BodyText"/>
    <w:semiHidden/>
    <w:rsid w:val="00E2262C"/>
    <w:rPr>
      <w:rFonts w:asciiTheme="minorHAnsi" w:eastAsiaTheme="minorHAnsi" w:hAnsiTheme="minorHAnsi" w:cstheme="minorBidi"/>
      <w:szCs w:val="22"/>
    </w:rPr>
  </w:style>
  <w:style w:type="paragraph" w:customStyle="1" w:styleId="NormalSS">
    <w:name w:val="NormalSS"/>
    <w:basedOn w:val="Normal"/>
    <w:link w:val="NormalSSChar"/>
    <w:semiHidden/>
    <w:rsid w:val="00CF1132"/>
    <w:pPr>
      <w:tabs>
        <w:tab w:val="left" w:pos="432"/>
      </w:tabs>
      <w:spacing w:after="240"/>
      <w:ind w:firstLine="432"/>
    </w:pPr>
    <w:rPr>
      <w:rFonts w:ascii="Times New Roman" w:hAnsi="Times New Roman"/>
    </w:rPr>
  </w:style>
  <w:style w:type="character" w:customStyle="1" w:styleId="NormalSSChar">
    <w:name w:val="NormalSS Char"/>
    <w:link w:val="NormalSS"/>
    <w:locked/>
    <w:rsid w:val="00CF1132"/>
    <w:rPr>
      <w:sz w:val="24"/>
    </w:rPr>
  </w:style>
  <w:style w:type="character" w:customStyle="1" w:styleId="apple-converted-space">
    <w:name w:val="apple-converted-space"/>
    <w:basedOn w:val="DefaultParagraphFont"/>
    <w:semiHidden/>
    <w:rsid w:val="00CF1132"/>
  </w:style>
  <w:style w:type="character" w:styleId="CommentReference">
    <w:name w:val="annotation reference"/>
    <w:basedOn w:val="DefaultParagraphFont"/>
    <w:semiHidden/>
    <w:rsid w:val="00E2262C"/>
    <w:rPr>
      <w:sz w:val="16"/>
      <w:szCs w:val="16"/>
    </w:rPr>
  </w:style>
  <w:style w:type="paragraph" w:styleId="CommentText">
    <w:name w:val="annotation text"/>
    <w:basedOn w:val="Normal"/>
    <w:link w:val="CommentTextChar"/>
    <w:semiHidden/>
    <w:rsid w:val="00E2262C"/>
    <w:pPr>
      <w:spacing w:line="240" w:lineRule="auto"/>
    </w:pPr>
    <w:rPr>
      <w:szCs w:val="20"/>
    </w:rPr>
  </w:style>
  <w:style w:type="character" w:customStyle="1" w:styleId="CommentTextChar">
    <w:name w:val="Comment Text Char"/>
    <w:basedOn w:val="DefaultParagraphFont"/>
    <w:link w:val="CommentText"/>
    <w:semiHidden/>
    <w:rsid w:val="00E2262C"/>
    <w:rPr>
      <w:rFonts w:asciiTheme="minorHAnsi" w:eastAsiaTheme="minorHAnsi" w:hAnsiTheme="minorHAnsi" w:cstheme="minorBidi"/>
    </w:rPr>
  </w:style>
  <w:style w:type="paragraph" w:styleId="CommentSubject">
    <w:name w:val="annotation subject"/>
    <w:basedOn w:val="CommentText"/>
    <w:next w:val="CommentText"/>
    <w:link w:val="CommentSubjectChar"/>
    <w:semiHidden/>
    <w:rsid w:val="00E2262C"/>
    <w:rPr>
      <w:b/>
      <w:bCs/>
    </w:rPr>
  </w:style>
  <w:style w:type="character" w:customStyle="1" w:styleId="CommentSubjectChar">
    <w:name w:val="Comment Subject Char"/>
    <w:basedOn w:val="CommentTextChar"/>
    <w:link w:val="CommentSubject"/>
    <w:semiHidden/>
    <w:rsid w:val="00E2262C"/>
    <w:rPr>
      <w:rFonts w:asciiTheme="minorHAnsi" w:eastAsiaTheme="minorHAnsi" w:hAnsiTheme="minorHAnsi" w:cstheme="minorBidi"/>
      <w:b/>
      <w:bCs/>
    </w:rPr>
  </w:style>
  <w:style w:type="character" w:styleId="FollowedHyperlink">
    <w:name w:val="FollowedHyperlink"/>
    <w:basedOn w:val="DefaultParagraphFont"/>
    <w:semiHidden/>
    <w:rsid w:val="00E2262C"/>
    <w:rPr>
      <w:color w:val="0563C1" w:themeColor="followedHyperlink"/>
      <w:u w:val="single"/>
    </w:rPr>
  </w:style>
  <w:style w:type="character" w:styleId="UnresolvedMention">
    <w:name w:val="Unresolved Mention"/>
    <w:basedOn w:val="DefaultParagraphFont"/>
    <w:semiHidden/>
    <w:rsid w:val="00E2262C"/>
    <w:rPr>
      <w:color w:val="605E5C"/>
      <w:shd w:val="clear" w:color="auto" w:fill="E1DFDD"/>
    </w:rPr>
  </w:style>
  <w:style w:type="paragraph" w:styleId="Revision">
    <w:name w:val="Revision"/>
    <w:hidden/>
    <w:uiPriority w:val="99"/>
    <w:semiHidden/>
    <w:rsid w:val="00E2262C"/>
    <w:rPr>
      <w:rFonts w:asciiTheme="minorHAnsi" w:eastAsiaTheme="minorHAnsi" w:hAnsiTheme="minorHAnsi" w:cstheme="minorBidi"/>
      <w:szCs w:val="22"/>
    </w:rPr>
  </w:style>
  <w:style w:type="table" w:styleId="TableGrid">
    <w:name w:val="Table Grid"/>
    <w:basedOn w:val="TableNormal"/>
    <w:rsid w:val="00E226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semiHidden/>
    <w:rsid w:val="00F35B5C"/>
    <w:rPr>
      <w:rFonts w:ascii="Times New Roman" w:hAnsi="Times New Roman"/>
      <w:b/>
      <w:bCs/>
    </w:rPr>
  </w:style>
  <w:style w:type="paragraph" w:customStyle="1" w:styleId="TableTextLeft">
    <w:name w:val="Table Text Left"/>
    <w:qFormat/>
    <w:rsid w:val="00E2262C"/>
    <w:pPr>
      <w:spacing w:before="40" w:after="20" w:line="240" w:lineRule="atLeast"/>
    </w:pPr>
    <w:rPr>
      <w:rFonts w:asciiTheme="majorHAnsi" w:eastAsiaTheme="minorHAnsi" w:hAnsiTheme="majorHAnsi" w:cstheme="minorBidi"/>
      <w:color w:val="000000" w:themeColor="text1"/>
      <w:sz w:val="18"/>
      <w:szCs w:val="22"/>
    </w:rPr>
  </w:style>
  <w:style w:type="paragraph" w:customStyle="1" w:styleId="Paragraph">
    <w:name w:val="Paragraph"/>
    <w:basedOn w:val="Normal"/>
    <w:qFormat/>
    <w:rsid w:val="00E2262C"/>
    <w:pPr>
      <w:widowControl w:val="0"/>
    </w:pPr>
  </w:style>
  <w:style w:type="paragraph" w:customStyle="1" w:styleId="ParagraphContinued">
    <w:name w:val="Paragraph Continued"/>
    <w:basedOn w:val="Paragraph"/>
    <w:next w:val="Paragraph"/>
    <w:qFormat/>
    <w:rsid w:val="00E2262C"/>
    <w:pPr>
      <w:spacing w:before="180"/>
    </w:pPr>
  </w:style>
  <w:style w:type="paragraph" w:customStyle="1" w:styleId="H1">
    <w:name w:val="H1"/>
    <w:basedOn w:val="Heading1"/>
    <w:next w:val="Paragraph"/>
    <w:link w:val="H1Char"/>
    <w:qFormat/>
    <w:rsid w:val="00E2262C"/>
    <w:pPr>
      <w:spacing w:before="180" w:after="60" w:line="360" w:lineRule="atLeast"/>
      <w:ind w:left="432" w:hanging="432"/>
      <w:outlineLvl w:val="1"/>
    </w:pPr>
    <w:rPr>
      <w:color w:val="046B5C" w:themeColor="text2"/>
      <w:sz w:val="30"/>
    </w:rPr>
  </w:style>
  <w:style w:type="paragraph" w:styleId="ListBullet">
    <w:name w:val="List Bullet"/>
    <w:basedOn w:val="Normal"/>
    <w:qFormat/>
    <w:rsid w:val="00E2262C"/>
    <w:pPr>
      <w:numPr>
        <w:numId w:val="33"/>
      </w:numPr>
      <w:spacing w:after="100"/>
      <w:ind w:left="187" w:hanging="187"/>
    </w:pPr>
  </w:style>
  <w:style w:type="paragraph" w:styleId="ListNumber">
    <w:name w:val="List Number"/>
    <w:basedOn w:val="Normal"/>
    <w:qFormat/>
    <w:rsid w:val="00E2262C"/>
    <w:pPr>
      <w:numPr>
        <w:numId w:val="35"/>
      </w:numPr>
      <w:adjustRightInd w:val="0"/>
      <w:spacing w:after="80"/>
    </w:pPr>
  </w:style>
  <w:style w:type="table" w:styleId="GridTable2Accent1">
    <w:name w:val="Grid Table 2 Accent 1"/>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E2262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E2262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E2262C"/>
    <w:pPr>
      <w:numPr>
        <w:numId w:val="20"/>
      </w:numPr>
      <w:adjustRightInd w:val="0"/>
      <w:spacing w:after="80"/>
    </w:pPr>
  </w:style>
  <w:style w:type="paragraph" w:styleId="ListBullet2">
    <w:name w:val="List Bullet 2"/>
    <w:basedOn w:val="Normal"/>
    <w:qFormat/>
    <w:rsid w:val="00E2262C"/>
    <w:pPr>
      <w:numPr>
        <w:numId w:val="16"/>
      </w:numPr>
      <w:spacing w:after="100"/>
      <w:ind w:left="374" w:hanging="187"/>
    </w:pPr>
  </w:style>
  <w:style w:type="paragraph" w:styleId="List">
    <w:name w:val="List"/>
    <w:basedOn w:val="Normal"/>
    <w:semiHidden/>
    <w:rsid w:val="00E2262C"/>
    <w:pPr>
      <w:numPr>
        <w:numId w:val="15"/>
      </w:numPr>
      <w:spacing w:after="80"/>
    </w:pPr>
  </w:style>
  <w:style w:type="paragraph" w:styleId="ListContinue">
    <w:name w:val="List Continue"/>
    <w:basedOn w:val="Normal"/>
    <w:qFormat/>
    <w:rsid w:val="00E2262C"/>
    <w:pPr>
      <w:spacing w:after="80"/>
      <w:ind w:left="180"/>
    </w:pPr>
  </w:style>
  <w:style w:type="character" w:styleId="Emphasis">
    <w:name w:val="Emphasis"/>
    <w:basedOn w:val="DefaultParagraphFont"/>
    <w:semiHidden/>
    <w:rsid w:val="00E2262C"/>
    <w:rPr>
      <w:i/>
      <w:iCs/>
    </w:rPr>
  </w:style>
  <w:style w:type="paragraph" w:styleId="Caption">
    <w:name w:val="caption"/>
    <w:basedOn w:val="TableTextLeft"/>
    <w:next w:val="Normal"/>
    <w:semiHidden/>
    <w:rsid w:val="00E2262C"/>
    <w:pPr>
      <w:spacing w:before="240" w:after="60"/>
    </w:pPr>
    <w:rPr>
      <w:b/>
      <w:bCs/>
      <w:sz w:val="20"/>
      <w:szCs w:val="20"/>
    </w:rPr>
  </w:style>
  <w:style w:type="paragraph" w:styleId="ListContinue2">
    <w:name w:val="List Continue 2"/>
    <w:basedOn w:val="Normal"/>
    <w:qFormat/>
    <w:rsid w:val="00E2262C"/>
    <w:pPr>
      <w:spacing w:after="80"/>
      <w:ind w:left="360"/>
    </w:pPr>
  </w:style>
  <w:style w:type="paragraph" w:customStyle="1" w:styleId="Acknowledgment">
    <w:name w:val="Acknowledgment"/>
    <w:basedOn w:val="H1"/>
    <w:next w:val="ParagraphContinued"/>
    <w:semiHidden/>
    <w:rsid w:val="00E2262C"/>
    <w:rPr>
      <w:b/>
      <w:bCs/>
    </w:rPr>
  </w:style>
  <w:style w:type="paragraph" w:styleId="ListBullet3">
    <w:name w:val="List Bullet 3"/>
    <w:basedOn w:val="Normal"/>
    <w:qFormat/>
    <w:rsid w:val="00E2262C"/>
    <w:pPr>
      <w:numPr>
        <w:numId w:val="17"/>
      </w:numPr>
      <w:spacing w:after="100"/>
      <w:ind w:left="547" w:hanging="187"/>
    </w:pPr>
  </w:style>
  <w:style w:type="paragraph" w:styleId="NoteHeading">
    <w:name w:val="Note Heading"/>
    <w:basedOn w:val="H1"/>
    <w:next w:val="Notes"/>
    <w:link w:val="NoteHeadingChar"/>
    <w:semiHidden/>
    <w:rsid w:val="00E2262C"/>
    <w:pPr>
      <w:outlineLvl w:val="9"/>
    </w:pPr>
    <w:rPr>
      <w:color w:val="0B2949" w:themeColor="accent1"/>
      <w:sz w:val="20"/>
    </w:rPr>
  </w:style>
  <w:style w:type="character" w:customStyle="1" w:styleId="NoteHeadingChar">
    <w:name w:val="Note Heading Char"/>
    <w:basedOn w:val="DefaultParagraphFont"/>
    <w:link w:val="NoteHeading"/>
    <w:semiHidden/>
    <w:rsid w:val="00E2262C"/>
    <w:rPr>
      <w:rFonts w:asciiTheme="majorHAnsi" w:eastAsiaTheme="majorEastAsia" w:hAnsiTheme="majorHAnsi" w:cstheme="majorBidi"/>
      <w:color w:val="0B2949" w:themeColor="accent1"/>
      <w:szCs w:val="32"/>
    </w:rPr>
  </w:style>
  <w:style w:type="paragraph" w:customStyle="1" w:styleId="Anchor">
    <w:name w:val="Anchor"/>
    <w:semiHidden/>
    <w:rsid w:val="00E2262C"/>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0">
    <w:name w:val="Appendix Title"/>
    <w:basedOn w:val="H1"/>
    <w:next w:val="H2"/>
    <w:qFormat/>
    <w:rsid w:val="00E2262C"/>
    <w:pPr>
      <w:spacing w:after="240"/>
      <w:jc w:val="center"/>
    </w:pPr>
    <w:rPr>
      <w:bCs/>
    </w:rPr>
  </w:style>
  <w:style w:type="paragraph" w:customStyle="1" w:styleId="AttachmentTitle">
    <w:name w:val="Attachment Title"/>
    <w:basedOn w:val="H1"/>
    <w:next w:val="H2"/>
    <w:semiHidden/>
    <w:rsid w:val="00E2262C"/>
    <w:pPr>
      <w:jc w:val="center"/>
    </w:pPr>
    <w:rPr>
      <w:bCs/>
    </w:rPr>
  </w:style>
  <w:style w:type="paragraph" w:customStyle="1" w:styleId="Banner">
    <w:name w:val="Banner"/>
    <w:basedOn w:val="H1"/>
    <w:semiHidden/>
    <w:rsid w:val="00E2262C"/>
    <w:pPr>
      <w:shd w:val="clear" w:color="auto" w:fill="FFFFFF" w:themeFill="background1"/>
      <w:spacing w:after="180"/>
    </w:pPr>
    <w:rPr>
      <w:bCs/>
      <w:color w:val="0B2949" w:themeColor="accent1"/>
    </w:rPr>
  </w:style>
  <w:style w:type="paragraph" w:styleId="Bibliography">
    <w:name w:val="Bibliography"/>
    <w:basedOn w:val="Normal"/>
    <w:qFormat/>
    <w:rsid w:val="00E2262C"/>
    <w:pPr>
      <w:spacing w:after="80" w:line="240" w:lineRule="atLeast"/>
    </w:pPr>
    <w:rPr>
      <w:sz w:val="18"/>
    </w:rPr>
  </w:style>
  <w:style w:type="paragraph" w:styleId="BlockText">
    <w:name w:val="Block Text"/>
    <w:basedOn w:val="Normal"/>
    <w:semiHidden/>
    <w:rsid w:val="00E2262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E2262C"/>
    <w:pPr>
      <w:spacing w:after="120" w:line="480" w:lineRule="auto"/>
    </w:pPr>
  </w:style>
  <w:style w:type="character" w:customStyle="1" w:styleId="BodyText2Char">
    <w:name w:val="Body Text 2 Char"/>
    <w:basedOn w:val="DefaultParagraphFont"/>
    <w:link w:val="BodyText2"/>
    <w:semiHidden/>
    <w:rsid w:val="00E2262C"/>
    <w:rPr>
      <w:rFonts w:asciiTheme="minorHAnsi" w:eastAsiaTheme="minorHAnsi" w:hAnsiTheme="minorHAnsi" w:cstheme="minorBidi"/>
      <w:szCs w:val="22"/>
    </w:rPr>
  </w:style>
  <w:style w:type="paragraph" w:styleId="BodyText3">
    <w:name w:val="Body Text 3"/>
    <w:basedOn w:val="Normal"/>
    <w:link w:val="BodyText3Char"/>
    <w:semiHidden/>
    <w:rsid w:val="00E2262C"/>
    <w:pPr>
      <w:spacing w:after="120"/>
    </w:pPr>
    <w:rPr>
      <w:sz w:val="16"/>
      <w:szCs w:val="16"/>
    </w:rPr>
  </w:style>
  <w:style w:type="character" w:customStyle="1" w:styleId="BodyText3Char">
    <w:name w:val="Body Text 3 Char"/>
    <w:basedOn w:val="DefaultParagraphFont"/>
    <w:link w:val="BodyText3"/>
    <w:semiHidden/>
    <w:rsid w:val="00E2262C"/>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E2262C"/>
    <w:pPr>
      <w:spacing w:after="160"/>
      <w:ind w:firstLine="360"/>
    </w:pPr>
  </w:style>
  <w:style w:type="character" w:customStyle="1" w:styleId="BodyTextFirstIndentChar">
    <w:name w:val="Body Text First Indent Char"/>
    <w:basedOn w:val="BodyTextChar"/>
    <w:link w:val="BodyTextFirstIndent"/>
    <w:semiHidden/>
    <w:rsid w:val="00E2262C"/>
    <w:rPr>
      <w:rFonts w:asciiTheme="minorHAnsi" w:eastAsiaTheme="minorHAnsi" w:hAnsiTheme="minorHAnsi" w:cstheme="minorBidi"/>
      <w:szCs w:val="22"/>
    </w:rPr>
  </w:style>
  <w:style w:type="paragraph" w:styleId="BodyTextIndent">
    <w:name w:val="Body Text Indent"/>
    <w:basedOn w:val="Normal"/>
    <w:link w:val="BodyTextIndentChar"/>
    <w:semiHidden/>
    <w:rsid w:val="00E2262C"/>
    <w:pPr>
      <w:spacing w:after="120"/>
      <w:ind w:left="360"/>
    </w:pPr>
  </w:style>
  <w:style w:type="character" w:customStyle="1" w:styleId="BodyTextIndentChar">
    <w:name w:val="Body Text Indent Char"/>
    <w:basedOn w:val="DefaultParagraphFont"/>
    <w:link w:val="BodyTextIndent"/>
    <w:semiHidden/>
    <w:rsid w:val="00E2262C"/>
    <w:rPr>
      <w:rFonts w:asciiTheme="minorHAnsi" w:eastAsiaTheme="minorHAnsi" w:hAnsiTheme="minorHAnsi" w:cstheme="minorBidi"/>
      <w:szCs w:val="22"/>
    </w:rPr>
  </w:style>
  <w:style w:type="paragraph" w:styleId="BodyTextFirstIndent2">
    <w:name w:val="Body Text First Indent 2"/>
    <w:basedOn w:val="BodyTextIndent"/>
    <w:link w:val="BodyTextFirstIndent2Char"/>
    <w:semiHidden/>
    <w:rsid w:val="00E2262C"/>
    <w:pPr>
      <w:spacing w:after="160"/>
      <w:ind w:firstLine="360"/>
    </w:pPr>
  </w:style>
  <w:style w:type="character" w:customStyle="1" w:styleId="BodyTextFirstIndent2Char">
    <w:name w:val="Body Text First Indent 2 Char"/>
    <w:basedOn w:val="BodyTextIndentChar"/>
    <w:link w:val="BodyTextFirstIndent2"/>
    <w:semiHidden/>
    <w:rsid w:val="00E2262C"/>
    <w:rPr>
      <w:rFonts w:asciiTheme="minorHAnsi" w:eastAsiaTheme="minorHAnsi" w:hAnsiTheme="minorHAnsi" w:cstheme="minorBidi"/>
      <w:szCs w:val="22"/>
    </w:rPr>
  </w:style>
  <w:style w:type="paragraph" w:styleId="BodyTextIndent2">
    <w:name w:val="Body Text Indent 2"/>
    <w:basedOn w:val="Normal"/>
    <w:link w:val="BodyTextIndent2Char"/>
    <w:semiHidden/>
    <w:rsid w:val="00E2262C"/>
    <w:pPr>
      <w:spacing w:after="120" w:line="480" w:lineRule="auto"/>
      <w:ind w:left="360"/>
    </w:pPr>
  </w:style>
  <w:style w:type="character" w:customStyle="1" w:styleId="BodyTextIndent2Char">
    <w:name w:val="Body Text Indent 2 Char"/>
    <w:basedOn w:val="DefaultParagraphFont"/>
    <w:link w:val="BodyTextIndent2"/>
    <w:semiHidden/>
    <w:rsid w:val="00E2262C"/>
    <w:rPr>
      <w:rFonts w:asciiTheme="minorHAnsi" w:eastAsiaTheme="minorHAnsi" w:hAnsiTheme="minorHAnsi" w:cstheme="minorBidi"/>
      <w:szCs w:val="22"/>
    </w:rPr>
  </w:style>
  <w:style w:type="paragraph" w:styleId="BodyTextIndent3">
    <w:name w:val="Body Text Indent 3"/>
    <w:basedOn w:val="Normal"/>
    <w:link w:val="BodyTextIndent3Char"/>
    <w:semiHidden/>
    <w:rsid w:val="00E2262C"/>
    <w:pPr>
      <w:spacing w:after="120"/>
      <w:ind w:left="360"/>
    </w:pPr>
    <w:rPr>
      <w:sz w:val="16"/>
      <w:szCs w:val="16"/>
    </w:rPr>
  </w:style>
  <w:style w:type="character" w:customStyle="1" w:styleId="BodyTextIndent3Char">
    <w:name w:val="Body Text Indent 3 Char"/>
    <w:basedOn w:val="DefaultParagraphFont"/>
    <w:link w:val="BodyTextIndent3"/>
    <w:semiHidden/>
    <w:rsid w:val="00E2262C"/>
    <w:rPr>
      <w:rFonts w:asciiTheme="minorHAnsi" w:eastAsiaTheme="minorHAnsi" w:hAnsiTheme="minorHAnsi" w:cstheme="minorBidi"/>
      <w:sz w:val="16"/>
      <w:szCs w:val="16"/>
    </w:rPr>
  </w:style>
  <w:style w:type="character" w:styleId="BookTitle">
    <w:name w:val="Book Title"/>
    <w:basedOn w:val="DefaultParagraphFont"/>
    <w:semiHidden/>
    <w:rsid w:val="00E2262C"/>
    <w:rPr>
      <w:b/>
      <w:bCs/>
      <w:i/>
      <w:iCs/>
      <w:spacing w:val="5"/>
    </w:rPr>
  </w:style>
  <w:style w:type="paragraph" w:customStyle="1" w:styleId="Blank">
    <w:name w:val="Blank"/>
    <w:basedOn w:val="Normal"/>
    <w:semiHidden/>
    <w:rsid w:val="00E2262C"/>
    <w:pPr>
      <w:spacing w:before="5120" w:after="0"/>
      <w:jc w:val="center"/>
    </w:pPr>
    <w:rPr>
      <w:b/>
      <w:bCs/>
    </w:rPr>
  </w:style>
  <w:style w:type="paragraph" w:customStyle="1" w:styleId="Byline">
    <w:name w:val="Byline"/>
    <w:basedOn w:val="Normal"/>
    <w:semiHidden/>
    <w:rsid w:val="00E2262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E2262C"/>
    <w:pPr>
      <w:ind w:left="720" w:right="720"/>
    </w:pPr>
    <w:rPr>
      <w:bCs/>
      <w:color w:val="000000" w:themeColor="text1"/>
      <w:sz w:val="22"/>
    </w:rPr>
  </w:style>
  <w:style w:type="paragraph" w:styleId="Date">
    <w:name w:val="Date"/>
    <w:basedOn w:val="Normal"/>
    <w:next w:val="Normal"/>
    <w:link w:val="DateChar"/>
    <w:semiHidden/>
    <w:rsid w:val="00E2262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E2262C"/>
    <w:rPr>
      <w:rFonts w:asciiTheme="majorHAnsi" w:eastAsiaTheme="minorHAnsi" w:hAnsiTheme="majorHAnsi" w:cstheme="minorBidi"/>
      <w:b/>
      <w:color w:val="444D54" w:themeColor="accent3" w:themeShade="BF"/>
      <w:szCs w:val="22"/>
    </w:rPr>
  </w:style>
  <w:style w:type="paragraph" w:customStyle="1" w:styleId="CoverTitle">
    <w:name w:val="Cover Title"/>
    <w:semiHidden/>
    <w:rsid w:val="00E2262C"/>
    <w:pPr>
      <w:spacing w:before="6720" w:after="240" w:line="600" w:lineRule="atLeast"/>
      <w:outlineLvl w:val="0"/>
    </w:pPr>
    <w:rPr>
      <w:rFonts w:asciiTheme="majorHAnsi" w:eastAsiaTheme="minorHAnsi" w:hAnsiTheme="majorHAnsi" w:cstheme="minorBidi"/>
      <w:b/>
      <w:bCs/>
      <w:color w:val="FFFFFF" w:themeColor="background1"/>
      <w:spacing w:val="5"/>
      <w:sz w:val="52"/>
      <w:szCs w:val="22"/>
    </w:rPr>
  </w:style>
  <w:style w:type="paragraph" w:customStyle="1" w:styleId="CoverDate">
    <w:name w:val="Cover Date"/>
    <w:semiHidden/>
    <w:rsid w:val="00E2262C"/>
    <w:pPr>
      <w:spacing w:before="3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qFormat/>
    <w:rsid w:val="00E2262C"/>
    <w:pPr>
      <w:numPr>
        <w:numId w:val="21"/>
      </w:numPr>
      <w:adjustRightInd w:val="0"/>
      <w:spacing w:after="80"/>
    </w:pPr>
  </w:style>
  <w:style w:type="paragraph" w:styleId="ListNumber4">
    <w:name w:val="List Number 4"/>
    <w:basedOn w:val="Normal"/>
    <w:semiHidden/>
    <w:rsid w:val="00E2262C"/>
    <w:pPr>
      <w:numPr>
        <w:numId w:val="22"/>
      </w:numPr>
      <w:spacing w:after="80"/>
    </w:pPr>
  </w:style>
  <w:style w:type="paragraph" w:customStyle="1" w:styleId="CoverSubtitle">
    <w:name w:val="Cover Subtitle"/>
    <w:semiHidden/>
    <w:rsid w:val="00E2262C"/>
    <w:pPr>
      <w:spacing w:line="400" w:lineRule="atLeast"/>
    </w:pPr>
    <w:rPr>
      <w:rFonts w:asciiTheme="majorHAnsi" w:eastAsiaTheme="minorHAnsi" w:hAnsiTheme="majorHAnsi" w:cstheme="minorBidi"/>
      <w:color w:val="FFFFFF" w:themeColor="background1"/>
      <w:spacing w:val="5"/>
      <w:sz w:val="36"/>
      <w:szCs w:val="22"/>
    </w:rPr>
  </w:style>
  <w:style w:type="paragraph" w:customStyle="1" w:styleId="CoverText">
    <w:name w:val="Cover Text"/>
    <w:semiHidden/>
    <w:rsid w:val="00E2262C"/>
    <w:pPr>
      <w:spacing w:after="240" w:line="280" w:lineRule="atLeast"/>
      <w:contextualSpacing/>
    </w:pPr>
    <w:rPr>
      <w:rFonts w:asciiTheme="minorHAnsi" w:eastAsiaTheme="minorHAnsi" w:hAnsiTheme="minorHAnsi" w:cstheme="minorBidi"/>
      <w:color w:val="0B2949" w:themeColor="accent1"/>
      <w:szCs w:val="22"/>
    </w:rPr>
  </w:style>
  <w:style w:type="paragraph" w:customStyle="1" w:styleId="CoverHead">
    <w:name w:val="Cover Head"/>
    <w:basedOn w:val="CoverDate"/>
    <w:semiHidden/>
    <w:rsid w:val="00E2262C"/>
    <w:pPr>
      <w:spacing w:before="0" w:after="90" w:line="280" w:lineRule="atLeast"/>
    </w:pPr>
    <w:rPr>
      <w:rFonts w:asciiTheme="minorHAnsi" w:hAnsiTheme="minorHAnsi"/>
      <w:sz w:val="20"/>
    </w:rPr>
  </w:style>
  <w:style w:type="paragraph" w:customStyle="1" w:styleId="CoverAuthor">
    <w:name w:val="Cover Author"/>
    <w:basedOn w:val="CoverDate"/>
    <w:semiHidden/>
    <w:rsid w:val="00E2262C"/>
    <w:pPr>
      <w:spacing w:before="120"/>
    </w:pPr>
    <w:rPr>
      <w:b w:val="0"/>
    </w:rPr>
  </w:style>
  <w:style w:type="paragraph" w:styleId="DocumentMap">
    <w:name w:val="Document Map"/>
    <w:basedOn w:val="Normal"/>
    <w:link w:val="DocumentMapChar"/>
    <w:semiHidden/>
    <w:rsid w:val="00E2262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2262C"/>
    <w:rPr>
      <w:rFonts w:ascii="Segoe UI" w:hAnsi="Segoe UI" w:eastAsiaTheme="minorHAnsi" w:cs="Segoe UI"/>
      <w:sz w:val="16"/>
      <w:szCs w:val="16"/>
    </w:rPr>
  </w:style>
  <w:style w:type="character" w:styleId="EndnoteReference">
    <w:name w:val="endnote reference"/>
    <w:basedOn w:val="DefaultParagraphFont"/>
    <w:semiHidden/>
    <w:rsid w:val="00E2262C"/>
    <w:rPr>
      <w:vertAlign w:val="superscript"/>
    </w:rPr>
  </w:style>
  <w:style w:type="paragraph" w:customStyle="1" w:styleId="Addressee">
    <w:name w:val="Addressee"/>
    <w:basedOn w:val="Normal"/>
    <w:semiHidden/>
    <w:rsid w:val="00E2262C"/>
    <w:pPr>
      <w:tabs>
        <w:tab w:val="left" w:pos="576"/>
      </w:tabs>
      <w:spacing w:before="240"/>
      <w:ind w:left="576" w:hanging="576"/>
    </w:pPr>
  </w:style>
  <w:style w:type="paragraph" w:customStyle="1" w:styleId="PubinfoAuthor">
    <w:name w:val="Pubinfo Author"/>
    <w:basedOn w:val="Pubinfo"/>
    <w:semiHidden/>
    <w:rsid w:val="00E2262C"/>
    <w:pPr>
      <w:spacing w:after="0"/>
    </w:pPr>
  </w:style>
  <w:style w:type="paragraph" w:customStyle="1" w:styleId="ExhibitFootnote">
    <w:name w:val="Exhibit Footnote"/>
    <w:basedOn w:val="TableTextLeft"/>
    <w:qFormat/>
    <w:rsid w:val="00E2262C"/>
    <w:pPr>
      <w:spacing w:after="40" w:line="200" w:lineRule="atLeast"/>
    </w:pPr>
    <w:rPr>
      <w:sz w:val="16"/>
    </w:rPr>
  </w:style>
  <w:style w:type="paragraph" w:styleId="Closing">
    <w:name w:val="Closing"/>
    <w:basedOn w:val="Normal"/>
    <w:link w:val="ClosingChar"/>
    <w:semiHidden/>
    <w:rsid w:val="00E2262C"/>
    <w:pPr>
      <w:spacing w:after="240" w:line="240" w:lineRule="auto"/>
      <w:ind w:left="4320"/>
      <w:contextualSpacing/>
    </w:pPr>
  </w:style>
  <w:style w:type="character" w:customStyle="1" w:styleId="ClosingChar">
    <w:name w:val="Closing Char"/>
    <w:basedOn w:val="DefaultParagraphFont"/>
    <w:link w:val="Closing"/>
    <w:semiHidden/>
    <w:rsid w:val="00E2262C"/>
    <w:rPr>
      <w:rFonts w:asciiTheme="minorHAnsi" w:eastAsiaTheme="minorHAnsi" w:hAnsiTheme="minorHAnsi" w:cstheme="minorBidi"/>
      <w:szCs w:val="22"/>
    </w:rPr>
  </w:style>
  <w:style w:type="paragraph" w:customStyle="1" w:styleId="ESH1">
    <w:name w:val="ES H1"/>
    <w:basedOn w:val="H1"/>
    <w:next w:val="ESParagraph"/>
    <w:semiHidden/>
    <w:rsid w:val="00E2262C"/>
    <w:pPr>
      <w:outlineLvl w:val="9"/>
    </w:pPr>
  </w:style>
  <w:style w:type="paragraph" w:customStyle="1" w:styleId="ESH2">
    <w:name w:val="ES H2"/>
    <w:basedOn w:val="ESH1"/>
    <w:next w:val="ESParagraph"/>
    <w:semiHidden/>
    <w:rsid w:val="00E2262C"/>
    <w:rPr>
      <w:b/>
      <w:color w:val="0B2949" w:themeColor="accent1"/>
      <w:sz w:val="24"/>
    </w:rPr>
  </w:style>
  <w:style w:type="paragraph" w:customStyle="1" w:styleId="ESListBullet">
    <w:name w:val="ES List Bullet"/>
    <w:basedOn w:val="ESParagraph"/>
    <w:semiHidden/>
    <w:rsid w:val="00E2262C"/>
    <w:pPr>
      <w:numPr>
        <w:numId w:val="24"/>
      </w:numPr>
    </w:pPr>
  </w:style>
  <w:style w:type="paragraph" w:customStyle="1" w:styleId="ESListNumber">
    <w:name w:val="ES List Number"/>
    <w:basedOn w:val="ESParagraph"/>
    <w:semiHidden/>
    <w:rsid w:val="00E2262C"/>
    <w:pPr>
      <w:numPr>
        <w:numId w:val="25"/>
      </w:numPr>
    </w:pPr>
  </w:style>
  <w:style w:type="paragraph" w:customStyle="1" w:styleId="ESParagraph">
    <w:name w:val="ES Paragraph"/>
    <w:basedOn w:val="Normal"/>
    <w:semiHidden/>
    <w:rsid w:val="00E2262C"/>
    <w:rPr>
      <w:rFonts w:asciiTheme="majorHAnsi" w:hAnsiTheme="majorHAnsi"/>
      <w:color w:val="000000" w:themeColor="text1"/>
    </w:rPr>
  </w:style>
  <w:style w:type="paragraph" w:customStyle="1" w:styleId="ESParagraphContinued">
    <w:name w:val="ES Paragraph Continued"/>
    <w:basedOn w:val="ESParagraph"/>
    <w:next w:val="ESParagraph"/>
    <w:semiHidden/>
    <w:rsid w:val="00E2262C"/>
    <w:pPr>
      <w:spacing w:before="160"/>
    </w:pPr>
  </w:style>
  <w:style w:type="paragraph" w:customStyle="1" w:styleId="ExhibitSource">
    <w:name w:val="Exhibit Source"/>
    <w:basedOn w:val="TableTextLeft"/>
    <w:qFormat/>
    <w:rsid w:val="00E2262C"/>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E2262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E2262C"/>
    <w:pPr>
      <w:keepNext/>
      <w:keepLines/>
      <w:spacing w:before="0" w:after="80"/>
    </w:pPr>
    <w:rPr>
      <w:color w:val="0B2949" w:themeColor="accent1"/>
      <w:sz w:val="22"/>
    </w:rPr>
  </w:style>
  <w:style w:type="paragraph" w:customStyle="1" w:styleId="FAQQuestion">
    <w:name w:val="FAQ Question"/>
    <w:basedOn w:val="H1"/>
    <w:next w:val="ParagraphContinued"/>
    <w:semiHidden/>
    <w:rsid w:val="00E2262C"/>
    <w:rPr>
      <w:color w:val="0B2949" w:themeColor="accent1"/>
    </w:rPr>
  </w:style>
  <w:style w:type="paragraph" w:customStyle="1" w:styleId="Feature1">
    <w:name w:val="Feature1"/>
    <w:basedOn w:val="Normal"/>
    <w:semiHidden/>
    <w:rsid w:val="00E2262C"/>
    <w:pPr>
      <w:spacing w:after="0"/>
    </w:pPr>
  </w:style>
  <w:style w:type="paragraph" w:customStyle="1" w:styleId="Feature1Title">
    <w:name w:val="Feature1 Title"/>
    <w:basedOn w:val="H1"/>
    <w:next w:val="Feature1"/>
    <w:semiHidden/>
    <w:rsid w:val="00E2262C"/>
  </w:style>
  <w:style w:type="paragraph" w:customStyle="1" w:styleId="Feature1ListBullet">
    <w:name w:val="Feature1 List Bullet"/>
    <w:basedOn w:val="Feature1"/>
    <w:semiHidden/>
    <w:rsid w:val="00E2262C"/>
  </w:style>
  <w:style w:type="paragraph" w:customStyle="1" w:styleId="Feature1ListNumber">
    <w:name w:val="Feature1 List Number"/>
    <w:basedOn w:val="Feature1"/>
    <w:semiHidden/>
    <w:rsid w:val="00E2262C"/>
  </w:style>
  <w:style w:type="paragraph" w:customStyle="1" w:styleId="Feature1Head">
    <w:name w:val="Feature1 Head"/>
    <w:basedOn w:val="Feature1Title"/>
    <w:next w:val="Feature1"/>
    <w:semiHidden/>
    <w:rsid w:val="00E2262C"/>
    <w:pPr>
      <w:spacing w:after="80" w:line="240" w:lineRule="auto"/>
      <w:outlineLvl w:val="9"/>
    </w:pPr>
  </w:style>
  <w:style w:type="paragraph" w:customStyle="1" w:styleId="Feature2">
    <w:name w:val="Feature2"/>
    <w:basedOn w:val="Normal"/>
    <w:semiHidden/>
    <w:rsid w:val="00E2262C"/>
    <w:pPr>
      <w:spacing w:after="0"/>
    </w:pPr>
  </w:style>
  <w:style w:type="paragraph" w:customStyle="1" w:styleId="Feature2Title">
    <w:name w:val="Feature2 Title"/>
    <w:basedOn w:val="H1"/>
    <w:semiHidden/>
    <w:rsid w:val="00E2262C"/>
  </w:style>
  <w:style w:type="paragraph" w:customStyle="1" w:styleId="Feature2Head">
    <w:name w:val="Feature2 Head"/>
    <w:basedOn w:val="Feature2Title"/>
    <w:next w:val="Feature2"/>
    <w:semiHidden/>
    <w:rsid w:val="00E2262C"/>
  </w:style>
  <w:style w:type="paragraph" w:customStyle="1" w:styleId="Feature2ListBullet">
    <w:name w:val="Feature2 List Bullet"/>
    <w:basedOn w:val="Feature2"/>
    <w:semiHidden/>
    <w:rsid w:val="00E2262C"/>
  </w:style>
  <w:style w:type="paragraph" w:customStyle="1" w:styleId="Feature2ListNumber">
    <w:name w:val="Feature2 List Number"/>
    <w:basedOn w:val="Feature2"/>
    <w:semiHidden/>
    <w:rsid w:val="00E2262C"/>
  </w:style>
  <w:style w:type="paragraph" w:customStyle="1" w:styleId="Feature1ListHead">
    <w:name w:val="Feature1 List Head"/>
    <w:basedOn w:val="Feature1"/>
    <w:next w:val="Feature1ListBullet"/>
    <w:semiHidden/>
    <w:rsid w:val="00E2262C"/>
    <w:rPr>
      <w:b/>
    </w:rPr>
  </w:style>
  <w:style w:type="paragraph" w:customStyle="1" w:styleId="Feature2ListHead">
    <w:name w:val="Feature2 List Head"/>
    <w:basedOn w:val="Feature2"/>
    <w:next w:val="Feature2ListBullet"/>
    <w:semiHidden/>
    <w:rsid w:val="00E2262C"/>
    <w:rPr>
      <w:b/>
    </w:rPr>
  </w:style>
  <w:style w:type="paragraph" w:customStyle="1" w:styleId="FigureTitle">
    <w:name w:val="Figure Title"/>
    <w:basedOn w:val="ExhibitTitle"/>
    <w:next w:val="ExhibitSource"/>
    <w:qFormat/>
    <w:rsid w:val="00E2262C"/>
  </w:style>
  <w:style w:type="paragraph" w:customStyle="1" w:styleId="H2">
    <w:name w:val="H2"/>
    <w:basedOn w:val="H1"/>
    <w:next w:val="Paragraph"/>
    <w:qFormat/>
    <w:rsid w:val="00E2262C"/>
    <w:pPr>
      <w:spacing w:line="320" w:lineRule="atLeast"/>
      <w:outlineLvl w:val="2"/>
    </w:pPr>
    <w:rPr>
      <w:b/>
      <w:color w:val="0B2949" w:themeColor="accent1"/>
      <w:sz w:val="24"/>
    </w:rPr>
  </w:style>
  <w:style w:type="paragraph" w:customStyle="1" w:styleId="H3">
    <w:name w:val="H3"/>
    <w:basedOn w:val="H1"/>
    <w:next w:val="Paragraph"/>
    <w:qFormat/>
    <w:rsid w:val="00E2262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E2262C"/>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E2262C"/>
    <w:pPr>
      <w:spacing w:after="0" w:line="240" w:lineRule="auto"/>
      <w:ind w:left="200" w:hanging="200"/>
    </w:pPr>
  </w:style>
  <w:style w:type="paragraph" w:styleId="IndexHeading">
    <w:name w:val="index heading"/>
    <w:basedOn w:val="Normal"/>
    <w:next w:val="Index1"/>
    <w:semiHidden/>
    <w:rsid w:val="00E2262C"/>
    <w:rPr>
      <w:rFonts w:asciiTheme="majorHAnsi" w:eastAsiaTheme="majorEastAsia" w:hAnsiTheme="majorHAnsi" w:cstheme="majorBidi"/>
      <w:b/>
      <w:bCs/>
    </w:rPr>
  </w:style>
  <w:style w:type="paragraph" w:customStyle="1" w:styleId="Introduction">
    <w:name w:val="Introduction"/>
    <w:basedOn w:val="Normal"/>
    <w:semiHidden/>
    <w:rsid w:val="00E2262C"/>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E2262C"/>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E2262C"/>
    <w:rPr>
      <w:rFonts w:ascii="Consolas" w:hAnsi="Consolas" w:eastAsiaTheme="minorHAnsi" w:cstheme="minorBidi"/>
    </w:rPr>
  </w:style>
  <w:style w:type="paragraph" w:customStyle="1" w:styleId="Notes">
    <w:name w:val="Notes"/>
    <w:basedOn w:val="Normal"/>
    <w:semiHidden/>
    <w:rsid w:val="00E2262C"/>
    <w:rPr>
      <w:color w:val="046B5C" w:themeColor="text2"/>
    </w:rPr>
  </w:style>
  <w:style w:type="paragraph" w:customStyle="1" w:styleId="Pubinfo">
    <w:name w:val="Pubinfo"/>
    <w:basedOn w:val="Normal"/>
    <w:semiHidden/>
    <w:rsid w:val="00E2262C"/>
    <w:rPr>
      <w:b/>
    </w:rPr>
  </w:style>
  <w:style w:type="paragraph" w:customStyle="1" w:styleId="PubinfoCategory">
    <w:name w:val="Pubinfo Category"/>
    <w:basedOn w:val="Pubinfo"/>
    <w:semiHidden/>
    <w:rsid w:val="00E2262C"/>
  </w:style>
  <w:style w:type="paragraph" w:customStyle="1" w:styleId="PubinfoDate">
    <w:name w:val="Pubinfo Date"/>
    <w:basedOn w:val="PubinfoCategory"/>
    <w:semiHidden/>
    <w:rsid w:val="00E2262C"/>
  </w:style>
  <w:style w:type="paragraph" w:customStyle="1" w:styleId="PubinfoHead">
    <w:name w:val="Pubinfo Head"/>
    <w:basedOn w:val="Pubinfo"/>
    <w:semiHidden/>
    <w:rsid w:val="00E2262C"/>
  </w:style>
  <w:style w:type="paragraph" w:customStyle="1" w:styleId="PubinfoList">
    <w:name w:val="Pubinfo List"/>
    <w:basedOn w:val="Pubinfo"/>
    <w:semiHidden/>
    <w:rsid w:val="00E2262C"/>
  </w:style>
  <w:style w:type="paragraph" w:customStyle="1" w:styleId="PubinfoNumber">
    <w:name w:val="Pubinfo Number"/>
    <w:basedOn w:val="Pubinfo"/>
    <w:semiHidden/>
    <w:rsid w:val="00E2262C"/>
  </w:style>
  <w:style w:type="paragraph" w:styleId="Quote">
    <w:name w:val="Quote"/>
    <w:basedOn w:val="Normal"/>
    <w:link w:val="QuoteChar"/>
    <w:qFormat/>
    <w:rsid w:val="00E2262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E2262C"/>
    <w:rPr>
      <w:rFonts w:asciiTheme="majorHAnsi" w:eastAsiaTheme="minorHAnsi" w:hAnsiTheme="majorHAnsi" w:cstheme="minorBidi"/>
      <w:iCs/>
      <w:color w:val="444D54" w:themeColor="accent3" w:themeShade="BF"/>
      <w:sz w:val="24"/>
      <w:szCs w:val="21"/>
    </w:rPr>
  </w:style>
  <w:style w:type="paragraph" w:customStyle="1" w:styleId="QuoteAttribution">
    <w:name w:val="Quote Attribution"/>
    <w:basedOn w:val="Quote"/>
    <w:qFormat/>
    <w:rsid w:val="00E2262C"/>
    <w:pPr>
      <w:spacing w:before="0" w:after="160"/>
      <w:jc w:val="right"/>
    </w:pPr>
    <w:rPr>
      <w:sz w:val="20"/>
    </w:rPr>
  </w:style>
  <w:style w:type="paragraph" w:styleId="Subtitle">
    <w:name w:val="Subtitle"/>
    <w:basedOn w:val="Normal"/>
    <w:next w:val="Normal"/>
    <w:link w:val="SubtitleChar"/>
    <w:semiHidden/>
    <w:rsid w:val="00E2262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E2262C"/>
    <w:rPr>
      <w:rFonts w:asciiTheme="majorHAnsi" w:eastAsiaTheme="minorEastAsia" w:hAnsiTheme="majorHAnsi" w:cstheme="minorBidi"/>
      <w:color w:val="444D54" w:themeColor="accent3" w:themeShade="BF"/>
      <w:spacing w:val="15"/>
      <w:sz w:val="30"/>
      <w:szCs w:val="22"/>
    </w:rPr>
  </w:style>
  <w:style w:type="paragraph" w:customStyle="1" w:styleId="SidebarTitle">
    <w:name w:val="Sidebar Title"/>
    <w:basedOn w:val="H1"/>
    <w:next w:val="Sidebar"/>
    <w:qFormat/>
    <w:rsid w:val="00E2262C"/>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E2262C"/>
  </w:style>
  <w:style w:type="paragraph" w:customStyle="1" w:styleId="TableTextRight">
    <w:name w:val="Table Text Right"/>
    <w:basedOn w:val="TableTextLeft"/>
    <w:qFormat/>
    <w:rsid w:val="00E2262C"/>
    <w:pPr>
      <w:jc w:val="right"/>
    </w:pPr>
  </w:style>
  <w:style w:type="paragraph" w:customStyle="1" w:styleId="TableTextDecimal">
    <w:name w:val="Table Text Decimal"/>
    <w:basedOn w:val="TableTextLeft"/>
    <w:qFormat/>
    <w:rsid w:val="00E2262C"/>
    <w:pPr>
      <w:tabs>
        <w:tab w:val="decimal" w:pos="576"/>
      </w:tabs>
    </w:pPr>
  </w:style>
  <w:style w:type="paragraph" w:customStyle="1" w:styleId="TableRowHead">
    <w:name w:val="Table Row Head"/>
    <w:basedOn w:val="TableTextLeft"/>
    <w:qFormat/>
    <w:rsid w:val="00E2262C"/>
    <w:pPr>
      <w:keepNext/>
      <w:spacing w:after="40"/>
    </w:pPr>
    <w:rPr>
      <w:b/>
      <w:color w:val="auto"/>
    </w:rPr>
  </w:style>
  <w:style w:type="paragraph" w:customStyle="1" w:styleId="TableListNumber">
    <w:name w:val="Table List Number"/>
    <w:basedOn w:val="TableTextLeft"/>
    <w:qFormat/>
    <w:rsid w:val="00E2262C"/>
    <w:pPr>
      <w:numPr>
        <w:numId w:val="26"/>
      </w:numPr>
    </w:pPr>
  </w:style>
  <w:style w:type="paragraph" w:customStyle="1" w:styleId="TableListBullet">
    <w:name w:val="Table List Bullet"/>
    <w:basedOn w:val="TableTextLeft"/>
    <w:qFormat/>
    <w:rsid w:val="00E2262C"/>
    <w:pPr>
      <w:numPr>
        <w:numId w:val="27"/>
      </w:numPr>
    </w:pPr>
  </w:style>
  <w:style w:type="paragraph" w:customStyle="1" w:styleId="TableHeaderCenter">
    <w:name w:val="Table Header Center"/>
    <w:basedOn w:val="TableTextLeft"/>
    <w:qFormat/>
    <w:rsid w:val="00E2262C"/>
    <w:pPr>
      <w:keepNext/>
      <w:jc w:val="center"/>
    </w:pPr>
    <w:rPr>
      <w:color w:val="FFFFFF" w:themeColor="background1"/>
    </w:rPr>
  </w:style>
  <w:style w:type="paragraph" w:customStyle="1" w:styleId="TableHeaderLeft">
    <w:name w:val="Table Header Left"/>
    <w:basedOn w:val="TableTextLeft"/>
    <w:qFormat/>
    <w:rsid w:val="00E2262C"/>
    <w:pPr>
      <w:keepNext/>
    </w:pPr>
    <w:rPr>
      <w:color w:val="FFFFFF" w:themeColor="background1"/>
    </w:rPr>
  </w:style>
  <w:style w:type="paragraph" w:customStyle="1" w:styleId="TableTitle">
    <w:name w:val="Table Title"/>
    <w:basedOn w:val="ExhibitTitle"/>
    <w:qFormat/>
    <w:rsid w:val="00E2262C"/>
    <w:pPr>
      <w:spacing w:before="180"/>
    </w:pPr>
  </w:style>
  <w:style w:type="paragraph" w:customStyle="1" w:styleId="TableTextCentered">
    <w:name w:val="Table Text Centered"/>
    <w:basedOn w:val="TableTextLeft"/>
    <w:qFormat/>
    <w:rsid w:val="00E2262C"/>
    <w:pPr>
      <w:jc w:val="center"/>
    </w:pPr>
  </w:style>
  <w:style w:type="paragraph" w:styleId="TOCHeading">
    <w:name w:val="TOC Heading"/>
    <w:next w:val="TOC1"/>
    <w:semiHidden/>
    <w:rsid w:val="00E2262C"/>
    <w:pPr>
      <w:spacing w:line="360" w:lineRule="atLeast"/>
    </w:pPr>
    <w:rPr>
      <w:rFonts w:asciiTheme="majorHAnsi" w:eastAsiaTheme="minorHAnsi" w:hAnsiTheme="majorHAnsi" w:cstheme="minorBidi"/>
      <w:color w:val="0B2949" w:themeColor="accent1"/>
      <w:sz w:val="30"/>
      <w:szCs w:val="22"/>
    </w:rPr>
  </w:style>
  <w:style w:type="paragraph" w:styleId="List2">
    <w:name w:val="List 2"/>
    <w:basedOn w:val="Normal"/>
    <w:semiHidden/>
    <w:rsid w:val="00E2262C"/>
    <w:pPr>
      <w:numPr>
        <w:ilvl w:val="1"/>
        <w:numId w:val="15"/>
      </w:numPr>
      <w:contextualSpacing/>
    </w:pPr>
  </w:style>
  <w:style w:type="paragraph" w:styleId="List3">
    <w:name w:val="List 3"/>
    <w:basedOn w:val="Normal"/>
    <w:semiHidden/>
    <w:rsid w:val="00E2262C"/>
    <w:pPr>
      <w:numPr>
        <w:ilvl w:val="2"/>
        <w:numId w:val="15"/>
      </w:numPr>
      <w:contextualSpacing/>
    </w:pPr>
  </w:style>
  <w:style w:type="paragraph" w:customStyle="1" w:styleId="ListAlpha">
    <w:name w:val="List Alpha"/>
    <w:basedOn w:val="List"/>
    <w:qFormat/>
    <w:rsid w:val="00E2262C"/>
    <w:pPr>
      <w:numPr>
        <w:numId w:val="28"/>
      </w:numPr>
    </w:pPr>
  </w:style>
  <w:style w:type="paragraph" w:customStyle="1" w:styleId="ListAlpha2">
    <w:name w:val="List Alpha 2"/>
    <w:basedOn w:val="List2"/>
    <w:qFormat/>
    <w:rsid w:val="00E2262C"/>
    <w:pPr>
      <w:numPr>
        <w:ilvl w:val="0"/>
        <w:numId w:val="36"/>
      </w:numPr>
      <w:spacing w:after="80"/>
      <w:contextualSpacing w:val="0"/>
    </w:pPr>
  </w:style>
  <w:style w:type="paragraph" w:customStyle="1" w:styleId="ListAlpha3">
    <w:name w:val="List Alpha 3"/>
    <w:basedOn w:val="List3"/>
    <w:qFormat/>
    <w:rsid w:val="00E2262C"/>
    <w:pPr>
      <w:numPr>
        <w:ilvl w:val="0"/>
        <w:numId w:val="37"/>
      </w:numPr>
      <w:spacing w:after="80"/>
      <w:contextualSpacing w:val="0"/>
    </w:pPr>
  </w:style>
  <w:style w:type="paragraph" w:styleId="List4">
    <w:name w:val="List 4"/>
    <w:basedOn w:val="Normal"/>
    <w:semiHidden/>
    <w:rsid w:val="00E2262C"/>
    <w:pPr>
      <w:numPr>
        <w:ilvl w:val="3"/>
        <w:numId w:val="15"/>
      </w:numPr>
      <w:contextualSpacing/>
    </w:pPr>
  </w:style>
  <w:style w:type="paragraph" w:customStyle="1" w:styleId="Outline1">
    <w:name w:val="Outline 1"/>
    <w:basedOn w:val="List"/>
    <w:semiHidden/>
    <w:rsid w:val="00E2262C"/>
    <w:pPr>
      <w:numPr>
        <w:numId w:val="0"/>
      </w:numPr>
      <w:spacing w:after="0"/>
    </w:pPr>
  </w:style>
  <w:style w:type="paragraph" w:customStyle="1" w:styleId="Outline2">
    <w:name w:val="Outline 2"/>
    <w:basedOn w:val="List2"/>
    <w:semiHidden/>
    <w:rsid w:val="00E2262C"/>
    <w:pPr>
      <w:numPr>
        <w:numId w:val="29"/>
      </w:numPr>
      <w:spacing w:after="0"/>
    </w:pPr>
  </w:style>
  <w:style w:type="paragraph" w:customStyle="1" w:styleId="Outline3">
    <w:name w:val="Outline 3"/>
    <w:basedOn w:val="List3"/>
    <w:semiHidden/>
    <w:rsid w:val="00E2262C"/>
    <w:pPr>
      <w:numPr>
        <w:numId w:val="29"/>
      </w:numPr>
      <w:spacing w:after="0"/>
    </w:pPr>
  </w:style>
  <w:style w:type="paragraph" w:customStyle="1" w:styleId="Outline4">
    <w:name w:val="Outline 4"/>
    <w:basedOn w:val="List4"/>
    <w:semiHidden/>
    <w:rsid w:val="00E2262C"/>
    <w:pPr>
      <w:numPr>
        <w:ilvl w:val="0"/>
        <w:numId w:val="0"/>
      </w:numPr>
      <w:spacing w:after="0"/>
      <w:ind w:left="1440" w:hanging="360"/>
    </w:pPr>
  </w:style>
  <w:style w:type="character" w:customStyle="1" w:styleId="BoldItalic">
    <w:name w:val="Bold Italic"/>
    <w:basedOn w:val="DefaultParagraphFont"/>
    <w:qFormat/>
    <w:rsid w:val="00E2262C"/>
    <w:rPr>
      <w:b/>
      <w:i/>
    </w:rPr>
  </w:style>
  <w:style w:type="character" w:customStyle="1" w:styleId="BoldUnderline">
    <w:name w:val="Bold Underline"/>
    <w:basedOn w:val="DefaultParagraphFont"/>
    <w:qFormat/>
    <w:rsid w:val="00E2262C"/>
    <w:rPr>
      <w:b/>
      <w:u w:val="single"/>
    </w:rPr>
  </w:style>
  <w:style w:type="character" w:customStyle="1" w:styleId="Default">
    <w:name w:val="Default"/>
    <w:basedOn w:val="DefaultParagraphFont"/>
    <w:semiHidden/>
    <w:rsid w:val="00E2262C"/>
  </w:style>
  <w:style w:type="character" w:customStyle="1" w:styleId="HighlightBlue">
    <w:name w:val="Highlight Blue"/>
    <w:basedOn w:val="DefaultParagraphFont"/>
    <w:semiHidden/>
    <w:rsid w:val="00E2262C"/>
    <w:rPr>
      <w:bdr w:val="none" w:sz="0" w:space="0" w:color="auto"/>
      <w:shd w:val="clear" w:color="auto" w:fill="D9E8F9" w:themeFill="accent1" w:themeFillTint="1A"/>
    </w:rPr>
  </w:style>
  <w:style w:type="character" w:customStyle="1" w:styleId="HighlightYellow">
    <w:name w:val="Highlight Yellow"/>
    <w:basedOn w:val="DefaultParagraphFont"/>
    <w:semiHidden/>
    <w:rsid w:val="00E2262C"/>
    <w:rPr>
      <w:bdr w:val="none" w:sz="0" w:space="0" w:color="auto"/>
      <w:shd w:val="clear" w:color="auto" w:fill="FCF0D1" w:themeFill="accent4" w:themeFillTint="33"/>
    </w:rPr>
  </w:style>
  <w:style w:type="character" w:customStyle="1" w:styleId="RunIn">
    <w:name w:val="Run In"/>
    <w:basedOn w:val="DefaultParagraphFont"/>
    <w:qFormat/>
    <w:rsid w:val="00E2262C"/>
    <w:rPr>
      <w:b/>
      <w:color w:val="000000" w:themeColor="text1"/>
    </w:rPr>
  </w:style>
  <w:style w:type="character" w:customStyle="1" w:styleId="TableTextTight">
    <w:name w:val="Table Text Tight"/>
    <w:basedOn w:val="DefaultParagraphFont"/>
    <w:qFormat/>
    <w:rsid w:val="00E2262C"/>
    <w:rPr>
      <w:sz w:val="16"/>
    </w:rPr>
  </w:style>
  <w:style w:type="character" w:customStyle="1" w:styleId="TitleSubtitle">
    <w:name w:val="Title_Subtitle"/>
    <w:basedOn w:val="DefaultParagraphFont"/>
    <w:semiHidden/>
    <w:rsid w:val="00E2262C"/>
    <w:rPr>
      <w:b/>
    </w:rPr>
  </w:style>
  <w:style w:type="table" w:customStyle="1" w:styleId="AlternateTable">
    <w:name w:val="Alternate Table"/>
    <w:basedOn w:val="TableNormal"/>
    <w:rsid w:val="00E2262C"/>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E2262C"/>
    <w:rPr>
      <w:color w:val="808080"/>
    </w:rPr>
  </w:style>
  <w:style w:type="paragraph" w:customStyle="1" w:styleId="TableTextDecimalWide">
    <w:name w:val="Table Text Decimal Wide"/>
    <w:basedOn w:val="TableTextDecimal"/>
    <w:qFormat/>
    <w:rsid w:val="00E2262C"/>
    <w:pPr>
      <w:tabs>
        <w:tab w:val="clear" w:pos="576"/>
        <w:tab w:val="decimal" w:pos="864"/>
      </w:tabs>
    </w:pPr>
  </w:style>
  <w:style w:type="paragraph" w:customStyle="1" w:styleId="TableTextDecimalNarrow">
    <w:name w:val="Table Text Decimal Narrow"/>
    <w:basedOn w:val="TableTextDecimalWide"/>
    <w:qFormat/>
    <w:rsid w:val="00E2262C"/>
    <w:pPr>
      <w:tabs>
        <w:tab w:val="decimal" w:pos="360"/>
        <w:tab w:val="clear" w:pos="864"/>
      </w:tabs>
    </w:pPr>
  </w:style>
  <w:style w:type="paragraph" w:styleId="ListBullet4">
    <w:name w:val="List Bullet 4"/>
    <w:basedOn w:val="Normal"/>
    <w:semiHidden/>
    <w:rsid w:val="00E2262C"/>
    <w:pPr>
      <w:numPr>
        <w:numId w:val="18"/>
      </w:numPr>
      <w:contextualSpacing/>
    </w:pPr>
  </w:style>
  <w:style w:type="paragraph" w:customStyle="1" w:styleId="TitleRule">
    <w:name w:val="Title Rule"/>
    <w:basedOn w:val="Normal"/>
    <w:semiHidden/>
    <w:rsid w:val="00E2262C"/>
    <w:pPr>
      <w:keepNext/>
      <w:spacing w:before="240" w:after="80"/>
    </w:pPr>
  </w:style>
  <w:style w:type="paragraph" w:styleId="ListBullet5">
    <w:name w:val="List Bullet 5"/>
    <w:basedOn w:val="Normal"/>
    <w:semiHidden/>
    <w:rsid w:val="00E2262C"/>
    <w:pPr>
      <w:numPr>
        <w:numId w:val="19"/>
      </w:numPr>
      <w:contextualSpacing/>
    </w:pPr>
  </w:style>
  <w:style w:type="paragraph" w:styleId="ListNumber5">
    <w:name w:val="List Number 5"/>
    <w:basedOn w:val="Normal"/>
    <w:semiHidden/>
    <w:rsid w:val="00E2262C"/>
    <w:pPr>
      <w:numPr>
        <w:numId w:val="23"/>
      </w:numPr>
      <w:spacing w:after="80"/>
    </w:pPr>
  </w:style>
  <w:style w:type="paragraph" w:customStyle="1" w:styleId="Sidebar">
    <w:name w:val="Sidebar"/>
    <w:basedOn w:val="Normal"/>
    <w:qFormat/>
    <w:rsid w:val="00E2262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2262C"/>
    <w:pPr>
      <w:framePr w:hSpace="180" w:wrap="around" w:vAnchor="text" w:hAnchor="text" w:y="21"/>
      <w:numPr>
        <w:numId w:val="32"/>
      </w:numPr>
      <w:suppressOverlap/>
    </w:pPr>
  </w:style>
  <w:style w:type="paragraph" w:customStyle="1" w:styleId="SidebarListNumber">
    <w:name w:val="Sidebar List Number"/>
    <w:basedOn w:val="Sidebar"/>
    <w:qFormat/>
    <w:rsid w:val="00E2262C"/>
    <w:pPr>
      <w:framePr w:hSpace="115" w:vSpace="58" w:wrap="notBeside" w:vAnchor="text" w:hAnchor="margin" w:y="59"/>
      <w:numPr>
        <w:numId w:val="38"/>
      </w:numPr>
      <w:adjustRightInd w:val="0"/>
    </w:pPr>
  </w:style>
  <w:style w:type="paragraph" w:customStyle="1" w:styleId="TableListBullet2">
    <w:name w:val="Table List Bullet 2"/>
    <w:basedOn w:val="TableListBullet"/>
    <w:qFormat/>
    <w:rsid w:val="00E2262C"/>
    <w:pPr>
      <w:numPr>
        <w:numId w:val="30"/>
      </w:numPr>
    </w:pPr>
  </w:style>
  <w:style w:type="character" w:customStyle="1" w:styleId="Heading7Char">
    <w:name w:val="Heading 7 Char"/>
    <w:basedOn w:val="DefaultParagraphFont"/>
    <w:link w:val="Heading7"/>
    <w:semiHidden/>
    <w:rsid w:val="00E2262C"/>
    <w:rPr>
      <w:rFonts w:asciiTheme="majorHAnsi" w:eastAsiaTheme="majorEastAsia" w:hAnsiTheme="majorHAnsi" w:cstheme="majorBidi"/>
      <w:i/>
      <w:iCs/>
      <w:color w:val="051424" w:themeColor="accent1" w:themeShade="7F"/>
      <w:szCs w:val="22"/>
    </w:rPr>
  </w:style>
  <w:style w:type="paragraph" w:customStyle="1" w:styleId="TableListNumber2">
    <w:name w:val="Table List Number 2"/>
    <w:basedOn w:val="TableListNumber"/>
    <w:qFormat/>
    <w:rsid w:val="00E2262C"/>
    <w:pPr>
      <w:numPr>
        <w:numId w:val="31"/>
      </w:numPr>
    </w:pPr>
  </w:style>
  <w:style w:type="paragraph" w:styleId="ListContinue3">
    <w:name w:val="List Continue 3"/>
    <w:basedOn w:val="Normal"/>
    <w:qFormat/>
    <w:rsid w:val="00E2262C"/>
    <w:pPr>
      <w:spacing w:after="80"/>
      <w:ind w:left="540"/>
    </w:pPr>
  </w:style>
  <w:style w:type="paragraph" w:styleId="List5">
    <w:name w:val="List 5"/>
    <w:basedOn w:val="Normal"/>
    <w:semiHidden/>
    <w:rsid w:val="00E2262C"/>
    <w:pPr>
      <w:numPr>
        <w:ilvl w:val="4"/>
        <w:numId w:val="15"/>
      </w:numPr>
      <w:contextualSpacing/>
    </w:pPr>
  </w:style>
  <w:style w:type="character" w:customStyle="1" w:styleId="H1Char">
    <w:name w:val="H1 Char"/>
    <w:basedOn w:val="DefaultParagraphFont"/>
    <w:link w:val="H1"/>
    <w:rsid w:val="00E2262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E2262C"/>
    <w:pPr>
      <w:spacing w:before="240" w:after="0"/>
    </w:pPr>
    <w:rPr>
      <w:b/>
    </w:rPr>
  </w:style>
  <w:style w:type="character" w:customStyle="1" w:styleId="Bold">
    <w:name w:val="Bold"/>
    <w:basedOn w:val="DefaultParagraphFont"/>
    <w:qFormat/>
    <w:rsid w:val="00E2262C"/>
    <w:rPr>
      <w:b/>
    </w:rPr>
  </w:style>
  <w:style w:type="character" w:customStyle="1" w:styleId="Italic">
    <w:name w:val="Italic"/>
    <w:basedOn w:val="DefaultParagraphFont"/>
    <w:qFormat/>
    <w:rsid w:val="00E2262C"/>
    <w:rPr>
      <w:i/>
    </w:rPr>
  </w:style>
  <w:style w:type="paragraph" w:customStyle="1" w:styleId="mathematicaorg">
    <w:name w:val="mathematica.org"/>
    <w:link w:val="mathematicaorgChar"/>
    <w:semiHidden/>
    <w:rsid w:val="00E2262C"/>
    <w:pPr>
      <w:jc w:val="right"/>
    </w:pPr>
    <w:rPr>
      <w:rFonts w:asciiTheme="majorHAnsi" w:hAnsiTheme="majorHAnsi"/>
      <w:noProof/>
      <w:spacing w:val="-2"/>
      <w:sz w:val="18"/>
      <w:szCs w:val="19"/>
    </w:rPr>
  </w:style>
  <w:style w:type="table" w:customStyle="1" w:styleId="CoverTable">
    <w:name w:val="Cover Table"/>
    <w:basedOn w:val="TableNormal"/>
    <w:rsid w:val="00E2262C"/>
    <w:rPr>
      <w:rFonts w:asciiTheme="minorHAnsi" w:eastAsiaTheme="minorEastAsia" w:hAnsiTheme="minorHAnsi" w:cstheme="minorBidi"/>
      <w:sz w:val="22"/>
      <w:szCs w:val="24"/>
    </w:rPr>
    <w:tblPr/>
    <w:tcPr>
      <w:noWrap/>
      <w:tcMar>
        <w:left w:w="0" w:type="dxa"/>
        <w:right w:w="0" w:type="dxa"/>
      </w:tcMar>
    </w:tcPr>
  </w:style>
  <w:style w:type="paragraph" w:customStyle="1" w:styleId="CoverRFP">
    <w:name w:val="Cover RFP"/>
    <w:basedOn w:val="CoverDate"/>
    <w:semiHidden/>
    <w:rsid w:val="00E2262C"/>
    <w:pPr>
      <w:spacing w:before="3000" w:line="252" w:lineRule="auto"/>
    </w:pPr>
    <w:rPr>
      <w:rFonts w:eastAsia="Times New Roman" w:cs="Times New Roman"/>
      <w:bCs w:val="0"/>
      <w:spacing w:val="2"/>
      <w:szCs w:val="20"/>
    </w:rPr>
  </w:style>
  <w:style w:type="numbering" w:customStyle="1" w:styleId="Feature20">
    <w:name w:val="Feature 2"/>
    <w:semiHidden/>
    <w:rsid w:val="00E2262C"/>
    <w:pPr>
      <w:numPr>
        <w:numId w:val="11"/>
      </w:numPr>
    </w:pPr>
  </w:style>
  <w:style w:type="paragraph" w:customStyle="1" w:styleId="Covertextborder">
    <w:name w:val="Cover text border"/>
    <w:semiHidden/>
    <w:rsid w:val="00E2262C"/>
    <w:pPr>
      <w:pBdr>
        <w:bottom w:val="single" w:sz="36" w:space="1" w:color="F1B51C" w:themeColor="accent4"/>
      </w:pBdr>
      <w:spacing w:before="120" w:after="24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E2262C"/>
    <w:pPr>
      <w:widowControl w:val="0"/>
      <w:spacing w:before="16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rsid w:val="00E2262C"/>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qFormat/>
    <w:rsid w:val="00E2262C"/>
    <w:pPr>
      <w:keepLines/>
      <w:spacing w:line="240" w:lineRule="atLeast"/>
      <w:ind w:left="288" w:hanging="288"/>
    </w:pPr>
    <w:rPr>
      <w:sz w:val="18"/>
    </w:rPr>
  </w:style>
  <w:style w:type="paragraph" w:customStyle="1" w:styleId="Disclaimer">
    <w:name w:val="Disclaimer"/>
    <w:basedOn w:val="Footer"/>
    <w:semiHidden/>
    <w:rsid w:val="00E2262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E2262C"/>
    <w:rPr>
      <w:vertAlign w:val="subscript"/>
    </w:rPr>
  </w:style>
  <w:style w:type="paragraph" w:styleId="Salutation">
    <w:name w:val="Salutation"/>
    <w:basedOn w:val="Normal"/>
    <w:next w:val="Paragraph"/>
    <w:link w:val="SalutationChar"/>
    <w:semiHidden/>
    <w:rsid w:val="00E2262C"/>
    <w:pPr>
      <w:tabs>
        <w:tab w:val="left" w:pos="1440"/>
      </w:tabs>
      <w:spacing w:line="245" w:lineRule="auto"/>
      <w:ind w:left="1440" w:hanging="1440"/>
    </w:pPr>
  </w:style>
  <w:style w:type="character" w:customStyle="1" w:styleId="SalutationChar">
    <w:name w:val="Salutation Char"/>
    <w:basedOn w:val="DefaultParagraphFont"/>
    <w:link w:val="Salutation"/>
    <w:semiHidden/>
    <w:rsid w:val="00E2262C"/>
    <w:rPr>
      <w:rFonts w:asciiTheme="minorHAnsi" w:eastAsiaTheme="minorHAnsi" w:hAnsiTheme="minorHAnsi" w:cstheme="minorBidi"/>
      <w:szCs w:val="22"/>
    </w:rPr>
  </w:style>
  <w:style w:type="numbering" w:styleId="111111">
    <w:name w:val="Outline List 2"/>
    <w:basedOn w:val="NoList"/>
    <w:semiHidden/>
    <w:unhideWhenUsed/>
    <w:rsid w:val="00E2262C"/>
    <w:pPr>
      <w:numPr>
        <w:numId w:val="12"/>
      </w:numPr>
    </w:pPr>
  </w:style>
  <w:style w:type="character" w:customStyle="1" w:styleId="Superscript">
    <w:name w:val="Superscript"/>
    <w:basedOn w:val="DefaultParagraphFont"/>
    <w:qFormat/>
    <w:rsid w:val="00E2262C"/>
    <w:rPr>
      <w:vertAlign w:val="superscript"/>
    </w:rPr>
  </w:style>
  <w:style w:type="character" w:customStyle="1" w:styleId="Underline">
    <w:name w:val="Underline"/>
    <w:basedOn w:val="DefaultParagraphFont"/>
    <w:qFormat/>
    <w:rsid w:val="00E2262C"/>
    <w:rPr>
      <w:u w:val="single"/>
    </w:rPr>
  </w:style>
  <w:style w:type="paragraph" w:styleId="EndnoteText">
    <w:name w:val="endnote text"/>
    <w:basedOn w:val="Normal"/>
    <w:link w:val="EndnoteTextChar"/>
    <w:semiHidden/>
    <w:rsid w:val="00E2262C"/>
    <w:pPr>
      <w:spacing w:after="60" w:line="220" w:lineRule="atLeast"/>
    </w:pPr>
    <w:rPr>
      <w:sz w:val="18"/>
      <w:szCs w:val="20"/>
    </w:rPr>
  </w:style>
  <w:style w:type="character" w:customStyle="1" w:styleId="EndnoteTextChar">
    <w:name w:val="Endnote Text Char"/>
    <w:basedOn w:val="DefaultParagraphFont"/>
    <w:link w:val="EndnoteText"/>
    <w:semiHidden/>
    <w:rsid w:val="00E2262C"/>
    <w:rPr>
      <w:rFonts w:asciiTheme="minorHAnsi" w:eastAsiaTheme="minorHAnsi" w:hAnsiTheme="minorHAnsi" w:cstheme="minorBidi"/>
      <w:sz w:val="18"/>
    </w:rPr>
  </w:style>
  <w:style w:type="paragraph" w:styleId="NoSpacing">
    <w:name w:val="No Spacing"/>
    <w:qFormat/>
    <w:rsid w:val="00E2262C"/>
    <w:pPr>
      <w:spacing w:line="280" w:lineRule="atLeast"/>
    </w:pPr>
    <w:rPr>
      <w:rFonts w:asciiTheme="minorHAnsi" w:eastAsiaTheme="minorHAnsi" w:hAnsiTheme="minorHAnsi" w:cstheme="minorBidi"/>
      <w:szCs w:val="22"/>
    </w:rPr>
  </w:style>
  <w:style w:type="numbering" w:styleId="1ai">
    <w:name w:val="Outline List 1"/>
    <w:basedOn w:val="NoList"/>
    <w:semiHidden/>
    <w:unhideWhenUsed/>
    <w:rsid w:val="00E2262C"/>
    <w:pPr>
      <w:numPr>
        <w:numId w:val="13"/>
      </w:numPr>
    </w:pPr>
  </w:style>
  <w:style w:type="numbering" w:styleId="ArticleSection">
    <w:name w:val="Outline List 3"/>
    <w:basedOn w:val="NoList"/>
    <w:semiHidden/>
    <w:unhideWhenUsed/>
    <w:rsid w:val="00E2262C"/>
    <w:pPr>
      <w:numPr>
        <w:numId w:val="14"/>
      </w:numPr>
    </w:pPr>
  </w:style>
  <w:style w:type="table" w:styleId="ColorfulGrid">
    <w:name w:val="Colorful Grid"/>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E2262C"/>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E2262C"/>
    <w:pPr>
      <w:spacing w:after="0" w:line="240" w:lineRule="auto"/>
    </w:pPr>
  </w:style>
  <w:style w:type="character" w:customStyle="1" w:styleId="E-mailSignatureChar">
    <w:name w:val="E-mail Signature Char"/>
    <w:basedOn w:val="DefaultParagraphFont"/>
    <w:link w:val="E-mailSignature"/>
    <w:semiHidden/>
    <w:rsid w:val="00E2262C"/>
    <w:rPr>
      <w:rFonts w:asciiTheme="minorHAnsi" w:eastAsiaTheme="minorHAnsi" w:hAnsiTheme="minorHAnsi" w:cstheme="minorBidi"/>
      <w:szCs w:val="22"/>
    </w:rPr>
  </w:style>
  <w:style w:type="paragraph" w:styleId="EnvelopeAddress">
    <w:name w:val="envelope address"/>
    <w:basedOn w:val="Normal"/>
    <w:semiHidden/>
    <w:rsid w:val="00E226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E2262C"/>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2262C"/>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2262C"/>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2262C"/>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2262C"/>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2262C"/>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2262C"/>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2262C"/>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2262C"/>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2262C"/>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2262C"/>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2262C"/>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2262C"/>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2262C"/>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2262C"/>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2262C"/>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E2262C"/>
    <w:rPr>
      <w:color w:val="2B579A"/>
      <w:shd w:val="clear" w:color="auto" w:fill="E1DFDD"/>
    </w:rPr>
  </w:style>
  <w:style w:type="character" w:styleId="HTMLAcronym">
    <w:name w:val="HTML Acronym"/>
    <w:basedOn w:val="DefaultParagraphFont"/>
    <w:semiHidden/>
    <w:rsid w:val="00E2262C"/>
  </w:style>
  <w:style w:type="paragraph" w:styleId="HTMLAddress">
    <w:name w:val="HTML Address"/>
    <w:basedOn w:val="Normal"/>
    <w:link w:val="HTMLAddressChar"/>
    <w:semiHidden/>
    <w:rsid w:val="00E2262C"/>
    <w:pPr>
      <w:spacing w:after="0" w:line="240" w:lineRule="auto"/>
    </w:pPr>
    <w:rPr>
      <w:i/>
      <w:iCs/>
    </w:rPr>
  </w:style>
  <w:style w:type="character" w:customStyle="1" w:styleId="HTMLAddressChar">
    <w:name w:val="HTML Address Char"/>
    <w:basedOn w:val="DefaultParagraphFont"/>
    <w:link w:val="HTMLAddress"/>
    <w:semiHidden/>
    <w:rsid w:val="00E2262C"/>
    <w:rPr>
      <w:rFonts w:asciiTheme="minorHAnsi" w:eastAsiaTheme="minorHAnsi" w:hAnsiTheme="minorHAnsi" w:cstheme="minorBidi"/>
      <w:i/>
      <w:iCs/>
      <w:szCs w:val="22"/>
    </w:rPr>
  </w:style>
  <w:style w:type="character" w:styleId="HTMLCite">
    <w:name w:val="HTML Cite"/>
    <w:basedOn w:val="DefaultParagraphFont"/>
    <w:semiHidden/>
    <w:rsid w:val="00E2262C"/>
    <w:rPr>
      <w:i/>
      <w:iCs/>
    </w:rPr>
  </w:style>
  <w:style w:type="character" w:styleId="HTMLCode">
    <w:name w:val="HTML Code"/>
    <w:basedOn w:val="DefaultParagraphFont"/>
    <w:semiHidden/>
    <w:rsid w:val="00E2262C"/>
    <w:rPr>
      <w:rFonts w:ascii="Consolas" w:hAnsi="Consolas"/>
      <w:sz w:val="20"/>
      <w:szCs w:val="20"/>
    </w:rPr>
  </w:style>
  <w:style w:type="character" w:styleId="HTMLDefinition">
    <w:name w:val="HTML Definition"/>
    <w:basedOn w:val="DefaultParagraphFont"/>
    <w:semiHidden/>
    <w:rsid w:val="00E2262C"/>
    <w:rPr>
      <w:i/>
      <w:iCs/>
    </w:rPr>
  </w:style>
  <w:style w:type="character" w:styleId="HTMLKeyboard">
    <w:name w:val="HTML Keyboard"/>
    <w:basedOn w:val="DefaultParagraphFont"/>
    <w:semiHidden/>
    <w:rsid w:val="00E2262C"/>
    <w:rPr>
      <w:rFonts w:ascii="Consolas" w:hAnsi="Consolas"/>
      <w:sz w:val="20"/>
      <w:szCs w:val="20"/>
    </w:rPr>
  </w:style>
  <w:style w:type="paragraph" w:styleId="HTMLPreformatted">
    <w:name w:val="HTML Preformatted"/>
    <w:basedOn w:val="Normal"/>
    <w:link w:val="HTMLPreformattedChar"/>
    <w:semiHidden/>
    <w:rsid w:val="00E2262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E2262C"/>
    <w:rPr>
      <w:rFonts w:ascii="Consolas" w:hAnsi="Consolas" w:eastAsiaTheme="minorHAnsi" w:cstheme="minorBidi"/>
    </w:rPr>
  </w:style>
  <w:style w:type="character" w:styleId="HTMLSample">
    <w:name w:val="HTML Sample"/>
    <w:basedOn w:val="DefaultParagraphFont"/>
    <w:semiHidden/>
    <w:rsid w:val="00E2262C"/>
    <w:rPr>
      <w:rFonts w:ascii="Consolas" w:hAnsi="Consolas"/>
      <w:sz w:val="24"/>
      <w:szCs w:val="24"/>
    </w:rPr>
  </w:style>
  <w:style w:type="character" w:styleId="HTMLTypewriter">
    <w:name w:val="HTML Typewriter"/>
    <w:basedOn w:val="DefaultParagraphFont"/>
    <w:semiHidden/>
    <w:unhideWhenUsed/>
    <w:rsid w:val="00E2262C"/>
    <w:rPr>
      <w:rFonts w:ascii="Consolas" w:hAnsi="Consolas"/>
      <w:sz w:val="20"/>
      <w:szCs w:val="20"/>
    </w:rPr>
  </w:style>
  <w:style w:type="character" w:styleId="HTMLVariable">
    <w:name w:val="HTML Variable"/>
    <w:basedOn w:val="DefaultParagraphFont"/>
    <w:semiHidden/>
    <w:unhideWhenUsed/>
    <w:rsid w:val="00E2262C"/>
    <w:rPr>
      <w:i/>
      <w:iCs/>
    </w:rPr>
  </w:style>
  <w:style w:type="paragraph" w:styleId="Index2">
    <w:name w:val="index 2"/>
    <w:basedOn w:val="Normal"/>
    <w:next w:val="Normal"/>
    <w:autoRedefine/>
    <w:semiHidden/>
    <w:rsid w:val="00E2262C"/>
    <w:pPr>
      <w:spacing w:after="0" w:line="240" w:lineRule="auto"/>
      <w:ind w:left="440" w:hanging="220"/>
    </w:pPr>
  </w:style>
  <w:style w:type="paragraph" w:styleId="Index3">
    <w:name w:val="index 3"/>
    <w:basedOn w:val="Normal"/>
    <w:next w:val="Normal"/>
    <w:autoRedefine/>
    <w:semiHidden/>
    <w:rsid w:val="00E2262C"/>
    <w:pPr>
      <w:spacing w:after="0" w:line="240" w:lineRule="auto"/>
      <w:ind w:left="660" w:hanging="220"/>
    </w:pPr>
  </w:style>
  <w:style w:type="paragraph" w:styleId="Index4">
    <w:name w:val="index 4"/>
    <w:basedOn w:val="Normal"/>
    <w:next w:val="Normal"/>
    <w:autoRedefine/>
    <w:semiHidden/>
    <w:rsid w:val="00E2262C"/>
    <w:pPr>
      <w:spacing w:after="0" w:line="240" w:lineRule="auto"/>
      <w:ind w:left="880" w:hanging="220"/>
    </w:pPr>
  </w:style>
  <w:style w:type="paragraph" w:styleId="Index5">
    <w:name w:val="index 5"/>
    <w:basedOn w:val="Normal"/>
    <w:next w:val="Normal"/>
    <w:autoRedefine/>
    <w:semiHidden/>
    <w:rsid w:val="00E2262C"/>
    <w:pPr>
      <w:spacing w:after="0" w:line="240" w:lineRule="auto"/>
      <w:ind w:left="1100" w:hanging="220"/>
    </w:pPr>
  </w:style>
  <w:style w:type="paragraph" w:styleId="Index6">
    <w:name w:val="index 6"/>
    <w:basedOn w:val="Normal"/>
    <w:next w:val="Normal"/>
    <w:autoRedefine/>
    <w:semiHidden/>
    <w:rsid w:val="00E2262C"/>
    <w:pPr>
      <w:spacing w:after="0" w:line="240" w:lineRule="auto"/>
      <w:ind w:left="1320" w:hanging="220"/>
    </w:pPr>
  </w:style>
  <w:style w:type="paragraph" w:styleId="Index7">
    <w:name w:val="index 7"/>
    <w:basedOn w:val="Normal"/>
    <w:next w:val="Normal"/>
    <w:autoRedefine/>
    <w:semiHidden/>
    <w:rsid w:val="00E2262C"/>
    <w:pPr>
      <w:spacing w:after="0" w:line="240" w:lineRule="auto"/>
      <w:ind w:left="1540" w:hanging="220"/>
    </w:pPr>
  </w:style>
  <w:style w:type="paragraph" w:styleId="Index8">
    <w:name w:val="index 8"/>
    <w:basedOn w:val="Normal"/>
    <w:next w:val="Normal"/>
    <w:autoRedefine/>
    <w:semiHidden/>
    <w:rsid w:val="00E2262C"/>
    <w:pPr>
      <w:spacing w:after="0" w:line="240" w:lineRule="auto"/>
      <w:ind w:left="1760" w:hanging="220"/>
    </w:pPr>
  </w:style>
  <w:style w:type="paragraph" w:styleId="Index9">
    <w:name w:val="index 9"/>
    <w:basedOn w:val="Normal"/>
    <w:next w:val="Normal"/>
    <w:autoRedefine/>
    <w:semiHidden/>
    <w:rsid w:val="00E2262C"/>
    <w:pPr>
      <w:spacing w:after="0" w:line="240" w:lineRule="auto"/>
      <w:ind w:left="1980" w:hanging="220"/>
    </w:pPr>
  </w:style>
  <w:style w:type="character" w:styleId="IntenseEmphasis">
    <w:name w:val="Intense Emphasis"/>
    <w:basedOn w:val="DefaultParagraphFont"/>
    <w:semiHidden/>
    <w:rsid w:val="00E2262C"/>
    <w:rPr>
      <w:i/>
      <w:iCs/>
      <w:color w:val="0B2949" w:themeColor="accent1"/>
    </w:rPr>
  </w:style>
  <w:style w:type="paragraph" w:styleId="IntenseQuote">
    <w:name w:val="Intense Quote"/>
    <w:basedOn w:val="Normal"/>
    <w:next w:val="Normal"/>
    <w:link w:val="IntenseQuoteChar"/>
    <w:semiHidden/>
    <w:rsid w:val="00E2262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E2262C"/>
    <w:rPr>
      <w:rFonts w:asciiTheme="minorHAnsi" w:eastAsiaTheme="minorHAnsi" w:hAnsiTheme="minorHAnsi" w:cstheme="minorBidi"/>
      <w:i/>
      <w:iCs/>
      <w:color w:val="0B2949" w:themeColor="accent1"/>
      <w:szCs w:val="22"/>
    </w:rPr>
  </w:style>
  <w:style w:type="character" w:styleId="IntenseReference">
    <w:name w:val="Intense Reference"/>
    <w:basedOn w:val="DefaultParagraphFont"/>
    <w:semiHidden/>
    <w:rsid w:val="00E2262C"/>
    <w:rPr>
      <w:b/>
      <w:bCs/>
      <w:smallCaps/>
      <w:color w:val="0B2949" w:themeColor="accent1"/>
      <w:spacing w:val="5"/>
    </w:rPr>
  </w:style>
  <w:style w:type="table" w:styleId="LightGrid">
    <w:name w:val="Light Grid"/>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E2262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2262C"/>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E2262C"/>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E2262C"/>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E2262C"/>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E2262C"/>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E2262C"/>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E2262C"/>
  </w:style>
  <w:style w:type="paragraph" w:styleId="ListContinue4">
    <w:name w:val="List Continue 4"/>
    <w:basedOn w:val="Normal"/>
    <w:semiHidden/>
    <w:rsid w:val="00E2262C"/>
    <w:pPr>
      <w:spacing w:after="120"/>
      <w:ind w:left="720"/>
      <w:contextualSpacing/>
    </w:pPr>
  </w:style>
  <w:style w:type="paragraph" w:styleId="ListContinue5">
    <w:name w:val="List Continue 5"/>
    <w:basedOn w:val="Normal"/>
    <w:semiHidden/>
    <w:rsid w:val="00E2262C"/>
    <w:pPr>
      <w:spacing w:after="120"/>
      <w:ind w:left="1080"/>
      <w:contextualSpacing/>
    </w:pPr>
  </w:style>
  <w:style w:type="table" w:styleId="ListTable1Light">
    <w:name w:val="List Table 1 Light"/>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2262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2262C"/>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2262C"/>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2262C"/>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2262C"/>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2262C"/>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2262C"/>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2262C"/>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2262C"/>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2262C"/>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2262C"/>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2262C"/>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2262C"/>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2262C"/>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2262C"/>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E2262C"/>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2262C"/>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2262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E2262C"/>
    <w:rPr>
      <w:color w:val="2B579A"/>
      <w:shd w:val="clear" w:color="auto" w:fill="E1DFDD"/>
    </w:rPr>
  </w:style>
  <w:style w:type="paragraph" w:styleId="MessageHeader">
    <w:name w:val="Message Header"/>
    <w:basedOn w:val="Normal"/>
    <w:link w:val="MessageHeaderChar"/>
    <w:semiHidden/>
    <w:rsid w:val="00E226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262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E2262C"/>
    <w:rPr>
      <w:rFonts w:ascii="Times New Roman" w:hAnsi="Times New Roman" w:cs="Times New Roman"/>
      <w:sz w:val="24"/>
      <w:szCs w:val="24"/>
    </w:rPr>
  </w:style>
  <w:style w:type="paragraph" w:styleId="NormalIndent">
    <w:name w:val="Normal Indent"/>
    <w:basedOn w:val="Normal"/>
    <w:semiHidden/>
    <w:rsid w:val="00E2262C"/>
    <w:pPr>
      <w:ind w:left="720"/>
    </w:pPr>
  </w:style>
  <w:style w:type="table" w:styleId="PlainTable1">
    <w:name w:val="Plain Table 1"/>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2262C"/>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2262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2262C"/>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E2262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2262C"/>
    <w:rPr>
      <w:rFonts w:ascii="Consolas" w:hAnsi="Consolas" w:eastAsiaTheme="minorHAnsi" w:cstheme="minorBidi"/>
      <w:sz w:val="21"/>
      <w:szCs w:val="21"/>
    </w:rPr>
  </w:style>
  <w:style w:type="paragraph" w:styleId="Signature">
    <w:name w:val="Signature"/>
    <w:basedOn w:val="Normal"/>
    <w:link w:val="SignatureChar"/>
    <w:semiHidden/>
    <w:rsid w:val="00E2262C"/>
    <w:pPr>
      <w:spacing w:after="0" w:line="240" w:lineRule="auto"/>
      <w:ind w:left="4320"/>
    </w:pPr>
  </w:style>
  <w:style w:type="character" w:customStyle="1" w:styleId="SignatureChar">
    <w:name w:val="Signature Char"/>
    <w:basedOn w:val="DefaultParagraphFont"/>
    <w:link w:val="Signature"/>
    <w:semiHidden/>
    <w:rsid w:val="00E2262C"/>
    <w:rPr>
      <w:rFonts w:asciiTheme="minorHAnsi" w:eastAsiaTheme="minorHAnsi" w:hAnsiTheme="minorHAnsi" w:cstheme="minorBidi"/>
      <w:szCs w:val="22"/>
    </w:rPr>
  </w:style>
  <w:style w:type="character" w:styleId="SmartHyperlink">
    <w:name w:val="Smart Hyperlink"/>
    <w:basedOn w:val="DefaultParagraphFont"/>
    <w:semiHidden/>
    <w:rsid w:val="00E2262C"/>
    <w:rPr>
      <w:u w:val="dotted"/>
    </w:rPr>
  </w:style>
  <w:style w:type="character" w:styleId="Strong">
    <w:name w:val="Strong"/>
    <w:basedOn w:val="DefaultParagraphFont"/>
    <w:semiHidden/>
    <w:rsid w:val="00E2262C"/>
    <w:rPr>
      <w:b/>
      <w:bCs/>
    </w:rPr>
  </w:style>
  <w:style w:type="character" w:styleId="SubtleEmphasis">
    <w:name w:val="Subtle Emphasis"/>
    <w:basedOn w:val="DefaultParagraphFont"/>
    <w:semiHidden/>
    <w:rsid w:val="00E2262C"/>
    <w:rPr>
      <w:i/>
      <w:iCs/>
      <w:color w:val="404040" w:themeColor="text1" w:themeTint="BF"/>
    </w:rPr>
  </w:style>
  <w:style w:type="character" w:styleId="SubtleReference">
    <w:name w:val="Subtle Reference"/>
    <w:basedOn w:val="DefaultParagraphFont"/>
    <w:semiHidden/>
    <w:rsid w:val="00E2262C"/>
    <w:rPr>
      <w:smallCaps/>
      <w:color w:val="5A5A5A" w:themeColor="text1" w:themeTint="A5"/>
    </w:rPr>
  </w:style>
  <w:style w:type="table" w:styleId="Table3Deffects1">
    <w:name w:val="Table 3D effects 1"/>
    <w:basedOn w:val="TableNormal"/>
    <w:unhideWhenUsed/>
    <w:rsid w:val="00E2262C"/>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2262C"/>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2262C"/>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2262C"/>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2262C"/>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2262C"/>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2262C"/>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2262C"/>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2262C"/>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2262C"/>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2262C"/>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2262C"/>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2262C"/>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2262C"/>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2262C"/>
    <w:pPr>
      <w:spacing w:after="0"/>
      <w:ind w:left="220" w:hanging="220"/>
    </w:pPr>
  </w:style>
  <w:style w:type="paragraph" w:styleId="TableofFigures">
    <w:name w:val="table of figures"/>
    <w:basedOn w:val="Normal"/>
    <w:next w:val="Normal"/>
    <w:semiHidden/>
    <w:rsid w:val="00E2262C"/>
    <w:pPr>
      <w:spacing w:after="0"/>
    </w:pPr>
  </w:style>
  <w:style w:type="table" w:styleId="TableProfessional">
    <w:name w:val="Table Professional"/>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2262C"/>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2262C"/>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2262C"/>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2262C"/>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2262C"/>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2262C"/>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2262C"/>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E2262C"/>
    <w:pPr>
      <w:spacing w:before="120"/>
    </w:pPr>
    <w:rPr>
      <w:rFonts w:asciiTheme="majorHAnsi" w:eastAsiaTheme="majorEastAsia" w:hAnsiTheme="majorHAnsi" w:cstheme="majorBidi"/>
      <w:b/>
      <w:bCs/>
      <w:sz w:val="24"/>
      <w:szCs w:val="24"/>
    </w:rPr>
  </w:style>
  <w:style w:type="character" w:styleId="SmartLink">
    <w:name w:val="Smart Link"/>
    <w:basedOn w:val="DefaultParagraphFont"/>
    <w:semiHidden/>
    <w:unhideWhenUsed/>
    <w:rsid w:val="00E2262C"/>
    <w:rPr>
      <w:color w:val="0563C1" w:themeColor="hyperlink"/>
      <w:u w:val="single"/>
      <w:shd w:val="clear" w:color="auto" w:fill="E1DFDD"/>
    </w:rPr>
  </w:style>
  <w:style w:type="character" w:customStyle="1" w:styleId="SmartLinkError">
    <w:name w:val="Smart Link Error"/>
    <w:basedOn w:val="DefaultParagraphFont"/>
    <w:semiHidden/>
    <w:unhideWhenUsed/>
    <w:rsid w:val="00E2262C"/>
    <w:rPr>
      <w:color w:val="FF0000"/>
    </w:rPr>
  </w:style>
  <w:style w:type="paragraph" w:customStyle="1" w:styleId="FootnoteSep">
    <w:name w:val="Footnote Sep"/>
    <w:basedOn w:val="Normal"/>
    <w:semiHidden/>
    <w:rsid w:val="00E2262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E2262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E2262C"/>
    <w:pPr>
      <w:spacing w:before="1080" w:line="252" w:lineRule="auto"/>
      <w:ind w:left="-720"/>
    </w:pPr>
    <w:rPr>
      <w:b/>
      <w:bCs w:val="0"/>
      <w:smallCaps/>
    </w:rPr>
  </w:style>
  <w:style w:type="paragraph" w:customStyle="1" w:styleId="TableTextIndent">
    <w:name w:val="Table Text Indent"/>
    <w:basedOn w:val="TableTextLeft"/>
    <w:qFormat/>
    <w:rsid w:val="00E2262C"/>
    <w:pPr>
      <w:ind w:left="216"/>
    </w:pPr>
  </w:style>
  <w:style w:type="paragraph" w:customStyle="1" w:styleId="TableTextIndent2">
    <w:name w:val="Table Text Indent 2"/>
    <w:basedOn w:val="TableTextLeft"/>
    <w:qFormat/>
    <w:rsid w:val="00E2262C"/>
    <w:pPr>
      <w:ind w:left="432"/>
    </w:pPr>
  </w:style>
  <w:style w:type="table" w:customStyle="1" w:styleId="BaseTable">
    <w:name w:val="Base Table"/>
    <w:basedOn w:val="TableNormal"/>
    <w:rsid w:val="00E2262C"/>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E2262C"/>
    <w:rPr>
      <w:rFonts w:asciiTheme="majorHAnsi" w:hAnsiTheme="majorHAnsi"/>
      <w:noProof/>
      <w:spacing w:val="-2"/>
      <w:sz w:val="18"/>
      <w:szCs w:val="19"/>
    </w:rPr>
  </w:style>
  <w:style w:type="paragraph" w:customStyle="1" w:styleId="Title2">
    <w:name w:val="Title 2"/>
    <w:basedOn w:val="Title"/>
    <w:semiHidden/>
    <w:rsid w:val="00E2262C"/>
    <w:rPr>
      <w:b w:val="0"/>
      <w:color w:val="046B5C" w:themeColor="text2"/>
      <w:sz w:val="44"/>
    </w:rPr>
  </w:style>
  <w:style w:type="paragraph" w:customStyle="1" w:styleId="ListBullet1">
    <w:name w:val="List Bullet 1"/>
    <w:basedOn w:val="Normal"/>
    <w:qFormat/>
    <w:rsid w:val="00E2262C"/>
    <w:pPr>
      <w:numPr>
        <w:numId w:val="34"/>
      </w:numPr>
      <w:spacing w:after="100"/>
    </w:pPr>
  </w:style>
  <w:style w:type="character" w:customStyle="1" w:styleId="HyperlinkEnd">
    <w:name w:val="Hyperlink End"/>
    <w:basedOn w:val="DefaultParagraphFont"/>
    <w:qFormat/>
    <w:rsid w:val="00E2262C"/>
    <w:rPr>
      <w:color w:val="0B2949" w:themeColor="accent1"/>
      <w:u w:val="single"/>
    </w:rPr>
  </w:style>
  <w:style w:type="paragraph" w:customStyle="1" w:styleId="SidebarSubhead">
    <w:name w:val="Sidebar Subhead"/>
    <w:basedOn w:val="Sidebar"/>
    <w:next w:val="Sidebar"/>
    <w:qFormat/>
    <w:rsid w:val="00E2262C"/>
    <w:pPr>
      <w:spacing w:before="100" w:after="0"/>
    </w:pPr>
    <w:rPr>
      <w:b/>
      <w:bCs/>
    </w:rPr>
  </w:style>
  <w:style w:type="table" w:customStyle="1" w:styleId="TanCell">
    <w:name w:val="Tan Cell"/>
    <w:basedOn w:val="TableNormal"/>
    <w:rsid w:val="00E2262C"/>
    <w:rPr>
      <w:rFonts w:asciiTheme="majorHAnsi" w:eastAsiaTheme="minorHAnsi" w:hAnsiTheme="majorHAnsi" w:cstheme="minorBid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E2262C"/>
    <w:rPr>
      <w:rFonts w:asciiTheme="minorHAnsi" w:eastAsiaTheme="minorHAnsi" w:hAnsiTheme="minorHAnsi" w:cstheme="minorBidi"/>
      <w:sz w:val="18"/>
      <w:szCs w:val="22"/>
    </w:rPr>
    <w:tblPr>
      <w:tblCellMar>
        <w:top w:w="72" w:type="dxa"/>
        <w:left w:w="144" w:type="dxa"/>
        <w:bottom w:w="72" w:type="dxa"/>
        <w:right w:w="144" w:type="dxa"/>
      </w:tblCellMar>
    </w:tblPr>
    <w:tcPr>
      <w:shd w:val="clear" w:color="auto" w:fill="F2F2F2" w:themeFill="background1" w:themeFillShade="F2"/>
    </w:tcPr>
  </w:style>
  <w:style w:type="paragraph" w:customStyle="1" w:styleId="TableFootnoteCaption">
    <w:name w:val="Table Footnote_Caption"/>
    <w:basedOn w:val="Normal"/>
    <w:qFormat/>
    <w:rsid w:val="00B94D61"/>
    <w:pPr>
      <w:tabs>
        <w:tab w:val="left" w:pos="432"/>
      </w:tabs>
      <w:spacing w:after="120" w:line="240" w:lineRule="auto"/>
      <w:jc w:val="both"/>
    </w:pPr>
    <w:rPr>
      <w:rFonts w:ascii="Arial" w:eastAsia="Times New Roman" w:hAnsi="Arial" w:cs="Times New Roman"/>
      <w:sz w:val="18"/>
      <w:szCs w:val="24"/>
    </w:rPr>
  </w:style>
  <w:style w:type="paragraph" w:customStyle="1" w:styleId="MarkforTableTitle">
    <w:name w:val="Mark for Table Title"/>
    <w:basedOn w:val="TableHeaderLeft"/>
    <w:next w:val="Normal"/>
    <w:qFormat/>
    <w:rsid w:val="00B94D61"/>
    <w:pPr>
      <w:keepLines/>
      <w:tabs>
        <w:tab w:val="left" w:pos="432"/>
      </w:tabs>
      <w:spacing w:before="120" w:after="60" w:line="240" w:lineRule="auto"/>
    </w:pPr>
    <w:rPr>
      <w:rFonts w:ascii="Arial" w:eastAsia="Times New Roman" w:hAnsi="Arial" w:cs="Times New Roman"/>
      <w:b/>
      <w:bCs/>
      <w:color w:val="000000" w:themeColor="text1"/>
      <w:szCs w:val="24"/>
    </w:rPr>
  </w:style>
  <w:style w:type="table" w:customStyle="1" w:styleId="ListTable31">
    <w:name w:val="List Table 31"/>
    <w:basedOn w:val="TableNormal"/>
    <w:next w:val="ListTable3"/>
    <w:uiPriority w:val="48"/>
    <w:rsid w:val="00B94D6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reginfo.gov/public/do/PRAViewICR?ref_nbr=200811-0584-002" TargetMode="External" /><Relationship Id="rId13" Type="http://schemas.openxmlformats.org/officeDocument/2006/relationships/hyperlink" Target="https://omb.report/icr/201906-0584-004/doc/92594302" TargetMode="External" /><Relationship Id="rId14" Type="http://schemas.openxmlformats.org/officeDocument/2006/relationships/hyperlink" Target="https://www.reginfo.gov/public/do/PRAViewICR?ref_nbr=201607-1850-005" TargetMode="External" /><Relationship Id="rId15" Type="http://schemas.openxmlformats.org/officeDocument/2006/relationships/hyperlink" Target="https://omb.report/icr/202206-0955-002/doc/124887300" TargetMode="External" /><Relationship Id="rId16" Type="http://schemas.openxmlformats.org/officeDocument/2006/relationships/hyperlink" Target="https://omb.report/omb/1850-0750" TargetMode="External" /><Relationship Id="rId17" Type="http://schemas.openxmlformats.org/officeDocument/2006/relationships/hyperlink" Target="https://www.reginfo.gov/public/do/PRAViewICR?ref_nbr=202309-1850-012" TargetMode="External" /><Relationship Id="rId18" Type="http://schemas.openxmlformats.org/officeDocument/2006/relationships/hyperlink" Target="https://www.reginfo.gov/public/do/PRAViewDocument?ref_nbr=201901-0970-007" TargetMode="External" /><Relationship Id="rId19" Type="http://schemas.openxmlformats.org/officeDocument/2006/relationships/hyperlink" Target="https://www.bls.gov/oes/current/oes_nat.htm"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29115/SP-2016-0002"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AC977-6010-4490-8B7C-B2A0B22DA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E7463-08A6-449A-99A7-3D8795AA11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DEB40-C71C-4C55-97A5-92CB49930EA3}">
  <ds:schemaRefs>
    <ds:schemaRef ds:uri="http://schemas.openxmlformats.org/officeDocument/2006/bibliography"/>
  </ds:schemaRefs>
</ds:datastoreItem>
</file>

<file path=customXml/itemProps4.xml><?xml version="1.0" encoding="utf-8"?>
<ds:datastoreItem xmlns:ds="http://schemas.openxmlformats.org/officeDocument/2006/customXml" ds:itemID="{52B790F0-D4A6-4155-8F83-64E6CCBA1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13</Pages>
  <Words>4028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Chaifetz, Ashley - FNS</cp:lastModifiedBy>
  <cp:revision>2</cp:revision>
  <cp:lastPrinted>2018-02-21T21:38:00Z</cp:lastPrinted>
  <dcterms:created xsi:type="dcterms:W3CDTF">2024-05-15T20:03:00Z</dcterms:created>
  <dcterms:modified xsi:type="dcterms:W3CDTF">2024-05-15T20:03:00Z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ies>
</file>