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161BF" w:rsidRPr="00E161BF" w:rsidP="00E161BF" w14:paraId="7A3DB772" w14:textId="77777777">
      <w:pPr>
        <w:pBdr>
          <w:top w:val="single" w:sz="24" w:space="0" w:color="5B9BD5"/>
          <w:left w:val="single" w:sz="24" w:space="0" w:color="5B9BD5"/>
          <w:bottom w:val="single" w:sz="24" w:space="0" w:color="5B9BD5"/>
          <w:right w:val="single" w:sz="24" w:space="0" w:color="5B9BD5"/>
        </w:pBdr>
        <w:shd w:val="clear" w:color="auto" w:fill="5B9BD5"/>
        <w:spacing w:before="100" w:after="0" w:line="276" w:lineRule="auto"/>
        <w:outlineLvl w:val="0"/>
        <w:rPr>
          <w:rFonts w:ascii="Calibri" w:eastAsia="Times New Roman" w:hAnsi="Calibri" w:cs="Times New Roman"/>
          <w:caps/>
          <w:color w:val="FFFFFF"/>
          <w:spacing w:val="15"/>
          <w:kern w:val="0"/>
          <w14:ligatures w14:val="none"/>
        </w:rPr>
      </w:pPr>
      <w:r w:rsidRPr="00E161BF">
        <w:rPr>
          <w:rFonts w:ascii="Calibri" w:eastAsia="Times New Roman" w:hAnsi="Calibri" w:cs="Times New Roman"/>
          <w:caps/>
          <w:color w:val="FFFFFF"/>
          <w:spacing w:val="15"/>
          <w:kern w:val="0"/>
          <w14:ligatures w14:val="none"/>
        </w:rPr>
        <w:t xml:space="preserve">Current NVUM Survey </w:t>
      </w:r>
    </w:p>
    <w:p w:rsidR="00E161BF" w:rsidRPr="00E161BF" w:rsidP="00E161BF" w14:paraId="2CB39843" w14:textId="33A41EB1">
      <w:pPr>
        <w:pBdr>
          <w:top w:val="single" w:sz="24" w:space="0" w:color="DEEAF6"/>
          <w:left w:val="single" w:sz="24" w:space="0" w:color="DEEAF6"/>
          <w:bottom w:val="single" w:sz="24" w:space="0" w:color="DEEAF6"/>
          <w:right w:val="single" w:sz="24" w:space="0" w:color="DEEAF6"/>
        </w:pBdr>
        <w:shd w:val="clear" w:color="auto" w:fill="DEEAF6"/>
        <w:spacing w:before="100" w:after="0" w:line="276" w:lineRule="auto"/>
        <w:outlineLvl w:val="1"/>
        <w:rPr>
          <w:rFonts w:ascii="Calibri" w:eastAsia="Times New Roman" w:hAnsi="Calibri" w:cs="Times New Roman"/>
          <w:caps/>
          <w:spacing w:val="15"/>
          <w:kern w:val="0"/>
          <w:sz w:val="20"/>
          <w:szCs w:val="20"/>
          <w14:ligatures w14:val="none"/>
        </w:rPr>
      </w:pPr>
      <w:r>
        <w:rPr>
          <w:rFonts w:ascii="Calibri" w:eastAsia="Times New Roman" w:hAnsi="Calibri" w:cs="Times New Roman"/>
          <w:caps/>
          <w:spacing w:val="15"/>
          <w:kern w:val="0"/>
          <w:sz w:val="20"/>
          <w:szCs w:val="20"/>
          <w14:ligatures w14:val="none"/>
        </w:rPr>
        <w:t>VIEW CORRIDOR</w:t>
      </w:r>
      <w:r w:rsidRPr="00E161BF">
        <w:rPr>
          <w:rFonts w:ascii="Calibri" w:eastAsia="Times New Roman" w:hAnsi="Calibri" w:cs="Times New Roman"/>
          <w:caps/>
          <w:spacing w:val="15"/>
          <w:kern w:val="0"/>
          <w:sz w:val="20"/>
          <w:szCs w:val="20"/>
          <w14:ligatures w14:val="none"/>
        </w:rPr>
        <w:t xml:space="preserve"> form</w:t>
      </w:r>
    </w:p>
    <w:p w:rsidR="005174A6" w:rsidRPr="00E7770D" w:rsidP="00E161BF" w14:paraId="76134D34" w14:textId="02D95D60">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Q1: Will there be interviews at this site TODAY?</w:t>
      </w:r>
    </w:p>
    <w:p w:rsidR="005174A6" w:rsidRPr="00E7770D" w:rsidP="005174A6" w14:paraId="113520A2" w14:textId="0CD069BA">
      <w:pPr>
        <w:pStyle w:val="ListParagraph"/>
        <w:numPr>
          <w:ilvl w:val="0"/>
          <w:numId w:val="1"/>
        </w:num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Yes (Conduct</w:t>
      </w:r>
      <w:r w:rsidRPr="00E7770D" w:rsidR="00393064">
        <w:rPr>
          <w:rFonts w:ascii="Calibri" w:eastAsia="Times New Roman" w:hAnsi="Calibri" w:cs="Calibri"/>
          <w:kern w:val="0"/>
          <w:sz w:val="20"/>
          <w:szCs w:val="20"/>
          <w14:ligatures w14:val="none"/>
        </w:rPr>
        <w:t xml:space="preserve"> Basic Form surveys for 2 hours after each traffic count period)</w:t>
      </w:r>
    </w:p>
    <w:p w:rsidR="005174A6" w:rsidRPr="00E7770D" w:rsidP="005174A6" w14:paraId="278291BE" w14:textId="25E8B691">
      <w:pPr>
        <w:pStyle w:val="ListParagraph"/>
        <w:numPr>
          <w:ilvl w:val="0"/>
          <w:numId w:val="1"/>
        </w:numPr>
        <w:pBdr>
          <w:bottom w:val="single" w:sz="6" w:space="1" w:color="auto"/>
        </w:pBd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No</w:t>
      </w:r>
      <w:r w:rsidRPr="00E7770D" w:rsidR="00393064">
        <w:rPr>
          <w:rFonts w:ascii="Calibri" w:eastAsia="Times New Roman" w:hAnsi="Calibri" w:cs="Calibri"/>
          <w:kern w:val="0"/>
          <w:sz w:val="20"/>
          <w:szCs w:val="20"/>
          <w14:ligatures w14:val="none"/>
        </w:rPr>
        <w:t xml:space="preserve"> (Take a 30 minute break in between each traffic count period)</w:t>
      </w:r>
    </w:p>
    <w:p w:rsidR="00097A2D" w:rsidRPr="00E7770D" w:rsidP="00097A2D" w14:paraId="212D3B7C" w14:textId="77777777">
      <w:pPr>
        <w:spacing w:before="100" w:after="200" w:line="276" w:lineRule="auto"/>
        <w:rPr>
          <w:rFonts w:ascii="Calibri" w:eastAsia="Times New Roman" w:hAnsi="Calibri" w:cs="Calibri"/>
          <w:b/>
          <w:bCs/>
          <w:kern w:val="0"/>
          <w:sz w:val="20"/>
          <w:szCs w:val="20"/>
          <w:u w:val="single"/>
          <w14:ligatures w14:val="none"/>
        </w:rPr>
      </w:pPr>
    </w:p>
    <w:p w:rsidR="00097A2D" w:rsidRPr="00E7770D" w:rsidP="00097A2D" w14:paraId="6F2EE310" w14:textId="0C11C7DE">
      <w:pPr>
        <w:spacing w:before="100" w:after="200" w:line="276" w:lineRule="auto"/>
        <w:rPr>
          <w:rFonts w:ascii="Calibri" w:eastAsia="Times New Roman" w:hAnsi="Calibri" w:cs="Calibri"/>
          <w:b/>
          <w:bCs/>
          <w:kern w:val="0"/>
          <w:sz w:val="20"/>
          <w:szCs w:val="20"/>
          <w:u w:val="single"/>
          <w14:ligatures w14:val="none"/>
        </w:rPr>
      </w:pPr>
      <w:r w:rsidRPr="00E7770D">
        <w:rPr>
          <w:rFonts w:ascii="Calibri" w:eastAsia="Times New Roman" w:hAnsi="Calibri" w:cs="Calibri"/>
          <w:b/>
          <w:bCs/>
          <w:kern w:val="0"/>
          <w:sz w:val="20"/>
          <w:szCs w:val="20"/>
          <w:u w:val="single"/>
          <w14:ligatures w14:val="none"/>
        </w:rPr>
        <w:t>IF YES TO Q1:</w:t>
      </w:r>
    </w:p>
    <w:p w:rsidR="00E161BF" w:rsidRPr="00E7770D" w:rsidP="00E161BF" w14:paraId="00E501F5" w14:textId="28AF1219">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b/>
          <w:bCs/>
          <w:kern w:val="0"/>
          <w:sz w:val="20"/>
          <w:szCs w:val="20"/>
          <w14:ligatures w14:val="none"/>
        </w:rPr>
        <w:t xml:space="preserve">Traffic Count </w:t>
      </w:r>
      <w:r w:rsidRPr="00E7770D">
        <w:rPr>
          <w:rFonts w:ascii="Calibri" w:eastAsia="Times New Roman" w:hAnsi="Calibri" w:cs="Calibri"/>
          <w:b/>
          <w:bCs/>
          <w:kern w:val="0"/>
          <w:sz w:val="20"/>
          <w:szCs w:val="20"/>
          <w14:ligatures w14:val="none"/>
        </w:rPr>
        <w:t>Period 1:</w:t>
      </w:r>
      <w:r w:rsidRPr="00E7770D">
        <w:rPr>
          <w:rFonts w:ascii="Calibri" w:eastAsia="Times New Roman" w:hAnsi="Calibri" w:cs="Calibri"/>
          <w:kern w:val="0"/>
          <w:sz w:val="20"/>
          <w:szCs w:val="20"/>
          <w14:ligatures w14:val="none"/>
        </w:rPr>
        <w:t xml:space="preserve"> Conduct hand tally counts for a period of one hour. Conduct commercial vs. non-commercial</w:t>
      </w:r>
      <w:r w:rsidRPr="00E7770D" w:rsidR="005174A6">
        <w:rPr>
          <w:rFonts w:ascii="Calibri" w:eastAsia="Times New Roman" w:hAnsi="Calibri" w:cs="Calibri"/>
          <w:kern w:val="0"/>
          <w:sz w:val="20"/>
          <w:szCs w:val="20"/>
          <w14:ligatures w14:val="none"/>
        </w:rPr>
        <w:t xml:space="preserve"> counts until either the commercial or non-commercial count reaches 100, then switch to counting with only the hand tally end count for the rest of the hour.</w:t>
      </w:r>
    </w:p>
    <w:p w:rsidR="005174A6" w:rsidRPr="00E7770D" w:rsidP="00E161BF" w14:paraId="6700B4F2" w14:textId="5EDD0845">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Commercial Traffic Count</w:t>
      </w:r>
    </w:p>
    <w:p w:rsidR="005174A6" w:rsidRPr="00E7770D" w:rsidP="00E161BF" w14:paraId="0848D5C6" w14:textId="0B94EB62">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The count can not be more than 100 for either commercial or non-commercial traffic.</w:t>
      </w:r>
    </w:p>
    <w:p w:rsidR="005174A6" w:rsidRPr="00E7770D" w:rsidP="00E161BF" w14:paraId="6639A73E" w14:textId="146AC581">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378041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41311"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5174A6" w:rsidRPr="00E7770D" w:rsidP="005174A6" w14:paraId="17287D69" w14:textId="7D6CE4ED">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Non-Commercial Traffic Count</w:t>
      </w:r>
    </w:p>
    <w:p w:rsidR="005174A6" w:rsidRPr="00E7770D" w:rsidP="005174A6" w14:paraId="075FDFD1"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The count can not be more than 100 for either commercial or non-commercial traffic.</w:t>
      </w:r>
    </w:p>
    <w:p w:rsidR="005174A6" w:rsidRPr="00E7770D" w:rsidP="00E161BF" w14:paraId="5334C447" w14:textId="7FC228CA">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91554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4884"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5174A6" w:rsidRPr="00E7770D" w:rsidP="00E161BF" w14:paraId="0B8B2E90" w14:textId="597A0464">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Hand Tally End Count</w:t>
      </w:r>
    </w:p>
    <w:p w:rsidR="005174A6" w:rsidRPr="00E7770D" w:rsidP="00E161BF" w14:paraId="66A131B5" w14:textId="61FF4E83">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To reset the count to the combined total from the commercial and non-commercial counts after entering hand tally counts, press the reset button when it appears.</w:t>
      </w:r>
    </w:p>
    <w:p w:rsidR="005174A6" w:rsidRPr="00E7770D" w:rsidP="00E161BF" w14:paraId="6D8B9D33" w14:textId="201AAC4F">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964959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59649"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6520DB" w:rsidRPr="00E7770D" w14:paraId="7A92921B" w14:textId="019D012F">
      <w:pPr>
        <w:rPr>
          <w:rFonts w:ascii="Calibri" w:hAnsi="Calibri" w:cs="Calibri"/>
          <w:sz w:val="20"/>
          <w:szCs w:val="20"/>
        </w:rPr>
      </w:pPr>
      <w:r w:rsidRPr="00E7770D">
        <w:rPr>
          <w:rFonts w:ascii="Calibri" w:hAnsi="Calibri" w:cs="Calibri"/>
          <w:b/>
          <w:bCs/>
          <w:sz w:val="20"/>
          <w:szCs w:val="20"/>
        </w:rPr>
        <w:t xml:space="preserve">Interview Period 1: </w:t>
      </w:r>
      <w:r w:rsidRPr="00E7770D">
        <w:rPr>
          <w:rFonts w:ascii="Calibri" w:hAnsi="Calibri" w:cs="Calibri"/>
          <w:sz w:val="20"/>
          <w:szCs w:val="20"/>
        </w:rPr>
        <w:t>Conduct interviews for 2 hours</w:t>
      </w:r>
    </w:p>
    <w:p w:rsidR="00393064" w:rsidRPr="00E7770D" w14:paraId="4D53B895" w14:textId="4EF50412">
      <w:pPr>
        <w:rPr>
          <w:rFonts w:ascii="Calibri" w:hAnsi="Calibri" w:cs="Calibri"/>
          <w:i/>
          <w:iCs/>
          <w:sz w:val="20"/>
          <w:szCs w:val="20"/>
        </w:rPr>
      </w:pPr>
      <w:r w:rsidRPr="00E7770D">
        <w:rPr>
          <w:rFonts w:ascii="Calibri" w:hAnsi="Calibri" w:cs="Calibri"/>
          <w:sz w:val="20"/>
          <w:szCs w:val="20"/>
        </w:rPr>
        <w:t xml:space="preserve">Interviewer say: </w:t>
      </w:r>
      <w:r w:rsidRPr="00E7770D">
        <w:rPr>
          <w:rFonts w:ascii="Calibri" w:hAnsi="Calibri" w:cs="Calibri"/>
          <w:i/>
          <w:iCs/>
          <w:sz w:val="20"/>
          <w:szCs w:val="20"/>
        </w:rPr>
        <w:t xml:space="preserve">The Forest Service is conducting interviews of visitors traveling this route. The information collected will help us better understand why people travel this route. The information will be used in some management decisions forest managers have to make. Your participation is voluntary and your answers are confidential. </w:t>
      </w:r>
    </w:p>
    <w:p w:rsidR="00393064" w:rsidRPr="00E7770D" w14:paraId="2089509F" w14:textId="4E54F082">
      <w:pPr>
        <w:rPr>
          <w:rFonts w:ascii="Calibri" w:hAnsi="Calibri" w:cs="Calibri"/>
          <w:sz w:val="20"/>
          <w:szCs w:val="20"/>
        </w:rPr>
      </w:pPr>
      <w:r w:rsidRPr="00E7770D">
        <w:rPr>
          <w:rFonts w:ascii="Calibri" w:hAnsi="Calibri" w:cs="Calibri"/>
          <w:sz w:val="20"/>
          <w:szCs w:val="20"/>
        </w:rPr>
        <w:t>Fo</w:t>
      </w:r>
      <w:r w:rsidRPr="00E7770D" w:rsidR="00097A2D">
        <w:rPr>
          <w:rFonts w:ascii="Calibri" w:hAnsi="Calibri" w:cs="Calibri"/>
          <w:sz w:val="20"/>
          <w:szCs w:val="20"/>
        </w:rPr>
        <w:t>llow protocol for NVUM interview using the Basic Form.</w:t>
      </w:r>
    </w:p>
    <w:p w:rsidR="00097A2D" w:rsidRPr="00E7770D" w:rsidP="00097A2D" w14:paraId="68D04BE8" w14:textId="5176FE0F">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b/>
          <w:bCs/>
          <w:kern w:val="0"/>
          <w:sz w:val="20"/>
          <w:szCs w:val="20"/>
          <w14:ligatures w14:val="none"/>
        </w:rPr>
        <w:t>Traffic Count Period 2:</w:t>
      </w:r>
      <w:r w:rsidRPr="00E7770D">
        <w:rPr>
          <w:rFonts w:ascii="Calibri" w:eastAsia="Times New Roman" w:hAnsi="Calibri" w:cs="Calibri"/>
          <w:kern w:val="0"/>
          <w:sz w:val="20"/>
          <w:szCs w:val="20"/>
          <w14:ligatures w14:val="none"/>
        </w:rPr>
        <w:t xml:space="preserve"> Conduct hand tally counts for a period of one hour. Conduct commercial vs. non-commercial counts until either the commercial or non-commercial count reaches 100, then switch to counting with only the hand tally end count for the rest of the hour.</w:t>
      </w:r>
    </w:p>
    <w:p w:rsidR="00097A2D" w:rsidRPr="00E7770D" w:rsidP="00097A2D" w14:paraId="19FCF03B"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Commercial Traffic Count</w:t>
      </w:r>
    </w:p>
    <w:p w:rsidR="00097A2D" w:rsidRPr="00E7770D" w:rsidP="00097A2D" w14:paraId="1798BEF5"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The count can not be more than 100 for either commercial or non-commercial traffic.</w:t>
      </w:r>
    </w:p>
    <w:p w:rsidR="00097A2D" w:rsidRPr="00E7770D" w:rsidP="00097A2D" w14:paraId="59E28755"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697049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49844"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626EA8E9"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Non-Commercial Traffic Count</w:t>
      </w:r>
    </w:p>
    <w:p w:rsidR="00097A2D" w:rsidRPr="00E7770D" w:rsidP="00097A2D" w14:paraId="4A52D51A"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The count can not be more than 100 for either commercial or non-commercial traffic.</w:t>
      </w:r>
    </w:p>
    <w:p w:rsidR="00097A2D" w:rsidRPr="00E7770D" w:rsidP="00097A2D" w14:paraId="66C613D8"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213276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76178"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57F437A9"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Hand Tally End Count</w:t>
      </w:r>
    </w:p>
    <w:p w:rsidR="00097A2D" w:rsidRPr="00E7770D" w:rsidP="00097A2D" w14:paraId="4F082157"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To reset the count to the combined total from the commercial and non-commercial counts after entering hand tally counts, press the reset button when it appears.</w:t>
      </w:r>
    </w:p>
    <w:p w:rsidR="00097A2D" w:rsidRPr="00E7770D" w:rsidP="00097A2D" w14:paraId="05F3E35F"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835856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56996"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7866620A" w14:textId="7E34F773">
      <w:pPr>
        <w:rPr>
          <w:rFonts w:ascii="Calibri" w:hAnsi="Calibri" w:cs="Calibri"/>
          <w:sz w:val="20"/>
          <w:szCs w:val="20"/>
        </w:rPr>
      </w:pPr>
      <w:r w:rsidRPr="00E7770D">
        <w:rPr>
          <w:rFonts w:ascii="Calibri" w:hAnsi="Calibri" w:cs="Calibri"/>
          <w:b/>
          <w:bCs/>
          <w:sz w:val="20"/>
          <w:szCs w:val="20"/>
        </w:rPr>
        <w:t xml:space="preserve">Interview Period 2: </w:t>
      </w:r>
      <w:r w:rsidRPr="00E7770D">
        <w:rPr>
          <w:rFonts w:ascii="Calibri" w:hAnsi="Calibri" w:cs="Calibri"/>
          <w:sz w:val="20"/>
          <w:szCs w:val="20"/>
        </w:rPr>
        <w:t>Conduct interviews for 2 hours</w:t>
      </w:r>
    </w:p>
    <w:p w:rsidR="00097A2D" w:rsidRPr="00E7770D" w:rsidP="00097A2D" w14:paraId="0ACC121F" w14:textId="77777777">
      <w:pPr>
        <w:rPr>
          <w:rFonts w:ascii="Calibri" w:hAnsi="Calibri" w:cs="Calibri"/>
          <w:i/>
          <w:iCs/>
          <w:sz w:val="20"/>
          <w:szCs w:val="20"/>
        </w:rPr>
      </w:pPr>
      <w:r w:rsidRPr="00E7770D">
        <w:rPr>
          <w:rFonts w:ascii="Calibri" w:hAnsi="Calibri" w:cs="Calibri"/>
          <w:sz w:val="20"/>
          <w:szCs w:val="20"/>
        </w:rPr>
        <w:t xml:space="preserve">Interviewer say: </w:t>
      </w:r>
      <w:r w:rsidRPr="00E7770D">
        <w:rPr>
          <w:rFonts w:ascii="Calibri" w:hAnsi="Calibri" w:cs="Calibri"/>
          <w:i/>
          <w:iCs/>
          <w:sz w:val="20"/>
          <w:szCs w:val="20"/>
        </w:rPr>
        <w:t xml:space="preserve">The Forest Service is conducting interviews of visitors traveling this route. The information collected will help us better understand why people travel this route. The information will be used in some management decisions forest managers have to make. Your participation is voluntary and your answers are confidential. </w:t>
      </w:r>
    </w:p>
    <w:p w:rsidR="00097A2D" w:rsidRPr="00E7770D" w:rsidP="00097A2D" w14:paraId="51DFE5BC" w14:textId="77777777">
      <w:pPr>
        <w:pBdr>
          <w:bottom w:val="single" w:sz="6" w:space="1" w:color="auto"/>
        </w:pBdr>
        <w:rPr>
          <w:rFonts w:ascii="Calibri" w:hAnsi="Calibri" w:cs="Calibri"/>
          <w:sz w:val="20"/>
          <w:szCs w:val="20"/>
        </w:rPr>
      </w:pPr>
      <w:r w:rsidRPr="00E7770D">
        <w:rPr>
          <w:rFonts w:ascii="Calibri" w:hAnsi="Calibri" w:cs="Calibri"/>
          <w:sz w:val="20"/>
          <w:szCs w:val="20"/>
        </w:rPr>
        <w:t>Follow protocol for NVUM interview using the Basic Form.</w:t>
      </w:r>
    </w:p>
    <w:p w:rsidR="00097A2D" w:rsidRPr="00E7770D" w:rsidP="00097A2D" w14:paraId="5DE5B9DB" w14:textId="77777777">
      <w:pPr>
        <w:pBdr>
          <w:bottom w:val="single" w:sz="6" w:space="1" w:color="auto"/>
        </w:pBdr>
        <w:rPr>
          <w:rFonts w:ascii="Calibri" w:hAnsi="Calibri" w:cs="Calibri"/>
          <w:sz w:val="20"/>
          <w:szCs w:val="20"/>
        </w:rPr>
      </w:pPr>
    </w:p>
    <w:p w:rsidR="00097A2D" w:rsidRPr="00E7770D" w:rsidP="00097A2D" w14:paraId="1E755ECB" w14:textId="77777777">
      <w:pPr>
        <w:rPr>
          <w:rFonts w:ascii="Calibri" w:hAnsi="Calibri" w:cs="Calibri"/>
          <w:b/>
          <w:bCs/>
          <w:sz w:val="20"/>
          <w:szCs w:val="20"/>
          <w:u w:val="single"/>
        </w:rPr>
      </w:pPr>
    </w:p>
    <w:p w:rsidR="00097A2D" w:rsidRPr="00E7770D" w:rsidP="00097A2D" w14:paraId="2971A3C3" w14:textId="5117F095">
      <w:pPr>
        <w:rPr>
          <w:rFonts w:ascii="Calibri" w:hAnsi="Calibri" w:cs="Calibri"/>
          <w:b/>
          <w:bCs/>
          <w:sz w:val="20"/>
          <w:szCs w:val="20"/>
          <w:u w:val="single"/>
        </w:rPr>
      </w:pPr>
      <w:r w:rsidRPr="00E7770D">
        <w:rPr>
          <w:rFonts w:ascii="Calibri" w:hAnsi="Calibri" w:cs="Calibri"/>
          <w:b/>
          <w:bCs/>
          <w:sz w:val="20"/>
          <w:szCs w:val="20"/>
          <w:u w:val="single"/>
        </w:rPr>
        <w:t>IF NO TO Q1:</w:t>
      </w:r>
    </w:p>
    <w:p w:rsidR="00097A2D" w:rsidRPr="00E7770D" w:rsidP="00097A2D" w14:paraId="7319318B"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b/>
          <w:bCs/>
          <w:kern w:val="0"/>
          <w:sz w:val="20"/>
          <w:szCs w:val="20"/>
          <w14:ligatures w14:val="none"/>
        </w:rPr>
        <w:t>Traffic Count Period 1:</w:t>
      </w:r>
      <w:r w:rsidRPr="00E7770D">
        <w:rPr>
          <w:rFonts w:ascii="Calibri" w:eastAsia="Times New Roman" w:hAnsi="Calibri" w:cs="Calibri"/>
          <w:kern w:val="0"/>
          <w:sz w:val="20"/>
          <w:szCs w:val="20"/>
          <w14:ligatures w14:val="none"/>
        </w:rPr>
        <w:t xml:space="preserve"> Conduct hand tally counts for a period of one hour. Conduct commercial vs. non-commercial counts until either the commercial or non-commercial count reaches 100, then switch to counting with only the hand tally end count for the rest of the hour.</w:t>
      </w:r>
    </w:p>
    <w:p w:rsidR="00097A2D" w:rsidRPr="00E7770D" w:rsidP="00097A2D" w14:paraId="288E8959"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Commercial Traffic Count</w:t>
      </w:r>
    </w:p>
    <w:p w:rsidR="00097A2D" w:rsidRPr="00E7770D" w:rsidP="00097A2D" w14:paraId="7F37EBE0"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The count can not be more than 100 for either commercial or non-commercial traffic.</w:t>
      </w:r>
    </w:p>
    <w:p w:rsidR="00097A2D" w:rsidRPr="00E7770D" w:rsidP="00097A2D" w14:paraId="1F60FAB2"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138095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95382"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667E3E20"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Non-Commercial Traffic Count</w:t>
      </w:r>
    </w:p>
    <w:p w:rsidR="00097A2D" w:rsidRPr="00E7770D" w:rsidP="00097A2D" w14:paraId="14224C10"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The count can not be more than 100 for either commercial or non-commercial traffic.</w:t>
      </w:r>
    </w:p>
    <w:p w:rsidR="00097A2D" w:rsidRPr="00E7770D" w:rsidP="00097A2D" w14:paraId="02CCADA6"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080737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37911"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012E76C0"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Hand Tally End Count</w:t>
      </w:r>
    </w:p>
    <w:p w:rsidR="00097A2D" w:rsidRPr="00E7770D" w:rsidP="00097A2D" w14:paraId="6E8E5521"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To reset the count to the combined total from the commercial and non-commercial counts after entering hand tally counts, press the reset button when it appears.</w:t>
      </w:r>
    </w:p>
    <w:p w:rsidR="00097A2D" w:rsidRPr="00E7770D" w:rsidP="00097A2D" w14:paraId="6564B85C"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053001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01126"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69186B11" w14:textId="75DB7E72">
      <w:pPr>
        <w:jc w:val="center"/>
        <w:rPr>
          <w:rFonts w:ascii="Calibri" w:hAnsi="Calibri" w:cs="Calibri"/>
          <w:i/>
          <w:iCs/>
          <w:sz w:val="20"/>
          <w:szCs w:val="20"/>
        </w:rPr>
      </w:pPr>
      <w:r w:rsidRPr="00E7770D">
        <w:rPr>
          <w:rFonts w:ascii="Calibri" w:hAnsi="Calibri" w:cs="Calibri"/>
          <w:i/>
          <w:iCs/>
          <w:sz w:val="20"/>
          <w:szCs w:val="20"/>
        </w:rPr>
        <w:t>Remember to take a 30-minute break between Commercial vs. Non-Commercial count periods.</w:t>
      </w:r>
    </w:p>
    <w:p w:rsidR="00097A2D" w:rsidRPr="00E7770D" w:rsidP="00097A2D" w14:paraId="0A7D3ED0" w14:textId="1ABC708A">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b/>
          <w:bCs/>
          <w:kern w:val="0"/>
          <w:sz w:val="20"/>
          <w:szCs w:val="20"/>
          <w14:ligatures w14:val="none"/>
        </w:rPr>
        <w:t>Traffic Count Period 2:</w:t>
      </w:r>
      <w:r w:rsidRPr="00E7770D">
        <w:rPr>
          <w:rFonts w:ascii="Calibri" w:eastAsia="Times New Roman" w:hAnsi="Calibri" w:cs="Calibri"/>
          <w:kern w:val="0"/>
          <w:sz w:val="20"/>
          <w:szCs w:val="20"/>
          <w14:ligatures w14:val="none"/>
        </w:rPr>
        <w:t xml:space="preserve"> Conduct hand tally counts for a period of one hour. Conduct commercial vs. non-commercial counts until either the commercial or non-commercial count reaches 100, then switch to counting with only the hand tally end count for the rest of the hour.</w:t>
      </w:r>
    </w:p>
    <w:p w:rsidR="00097A2D" w:rsidRPr="00E7770D" w:rsidP="00097A2D" w14:paraId="01DF73A7"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Commercial Traffic Count</w:t>
      </w:r>
    </w:p>
    <w:p w:rsidR="00097A2D" w:rsidRPr="00E7770D" w:rsidP="00097A2D" w14:paraId="74648915"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The count can not be more than 100 for either commercial or non-commercial traffic.</w:t>
      </w:r>
    </w:p>
    <w:p w:rsidR="00097A2D" w:rsidRPr="00E7770D" w:rsidP="00097A2D" w14:paraId="4FEBEC68"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384560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60798"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28D9336A"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Non-Commercial Traffic Count</w:t>
      </w:r>
    </w:p>
    <w:p w:rsidR="00097A2D" w:rsidRPr="00E7770D" w:rsidP="00097A2D" w14:paraId="2F9636FC"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The count can not be more than 100 for either commercial or non-commercial traffic.</w:t>
      </w:r>
    </w:p>
    <w:p w:rsidR="00097A2D" w:rsidRPr="00E7770D" w:rsidP="00097A2D" w14:paraId="30C83458"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438699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699930"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0B8CE2CC"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Hand Tally End Count</w:t>
      </w:r>
    </w:p>
    <w:p w:rsidR="00097A2D" w:rsidRPr="00E7770D" w:rsidP="00097A2D" w14:paraId="36E562E2"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To reset the count to the combined total from the commercial and non-commercial counts after entering hand tally counts, press the reset button when it appears.</w:t>
      </w:r>
    </w:p>
    <w:p w:rsidR="00097A2D" w:rsidRPr="00E7770D" w:rsidP="00097A2D" w14:paraId="190F497A"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926072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72825"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7A828AD5" w14:textId="77777777">
      <w:pPr>
        <w:jc w:val="center"/>
        <w:rPr>
          <w:rFonts w:ascii="Calibri" w:hAnsi="Calibri" w:cs="Calibri"/>
          <w:i/>
          <w:iCs/>
          <w:sz w:val="20"/>
          <w:szCs w:val="20"/>
        </w:rPr>
      </w:pPr>
      <w:r w:rsidRPr="00E7770D">
        <w:rPr>
          <w:rFonts w:ascii="Calibri" w:hAnsi="Calibri" w:cs="Calibri"/>
          <w:i/>
          <w:iCs/>
          <w:sz w:val="20"/>
          <w:szCs w:val="20"/>
        </w:rPr>
        <w:t>Remember to take a 30-minute break between Commercial vs. Non-Commercial count periods.</w:t>
      </w:r>
    </w:p>
    <w:p w:rsidR="00097A2D" w:rsidRPr="00E7770D" w:rsidP="00097A2D" w14:paraId="4608CB26" w14:textId="49253566">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b/>
          <w:bCs/>
          <w:kern w:val="0"/>
          <w:sz w:val="20"/>
          <w:szCs w:val="20"/>
          <w14:ligatures w14:val="none"/>
        </w:rPr>
        <w:t>Traffic Count Period 3:</w:t>
      </w:r>
      <w:r w:rsidRPr="00E7770D">
        <w:rPr>
          <w:rFonts w:ascii="Calibri" w:eastAsia="Times New Roman" w:hAnsi="Calibri" w:cs="Calibri"/>
          <w:kern w:val="0"/>
          <w:sz w:val="20"/>
          <w:szCs w:val="20"/>
          <w14:ligatures w14:val="none"/>
        </w:rPr>
        <w:t xml:space="preserve"> Conduct hand tally counts for a period of one hour. Conduct commercial vs. non-commercial counts until either the commercial or non-commercial count reaches 100, then switch to counting with only the hand tally end count for the rest of the hour.</w:t>
      </w:r>
    </w:p>
    <w:p w:rsidR="00097A2D" w:rsidRPr="00E7770D" w:rsidP="00097A2D" w14:paraId="5A663AFB"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Commercial Traffic Count</w:t>
      </w:r>
    </w:p>
    <w:p w:rsidR="00097A2D" w:rsidRPr="00E7770D" w:rsidP="00097A2D" w14:paraId="1EF1A8A5"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The count can not be more than 100 for either commercial or non-commercial traffic.</w:t>
      </w:r>
    </w:p>
    <w:p w:rsidR="00097A2D" w:rsidRPr="00E7770D" w:rsidP="00097A2D" w14:paraId="37DF8647"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65526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62887"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152F1E73"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Non-Commercial Traffic Count</w:t>
      </w:r>
    </w:p>
    <w:p w:rsidR="00097A2D" w:rsidRPr="00E7770D" w:rsidP="00097A2D" w14:paraId="4BAFCE49"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The count can not be more than 100 for either commercial or non-commercial traffic.</w:t>
      </w:r>
    </w:p>
    <w:p w:rsidR="00097A2D" w:rsidRPr="00E7770D" w:rsidP="00097A2D" w14:paraId="32899C50"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153243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43326"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643E8213"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Hand Tally End Count</w:t>
      </w:r>
    </w:p>
    <w:p w:rsidR="00097A2D" w:rsidRPr="00E7770D" w:rsidP="00097A2D" w14:paraId="4D110B03"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To reset the count to the combined total from the commercial and non-commercial counts after entering hand tally counts, press the reset button when it appears.</w:t>
      </w:r>
    </w:p>
    <w:p w:rsidR="00097A2D" w:rsidRPr="00E7770D" w:rsidP="00097A2D" w14:paraId="21E05273"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293559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59521"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35C7CFE2" w14:textId="77777777">
      <w:pPr>
        <w:jc w:val="center"/>
        <w:rPr>
          <w:rFonts w:ascii="Calibri" w:hAnsi="Calibri" w:cs="Calibri"/>
          <w:i/>
          <w:iCs/>
          <w:sz w:val="20"/>
          <w:szCs w:val="20"/>
        </w:rPr>
      </w:pPr>
      <w:r w:rsidRPr="00E7770D">
        <w:rPr>
          <w:rFonts w:ascii="Calibri" w:hAnsi="Calibri" w:cs="Calibri"/>
          <w:i/>
          <w:iCs/>
          <w:sz w:val="20"/>
          <w:szCs w:val="20"/>
        </w:rPr>
        <w:t>Remember to take a 30-minute break between Commercial vs. Non-Commercial count periods.</w:t>
      </w:r>
    </w:p>
    <w:p w:rsidR="00097A2D" w:rsidRPr="00E7770D" w:rsidP="00097A2D" w14:paraId="53F6D4DB" w14:textId="121CB649">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b/>
          <w:bCs/>
          <w:kern w:val="0"/>
          <w:sz w:val="20"/>
          <w:szCs w:val="20"/>
          <w14:ligatures w14:val="none"/>
        </w:rPr>
        <w:t>Traffic Count Period 4:</w:t>
      </w:r>
      <w:r w:rsidRPr="00E7770D">
        <w:rPr>
          <w:rFonts w:ascii="Calibri" w:eastAsia="Times New Roman" w:hAnsi="Calibri" w:cs="Calibri"/>
          <w:kern w:val="0"/>
          <w:sz w:val="20"/>
          <w:szCs w:val="20"/>
          <w14:ligatures w14:val="none"/>
        </w:rPr>
        <w:t xml:space="preserve"> Conduct hand tally counts for a period of one hour. Conduct commercial vs. non-commercial counts until either the commercial or non-commercial count reaches 100, then switch to counting with only the hand tally end count for the rest of the hour.</w:t>
      </w:r>
    </w:p>
    <w:p w:rsidR="00097A2D" w:rsidRPr="00E7770D" w:rsidP="00097A2D" w14:paraId="3F50B910"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Commercial Traffic Count</w:t>
      </w:r>
    </w:p>
    <w:p w:rsidR="00097A2D" w:rsidRPr="00E7770D" w:rsidP="00097A2D" w14:paraId="16D87D0C"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The count can not be more than 100 for either commercial or non-commercial traffic.</w:t>
      </w:r>
    </w:p>
    <w:p w:rsidR="00097A2D" w:rsidRPr="00E7770D" w:rsidP="00097A2D" w14:paraId="0A41EDDC"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61178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86453"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1E4EC2C0"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Non-Commercial Traffic Count</w:t>
      </w:r>
    </w:p>
    <w:p w:rsidR="00097A2D" w:rsidRPr="00E7770D" w:rsidP="00097A2D" w14:paraId="4E921192"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The count can not be more than 100 for either commercial or non-commercial traffic.</w:t>
      </w:r>
    </w:p>
    <w:p w:rsidR="00097A2D" w:rsidRPr="00E7770D" w:rsidP="00097A2D" w14:paraId="54B8F55D"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970599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99972"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56A9DD21"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Hand Tally End Count</w:t>
      </w:r>
    </w:p>
    <w:p w:rsidR="00097A2D" w:rsidRPr="00E7770D" w:rsidP="00097A2D" w14:paraId="4D952DDA"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To reset the count to the combined total from the commercial and non-commercial counts after entering hand tally counts, press the reset button when it appears.</w:t>
      </w:r>
    </w:p>
    <w:p w:rsidR="00097A2D" w:rsidRPr="00E7770D" w:rsidP="00097A2D" w14:paraId="6F0CEF7D"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610876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76750"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5E4C92CF" w14:textId="77777777">
      <w:pPr>
        <w:jc w:val="center"/>
        <w:rPr>
          <w:rFonts w:ascii="Calibri" w:hAnsi="Calibri" w:cs="Calibri"/>
          <w:i/>
          <w:iCs/>
          <w:sz w:val="20"/>
          <w:szCs w:val="20"/>
        </w:rPr>
      </w:pPr>
      <w:r w:rsidRPr="00E7770D">
        <w:rPr>
          <w:rFonts w:ascii="Calibri" w:hAnsi="Calibri" w:cs="Calibri"/>
          <w:i/>
          <w:iCs/>
          <w:sz w:val="20"/>
          <w:szCs w:val="20"/>
        </w:rPr>
        <w:t>Remember to take a 30-minute break between Commercial vs. Non-Commercial count periods.</w:t>
      </w:r>
    </w:p>
    <w:p w:rsidR="00097A2D" w:rsidRPr="00E7770D" w:rsidP="00097A2D" w14:paraId="1121AD02" w14:textId="77777777">
      <w:pPr>
        <w:jc w:val="center"/>
        <w:rPr>
          <w:rFonts w:ascii="Calibri" w:hAnsi="Calibri" w:cs="Calibri"/>
          <w:i/>
          <w:iCs/>
          <w:sz w:val="20"/>
          <w:szCs w:val="20"/>
        </w:rPr>
      </w:pPr>
    </w:p>
    <w:p w:rsidR="00097A2D" w:rsidRPr="00097A2D" w:rsidP="00097A2D" w14:paraId="197C0642" w14:textId="77777777">
      <w:pPr>
        <w:jc w:val="center"/>
        <w:rPr>
          <w:i/>
          <w:iCs/>
        </w:rPr>
      </w:pPr>
    </w:p>
    <w:p w:rsidR="00097A2D" w:rsidRPr="00097A2D" w:rsidP="00097A2D" w14:paraId="1580D522" w14:textId="77777777">
      <w:pPr>
        <w:jc w:val="center"/>
        <w:rPr>
          <w:i/>
          <w:iCs/>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B7B18" w14:paraId="2A36B7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B7B18" w14:paraId="5DD104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B7B18" w14:paraId="71402D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B7B18" w14:paraId="149D66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07569" w:rsidRPr="00B07569" w14:paraId="091AC306" w14:textId="0199FEC2">
    <w:pPr>
      <w:pStyle w:val="Header"/>
      <w:jc w:val="right"/>
      <w:rPr>
        <w:sz w:val="18"/>
        <w:szCs w:val="18"/>
      </w:rPr>
    </w:pPr>
    <w:r w:rsidRPr="00B07569">
      <w:rPr>
        <w:sz w:val="18"/>
        <w:szCs w:val="18"/>
      </w:rPr>
      <w:t>OMB Co</w:t>
    </w:r>
    <w:r w:rsidR="004B7B18">
      <w:rPr>
        <w:sz w:val="18"/>
        <w:szCs w:val="18"/>
      </w:rPr>
      <w:t>llection</w:t>
    </w:r>
    <w:r w:rsidRPr="00B07569">
      <w:rPr>
        <w:sz w:val="18"/>
        <w:szCs w:val="18"/>
      </w:rPr>
      <w:t xml:space="preserve"> Number: 0596-0110</w:t>
    </w:r>
  </w:p>
  <w:p w:rsidR="00B07569" w:rsidRPr="00B07569" w:rsidP="00B07569" w14:paraId="62B863C4" w14:textId="77777777">
    <w:pPr>
      <w:pStyle w:val="Header"/>
      <w:jc w:val="right"/>
      <w:rPr>
        <w:sz w:val="18"/>
        <w:szCs w:val="18"/>
      </w:rPr>
    </w:pPr>
    <w:r w:rsidRPr="00B07569">
      <w:rPr>
        <w:sz w:val="18"/>
        <w:szCs w:val="18"/>
      </w:rPr>
      <w:t>Expiration Date: Feb. 2025</w:t>
    </w:r>
  </w:p>
  <w:p w:rsidR="00B07569" w:rsidP="00B07569" w14:paraId="5982F068"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B7B18" w14:paraId="657988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72975505"/>
    <w:multiLevelType w:val="hybridMultilevel"/>
    <w:tmpl w:val="E97243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73770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horer, Jennifer - REE-NASS">
    <w15:presenceInfo w15:providerId="AD" w15:userId="S::jennifer.rhorer@usda.gov::cb3aa707-8c7c-4645-8d29-b737ea352ec2"/>
  </w15:person>
  <w15:person w15:author="Davis, Zachary - FS, DC">
    <w15:presenceInfo w15:providerId="AD" w15:userId="S::Zachary.Davis@usda.gov::27dadba9-aa3e-4720-9057-acd986a0bd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BF"/>
    <w:rsid w:val="00097A2D"/>
    <w:rsid w:val="000B3BD9"/>
    <w:rsid w:val="000F5510"/>
    <w:rsid w:val="00172589"/>
    <w:rsid w:val="00393064"/>
    <w:rsid w:val="003C72BB"/>
    <w:rsid w:val="004B7B18"/>
    <w:rsid w:val="004C3C44"/>
    <w:rsid w:val="005174A6"/>
    <w:rsid w:val="00540C46"/>
    <w:rsid w:val="006520DB"/>
    <w:rsid w:val="00813A81"/>
    <w:rsid w:val="009339E2"/>
    <w:rsid w:val="009C4EF4"/>
    <w:rsid w:val="00AD738F"/>
    <w:rsid w:val="00B07569"/>
    <w:rsid w:val="00C1299A"/>
    <w:rsid w:val="00CC6C6E"/>
    <w:rsid w:val="00DA066B"/>
    <w:rsid w:val="00DE680C"/>
    <w:rsid w:val="00E161BF"/>
    <w:rsid w:val="00E777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7E1C44"/>
  <w15:chartTrackingRefBased/>
  <w15:docId w15:val="{17D639DC-C7C1-4C0E-B317-A7B9BBF9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1BF"/>
    <w:rPr>
      <w:rFonts w:eastAsiaTheme="majorEastAsia" w:cstheme="majorBidi"/>
      <w:color w:val="272727" w:themeColor="text1" w:themeTint="D8"/>
    </w:rPr>
  </w:style>
  <w:style w:type="paragraph" w:styleId="Title">
    <w:name w:val="Title"/>
    <w:basedOn w:val="Normal"/>
    <w:next w:val="Normal"/>
    <w:link w:val="TitleChar"/>
    <w:uiPriority w:val="10"/>
    <w:qFormat/>
    <w:rsid w:val="00E16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1BF"/>
    <w:pPr>
      <w:spacing w:before="160"/>
      <w:jc w:val="center"/>
    </w:pPr>
    <w:rPr>
      <w:i/>
      <w:iCs/>
      <w:color w:val="404040" w:themeColor="text1" w:themeTint="BF"/>
    </w:rPr>
  </w:style>
  <w:style w:type="character" w:customStyle="1" w:styleId="QuoteChar">
    <w:name w:val="Quote Char"/>
    <w:basedOn w:val="DefaultParagraphFont"/>
    <w:link w:val="Quote"/>
    <w:uiPriority w:val="29"/>
    <w:rsid w:val="00E161BF"/>
    <w:rPr>
      <w:i/>
      <w:iCs/>
      <w:color w:val="404040" w:themeColor="text1" w:themeTint="BF"/>
    </w:rPr>
  </w:style>
  <w:style w:type="paragraph" w:styleId="ListParagraph">
    <w:name w:val="List Paragraph"/>
    <w:basedOn w:val="Normal"/>
    <w:uiPriority w:val="34"/>
    <w:qFormat/>
    <w:rsid w:val="00E161BF"/>
    <w:pPr>
      <w:ind w:left="720"/>
      <w:contextualSpacing/>
    </w:pPr>
  </w:style>
  <w:style w:type="character" w:styleId="IntenseEmphasis">
    <w:name w:val="Intense Emphasis"/>
    <w:basedOn w:val="DefaultParagraphFont"/>
    <w:uiPriority w:val="21"/>
    <w:qFormat/>
    <w:rsid w:val="00E161BF"/>
    <w:rPr>
      <w:i/>
      <w:iCs/>
      <w:color w:val="0F4761" w:themeColor="accent1" w:themeShade="BF"/>
    </w:rPr>
  </w:style>
  <w:style w:type="paragraph" w:styleId="IntenseQuote">
    <w:name w:val="Intense Quote"/>
    <w:basedOn w:val="Normal"/>
    <w:next w:val="Normal"/>
    <w:link w:val="IntenseQuoteChar"/>
    <w:uiPriority w:val="30"/>
    <w:qFormat/>
    <w:rsid w:val="00E16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1BF"/>
    <w:rPr>
      <w:i/>
      <w:iCs/>
      <w:color w:val="0F4761" w:themeColor="accent1" w:themeShade="BF"/>
    </w:rPr>
  </w:style>
  <w:style w:type="character" w:styleId="IntenseReference">
    <w:name w:val="Intense Reference"/>
    <w:basedOn w:val="DefaultParagraphFont"/>
    <w:uiPriority w:val="32"/>
    <w:qFormat/>
    <w:rsid w:val="00E161BF"/>
    <w:rPr>
      <w:b/>
      <w:bCs/>
      <w:smallCaps/>
      <w:color w:val="0F4761" w:themeColor="accent1" w:themeShade="BF"/>
      <w:spacing w:val="5"/>
    </w:rPr>
  </w:style>
  <w:style w:type="character" w:styleId="CommentReference">
    <w:name w:val="annotation reference"/>
    <w:basedOn w:val="DefaultParagraphFont"/>
    <w:uiPriority w:val="99"/>
    <w:semiHidden/>
    <w:unhideWhenUsed/>
    <w:rsid w:val="00172589"/>
    <w:rPr>
      <w:sz w:val="16"/>
      <w:szCs w:val="16"/>
    </w:rPr>
  </w:style>
  <w:style w:type="paragraph" w:styleId="CommentText">
    <w:name w:val="annotation text"/>
    <w:basedOn w:val="Normal"/>
    <w:link w:val="CommentTextChar"/>
    <w:uiPriority w:val="99"/>
    <w:unhideWhenUsed/>
    <w:rsid w:val="00172589"/>
    <w:pPr>
      <w:spacing w:line="240" w:lineRule="auto"/>
    </w:pPr>
    <w:rPr>
      <w:sz w:val="20"/>
      <w:szCs w:val="20"/>
    </w:rPr>
  </w:style>
  <w:style w:type="character" w:customStyle="1" w:styleId="CommentTextChar">
    <w:name w:val="Comment Text Char"/>
    <w:basedOn w:val="DefaultParagraphFont"/>
    <w:link w:val="CommentText"/>
    <w:uiPriority w:val="99"/>
    <w:rsid w:val="00172589"/>
    <w:rPr>
      <w:sz w:val="20"/>
      <w:szCs w:val="20"/>
    </w:rPr>
  </w:style>
  <w:style w:type="paragraph" w:styleId="CommentSubject">
    <w:name w:val="annotation subject"/>
    <w:basedOn w:val="CommentText"/>
    <w:next w:val="CommentText"/>
    <w:link w:val="CommentSubjectChar"/>
    <w:uiPriority w:val="99"/>
    <w:semiHidden/>
    <w:unhideWhenUsed/>
    <w:rsid w:val="00172589"/>
    <w:rPr>
      <w:b/>
      <w:bCs/>
    </w:rPr>
  </w:style>
  <w:style w:type="character" w:customStyle="1" w:styleId="CommentSubjectChar">
    <w:name w:val="Comment Subject Char"/>
    <w:basedOn w:val="CommentTextChar"/>
    <w:link w:val="CommentSubject"/>
    <w:uiPriority w:val="99"/>
    <w:semiHidden/>
    <w:rsid w:val="00172589"/>
    <w:rPr>
      <w:b/>
      <w:bCs/>
      <w:sz w:val="20"/>
      <w:szCs w:val="20"/>
    </w:rPr>
  </w:style>
  <w:style w:type="paragraph" w:styleId="Header">
    <w:name w:val="header"/>
    <w:basedOn w:val="Normal"/>
    <w:link w:val="HeaderChar"/>
    <w:uiPriority w:val="99"/>
    <w:unhideWhenUsed/>
    <w:rsid w:val="00B07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569"/>
  </w:style>
  <w:style w:type="paragraph" w:styleId="Footer">
    <w:name w:val="footer"/>
    <w:basedOn w:val="Normal"/>
    <w:link w:val="FooterChar"/>
    <w:uiPriority w:val="99"/>
    <w:unhideWhenUsed/>
    <w:rsid w:val="00B07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4" ma:contentTypeDescription="Create a new document." ma:contentTypeScope="" ma:versionID="7b6774c36122f2d301061d79c715de97">
  <xsd:schema xmlns:xsd="http://www.w3.org/2001/XMLSchema" xmlns:xs="http://www.w3.org/2001/XMLSchema" xmlns:p="http://schemas.microsoft.com/office/2006/metadata/properties" xmlns:ns2="7e25f8c5-80a9-4574-a617-5c233853156a" xmlns:ns3="ca3979a3-3465-418c-982b-0defcebcf79e" targetNamespace="http://schemas.microsoft.com/office/2006/metadata/properties" ma:root="true" ma:fieldsID="e9e3d83e336f3a4cb3eb7dced269edd8" ns2:_="" ns3:_="">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2761A-4E8D-4BDA-8265-07BE13D8A82C}">
  <ds:schemaRefs/>
</ds:datastoreItem>
</file>

<file path=customXml/itemProps2.xml><?xml version="1.0" encoding="utf-8"?>
<ds:datastoreItem xmlns:ds="http://schemas.openxmlformats.org/officeDocument/2006/customXml" ds:itemID="{936B4BD5-D7FD-4FF2-A02E-42C918ECAB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E8B2EC-D11C-415E-9295-1DCB53E2F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Zachary - FS, DC</dc:creator>
  <cp:lastModifiedBy>Davis, Zachary - FS, DC</cp:lastModifiedBy>
  <cp:revision>6</cp:revision>
  <dcterms:created xsi:type="dcterms:W3CDTF">2025-01-15T15:39:00Z</dcterms:created>
  <dcterms:modified xsi:type="dcterms:W3CDTF">2025-07-01T18:40:00Z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ies>
</file>