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712B" w:rsidP="00464B29" w14:paraId="79A915A9" w14:textId="1249429C">
      <w:pPr>
        <w:jc w:val="center"/>
      </w:pPr>
      <w:r>
        <w:t>H</w:t>
      </w:r>
      <w:r w:rsidR="00282CF7">
        <w:t xml:space="preserve">urricane Pulse Survey </w:t>
      </w:r>
    </w:p>
    <w:p w:rsidR="00464B29" w:rsidP="00464B29" w14:paraId="5D4EA3AC" w14:textId="01BE394E">
      <w:pPr>
        <w:jc w:val="center"/>
        <w:rPr>
          <w:color w:val="000000"/>
          <w:szCs w:val="24"/>
        </w:rPr>
      </w:pPr>
      <w:r>
        <w:rPr>
          <w:color w:val="000000"/>
          <w:szCs w:val="24"/>
        </w:rPr>
        <w:t xml:space="preserve">Submitted Under </w:t>
      </w:r>
      <w:r w:rsidRPr="00A61A1B">
        <w:rPr>
          <w:color w:val="000000"/>
          <w:szCs w:val="24"/>
        </w:rPr>
        <w:t>Generic Clearance for Census Bureau Field Tests and Evaluations</w:t>
      </w:r>
    </w:p>
    <w:p w:rsidR="00464B29" w:rsidP="00464B29" w14:paraId="2CE9EDF4" w14:textId="77777777">
      <w:pPr>
        <w:jc w:val="center"/>
        <w:rPr>
          <w:szCs w:val="24"/>
        </w:rPr>
      </w:pPr>
    </w:p>
    <w:p w:rsidR="00282CF7" w:rsidP="001F2CC4" w14:paraId="65C68548" w14:textId="77777777">
      <w:pPr>
        <w:rPr>
          <w:rFonts w:eastAsiaTheme="minorEastAsia"/>
          <w:szCs w:val="24"/>
        </w:rPr>
      </w:pPr>
      <w:r w:rsidRPr="2D103AF7">
        <w:rPr>
          <w:b/>
          <w:bCs/>
        </w:rPr>
        <w:t>Request</w:t>
      </w:r>
      <w:r>
        <w:t xml:space="preserve">: </w:t>
      </w:r>
      <w:r>
        <w:fldChar w:fldCharType="begin"/>
      </w:r>
      <w:r>
        <w:instrText xml:space="preserve"> SEQ CHAPTER \h \r 1</w:instrText>
      </w:r>
      <w:r>
        <w:fldChar w:fldCharType="separate"/>
      </w:r>
      <w:r>
        <w:fldChar w:fldCharType="end"/>
      </w:r>
      <w:r w:rsidRPr="2D103AF7">
        <w:rPr>
          <w:rFonts w:eastAsiaTheme="minorEastAsia"/>
        </w:rPr>
        <w:t xml:space="preserve">The Census Bureau plans to conduct additional research under the generic clearance for Field Tests (OMB #0607-0971). </w:t>
      </w:r>
      <w:r w:rsidRPr="5EA4637C">
        <w:rPr>
          <w:rFonts w:eastAsiaTheme="minorEastAsia"/>
          <w:szCs w:val="24"/>
        </w:rPr>
        <w:t xml:space="preserve">The Census Bureau developed the Household Pulse Survey as an experimental endeavor in cooperation with five other federal agencies. The survey was designed to produce near real-time data in a time of urgent and acute need to inform federal and state action.  Starting in March 2020, the coronavirus pandemic has introduced extraordinary social and economic changes for American households. Since its rapid launch in April 2020, the Household Pulse Survey has collected data on the experiences of American households as the coronavirus pandemic prompted business and school closures, and widespread stay-at-home orders, and later as businesses and schools started to reopen. These data were released frequently, guiding the response and recovery from the pandemic. The HPS continues to be a collaborative undertaking and is fielded in partnership with 18 federal agency partners. The High-Frequency Surveys (HFS) Program comprises surveys that provide a platform to produce estimates that support data-driven decisions in a rapid, efficient, and independent manner. More specifically, the purpose of the HFS </w:t>
      </w:r>
      <w:r>
        <w:rPr>
          <w:rFonts w:eastAsiaTheme="minorEastAsia"/>
          <w:szCs w:val="24"/>
        </w:rPr>
        <w:t>p</w:t>
      </w:r>
      <w:r w:rsidRPr="5EA4637C">
        <w:rPr>
          <w:rFonts w:eastAsiaTheme="minorEastAsia"/>
          <w:szCs w:val="24"/>
        </w:rPr>
        <w:t xml:space="preserve">rogram is to produce and disseminate data in near real time to support rapidly emerging or changing program or policy needs. The HFS includes statistical products designed to provide information on emerging issues as quickly as possible and was established as a natural progression from the creation of the Household Pulse Survey. </w:t>
      </w:r>
    </w:p>
    <w:p w:rsidR="00282CF7" w:rsidP="00282CF7" w14:paraId="0BF4155E" w14:textId="77777777">
      <w:pPr>
        <w:ind w:left="360"/>
        <w:rPr>
          <w:rFonts w:eastAsiaTheme="minorEastAsia"/>
          <w:szCs w:val="24"/>
        </w:rPr>
      </w:pPr>
    </w:p>
    <w:p w:rsidR="007C157E" w:rsidRPr="00BD72E4" w:rsidP="00BD72E4" w14:paraId="2DE3CAC6" w14:textId="4674F63E">
      <w:pPr>
        <w:rPr>
          <w:rFonts w:eastAsiaTheme="minorEastAsia"/>
          <w:szCs w:val="24"/>
        </w:rPr>
      </w:pPr>
      <w:r w:rsidRPr="00706B70">
        <w:rPr>
          <w:rFonts w:eastAsiaTheme="minorEastAsia"/>
          <w:szCs w:val="24"/>
        </w:rPr>
        <w:t>In light of</w:t>
      </w:r>
      <w:r w:rsidRPr="00706B70">
        <w:rPr>
          <w:rFonts w:eastAsiaTheme="minorEastAsia"/>
          <w:szCs w:val="24"/>
        </w:rPr>
        <w:t xml:space="preserve"> the severe impacts caused by Hurricanes Milton and Helene, the U.S. Census Bureau is seeking to conduct </w:t>
      </w:r>
      <w:r w:rsidRPr="08DF6D27">
        <w:rPr>
          <w:rFonts w:eastAsiaTheme="minorEastAsia"/>
        </w:rPr>
        <w:t>a</w:t>
      </w:r>
      <w:r w:rsidRPr="00706B70">
        <w:rPr>
          <w:rFonts w:eastAsiaTheme="minorEastAsia"/>
          <w:szCs w:val="24"/>
        </w:rPr>
        <w:t xml:space="preserve"> </w:t>
      </w:r>
      <w:r w:rsidR="001F2CC4">
        <w:rPr>
          <w:rFonts w:eastAsiaTheme="minorEastAsia"/>
          <w:szCs w:val="24"/>
        </w:rPr>
        <w:t>trial</w:t>
      </w:r>
      <w:r w:rsidRPr="00706B70">
        <w:rPr>
          <w:rFonts w:eastAsiaTheme="minorEastAsia"/>
          <w:szCs w:val="24"/>
        </w:rPr>
        <w:t xml:space="preserve"> survey that will </w:t>
      </w:r>
      <w:r w:rsidR="00BD72E4">
        <w:rPr>
          <w:rFonts w:eastAsiaTheme="minorEastAsia"/>
          <w:szCs w:val="24"/>
        </w:rPr>
        <w:t>test the functionality of GSA’s Notify.gov to facilitate measurement of</w:t>
      </w:r>
      <w:r w:rsidRPr="00706B70">
        <w:rPr>
          <w:rFonts w:eastAsiaTheme="minorEastAsia"/>
          <w:szCs w:val="24"/>
        </w:rPr>
        <w:t xml:space="preserve"> the effects of these storms on households and communities across the Southeast</w:t>
      </w:r>
      <w:r w:rsidR="001F2CC4">
        <w:rPr>
          <w:rFonts w:eastAsiaTheme="minorEastAsia"/>
          <w:szCs w:val="24"/>
        </w:rPr>
        <w:t xml:space="preserve"> and will test in </w:t>
      </w:r>
      <w:r w:rsidR="00BD72E4">
        <w:rPr>
          <w:rFonts w:eastAsiaTheme="minorEastAsia"/>
          <w:szCs w:val="24"/>
        </w:rPr>
        <w:t>revised</w:t>
      </w:r>
      <w:r w:rsidR="001F2CC4">
        <w:rPr>
          <w:rFonts w:eastAsiaTheme="minorEastAsia"/>
          <w:szCs w:val="24"/>
        </w:rPr>
        <w:t xml:space="preserve"> methodologies to do similar</w:t>
      </w:r>
      <w:r w:rsidR="00BD72E4">
        <w:rPr>
          <w:rFonts w:eastAsiaTheme="minorEastAsia"/>
          <w:szCs w:val="24"/>
        </w:rPr>
        <w:t xml:space="preserve"> targeted geographic</w:t>
      </w:r>
      <w:r w:rsidR="001F2CC4">
        <w:rPr>
          <w:rFonts w:eastAsiaTheme="minorEastAsia"/>
          <w:szCs w:val="24"/>
        </w:rPr>
        <w:t xml:space="preserve"> studies in the future</w:t>
      </w:r>
      <w:r w:rsidRPr="00706B70">
        <w:rPr>
          <w:rFonts w:eastAsiaTheme="minorEastAsia"/>
          <w:szCs w:val="24"/>
        </w:rPr>
        <w:t>. This survey is modeled after the rapid-response approach we successfully implemented during the COVID-19 pandemic, which provided real-time data to guide federal, state, and local responses to a rapidly evolving crisis.</w:t>
      </w:r>
      <w:r w:rsidR="00BD72E4">
        <w:rPr>
          <w:rFonts w:eastAsiaTheme="minorEastAsia"/>
          <w:szCs w:val="24"/>
        </w:rPr>
        <w:t xml:space="preserve"> The Hurricane Pulse is different in that it is localized to a specific geography.</w:t>
      </w:r>
    </w:p>
    <w:p w:rsidR="007C157E" w:rsidP="00464B29" w14:paraId="2F0953C5" w14:textId="77777777">
      <w:pPr>
        <w:autoSpaceDE w:val="0"/>
        <w:autoSpaceDN w:val="0"/>
        <w:adjustRightInd w:val="0"/>
        <w:rPr>
          <w:rFonts w:eastAsiaTheme="minorHAnsi"/>
          <w:szCs w:val="24"/>
        </w:rPr>
      </w:pPr>
    </w:p>
    <w:p w:rsidR="00365648" w:rsidP="00BD72E4" w14:paraId="4206F5FC" w14:textId="68BCF47D">
      <w:pPr>
        <w:rPr>
          <w:szCs w:val="24"/>
        </w:rPr>
      </w:pPr>
      <w:r w:rsidRPr="169F7041">
        <w:rPr>
          <w:b/>
          <w:bCs/>
        </w:rPr>
        <w:t>Purpose</w:t>
      </w:r>
      <w:r>
        <w:t xml:space="preserve">: </w:t>
      </w:r>
      <w:r>
        <w:rPr>
          <w:szCs w:val="24"/>
        </w:rPr>
        <w:t>Initial clearance for the Household Pulse Survey</w:t>
      </w:r>
      <w:r w:rsidR="00BD72E4">
        <w:rPr>
          <w:szCs w:val="24"/>
        </w:rPr>
        <w:t xml:space="preserve"> (</w:t>
      </w:r>
      <w:r w:rsidRPr="007B1205" w:rsidR="00BD72E4">
        <w:rPr>
          <w:sz w:val="28"/>
          <w:szCs w:val="28"/>
        </w:rPr>
        <w:t>0607-</w:t>
      </w:r>
      <w:r w:rsidR="00BD72E4">
        <w:rPr>
          <w:sz w:val="28"/>
          <w:szCs w:val="28"/>
        </w:rPr>
        <w:t>1029)</w:t>
      </w:r>
      <w:r>
        <w:rPr>
          <w:szCs w:val="24"/>
        </w:rPr>
        <w:t xml:space="preserve"> was approved by OMB on January 2, 2024, for a period through January 31, 2027. </w:t>
      </w:r>
      <w:r w:rsidRPr="00B271CE">
        <w:rPr>
          <w:szCs w:val="24"/>
        </w:rPr>
        <w:t xml:space="preserve">OMB subsequently approved </w:t>
      </w:r>
      <w:r>
        <w:rPr>
          <w:szCs w:val="24"/>
        </w:rPr>
        <w:t xml:space="preserve">a revision request for Phase 4.1 of the Household Pulse Survey on March 27, 2024, and Phase 4.2 on July 22, 2024. </w:t>
      </w:r>
      <w:r w:rsidRPr="00B271CE">
        <w:rPr>
          <w:szCs w:val="24"/>
        </w:rPr>
        <w:t xml:space="preserve"> </w:t>
      </w:r>
      <w:r w:rsidR="00BD72E4">
        <w:rPr>
          <w:szCs w:val="24"/>
        </w:rPr>
        <w:t xml:space="preserve">Those collections were all “production” collections for the High Frequency program. The current request is to modify and test new methods for potential “pulse” collections in the future. </w:t>
      </w:r>
      <w:r w:rsidRPr="4E4B0241">
        <w:rPr>
          <w:szCs w:val="24"/>
        </w:rPr>
        <w:t>The Census Bureau will publish a notice in the Federal Register concurrent with the data collection</w:t>
      </w:r>
      <w:r w:rsidR="00BD72E4">
        <w:rPr>
          <w:szCs w:val="24"/>
        </w:rPr>
        <w:t xml:space="preserve"> to collect public comment on the modification of methods for a regional “Pulse.”</w:t>
      </w:r>
      <w:r w:rsidRPr="4E4B0241">
        <w:rPr>
          <w:szCs w:val="24"/>
        </w:rPr>
        <w:t xml:space="preserve">  </w:t>
      </w:r>
    </w:p>
    <w:p w:rsidR="00365648" w:rsidRPr="007B1205" w:rsidP="00BD72E4" w14:paraId="6D93B51B" w14:textId="77777777">
      <w:pPr>
        <w:textAlignment w:val="baseline"/>
        <w:rPr>
          <w:szCs w:val="24"/>
        </w:rPr>
      </w:pPr>
    </w:p>
    <w:p w:rsidR="00365648" w:rsidRPr="007B1205" w:rsidP="001F2CC4" w14:paraId="5697BF00" w14:textId="1203163A">
      <w:pPr>
        <w:textAlignment w:val="baseline"/>
        <w:rPr>
          <w:szCs w:val="24"/>
        </w:rPr>
      </w:pPr>
      <w:r w:rsidRPr="007B1205">
        <w:rPr>
          <w:szCs w:val="24"/>
        </w:rPr>
        <w:t xml:space="preserve">The proposed revised questionnaires can be reviewed in Attachment A. The statement to respondents related to the Privacy Act and Paper Reduction Act is included in Attachment </w:t>
      </w:r>
      <w:r w:rsidR="00090797">
        <w:t>B</w:t>
      </w:r>
      <w:r w:rsidRPr="007B1205">
        <w:rPr>
          <w:szCs w:val="24"/>
        </w:rPr>
        <w:t xml:space="preserve">.  The language we propose to use to contact respondents, including invitations to participate via email and SMS text, is in Attachment </w:t>
      </w:r>
      <w:r w:rsidR="00090797">
        <w:t>C</w:t>
      </w:r>
      <w:r w:rsidRPr="007B1205">
        <w:rPr>
          <w:szCs w:val="24"/>
        </w:rPr>
        <w:t>.</w:t>
      </w:r>
    </w:p>
    <w:p w:rsidR="00365648" w:rsidP="00365648" w14:paraId="168735F3" w14:textId="77777777">
      <w:pPr>
        <w:ind w:left="360"/>
        <w:rPr>
          <w:szCs w:val="24"/>
        </w:rPr>
      </w:pPr>
    </w:p>
    <w:p w:rsidR="00365648" w:rsidP="001F2CC4" w14:paraId="5C2D61AD" w14:textId="4227CF5A">
      <w:pPr>
        <w:rPr>
          <w:szCs w:val="24"/>
        </w:rPr>
      </w:pPr>
      <w:r w:rsidRPr="007B1205">
        <w:rPr>
          <w:szCs w:val="24"/>
        </w:rPr>
        <w:t xml:space="preserve">The collection is authorized under Title 13 United States Code, </w:t>
      </w:r>
      <w:r w:rsidR="46A94CE7">
        <w:t>Section</w:t>
      </w:r>
      <w:r w:rsidRPr="007B1205">
        <w:rPr>
          <w:szCs w:val="24"/>
        </w:rPr>
        <w:t xml:space="preserve"> 182.</w:t>
      </w:r>
    </w:p>
    <w:p w:rsidR="00365648" w:rsidP="00365648" w14:paraId="1BABEB30" w14:textId="77777777">
      <w:pPr>
        <w:ind w:left="360"/>
        <w:textAlignment w:val="baseline"/>
        <w:rPr>
          <w:rFonts w:cstheme="minorBidi"/>
          <w:szCs w:val="24"/>
        </w:rPr>
      </w:pPr>
    </w:p>
    <w:p w:rsidR="00365648" w:rsidP="001F2CC4" w14:paraId="2CB14F73" w14:textId="62CC921A">
      <w:pPr>
        <w:textAlignment w:val="baseline"/>
        <w:rPr>
          <w:rFonts w:cstheme="minorBidi"/>
          <w:szCs w:val="24"/>
        </w:rPr>
      </w:pPr>
      <w:r>
        <w:rPr>
          <w:rFonts w:cstheme="minorBidi"/>
          <w:szCs w:val="24"/>
        </w:rPr>
        <w:t>T</w:t>
      </w:r>
      <w:r w:rsidRPr="00F67C4F">
        <w:rPr>
          <w:rFonts w:cstheme="minorBidi"/>
          <w:szCs w:val="24"/>
        </w:rPr>
        <w:t xml:space="preserve">he </w:t>
      </w:r>
      <w:r>
        <w:rPr>
          <w:rFonts w:cstheme="minorBidi"/>
          <w:szCs w:val="24"/>
        </w:rPr>
        <w:t>HPS: Hurricane Pulse</w:t>
      </w:r>
      <w:r w:rsidRPr="00F67C4F">
        <w:rPr>
          <w:rFonts w:cstheme="minorBidi"/>
          <w:szCs w:val="24"/>
        </w:rPr>
        <w:t xml:space="preserve"> has been developed in </w:t>
      </w:r>
      <w:r w:rsidRPr="08DF6D27" w:rsidR="6C17D8E6">
        <w:rPr>
          <w:rFonts w:cstheme="minorBidi"/>
        </w:rPr>
        <w:t>consultation</w:t>
      </w:r>
      <w:r>
        <w:rPr>
          <w:rFonts w:cstheme="minorBidi"/>
          <w:szCs w:val="24"/>
        </w:rPr>
        <w:t xml:space="preserve"> with the </w:t>
      </w:r>
      <w:bookmarkStart w:id="0" w:name="_Hlk181955663"/>
      <w:r>
        <w:rPr>
          <w:rFonts w:cstheme="minorBidi"/>
          <w:szCs w:val="24"/>
        </w:rPr>
        <w:t xml:space="preserve">Federal Emergency Management Agency (FEMA), </w:t>
      </w:r>
      <w:r w:rsidRPr="00F67C4F">
        <w:rPr>
          <w:rFonts w:cstheme="minorBidi"/>
          <w:szCs w:val="24"/>
        </w:rPr>
        <w:t xml:space="preserve">the Department of Housing and Urban Development (HUD); </w:t>
      </w:r>
      <w:r>
        <w:rPr>
          <w:rFonts w:cstheme="minorBidi"/>
          <w:szCs w:val="24"/>
        </w:rPr>
        <w:t xml:space="preserve">and the U.S. Geological Survey (USGS); and in </w:t>
      </w:r>
      <w:r w:rsidRPr="00F67C4F">
        <w:rPr>
          <w:rFonts w:cstheme="minorBidi"/>
          <w:szCs w:val="24"/>
        </w:rPr>
        <w:t>close consult with the following agencies: the Census Bureau (Census); the Office of Management and Budget (OMB); the U.S. Department of Agriculture’s (USDA) Economic Research Service (ERS); the Bureau of Labor Statistics (BLS); the Centers for Disease Control and Prevention (CDC); the Bureau of Transportation Statistics (BTS); the Department of Defense (DOD); the White House Council of Economic Advisors (CEA)</w:t>
      </w:r>
      <w:r>
        <w:rPr>
          <w:rFonts w:cstheme="minorBidi"/>
          <w:szCs w:val="24"/>
        </w:rPr>
        <w:t xml:space="preserve"> and Domestic Policy Council (DPC)</w:t>
      </w:r>
      <w:r w:rsidRPr="00F67C4F">
        <w:rPr>
          <w:rFonts w:cstheme="minorBidi"/>
          <w:szCs w:val="24"/>
        </w:rPr>
        <w:t xml:space="preserve">; </w:t>
      </w:r>
      <w:r>
        <w:rPr>
          <w:rFonts w:cstheme="minorBidi"/>
          <w:szCs w:val="24"/>
        </w:rPr>
        <w:t xml:space="preserve">and </w:t>
      </w:r>
      <w:r w:rsidRPr="00F67C4F">
        <w:rPr>
          <w:rFonts w:cstheme="minorBidi"/>
          <w:szCs w:val="24"/>
        </w:rPr>
        <w:t>the Department of Health and Human Services (HHS</w:t>
      </w:r>
      <w:r>
        <w:rPr>
          <w:rFonts w:cstheme="minorBidi"/>
          <w:szCs w:val="24"/>
        </w:rPr>
        <w:t xml:space="preserve">). </w:t>
      </w:r>
    </w:p>
    <w:bookmarkEnd w:id="0"/>
    <w:p w:rsidR="00365648" w:rsidRPr="007B1205" w:rsidP="00365648" w14:paraId="2941A986" w14:textId="77777777">
      <w:pPr>
        <w:ind w:left="360"/>
        <w:textAlignment w:val="baseline"/>
        <w:rPr>
          <w:rFonts w:cstheme="minorHAnsi"/>
          <w:szCs w:val="24"/>
        </w:rPr>
      </w:pPr>
    </w:p>
    <w:p w:rsidR="00365648" w:rsidRPr="007B1205" w:rsidP="001F2CC4" w14:paraId="4606654C" w14:textId="40CD92A8">
      <w:pPr>
        <w:rPr>
          <w:szCs w:val="24"/>
        </w:rPr>
      </w:pPr>
      <w:r w:rsidRPr="007B1205">
        <w:rPr>
          <w:rFonts w:cstheme="minorHAnsi"/>
          <w:color w:val="000000"/>
          <w:szCs w:val="24"/>
          <w:bdr w:val="none" w:sz="0" w:space="0" w:color="auto" w:frame="1"/>
        </w:rPr>
        <w:t xml:space="preserve">Data collected in the Household Pulse Survey </w:t>
      </w:r>
      <w:r>
        <w:rPr>
          <w:rFonts w:cstheme="minorHAnsi"/>
          <w:color w:val="000000"/>
          <w:szCs w:val="24"/>
          <w:bdr w:val="none" w:sz="0" w:space="0" w:color="auto" w:frame="1"/>
        </w:rPr>
        <w:t>demonstrate the ability</w:t>
      </w:r>
      <w:r w:rsidRPr="007B1205">
        <w:rPr>
          <w:rFonts w:cstheme="minorHAnsi"/>
          <w:color w:val="000000"/>
          <w:szCs w:val="24"/>
          <w:bdr w:val="none" w:sz="0" w:space="0" w:color="auto" w:frame="1"/>
        </w:rPr>
        <w:t xml:space="preserve"> respond quickly to</w:t>
      </w:r>
      <w:r w:rsidR="001F2CC4">
        <w:rPr>
          <w:rFonts w:cstheme="minorHAnsi"/>
          <w:color w:val="000000"/>
          <w:szCs w:val="24"/>
          <w:bdr w:val="none" w:sz="0" w:space="0" w:color="auto" w:frame="1"/>
        </w:rPr>
        <w:t xml:space="preserve"> </w:t>
      </w:r>
      <w:r w:rsidRPr="007B1205">
        <w:rPr>
          <w:rFonts w:cstheme="minorHAnsi"/>
          <w:color w:val="000000"/>
          <w:szCs w:val="24"/>
          <w:bdr w:val="none" w:sz="0" w:space="0" w:color="auto" w:frame="1"/>
        </w:rPr>
        <w:t xml:space="preserve">collect and disseminate high-frequency data products that inform </w:t>
      </w:r>
      <w:r>
        <w:rPr>
          <w:rFonts w:cstheme="minorHAnsi"/>
          <w:color w:val="000000"/>
          <w:szCs w:val="24"/>
          <w:bdr w:val="none" w:sz="0" w:space="0" w:color="auto" w:frame="1"/>
        </w:rPr>
        <w:t>the public</w:t>
      </w:r>
      <w:r w:rsidRPr="007B1205">
        <w:rPr>
          <w:rFonts w:cstheme="minorHAnsi"/>
          <w:color w:val="000000"/>
          <w:szCs w:val="24"/>
          <w:bdr w:val="none" w:sz="0" w:space="0" w:color="auto" w:frame="1"/>
        </w:rPr>
        <w:t xml:space="preserve"> in urgent circumstances.</w:t>
      </w:r>
      <w:r>
        <w:rPr>
          <w:rFonts w:cstheme="minorHAnsi"/>
          <w:color w:val="000000"/>
          <w:szCs w:val="24"/>
          <w:bdr w:val="none" w:sz="0" w:space="0" w:color="auto" w:frame="1"/>
        </w:rPr>
        <w:t xml:space="preserve"> This Hurricane Pulse is modeled after that success but targeted to the specific affected geographic area.</w:t>
      </w:r>
    </w:p>
    <w:p w:rsidR="47E5D251" w:rsidP="00365648" w14:paraId="310DCA8D" w14:textId="188648ED">
      <w:pPr>
        <w:pStyle w:val="NormalWeb"/>
        <w:shd w:val="clear" w:color="auto" w:fill="FFFFFF" w:themeFill="background1"/>
        <w:rPr>
          <w:b/>
          <w:bCs/>
        </w:rPr>
      </w:pPr>
    </w:p>
    <w:p w:rsidR="00365648" w:rsidRPr="00365648" w:rsidP="00365648" w14:paraId="761E2E5C" w14:textId="5D518887">
      <w:pPr>
        <w:tabs>
          <w:tab w:val="left" w:pos="990"/>
          <w:tab w:val="left" w:pos="1980"/>
          <w:tab w:val="left" w:pos="2520"/>
          <w:tab w:val="left" w:pos="3600"/>
          <w:tab w:val="left" w:pos="4320"/>
          <w:tab w:val="left" w:pos="5040"/>
          <w:tab w:val="left" w:pos="5850"/>
          <w:tab w:val="left" w:pos="7560"/>
          <w:tab w:val="left" w:pos="8370"/>
          <w:tab w:val="left" w:pos="8640"/>
          <w:tab w:val="right" w:pos="9360"/>
        </w:tabs>
        <w:rPr>
          <w:color w:val="000000" w:themeColor="text1"/>
          <w:szCs w:val="24"/>
          <w:lang w:val="en"/>
        </w:rPr>
      </w:pPr>
      <w:r w:rsidRPr="00365648">
        <w:rPr>
          <w:b/>
          <w:bCs/>
        </w:rPr>
        <w:t>Population of Interest</w:t>
      </w:r>
      <w:r>
        <w:rPr>
          <w:b/>
          <w:bCs/>
        </w:rPr>
        <w:t xml:space="preserve"> and Sample</w:t>
      </w:r>
      <w:r>
        <w:t xml:space="preserve">: </w:t>
      </w:r>
      <w:r w:rsidRPr="00365648">
        <w:rPr>
          <w:szCs w:val="24"/>
        </w:rPr>
        <w:t xml:space="preserve">The universe for the Hurricane Pulse is all housing units in disaster declared counties in the states of FL, GA, NC, SC, </w:t>
      </w:r>
      <w:r w:rsidRPr="00365648">
        <w:rPr>
          <w:szCs w:val="24"/>
        </w:rPr>
        <w:t>TN</w:t>
      </w:r>
      <w:r w:rsidRPr="00365648">
        <w:rPr>
          <w:szCs w:val="24"/>
        </w:rPr>
        <w:t xml:space="preserve"> and VA. We will sample 60,000 households in FL and 60,000 in the other states. For operational efficiency, only housing units linked to one or more email addresses or cell phone numbers will be eligible for the sample.  One respondent from each housing unit is selected to respond for him or herself.  </w:t>
      </w:r>
    </w:p>
    <w:p w:rsidR="00365648" w:rsidP="00365648" w14:paraId="7EE58038" w14:textId="77777777">
      <w:pPr>
        <w:pStyle w:val="ListParagraph"/>
        <w:tabs>
          <w:tab w:val="left" w:pos="990"/>
          <w:tab w:val="left" w:pos="1980"/>
          <w:tab w:val="left" w:pos="2520"/>
          <w:tab w:val="left" w:pos="3600"/>
          <w:tab w:val="left" w:pos="4320"/>
          <w:tab w:val="left" w:pos="5040"/>
          <w:tab w:val="left" w:pos="5850"/>
          <w:tab w:val="left" w:pos="7560"/>
          <w:tab w:val="left" w:pos="8370"/>
          <w:tab w:val="left" w:pos="8640"/>
          <w:tab w:val="right" w:pos="9360"/>
        </w:tabs>
        <w:ind w:left="900"/>
        <w:rPr>
          <w:color w:val="000000" w:themeColor="text1"/>
          <w:szCs w:val="24"/>
          <w:lang w:val="en"/>
        </w:rPr>
      </w:pPr>
    </w:p>
    <w:p w:rsidR="00365648" w:rsidRPr="00365648" w:rsidP="00365648" w14:paraId="4574EDD6" w14:textId="77777777">
      <w:pPr>
        <w:tabs>
          <w:tab w:val="left" w:pos="990"/>
          <w:tab w:val="left" w:pos="1980"/>
          <w:tab w:val="left" w:pos="2520"/>
          <w:tab w:val="left" w:pos="3600"/>
          <w:tab w:val="left" w:pos="4320"/>
          <w:tab w:val="left" w:pos="5040"/>
          <w:tab w:val="left" w:pos="5850"/>
          <w:tab w:val="left" w:pos="7560"/>
          <w:tab w:val="left" w:pos="8370"/>
          <w:tab w:val="left" w:pos="8640"/>
          <w:tab w:val="right" w:pos="9360"/>
        </w:tabs>
        <w:rPr>
          <w:szCs w:val="24"/>
        </w:rPr>
      </w:pPr>
      <w:r w:rsidRPr="00365648">
        <w:rPr>
          <w:szCs w:val="24"/>
        </w:rPr>
        <w:t xml:space="preserve">As a result of the impact of the hurricanes on infrastructure and impacts to families and households, we are lowering the response rate estimate from that typically seen in the most recent household pulse surveys. We are assuming a 2.5% percent </w:t>
      </w:r>
      <w:r w:rsidRPr="00365648">
        <w:rPr>
          <w:color w:val="000000" w:themeColor="text1"/>
          <w:szCs w:val="24"/>
          <w:lang w:val="en"/>
        </w:rPr>
        <w:t>response rate and expect to receive approximately 3,000 responses. </w:t>
      </w:r>
    </w:p>
    <w:p w:rsidR="00365648" w:rsidRPr="00740801" w:rsidP="00365648" w14:paraId="31D51092"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rPr>
          <w:szCs w:val="24"/>
          <w:lang w:bidi="he-IL"/>
        </w:rPr>
      </w:pPr>
    </w:p>
    <w:p w:rsidR="00AC7B48" w:rsidP="00365648" w14:paraId="7442C68D" w14:textId="159C40EE">
      <w:pPr>
        <w:autoSpaceDE w:val="0"/>
        <w:autoSpaceDN w:val="0"/>
        <w:adjustRightInd w:val="0"/>
        <w:spacing w:line="276" w:lineRule="auto"/>
        <w:rPr>
          <w:szCs w:val="24"/>
        </w:rPr>
      </w:pPr>
      <w:r>
        <w:rPr>
          <w:szCs w:val="24"/>
        </w:rPr>
        <w:t xml:space="preserve">  </w:t>
      </w:r>
    </w:p>
    <w:p w:rsidR="00477D25" w:rsidP="00255F09" w14:paraId="360C7CA8" w14:textId="1EA3952B">
      <w:pPr>
        <w:widowControl w:val="0"/>
      </w:pPr>
      <w:r w:rsidRPr="169F7041">
        <w:rPr>
          <w:b/>
          <w:bCs/>
        </w:rPr>
        <w:t>Timeline</w:t>
      </w:r>
      <w:r>
        <w:t xml:space="preserve">: </w:t>
      </w:r>
      <w:r w:rsidR="00255F09">
        <w:t xml:space="preserve">The internet instrument will be available to collect responses for </w:t>
      </w:r>
      <w:r w:rsidR="00365648">
        <w:t>2</w:t>
      </w:r>
      <w:r w:rsidR="00247AB5">
        <w:t xml:space="preserve"> </w:t>
      </w:r>
      <w:r w:rsidR="00255F09">
        <w:t xml:space="preserve">weeks starting from the day of the first </w:t>
      </w:r>
      <w:r w:rsidR="00365648">
        <w:t xml:space="preserve">invitation </w:t>
      </w:r>
      <w:r w:rsidR="00255F09">
        <w:t xml:space="preserve">scheduled </w:t>
      </w:r>
      <w:r w:rsidR="00247AB5">
        <w:t>on</w:t>
      </w:r>
      <w:r w:rsidR="00255F09">
        <w:t xml:space="preserve"> </w:t>
      </w:r>
      <w:r w:rsidR="00365648">
        <w:t>December 2</w:t>
      </w:r>
      <w:r w:rsidR="00741ED9">
        <w:t xml:space="preserve">, </w:t>
      </w:r>
      <w:bookmarkStart w:id="1" w:name="_Int_f6Lafd2M"/>
      <w:r w:rsidR="00741ED9">
        <w:t>202</w:t>
      </w:r>
      <w:r w:rsidR="00365648">
        <w:t>4</w:t>
      </w:r>
      <w:bookmarkEnd w:id="1"/>
      <w:r w:rsidR="00255F09">
        <w:t xml:space="preserve"> through the end of the survey period scheduled as </w:t>
      </w:r>
      <w:r w:rsidR="00365648">
        <w:t>December 16, 2024</w:t>
      </w:r>
      <w:r w:rsidR="00255F09">
        <w:t>.</w:t>
      </w:r>
    </w:p>
    <w:p w:rsidR="001735C1" w:rsidP="00255F09" w14:paraId="6D60BAFE" w14:textId="77777777">
      <w:pPr>
        <w:widowControl w:val="0"/>
        <w:rPr>
          <w:szCs w:val="24"/>
        </w:rPr>
      </w:pPr>
    </w:p>
    <w:p w:rsidR="00365648" w:rsidRPr="00740801" w:rsidP="00365648" w14:paraId="0BC3E1AC" w14:textId="77777777">
      <w:pPr>
        <w:pStyle w:val="paragraph"/>
        <w:textAlignment w:val="baseline"/>
        <w:rPr>
          <w:rStyle w:val="eop"/>
        </w:rPr>
      </w:pPr>
      <w:r w:rsidRPr="63C3283B">
        <w:rPr>
          <w:b/>
          <w:bCs/>
        </w:rPr>
        <w:t>Survey Administration:</w:t>
      </w:r>
      <w:r>
        <w:t xml:space="preserve"> </w:t>
      </w:r>
      <w:r w:rsidRPr="00740801">
        <w:rPr>
          <w:rStyle w:val="eop"/>
        </w:rPr>
        <w:t>Housing units linked to one or more email addresses or cell phone numbers are eligible for the sample. Samples cases will be matched to the Census Bureau’s Contact Frame to assign email addresses and cell phone numbers.</w:t>
      </w:r>
      <w:r>
        <w:rPr>
          <w:rStyle w:val="eop"/>
        </w:rPr>
        <w:t xml:space="preserve">  </w:t>
      </w:r>
    </w:p>
    <w:p w:rsidR="00365648" w:rsidP="00365648" w14:paraId="67F8E24E" w14:textId="77777777">
      <w:pPr>
        <w:pStyle w:val="paragraph"/>
        <w:rPr>
          <w:rStyle w:val="eop"/>
        </w:rPr>
      </w:pPr>
      <w:r w:rsidRPr="6E5C9ABD">
        <w:rPr>
          <w:rStyle w:val="eop"/>
        </w:rPr>
        <w:t xml:space="preserve">A sampled address may have up to five associated email addresses and up to five cell phone numbers. Only </w:t>
      </w:r>
      <w:r>
        <w:rPr>
          <w:rStyle w:val="eop"/>
        </w:rPr>
        <w:t>one</w:t>
      </w:r>
      <w:r w:rsidRPr="6E5C9ABD">
        <w:rPr>
          <w:rStyle w:val="eop"/>
        </w:rPr>
        <w:t xml:space="preserve"> of each will be used to contact the sampled units. Email invitations will be </w:t>
      </w:r>
      <w:r w:rsidRPr="6E5C9ABD">
        <w:rPr>
          <w:rStyle w:val="eop"/>
        </w:rPr>
        <w:t xml:space="preserve">sent in the morning and an SMS invitation in the afternoon. </w:t>
      </w:r>
      <w:r>
        <w:rPr>
          <w:rStyle w:val="eop"/>
        </w:rPr>
        <w:t>Phone contacts may receive an initial invitation and one reminder. Email addresses</w:t>
      </w:r>
      <w:r w:rsidRPr="6E5C9ABD">
        <w:rPr>
          <w:rStyle w:val="eop"/>
        </w:rPr>
        <w:t xml:space="preserve"> may receive an initial invitation and up to two reminders. Once a unit has responded, they will no longer receive contacts.</w:t>
      </w:r>
    </w:p>
    <w:p w:rsidR="00365648" w:rsidP="001F2CC4" w14:paraId="520EA705" w14:textId="2A511D00">
      <w:pPr>
        <w:pStyle w:val="paragraph"/>
        <w:textAlignment w:val="baseline"/>
        <w:rPr>
          <w:rStyle w:val="eop"/>
        </w:rPr>
      </w:pPr>
      <w:r>
        <w:rPr>
          <w:rStyle w:val="eop"/>
        </w:rPr>
        <w:t>SMS invitations will be sent via Notify.gov, a new pilot program offered by the GSA. This is one of the novel aspects of this data collection.</w:t>
      </w:r>
    </w:p>
    <w:p w:rsidR="00464B29" w:rsidP="00BD72E4" w14:paraId="65A275EF" w14:textId="04D2538F">
      <w:pPr>
        <w:pStyle w:val="paragraph"/>
        <w:textAlignment w:val="baseline"/>
      </w:pPr>
      <w:r w:rsidRPr="00740801">
        <w:rPr>
          <w:rStyle w:val="eop"/>
        </w:rPr>
        <w:t xml:space="preserve">The Census Bureau will conduct this information collection online using Qualtrics as the data collection platform. Qualtrics is currently used at the Census Bureau for research and development </w:t>
      </w:r>
      <w:r>
        <w:rPr>
          <w:rStyle w:val="eop"/>
        </w:rPr>
        <w:t xml:space="preserve">and production </w:t>
      </w:r>
      <w:r w:rsidRPr="00740801">
        <w:rPr>
          <w:rStyle w:val="eop"/>
        </w:rPr>
        <w:t xml:space="preserve">surveys and provides the necessary agility to deploy the Household Pulse Survey quickly and securely. It operates in the Gov Cloud, is FedRAMP authorized at the moderate level, and has an Authority to Operate from the Census Bureau to collect personally identifiable and Title 13-protected data. </w:t>
      </w:r>
    </w:p>
    <w:p w:rsidR="00464B29" w:rsidRPr="00F16E86" w:rsidP="00464B29" w14:paraId="24934298" w14:textId="77777777">
      <w:pPr>
        <w:widowControl w:val="0"/>
        <w:rPr>
          <w:szCs w:val="24"/>
          <w:highlight w:val="yellow"/>
        </w:rPr>
      </w:pPr>
    </w:p>
    <w:p w:rsidR="001F2CC4" w:rsidRPr="00BD72E4" w:rsidP="00BD72E4" w14:paraId="04EDE4A0" w14:textId="13DC3E2A">
      <w:pPr>
        <w:textAlignment w:val="baseline"/>
        <w:rPr>
          <w:szCs w:val="24"/>
        </w:rPr>
      </w:pPr>
      <w:r w:rsidRPr="47E5D251">
        <w:rPr>
          <w:b/>
          <w:bCs/>
        </w:rPr>
        <w:t>Questionnaire</w:t>
      </w:r>
      <w:r>
        <w:t xml:space="preserve">: </w:t>
      </w:r>
      <w:r w:rsidRPr="007B1205">
        <w:rPr>
          <w:szCs w:val="24"/>
        </w:rPr>
        <w:t xml:space="preserve">The proposed revised questionnaires can be reviewed in Attachment A. The statement to respondents related to the Privacy Act and Paper Reduction Act is included in Attachment </w:t>
      </w:r>
      <w:r>
        <w:rPr>
          <w:szCs w:val="24"/>
        </w:rPr>
        <w:t>B</w:t>
      </w:r>
      <w:r w:rsidRPr="007B1205">
        <w:rPr>
          <w:szCs w:val="24"/>
        </w:rPr>
        <w:t xml:space="preserve">.  The language we propose to use to contact respondents, including invitations to participate via email and SMS text, is in Attachment </w:t>
      </w:r>
      <w:r>
        <w:rPr>
          <w:szCs w:val="24"/>
        </w:rPr>
        <w:t>C</w:t>
      </w:r>
      <w:r w:rsidRPr="007B1205">
        <w:rPr>
          <w:szCs w:val="24"/>
        </w:rPr>
        <w:t>.</w:t>
      </w:r>
    </w:p>
    <w:p w:rsidR="001F2CC4" w:rsidP="001F2CC4" w14:paraId="4F538564" w14:textId="77777777">
      <w:pPr>
        <w:shd w:val="clear" w:color="auto" w:fill="FFFFFF"/>
        <w:spacing w:before="100" w:beforeAutospacing="1" w:after="100" w:afterAutospacing="1"/>
        <w:textAlignment w:val="baseline"/>
        <w:rPr>
          <w:szCs w:val="24"/>
        </w:rPr>
      </w:pPr>
      <w:r w:rsidRPr="00D97BE6">
        <w:rPr>
          <w:szCs w:val="24"/>
        </w:rPr>
        <w:t>Justification for Implementation</w:t>
      </w:r>
      <w:r>
        <w:rPr>
          <w:szCs w:val="24"/>
        </w:rPr>
        <w:t xml:space="preserve"> Timing</w:t>
      </w:r>
      <w:r w:rsidRPr="00D97BE6">
        <w:rPr>
          <w:szCs w:val="24"/>
        </w:rPr>
        <w:t xml:space="preserve"> of SPD15</w:t>
      </w:r>
    </w:p>
    <w:p w:rsidR="001F2CC4" w:rsidP="001F2CC4" w14:paraId="52311F00" w14:textId="77777777">
      <w:pPr>
        <w:shd w:val="clear" w:color="auto" w:fill="FFFFFF"/>
        <w:spacing w:before="100" w:beforeAutospacing="1" w:after="100" w:afterAutospacing="1"/>
        <w:textAlignment w:val="baseline"/>
        <w:rPr>
          <w:color w:val="000000"/>
          <w:szCs w:val="24"/>
          <w:shd w:val="clear" w:color="auto" w:fill="FFFFFF"/>
        </w:rPr>
      </w:pPr>
      <w:r>
        <w:rPr>
          <w:szCs w:val="24"/>
        </w:rPr>
        <w:t xml:space="preserve">The U.S. Census Bureau realizes the need for </w:t>
      </w:r>
      <w:r w:rsidRPr="0024691E">
        <w:rPr>
          <w:color w:val="000000"/>
          <w:szCs w:val="24"/>
        </w:rPr>
        <w:t xml:space="preserve">a justification explaining </w:t>
      </w:r>
      <w:r>
        <w:rPr>
          <w:color w:val="000000"/>
          <w:szCs w:val="24"/>
        </w:rPr>
        <w:t>a</w:t>
      </w:r>
      <w:r w:rsidRPr="0024691E">
        <w:rPr>
          <w:color w:val="000000"/>
          <w:szCs w:val="24"/>
        </w:rPr>
        <w:t xml:space="preserve"> plan for when a Non-substantive Change will be submitted to update the </w:t>
      </w:r>
      <w:r>
        <w:rPr>
          <w:color w:val="000000"/>
          <w:szCs w:val="24"/>
        </w:rPr>
        <w:t>HPS</w:t>
      </w:r>
      <w:r w:rsidRPr="0024691E">
        <w:rPr>
          <w:color w:val="000000"/>
          <w:szCs w:val="24"/>
        </w:rPr>
        <w:t xml:space="preserve"> per the S</w:t>
      </w:r>
      <w:r>
        <w:rPr>
          <w:color w:val="000000"/>
          <w:szCs w:val="24"/>
        </w:rPr>
        <w:t xml:space="preserve">tatistical </w:t>
      </w:r>
      <w:r w:rsidRPr="0024691E">
        <w:rPr>
          <w:color w:val="000000"/>
          <w:szCs w:val="24"/>
        </w:rPr>
        <w:t>P</w:t>
      </w:r>
      <w:r>
        <w:rPr>
          <w:color w:val="000000"/>
          <w:szCs w:val="24"/>
        </w:rPr>
        <w:t xml:space="preserve">olicy </w:t>
      </w:r>
      <w:r w:rsidRPr="0024691E">
        <w:rPr>
          <w:color w:val="000000"/>
          <w:szCs w:val="24"/>
        </w:rPr>
        <w:t>D</w:t>
      </w:r>
      <w:r>
        <w:rPr>
          <w:color w:val="000000"/>
          <w:szCs w:val="24"/>
        </w:rPr>
        <w:t xml:space="preserve">irective (SPD) Number </w:t>
      </w:r>
      <w:r w:rsidRPr="0024691E">
        <w:rPr>
          <w:color w:val="000000"/>
          <w:szCs w:val="24"/>
        </w:rPr>
        <w:t xml:space="preserve">15.  </w:t>
      </w:r>
      <w:r w:rsidRPr="0024691E">
        <w:rPr>
          <w:color w:val="000000"/>
          <w:szCs w:val="24"/>
          <w:shd w:val="clear" w:color="auto" w:fill="FFFFFF"/>
        </w:rPr>
        <w:t xml:space="preserve">Our </w:t>
      </w:r>
      <w:r>
        <w:rPr>
          <w:color w:val="000000"/>
          <w:szCs w:val="24"/>
          <w:shd w:val="clear" w:color="auto" w:fill="FFFFFF"/>
        </w:rPr>
        <w:t>content experts are</w:t>
      </w:r>
      <w:r w:rsidRPr="0024691E">
        <w:rPr>
          <w:color w:val="000000"/>
          <w:szCs w:val="24"/>
          <w:shd w:val="clear" w:color="auto" w:fill="FFFFFF"/>
        </w:rPr>
        <w:t xml:space="preserve"> thoroughly reviewing the SPD15 updates and collaborating with colleagues across the Census Bureau </w:t>
      </w:r>
      <w:r>
        <w:rPr>
          <w:color w:val="000000"/>
          <w:szCs w:val="24"/>
          <w:shd w:val="clear" w:color="auto" w:fill="FFFFFF"/>
        </w:rPr>
        <w:t>to</w:t>
      </w:r>
      <w:r w:rsidRPr="0024691E">
        <w:rPr>
          <w:color w:val="000000"/>
          <w:szCs w:val="24"/>
          <w:shd w:val="clear" w:color="auto" w:fill="FFFFFF"/>
        </w:rPr>
        <w:t xml:space="preserve"> develop an action plan to implement the updated standards within the OMB’s required five-year period. </w:t>
      </w:r>
      <w:r>
        <w:rPr>
          <w:color w:val="000000"/>
          <w:szCs w:val="24"/>
          <w:shd w:val="clear" w:color="auto" w:fill="FFFFFF"/>
        </w:rPr>
        <w:t xml:space="preserve"> </w:t>
      </w:r>
      <w:r w:rsidRPr="0024691E">
        <w:rPr>
          <w:color w:val="000000"/>
          <w:szCs w:val="24"/>
          <w:shd w:val="clear" w:color="auto" w:fill="FFFFFF"/>
        </w:rPr>
        <w:t xml:space="preserve">Throughout this process, we will engage with stakeholders and keep them posted as we develop our implementation plans. </w:t>
      </w:r>
    </w:p>
    <w:p w:rsidR="001F2CC4" w:rsidP="001F2CC4" w14:paraId="417F1C64" w14:textId="77777777">
      <w:pPr>
        <w:shd w:val="clear" w:color="auto" w:fill="FFFFFF"/>
        <w:spacing w:before="100" w:beforeAutospacing="1" w:after="100" w:afterAutospacing="1"/>
        <w:textAlignment w:val="baseline"/>
        <w:rPr>
          <w:color w:val="000000"/>
          <w:szCs w:val="24"/>
          <w:shd w:val="clear" w:color="auto" w:fill="FFFFFF"/>
        </w:rPr>
      </w:pPr>
      <w:r>
        <w:rPr>
          <w:color w:val="000000"/>
          <w:szCs w:val="24"/>
          <w:shd w:val="clear" w:color="auto" w:fill="FFFFFF"/>
        </w:rPr>
        <w:t>Our plan is to implement the new race/ethnicity standards as we transition to the Household Pulse Survey to a longitudinal design in calendar year 2025.</w:t>
      </w:r>
      <w:r w:rsidRPr="00126901">
        <w:t xml:space="preserve"> </w:t>
      </w:r>
      <w:r w:rsidRPr="00126901">
        <w:rPr>
          <w:color w:val="000000"/>
          <w:szCs w:val="24"/>
          <w:shd w:val="clear" w:color="auto" w:fill="FFFFFF"/>
        </w:rPr>
        <w:t xml:space="preserve">We are planning to proceed with </w:t>
      </w:r>
      <w:r>
        <w:rPr>
          <w:color w:val="000000"/>
          <w:szCs w:val="24"/>
          <w:shd w:val="clear" w:color="auto" w:fill="FFFFFF"/>
        </w:rPr>
        <w:t>first</w:t>
      </w:r>
      <w:r w:rsidRPr="00126901">
        <w:rPr>
          <w:color w:val="000000"/>
          <w:szCs w:val="24"/>
          <w:shd w:val="clear" w:color="auto" w:fill="FFFFFF"/>
        </w:rPr>
        <w:t xml:space="preserve"> option of the SPD15 implementation for the longitudinal Household Pulse, providing examples</w:t>
      </w:r>
      <w:r>
        <w:rPr>
          <w:color w:val="000000"/>
          <w:szCs w:val="24"/>
          <w:shd w:val="clear" w:color="auto" w:fill="FFFFFF"/>
        </w:rPr>
        <w:t xml:space="preserve"> with</w:t>
      </w:r>
      <w:r w:rsidRPr="00126901">
        <w:rPr>
          <w:color w:val="000000"/>
          <w:szCs w:val="24"/>
          <w:shd w:val="clear" w:color="auto" w:fill="FFFFFF"/>
        </w:rPr>
        <w:t xml:space="preserve"> write-in fields. </w:t>
      </w:r>
    </w:p>
    <w:p w:rsidR="001F2CC4" w:rsidRPr="001D7062" w:rsidP="001F2CC4" w14:paraId="4470F68E" w14:textId="77777777">
      <w:pPr>
        <w:shd w:val="clear" w:color="auto" w:fill="FFFFFF"/>
        <w:rPr>
          <w:szCs w:val="24"/>
        </w:rPr>
      </w:pPr>
      <w:r>
        <w:rPr>
          <w:szCs w:val="24"/>
        </w:rPr>
        <w:t>Given the considerations above, we believe the HPS program will be able to implement the new SPD15 standards well ahead of the required five-year period requested by OMB.</w:t>
      </w:r>
    </w:p>
    <w:p w:rsidR="001F2CC4" w:rsidP="00CE16A7" w14:paraId="07A7E6F2" w14:textId="77777777">
      <w:pPr>
        <w:autoSpaceDE w:val="0"/>
        <w:autoSpaceDN w:val="0"/>
        <w:adjustRightInd w:val="0"/>
      </w:pPr>
    </w:p>
    <w:p w:rsidR="00CE16A7" w:rsidP="00CE16A7" w14:paraId="08E5B0FA" w14:textId="6EC3138D">
      <w:pPr>
        <w:autoSpaceDE w:val="0"/>
        <w:autoSpaceDN w:val="0"/>
        <w:adjustRightInd w:val="0"/>
      </w:pPr>
    </w:p>
    <w:p w:rsidR="00CE16A7" w:rsidRPr="001F2CC4" w:rsidP="001F2CC4" w14:paraId="7573DA08" w14:textId="609328A7">
      <w:pPr>
        <w:rPr>
          <w:szCs w:val="24"/>
        </w:rPr>
      </w:pPr>
      <w:r w:rsidRPr="0C24E820">
        <w:rPr>
          <w:b/>
          <w:bCs/>
        </w:rPr>
        <w:t>Informed Consent</w:t>
      </w:r>
      <w:r>
        <w:t xml:space="preserve">: </w:t>
      </w:r>
      <w:r w:rsidRPr="007B1205" w:rsidR="001F2CC4">
        <w:rPr>
          <w:szCs w:val="24"/>
        </w:rPr>
        <w:t xml:space="preserve">The collection is authorized under Title 13 United States Code, </w:t>
      </w:r>
      <w:r w:rsidR="001F2CC4">
        <w:t>Section</w:t>
      </w:r>
      <w:r w:rsidRPr="007B1205" w:rsidR="001F2CC4">
        <w:rPr>
          <w:szCs w:val="24"/>
        </w:rPr>
        <w:t xml:space="preserve"> 182.</w:t>
      </w:r>
      <w:r>
        <w:t xml:space="preserve">All respondents who participate in the </w:t>
      </w:r>
      <w:r w:rsidR="001F2CC4">
        <w:t xml:space="preserve">Hurricane Pulse </w:t>
      </w:r>
      <w:r w:rsidR="003F1F70">
        <w:t>Survey</w:t>
      </w:r>
      <w:r>
        <w:t xml:space="preserve"> will be informed that the information they provide is confidential under </w:t>
      </w:r>
      <w:r w:rsidR="00836880">
        <w:t xml:space="preserve">Section 9 </w:t>
      </w:r>
      <w:r w:rsidR="00E11B57">
        <w:t xml:space="preserve">of </w:t>
      </w:r>
      <w:r>
        <w:t>that law</w:t>
      </w:r>
      <w:r w:rsidR="00836880">
        <w:t xml:space="preserve">. </w:t>
      </w:r>
      <w:r>
        <w:t xml:space="preserve">All </w:t>
      </w:r>
      <w:r w:rsidR="51EA2522">
        <w:t>identifiable</w:t>
      </w:r>
      <w:r>
        <w:t xml:space="preserve"> information </w:t>
      </w:r>
      <w:r w:rsidR="574C593C">
        <w:t>collected</w:t>
      </w:r>
      <w:r>
        <w:t xml:space="preserve"> will be held in strict confidence according to the provisions of Title 13 United States Code, Section 9.</w:t>
      </w:r>
    </w:p>
    <w:p w:rsidR="00CE16A7" w:rsidP="00464B29" w14:paraId="6FFE9CFD" w14:textId="77777777">
      <w:pPr>
        <w:pStyle w:val="NoSpacing"/>
        <w:rPr>
          <w:szCs w:val="24"/>
        </w:rPr>
      </w:pPr>
    </w:p>
    <w:p w:rsidR="00464B29" w:rsidRPr="00F16E86" w:rsidP="00294C5E" w14:paraId="596DEB8C" w14:textId="7A694EED">
      <w:pPr>
        <w:autoSpaceDE w:val="0"/>
        <w:autoSpaceDN w:val="0"/>
        <w:adjustRightInd w:val="0"/>
        <w:spacing w:after="240" w:line="276" w:lineRule="auto"/>
        <w:rPr>
          <w:szCs w:val="24"/>
        </w:rPr>
      </w:pPr>
      <w:r w:rsidRPr="00F16E86">
        <w:rPr>
          <w:b/>
          <w:szCs w:val="24"/>
        </w:rPr>
        <w:t>Incentive</w:t>
      </w:r>
      <w:r>
        <w:rPr>
          <w:szCs w:val="24"/>
        </w:rPr>
        <w:t xml:space="preserve">: </w:t>
      </w:r>
      <w:r w:rsidR="000B1EB1">
        <w:t>There is no incentive in this survey.</w:t>
      </w:r>
      <w:r w:rsidRPr="00B66341" w:rsidR="00294C5E">
        <w:t xml:space="preserve"> </w:t>
      </w:r>
      <w:r w:rsidRPr="00FB388A">
        <w:rPr>
          <w:szCs w:val="24"/>
        </w:rPr>
        <w:t xml:space="preserve"> </w:t>
      </w:r>
    </w:p>
    <w:p w:rsidR="001F2CC4" w:rsidRPr="007B1205" w:rsidP="001F2CC4" w14:paraId="672E0074" w14:textId="77777777">
      <w:pPr>
        <w:rPr>
          <w:szCs w:val="24"/>
        </w:rPr>
      </w:pPr>
      <w:r w:rsidRPr="47E5D251">
        <w:rPr>
          <w:b/>
          <w:bCs/>
        </w:rPr>
        <w:t>Respondent Burden</w:t>
      </w:r>
      <w:r w:rsidRPr="47E5D251" w:rsidR="00464B29">
        <w:rPr>
          <w:b/>
          <w:bCs/>
        </w:rPr>
        <w:t>:</w:t>
      </w:r>
      <w:r w:rsidR="00464B29">
        <w:t xml:space="preserve"> </w:t>
      </w:r>
      <w:bookmarkStart w:id="2" w:name="_Hlk30237659"/>
      <w:r w:rsidRPr="007B1205">
        <w:rPr>
          <w:szCs w:val="24"/>
        </w:rPr>
        <w:t xml:space="preserve">The Census Bureau estimates that, for the average household, this survey will take about </w:t>
      </w:r>
      <w:r>
        <w:rPr>
          <w:szCs w:val="24"/>
        </w:rPr>
        <w:t xml:space="preserve">20 </w:t>
      </w:r>
      <w:r w:rsidRPr="181B4349">
        <w:rPr>
          <w:szCs w:val="24"/>
        </w:rPr>
        <w:t xml:space="preserve">minutes to complete based on average time in the instrument metrics collected during previous cycles of the survey. This includes the time for reviewing the instructions and answers. For </w:t>
      </w:r>
      <w:r>
        <w:rPr>
          <w:szCs w:val="24"/>
        </w:rPr>
        <w:t>this data collection</w:t>
      </w:r>
      <w:r w:rsidRPr="181B4349">
        <w:rPr>
          <w:szCs w:val="24"/>
        </w:rPr>
        <w:t xml:space="preserve">, we anticipate </w:t>
      </w:r>
      <w:r w:rsidRPr="009F2575">
        <w:rPr>
          <w:szCs w:val="24"/>
        </w:rPr>
        <w:t xml:space="preserve">receiving </w:t>
      </w:r>
      <w:r>
        <w:rPr>
          <w:szCs w:val="24"/>
        </w:rPr>
        <w:t>3,000</w:t>
      </w:r>
      <w:r w:rsidRPr="009F2575">
        <w:rPr>
          <w:szCs w:val="24"/>
        </w:rPr>
        <w:t xml:space="preserve"> responses. The total burden is estimated to be </w:t>
      </w:r>
      <w:r>
        <w:rPr>
          <w:szCs w:val="24"/>
        </w:rPr>
        <w:t>999</w:t>
      </w:r>
      <w:r w:rsidRPr="009F2575">
        <w:rPr>
          <w:szCs w:val="24"/>
        </w:rPr>
        <w:t xml:space="preserve"> hours (</w:t>
      </w:r>
      <w:r>
        <w:rPr>
          <w:szCs w:val="24"/>
        </w:rPr>
        <w:t>3,000</w:t>
      </w:r>
      <w:r w:rsidRPr="009F2575">
        <w:rPr>
          <w:szCs w:val="24"/>
        </w:rPr>
        <w:t xml:space="preserve"> x 0.33</w:t>
      </w:r>
      <w:r>
        <w:rPr>
          <w:szCs w:val="24"/>
        </w:rPr>
        <w:t>3</w:t>
      </w:r>
      <w:r w:rsidRPr="009F2575">
        <w:rPr>
          <w:szCs w:val="24"/>
        </w:rPr>
        <w:t xml:space="preserve"> hours).  </w:t>
      </w:r>
    </w:p>
    <w:bookmarkEnd w:id="2"/>
    <w:p w:rsidR="008C23B0" w:rsidRPr="00F53FF4" w:rsidP="00F53FF4" w14:paraId="03F8D7E8" w14:textId="6AD44B30">
      <w:pPr>
        <w:pStyle w:val="NoSpacing"/>
      </w:pPr>
    </w:p>
    <w:p w:rsidR="007F3E70" w:rsidP="004F2776" w14:paraId="7B29C552" w14:textId="77777777">
      <w:pPr>
        <w:pStyle w:val="Caption"/>
        <w:keepNext/>
        <w:rPr>
          <w:color w:val="auto"/>
          <w:sz w:val="24"/>
          <w:szCs w:val="24"/>
        </w:rPr>
      </w:pPr>
    </w:p>
    <w:p w:rsidR="00464B29" w:rsidRPr="00BA6B45" w:rsidP="004F2776" w14:paraId="59136178" w14:textId="51B281B7">
      <w:pPr>
        <w:pStyle w:val="Caption"/>
        <w:keepNext/>
        <w:rPr>
          <w:b w:val="0"/>
          <w:color w:val="auto"/>
          <w:sz w:val="24"/>
          <w:szCs w:val="24"/>
        </w:rPr>
      </w:pPr>
      <w:r w:rsidRPr="00BA6B45">
        <w:rPr>
          <w:color w:val="auto"/>
          <w:sz w:val="24"/>
          <w:szCs w:val="24"/>
        </w:rPr>
        <w:t xml:space="preserve">Table </w:t>
      </w:r>
      <w:r w:rsidR="001F2CC4">
        <w:rPr>
          <w:color w:val="auto"/>
          <w:sz w:val="24"/>
          <w:szCs w:val="24"/>
        </w:rPr>
        <w:t>1</w:t>
      </w:r>
      <w:r w:rsidRPr="00BA6B45">
        <w:rPr>
          <w:color w:val="auto"/>
          <w:sz w:val="24"/>
          <w:szCs w:val="24"/>
        </w:rPr>
        <w:t>. Total Estimated Burden</w:t>
      </w:r>
    </w:p>
    <w:tbl>
      <w:tblPr>
        <w:tblW w:w="9352" w:type="dxa"/>
        <w:tblInd w:w="-2" w:type="dxa"/>
        <w:tblCellMar>
          <w:top w:w="15" w:type="dxa"/>
          <w:left w:w="15" w:type="dxa"/>
          <w:bottom w:w="15" w:type="dxa"/>
          <w:right w:w="15" w:type="dxa"/>
        </w:tblCellMar>
        <w:tblLook w:val="04A0"/>
      </w:tblPr>
      <w:tblGrid>
        <w:gridCol w:w="2460"/>
        <w:gridCol w:w="1942"/>
        <w:gridCol w:w="2790"/>
        <w:gridCol w:w="2160"/>
      </w:tblGrid>
      <w:tr w14:paraId="40611DCC" w14:textId="77777777" w:rsidTr="001F2CC4">
        <w:tblPrEx>
          <w:tblW w:w="9352" w:type="dxa"/>
          <w:tblInd w:w="-2" w:type="dxa"/>
          <w:tblCellMar>
            <w:top w:w="15" w:type="dxa"/>
            <w:left w:w="15" w:type="dxa"/>
            <w:bottom w:w="15" w:type="dxa"/>
            <w:right w:w="15" w:type="dxa"/>
          </w:tblCellMar>
          <w:tblLook w:val="04A0"/>
        </w:tblPrEx>
        <w:tc>
          <w:tcPr>
            <w:tcW w:w="2460"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vAlign w:val="center"/>
            <w:hideMark/>
          </w:tcPr>
          <w:p w:rsidR="001F2CC4" w:rsidRPr="007B1205" w:rsidP="0087447A" w14:paraId="69A207BF" w14:textId="77777777">
            <w:pPr>
              <w:pStyle w:val="BodyText"/>
              <w:spacing w:line="276" w:lineRule="auto"/>
              <w:ind w:left="360" w:hanging="360"/>
              <w:jc w:val="center"/>
            </w:pPr>
            <w:r w:rsidRPr="007B1205">
              <w:t>Type of</w:t>
            </w:r>
          </w:p>
          <w:p w:rsidR="001F2CC4" w:rsidRPr="007B1205" w:rsidP="0087447A" w14:paraId="081019CF" w14:textId="77777777">
            <w:pPr>
              <w:pStyle w:val="BodyText"/>
              <w:spacing w:line="276" w:lineRule="auto"/>
              <w:ind w:left="360" w:hanging="360"/>
              <w:jc w:val="center"/>
            </w:pPr>
            <w:r w:rsidRPr="007B1205">
              <w:t>Respondent</w:t>
            </w:r>
          </w:p>
        </w:tc>
        <w:tc>
          <w:tcPr>
            <w:tcW w:w="1942"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1F2CC4" w:rsidRPr="007B1205" w:rsidP="0087447A" w14:paraId="6CBAD17E" w14:textId="77777777">
            <w:pPr>
              <w:pStyle w:val="BodyText"/>
              <w:spacing w:line="276" w:lineRule="auto"/>
              <w:ind w:left="360" w:hanging="360"/>
              <w:jc w:val="center"/>
            </w:pPr>
          </w:p>
          <w:p w:rsidR="001F2CC4" w:rsidRPr="007B1205" w:rsidP="0087447A" w14:paraId="5603D0EC" w14:textId="77777777">
            <w:pPr>
              <w:pStyle w:val="BodyText"/>
              <w:spacing w:line="276" w:lineRule="auto"/>
              <w:ind w:left="360" w:hanging="360"/>
              <w:jc w:val="center"/>
            </w:pPr>
            <w:r w:rsidRPr="007B1205">
              <w:t>Expected</w:t>
            </w:r>
          </w:p>
          <w:p w:rsidR="001F2CC4" w:rsidRPr="007B1205" w:rsidP="0087447A" w14:paraId="6B72DB34" w14:textId="77777777">
            <w:pPr>
              <w:pStyle w:val="BodyText"/>
              <w:spacing w:line="276" w:lineRule="auto"/>
              <w:ind w:left="-6" w:firstLine="6"/>
              <w:jc w:val="center"/>
            </w:pPr>
            <w:r w:rsidRPr="007B1205">
              <w:t>Number of Respondents</w:t>
            </w:r>
          </w:p>
        </w:tc>
        <w:tc>
          <w:tcPr>
            <w:tcW w:w="2790"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1F2CC4" w:rsidRPr="007B1205" w:rsidP="0087447A" w14:paraId="30504231" w14:textId="77777777">
            <w:pPr>
              <w:pStyle w:val="BodyText"/>
              <w:spacing w:line="276" w:lineRule="auto"/>
              <w:ind w:left="30" w:hanging="30"/>
              <w:jc w:val="center"/>
            </w:pPr>
            <w:r w:rsidRPr="007B1205">
              <w:t>Average Burden per Response</w:t>
            </w:r>
          </w:p>
          <w:p w:rsidR="001F2CC4" w:rsidRPr="007B1205" w:rsidP="0087447A" w14:paraId="120825A6" w14:textId="77777777">
            <w:pPr>
              <w:pStyle w:val="BodyText"/>
              <w:spacing w:line="276" w:lineRule="auto"/>
              <w:ind w:left="30" w:hanging="30"/>
              <w:jc w:val="center"/>
            </w:pPr>
            <w:r w:rsidRPr="007B1205">
              <w:t>(in hours)</w:t>
            </w:r>
          </w:p>
        </w:tc>
        <w:tc>
          <w:tcPr>
            <w:tcW w:w="2160"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1F2CC4" w:rsidRPr="007B1205" w:rsidP="0087447A" w14:paraId="5D990E98" w14:textId="77777777">
            <w:pPr>
              <w:pStyle w:val="BodyText"/>
              <w:spacing w:line="276" w:lineRule="auto"/>
              <w:ind w:left="360" w:hanging="360"/>
              <w:jc w:val="center"/>
            </w:pPr>
          </w:p>
          <w:p w:rsidR="001F2CC4" w:rsidRPr="007B1205" w:rsidP="0087447A" w14:paraId="53D1CD63" w14:textId="77777777">
            <w:pPr>
              <w:pStyle w:val="BodyText"/>
              <w:spacing w:line="276" w:lineRule="auto"/>
              <w:jc w:val="center"/>
            </w:pPr>
            <w:r w:rsidRPr="007B1205">
              <w:t>Total Burden</w:t>
            </w:r>
          </w:p>
          <w:p w:rsidR="001F2CC4" w:rsidRPr="007B1205" w:rsidP="0087447A" w14:paraId="32C12595" w14:textId="77777777">
            <w:pPr>
              <w:pStyle w:val="BodyText"/>
              <w:spacing w:line="276" w:lineRule="auto"/>
              <w:jc w:val="center"/>
            </w:pPr>
            <w:r w:rsidRPr="007B1205">
              <w:t>Hours</w:t>
            </w:r>
          </w:p>
        </w:tc>
      </w:tr>
      <w:tr w14:paraId="79240A7F" w14:textId="77777777" w:rsidTr="001F2CC4">
        <w:tblPrEx>
          <w:tblW w:w="9352" w:type="dxa"/>
          <w:tblInd w:w="-2" w:type="dxa"/>
          <w:tblCellMar>
            <w:top w:w="15" w:type="dxa"/>
            <w:left w:w="15" w:type="dxa"/>
            <w:bottom w:w="15" w:type="dxa"/>
            <w:right w:w="15" w:type="dxa"/>
          </w:tblCellMar>
          <w:tblLook w:val="04A0"/>
        </w:tblPrEx>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2CC4" w:rsidRPr="007B1205" w:rsidP="0087447A" w14:paraId="68C0EC7B" w14:textId="77777777">
            <w:pPr>
              <w:pStyle w:val="BodyText"/>
              <w:spacing w:line="276" w:lineRule="auto"/>
            </w:pPr>
            <w:r w:rsidRPr="007B1205">
              <w:t> </w:t>
            </w:r>
          </w:p>
          <w:p w:rsidR="001F2CC4" w:rsidRPr="007B1205" w:rsidP="0087447A" w14:paraId="4C3D0E90" w14:textId="77777777">
            <w:pPr>
              <w:pStyle w:val="BodyText"/>
              <w:spacing w:line="276" w:lineRule="auto"/>
            </w:pPr>
            <w:r w:rsidRPr="007B1205">
              <w:t>Householder or household member </w:t>
            </w:r>
          </w:p>
          <w:p w:rsidR="001F2CC4" w:rsidRPr="007B1205" w:rsidP="0087447A" w14:paraId="5D648905" w14:textId="77777777">
            <w:pPr>
              <w:pStyle w:val="BodyText"/>
              <w:spacing w:line="276" w:lineRule="auto"/>
            </w:pPr>
            <w:r w:rsidRPr="007B1205">
              <w:t>(Occupied Units) </w:t>
            </w:r>
          </w:p>
        </w:tc>
        <w:tc>
          <w:tcPr>
            <w:tcW w:w="1942"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hideMark/>
          </w:tcPr>
          <w:p w:rsidR="001F2CC4" w:rsidRPr="009F2575" w:rsidP="0087447A" w14:paraId="74E9756E" w14:textId="77777777">
            <w:pPr>
              <w:pStyle w:val="BodyText"/>
              <w:spacing w:line="276" w:lineRule="auto"/>
              <w:ind w:left="360" w:hanging="360"/>
            </w:pPr>
            <w:r w:rsidRPr="009F2575">
              <w:t xml:space="preserve">     </w:t>
            </w:r>
            <w:r>
              <w:t>3,000</w:t>
            </w:r>
          </w:p>
        </w:tc>
        <w:tc>
          <w:tcPr>
            <w:tcW w:w="2790"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rsidR="001F2CC4" w:rsidRPr="009F2575" w:rsidP="0087447A" w14:paraId="3B4AFD63" w14:textId="77777777">
            <w:pPr>
              <w:pStyle w:val="BodyText"/>
              <w:spacing w:line="276" w:lineRule="auto"/>
              <w:ind w:left="360" w:hanging="360"/>
              <w:jc w:val="center"/>
            </w:pPr>
            <w:r w:rsidRPr="009F2575">
              <w:t>0.333</w:t>
            </w:r>
          </w:p>
        </w:tc>
        <w:tc>
          <w:tcPr>
            <w:tcW w:w="2160"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rsidR="001F2CC4" w:rsidRPr="009F2575" w:rsidP="0087447A" w14:paraId="46E7A5B1" w14:textId="77777777">
            <w:pPr>
              <w:pStyle w:val="BodyText"/>
              <w:spacing w:line="276" w:lineRule="auto"/>
              <w:ind w:left="360" w:hanging="360"/>
              <w:jc w:val="center"/>
            </w:pPr>
            <w:r>
              <w:t>999</w:t>
            </w:r>
          </w:p>
        </w:tc>
      </w:tr>
    </w:tbl>
    <w:p w:rsidR="00464B29" w:rsidRPr="000C4489" w:rsidP="00464B29" w14:paraId="0FFC9FF6" w14:textId="77777777">
      <w:pPr>
        <w:widowControl w:val="0"/>
        <w:rPr>
          <w:szCs w:val="24"/>
        </w:rPr>
      </w:pPr>
    </w:p>
    <w:p w:rsidR="00365648" w:rsidP="00365648" w14:paraId="64716307" w14:textId="77777777">
      <w:pPr>
        <w:shd w:val="clear" w:color="auto" w:fill="FFFFFF"/>
        <w:textAlignment w:val="baseline"/>
        <w:rPr>
          <w:color w:val="000000"/>
          <w:szCs w:val="24"/>
        </w:rPr>
      </w:pPr>
      <w:r>
        <w:rPr>
          <w:b/>
          <w:bCs/>
          <w:szCs w:val="24"/>
        </w:rPr>
        <w:t xml:space="preserve">Dissemination: </w:t>
      </w:r>
      <w:r w:rsidRPr="00E44C6D">
        <w:rPr>
          <w:color w:val="000000"/>
          <w:szCs w:val="24"/>
        </w:rPr>
        <w:t>The Census Bureau will release these data under the auspices of its Experimental Statistical Product Series.  Information on the Series is available at</w:t>
      </w:r>
      <w:r>
        <w:rPr>
          <w:color w:val="000000"/>
          <w:szCs w:val="24"/>
        </w:rPr>
        <w:t xml:space="preserve"> </w:t>
      </w:r>
      <w:hyperlink r:id="rId9" w:history="1">
        <w:r w:rsidRPr="00336224">
          <w:rPr>
            <w:rStyle w:val="Hyperlink"/>
            <w:szCs w:val="24"/>
          </w:rPr>
          <w:t>https://www.census.gov/data/experimental-data-products.html#</w:t>
        </w:r>
      </w:hyperlink>
      <w:r w:rsidRPr="00E44C6D">
        <w:rPr>
          <w:color w:val="000000"/>
          <w:szCs w:val="24"/>
        </w:rPr>
        <w:t>.</w:t>
      </w:r>
    </w:p>
    <w:p w:rsidR="00365648" w:rsidP="00464B29" w14:paraId="01C83208" w14:textId="6CF0ECF7">
      <w:pPr>
        <w:spacing w:after="200" w:line="276" w:lineRule="auto"/>
        <w:rPr>
          <w:b/>
          <w:bCs/>
          <w:szCs w:val="24"/>
        </w:rPr>
      </w:pPr>
    </w:p>
    <w:p w:rsidR="00464B29" w:rsidRPr="00186B9D" w:rsidP="00464B29" w14:paraId="69914707" w14:textId="147C5B53">
      <w:pPr>
        <w:spacing w:after="200" w:line="276" w:lineRule="auto"/>
        <w:rPr>
          <w:b/>
          <w:bCs/>
          <w:szCs w:val="24"/>
        </w:rPr>
      </w:pPr>
      <w:r w:rsidRPr="00186B9D">
        <w:rPr>
          <w:b/>
          <w:bCs/>
          <w:szCs w:val="24"/>
        </w:rPr>
        <w:t>The following documents are included as attachments:</w:t>
      </w:r>
    </w:p>
    <w:p w:rsidR="001F2CC4" w:rsidRPr="007137DF" w:rsidP="001F2CC4" w14:paraId="608CAAAA" w14:textId="1BEF8B7F">
      <w:pPr>
        <w:tabs>
          <w:tab w:val="left" w:pos="1"/>
          <w:tab w:val="left" w:pos="1584"/>
          <w:tab w:val="left" w:pos="3888"/>
          <w:tab w:val="left" w:pos="5472"/>
          <w:tab w:val="left" w:pos="7200"/>
        </w:tabs>
        <w:spacing w:line="360" w:lineRule="auto"/>
        <w:ind w:left="270"/>
        <w:rPr>
          <w:color w:val="000000"/>
          <w:szCs w:val="24"/>
        </w:rPr>
      </w:pPr>
      <w:r w:rsidRPr="007137DF">
        <w:rPr>
          <w:color w:val="000000"/>
          <w:szCs w:val="24"/>
        </w:rPr>
        <w:t xml:space="preserve">Attachment A:   </w:t>
      </w:r>
      <w:r>
        <w:rPr>
          <w:szCs w:val="24"/>
        </w:rPr>
        <w:t>Hurricane</w:t>
      </w:r>
      <w:r w:rsidRPr="007137DF">
        <w:rPr>
          <w:szCs w:val="24"/>
        </w:rPr>
        <w:t xml:space="preserve"> Pulse Survey Questionnaire</w:t>
      </w:r>
      <w:r w:rsidRPr="007137DF">
        <w:rPr>
          <w:color w:val="000000"/>
          <w:szCs w:val="24"/>
        </w:rPr>
        <w:t xml:space="preserve"> </w:t>
      </w:r>
    </w:p>
    <w:p w:rsidR="001F2CC4" w:rsidRPr="007137DF" w:rsidP="001F2CC4" w14:paraId="0F7C3123" w14:textId="77777777">
      <w:pPr>
        <w:tabs>
          <w:tab w:val="left" w:pos="1"/>
          <w:tab w:val="left" w:pos="1584"/>
          <w:tab w:val="left" w:pos="3888"/>
          <w:tab w:val="left" w:pos="5472"/>
          <w:tab w:val="left" w:pos="7200"/>
        </w:tabs>
        <w:spacing w:line="360" w:lineRule="auto"/>
        <w:ind w:left="270"/>
        <w:rPr>
          <w:color w:val="000000"/>
          <w:szCs w:val="24"/>
        </w:rPr>
      </w:pPr>
      <w:r w:rsidRPr="007137DF">
        <w:rPr>
          <w:color w:val="000000" w:themeColor="text1"/>
          <w:szCs w:val="24"/>
        </w:rPr>
        <w:t xml:space="preserve">Attachment B:   </w:t>
      </w:r>
      <w:r w:rsidRPr="007137DF">
        <w:rPr>
          <w:color w:val="000000"/>
          <w:szCs w:val="24"/>
        </w:rPr>
        <w:t>Privacy Act/Paper Reduction Act Statement</w:t>
      </w:r>
    </w:p>
    <w:p w:rsidR="001F2CC4" w:rsidRPr="007137DF" w:rsidP="001F2CC4" w14:paraId="2A75C0C4" w14:textId="77777777">
      <w:pPr>
        <w:tabs>
          <w:tab w:val="left" w:pos="1"/>
          <w:tab w:val="left" w:pos="1584"/>
          <w:tab w:val="left" w:pos="3888"/>
          <w:tab w:val="left" w:pos="5472"/>
          <w:tab w:val="left" w:pos="7200"/>
        </w:tabs>
        <w:spacing w:line="360" w:lineRule="auto"/>
        <w:ind w:left="270"/>
        <w:rPr>
          <w:color w:val="000000"/>
          <w:szCs w:val="24"/>
        </w:rPr>
      </w:pPr>
      <w:r w:rsidRPr="007137DF">
        <w:rPr>
          <w:color w:val="000000"/>
          <w:szCs w:val="24"/>
        </w:rPr>
        <w:t xml:space="preserve">Attachment </w:t>
      </w:r>
      <w:r>
        <w:rPr>
          <w:color w:val="000000"/>
          <w:szCs w:val="24"/>
        </w:rPr>
        <w:t>C</w:t>
      </w:r>
      <w:r w:rsidRPr="007137DF">
        <w:rPr>
          <w:color w:val="000000"/>
          <w:szCs w:val="24"/>
        </w:rPr>
        <w:t>:   Respondent Contact Language</w:t>
      </w:r>
    </w:p>
    <w:p w:rsidR="00A7315D" w:rsidP="00A7315D" w14:paraId="4DAC3972" w14:textId="77777777">
      <w:pPr>
        <w:pStyle w:val="NoSpacing"/>
        <w:rPr>
          <w:szCs w:val="24"/>
        </w:rPr>
      </w:pPr>
    </w:p>
    <w:p w:rsidR="00464B29" w:rsidRPr="00D6507E" w:rsidP="00464B29" w14:paraId="76930C25" w14:textId="27C287B1">
      <w:pPr>
        <w:spacing w:after="200" w:line="276" w:lineRule="auto"/>
        <w:rPr>
          <w:szCs w:val="24"/>
        </w:rPr>
      </w:pPr>
      <w:r w:rsidRPr="00D6507E">
        <w:rPr>
          <w:szCs w:val="24"/>
        </w:rPr>
        <w:t xml:space="preserve">The contact </w:t>
      </w:r>
      <w:r w:rsidR="00365648">
        <w:rPr>
          <w:szCs w:val="24"/>
        </w:rPr>
        <w:t>people</w:t>
      </w:r>
      <w:r w:rsidRPr="00D6507E">
        <w:rPr>
          <w:szCs w:val="24"/>
        </w:rPr>
        <w:t xml:space="preserve"> for questions regarding data collection and the design of this research is listed below:</w:t>
      </w:r>
    </w:p>
    <w:p w:rsidR="00365648" w:rsidRPr="00740801" w:rsidP="00365648" w14:paraId="4A76FB6C" w14:textId="77777777">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ind w:left="990"/>
        <w:rPr>
          <w:szCs w:val="24"/>
        </w:rPr>
      </w:pPr>
      <w:r w:rsidRPr="00740801">
        <w:rPr>
          <w:szCs w:val="24"/>
        </w:rPr>
        <w:t xml:space="preserve">Anthony </w:t>
      </w:r>
      <w:r w:rsidRPr="00740801">
        <w:rPr>
          <w:szCs w:val="24"/>
        </w:rPr>
        <w:t>Tersine</w:t>
      </w:r>
      <w:r w:rsidRPr="00740801">
        <w:rPr>
          <w:szCs w:val="24"/>
        </w:rPr>
        <w:tab/>
      </w:r>
      <w:r w:rsidRPr="00740801">
        <w:rPr>
          <w:szCs w:val="24"/>
        </w:rPr>
        <w:tab/>
      </w:r>
      <w:r w:rsidRPr="00740801">
        <w:rPr>
          <w:szCs w:val="24"/>
        </w:rPr>
        <w:tab/>
      </w:r>
      <w:r w:rsidRPr="00740801">
        <w:rPr>
          <w:szCs w:val="24"/>
        </w:rPr>
        <w:tab/>
      </w:r>
      <w:r w:rsidRPr="00740801">
        <w:rPr>
          <w:szCs w:val="24"/>
        </w:rPr>
        <w:tab/>
      </w:r>
      <w:r w:rsidRPr="00740801">
        <w:rPr>
          <w:szCs w:val="24"/>
        </w:rPr>
        <w:tab/>
      </w:r>
    </w:p>
    <w:p w:rsidR="00365648" w:rsidRPr="00740801" w:rsidP="00365648" w14:paraId="51983DFE" w14:textId="77777777">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ind w:left="990"/>
        <w:rPr>
          <w:szCs w:val="24"/>
        </w:rPr>
      </w:pPr>
      <w:r w:rsidRPr="00740801">
        <w:rPr>
          <w:szCs w:val="24"/>
        </w:rPr>
        <w:t>Demographic Statistical Methods Division</w:t>
      </w:r>
      <w:r w:rsidRPr="00740801">
        <w:rPr>
          <w:szCs w:val="24"/>
        </w:rPr>
        <w:tab/>
      </w:r>
    </w:p>
    <w:p w:rsidR="00365648" w:rsidRPr="00740801" w:rsidP="00365648" w14:paraId="588F185B" w14:textId="77777777">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r>
      <w:r w:rsidRPr="29E5F8B0">
        <w:rPr>
          <w:szCs w:val="24"/>
        </w:rPr>
        <w:t>Demographic Programs Directorate</w:t>
      </w:r>
    </w:p>
    <w:p w:rsidR="00365648" w:rsidRPr="00740801" w:rsidP="001F2CC4" w14:paraId="7A2AEBFD" w14:textId="18464E3E">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r>
        <w:rPr>
          <w:szCs w:val="24"/>
        </w:rPr>
        <w:tab/>
      </w:r>
      <w:r>
        <w:rPr>
          <w:szCs w:val="24"/>
        </w:rPr>
        <w:tab/>
        <w:t>a</w:t>
      </w:r>
      <w:r w:rsidRPr="00740801">
        <w:rPr>
          <w:szCs w:val="24"/>
        </w:rPr>
        <w:t>nthony.g.tersine</w:t>
      </w:r>
      <w:r>
        <w:rPr>
          <w:szCs w:val="24"/>
        </w:rPr>
        <w:t>.jr</w:t>
      </w:r>
      <w:r w:rsidRPr="00740801">
        <w:rPr>
          <w:szCs w:val="24"/>
        </w:rPr>
        <w:t>@census.gov</w:t>
      </w:r>
      <w:r w:rsidRPr="00740801">
        <w:rPr>
          <w:szCs w:val="24"/>
        </w:rPr>
        <w:tab/>
      </w:r>
      <w:r w:rsidRPr="00740801">
        <w:rPr>
          <w:szCs w:val="24"/>
        </w:rPr>
        <w:tab/>
      </w:r>
      <w:r w:rsidRPr="00740801">
        <w:rPr>
          <w:szCs w:val="24"/>
        </w:rPr>
        <w:tab/>
      </w:r>
      <w:r w:rsidRPr="00740801">
        <w:rPr>
          <w:szCs w:val="24"/>
        </w:rPr>
        <w:tab/>
      </w:r>
      <w:r w:rsidRPr="00740801">
        <w:rPr>
          <w:szCs w:val="24"/>
        </w:rPr>
        <w:tab/>
      </w:r>
      <w:r w:rsidRPr="00740801">
        <w:rPr>
          <w:szCs w:val="24"/>
        </w:rPr>
        <w:tab/>
      </w:r>
      <w:r w:rsidRPr="00740801">
        <w:rPr>
          <w:szCs w:val="24"/>
        </w:rPr>
        <w:tab/>
      </w:r>
      <w:r w:rsidRPr="00740801">
        <w:rPr>
          <w:szCs w:val="24"/>
        </w:rPr>
        <w:tab/>
      </w:r>
    </w:p>
    <w:p w:rsidR="00365648" w:rsidRPr="00740801" w:rsidP="00365648" w14:paraId="5BAC315C" w14:textId="7777777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40801">
        <w:rPr>
          <w:szCs w:val="24"/>
        </w:rPr>
        <w:tab/>
      </w:r>
      <w:r w:rsidRPr="00740801">
        <w:rPr>
          <w:szCs w:val="24"/>
        </w:rPr>
        <w:tab/>
      </w:r>
    </w:p>
    <w:p w:rsidR="00365648" w:rsidRPr="00740801" w:rsidP="00365648" w14:paraId="77EE785A" w14:textId="77777777">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r>
      <w:r w:rsidRPr="00740801">
        <w:rPr>
          <w:szCs w:val="24"/>
        </w:rPr>
        <w:t>Jason Fields</w:t>
      </w:r>
    </w:p>
    <w:p w:rsidR="00365648" w:rsidRPr="00740801" w:rsidP="00365648" w14:paraId="128BFE0C" w14:textId="77777777">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ind w:left="990"/>
        <w:rPr>
          <w:szCs w:val="24"/>
        </w:rPr>
      </w:pPr>
      <w:r w:rsidRPr="00740801">
        <w:rPr>
          <w:szCs w:val="24"/>
        </w:rPr>
        <w:t>Social Economic and Housing Statistics Division</w:t>
      </w:r>
    </w:p>
    <w:p w:rsidR="00365648" w:rsidRPr="00740801" w:rsidP="00365648" w14:paraId="1F9DD4D3" w14:textId="77777777">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ind w:left="990"/>
        <w:rPr>
          <w:szCs w:val="24"/>
        </w:rPr>
      </w:pPr>
      <w:r w:rsidRPr="00740801">
        <w:rPr>
          <w:szCs w:val="24"/>
        </w:rPr>
        <w:t>Demographic Programs Directorate</w:t>
      </w:r>
    </w:p>
    <w:p w:rsidR="00365648" w:rsidRPr="00740801" w:rsidP="00365648" w14:paraId="04FA5A8E" w14:textId="77777777">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ind w:left="990"/>
        <w:rPr>
          <w:szCs w:val="24"/>
        </w:rPr>
      </w:pPr>
      <w:r w:rsidRPr="00740801">
        <w:rPr>
          <w:szCs w:val="24"/>
        </w:rPr>
        <w:t>jason.m.fields@census.gov</w:t>
      </w:r>
    </w:p>
    <w:p w:rsidR="00365648" w:rsidRPr="00740801" w:rsidP="00365648" w14:paraId="13709A08" w14:textId="7777777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ind w:left="990" w:hanging="990"/>
        <w:rPr>
          <w:szCs w:val="24"/>
        </w:rPr>
      </w:pPr>
    </w:p>
    <w:p w:rsidR="00365648" w:rsidRPr="00740801" w:rsidP="00365648" w14:paraId="61D1F155" w14:textId="77777777">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r>
      <w:r w:rsidRPr="00740801">
        <w:rPr>
          <w:szCs w:val="24"/>
        </w:rPr>
        <w:t>Jennifer Hunter Childs</w:t>
      </w:r>
    </w:p>
    <w:p w:rsidR="00365648" w:rsidP="00365648" w14:paraId="4E242E35" w14:textId="77777777">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r>
      <w:r w:rsidRPr="3F75B875">
        <w:rPr>
          <w:szCs w:val="24"/>
        </w:rPr>
        <w:t>Demographic Programs Directorate</w:t>
      </w:r>
    </w:p>
    <w:p w:rsidR="00365648" w:rsidRPr="00740801" w:rsidP="00436F8F" w14:paraId="5D0D8969" w14:textId="043DF32F">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ind w:left="990" w:hanging="990"/>
        <w:rPr>
          <w:szCs w:val="24"/>
        </w:rPr>
      </w:pPr>
      <w:r w:rsidRPr="00740801">
        <w:rPr>
          <w:szCs w:val="24"/>
        </w:rPr>
        <w:tab/>
      </w:r>
      <w:r w:rsidRPr="00740801">
        <w:rPr>
          <w:szCs w:val="24"/>
        </w:rPr>
        <w:tab/>
        <w:t>jennifer.hunter.childs@census.gov</w:t>
      </w:r>
    </w:p>
    <w:p w:rsidR="00365648" w:rsidRPr="001F2CC4" w:rsidP="001F2CC4" w14:paraId="772D8A94" w14:textId="71E34A71">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40801">
        <w:rPr>
          <w:szCs w:val="24"/>
        </w:rPr>
        <w:t xml:space="preserve">                                         </w:t>
      </w:r>
      <w:r w:rsidRPr="00740801">
        <w:rPr>
          <w:szCs w:val="24"/>
        </w:rPr>
        <w:tab/>
      </w:r>
      <w:r w:rsidRPr="00740801">
        <w:rPr>
          <w:szCs w:val="24"/>
        </w:rPr>
        <w:tab/>
      </w:r>
      <w:r w:rsidRPr="00740801">
        <w:rPr>
          <w:szCs w:val="24"/>
        </w:rPr>
        <w:tab/>
      </w:r>
      <w:r w:rsidRPr="00740801">
        <w:rPr>
          <w:szCs w:val="24"/>
        </w:rPr>
        <w:tab/>
      </w:r>
      <w:r w:rsidRPr="00740801">
        <w:rPr>
          <w:szCs w:val="24"/>
        </w:rPr>
        <w:tab/>
      </w:r>
    </w:p>
    <w:p w:rsidR="00365648" w:rsidRPr="00740801" w:rsidP="00365648" w14:paraId="292A4794" w14:textId="77777777">
      <w:pPr>
        <w:tabs>
          <w:tab w:val="left" w:pos="480"/>
          <w:tab w:val="left" w:pos="960"/>
          <w:tab w:val="left" w:pos="1170"/>
          <w:tab w:val="left" w:pos="1350"/>
          <w:tab w:val="left" w:pos="1440"/>
          <w:tab w:val="left" w:pos="1920"/>
          <w:tab w:val="left" w:pos="2400"/>
          <w:tab w:val="left" w:pos="5850"/>
          <w:tab w:val="left" w:pos="9240"/>
        </w:tabs>
        <w:rPr>
          <w:szCs w:val="24"/>
        </w:rPr>
      </w:pPr>
      <w:r>
        <w:rPr>
          <w:szCs w:val="24"/>
        </w:rPr>
        <w:tab/>
      </w:r>
      <w:r>
        <w:rPr>
          <w:szCs w:val="24"/>
        </w:rPr>
        <w:tab/>
      </w:r>
      <w:r w:rsidRPr="00740801">
        <w:rPr>
          <w:szCs w:val="24"/>
        </w:rPr>
        <w:t>David Waddington</w:t>
      </w:r>
    </w:p>
    <w:p w:rsidR="00365648" w:rsidRPr="00740801" w:rsidP="00365648" w14:paraId="5608BD53" w14:textId="77777777">
      <w:pPr>
        <w:tabs>
          <w:tab w:val="left" w:pos="480"/>
          <w:tab w:val="left" w:pos="960"/>
          <w:tab w:val="left" w:pos="1170"/>
          <w:tab w:val="left" w:pos="1350"/>
          <w:tab w:val="left" w:pos="1440"/>
          <w:tab w:val="left" w:pos="1920"/>
          <w:tab w:val="left" w:pos="2400"/>
          <w:tab w:val="left" w:pos="5850"/>
          <w:tab w:val="left" w:pos="9240"/>
        </w:tabs>
        <w:rPr>
          <w:szCs w:val="24"/>
        </w:rPr>
      </w:pPr>
      <w:r>
        <w:rPr>
          <w:szCs w:val="24"/>
        </w:rPr>
        <w:tab/>
      </w:r>
      <w:r>
        <w:rPr>
          <w:szCs w:val="24"/>
        </w:rPr>
        <w:tab/>
      </w:r>
      <w:r w:rsidRPr="00740801">
        <w:rPr>
          <w:szCs w:val="24"/>
        </w:rPr>
        <w:t>Social Economic and Housing Statistics Division</w:t>
      </w:r>
    </w:p>
    <w:p w:rsidR="00365648" w:rsidRPr="00740801" w:rsidP="00365648" w14:paraId="2853FAB6" w14:textId="77777777">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ind w:left="990"/>
        <w:rPr>
          <w:szCs w:val="24"/>
        </w:rPr>
      </w:pPr>
      <w:r w:rsidRPr="00740801">
        <w:rPr>
          <w:szCs w:val="24"/>
        </w:rPr>
        <w:t>Demographic Programs Directorate</w:t>
      </w:r>
    </w:p>
    <w:p w:rsidR="00365648" w:rsidRPr="00740801" w:rsidP="00365648" w14:paraId="38C5DEA0" w14:textId="77777777">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ind w:left="990"/>
        <w:rPr>
          <w:szCs w:val="24"/>
        </w:rPr>
      </w:pPr>
      <w:r w:rsidRPr="00740801">
        <w:rPr>
          <w:szCs w:val="24"/>
        </w:rPr>
        <w:t>david.g.waddington@census.gov</w:t>
      </w:r>
    </w:p>
    <w:p w:rsidR="00464B29" w:rsidP="00365648" w14:paraId="6588D698" w14:textId="7192BC60">
      <w:pPr>
        <w:widowControl w:val="0"/>
      </w:pPr>
    </w:p>
    <w:sectPr w:rsidSect="00DB7035">
      <w:headerReference w:type="default" r:id="rId10"/>
      <w:footerReference w:type="default" r:id="rId11"/>
      <w:pgSz w:w="12240" w:h="15840"/>
      <w:pgMar w:top="1440" w:right="1440" w:bottom="19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30B8" w14:paraId="6AE73A3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3FAE" w14:paraId="676CC498" w14:textId="6E5DCE9E">
    <w:pPr>
      <w:widowControl w:val="0"/>
    </w:pPr>
    <w:r>
      <w:t>CUI//SP-CENS</w:t>
    </w:r>
  </w:p>
  <w:p w:rsidR="00463FAE" w14:paraId="0175CA4B" w14:textId="1EDE4EFA">
    <w:pPr>
      <w:widowControl w:val="0"/>
    </w:pPr>
  </w:p>
  <w:p w:rsidR="00463FAE" w14:paraId="51889B58" w14:textId="7777777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54B19"/>
    <w:multiLevelType w:val="hybridMultilevel"/>
    <w:tmpl w:val="11FA0A8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9F130C"/>
    <w:multiLevelType w:val="hybridMultilevel"/>
    <w:tmpl w:val="DC4A87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CF26965"/>
    <w:multiLevelType w:val="hybridMultilevel"/>
    <w:tmpl w:val="6FC440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DAB7A3D"/>
    <w:multiLevelType w:val="hybridMultilevel"/>
    <w:tmpl w:val="C65890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4734522"/>
    <w:multiLevelType w:val="hybridMultilevel"/>
    <w:tmpl w:val="D690D7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CE23824"/>
    <w:multiLevelType w:val="hybridMultilevel"/>
    <w:tmpl w:val="DD083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5AD70C3"/>
    <w:multiLevelType w:val="hybridMultilevel"/>
    <w:tmpl w:val="5CE4FC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4FD5353"/>
    <w:multiLevelType w:val="hybridMultilevel"/>
    <w:tmpl w:val="03ECAF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AC34E3D"/>
    <w:multiLevelType w:val="hybridMultilevel"/>
    <w:tmpl w:val="647669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32024355">
    <w:abstractNumId w:val="7"/>
  </w:num>
  <w:num w:numId="2" w16cid:durableId="38361678">
    <w:abstractNumId w:val="4"/>
  </w:num>
  <w:num w:numId="3" w16cid:durableId="291448221">
    <w:abstractNumId w:val="5"/>
  </w:num>
  <w:num w:numId="4" w16cid:durableId="837423036">
    <w:abstractNumId w:val="6"/>
  </w:num>
  <w:num w:numId="5" w16cid:durableId="1315448673">
    <w:abstractNumId w:val="8"/>
  </w:num>
  <w:num w:numId="6" w16cid:durableId="983507432">
    <w:abstractNumId w:val="1"/>
  </w:num>
  <w:num w:numId="7" w16cid:durableId="2099519467">
    <w:abstractNumId w:val="3"/>
  </w:num>
  <w:num w:numId="8" w16cid:durableId="1634670679">
    <w:abstractNumId w:val="0"/>
  </w:num>
  <w:num w:numId="9" w16cid:durableId="1717200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29"/>
    <w:rsid w:val="0000780C"/>
    <w:rsid w:val="00015189"/>
    <w:rsid w:val="00017DCE"/>
    <w:rsid w:val="00023494"/>
    <w:rsid w:val="000253FA"/>
    <w:rsid w:val="00032237"/>
    <w:rsid w:val="000374F8"/>
    <w:rsid w:val="000430B8"/>
    <w:rsid w:val="00046873"/>
    <w:rsid w:val="000513B6"/>
    <w:rsid w:val="00053806"/>
    <w:rsid w:val="00056036"/>
    <w:rsid w:val="000643A3"/>
    <w:rsid w:val="000765B9"/>
    <w:rsid w:val="000773FD"/>
    <w:rsid w:val="0008058D"/>
    <w:rsid w:val="000871CE"/>
    <w:rsid w:val="00090797"/>
    <w:rsid w:val="00090CC8"/>
    <w:rsid w:val="0009294E"/>
    <w:rsid w:val="0009331D"/>
    <w:rsid w:val="000A266E"/>
    <w:rsid w:val="000B020D"/>
    <w:rsid w:val="000B1EB1"/>
    <w:rsid w:val="000B2C5A"/>
    <w:rsid w:val="000B2CEF"/>
    <w:rsid w:val="000B469C"/>
    <w:rsid w:val="000B6FF3"/>
    <w:rsid w:val="000C375E"/>
    <w:rsid w:val="000C4489"/>
    <w:rsid w:val="000D4EE2"/>
    <w:rsid w:val="000D574E"/>
    <w:rsid w:val="000D7BF0"/>
    <w:rsid w:val="000E05D1"/>
    <w:rsid w:val="0010304B"/>
    <w:rsid w:val="0012357F"/>
    <w:rsid w:val="00126901"/>
    <w:rsid w:val="0013009F"/>
    <w:rsid w:val="00133EE0"/>
    <w:rsid w:val="001358F8"/>
    <w:rsid w:val="00135C2B"/>
    <w:rsid w:val="00157AFA"/>
    <w:rsid w:val="00165EE7"/>
    <w:rsid w:val="001717C2"/>
    <w:rsid w:val="001735C1"/>
    <w:rsid w:val="001737A9"/>
    <w:rsid w:val="001754B0"/>
    <w:rsid w:val="00182EC7"/>
    <w:rsid w:val="00186B9D"/>
    <w:rsid w:val="001950F8"/>
    <w:rsid w:val="001B0250"/>
    <w:rsid w:val="001B1820"/>
    <w:rsid w:val="001B31C4"/>
    <w:rsid w:val="001B4AD8"/>
    <w:rsid w:val="001C2D59"/>
    <w:rsid w:val="001C67F1"/>
    <w:rsid w:val="001D135F"/>
    <w:rsid w:val="001D4A57"/>
    <w:rsid w:val="001D7062"/>
    <w:rsid w:val="001E0E43"/>
    <w:rsid w:val="001E35E4"/>
    <w:rsid w:val="001F2CC4"/>
    <w:rsid w:val="001F412E"/>
    <w:rsid w:val="001F7104"/>
    <w:rsid w:val="00207032"/>
    <w:rsid w:val="002111E2"/>
    <w:rsid w:val="00211A21"/>
    <w:rsid w:val="00213B5B"/>
    <w:rsid w:val="00221F8A"/>
    <w:rsid w:val="00234D31"/>
    <w:rsid w:val="002406E8"/>
    <w:rsid w:val="00241816"/>
    <w:rsid w:val="0024691E"/>
    <w:rsid w:val="00247AB5"/>
    <w:rsid w:val="00255F09"/>
    <w:rsid w:val="002600DA"/>
    <w:rsid w:val="00266947"/>
    <w:rsid w:val="00267912"/>
    <w:rsid w:val="00270686"/>
    <w:rsid w:val="0027557E"/>
    <w:rsid w:val="002779CF"/>
    <w:rsid w:val="00282CF7"/>
    <w:rsid w:val="002858B4"/>
    <w:rsid w:val="0028632B"/>
    <w:rsid w:val="00291A4D"/>
    <w:rsid w:val="00292D79"/>
    <w:rsid w:val="00294C5E"/>
    <w:rsid w:val="002957A8"/>
    <w:rsid w:val="002A0512"/>
    <w:rsid w:val="002A6A38"/>
    <w:rsid w:val="002B50FE"/>
    <w:rsid w:val="002B5688"/>
    <w:rsid w:val="002B5A47"/>
    <w:rsid w:val="002C0BB3"/>
    <w:rsid w:val="002C0CE2"/>
    <w:rsid w:val="002C4E2C"/>
    <w:rsid w:val="002D20EC"/>
    <w:rsid w:val="002E0B54"/>
    <w:rsid w:val="002E290C"/>
    <w:rsid w:val="002E609B"/>
    <w:rsid w:val="002E7AFD"/>
    <w:rsid w:val="002F35CF"/>
    <w:rsid w:val="0030036F"/>
    <w:rsid w:val="003226AE"/>
    <w:rsid w:val="003228CC"/>
    <w:rsid w:val="00333C3C"/>
    <w:rsid w:val="00336224"/>
    <w:rsid w:val="0033769E"/>
    <w:rsid w:val="003379CA"/>
    <w:rsid w:val="003419C1"/>
    <w:rsid w:val="00341DC5"/>
    <w:rsid w:val="003508D7"/>
    <w:rsid w:val="00365648"/>
    <w:rsid w:val="003706B9"/>
    <w:rsid w:val="0037712B"/>
    <w:rsid w:val="0038051D"/>
    <w:rsid w:val="00382112"/>
    <w:rsid w:val="00382ABC"/>
    <w:rsid w:val="00386C8F"/>
    <w:rsid w:val="00392A14"/>
    <w:rsid w:val="00392B3C"/>
    <w:rsid w:val="00393477"/>
    <w:rsid w:val="00394A42"/>
    <w:rsid w:val="00394FDF"/>
    <w:rsid w:val="00395089"/>
    <w:rsid w:val="003A6502"/>
    <w:rsid w:val="003B4A2A"/>
    <w:rsid w:val="003B77BA"/>
    <w:rsid w:val="003C60A0"/>
    <w:rsid w:val="003E1EDA"/>
    <w:rsid w:val="003E42C5"/>
    <w:rsid w:val="003F1F70"/>
    <w:rsid w:val="003F7BDA"/>
    <w:rsid w:val="00404412"/>
    <w:rsid w:val="00405422"/>
    <w:rsid w:val="004078CD"/>
    <w:rsid w:val="00410F2C"/>
    <w:rsid w:val="00432933"/>
    <w:rsid w:val="00436F8F"/>
    <w:rsid w:val="004418A5"/>
    <w:rsid w:val="00451F79"/>
    <w:rsid w:val="00463FAE"/>
    <w:rsid w:val="00464B29"/>
    <w:rsid w:val="00464FF1"/>
    <w:rsid w:val="0046554B"/>
    <w:rsid w:val="004702B5"/>
    <w:rsid w:val="00472495"/>
    <w:rsid w:val="00477D25"/>
    <w:rsid w:val="004B5070"/>
    <w:rsid w:val="004C0CC2"/>
    <w:rsid w:val="004C6FCD"/>
    <w:rsid w:val="004D33B6"/>
    <w:rsid w:val="004E0381"/>
    <w:rsid w:val="004E1482"/>
    <w:rsid w:val="004E2712"/>
    <w:rsid w:val="004E4317"/>
    <w:rsid w:val="004E7842"/>
    <w:rsid w:val="004F2025"/>
    <w:rsid w:val="004F2776"/>
    <w:rsid w:val="00523488"/>
    <w:rsid w:val="00533F31"/>
    <w:rsid w:val="005374E0"/>
    <w:rsid w:val="005474BD"/>
    <w:rsid w:val="00551239"/>
    <w:rsid w:val="0055519D"/>
    <w:rsid w:val="005605F3"/>
    <w:rsid w:val="005649A4"/>
    <w:rsid w:val="00566F8B"/>
    <w:rsid w:val="00567F13"/>
    <w:rsid w:val="00571935"/>
    <w:rsid w:val="00572D22"/>
    <w:rsid w:val="00585B47"/>
    <w:rsid w:val="00592704"/>
    <w:rsid w:val="00597445"/>
    <w:rsid w:val="005A2D23"/>
    <w:rsid w:val="005B0641"/>
    <w:rsid w:val="005C679E"/>
    <w:rsid w:val="005D19D5"/>
    <w:rsid w:val="005F0108"/>
    <w:rsid w:val="005F114E"/>
    <w:rsid w:val="005F2714"/>
    <w:rsid w:val="006046CF"/>
    <w:rsid w:val="00604AC0"/>
    <w:rsid w:val="00605A53"/>
    <w:rsid w:val="00612544"/>
    <w:rsid w:val="00614088"/>
    <w:rsid w:val="00616E4D"/>
    <w:rsid w:val="00620A51"/>
    <w:rsid w:val="0062177C"/>
    <w:rsid w:val="006226B3"/>
    <w:rsid w:val="00622C6F"/>
    <w:rsid w:val="00627FA0"/>
    <w:rsid w:val="0063452F"/>
    <w:rsid w:val="00636DDA"/>
    <w:rsid w:val="00641690"/>
    <w:rsid w:val="0064380D"/>
    <w:rsid w:val="00646115"/>
    <w:rsid w:val="0067999B"/>
    <w:rsid w:val="00691207"/>
    <w:rsid w:val="006921C8"/>
    <w:rsid w:val="006933B9"/>
    <w:rsid w:val="006B1FBD"/>
    <w:rsid w:val="006D1100"/>
    <w:rsid w:val="006D3F8D"/>
    <w:rsid w:val="006E4791"/>
    <w:rsid w:val="006F6998"/>
    <w:rsid w:val="006F7B1A"/>
    <w:rsid w:val="00706B70"/>
    <w:rsid w:val="0070785E"/>
    <w:rsid w:val="007137DF"/>
    <w:rsid w:val="007142CD"/>
    <w:rsid w:val="0071761C"/>
    <w:rsid w:val="00720687"/>
    <w:rsid w:val="00722233"/>
    <w:rsid w:val="00722DA0"/>
    <w:rsid w:val="00731A63"/>
    <w:rsid w:val="00732E3A"/>
    <w:rsid w:val="0073537C"/>
    <w:rsid w:val="00737086"/>
    <w:rsid w:val="00740801"/>
    <w:rsid w:val="00741624"/>
    <w:rsid w:val="00741654"/>
    <w:rsid w:val="00741ED9"/>
    <w:rsid w:val="0075032E"/>
    <w:rsid w:val="0075741D"/>
    <w:rsid w:val="00761019"/>
    <w:rsid w:val="007623AE"/>
    <w:rsid w:val="007651E4"/>
    <w:rsid w:val="00770CB9"/>
    <w:rsid w:val="00771DCA"/>
    <w:rsid w:val="0077536C"/>
    <w:rsid w:val="007838FB"/>
    <w:rsid w:val="00784A22"/>
    <w:rsid w:val="00786323"/>
    <w:rsid w:val="007901DC"/>
    <w:rsid w:val="0079097C"/>
    <w:rsid w:val="00797C6B"/>
    <w:rsid w:val="007A1142"/>
    <w:rsid w:val="007A178D"/>
    <w:rsid w:val="007A17B1"/>
    <w:rsid w:val="007B1205"/>
    <w:rsid w:val="007B6D54"/>
    <w:rsid w:val="007C157E"/>
    <w:rsid w:val="007D10D6"/>
    <w:rsid w:val="007D2878"/>
    <w:rsid w:val="007E20FE"/>
    <w:rsid w:val="007E7D15"/>
    <w:rsid w:val="007E7EB1"/>
    <w:rsid w:val="007F0828"/>
    <w:rsid w:val="007F3E70"/>
    <w:rsid w:val="007F4478"/>
    <w:rsid w:val="007F6C5C"/>
    <w:rsid w:val="007F6EEB"/>
    <w:rsid w:val="00801EA4"/>
    <w:rsid w:val="00807A36"/>
    <w:rsid w:val="008235E8"/>
    <w:rsid w:val="008245EA"/>
    <w:rsid w:val="00830860"/>
    <w:rsid w:val="00835A20"/>
    <w:rsid w:val="00836880"/>
    <w:rsid w:val="00840A0C"/>
    <w:rsid w:val="00844B13"/>
    <w:rsid w:val="0085121E"/>
    <w:rsid w:val="00852CA1"/>
    <w:rsid w:val="00853F52"/>
    <w:rsid w:val="0085475D"/>
    <w:rsid w:val="008606B0"/>
    <w:rsid w:val="0087447A"/>
    <w:rsid w:val="00882E4F"/>
    <w:rsid w:val="008902BB"/>
    <w:rsid w:val="008A42EA"/>
    <w:rsid w:val="008A773B"/>
    <w:rsid w:val="008A7E42"/>
    <w:rsid w:val="008B211F"/>
    <w:rsid w:val="008B45D7"/>
    <w:rsid w:val="008B7FFA"/>
    <w:rsid w:val="008C0E81"/>
    <w:rsid w:val="008C23B0"/>
    <w:rsid w:val="008C345B"/>
    <w:rsid w:val="008C530C"/>
    <w:rsid w:val="008D2885"/>
    <w:rsid w:val="008DD910"/>
    <w:rsid w:val="008E1F7E"/>
    <w:rsid w:val="008F5224"/>
    <w:rsid w:val="00901E0E"/>
    <w:rsid w:val="00912EC3"/>
    <w:rsid w:val="00913049"/>
    <w:rsid w:val="0091616E"/>
    <w:rsid w:val="00942866"/>
    <w:rsid w:val="009456F2"/>
    <w:rsid w:val="00950CBE"/>
    <w:rsid w:val="009546E5"/>
    <w:rsid w:val="009565E4"/>
    <w:rsid w:val="009600DC"/>
    <w:rsid w:val="009743F5"/>
    <w:rsid w:val="00976E02"/>
    <w:rsid w:val="00986ED2"/>
    <w:rsid w:val="009A04E8"/>
    <w:rsid w:val="009B1992"/>
    <w:rsid w:val="009B52FF"/>
    <w:rsid w:val="009C1F58"/>
    <w:rsid w:val="009C3C46"/>
    <w:rsid w:val="009C78AF"/>
    <w:rsid w:val="009C7FAC"/>
    <w:rsid w:val="009E2BF7"/>
    <w:rsid w:val="009F1153"/>
    <w:rsid w:val="009F1FF2"/>
    <w:rsid w:val="009F2575"/>
    <w:rsid w:val="00A07BA1"/>
    <w:rsid w:val="00A1032D"/>
    <w:rsid w:val="00A164D9"/>
    <w:rsid w:val="00A26860"/>
    <w:rsid w:val="00A333A7"/>
    <w:rsid w:val="00A34F9D"/>
    <w:rsid w:val="00A536D6"/>
    <w:rsid w:val="00A56181"/>
    <w:rsid w:val="00A61A1B"/>
    <w:rsid w:val="00A635ED"/>
    <w:rsid w:val="00A7315D"/>
    <w:rsid w:val="00A74F93"/>
    <w:rsid w:val="00A762E3"/>
    <w:rsid w:val="00A77466"/>
    <w:rsid w:val="00AA04DC"/>
    <w:rsid w:val="00AA536F"/>
    <w:rsid w:val="00AB5061"/>
    <w:rsid w:val="00AB5D26"/>
    <w:rsid w:val="00AC16B1"/>
    <w:rsid w:val="00AC5C9B"/>
    <w:rsid w:val="00AC7B48"/>
    <w:rsid w:val="00AD5D3B"/>
    <w:rsid w:val="00AD75A9"/>
    <w:rsid w:val="00AF1077"/>
    <w:rsid w:val="00B00F2C"/>
    <w:rsid w:val="00B04575"/>
    <w:rsid w:val="00B05A90"/>
    <w:rsid w:val="00B225A0"/>
    <w:rsid w:val="00B25FFA"/>
    <w:rsid w:val="00B271CE"/>
    <w:rsid w:val="00B30A66"/>
    <w:rsid w:val="00B370DC"/>
    <w:rsid w:val="00B43148"/>
    <w:rsid w:val="00B52741"/>
    <w:rsid w:val="00B558F4"/>
    <w:rsid w:val="00B57CD1"/>
    <w:rsid w:val="00B66341"/>
    <w:rsid w:val="00B755E2"/>
    <w:rsid w:val="00B821B4"/>
    <w:rsid w:val="00B8422C"/>
    <w:rsid w:val="00B87CCD"/>
    <w:rsid w:val="00B919DB"/>
    <w:rsid w:val="00B94D08"/>
    <w:rsid w:val="00B959AB"/>
    <w:rsid w:val="00B96127"/>
    <w:rsid w:val="00BA1228"/>
    <w:rsid w:val="00BA2383"/>
    <w:rsid w:val="00BA6B45"/>
    <w:rsid w:val="00BC0135"/>
    <w:rsid w:val="00BC0F80"/>
    <w:rsid w:val="00BC32B8"/>
    <w:rsid w:val="00BD2336"/>
    <w:rsid w:val="00BD72E4"/>
    <w:rsid w:val="00BE7631"/>
    <w:rsid w:val="00BF285E"/>
    <w:rsid w:val="00C041A6"/>
    <w:rsid w:val="00C16AB1"/>
    <w:rsid w:val="00C16DCC"/>
    <w:rsid w:val="00C17AD8"/>
    <w:rsid w:val="00C23C28"/>
    <w:rsid w:val="00C27BD1"/>
    <w:rsid w:val="00C40F9F"/>
    <w:rsid w:val="00C5172F"/>
    <w:rsid w:val="00C55789"/>
    <w:rsid w:val="00C629D8"/>
    <w:rsid w:val="00C63C9D"/>
    <w:rsid w:val="00C74E9B"/>
    <w:rsid w:val="00C82473"/>
    <w:rsid w:val="00C9255E"/>
    <w:rsid w:val="00C95AF5"/>
    <w:rsid w:val="00CA0428"/>
    <w:rsid w:val="00CA4A53"/>
    <w:rsid w:val="00CC3BCD"/>
    <w:rsid w:val="00CD179C"/>
    <w:rsid w:val="00CD7972"/>
    <w:rsid w:val="00CE16A7"/>
    <w:rsid w:val="00CE214D"/>
    <w:rsid w:val="00CE2403"/>
    <w:rsid w:val="00CE5448"/>
    <w:rsid w:val="00CE5E3E"/>
    <w:rsid w:val="00CF5451"/>
    <w:rsid w:val="00CF6481"/>
    <w:rsid w:val="00D0049A"/>
    <w:rsid w:val="00D0497F"/>
    <w:rsid w:val="00D10023"/>
    <w:rsid w:val="00D1192F"/>
    <w:rsid w:val="00D11B21"/>
    <w:rsid w:val="00D120E8"/>
    <w:rsid w:val="00D171DE"/>
    <w:rsid w:val="00D220B9"/>
    <w:rsid w:val="00D26336"/>
    <w:rsid w:val="00D34C21"/>
    <w:rsid w:val="00D376AC"/>
    <w:rsid w:val="00D376C5"/>
    <w:rsid w:val="00D52745"/>
    <w:rsid w:val="00D55AFC"/>
    <w:rsid w:val="00D6507E"/>
    <w:rsid w:val="00D81D40"/>
    <w:rsid w:val="00D97BE6"/>
    <w:rsid w:val="00DA18A9"/>
    <w:rsid w:val="00DB5613"/>
    <w:rsid w:val="00DB6523"/>
    <w:rsid w:val="00DB7035"/>
    <w:rsid w:val="00DC2106"/>
    <w:rsid w:val="00DD0C40"/>
    <w:rsid w:val="00DD1F45"/>
    <w:rsid w:val="00DE696D"/>
    <w:rsid w:val="00DE6CCF"/>
    <w:rsid w:val="00DF5DB6"/>
    <w:rsid w:val="00E11B57"/>
    <w:rsid w:val="00E15360"/>
    <w:rsid w:val="00E22BC9"/>
    <w:rsid w:val="00E26196"/>
    <w:rsid w:val="00E270EF"/>
    <w:rsid w:val="00E43569"/>
    <w:rsid w:val="00E44C6D"/>
    <w:rsid w:val="00E47B30"/>
    <w:rsid w:val="00E61737"/>
    <w:rsid w:val="00E61A31"/>
    <w:rsid w:val="00E65F53"/>
    <w:rsid w:val="00E91891"/>
    <w:rsid w:val="00E95835"/>
    <w:rsid w:val="00EA0351"/>
    <w:rsid w:val="00EB15C0"/>
    <w:rsid w:val="00EB2658"/>
    <w:rsid w:val="00EB7F48"/>
    <w:rsid w:val="00EC15A4"/>
    <w:rsid w:val="00ED404D"/>
    <w:rsid w:val="00EE4170"/>
    <w:rsid w:val="00EE4338"/>
    <w:rsid w:val="00EE5B24"/>
    <w:rsid w:val="00EF0AF6"/>
    <w:rsid w:val="00F02290"/>
    <w:rsid w:val="00F124D7"/>
    <w:rsid w:val="00F149D9"/>
    <w:rsid w:val="00F161D4"/>
    <w:rsid w:val="00F16E86"/>
    <w:rsid w:val="00F23FD0"/>
    <w:rsid w:val="00F260B8"/>
    <w:rsid w:val="00F27A2D"/>
    <w:rsid w:val="00F35377"/>
    <w:rsid w:val="00F36DEF"/>
    <w:rsid w:val="00F53FF4"/>
    <w:rsid w:val="00F635A9"/>
    <w:rsid w:val="00F64DFE"/>
    <w:rsid w:val="00F67C4F"/>
    <w:rsid w:val="00F75503"/>
    <w:rsid w:val="00F85A74"/>
    <w:rsid w:val="00F90080"/>
    <w:rsid w:val="00F9059A"/>
    <w:rsid w:val="00FA1EBD"/>
    <w:rsid w:val="00FA598A"/>
    <w:rsid w:val="00FB388A"/>
    <w:rsid w:val="00FC505B"/>
    <w:rsid w:val="00FD3C17"/>
    <w:rsid w:val="01142439"/>
    <w:rsid w:val="01289F01"/>
    <w:rsid w:val="012CAF40"/>
    <w:rsid w:val="012E2623"/>
    <w:rsid w:val="0145BE11"/>
    <w:rsid w:val="023540A3"/>
    <w:rsid w:val="025264CD"/>
    <w:rsid w:val="02670770"/>
    <w:rsid w:val="028098DD"/>
    <w:rsid w:val="02AD1DD5"/>
    <w:rsid w:val="02E00468"/>
    <w:rsid w:val="035B38D4"/>
    <w:rsid w:val="0361AEBB"/>
    <w:rsid w:val="03651312"/>
    <w:rsid w:val="0390B55F"/>
    <w:rsid w:val="039CB42F"/>
    <w:rsid w:val="03AB235A"/>
    <w:rsid w:val="03B48431"/>
    <w:rsid w:val="0427CD97"/>
    <w:rsid w:val="04860BDF"/>
    <w:rsid w:val="04860F3F"/>
    <w:rsid w:val="04C0EB8B"/>
    <w:rsid w:val="050431EA"/>
    <w:rsid w:val="05154313"/>
    <w:rsid w:val="05B5C68C"/>
    <w:rsid w:val="05D0D7B2"/>
    <w:rsid w:val="05E41E1C"/>
    <w:rsid w:val="06578369"/>
    <w:rsid w:val="068C65FE"/>
    <w:rsid w:val="069A30F2"/>
    <w:rsid w:val="071DDE7B"/>
    <w:rsid w:val="072A222B"/>
    <w:rsid w:val="074F5B6F"/>
    <w:rsid w:val="074FEBAD"/>
    <w:rsid w:val="07557A25"/>
    <w:rsid w:val="079A8805"/>
    <w:rsid w:val="079EEC0D"/>
    <w:rsid w:val="086A003F"/>
    <w:rsid w:val="08B0ABA7"/>
    <w:rsid w:val="08DD9AEB"/>
    <w:rsid w:val="08DF6D27"/>
    <w:rsid w:val="090FB0FC"/>
    <w:rsid w:val="09129791"/>
    <w:rsid w:val="0956E1A6"/>
    <w:rsid w:val="09A3370A"/>
    <w:rsid w:val="09C3AF3B"/>
    <w:rsid w:val="09F3942D"/>
    <w:rsid w:val="09F87DC3"/>
    <w:rsid w:val="0A1E8571"/>
    <w:rsid w:val="0A54006B"/>
    <w:rsid w:val="0A5AF4AC"/>
    <w:rsid w:val="0A934600"/>
    <w:rsid w:val="0ABFC90D"/>
    <w:rsid w:val="0AC39AAE"/>
    <w:rsid w:val="0AF73CA9"/>
    <w:rsid w:val="0B2D58E6"/>
    <w:rsid w:val="0B7D39D7"/>
    <w:rsid w:val="0B7D61F1"/>
    <w:rsid w:val="0B80B3AD"/>
    <w:rsid w:val="0BC75EB7"/>
    <w:rsid w:val="0C1DA976"/>
    <w:rsid w:val="0C24E820"/>
    <w:rsid w:val="0C6A40DE"/>
    <w:rsid w:val="0CDDE111"/>
    <w:rsid w:val="0D36D1D8"/>
    <w:rsid w:val="0D686217"/>
    <w:rsid w:val="0D7F17B7"/>
    <w:rsid w:val="0D8111DA"/>
    <w:rsid w:val="0E07467C"/>
    <w:rsid w:val="0E0DA860"/>
    <w:rsid w:val="0EBB44B4"/>
    <w:rsid w:val="0EF7BFBA"/>
    <w:rsid w:val="0F3CF74F"/>
    <w:rsid w:val="0F717626"/>
    <w:rsid w:val="0F731984"/>
    <w:rsid w:val="0F8D6A44"/>
    <w:rsid w:val="0FE13278"/>
    <w:rsid w:val="0FE9D65D"/>
    <w:rsid w:val="10141916"/>
    <w:rsid w:val="10891BE7"/>
    <w:rsid w:val="10C1DA27"/>
    <w:rsid w:val="1118A1B3"/>
    <w:rsid w:val="112E1F5C"/>
    <w:rsid w:val="11440094"/>
    <w:rsid w:val="1164A183"/>
    <w:rsid w:val="117C372B"/>
    <w:rsid w:val="1194F733"/>
    <w:rsid w:val="11C08E9D"/>
    <w:rsid w:val="121E24EB"/>
    <w:rsid w:val="1260FD5A"/>
    <w:rsid w:val="130FB82E"/>
    <w:rsid w:val="13251022"/>
    <w:rsid w:val="13D3A85A"/>
    <w:rsid w:val="13F790A3"/>
    <w:rsid w:val="1408A824"/>
    <w:rsid w:val="1411A48B"/>
    <w:rsid w:val="1421351B"/>
    <w:rsid w:val="144C8D3A"/>
    <w:rsid w:val="15353CAE"/>
    <w:rsid w:val="15A85CD6"/>
    <w:rsid w:val="16397D31"/>
    <w:rsid w:val="16975CB2"/>
    <w:rsid w:val="169F7041"/>
    <w:rsid w:val="16A08C27"/>
    <w:rsid w:val="16AEDBFB"/>
    <w:rsid w:val="16B3744A"/>
    <w:rsid w:val="1756CCB8"/>
    <w:rsid w:val="17F429DF"/>
    <w:rsid w:val="181B4349"/>
    <w:rsid w:val="18281094"/>
    <w:rsid w:val="188C44F3"/>
    <w:rsid w:val="18AEFAB7"/>
    <w:rsid w:val="1983CC24"/>
    <w:rsid w:val="198E3B37"/>
    <w:rsid w:val="1A22FA64"/>
    <w:rsid w:val="1A61004D"/>
    <w:rsid w:val="1A6F0DB8"/>
    <w:rsid w:val="1A9D62F8"/>
    <w:rsid w:val="1AE5921B"/>
    <w:rsid w:val="1AE62A7A"/>
    <w:rsid w:val="1B0743B5"/>
    <w:rsid w:val="1B075A2D"/>
    <w:rsid w:val="1B4424A9"/>
    <w:rsid w:val="1B60C187"/>
    <w:rsid w:val="1B7C890A"/>
    <w:rsid w:val="1BC87727"/>
    <w:rsid w:val="1BCCAE59"/>
    <w:rsid w:val="1BE886F2"/>
    <w:rsid w:val="1CBE23FF"/>
    <w:rsid w:val="1CBEC58A"/>
    <w:rsid w:val="1CEC7A38"/>
    <w:rsid w:val="1D0CC4CE"/>
    <w:rsid w:val="1D6A076A"/>
    <w:rsid w:val="1D735989"/>
    <w:rsid w:val="1D848A7F"/>
    <w:rsid w:val="1D9F7B5B"/>
    <w:rsid w:val="1DFDB546"/>
    <w:rsid w:val="1E15B68B"/>
    <w:rsid w:val="1E710BA1"/>
    <w:rsid w:val="1EBCD195"/>
    <w:rsid w:val="1EC3449A"/>
    <w:rsid w:val="1EEFE2CC"/>
    <w:rsid w:val="1EF66C5C"/>
    <w:rsid w:val="1F132EB4"/>
    <w:rsid w:val="1F524EFA"/>
    <w:rsid w:val="1FA00642"/>
    <w:rsid w:val="1FACCB47"/>
    <w:rsid w:val="1FBD96DB"/>
    <w:rsid w:val="1FE688D6"/>
    <w:rsid w:val="200F6F11"/>
    <w:rsid w:val="2014352E"/>
    <w:rsid w:val="2043ECC4"/>
    <w:rsid w:val="204D0FEE"/>
    <w:rsid w:val="2078786A"/>
    <w:rsid w:val="20A15040"/>
    <w:rsid w:val="2112B4D4"/>
    <w:rsid w:val="2186BF93"/>
    <w:rsid w:val="2197330F"/>
    <w:rsid w:val="21BE7C95"/>
    <w:rsid w:val="2262C9DA"/>
    <w:rsid w:val="22C216E3"/>
    <w:rsid w:val="22D41417"/>
    <w:rsid w:val="22F48D4E"/>
    <w:rsid w:val="231F85DE"/>
    <w:rsid w:val="234945B7"/>
    <w:rsid w:val="236AA635"/>
    <w:rsid w:val="23C3E5AC"/>
    <w:rsid w:val="2435ADAA"/>
    <w:rsid w:val="24717B6C"/>
    <w:rsid w:val="2471EB01"/>
    <w:rsid w:val="24D7B958"/>
    <w:rsid w:val="25295400"/>
    <w:rsid w:val="252B06B4"/>
    <w:rsid w:val="253BFE33"/>
    <w:rsid w:val="253C4415"/>
    <w:rsid w:val="25849B20"/>
    <w:rsid w:val="259A0DA0"/>
    <w:rsid w:val="25C096D9"/>
    <w:rsid w:val="260F4406"/>
    <w:rsid w:val="2612C2A4"/>
    <w:rsid w:val="264BA700"/>
    <w:rsid w:val="266E1E08"/>
    <w:rsid w:val="2680E3A3"/>
    <w:rsid w:val="26D094EF"/>
    <w:rsid w:val="270CA4CF"/>
    <w:rsid w:val="2740DD7D"/>
    <w:rsid w:val="27677734"/>
    <w:rsid w:val="27A23633"/>
    <w:rsid w:val="27ED8939"/>
    <w:rsid w:val="27F1DFD7"/>
    <w:rsid w:val="282A6E5C"/>
    <w:rsid w:val="282BD322"/>
    <w:rsid w:val="282CCE3D"/>
    <w:rsid w:val="284E56B0"/>
    <w:rsid w:val="28B601B4"/>
    <w:rsid w:val="28F98514"/>
    <w:rsid w:val="29161B74"/>
    <w:rsid w:val="293B77C8"/>
    <w:rsid w:val="294354DF"/>
    <w:rsid w:val="29DE48F4"/>
    <w:rsid w:val="29E5F8B0"/>
    <w:rsid w:val="2A6DB030"/>
    <w:rsid w:val="2A7733D0"/>
    <w:rsid w:val="2AAFA86A"/>
    <w:rsid w:val="2ACCFFCE"/>
    <w:rsid w:val="2AFD3447"/>
    <w:rsid w:val="2B1578AF"/>
    <w:rsid w:val="2B45AC5B"/>
    <w:rsid w:val="2BC3E519"/>
    <w:rsid w:val="2BCC0D3E"/>
    <w:rsid w:val="2C86E248"/>
    <w:rsid w:val="2C8E158B"/>
    <w:rsid w:val="2C8FF04D"/>
    <w:rsid w:val="2CCD98F4"/>
    <w:rsid w:val="2D103AF7"/>
    <w:rsid w:val="2D48B01C"/>
    <w:rsid w:val="2D4F2487"/>
    <w:rsid w:val="2D978352"/>
    <w:rsid w:val="2DBCA821"/>
    <w:rsid w:val="2DCCC0EA"/>
    <w:rsid w:val="2DF4D942"/>
    <w:rsid w:val="2E3DAF3E"/>
    <w:rsid w:val="2EB24C65"/>
    <w:rsid w:val="2EBC0423"/>
    <w:rsid w:val="2EC30D92"/>
    <w:rsid w:val="2EEF0E79"/>
    <w:rsid w:val="2F472F8E"/>
    <w:rsid w:val="2F66DD9A"/>
    <w:rsid w:val="2F9D152A"/>
    <w:rsid w:val="2FA11C54"/>
    <w:rsid w:val="2FA8C4B0"/>
    <w:rsid w:val="2FFD27F2"/>
    <w:rsid w:val="30115031"/>
    <w:rsid w:val="302C101C"/>
    <w:rsid w:val="305F3514"/>
    <w:rsid w:val="3072435A"/>
    <w:rsid w:val="30D99F3E"/>
    <w:rsid w:val="31637F0C"/>
    <w:rsid w:val="31A1549C"/>
    <w:rsid w:val="31D55C17"/>
    <w:rsid w:val="32246774"/>
    <w:rsid w:val="3269FD3E"/>
    <w:rsid w:val="327A8D42"/>
    <w:rsid w:val="32EF5092"/>
    <w:rsid w:val="33C97643"/>
    <w:rsid w:val="33CADC72"/>
    <w:rsid w:val="33D6798A"/>
    <w:rsid w:val="33D9DB00"/>
    <w:rsid w:val="33DD8432"/>
    <w:rsid w:val="33F7E62F"/>
    <w:rsid w:val="34159B17"/>
    <w:rsid w:val="342393D2"/>
    <w:rsid w:val="345704BF"/>
    <w:rsid w:val="3467CE4A"/>
    <w:rsid w:val="347FBD58"/>
    <w:rsid w:val="348CB1AF"/>
    <w:rsid w:val="3493D8BE"/>
    <w:rsid w:val="353E835C"/>
    <w:rsid w:val="35609BD6"/>
    <w:rsid w:val="3572454F"/>
    <w:rsid w:val="35B019AD"/>
    <w:rsid w:val="35BAE62C"/>
    <w:rsid w:val="362B4625"/>
    <w:rsid w:val="36B00274"/>
    <w:rsid w:val="36D14041"/>
    <w:rsid w:val="37024E1D"/>
    <w:rsid w:val="371540D4"/>
    <w:rsid w:val="376FD1A3"/>
    <w:rsid w:val="377132B5"/>
    <w:rsid w:val="377BF279"/>
    <w:rsid w:val="3783CEF7"/>
    <w:rsid w:val="37A3B3C3"/>
    <w:rsid w:val="37DC7535"/>
    <w:rsid w:val="3832CDFB"/>
    <w:rsid w:val="384E2C15"/>
    <w:rsid w:val="38542AAE"/>
    <w:rsid w:val="389F4855"/>
    <w:rsid w:val="38CFE1C8"/>
    <w:rsid w:val="38F25E91"/>
    <w:rsid w:val="391D36FF"/>
    <w:rsid w:val="393F2C11"/>
    <w:rsid w:val="394F6C59"/>
    <w:rsid w:val="3959DFF5"/>
    <w:rsid w:val="3A495401"/>
    <w:rsid w:val="3A87CB73"/>
    <w:rsid w:val="3BEF5F89"/>
    <w:rsid w:val="3BFA9322"/>
    <w:rsid w:val="3C08B2B5"/>
    <w:rsid w:val="3C763AB8"/>
    <w:rsid w:val="3CB9DF93"/>
    <w:rsid w:val="3CCE9876"/>
    <w:rsid w:val="3CD0E925"/>
    <w:rsid w:val="3CDC3531"/>
    <w:rsid w:val="3CF465BD"/>
    <w:rsid w:val="3D6243BC"/>
    <w:rsid w:val="3D78D51A"/>
    <w:rsid w:val="3D829A27"/>
    <w:rsid w:val="3DDB2580"/>
    <w:rsid w:val="3DF2299B"/>
    <w:rsid w:val="3E165D40"/>
    <w:rsid w:val="3E1D2C59"/>
    <w:rsid w:val="3E3E0621"/>
    <w:rsid w:val="3E6DBDB4"/>
    <w:rsid w:val="3E9008D2"/>
    <w:rsid w:val="3EA2DD59"/>
    <w:rsid w:val="3EBA3DC2"/>
    <w:rsid w:val="3EBAB426"/>
    <w:rsid w:val="3ED0C815"/>
    <w:rsid w:val="3EF89296"/>
    <w:rsid w:val="3F54B214"/>
    <w:rsid w:val="3F75B875"/>
    <w:rsid w:val="3F85499B"/>
    <w:rsid w:val="3FA74FD6"/>
    <w:rsid w:val="3FA82930"/>
    <w:rsid w:val="3FAD391B"/>
    <w:rsid w:val="3FAEA708"/>
    <w:rsid w:val="3FD81A82"/>
    <w:rsid w:val="3FDAD0A1"/>
    <w:rsid w:val="400EF03E"/>
    <w:rsid w:val="402A3186"/>
    <w:rsid w:val="403CD2FF"/>
    <w:rsid w:val="407DE3A7"/>
    <w:rsid w:val="4085711D"/>
    <w:rsid w:val="40F2FBC2"/>
    <w:rsid w:val="4150CD34"/>
    <w:rsid w:val="41D252BE"/>
    <w:rsid w:val="42975DCB"/>
    <w:rsid w:val="42BC8400"/>
    <w:rsid w:val="42EBD0DB"/>
    <w:rsid w:val="435C85F1"/>
    <w:rsid w:val="4392A12C"/>
    <w:rsid w:val="43F94C0F"/>
    <w:rsid w:val="4414BDF0"/>
    <w:rsid w:val="448544A1"/>
    <w:rsid w:val="44A39D37"/>
    <w:rsid w:val="44D913D6"/>
    <w:rsid w:val="4532EEAC"/>
    <w:rsid w:val="45348716"/>
    <w:rsid w:val="454C9403"/>
    <w:rsid w:val="45B15BA5"/>
    <w:rsid w:val="45D037BD"/>
    <w:rsid w:val="45E9218D"/>
    <w:rsid w:val="4609EC66"/>
    <w:rsid w:val="4652E540"/>
    <w:rsid w:val="469359D9"/>
    <w:rsid w:val="46A94CE7"/>
    <w:rsid w:val="46ED6C8B"/>
    <w:rsid w:val="4798241D"/>
    <w:rsid w:val="47E5D251"/>
    <w:rsid w:val="47EEB366"/>
    <w:rsid w:val="487B7B6F"/>
    <w:rsid w:val="48A86361"/>
    <w:rsid w:val="48EB91ED"/>
    <w:rsid w:val="49154E80"/>
    <w:rsid w:val="49497C8A"/>
    <w:rsid w:val="49644F81"/>
    <w:rsid w:val="498A1899"/>
    <w:rsid w:val="49994C87"/>
    <w:rsid w:val="49EF0972"/>
    <w:rsid w:val="4A492194"/>
    <w:rsid w:val="4AB6135E"/>
    <w:rsid w:val="4AC1ED0F"/>
    <w:rsid w:val="4B007878"/>
    <w:rsid w:val="4B084255"/>
    <w:rsid w:val="4B33A500"/>
    <w:rsid w:val="4BBE86D2"/>
    <w:rsid w:val="4BE73E1C"/>
    <w:rsid w:val="4BEBD4E8"/>
    <w:rsid w:val="4BF5101A"/>
    <w:rsid w:val="4BF61664"/>
    <w:rsid w:val="4C629F22"/>
    <w:rsid w:val="4CD614EA"/>
    <w:rsid w:val="4CDD58D0"/>
    <w:rsid w:val="4D216443"/>
    <w:rsid w:val="4DB577F1"/>
    <w:rsid w:val="4DC8932F"/>
    <w:rsid w:val="4DEAD893"/>
    <w:rsid w:val="4E045FBE"/>
    <w:rsid w:val="4E2BEE6F"/>
    <w:rsid w:val="4E2D5308"/>
    <w:rsid w:val="4E300A14"/>
    <w:rsid w:val="4E34D0A5"/>
    <w:rsid w:val="4E4B0241"/>
    <w:rsid w:val="4E6144F1"/>
    <w:rsid w:val="4EC23530"/>
    <w:rsid w:val="4F07EF7A"/>
    <w:rsid w:val="4F59B068"/>
    <w:rsid w:val="50C339B2"/>
    <w:rsid w:val="50DAF18D"/>
    <w:rsid w:val="50E08E70"/>
    <w:rsid w:val="5134DBF1"/>
    <w:rsid w:val="514771BC"/>
    <w:rsid w:val="516C9D88"/>
    <w:rsid w:val="51A9C182"/>
    <w:rsid w:val="51EA2522"/>
    <w:rsid w:val="521ED5E6"/>
    <w:rsid w:val="521FAA30"/>
    <w:rsid w:val="522E18D7"/>
    <w:rsid w:val="52449A3A"/>
    <w:rsid w:val="527D83DB"/>
    <w:rsid w:val="52B652FA"/>
    <w:rsid w:val="52D296C1"/>
    <w:rsid w:val="53629B41"/>
    <w:rsid w:val="53C84F4D"/>
    <w:rsid w:val="5410810F"/>
    <w:rsid w:val="541AF805"/>
    <w:rsid w:val="543F6552"/>
    <w:rsid w:val="545EBDEF"/>
    <w:rsid w:val="54B7C8D8"/>
    <w:rsid w:val="54C5AFBC"/>
    <w:rsid w:val="54E27A93"/>
    <w:rsid w:val="550690BF"/>
    <w:rsid w:val="551912B6"/>
    <w:rsid w:val="554834E2"/>
    <w:rsid w:val="558A38F4"/>
    <w:rsid w:val="5606D514"/>
    <w:rsid w:val="561A54F9"/>
    <w:rsid w:val="56308E5F"/>
    <w:rsid w:val="56362885"/>
    <w:rsid w:val="56E566FC"/>
    <w:rsid w:val="56E6BE80"/>
    <w:rsid w:val="56F24E58"/>
    <w:rsid w:val="57198EAD"/>
    <w:rsid w:val="5741B441"/>
    <w:rsid w:val="574C593C"/>
    <w:rsid w:val="5756F084"/>
    <w:rsid w:val="575C6DDE"/>
    <w:rsid w:val="57FDFD3B"/>
    <w:rsid w:val="581F07F6"/>
    <w:rsid w:val="58377B1F"/>
    <w:rsid w:val="584981A7"/>
    <w:rsid w:val="585EF0E3"/>
    <w:rsid w:val="5872A91E"/>
    <w:rsid w:val="587D843E"/>
    <w:rsid w:val="589F174A"/>
    <w:rsid w:val="58A2E3FD"/>
    <w:rsid w:val="58D1DE7D"/>
    <w:rsid w:val="58F05372"/>
    <w:rsid w:val="5905488A"/>
    <w:rsid w:val="59A12C2F"/>
    <w:rsid w:val="59BB0255"/>
    <w:rsid w:val="59BD98AB"/>
    <w:rsid w:val="59F54B0A"/>
    <w:rsid w:val="5A005E70"/>
    <w:rsid w:val="5A481632"/>
    <w:rsid w:val="5A52DC7B"/>
    <w:rsid w:val="5A53452C"/>
    <w:rsid w:val="5A59EF89"/>
    <w:rsid w:val="5A613A56"/>
    <w:rsid w:val="5A71FE4E"/>
    <w:rsid w:val="5AADD37B"/>
    <w:rsid w:val="5ABF10B0"/>
    <w:rsid w:val="5AD88881"/>
    <w:rsid w:val="5AECA3F3"/>
    <w:rsid w:val="5B5C2ABF"/>
    <w:rsid w:val="5BD40F9D"/>
    <w:rsid w:val="5BEFBF3B"/>
    <w:rsid w:val="5C01A237"/>
    <w:rsid w:val="5C47EE43"/>
    <w:rsid w:val="5C4EEDA7"/>
    <w:rsid w:val="5C565CED"/>
    <w:rsid w:val="5CA7666B"/>
    <w:rsid w:val="5D4EE265"/>
    <w:rsid w:val="5D578F84"/>
    <w:rsid w:val="5D639551"/>
    <w:rsid w:val="5E0BD18B"/>
    <w:rsid w:val="5EA4637C"/>
    <w:rsid w:val="5EAB0A11"/>
    <w:rsid w:val="5F478793"/>
    <w:rsid w:val="5F4E0FFB"/>
    <w:rsid w:val="5F883007"/>
    <w:rsid w:val="5F8F1837"/>
    <w:rsid w:val="5F96DB13"/>
    <w:rsid w:val="5FD0B3AD"/>
    <w:rsid w:val="5FDDE6A1"/>
    <w:rsid w:val="5FEBB9E2"/>
    <w:rsid w:val="5FED7684"/>
    <w:rsid w:val="601DE41C"/>
    <w:rsid w:val="6033DE64"/>
    <w:rsid w:val="60739533"/>
    <w:rsid w:val="60947A8D"/>
    <w:rsid w:val="60BF3A6A"/>
    <w:rsid w:val="60C04AAC"/>
    <w:rsid w:val="60D6C43F"/>
    <w:rsid w:val="60DE1301"/>
    <w:rsid w:val="60E1602D"/>
    <w:rsid w:val="60F79CAC"/>
    <w:rsid w:val="615A122A"/>
    <w:rsid w:val="61E2E973"/>
    <w:rsid w:val="61F24575"/>
    <w:rsid w:val="6207E5FF"/>
    <w:rsid w:val="621426CE"/>
    <w:rsid w:val="6291C5E9"/>
    <w:rsid w:val="631BD421"/>
    <w:rsid w:val="6367664A"/>
    <w:rsid w:val="63716773"/>
    <w:rsid w:val="63C3283B"/>
    <w:rsid w:val="63D47E4E"/>
    <w:rsid w:val="64341866"/>
    <w:rsid w:val="64361F96"/>
    <w:rsid w:val="6436424D"/>
    <w:rsid w:val="643BE49B"/>
    <w:rsid w:val="643DBFF6"/>
    <w:rsid w:val="643ECEE1"/>
    <w:rsid w:val="645902FB"/>
    <w:rsid w:val="6467A26A"/>
    <w:rsid w:val="64759333"/>
    <w:rsid w:val="647A9857"/>
    <w:rsid w:val="649D26B9"/>
    <w:rsid w:val="64AC506F"/>
    <w:rsid w:val="64CE9C8D"/>
    <w:rsid w:val="66AED759"/>
    <w:rsid w:val="66B59CD4"/>
    <w:rsid w:val="66B8BB6F"/>
    <w:rsid w:val="66F16B92"/>
    <w:rsid w:val="67218A30"/>
    <w:rsid w:val="67258A70"/>
    <w:rsid w:val="673C1FD3"/>
    <w:rsid w:val="67C5B771"/>
    <w:rsid w:val="67FCA7AC"/>
    <w:rsid w:val="680074FF"/>
    <w:rsid w:val="680C66FF"/>
    <w:rsid w:val="68366AE9"/>
    <w:rsid w:val="68854C47"/>
    <w:rsid w:val="68E02A8D"/>
    <w:rsid w:val="68EBAE0E"/>
    <w:rsid w:val="693CDBCC"/>
    <w:rsid w:val="6942D956"/>
    <w:rsid w:val="69811343"/>
    <w:rsid w:val="69E42439"/>
    <w:rsid w:val="6A264D12"/>
    <w:rsid w:val="6A49AAE7"/>
    <w:rsid w:val="6A52FB7A"/>
    <w:rsid w:val="6A53A105"/>
    <w:rsid w:val="6AAA4013"/>
    <w:rsid w:val="6ABB3728"/>
    <w:rsid w:val="6AD7FF50"/>
    <w:rsid w:val="6AF1EC95"/>
    <w:rsid w:val="6B76A415"/>
    <w:rsid w:val="6B91FF8E"/>
    <w:rsid w:val="6C17D8E6"/>
    <w:rsid w:val="6C38AA3E"/>
    <w:rsid w:val="6C6422F1"/>
    <w:rsid w:val="6C790080"/>
    <w:rsid w:val="6CA1E0EC"/>
    <w:rsid w:val="6CD5FF59"/>
    <w:rsid w:val="6CF6D45C"/>
    <w:rsid w:val="6D1A7931"/>
    <w:rsid w:val="6DA0173A"/>
    <w:rsid w:val="6E1AF515"/>
    <w:rsid w:val="6E26F6E4"/>
    <w:rsid w:val="6E5C9ABD"/>
    <w:rsid w:val="6EBD1183"/>
    <w:rsid w:val="6EF3C3BC"/>
    <w:rsid w:val="6F012F02"/>
    <w:rsid w:val="6F4BC4CD"/>
    <w:rsid w:val="6F91D4E5"/>
    <w:rsid w:val="6FC825B0"/>
    <w:rsid w:val="6FD52FE1"/>
    <w:rsid w:val="7013E0A3"/>
    <w:rsid w:val="7057A3FE"/>
    <w:rsid w:val="70B4AF09"/>
    <w:rsid w:val="711D4997"/>
    <w:rsid w:val="715671A1"/>
    <w:rsid w:val="7158B2DC"/>
    <w:rsid w:val="715FD74D"/>
    <w:rsid w:val="7171509D"/>
    <w:rsid w:val="71EF53EF"/>
    <w:rsid w:val="71FEBE02"/>
    <w:rsid w:val="721EF93F"/>
    <w:rsid w:val="72227E8A"/>
    <w:rsid w:val="72A07463"/>
    <w:rsid w:val="72B6771F"/>
    <w:rsid w:val="72E1E249"/>
    <w:rsid w:val="7342508C"/>
    <w:rsid w:val="7344C640"/>
    <w:rsid w:val="735722D4"/>
    <w:rsid w:val="73B76AA2"/>
    <w:rsid w:val="741679D6"/>
    <w:rsid w:val="7422A358"/>
    <w:rsid w:val="743E0A01"/>
    <w:rsid w:val="746E23E9"/>
    <w:rsid w:val="74DA43FB"/>
    <w:rsid w:val="74E31597"/>
    <w:rsid w:val="7519A2AB"/>
    <w:rsid w:val="7575B444"/>
    <w:rsid w:val="75890F49"/>
    <w:rsid w:val="75B407E4"/>
    <w:rsid w:val="76032D36"/>
    <w:rsid w:val="76151CB5"/>
    <w:rsid w:val="7615D1AB"/>
    <w:rsid w:val="7616908A"/>
    <w:rsid w:val="76CC9DEB"/>
    <w:rsid w:val="775A7977"/>
    <w:rsid w:val="77750FFA"/>
    <w:rsid w:val="77802076"/>
    <w:rsid w:val="77A64B54"/>
    <w:rsid w:val="77BEFBDD"/>
    <w:rsid w:val="78101C40"/>
    <w:rsid w:val="7845BEFF"/>
    <w:rsid w:val="785BD6E9"/>
    <w:rsid w:val="789ED12A"/>
    <w:rsid w:val="78BE5C29"/>
    <w:rsid w:val="78CAC941"/>
    <w:rsid w:val="78CC2224"/>
    <w:rsid w:val="790B057E"/>
    <w:rsid w:val="79329113"/>
    <w:rsid w:val="798D4B1A"/>
    <w:rsid w:val="79A229ED"/>
    <w:rsid w:val="7A20A271"/>
    <w:rsid w:val="7A28DD69"/>
    <w:rsid w:val="7A8176AE"/>
    <w:rsid w:val="7AE96CC6"/>
    <w:rsid w:val="7AEB646A"/>
    <w:rsid w:val="7AF46C3D"/>
    <w:rsid w:val="7B0A0263"/>
    <w:rsid w:val="7B236326"/>
    <w:rsid w:val="7B23A612"/>
    <w:rsid w:val="7B2F8E3F"/>
    <w:rsid w:val="7B7B7CC7"/>
    <w:rsid w:val="7BD9B3BD"/>
    <w:rsid w:val="7BF5815D"/>
    <w:rsid w:val="7C23DAD0"/>
    <w:rsid w:val="7C3B59BD"/>
    <w:rsid w:val="7CFD3ABD"/>
    <w:rsid w:val="7D3E0D53"/>
    <w:rsid w:val="7E4E7E31"/>
    <w:rsid w:val="7ECA7787"/>
    <w:rsid w:val="7ED24123"/>
    <w:rsid w:val="7F740D94"/>
    <w:rsid w:val="7F960092"/>
    <w:rsid w:val="7FCE979B"/>
    <w:rsid w:val="7FD14302"/>
    <w:rsid w:val="7FD66319"/>
    <w:rsid w:val="7FEF18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EFB172"/>
  <w15:chartTrackingRefBased/>
  <w15:docId w15:val="{092F048A-B67B-44AA-82E5-5A98A320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B2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51239"/>
    <w:pPr>
      <w:keepNext/>
      <w:outlineLvl w:val="0"/>
    </w:pPr>
    <w:rPr>
      <w:b/>
      <w:bCs/>
    </w:rPr>
  </w:style>
  <w:style w:type="paragraph" w:styleId="Heading4">
    <w:name w:val="heading 4"/>
    <w:basedOn w:val="Normal"/>
    <w:next w:val="Normal"/>
    <w:link w:val="Heading4Char"/>
    <w:uiPriority w:val="9"/>
    <w:unhideWhenUsed/>
    <w:qFormat/>
    <w:rsid w:val="00255F09"/>
    <w:pPr>
      <w:keepNext/>
      <w:keepLines/>
      <w:autoSpaceDE w:val="0"/>
      <w:autoSpaceDN w:val="0"/>
      <w:adjustRightInd w:val="0"/>
      <w:spacing w:line="276" w:lineRule="auto"/>
      <w:jc w:val="center"/>
      <w:outlineLvl w:val="3"/>
    </w:pPr>
    <w:rPr>
      <w:rFonts w:ascii="Calibri" w:hAnsi="Calibri"/>
      <w:b/>
      <w:bCs/>
      <w:color w:val="000000"/>
    </w:rPr>
  </w:style>
  <w:style w:type="paragraph" w:styleId="Heading5">
    <w:name w:val="heading 5"/>
    <w:basedOn w:val="Normal"/>
    <w:next w:val="Normal"/>
    <w:link w:val="Heading5Char"/>
    <w:uiPriority w:val="9"/>
    <w:semiHidden/>
    <w:unhideWhenUsed/>
    <w:qFormat/>
    <w:rsid w:val="0055123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4B29"/>
    <w:pPr>
      <w:tabs>
        <w:tab w:val="center" w:pos="4680"/>
        <w:tab w:val="right" w:pos="9360"/>
      </w:tabs>
    </w:pPr>
  </w:style>
  <w:style w:type="character" w:customStyle="1" w:styleId="FooterChar">
    <w:name w:val="Footer Char"/>
    <w:basedOn w:val="DefaultParagraphFont"/>
    <w:link w:val="Footer"/>
    <w:uiPriority w:val="99"/>
    <w:rsid w:val="00464B29"/>
    <w:rPr>
      <w:rFonts w:ascii="Times New Roman" w:eastAsia="Times New Roman" w:hAnsi="Times New Roman" w:cs="Times New Roman"/>
      <w:sz w:val="24"/>
      <w:szCs w:val="20"/>
    </w:rPr>
  </w:style>
  <w:style w:type="paragraph" w:styleId="NoSpacing">
    <w:name w:val="No Spacing"/>
    <w:uiPriority w:val="1"/>
    <w:qFormat/>
    <w:rsid w:val="00464B29"/>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464B29"/>
    <w:rPr>
      <w:rFonts w:eastAsiaTheme="minorHAnsi"/>
      <w:szCs w:val="24"/>
    </w:rPr>
  </w:style>
  <w:style w:type="paragraph" w:styleId="Caption">
    <w:name w:val="caption"/>
    <w:basedOn w:val="Normal"/>
    <w:next w:val="Normal"/>
    <w:uiPriority w:val="35"/>
    <w:unhideWhenUsed/>
    <w:qFormat/>
    <w:rsid w:val="00464B29"/>
    <w:pPr>
      <w:spacing w:after="200"/>
    </w:pPr>
    <w:rPr>
      <w:b/>
      <w:bCs/>
      <w:color w:val="5B9BD5" w:themeColor="accent1"/>
      <w:sz w:val="18"/>
      <w:szCs w:val="18"/>
    </w:rPr>
  </w:style>
  <w:style w:type="character" w:styleId="CommentReference">
    <w:name w:val="annotation reference"/>
    <w:basedOn w:val="DefaultParagraphFont"/>
    <w:uiPriority w:val="99"/>
    <w:semiHidden/>
    <w:unhideWhenUsed/>
    <w:rsid w:val="00CA0428"/>
    <w:rPr>
      <w:sz w:val="16"/>
      <w:szCs w:val="16"/>
    </w:rPr>
  </w:style>
  <w:style w:type="paragraph" w:styleId="CommentText">
    <w:name w:val="annotation text"/>
    <w:basedOn w:val="Normal"/>
    <w:link w:val="CommentTextChar"/>
    <w:uiPriority w:val="99"/>
    <w:unhideWhenUsed/>
    <w:rsid w:val="00CA0428"/>
    <w:rPr>
      <w:sz w:val="20"/>
    </w:rPr>
  </w:style>
  <w:style w:type="character" w:customStyle="1" w:styleId="CommentTextChar">
    <w:name w:val="Comment Text Char"/>
    <w:basedOn w:val="DefaultParagraphFont"/>
    <w:link w:val="CommentText"/>
    <w:uiPriority w:val="99"/>
    <w:rsid w:val="00CA04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0428"/>
    <w:rPr>
      <w:b/>
      <w:bCs/>
    </w:rPr>
  </w:style>
  <w:style w:type="character" w:customStyle="1" w:styleId="CommentSubjectChar">
    <w:name w:val="Comment Subject Char"/>
    <w:basedOn w:val="CommentTextChar"/>
    <w:link w:val="CommentSubject"/>
    <w:uiPriority w:val="99"/>
    <w:semiHidden/>
    <w:rsid w:val="00CA042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A0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428"/>
    <w:rPr>
      <w:rFonts w:ascii="Segoe UI" w:eastAsia="Times New Roman" w:hAnsi="Segoe UI" w:cs="Segoe UI"/>
      <w:sz w:val="18"/>
      <w:szCs w:val="18"/>
    </w:rPr>
  </w:style>
  <w:style w:type="paragraph" w:styleId="ListParagraph">
    <w:name w:val="List Paragraph"/>
    <w:aliases w:val="Bullet Level 2,Closed Bullet,Normal-Bullet,Use Case List Paragraph,lp1"/>
    <w:basedOn w:val="Normal"/>
    <w:link w:val="ListParagraphChar"/>
    <w:uiPriority w:val="34"/>
    <w:qFormat/>
    <w:rsid w:val="005F114E"/>
    <w:pPr>
      <w:ind w:left="720"/>
      <w:contextualSpacing/>
    </w:pPr>
  </w:style>
  <w:style w:type="table" w:styleId="TableGrid">
    <w:name w:val="Table Grid"/>
    <w:basedOn w:val="TableNormal"/>
    <w:uiPriority w:val="59"/>
    <w:rsid w:val="005F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255F09"/>
    <w:pPr>
      <w:autoSpaceDE w:val="0"/>
      <w:autoSpaceDN w:val="0"/>
      <w:adjustRightInd w:val="0"/>
      <w:spacing w:after="240" w:line="276" w:lineRule="auto"/>
    </w:pPr>
    <w:rPr>
      <w:rFonts w:ascii="Calibri" w:hAnsi="Calibri"/>
    </w:rPr>
  </w:style>
  <w:style w:type="character" w:customStyle="1" w:styleId="BodyText2Char">
    <w:name w:val="Body Text 2 Char"/>
    <w:basedOn w:val="DefaultParagraphFont"/>
    <w:link w:val="BodyText2"/>
    <w:uiPriority w:val="99"/>
    <w:rsid w:val="00255F09"/>
    <w:rPr>
      <w:rFonts w:ascii="Calibri" w:eastAsia="Times New Roman" w:hAnsi="Calibri" w:cs="Times New Roman"/>
      <w:sz w:val="24"/>
      <w:szCs w:val="20"/>
    </w:rPr>
  </w:style>
  <w:style w:type="character" w:customStyle="1" w:styleId="Heading4Char">
    <w:name w:val="Heading 4 Char"/>
    <w:basedOn w:val="DefaultParagraphFont"/>
    <w:link w:val="Heading4"/>
    <w:uiPriority w:val="9"/>
    <w:rsid w:val="00255F09"/>
    <w:rPr>
      <w:rFonts w:ascii="Calibri" w:eastAsia="Times New Roman" w:hAnsi="Calibri" w:cs="Times New Roman"/>
      <w:b/>
      <w:bCs/>
      <w:color w:val="000000"/>
      <w:sz w:val="24"/>
      <w:szCs w:val="20"/>
    </w:rPr>
  </w:style>
  <w:style w:type="character" w:customStyle="1" w:styleId="Heading5Char">
    <w:name w:val="Heading 5 Char"/>
    <w:basedOn w:val="DefaultParagraphFont"/>
    <w:link w:val="Heading5"/>
    <w:uiPriority w:val="9"/>
    <w:semiHidden/>
    <w:rsid w:val="00551239"/>
    <w:rPr>
      <w:rFonts w:asciiTheme="majorHAnsi" w:eastAsiaTheme="majorEastAsia" w:hAnsiTheme="majorHAnsi" w:cstheme="majorBidi"/>
      <w:color w:val="2E74B5" w:themeColor="accent1" w:themeShade="BF"/>
      <w:sz w:val="24"/>
      <w:szCs w:val="20"/>
    </w:rPr>
  </w:style>
  <w:style w:type="character" w:customStyle="1" w:styleId="Heading1Char">
    <w:name w:val="Heading 1 Char"/>
    <w:basedOn w:val="DefaultParagraphFont"/>
    <w:link w:val="Heading1"/>
    <w:uiPriority w:val="9"/>
    <w:rsid w:val="00551239"/>
    <w:rPr>
      <w:rFonts w:ascii="Times New Roman" w:eastAsia="Times New Roman" w:hAnsi="Times New Roman" w:cs="Times New Roman"/>
      <w:b/>
      <w:bCs/>
      <w:sz w:val="24"/>
      <w:szCs w:val="20"/>
    </w:rPr>
  </w:style>
  <w:style w:type="character" w:customStyle="1" w:styleId="ListParagraphChar">
    <w:name w:val="List Paragraph Char"/>
    <w:aliases w:val="Bullet Level 2 Char,Closed Bullet Char,Normal-Bullet Char,Use Case List Paragraph Char,lp1 Char"/>
    <w:basedOn w:val="DefaultParagraphFont"/>
    <w:link w:val="ListParagraph"/>
    <w:uiPriority w:val="34"/>
    <w:locked/>
    <w:rsid w:val="00585B4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B5061"/>
    <w:pPr>
      <w:tabs>
        <w:tab w:val="center" w:pos="4680"/>
        <w:tab w:val="right" w:pos="9360"/>
      </w:tabs>
    </w:pPr>
  </w:style>
  <w:style w:type="character" w:customStyle="1" w:styleId="HeaderChar">
    <w:name w:val="Header Char"/>
    <w:basedOn w:val="DefaultParagraphFont"/>
    <w:link w:val="Header"/>
    <w:uiPriority w:val="99"/>
    <w:rsid w:val="00AB5061"/>
    <w:rPr>
      <w:rFonts w:ascii="Times New Roman" w:eastAsia="Times New Roman" w:hAnsi="Times New Roman" w:cs="Times New Roman"/>
      <w:sz w:val="24"/>
      <w:szCs w:val="20"/>
    </w:rPr>
  </w:style>
  <w:style w:type="paragraph" w:styleId="Revision">
    <w:name w:val="Revision"/>
    <w:hidden/>
    <w:uiPriority w:val="99"/>
    <w:semiHidden/>
    <w:rsid w:val="00741ED9"/>
    <w:pPr>
      <w:spacing w:after="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0374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20B9"/>
    <w:rPr>
      <w:color w:val="0563C1" w:themeColor="hyperlink"/>
      <w:u w:val="single"/>
    </w:rPr>
  </w:style>
  <w:style w:type="character" w:styleId="UnresolvedMention">
    <w:name w:val="Unresolved Mention"/>
    <w:basedOn w:val="DefaultParagraphFont"/>
    <w:uiPriority w:val="99"/>
    <w:semiHidden/>
    <w:unhideWhenUsed/>
    <w:rsid w:val="00D220B9"/>
    <w:rPr>
      <w:color w:val="605E5C"/>
      <w:shd w:val="clear" w:color="auto" w:fill="E1DFDD"/>
    </w:rPr>
  </w:style>
  <w:style w:type="character" w:customStyle="1" w:styleId="ui-provider">
    <w:name w:val="ui-provider"/>
    <w:basedOn w:val="DefaultParagraphFont"/>
    <w:rsid w:val="008F5224"/>
  </w:style>
  <w:style w:type="paragraph" w:customStyle="1" w:styleId="paragraph">
    <w:name w:val="paragraph"/>
    <w:basedOn w:val="Normal"/>
    <w:rsid w:val="00B43148"/>
    <w:pPr>
      <w:spacing w:before="100" w:beforeAutospacing="1" w:after="100" w:afterAutospacing="1"/>
    </w:pPr>
    <w:rPr>
      <w:szCs w:val="24"/>
    </w:rPr>
  </w:style>
  <w:style w:type="character" w:customStyle="1" w:styleId="normaltextrun">
    <w:name w:val="normaltextrun"/>
    <w:basedOn w:val="DefaultParagraphFont"/>
    <w:rsid w:val="00B43148"/>
  </w:style>
  <w:style w:type="character" w:customStyle="1" w:styleId="eop">
    <w:name w:val="eop"/>
    <w:basedOn w:val="DefaultParagraphFont"/>
    <w:rsid w:val="00B43148"/>
  </w:style>
  <w:style w:type="paragraph" w:styleId="BodyText">
    <w:name w:val="Body Text"/>
    <w:basedOn w:val="Normal"/>
    <w:link w:val="BodyTextChar"/>
    <w:uiPriority w:val="99"/>
    <w:semiHidden/>
    <w:unhideWhenUsed/>
    <w:rsid w:val="001F2CC4"/>
    <w:pPr>
      <w:spacing w:after="120"/>
    </w:pPr>
  </w:style>
  <w:style w:type="character" w:customStyle="1" w:styleId="BodyTextChar">
    <w:name w:val="Body Text Char"/>
    <w:basedOn w:val="DefaultParagraphFont"/>
    <w:link w:val="BodyText"/>
    <w:uiPriority w:val="99"/>
    <w:semiHidden/>
    <w:rsid w:val="001F2CC4"/>
    <w:rPr>
      <w:rFonts w:ascii="Times New Roman" w:eastAsia="Times New Roman" w:hAnsi="Times New Roman" w:cs="Times New Roman"/>
      <w:sz w:val="24"/>
      <w:szCs w:val="20"/>
    </w:rPr>
  </w:style>
  <w:style w:type="character" w:styleId="Mention">
    <w:name w:val="Mention"/>
    <w:basedOn w:val="DefaultParagraphFont"/>
    <w:uiPriority w:val="99"/>
    <w:unhideWhenUsed/>
    <w:rsid w:val="000430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census.gov/data/experimental-data-product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Parent_ICR xmlns="f762c95d-3cca-4969-a35b-3d8ab5bf0d48">1769</Parent_ICR>
    <ICR_ID xmlns="f762c95d-3cca-4969-a35b-3d8ab5bf0d48">1769</ICR_ID>
    <DocumentType xmlns="f762c95d-3cca-4969-a35b-3d8ab5bf0d48">OMB Memo/Letter</Document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60ED4-3F48-420B-A208-FEA2ECCCC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55ED4-F9B6-4C39-A7F2-1B180B56E618}">
  <ds:schemaRefs>
    <ds:schemaRef ds:uri="http://schemas.microsoft.com/sharepoint/v3/contenttype/forms"/>
  </ds:schemaRefs>
</ds:datastoreItem>
</file>

<file path=customXml/itemProps3.xml><?xml version="1.0" encoding="utf-8"?>
<ds:datastoreItem xmlns:ds="http://schemas.openxmlformats.org/officeDocument/2006/customXml" ds:itemID="{A43ED563-AF18-4A4F-A53B-93C4E53CADA3}">
  <ds:schemaRefs>
    <ds:schemaRef ds:uri="http://schemas.microsoft.com/office/2006/metadata/properties"/>
    <ds:schemaRef ds:uri="http://schemas.microsoft.com/office/infopath/2007/PartnerControls"/>
    <ds:schemaRef ds:uri="f762c95d-3cca-4969-a35b-3d8ab5bf0d48"/>
  </ds:schemaRefs>
</ds:datastoreItem>
</file>

<file path=customXml/itemProps4.xml><?xml version="1.0" encoding="utf-8"?>
<ds:datastoreItem xmlns:ds="http://schemas.openxmlformats.org/officeDocument/2006/customXml" ds:itemID="{5ED7393A-5203-43BA-B89C-096E661DBA54}">
  <ds:schemaRefs>
    <ds:schemaRef ds:uri="http://schemas.openxmlformats.org/officeDocument/2006/bibliography"/>
  </ds:schemaRefs>
</ds:datastoreItem>
</file>

<file path=customXml/itemProps5.xml><?xml version="1.0" encoding="utf-8"?>
<ds:datastoreItem xmlns:ds="http://schemas.openxmlformats.org/officeDocument/2006/customXml" ds:itemID="{39968FA2-6237-4538-BC92-54AE50B13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OMB letter 2025 Census Household Survey</vt:lpstr>
    </vt:vector>
  </TitlesOfParts>
  <Company>Bureau of the Census</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letter 2025 Census Household Survey</dc:title>
  <dc:creator>Erica L Olmsted Hawala (CENSUS/CSM FED)</dc:creator>
  <cp:lastModifiedBy>Jasmine Luck (CENSUS/CBSM FED)</cp:lastModifiedBy>
  <cp:revision>2</cp:revision>
  <dcterms:created xsi:type="dcterms:W3CDTF">2024-11-21T16:44:00Z</dcterms:created>
  <dcterms:modified xsi:type="dcterms:W3CDTF">2024-11-21T16:44:00Z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