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C20717" w14:paraId="3F7C6078" w14:textId="6FB50D2E">
      <w:pPr>
        <w:jc w:val="center"/>
        <w:rPr>
          <w:rFonts w:eastAsia="Calibri"/>
        </w:rPr>
      </w:pPr>
      <w:r>
        <w:rPr>
          <w:rFonts w:eastAsia="Calibri"/>
        </w:rPr>
        <w:t xml:space="preserve">UNITED </w:t>
      </w:r>
      <w:r w:rsidRPr="00357C8A">
        <w:rPr>
          <w:rFonts w:eastAsia="Calibri"/>
        </w:rPr>
        <w:t xml:space="preserve">STATES FOOD </w:t>
      </w:r>
      <w:r>
        <w:rPr>
          <w:rFonts w:eastAsia="Calibri"/>
        </w:rPr>
        <w:t xml:space="preserve">&amp; </w:t>
      </w:r>
      <w:r w:rsidRPr="00357C8A">
        <w:rPr>
          <w:rFonts w:eastAsia="Calibri"/>
        </w:rPr>
        <w:t>DRUG ADMINISTRATION</w:t>
      </w:r>
    </w:p>
    <w:p w:rsidR="00357C8A" w:rsidP="00C20717" w14:paraId="218DA780" w14:textId="77777777">
      <w:pPr>
        <w:jc w:val="center"/>
        <w:rPr>
          <w:rFonts w:eastAsia="Calibri"/>
        </w:rPr>
      </w:pPr>
    </w:p>
    <w:p w:rsidR="00357C8A" w:rsidP="00C20717" w14:paraId="525F8D0D" w14:textId="77777777">
      <w:pPr>
        <w:jc w:val="center"/>
        <w:rPr>
          <w:rFonts w:eastAsia="Calibri"/>
        </w:rPr>
      </w:pPr>
      <w:r w:rsidRPr="00F4618F">
        <w:rPr>
          <w:rFonts w:eastAsia="Calibri"/>
        </w:rPr>
        <w:t>Food Allergen Labeling and Reporting</w:t>
      </w:r>
    </w:p>
    <w:p w:rsidR="005E604D" w:rsidP="00C20717" w14:paraId="36B3045D" w14:textId="77777777">
      <w:pPr>
        <w:jc w:val="center"/>
        <w:rPr>
          <w:rFonts w:eastAsia="Calibri"/>
        </w:rPr>
      </w:pPr>
    </w:p>
    <w:p w:rsidR="00357C8A" w:rsidRPr="000312ED" w:rsidP="00C20717" w14:paraId="0CBB390F" w14:textId="3FA4165D">
      <w:pPr>
        <w:jc w:val="center"/>
        <w:rPr>
          <w:rFonts w:eastAsia="Calibri"/>
          <w:u w:val="single"/>
        </w:rPr>
      </w:pPr>
      <w:r w:rsidRPr="000312ED">
        <w:rPr>
          <w:rFonts w:eastAsia="Calibri"/>
          <w:u w:val="single"/>
        </w:rPr>
        <w:t>OMB Control No. 0910-</w:t>
      </w:r>
      <w:r w:rsidRPr="000312ED" w:rsidR="00F4618F">
        <w:rPr>
          <w:rFonts w:eastAsia="Calibri"/>
          <w:u w:val="single"/>
        </w:rPr>
        <w:t>0792</w:t>
      </w:r>
      <w:r w:rsidRPr="000312ED" w:rsidR="00B109E1">
        <w:rPr>
          <w:rFonts w:eastAsia="Calibri"/>
          <w:u w:val="single"/>
        </w:rPr>
        <w:t>-</w:t>
      </w:r>
      <w:r w:rsidRPr="000312ED" w:rsidR="005E604D">
        <w:rPr>
          <w:rFonts w:eastAsia="Calibri"/>
          <w:u w:val="single"/>
        </w:rPr>
        <w:t>-</w:t>
      </w:r>
      <w:r w:rsidR="000312ED">
        <w:rPr>
          <w:rFonts w:eastAsia="Calibri"/>
          <w:u w:val="single"/>
        </w:rPr>
        <w:t xml:space="preserve"> Revision</w:t>
      </w:r>
    </w:p>
    <w:p w:rsidR="00357C8A" w:rsidP="00C20717" w14:paraId="05889CB1" w14:textId="77777777">
      <w:pPr>
        <w:jc w:val="center"/>
        <w:rPr>
          <w:rFonts w:eastAsia="Calibri"/>
        </w:rPr>
      </w:pPr>
    </w:p>
    <w:p w:rsidR="00357C8A" w:rsidP="00C20717" w14:paraId="4AA9ACD0" w14:textId="7A7B5E62">
      <w:pPr>
        <w:rPr>
          <w:rFonts w:eastAsia="Calibri"/>
        </w:rPr>
      </w:pPr>
      <w:r w:rsidRPr="00357C8A">
        <w:rPr>
          <w:rFonts w:eastAsia="Calibri"/>
        </w:rPr>
        <w:t>SUPPORTING STATEMENT</w:t>
      </w:r>
      <w:r w:rsidR="008B0593">
        <w:rPr>
          <w:rFonts w:eastAsia="Calibri"/>
        </w:rPr>
        <w:t xml:space="preserve"> - </w:t>
      </w:r>
      <w:r w:rsidRPr="00357C8A">
        <w:rPr>
          <w:rFonts w:eastAsia="Calibri"/>
          <w:b/>
        </w:rPr>
        <w:t>Part A:  Justification</w:t>
      </w:r>
      <w:r w:rsidRPr="00357C8A">
        <w:rPr>
          <w:rFonts w:eastAsia="Calibri"/>
        </w:rPr>
        <w:t>:</w:t>
      </w:r>
    </w:p>
    <w:p w:rsidR="000D79CC" w:rsidRPr="00357C8A" w:rsidP="00C20717" w14:paraId="6A5790D6" w14:textId="77777777">
      <w:pPr>
        <w:rPr>
          <w:rFonts w:eastAsia="Calibri"/>
        </w:rPr>
      </w:pPr>
    </w:p>
    <w:p w:rsidR="00357C8A" w:rsidRPr="00357C8A" w:rsidP="00C20717" w14:paraId="3C5C4373" w14:textId="77777777">
      <w:pPr>
        <w:numPr>
          <w:ilvl w:val="0"/>
          <w:numId w:val="6"/>
        </w:numPr>
        <w:spacing w:line="276" w:lineRule="auto"/>
        <w:ind w:left="0"/>
        <w:rPr>
          <w:rFonts w:eastAsia="Calibri"/>
        </w:rPr>
      </w:pPr>
      <w:r w:rsidRPr="00357C8A">
        <w:rPr>
          <w:rFonts w:eastAsia="Calibri"/>
          <w:u w:val="single"/>
        </w:rPr>
        <w:t>Circumstances Making the Collection of Information Necessary</w:t>
      </w:r>
    </w:p>
    <w:p w:rsidR="00C20717" w:rsidP="00C20717" w14:paraId="6E9C16EF" w14:textId="77777777">
      <w:pPr>
        <w:rPr>
          <w:rFonts w:eastAsia="Calibri"/>
        </w:rPr>
      </w:pPr>
    </w:p>
    <w:p w:rsidR="00F4618F" w:rsidRPr="00E51271" w:rsidP="00C20717" w14:paraId="3A946739" w14:textId="6593B538">
      <w:pPr>
        <w:rPr>
          <w:rFonts w:eastAsia="Calibri"/>
        </w:rPr>
      </w:pPr>
      <w:r w:rsidRPr="005C71CA">
        <w:rPr>
          <w:rFonts w:eastAsia="Calibri"/>
        </w:rPr>
        <w:t xml:space="preserve">This information collection </w:t>
      </w:r>
      <w:r w:rsidR="000021C2">
        <w:rPr>
          <w:rFonts w:eastAsia="Calibri"/>
        </w:rPr>
        <w:t xml:space="preserve">helps support implementation of statutory requirements pertaining to ingredients derived from major food allergens.  </w:t>
      </w:r>
      <w:r w:rsidRPr="00985B74" w:rsidR="00985B74">
        <w:rPr>
          <w:rFonts w:eastAsia="Calibri"/>
        </w:rPr>
        <w:t>The Federal Food, Drug, and Cosmetic Act (FD&amp;C Act) defines the term “</w:t>
      </w:r>
      <w:r w:rsidRPr="00DE5527" w:rsidR="00985B74">
        <w:rPr>
          <w:rFonts w:eastAsia="Calibri"/>
          <w:i/>
          <w:iCs/>
        </w:rPr>
        <w:t>major food allergen</w:t>
      </w:r>
      <w:r w:rsidRPr="00985B74" w:rsidR="00985B74">
        <w:rPr>
          <w:rFonts w:eastAsia="Calibri"/>
        </w:rPr>
        <w:t>” (section 201(qq) of the FD&amp;C Act (21 U.S.C. 321(qq))) and provides that foods are misbranded unless they declare the presence of each major food allergen on the product label using the name of the food source from which the major food allergen is derived or are exempt from the requirement</w:t>
      </w:r>
      <w:r w:rsidRPr="00E51271">
        <w:rPr>
          <w:rFonts w:eastAsia="Calibri"/>
        </w:rPr>
        <w:t xml:space="preserve">.  </w:t>
      </w:r>
      <w:r w:rsidRPr="00A1617D" w:rsidR="00A1617D">
        <w:rPr>
          <w:rFonts w:eastAsia="Calibri"/>
        </w:rPr>
        <w:t>Under sections 403(w)(6) and (7) of the</w:t>
      </w:r>
      <w:r w:rsidR="00A1617D">
        <w:rPr>
          <w:rFonts w:eastAsia="Calibri"/>
        </w:rPr>
        <w:t xml:space="preserve"> </w:t>
      </w:r>
      <w:r w:rsidRPr="00A1617D" w:rsidR="00A1617D">
        <w:rPr>
          <w:rFonts w:eastAsia="Calibri"/>
        </w:rPr>
        <w:t>FD&amp;C Act (21 U.S.C. 343(w)(6) and (7)),</w:t>
      </w:r>
      <w:r w:rsidR="00A1617D">
        <w:rPr>
          <w:rFonts w:eastAsia="Calibri"/>
        </w:rPr>
        <w:t xml:space="preserve"> </w:t>
      </w:r>
      <w:r w:rsidRPr="00A1617D" w:rsidR="00A1617D">
        <w:rPr>
          <w:rFonts w:eastAsia="Calibri"/>
        </w:rPr>
        <w:t>respondents may request an FDA</w:t>
      </w:r>
      <w:r w:rsidR="00A1617D">
        <w:rPr>
          <w:rFonts w:eastAsia="Calibri"/>
        </w:rPr>
        <w:t xml:space="preserve"> </w:t>
      </w:r>
      <w:r w:rsidRPr="00A1617D" w:rsidR="00A1617D">
        <w:rPr>
          <w:rFonts w:eastAsia="Calibri"/>
        </w:rPr>
        <w:t>determination that an ingredient is</w:t>
      </w:r>
      <w:r w:rsidR="00A1617D">
        <w:rPr>
          <w:rFonts w:eastAsia="Calibri"/>
        </w:rPr>
        <w:t xml:space="preserve"> </w:t>
      </w:r>
      <w:r w:rsidRPr="00A1617D" w:rsidR="00A1617D">
        <w:rPr>
          <w:rFonts w:eastAsia="Calibri"/>
        </w:rPr>
        <w:t>exempt from the labeling requirement of</w:t>
      </w:r>
      <w:r w:rsidR="00A1617D">
        <w:rPr>
          <w:rFonts w:eastAsia="Calibri"/>
        </w:rPr>
        <w:t xml:space="preserve"> </w:t>
      </w:r>
      <w:r w:rsidRPr="00A1617D" w:rsidR="00A1617D">
        <w:rPr>
          <w:rFonts w:eastAsia="Calibri"/>
        </w:rPr>
        <w:t>section 403(w)(1) of the FD&amp;C Act.</w:t>
      </w:r>
      <w:r w:rsidR="00A1617D">
        <w:rPr>
          <w:rFonts w:eastAsia="Calibri"/>
        </w:rPr>
        <w:t xml:space="preserve">  </w:t>
      </w:r>
      <w:r w:rsidRPr="00A1617D" w:rsidR="00A1617D">
        <w:rPr>
          <w:rFonts w:eastAsia="Calibri"/>
        </w:rPr>
        <w:t>Alternatively, an ingredient may</w:t>
      </w:r>
      <w:r w:rsidR="00A1617D">
        <w:rPr>
          <w:rFonts w:eastAsia="Calibri"/>
        </w:rPr>
        <w:t xml:space="preserve"> </w:t>
      </w:r>
      <w:r w:rsidRPr="00A1617D" w:rsidR="00A1617D">
        <w:rPr>
          <w:rFonts w:eastAsia="Calibri"/>
        </w:rPr>
        <w:t>become exempt through submission of a</w:t>
      </w:r>
      <w:r w:rsidR="00A1617D">
        <w:rPr>
          <w:rFonts w:eastAsia="Calibri"/>
        </w:rPr>
        <w:t xml:space="preserve"> </w:t>
      </w:r>
      <w:r w:rsidRPr="00A1617D" w:rsidR="00A1617D">
        <w:rPr>
          <w:rFonts w:eastAsia="Calibri"/>
        </w:rPr>
        <w:t>notification containing scientific</w:t>
      </w:r>
      <w:r w:rsidR="00A1617D">
        <w:rPr>
          <w:rFonts w:eastAsia="Calibri"/>
        </w:rPr>
        <w:t xml:space="preserve"> </w:t>
      </w:r>
      <w:r w:rsidRPr="00A1617D" w:rsidR="00A1617D">
        <w:rPr>
          <w:rFonts w:eastAsia="Calibri"/>
        </w:rPr>
        <w:t>evidence showing that the ingredient</w:t>
      </w:r>
      <w:r w:rsidR="00A1617D">
        <w:rPr>
          <w:rFonts w:eastAsia="Calibri"/>
        </w:rPr>
        <w:t xml:space="preserve"> “</w:t>
      </w:r>
      <w:r w:rsidRPr="00C41CDF" w:rsidR="00A1617D">
        <w:rPr>
          <w:rFonts w:eastAsia="Calibri"/>
          <w:i/>
          <w:iCs/>
        </w:rPr>
        <w:t>does not contain allergenic protein</w:t>
      </w:r>
      <w:r w:rsidR="00A1617D">
        <w:rPr>
          <w:rFonts w:eastAsia="Calibri"/>
        </w:rPr>
        <w:t>”</w:t>
      </w:r>
      <w:r w:rsidRPr="00A1617D" w:rsidR="00A1617D">
        <w:rPr>
          <w:rFonts w:eastAsia="Calibri"/>
        </w:rPr>
        <w:t xml:space="preserve"> or</w:t>
      </w:r>
      <w:r w:rsidR="00A1617D">
        <w:rPr>
          <w:rFonts w:eastAsia="Calibri"/>
        </w:rPr>
        <w:t xml:space="preserve"> </w:t>
      </w:r>
      <w:r w:rsidRPr="00A1617D" w:rsidR="00A1617D">
        <w:rPr>
          <w:rFonts w:eastAsia="Calibri"/>
        </w:rPr>
        <w:t>that there has been a previous</w:t>
      </w:r>
      <w:r w:rsidR="00A1617D">
        <w:rPr>
          <w:rFonts w:eastAsia="Calibri"/>
        </w:rPr>
        <w:t xml:space="preserve"> </w:t>
      </w:r>
      <w:r w:rsidRPr="00A1617D" w:rsidR="00A1617D">
        <w:rPr>
          <w:rFonts w:eastAsia="Calibri"/>
        </w:rPr>
        <w:t>determination through a premarket</w:t>
      </w:r>
      <w:r w:rsidR="00A1617D">
        <w:rPr>
          <w:rFonts w:eastAsia="Calibri"/>
        </w:rPr>
        <w:t xml:space="preserve"> </w:t>
      </w:r>
      <w:r w:rsidRPr="00A1617D" w:rsidR="00A1617D">
        <w:rPr>
          <w:rFonts w:eastAsia="Calibri"/>
        </w:rPr>
        <w:t>approval process under section 409 of</w:t>
      </w:r>
      <w:r w:rsidR="00A1617D">
        <w:rPr>
          <w:rFonts w:eastAsia="Calibri"/>
        </w:rPr>
        <w:t xml:space="preserve"> </w:t>
      </w:r>
      <w:r w:rsidRPr="00A1617D" w:rsidR="00A1617D">
        <w:rPr>
          <w:rFonts w:eastAsia="Calibri"/>
        </w:rPr>
        <w:t>the FD&amp;C Act (21 U.S.C. 348) that the</w:t>
      </w:r>
      <w:r w:rsidR="00A1617D">
        <w:rPr>
          <w:rFonts w:eastAsia="Calibri"/>
        </w:rPr>
        <w:t xml:space="preserve"> </w:t>
      </w:r>
      <w:r w:rsidRPr="00A1617D" w:rsidR="00A1617D">
        <w:rPr>
          <w:rFonts w:eastAsia="Calibri"/>
        </w:rPr>
        <w:t xml:space="preserve">ingredient </w:t>
      </w:r>
      <w:r w:rsidR="00A1617D">
        <w:rPr>
          <w:rFonts w:eastAsia="Calibri"/>
        </w:rPr>
        <w:t>“</w:t>
      </w:r>
      <w:r w:rsidRPr="00C41CDF" w:rsidR="00A1617D">
        <w:rPr>
          <w:rFonts w:eastAsia="Calibri"/>
          <w:i/>
          <w:iCs/>
        </w:rPr>
        <w:t>does not cause an allergic response that poses a risk to human health</w:t>
      </w:r>
      <w:r w:rsidR="00A1617D">
        <w:rPr>
          <w:rFonts w:eastAsia="Calibri"/>
        </w:rPr>
        <w:t>”</w:t>
      </w:r>
      <w:r w:rsidRPr="00A1617D" w:rsidR="00A1617D">
        <w:rPr>
          <w:rFonts w:eastAsia="Calibri"/>
        </w:rPr>
        <w:t xml:space="preserve"> (section 403(w)(7) of the FD&amp;C</w:t>
      </w:r>
      <w:r w:rsidR="00A1617D">
        <w:rPr>
          <w:rFonts w:eastAsia="Calibri"/>
        </w:rPr>
        <w:t xml:space="preserve"> </w:t>
      </w:r>
      <w:r w:rsidRPr="00A1617D" w:rsidR="00A1617D">
        <w:rPr>
          <w:rFonts w:eastAsia="Calibri"/>
        </w:rPr>
        <w:t>Act).</w:t>
      </w:r>
      <w:r w:rsidR="00A1617D">
        <w:rPr>
          <w:rFonts w:eastAsia="Calibri"/>
        </w:rPr>
        <w:t xml:space="preserve">  </w:t>
      </w:r>
    </w:p>
    <w:p w:rsidR="00155BD5" w:rsidRPr="00E51271" w:rsidP="00C20717" w14:paraId="6A48C461" w14:textId="77777777">
      <w:pPr>
        <w:rPr>
          <w:rFonts w:eastAsia="Calibri"/>
        </w:rPr>
      </w:pPr>
    </w:p>
    <w:p w:rsidR="005F1489" w:rsidP="00C20717" w14:paraId="04A2B2CE" w14:textId="77777777">
      <w:pPr>
        <w:rPr>
          <w:rFonts w:eastAsia="Calibri"/>
        </w:rPr>
      </w:pPr>
      <w:r w:rsidRPr="00A1617D">
        <w:rPr>
          <w:rFonts w:eastAsia="Calibri"/>
        </w:rPr>
        <w:t>To assist respondents with the</w:t>
      </w:r>
      <w:r>
        <w:rPr>
          <w:rFonts w:eastAsia="Calibri"/>
        </w:rPr>
        <w:t xml:space="preserve"> </w:t>
      </w:r>
      <w:r w:rsidRPr="00A1617D">
        <w:rPr>
          <w:rFonts w:eastAsia="Calibri"/>
        </w:rPr>
        <w:t>information collection in this regard, the</w:t>
      </w:r>
      <w:r>
        <w:rPr>
          <w:rFonts w:eastAsia="Calibri"/>
        </w:rPr>
        <w:t xml:space="preserve"> </w:t>
      </w:r>
      <w:r w:rsidRPr="00A1617D">
        <w:rPr>
          <w:rFonts w:eastAsia="Calibri"/>
        </w:rPr>
        <w:t xml:space="preserve">document entitled </w:t>
      </w:r>
      <w:r>
        <w:rPr>
          <w:rFonts w:eastAsia="Calibri"/>
        </w:rPr>
        <w:t>“</w:t>
      </w:r>
      <w:r w:rsidRPr="00C41CDF">
        <w:rPr>
          <w:rFonts w:eastAsia="Calibri"/>
          <w:i/>
          <w:iCs/>
        </w:rPr>
        <w:t>Guidance for Industry: Food Allergen Labeling Exemption Petitions and Notifications</w:t>
      </w:r>
      <w:r>
        <w:rPr>
          <w:rFonts w:eastAsia="Calibri"/>
        </w:rPr>
        <w:t xml:space="preserve">” </w:t>
      </w:r>
      <w:r w:rsidRPr="00A1617D">
        <w:rPr>
          <w:rFonts w:eastAsia="Calibri"/>
        </w:rPr>
        <w:t>(June 2015), available on our website at</w:t>
      </w:r>
      <w:r>
        <w:rPr>
          <w:rFonts w:eastAsia="Calibri"/>
        </w:rPr>
        <w:t xml:space="preserve"> </w:t>
      </w:r>
      <w:hyperlink r:id="rId4" w:history="1">
        <w:r w:rsidRPr="00D51BA3">
          <w:rPr>
            <w:rStyle w:val="Hyperlink"/>
            <w:rFonts w:eastAsia="Calibri"/>
          </w:rPr>
          <w:t>https://</w:t>
        </w:r>
        <w:r w:rsidRPr="00D51BA3">
          <w:rPr>
            <w:rStyle w:val="Hyperlink"/>
            <w:rFonts w:eastAsia="Calibri"/>
          </w:rPr>
          <w:t>w</w:t>
        </w:r>
        <w:r w:rsidRPr="00D51BA3">
          <w:rPr>
            <w:rStyle w:val="Hyperlink"/>
            <w:rFonts w:eastAsia="Calibri"/>
          </w:rPr>
          <w:t>ww.fda.gov/regulatory</w:t>
        </w:r>
        <w:r w:rsidRPr="00D51BA3" w:rsidR="00D51BA3">
          <w:rPr>
            <w:rStyle w:val="Hyperlink"/>
            <w:rFonts w:eastAsia="Calibri"/>
          </w:rPr>
          <w:t>-</w:t>
        </w:r>
        <w:r w:rsidRPr="00D51BA3">
          <w:rPr>
            <w:rStyle w:val="Hyperlink"/>
            <w:rFonts w:eastAsia="Calibri"/>
          </w:rPr>
          <w:t>information/search-fda-guidance</w:t>
        </w:r>
        <w:r w:rsidRPr="00D51BA3" w:rsidR="00D51BA3">
          <w:rPr>
            <w:rStyle w:val="Hyperlink"/>
            <w:rFonts w:eastAsia="Calibri"/>
          </w:rPr>
          <w:t>-</w:t>
        </w:r>
        <w:r w:rsidRPr="00D51BA3">
          <w:rPr>
            <w:rStyle w:val="Hyperlink"/>
            <w:rFonts w:eastAsia="Calibri"/>
          </w:rPr>
          <w:t>documents/guidance-industry-food</w:t>
        </w:r>
        <w:r w:rsidRPr="00D51BA3" w:rsidR="00D51BA3">
          <w:rPr>
            <w:rStyle w:val="Hyperlink"/>
            <w:rFonts w:eastAsia="Calibri"/>
          </w:rPr>
          <w:t>-</w:t>
        </w:r>
        <w:r w:rsidRPr="00D51BA3">
          <w:rPr>
            <w:rStyle w:val="Hyperlink"/>
            <w:rFonts w:eastAsia="Calibri"/>
          </w:rPr>
          <w:t>allergen-labeling-exemption-petitions-and-notifications</w:t>
        </w:r>
      </w:hyperlink>
      <w:r w:rsidRPr="00A1617D">
        <w:rPr>
          <w:rFonts w:eastAsia="Calibri"/>
        </w:rPr>
        <w:t>, communicates</w:t>
      </w:r>
      <w:r>
        <w:rPr>
          <w:rFonts w:eastAsia="Calibri"/>
        </w:rPr>
        <w:t xml:space="preserve"> </w:t>
      </w:r>
      <w:r w:rsidRPr="00A1617D">
        <w:rPr>
          <w:rFonts w:eastAsia="Calibri"/>
        </w:rPr>
        <w:t>information we recommend respondents</w:t>
      </w:r>
      <w:r>
        <w:rPr>
          <w:rFonts w:eastAsia="Calibri"/>
        </w:rPr>
        <w:t xml:space="preserve"> </w:t>
      </w:r>
      <w:r w:rsidRPr="00A1617D">
        <w:rPr>
          <w:rFonts w:eastAsia="Calibri"/>
        </w:rPr>
        <w:t>include in petitions submitted under</w:t>
      </w:r>
      <w:r>
        <w:rPr>
          <w:rFonts w:eastAsia="Calibri"/>
        </w:rPr>
        <w:t xml:space="preserve"> </w:t>
      </w:r>
      <w:r w:rsidRPr="00A1617D">
        <w:rPr>
          <w:rFonts w:eastAsia="Calibri"/>
        </w:rPr>
        <w:t>sections 403(w)(6) and (7) of the FD&amp;C</w:t>
      </w:r>
      <w:r>
        <w:rPr>
          <w:rFonts w:eastAsia="Calibri"/>
        </w:rPr>
        <w:t xml:space="preserve"> </w:t>
      </w:r>
      <w:r w:rsidRPr="00A1617D">
        <w:rPr>
          <w:rFonts w:eastAsia="Calibri"/>
        </w:rPr>
        <w:t>Act or notifications submitted under</w:t>
      </w:r>
      <w:r>
        <w:rPr>
          <w:rFonts w:eastAsia="Calibri"/>
        </w:rPr>
        <w:t xml:space="preserve"> </w:t>
      </w:r>
      <w:r w:rsidRPr="00A1617D">
        <w:rPr>
          <w:rFonts w:eastAsia="Calibri"/>
        </w:rPr>
        <w:t xml:space="preserve">section 409 of the FD&amp;C Act. </w:t>
      </w:r>
      <w:r>
        <w:rPr>
          <w:rFonts w:eastAsia="Calibri"/>
        </w:rPr>
        <w:t xml:space="preserve"> </w:t>
      </w:r>
      <w:r w:rsidRPr="00A1617D">
        <w:rPr>
          <w:rFonts w:eastAsia="Calibri"/>
        </w:rPr>
        <w:t>We use the</w:t>
      </w:r>
      <w:r>
        <w:rPr>
          <w:rFonts w:eastAsia="Calibri"/>
        </w:rPr>
        <w:t xml:space="preserve"> </w:t>
      </w:r>
      <w:r w:rsidRPr="00A1617D">
        <w:rPr>
          <w:rFonts w:eastAsia="Calibri"/>
        </w:rPr>
        <w:t>information submitted in the petition or</w:t>
      </w:r>
      <w:r>
        <w:rPr>
          <w:rFonts w:eastAsia="Calibri"/>
        </w:rPr>
        <w:t xml:space="preserve"> </w:t>
      </w:r>
      <w:r w:rsidRPr="00A1617D">
        <w:rPr>
          <w:rFonts w:eastAsia="Calibri"/>
        </w:rPr>
        <w:t>notification to determine whether the</w:t>
      </w:r>
      <w:r>
        <w:rPr>
          <w:rFonts w:eastAsia="Calibri"/>
        </w:rPr>
        <w:t xml:space="preserve"> </w:t>
      </w:r>
      <w:r w:rsidRPr="00A1617D">
        <w:rPr>
          <w:rFonts w:eastAsia="Calibri"/>
        </w:rPr>
        <w:t>ingredient satisfies the criteria of section</w:t>
      </w:r>
      <w:r>
        <w:rPr>
          <w:rFonts w:eastAsia="Calibri"/>
        </w:rPr>
        <w:t xml:space="preserve"> </w:t>
      </w:r>
      <w:r w:rsidRPr="00A1617D">
        <w:rPr>
          <w:rFonts w:eastAsia="Calibri"/>
        </w:rPr>
        <w:t>403(w)(6) and (7) of the FD&amp;C Act for</w:t>
      </w:r>
      <w:r>
        <w:rPr>
          <w:rFonts w:eastAsia="Calibri"/>
        </w:rPr>
        <w:t xml:space="preserve"> </w:t>
      </w:r>
      <w:r w:rsidRPr="00A1617D">
        <w:rPr>
          <w:rFonts w:eastAsia="Calibri"/>
        </w:rPr>
        <w:t xml:space="preserve">granting the exemption. </w:t>
      </w:r>
      <w:r>
        <w:rPr>
          <w:rFonts w:eastAsia="Calibri"/>
        </w:rPr>
        <w:t xml:space="preserve"> T</w:t>
      </w:r>
      <w:r w:rsidRPr="00A1617D">
        <w:rPr>
          <w:rFonts w:eastAsia="Calibri"/>
        </w:rPr>
        <w:t>he allergen</w:t>
      </w:r>
      <w:r w:rsidR="00D51BA3">
        <w:rPr>
          <w:rFonts w:eastAsia="Calibri"/>
        </w:rPr>
        <w:t xml:space="preserve"> </w:t>
      </w:r>
      <w:r w:rsidRPr="00A1617D">
        <w:rPr>
          <w:rFonts w:eastAsia="Calibri"/>
        </w:rPr>
        <w:t>information disclosed on the label or</w:t>
      </w:r>
      <w:r w:rsidR="00D51BA3">
        <w:rPr>
          <w:rFonts w:eastAsia="Calibri"/>
        </w:rPr>
        <w:t xml:space="preserve"> </w:t>
      </w:r>
      <w:r w:rsidRPr="00A1617D">
        <w:rPr>
          <w:rFonts w:eastAsia="Calibri"/>
        </w:rPr>
        <w:t>labeling of a food product benefits</w:t>
      </w:r>
      <w:r w:rsidR="00D51BA3">
        <w:rPr>
          <w:rFonts w:eastAsia="Calibri"/>
        </w:rPr>
        <w:t xml:space="preserve"> </w:t>
      </w:r>
      <w:r w:rsidRPr="00A1617D">
        <w:rPr>
          <w:rFonts w:eastAsia="Calibri"/>
        </w:rPr>
        <w:t>consumers who purchase that food</w:t>
      </w:r>
      <w:r w:rsidR="00D51BA3">
        <w:rPr>
          <w:rFonts w:eastAsia="Calibri"/>
        </w:rPr>
        <w:t xml:space="preserve"> </w:t>
      </w:r>
      <w:r w:rsidRPr="00A1617D">
        <w:rPr>
          <w:rFonts w:eastAsia="Calibri"/>
        </w:rPr>
        <w:t xml:space="preserve">product. </w:t>
      </w:r>
      <w:r w:rsidR="00D51BA3">
        <w:rPr>
          <w:rFonts w:eastAsia="Calibri"/>
        </w:rPr>
        <w:t xml:space="preserve"> </w:t>
      </w:r>
      <w:r w:rsidRPr="00A1617D">
        <w:rPr>
          <w:rFonts w:eastAsia="Calibri"/>
        </w:rPr>
        <w:t>Because even small exposure</w:t>
      </w:r>
      <w:r w:rsidR="00D51BA3">
        <w:rPr>
          <w:rFonts w:eastAsia="Calibri"/>
        </w:rPr>
        <w:t xml:space="preserve"> </w:t>
      </w:r>
      <w:r w:rsidRPr="00A1617D">
        <w:rPr>
          <w:rFonts w:eastAsia="Calibri"/>
        </w:rPr>
        <w:t>to a food allergen can potentially cause</w:t>
      </w:r>
      <w:r w:rsidR="00D51BA3">
        <w:rPr>
          <w:rFonts w:eastAsia="Calibri"/>
        </w:rPr>
        <w:t xml:space="preserve"> </w:t>
      </w:r>
      <w:r w:rsidRPr="00A1617D">
        <w:rPr>
          <w:rFonts w:eastAsia="Calibri"/>
        </w:rPr>
        <w:t>an adverse reaction, consumers rely</w:t>
      </w:r>
      <w:r w:rsidR="00D51BA3">
        <w:rPr>
          <w:rFonts w:eastAsia="Calibri"/>
        </w:rPr>
        <w:t xml:space="preserve"> </w:t>
      </w:r>
      <w:r w:rsidRPr="00A1617D">
        <w:rPr>
          <w:rFonts w:eastAsia="Calibri"/>
        </w:rPr>
        <w:t>upon food labeling information to help</w:t>
      </w:r>
      <w:r w:rsidR="00D51BA3">
        <w:rPr>
          <w:rFonts w:eastAsia="Calibri"/>
        </w:rPr>
        <w:t xml:space="preserve"> </w:t>
      </w:r>
      <w:r w:rsidRPr="00A1617D">
        <w:rPr>
          <w:rFonts w:eastAsia="Calibri"/>
        </w:rPr>
        <w:t>determine their product choices.</w:t>
      </w:r>
      <w:r>
        <w:rPr>
          <w:rFonts w:eastAsia="Calibri"/>
        </w:rPr>
        <w:t xml:space="preserve">  </w:t>
      </w:r>
    </w:p>
    <w:p w:rsidR="005F1489" w:rsidP="00C20717" w14:paraId="70B23C16" w14:textId="77777777">
      <w:pPr>
        <w:rPr>
          <w:rFonts w:eastAsia="Calibri"/>
        </w:rPr>
      </w:pPr>
    </w:p>
    <w:p w:rsidR="00A1617D" w:rsidRPr="00A1617D" w:rsidP="00C20717" w14:paraId="00B7FB20" w14:textId="77777777">
      <w:pPr>
        <w:rPr>
          <w:rFonts w:eastAsia="Calibri"/>
        </w:rPr>
      </w:pPr>
      <w:r w:rsidRPr="0021428E">
        <w:rPr>
          <w:rFonts w:eastAsia="Calibri"/>
        </w:rPr>
        <w:t xml:space="preserve">Respondents may submit petitions or notifications via the CFSAN Online Submission Module (COSM).  COSM is a web-based tool that supports electronic submissions, thereby eliminating the need for printing and mailing of paper submissions.  COSM is available 24 hours a day and 7 days a week.  Further information about COSM, including user instruction, is available on the internet at: </w:t>
      </w:r>
      <w:hyperlink r:id="rId5" w:history="1">
        <w:r w:rsidRPr="0021428E">
          <w:rPr>
            <w:rStyle w:val="Hyperlink"/>
            <w:rFonts w:eastAsia="Calibri"/>
          </w:rPr>
          <w:t>https://www.fda.gov/food/registration-food-facilities-and-other-submissions/cfsan-online-submission-module-cosm</w:t>
        </w:r>
      </w:hyperlink>
      <w:r w:rsidRPr="0021428E">
        <w:rPr>
          <w:rFonts w:eastAsia="Calibri"/>
        </w:rPr>
        <w:t>.</w:t>
      </w:r>
    </w:p>
    <w:p w:rsidR="00D51BA3" w:rsidP="00C20717" w14:paraId="2D29BA17" w14:textId="77777777">
      <w:pPr>
        <w:rPr>
          <w:rFonts w:eastAsia="Calibri"/>
        </w:rPr>
      </w:pPr>
    </w:p>
    <w:p w:rsidR="00A1617D" w:rsidP="00C20717" w14:paraId="34D4D86D" w14:textId="77777777">
      <w:pPr>
        <w:rPr>
          <w:rFonts w:eastAsia="Calibri"/>
        </w:rPr>
      </w:pPr>
      <w:r w:rsidRPr="00A1617D">
        <w:rPr>
          <w:rFonts w:eastAsia="Calibri"/>
        </w:rPr>
        <w:t>On April 23, 2021, the definition of</w:t>
      </w:r>
      <w:r w:rsidR="00D51BA3">
        <w:rPr>
          <w:rFonts w:eastAsia="Calibri"/>
        </w:rPr>
        <w:t xml:space="preserve"> </w:t>
      </w:r>
      <w:r w:rsidRPr="00A1617D">
        <w:rPr>
          <w:rFonts w:eastAsia="Calibri"/>
        </w:rPr>
        <w:t xml:space="preserve">the term </w:t>
      </w:r>
      <w:r w:rsidR="006B3E0A">
        <w:rPr>
          <w:rFonts w:eastAsia="Calibri"/>
        </w:rPr>
        <w:t>“</w:t>
      </w:r>
      <w:r w:rsidRPr="000E4822">
        <w:rPr>
          <w:rFonts w:eastAsia="Calibri"/>
          <w:i/>
          <w:iCs/>
        </w:rPr>
        <w:t>major food allergen</w:t>
      </w:r>
      <w:r w:rsidR="006B3E0A">
        <w:rPr>
          <w:rFonts w:eastAsia="Calibri"/>
        </w:rPr>
        <w:t>”</w:t>
      </w:r>
      <w:r w:rsidRPr="00A1617D">
        <w:rPr>
          <w:rFonts w:eastAsia="Calibri"/>
        </w:rPr>
        <w:t xml:space="preserve"> was</w:t>
      </w:r>
      <w:r w:rsidR="00D51BA3">
        <w:rPr>
          <w:rFonts w:eastAsia="Calibri"/>
        </w:rPr>
        <w:t xml:space="preserve"> </w:t>
      </w:r>
      <w:r w:rsidRPr="00A1617D">
        <w:rPr>
          <w:rFonts w:eastAsia="Calibri"/>
        </w:rPr>
        <w:t>amended by the Food Allergy Safety,</w:t>
      </w:r>
      <w:r w:rsidR="00D51BA3">
        <w:rPr>
          <w:rFonts w:eastAsia="Calibri"/>
        </w:rPr>
        <w:t xml:space="preserve"> </w:t>
      </w:r>
      <w:r w:rsidRPr="00A1617D">
        <w:rPr>
          <w:rFonts w:eastAsia="Calibri"/>
        </w:rPr>
        <w:t>Treatment, Education, and Research Act</w:t>
      </w:r>
      <w:r w:rsidR="00D51BA3">
        <w:rPr>
          <w:rFonts w:eastAsia="Calibri"/>
        </w:rPr>
        <w:t xml:space="preserve"> </w:t>
      </w:r>
      <w:r w:rsidRPr="00A1617D">
        <w:rPr>
          <w:rFonts w:eastAsia="Calibri"/>
        </w:rPr>
        <w:t>of 2021 (</w:t>
      </w:r>
      <w:bookmarkStart w:id="0" w:name="_Hlk161067502"/>
      <w:r w:rsidRPr="00A1617D">
        <w:rPr>
          <w:rFonts w:eastAsia="Calibri"/>
        </w:rPr>
        <w:t>FASTER Act</w:t>
      </w:r>
      <w:bookmarkEnd w:id="0"/>
      <w:r w:rsidRPr="00A1617D">
        <w:rPr>
          <w:rFonts w:eastAsia="Calibri"/>
        </w:rPr>
        <w:t>) (Pub. L. 117</w:t>
      </w:r>
      <w:r w:rsidR="00E011B5">
        <w:rPr>
          <w:rFonts w:eastAsia="Calibri"/>
        </w:rPr>
        <w:t>-</w:t>
      </w:r>
      <w:r w:rsidRPr="00A1617D">
        <w:rPr>
          <w:rFonts w:eastAsia="Calibri"/>
        </w:rPr>
        <w:t>11)</w:t>
      </w:r>
      <w:r w:rsidR="00D51BA3">
        <w:rPr>
          <w:rFonts w:eastAsia="Calibri"/>
        </w:rPr>
        <w:t xml:space="preserve"> </w:t>
      </w:r>
      <w:r w:rsidRPr="00A1617D">
        <w:rPr>
          <w:rFonts w:eastAsia="Calibri"/>
        </w:rPr>
        <w:t xml:space="preserve">to include sesame. </w:t>
      </w:r>
      <w:r w:rsidR="00D51BA3">
        <w:rPr>
          <w:rFonts w:eastAsia="Calibri"/>
        </w:rPr>
        <w:t xml:space="preserve"> </w:t>
      </w:r>
      <w:r w:rsidRPr="00A1617D">
        <w:rPr>
          <w:rFonts w:eastAsia="Calibri"/>
        </w:rPr>
        <w:t>Accordingly, we are</w:t>
      </w:r>
      <w:r w:rsidR="00D51BA3">
        <w:rPr>
          <w:rFonts w:eastAsia="Calibri"/>
        </w:rPr>
        <w:t xml:space="preserve"> </w:t>
      </w:r>
      <w:r w:rsidRPr="00A1617D">
        <w:rPr>
          <w:rFonts w:eastAsia="Calibri"/>
        </w:rPr>
        <w:t>revising the information collection to</w:t>
      </w:r>
      <w:r w:rsidR="00D51BA3">
        <w:rPr>
          <w:rFonts w:eastAsia="Calibri"/>
        </w:rPr>
        <w:t xml:space="preserve"> </w:t>
      </w:r>
      <w:r w:rsidRPr="00A1617D">
        <w:rPr>
          <w:rFonts w:eastAsia="Calibri"/>
        </w:rPr>
        <w:t>account for burden attributable to</w:t>
      </w:r>
      <w:r w:rsidR="00D51BA3">
        <w:rPr>
          <w:rFonts w:eastAsia="Calibri"/>
        </w:rPr>
        <w:t xml:space="preserve"> </w:t>
      </w:r>
      <w:r w:rsidRPr="00A1617D">
        <w:rPr>
          <w:rFonts w:eastAsia="Calibri"/>
        </w:rPr>
        <w:t xml:space="preserve">required </w:t>
      </w:r>
      <w:bookmarkStart w:id="1" w:name="_Hlk161067273"/>
      <w:r w:rsidRPr="00A1617D">
        <w:rPr>
          <w:rFonts w:eastAsia="Calibri"/>
        </w:rPr>
        <w:t>declarations and/or associated</w:t>
      </w:r>
      <w:r w:rsidR="00D51BA3">
        <w:rPr>
          <w:rFonts w:eastAsia="Calibri"/>
        </w:rPr>
        <w:t xml:space="preserve"> </w:t>
      </w:r>
      <w:r w:rsidRPr="00A1617D">
        <w:rPr>
          <w:rFonts w:eastAsia="Calibri"/>
        </w:rPr>
        <w:t>requests for exemption as they pertain</w:t>
      </w:r>
      <w:r w:rsidR="00D51BA3">
        <w:rPr>
          <w:rFonts w:eastAsia="Calibri"/>
        </w:rPr>
        <w:t xml:space="preserve"> </w:t>
      </w:r>
      <w:r w:rsidRPr="00A1617D">
        <w:rPr>
          <w:rFonts w:eastAsia="Calibri"/>
        </w:rPr>
        <w:t>to foods that include sesame</w:t>
      </w:r>
      <w:bookmarkEnd w:id="1"/>
      <w:r w:rsidRPr="00A1617D">
        <w:rPr>
          <w:rFonts w:eastAsia="Calibri"/>
        </w:rPr>
        <w:t xml:space="preserve">. </w:t>
      </w:r>
      <w:r w:rsidR="00D51BA3">
        <w:rPr>
          <w:rFonts w:eastAsia="Calibri"/>
        </w:rPr>
        <w:t xml:space="preserve"> </w:t>
      </w:r>
      <w:r w:rsidRPr="00A1617D">
        <w:rPr>
          <w:rFonts w:eastAsia="Calibri"/>
        </w:rPr>
        <w:t>We issued</w:t>
      </w:r>
      <w:r w:rsidR="00D51BA3">
        <w:rPr>
          <w:rFonts w:eastAsia="Calibri"/>
        </w:rPr>
        <w:t xml:space="preserve"> </w:t>
      </w:r>
      <w:r w:rsidRPr="00A1617D">
        <w:rPr>
          <w:rFonts w:eastAsia="Calibri"/>
        </w:rPr>
        <w:t>the draft guidance document entitled</w:t>
      </w:r>
      <w:r w:rsidR="00D51BA3">
        <w:rPr>
          <w:rFonts w:eastAsia="Calibri"/>
        </w:rPr>
        <w:t xml:space="preserve"> “</w:t>
      </w:r>
      <w:r w:rsidRPr="00A1617D">
        <w:rPr>
          <w:rFonts w:eastAsia="Calibri"/>
        </w:rPr>
        <w:t>Questions and Answers Regarding</w:t>
      </w:r>
      <w:r w:rsidR="00D51BA3">
        <w:rPr>
          <w:rFonts w:eastAsia="Calibri"/>
        </w:rPr>
        <w:t xml:space="preserve"> </w:t>
      </w:r>
      <w:r w:rsidRPr="00A1617D">
        <w:rPr>
          <w:rFonts w:eastAsia="Calibri"/>
        </w:rPr>
        <w:t>Food Allergens, Including the Food</w:t>
      </w:r>
      <w:r w:rsidR="00D51BA3">
        <w:rPr>
          <w:rFonts w:eastAsia="Calibri"/>
        </w:rPr>
        <w:t xml:space="preserve"> </w:t>
      </w:r>
      <w:r w:rsidRPr="00A1617D">
        <w:rPr>
          <w:rFonts w:eastAsia="Calibri"/>
        </w:rPr>
        <w:t>Allergen Labeling Requirements of the</w:t>
      </w:r>
      <w:r w:rsidR="00D51BA3">
        <w:rPr>
          <w:rFonts w:eastAsia="Calibri"/>
        </w:rPr>
        <w:t xml:space="preserve"> </w:t>
      </w:r>
      <w:r w:rsidRPr="00A1617D">
        <w:rPr>
          <w:rFonts w:eastAsia="Calibri"/>
        </w:rPr>
        <w:t>Federal Food, Drug, and Cosmetic Act</w:t>
      </w:r>
      <w:r w:rsidR="00D51BA3">
        <w:rPr>
          <w:rFonts w:eastAsia="Calibri"/>
        </w:rPr>
        <w:t xml:space="preserve"> </w:t>
      </w:r>
      <w:r w:rsidRPr="00A1617D">
        <w:rPr>
          <w:rFonts w:eastAsia="Calibri"/>
        </w:rPr>
        <w:t>(Edition 5)</w:t>
      </w:r>
      <w:r w:rsidR="00D51BA3">
        <w:rPr>
          <w:rFonts w:eastAsia="Calibri"/>
        </w:rPr>
        <w:t>”</w:t>
      </w:r>
      <w:r w:rsidRPr="00A1617D">
        <w:rPr>
          <w:rFonts w:eastAsia="Calibri"/>
        </w:rPr>
        <w:t xml:space="preserve"> (November 2022), available</w:t>
      </w:r>
      <w:r w:rsidR="00D51BA3">
        <w:rPr>
          <w:rFonts w:eastAsia="Calibri"/>
        </w:rPr>
        <w:t xml:space="preserve"> </w:t>
      </w:r>
      <w:r w:rsidRPr="00A1617D">
        <w:rPr>
          <w:rFonts w:eastAsia="Calibri"/>
        </w:rPr>
        <w:t xml:space="preserve">on our website at </w:t>
      </w:r>
      <w:hyperlink r:id="rId6" w:history="1">
        <w:r w:rsidRPr="00D51BA3">
          <w:rPr>
            <w:rStyle w:val="Hyperlink"/>
            <w:rFonts w:eastAsia="Calibri"/>
          </w:rPr>
          <w:t>https://www.fda.gov/regulatory-information/search-fda</w:t>
        </w:r>
        <w:r w:rsidRPr="00D51BA3" w:rsidR="00D51BA3">
          <w:rPr>
            <w:rStyle w:val="Hyperlink"/>
            <w:rFonts w:eastAsia="Calibri"/>
          </w:rPr>
          <w:t>-</w:t>
        </w:r>
        <w:r w:rsidRPr="00D51BA3">
          <w:rPr>
            <w:rStyle w:val="Hyperlink"/>
            <w:rFonts w:eastAsia="Calibri"/>
          </w:rPr>
          <w:t>guidance-</w:t>
        </w:r>
        <w:r w:rsidRPr="00D51BA3">
          <w:rPr>
            <w:rStyle w:val="Hyperlink"/>
            <w:rFonts w:eastAsia="Calibri"/>
          </w:rPr>
          <w:t>d</w:t>
        </w:r>
        <w:r w:rsidRPr="00D51BA3">
          <w:rPr>
            <w:rStyle w:val="Hyperlink"/>
            <w:rFonts w:eastAsia="Calibri"/>
          </w:rPr>
          <w:t>ocuments/draft-guidance</w:t>
        </w:r>
        <w:r w:rsidRPr="00D51BA3" w:rsidR="00D51BA3">
          <w:rPr>
            <w:rStyle w:val="Hyperlink"/>
            <w:rFonts w:eastAsia="Calibri"/>
          </w:rPr>
          <w:t>-</w:t>
        </w:r>
        <w:r w:rsidRPr="00D51BA3">
          <w:rPr>
            <w:rStyle w:val="Hyperlink"/>
            <w:rFonts w:eastAsia="Calibri"/>
          </w:rPr>
          <w:t>industry-questions-and-answers</w:t>
        </w:r>
        <w:r w:rsidRPr="00D51BA3" w:rsidR="00D51BA3">
          <w:rPr>
            <w:rStyle w:val="Hyperlink"/>
            <w:rFonts w:eastAsia="Calibri"/>
          </w:rPr>
          <w:t>-</w:t>
        </w:r>
        <w:r w:rsidRPr="00D51BA3">
          <w:rPr>
            <w:rStyle w:val="Hyperlink"/>
            <w:rFonts w:eastAsia="Calibri"/>
          </w:rPr>
          <w:t>regarding-food-allergen-labeling</w:t>
        </w:r>
        <w:r w:rsidRPr="00D51BA3" w:rsidR="00D51BA3">
          <w:rPr>
            <w:rStyle w:val="Hyperlink"/>
            <w:rFonts w:eastAsia="Calibri"/>
          </w:rPr>
          <w:t>-</w:t>
        </w:r>
        <w:r w:rsidRPr="00D51BA3">
          <w:rPr>
            <w:rStyle w:val="Hyperlink"/>
            <w:rFonts w:eastAsia="Calibri"/>
          </w:rPr>
          <w:t>edition-5</w:t>
        </w:r>
      </w:hyperlink>
      <w:r w:rsidRPr="00A1617D">
        <w:rPr>
          <w:rFonts w:eastAsia="Calibri"/>
        </w:rPr>
        <w:t>, that once finalized, will</w:t>
      </w:r>
      <w:r w:rsidR="00D51BA3">
        <w:rPr>
          <w:rFonts w:eastAsia="Calibri"/>
        </w:rPr>
        <w:t xml:space="preserve"> </w:t>
      </w:r>
      <w:r w:rsidRPr="00A1617D">
        <w:rPr>
          <w:rFonts w:eastAsia="Calibri"/>
        </w:rPr>
        <w:t>communicate our current thinking</w:t>
      </w:r>
      <w:r w:rsidR="00D51BA3">
        <w:rPr>
          <w:rFonts w:eastAsia="Calibri"/>
        </w:rPr>
        <w:t xml:space="preserve"> </w:t>
      </w:r>
      <w:r w:rsidRPr="00A1617D">
        <w:rPr>
          <w:rFonts w:eastAsia="Calibri"/>
        </w:rPr>
        <w:t>regarding the labeling of food allergens,</w:t>
      </w:r>
      <w:r w:rsidR="00D51BA3">
        <w:rPr>
          <w:rFonts w:eastAsia="Calibri"/>
        </w:rPr>
        <w:t xml:space="preserve"> </w:t>
      </w:r>
      <w:r w:rsidRPr="00A1617D">
        <w:rPr>
          <w:rFonts w:eastAsia="Calibri"/>
        </w:rPr>
        <w:t>including sesame in food products</w:t>
      </w:r>
      <w:r w:rsidR="00D51BA3">
        <w:rPr>
          <w:rFonts w:eastAsia="Calibri"/>
        </w:rPr>
        <w:t xml:space="preserve"> </w:t>
      </w:r>
      <w:r w:rsidRPr="00A1617D">
        <w:rPr>
          <w:rFonts w:eastAsia="Calibri"/>
        </w:rPr>
        <w:t>regulated under section 403 of the FD&amp;C</w:t>
      </w:r>
      <w:r w:rsidR="00D51BA3">
        <w:rPr>
          <w:rFonts w:eastAsia="Calibri"/>
        </w:rPr>
        <w:t xml:space="preserve"> </w:t>
      </w:r>
      <w:r w:rsidRPr="00A1617D">
        <w:rPr>
          <w:rFonts w:eastAsia="Calibri"/>
        </w:rPr>
        <w:t xml:space="preserve">Act. </w:t>
      </w:r>
      <w:r w:rsidR="00D51BA3">
        <w:rPr>
          <w:rFonts w:eastAsia="Calibri"/>
        </w:rPr>
        <w:t xml:space="preserve"> </w:t>
      </w:r>
      <w:r w:rsidRPr="00A1617D">
        <w:rPr>
          <w:rFonts w:eastAsia="Calibri"/>
        </w:rPr>
        <w:t>The guidance was issued consistent</w:t>
      </w:r>
      <w:r w:rsidR="00D51BA3">
        <w:rPr>
          <w:rFonts w:eastAsia="Calibri"/>
        </w:rPr>
        <w:t xml:space="preserve"> </w:t>
      </w:r>
      <w:r w:rsidRPr="00A1617D">
        <w:rPr>
          <w:rFonts w:eastAsia="Calibri"/>
        </w:rPr>
        <w:t>with our good guidance practice</w:t>
      </w:r>
      <w:r w:rsidR="00D51BA3">
        <w:rPr>
          <w:rFonts w:eastAsia="Calibri"/>
        </w:rPr>
        <w:t xml:space="preserve"> </w:t>
      </w:r>
      <w:r w:rsidRPr="00A1617D">
        <w:rPr>
          <w:rFonts w:eastAsia="Calibri"/>
        </w:rPr>
        <w:t>regulations in 21 CFR 10.115, which</w:t>
      </w:r>
      <w:r w:rsidR="00D51BA3">
        <w:rPr>
          <w:rFonts w:eastAsia="Calibri"/>
        </w:rPr>
        <w:t xml:space="preserve"> </w:t>
      </w:r>
      <w:r w:rsidRPr="00A1617D">
        <w:rPr>
          <w:rFonts w:eastAsia="Calibri"/>
        </w:rPr>
        <w:t>provide for public comment at any time.</w:t>
      </w:r>
    </w:p>
    <w:p w:rsidR="00A1617D" w:rsidP="00C20717" w14:paraId="647FAB4B" w14:textId="77777777">
      <w:pPr>
        <w:rPr>
          <w:rFonts w:eastAsia="Calibri"/>
        </w:rPr>
      </w:pPr>
    </w:p>
    <w:p w:rsidR="00DC27EC" w:rsidP="00C20717" w14:paraId="10DB4EB4" w14:textId="0E496891">
      <w:pPr>
        <w:rPr>
          <w:rFonts w:eastAsia="Calibri"/>
        </w:rPr>
      </w:pPr>
      <w:r w:rsidRPr="00E51271">
        <w:rPr>
          <w:rFonts w:eastAsia="Calibri"/>
        </w:rPr>
        <w:t xml:space="preserve">We are </w:t>
      </w:r>
      <w:r w:rsidR="00F91B80">
        <w:rPr>
          <w:rFonts w:eastAsia="Calibri"/>
        </w:rPr>
        <w:t xml:space="preserve">therefore </w:t>
      </w:r>
      <w:r w:rsidRPr="00E51271">
        <w:rPr>
          <w:rFonts w:eastAsia="Calibri"/>
        </w:rPr>
        <w:t>requesting OMB approval of the third-party disclosure requirements of food allergen labeling under section 403(w)(1) of the FD&amp;C Act</w:t>
      </w:r>
      <w:r w:rsidR="004A6D68">
        <w:rPr>
          <w:rFonts w:eastAsia="Calibri"/>
        </w:rPr>
        <w:t xml:space="preserve"> (21 U.S.C. 343(w)(1)</w:t>
      </w:r>
      <w:r w:rsidRPr="00E51271">
        <w:rPr>
          <w:rFonts w:eastAsia="Calibri"/>
        </w:rPr>
        <w:t xml:space="preserve">.  We are also requesting </w:t>
      </w:r>
      <w:r w:rsidR="006C45FA">
        <w:rPr>
          <w:rFonts w:eastAsia="Calibri"/>
        </w:rPr>
        <w:t xml:space="preserve">approval </w:t>
      </w:r>
      <w:r w:rsidRPr="00E51271">
        <w:rPr>
          <w:rFonts w:eastAsia="Calibri"/>
        </w:rPr>
        <w:t>of the reporting associated with petition and notification</w:t>
      </w:r>
      <w:r w:rsidR="004A6D68">
        <w:rPr>
          <w:rFonts w:eastAsia="Calibri"/>
        </w:rPr>
        <w:t xml:space="preserve"> submissions</w:t>
      </w:r>
      <w:r w:rsidRPr="00E51271">
        <w:rPr>
          <w:rFonts w:eastAsia="Calibri"/>
        </w:rPr>
        <w:t xml:space="preserve"> seeking exemptions from the labeling requirements for ingredients derived from major food allergens under section 403(w)(6) and (7) of the FD&amp;C Act as outlined in the guidance entitled, “</w:t>
      </w:r>
      <w:r w:rsidRPr="006C45FA">
        <w:rPr>
          <w:rFonts w:eastAsia="Calibri"/>
          <w:i/>
          <w:iCs/>
        </w:rPr>
        <w:t>Guidance for Industry: Food Allergen Labeling Exemption Petitions and Notifications</w:t>
      </w:r>
      <w:r w:rsidR="00FF02C4">
        <w:rPr>
          <w:rFonts w:eastAsia="Calibri"/>
        </w:rPr>
        <w:t>,</w:t>
      </w:r>
      <w:r w:rsidRPr="00E51271">
        <w:rPr>
          <w:rFonts w:eastAsia="Calibri"/>
        </w:rPr>
        <w:t>”</w:t>
      </w:r>
      <w:r w:rsidR="00FF02C4">
        <w:rPr>
          <w:rFonts w:eastAsia="Calibri"/>
        </w:rPr>
        <w:t xml:space="preserve"> (June 2015).</w:t>
      </w:r>
      <w:r>
        <w:rPr>
          <w:rFonts w:eastAsia="Calibri"/>
        </w:rPr>
        <w:t xml:space="preserve"> </w:t>
      </w:r>
      <w:r w:rsidR="00D51BA3">
        <w:rPr>
          <w:rFonts w:eastAsia="Calibri"/>
        </w:rPr>
        <w:t xml:space="preserve"> </w:t>
      </w:r>
      <w:r>
        <w:rPr>
          <w:rFonts w:eastAsia="Calibri"/>
        </w:rPr>
        <w:t xml:space="preserve">Lastly, we are requesting approval </w:t>
      </w:r>
      <w:r w:rsidR="00AE6B99">
        <w:rPr>
          <w:rFonts w:eastAsia="Calibri"/>
        </w:rPr>
        <w:t xml:space="preserve">for </w:t>
      </w:r>
      <w:r w:rsidRPr="00DC27EC">
        <w:rPr>
          <w:rFonts w:eastAsia="Calibri"/>
        </w:rPr>
        <w:t>declarations and/or associated requests for exemption as they pertain to foods that include sesame</w:t>
      </w:r>
      <w:r>
        <w:rPr>
          <w:rFonts w:eastAsia="Calibri"/>
        </w:rPr>
        <w:t xml:space="preserve"> </w:t>
      </w:r>
      <w:r w:rsidRPr="00DC27EC">
        <w:rPr>
          <w:rFonts w:eastAsia="Calibri"/>
        </w:rPr>
        <w:t xml:space="preserve">as provided in </w:t>
      </w:r>
      <w:r>
        <w:rPr>
          <w:rFonts w:eastAsia="Calibri"/>
        </w:rPr>
        <w:t xml:space="preserve">the </w:t>
      </w:r>
      <w:r w:rsidRPr="00A1617D">
        <w:rPr>
          <w:rFonts w:eastAsia="Calibri"/>
        </w:rPr>
        <w:t>FASTER Act</w:t>
      </w:r>
      <w:r>
        <w:rPr>
          <w:rFonts w:eastAsia="Calibri"/>
        </w:rPr>
        <w:t xml:space="preserve"> and discussed in </w:t>
      </w:r>
      <w:r w:rsidR="00D51BA3">
        <w:rPr>
          <w:rFonts w:eastAsia="Calibri"/>
        </w:rPr>
        <w:t>t</w:t>
      </w:r>
      <w:r w:rsidRPr="00D51BA3" w:rsidR="00D51BA3">
        <w:rPr>
          <w:rFonts w:eastAsia="Calibri"/>
        </w:rPr>
        <w:t>he draft guidance document entitled “</w:t>
      </w:r>
      <w:r w:rsidRPr="00AE6B99" w:rsidR="00D51BA3">
        <w:rPr>
          <w:rFonts w:eastAsia="Calibri"/>
          <w:i/>
          <w:iCs/>
        </w:rPr>
        <w:t>Questions and Answers Regarding Food Allergens, Including the Food Allergen Labeling Requirements of the Federal Food, Drug, and Cosmetic Act (Edition 5)</w:t>
      </w:r>
      <w:r w:rsidR="00D51BA3">
        <w:rPr>
          <w:rFonts w:eastAsia="Calibri"/>
        </w:rPr>
        <w:t>.</w:t>
      </w:r>
      <w:r w:rsidRPr="00D51BA3" w:rsidR="00D51BA3">
        <w:rPr>
          <w:rFonts w:eastAsia="Calibri"/>
        </w:rPr>
        <w:t>”</w:t>
      </w:r>
    </w:p>
    <w:p w:rsidR="00357C8A" w:rsidRPr="00FF6925" w:rsidP="00C20717" w14:paraId="48670125" w14:textId="77777777">
      <w:pPr>
        <w:rPr>
          <w:rFonts w:eastAsia="Calibri"/>
          <w:color w:val="000000"/>
        </w:rPr>
      </w:pPr>
    </w:p>
    <w:p w:rsidR="00357C8A" w:rsidRPr="00357C8A" w:rsidP="00C20717" w14:paraId="32A3B34C" w14:textId="77777777">
      <w:pPr>
        <w:numPr>
          <w:ilvl w:val="0"/>
          <w:numId w:val="6"/>
        </w:numPr>
        <w:spacing w:line="276" w:lineRule="auto"/>
        <w:ind w:left="0"/>
        <w:rPr>
          <w:rFonts w:eastAsia="Calibri"/>
          <w:u w:val="single"/>
        </w:rPr>
      </w:pPr>
      <w:r w:rsidRPr="00357C8A">
        <w:rPr>
          <w:rFonts w:eastAsia="Calibri"/>
          <w:u w:val="single"/>
        </w:rPr>
        <w:t xml:space="preserve">Purpose and Use of the Information Collection </w:t>
      </w:r>
    </w:p>
    <w:p w:rsidR="00C20717" w:rsidP="00C20717" w14:paraId="3A2F86CD" w14:textId="77777777">
      <w:pPr>
        <w:rPr>
          <w:rFonts w:eastAsia="Calibri"/>
        </w:rPr>
      </w:pPr>
    </w:p>
    <w:p w:rsidR="00F4618F" w:rsidP="00C20717" w14:paraId="4D222FB1" w14:textId="4C534B1A">
      <w:pPr>
        <w:rPr>
          <w:rFonts w:eastAsia="Calibri"/>
        </w:rPr>
      </w:pPr>
      <w:r w:rsidRPr="00184821">
        <w:rPr>
          <w:rFonts w:eastAsia="Calibri"/>
        </w:rPr>
        <w:t>The primary user of the allergen information disclosed on the label or labeling of food products is the consumer that purchases the food product.  Consumers will use the information to help them make choices concerning their purchase of a food product, including choices related to substances that the consumer wishes to avoid due to their potential to cause adverse reactions.  Additionally, we intend to use the information to determine whether a manufacturer or other supplier of food products is meeting its statutory obligations.  Failure of a manufacturer or other supplier of food products to label its products in compliance with section 403(w)(1) of the FD&amp;C Act may result in a product being misbranded under the FD&amp;C Act and the manufacturer or packer and the product subject to regulatory action.</w:t>
      </w:r>
    </w:p>
    <w:p w:rsidR="00C20717" w:rsidRPr="00184821" w:rsidP="00C20717" w14:paraId="3274FC1D" w14:textId="77777777">
      <w:pPr>
        <w:rPr>
          <w:rFonts w:eastAsia="Calibri"/>
        </w:rPr>
      </w:pPr>
    </w:p>
    <w:p w:rsidR="00F4618F" w:rsidP="00C20717" w14:paraId="338C8546" w14:textId="5BA52525">
      <w:pPr>
        <w:rPr>
          <w:rFonts w:eastAsia="Calibri"/>
        </w:rPr>
      </w:pPr>
      <w:r w:rsidRPr="001B5A09">
        <w:rPr>
          <w:rFonts w:eastAsia="Calibri"/>
          <w:i/>
        </w:rPr>
        <w:t>Description of respondents:</w:t>
      </w:r>
      <w:r w:rsidR="009657DB">
        <w:rPr>
          <w:rFonts w:eastAsia="Calibri"/>
        </w:rPr>
        <w:t xml:space="preserve">  R</w:t>
      </w:r>
      <w:r w:rsidRPr="00184821">
        <w:rPr>
          <w:rFonts w:eastAsia="Calibri"/>
        </w:rPr>
        <w:t>espondents to th</w:t>
      </w:r>
      <w:r w:rsidR="009657DB">
        <w:rPr>
          <w:rFonts w:eastAsia="Calibri"/>
        </w:rPr>
        <w:t>e</w:t>
      </w:r>
      <w:r w:rsidRPr="00184821">
        <w:rPr>
          <w:rFonts w:eastAsia="Calibri"/>
        </w:rPr>
        <w:t xml:space="preserve"> collection of information are manufacturers and packers of packaged foods sold in the United States </w:t>
      </w:r>
      <w:r w:rsidR="00D51BA3">
        <w:rPr>
          <w:rFonts w:eastAsia="Calibri"/>
        </w:rPr>
        <w:t>subject to the labeling requirements and prohibitions found in section 403 of the FD&amp;C Act</w:t>
      </w:r>
      <w:r w:rsidRPr="00184821">
        <w:rPr>
          <w:rFonts w:eastAsia="Calibri"/>
        </w:rPr>
        <w:t>.</w:t>
      </w:r>
    </w:p>
    <w:p w:rsidR="00C20717" w:rsidRPr="007047CF" w:rsidP="00C20717" w14:paraId="698EE1AB" w14:textId="77777777">
      <w:pPr>
        <w:rPr>
          <w:rFonts w:eastAsia="Calibri"/>
          <w:color w:val="000000"/>
        </w:rPr>
      </w:pPr>
    </w:p>
    <w:p w:rsidR="00357C8A" w:rsidRPr="00357C8A" w:rsidP="00C20717" w14:paraId="30E19E74" w14:textId="7C5AD392">
      <w:pPr>
        <w:numPr>
          <w:ilvl w:val="0"/>
          <w:numId w:val="6"/>
        </w:numPr>
        <w:spacing w:line="276" w:lineRule="auto"/>
        <w:ind w:left="0"/>
        <w:rPr>
          <w:rFonts w:eastAsia="Calibri"/>
          <w:u w:val="single"/>
        </w:rPr>
      </w:pPr>
      <w:r w:rsidRPr="00357C8A">
        <w:rPr>
          <w:rFonts w:eastAsia="Calibri"/>
          <w:u w:val="single"/>
        </w:rPr>
        <w:t>Use of Improved Information Technology and Burden Reduction</w:t>
      </w:r>
    </w:p>
    <w:p w:rsidR="00C20717" w:rsidP="00C20717" w14:paraId="6CB4D2C9" w14:textId="77777777">
      <w:pPr>
        <w:rPr>
          <w:rFonts w:eastAsia="Calibri"/>
        </w:rPr>
      </w:pPr>
    </w:p>
    <w:p w:rsidR="00F4618F" w:rsidP="00C20717" w14:paraId="5A88A1AE" w14:textId="700749D3">
      <w:pPr>
        <w:rPr>
          <w:rFonts w:eastAsia="Calibri"/>
        </w:rPr>
      </w:pPr>
      <w:r w:rsidRPr="00184821">
        <w:rPr>
          <w:rFonts w:eastAsia="Calibri"/>
        </w:rPr>
        <w:t xml:space="preserve">Section 403(w) of the FD&amp;C Act does not specifically prescribe the use of automated, electronic, mechanical, or other technological techniques or other forms of information </w:t>
      </w:r>
      <w:r w:rsidRPr="00184821">
        <w:rPr>
          <w:rFonts w:eastAsia="Calibri"/>
        </w:rPr>
        <w:t xml:space="preserve">technology as necessary for use by firms.  Companies are free to use whatever forms of information technology may best assist them in developing petitions and notifications or </w:t>
      </w:r>
      <w:r w:rsidR="00FC780D">
        <w:rPr>
          <w:rFonts w:eastAsia="Calibri"/>
        </w:rPr>
        <w:t xml:space="preserve">complying with </w:t>
      </w:r>
      <w:r w:rsidRPr="00184821" w:rsidR="00FC780D">
        <w:rPr>
          <w:rFonts w:eastAsia="Calibri"/>
        </w:rPr>
        <w:t>the FD&amp;C Act</w:t>
      </w:r>
      <w:r w:rsidRPr="00184821">
        <w:rPr>
          <w:rFonts w:eastAsia="Calibri"/>
        </w:rPr>
        <w:t xml:space="preserve"> requirements for </w:t>
      </w:r>
      <w:r w:rsidR="00FC780D">
        <w:rPr>
          <w:rFonts w:eastAsia="Calibri"/>
        </w:rPr>
        <w:t xml:space="preserve">major </w:t>
      </w:r>
      <w:r w:rsidRPr="00184821">
        <w:rPr>
          <w:rFonts w:eastAsia="Calibri"/>
        </w:rPr>
        <w:t>food</w:t>
      </w:r>
      <w:r w:rsidR="00FC780D">
        <w:rPr>
          <w:rFonts w:eastAsia="Calibri"/>
        </w:rPr>
        <w:t xml:space="preserve"> allergens</w:t>
      </w:r>
      <w:r w:rsidRPr="00184821">
        <w:rPr>
          <w:rFonts w:eastAsia="Calibri"/>
        </w:rPr>
        <w:t xml:space="preserve">.  We estimate that ninety percent (90%) of the respondents will use electronic means </w:t>
      </w:r>
      <w:r w:rsidRPr="0021428E" w:rsidR="005F1489">
        <w:rPr>
          <w:rFonts w:eastAsia="Calibri"/>
        </w:rPr>
        <w:t>such as COSM or CD</w:t>
      </w:r>
      <w:r w:rsidR="005F1489">
        <w:rPr>
          <w:rFonts w:eastAsia="Calibri"/>
        </w:rPr>
        <w:t xml:space="preserve"> </w:t>
      </w:r>
      <w:r w:rsidRPr="00184821">
        <w:rPr>
          <w:rFonts w:eastAsia="Calibri"/>
        </w:rPr>
        <w:t>to submit petitions and notifications for exemption.</w:t>
      </w:r>
    </w:p>
    <w:p w:rsidR="00C20717" w:rsidRPr="007047CF" w:rsidP="00C20717" w14:paraId="62A81791" w14:textId="77777777">
      <w:pPr>
        <w:rPr>
          <w:rFonts w:eastAsia="Calibri"/>
          <w:color w:val="000000"/>
        </w:rPr>
      </w:pPr>
    </w:p>
    <w:p w:rsidR="00357C8A" w:rsidRPr="00357C8A" w:rsidP="00C20717" w14:paraId="46AF6C5F" w14:textId="77777777">
      <w:pPr>
        <w:numPr>
          <w:ilvl w:val="0"/>
          <w:numId w:val="6"/>
        </w:numPr>
        <w:spacing w:line="276" w:lineRule="auto"/>
        <w:ind w:left="0"/>
        <w:rPr>
          <w:rFonts w:eastAsia="Calibri"/>
        </w:rPr>
      </w:pPr>
      <w:r w:rsidRPr="00357C8A">
        <w:rPr>
          <w:rFonts w:eastAsia="Calibri"/>
          <w:u w:val="single"/>
        </w:rPr>
        <w:t xml:space="preserve">Efforts to Identify Duplication and Use of Similar Information </w:t>
      </w:r>
    </w:p>
    <w:p w:rsidR="00C20717" w:rsidP="00C20717" w14:paraId="509D6CA0" w14:textId="77777777"/>
    <w:p w:rsidR="000C1260" w:rsidP="00C20717" w14:paraId="52DD6262" w14:textId="4C51F577">
      <w:r>
        <w:t>We are unaware of duplicative information collection</w:t>
      </w:r>
      <w:r w:rsidRPr="00184821" w:rsidR="00F4618F">
        <w:t>.</w:t>
      </w:r>
    </w:p>
    <w:p w:rsidR="00C20717" w:rsidRPr="00FF6925" w:rsidP="00C20717" w14:paraId="7F42A234" w14:textId="77777777">
      <w:pPr>
        <w:rPr>
          <w:rFonts w:eastAsia="Calibri"/>
          <w:color w:val="000000"/>
        </w:rPr>
      </w:pPr>
    </w:p>
    <w:p w:rsidR="00357C8A" w:rsidRPr="00357C8A" w:rsidP="00C20717" w14:paraId="12143CB2" w14:textId="77777777">
      <w:pPr>
        <w:numPr>
          <w:ilvl w:val="0"/>
          <w:numId w:val="6"/>
        </w:numPr>
        <w:spacing w:line="276" w:lineRule="auto"/>
        <w:ind w:left="0"/>
        <w:rPr>
          <w:rFonts w:eastAsia="Calibri"/>
        </w:rPr>
      </w:pPr>
      <w:r w:rsidRPr="00357C8A">
        <w:rPr>
          <w:rFonts w:eastAsia="Calibri"/>
          <w:u w:val="single"/>
        </w:rPr>
        <w:t>Impact on Small Businesses or Other Small Entities</w:t>
      </w:r>
    </w:p>
    <w:p w:rsidR="00C20717" w:rsidP="00C20717" w14:paraId="0729092F" w14:textId="77777777">
      <w:pPr>
        <w:rPr>
          <w:rFonts w:eastAsia="Calibri"/>
        </w:rPr>
      </w:pPr>
    </w:p>
    <w:p w:rsidR="00357C8A" w:rsidP="00C20717" w14:paraId="2D692C24" w14:textId="3A55AC23">
      <w:pPr>
        <w:rPr>
          <w:rFonts w:eastAsia="Calibri"/>
        </w:rPr>
      </w:pPr>
      <w:r>
        <w:rPr>
          <w:rFonts w:eastAsia="Calibri"/>
        </w:rPr>
        <w:t xml:space="preserve">Although we </w:t>
      </w:r>
      <w:r w:rsidRPr="00184821" w:rsidR="00F4618F">
        <w:rPr>
          <w:rFonts w:eastAsia="Calibri"/>
        </w:rPr>
        <w:t>estimate ten percent (10%) of respondents are small businesses</w:t>
      </w:r>
      <w:r>
        <w:rPr>
          <w:rFonts w:eastAsia="Calibri"/>
        </w:rPr>
        <w:t>, we do not believe the information collection imposes undue burden on small entities</w:t>
      </w:r>
      <w:r w:rsidRPr="00184821" w:rsidR="00F4618F">
        <w:rPr>
          <w:rFonts w:eastAsia="Calibri"/>
        </w:rPr>
        <w:t>.</w:t>
      </w:r>
      <w:r>
        <w:rPr>
          <w:rFonts w:eastAsia="Calibri"/>
        </w:rPr>
        <w:t xml:space="preserve">  At the same time, we assist </w:t>
      </w:r>
      <w:r w:rsidRPr="006120FA" w:rsidR="00F4618F">
        <w:rPr>
          <w:rFonts w:eastAsia="Calibri"/>
        </w:rPr>
        <w:t xml:space="preserve">small businesses in complying with </w:t>
      </w:r>
      <w:r w:rsidR="00B16CF9">
        <w:rPr>
          <w:rFonts w:eastAsia="Calibri"/>
        </w:rPr>
        <w:t xml:space="preserve">regulatory </w:t>
      </w:r>
      <w:r w:rsidRPr="006120FA" w:rsidR="00F4618F">
        <w:rPr>
          <w:rFonts w:eastAsia="Calibri"/>
        </w:rPr>
        <w:t>requirements through</w:t>
      </w:r>
      <w:r w:rsidR="00B16CF9">
        <w:rPr>
          <w:rFonts w:eastAsia="Calibri"/>
        </w:rPr>
        <w:t xml:space="preserve"> our</w:t>
      </w:r>
      <w:r w:rsidRPr="006120FA" w:rsidR="00F4618F">
        <w:rPr>
          <w:rFonts w:eastAsia="Calibri"/>
        </w:rPr>
        <w:t xml:space="preserve"> Regional Small Business Representatives and through the scientific and administrative staffs within the agency</w:t>
      </w:r>
      <w:r w:rsidR="00F4618F">
        <w:rPr>
          <w:rFonts w:eastAsia="Calibri"/>
        </w:rPr>
        <w:t>.</w:t>
      </w:r>
      <w:r w:rsidRPr="006120FA" w:rsidR="00F4618F">
        <w:rPr>
          <w:rFonts w:eastAsia="Calibri"/>
        </w:rPr>
        <w:t xml:space="preserve"> </w:t>
      </w:r>
      <w:r w:rsidR="00F4618F">
        <w:rPr>
          <w:rFonts w:eastAsia="Calibri"/>
        </w:rPr>
        <w:t xml:space="preserve"> Assistance</w:t>
      </w:r>
      <w:r w:rsidRPr="006120FA" w:rsidR="00F4618F">
        <w:rPr>
          <w:rFonts w:eastAsia="Calibri"/>
        </w:rPr>
        <w:t xml:space="preserve"> </w:t>
      </w:r>
      <w:r w:rsidR="00F4618F">
        <w:rPr>
          <w:rFonts w:eastAsia="Calibri"/>
        </w:rPr>
        <w:t xml:space="preserve">is </w:t>
      </w:r>
      <w:r w:rsidR="00B16CF9">
        <w:rPr>
          <w:rFonts w:eastAsia="Calibri"/>
        </w:rPr>
        <w:t xml:space="preserve">also </w:t>
      </w:r>
      <w:r w:rsidR="00F4618F">
        <w:rPr>
          <w:rFonts w:eastAsia="Calibri"/>
        </w:rPr>
        <w:t>available for small businesses via</w:t>
      </w:r>
      <w:r w:rsidRPr="006120FA" w:rsidR="00F4618F">
        <w:rPr>
          <w:rFonts w:eastAsia="Calibri"/>
        </w:rPr>
        <w:t xml:space="preserve"> the agency’s website at </w:t>
      </w:r>
      <w:hyperlink r:id="rId7" w:history="1">
        <w:r w:rsidRPr="003A0E1A" w:rsidR="00F4618F">
          <w:rPr>
            <w:rStyle w:val="Hyperlink"/>
            <w:rFonts w:eastAsia="Calibri"/>
          </w:rPr>
          <w:t>https://www.fda.gov/indu</w:t>
        </w:r>
        <w:r w:rsidRPr="003A0E1A" w:rsidR="00F4618F">
          <w:rPr>
            <w:rStyle w:val="Hyperlink"/>
            <w:rFonts w:eastAsia="Calibri"/>
          </w:rPr>
          <w:t>s</w:t>
        </w:r>
        <w:r w:rsidRPr="003A0E1A" w:rsidR="00F4618F">
          <w:rPr>
            <w:rStyle w:val="Hyperlink"/>
            <w:rFonts w:eastAsia="Calibri"/>
          </w:rPr>
          <w:t>t</w:t>
        </w:r>
        <w:r w:rsidRPr="003A0E1A" w:rsidR="00F4618F">
          <w:rPr>
            <w:rStyle w:val="Hyperlink"/>
            <w:rFonts w:eastAsia="Calibri"/>
          </w:rPr>
          <w:t>ry/small-business-a</w:t>
        </w:r>
        <w:r w:rsidRPr="003A0E1A" w:rsidR="00F4618F">
          <w:rPr>
            <w:rStyle w:val="Hyperlink"/>
            <w:rFonts w:eastAsia="Calibri"/>
          </w:rPr>
          <w:t>s</w:t>
        </w:r>
        <w:r w:rsidRPr="003A0E1A" w:rsidR="00F4618F">
          <w:rPr>
            <w:rStyle w:val="Hyperlink"/>
            <w:rFonts w:eastAsia="Calibri"/>
          </w:rPr>
          <w:t>sistance</w:t>
        </w:r>
      </w:hyperlink>
      <w:r w:rsidR="00F4618F">
        <w:rPr>
          <w:rFonts w:eastAsia="Calibri"/>
        </w:rPr>
        <w:t>.</w:t>
      </w:r>
    </w:p>
    <w:p w:rsidR="00C20717" w:rsidRPr="00357C8A" w:rsidP="00C20717" w14:paraId="03B98F50" w14:textId="77777777">
      <w:pPr>
        <w:rPr>
          <w:rFonts w:eastAsia="Calibri"/>
        </w:rPr>
      </w:pPr>
    </w:p>
    <w:p w:rsidR="00357C8A" w:rsidRPr="00357C8A" w:rsidP="00C20717" w14:paraId="36CF32C0" w14:textId="77777777">
      <w:pPr>
        <w:numPr>
          <w:ilvl w:val="0"/>
          <w:numId w:val="6"/>
        </w:numPr>
        <w:spacing w:line="276" w:lineRule="auto"/>
        <w:ind w:left="0"/>
        <w:rPr>
          <w:rFonts w:eastAsia="Calibri"/>
          <w:u w:val="single"/>
        </w:rPr>
      </w:pPr>
      <w:r w:rsidRPr="00357C8A">
        <w:rPr>
          <w:rFonts w:eastAsia="Calibri"/>
          <w:u w:val="single"/>
        </w:rPr>
        <w:t>Consequences of Collecting the Information Less Frequently</w:t>
      </w:r>
    </w:p>
    <w:p w:rsidR="00C20717" w:rsidP="00C20717" w14:paraId="39E81205" w14:textId="77777777">
      <w:pPr>
        <w:rPr>
          <w:rFonts w:eastAsia="Calibri"/>
        </w:rPr>
      </w:pPr>
    </w:p>
    <w:p w:rsidR="00357C8A" w:rsidP="00C20717" w14:paraId="45DAC924" w14:textId="1708242F">
      <w:pPr>
        <w:rPr>
          <w:rFonts w:eastAsia="Calibri"/>
        </w:rPr>
      </w:pPr>
      <w:r>
        <w:rPr>
          <w:rFonts w:eastAsia="Calibri"/>
        </w:rPr>
        <w:t xml:space="preserve">The information collection schedule is consistent with statutory and regulatory authorities.  </w:t>
      </w:r>
      <w:r w:rsidRPr="00184821" w:rsidR="00F4618F">
        <w:rPr>
          <w:rFonts w:eastAsia="Calibri"/>
        </w:rPr>
        <w:t>There are no consequences to Federal program or policy activities if the information is collected less frequently.</w:t>
      </w:r>
    </w:p>
    <w:p w:rsidR="00C20717" w:rsidRPr="00D767F5" w:rsidP="00C20717" w14:paraId="2E60E043" w14:textId="77777777">
      <w:pPr>
        <w:rPr>
          <w:rFonts w:eastAsia="Calibri"/>
          <w:color w:val="000000"/>
        </w:rPr>
      </w:pPr>
    </w:p>
    <w:p w:rsidR="00357C8A" w:rsidRPr="00357C8A" w:rsidP="00C20717" w14:paraId="7563384D" w14:textId="77777777">
      <w:pPr>
        <w:numPr>
          <w:ilvl w:val="0"/>
          <w:numId w:val="6"/>
        </w:numPr>
        <w:spacing w:line="276" w:lineRule="auto"/>
        <w:ind w:left="0"/>
        <w:rPr>
          <w:rFonts w:eastAsia="Calibri"/>
        </w:rPr>
      </w:pPr>
      <w:r w:rsidRPr="00357C8A">
        <w:rPr>
          <w:rFonts w:eastAsia="Calibri"/>
          <w:u w:val="single"/>
        </w:rPr>
        <w:t>Special Circumstances Relating to the Guidelines of 5 CFR 1320.5</w:t>
      </w:r>
    </w:p>
    <w:p w:rsidR="00C20717" w:rsidP="00C20717" w14:paraId="67D4A892" w14:textId="77777777">
      <w:pPr>
        <w:rPr>
          <w:rFonts w:eastAsia="Calibri"/>
        </w:rPr>
      </w:pPr>
    </w:p>
    <w:p w:rsidR="00357C8A" w:rsidP="00C20717" w14:paraId="7A73D416" w14:textId="6453D575">
      <w:pPr>
        <w:rPr>
          <w:rFonts w:eastAsia="Calibri"/>
        </w:rPr>
      </w:pPr>
      <w:r w:rsidRPr="00184821">
        <w:rPr>
          <w:rFonts w:eastAsia="Calibri"/>
        </w:rPr>
        <w:t>There are no special circumstances associated with this collection of information.</w:t>
      </w:r>
    </w:p>
    <w:p w:rsidR="00C20717" w:rsidRPr="00357C8A" w:rsidP="00C20717" w14:paraId="7F30E355" w14:textId="77777777">
      <w:pPr>
        <w:rPr>
          <w:rFonts w:eastAsia="Calibri"/>
        </w:rPr>
      </w:pPr>
    </w:p>
    <w:p w:rsidR="00357C8A" w:rsidRPr="00357C8A" w:rsidP="00C20717" w14:paraId="489C4268" w14:textId="77777777">
      <w:pPr>
        <w:numPr>
          <w:ilvl w:val="0"/>
          <w:numId w:val="6"/>
        </w:numPr>
        <w:spacing w:line="276" w:lineRule="auto"/>
        <w:ind w:left="0"/>
        <w:rPr>
          <w:rFonts w:eastAsia="Calibri"/>
        </w:rPr>
      </w:pPr>
      <w:r w:rsidRPr="00357C8A">
        <w:rPr>
          <w:rFonts w:eastAsia="Calibri"/>
          <w:u w:val="single"/>
        </w:rPr>
        <w:t>Comments in Response to the Federal Register Notice and Efforts to Consult Outside the Agency</w:t>
      </w:r>
    </w:p>
    <w:p w:rsidR="00C20717" w:rsidP="00C20717" w14:paraId="1970845C" w14:textId="77777777">
      <w:pPr>
        <w:rPr>
          <w:rFonts w:eastAsia="Calibri"/>
        </w:rPr>
      </w:pPr>
    </w:p>
    <w:p w:rsidR="00357C8A" w:rsidP="00C20717" w14:paraId="2DAC77B5" w14:textId="4027EA98">
      <w:pPr>
        <w:rPr>
          <w:rFonts w:eastAsia="Calibri"/>
        </w:rPr>
      </w:pPr>
      <w:r w:rsidRPr="00035242">
        <w:rPr>
          <w:rFonts w:eastAsia="Calibri"/>
        </w:rPr>
        <w:t xml:space="preserve">In the </w:t>
      </w:r>
      <w:r w:rsidRPr="0063596C">
        <w:rPr>
          <w:rFonts w:eastAsia="Calibri"/>
          <w:i/>
        </w:rPr>
        <w:t>Federal Register</w:t>
      </w:r>
      <w:r w:rsidRPr="00035242">
        <w:rPr>
          <w:rFonts w:eastAsia="Calibri"/>
        </w:rPr>
        <w:t xml:space="preserve"> of </w:t>
      </w:r>
      <w:r w:rsidR="00F8458E">
        <w:rPr>
          <w:rFonts w:eastAsia="Calibri"/>
        </w:rPr>
        <w:t>December 8</w:t>
      </w:r>
      <w:r w:rsidRPr="00035242">
        <w:rPr>
          <w:rFonts w:eastAsia="Calibri"/>
        </w:rPr>
        <w:t>, 202</w:t>
      </w:r>
      <w:r w:rsidR="00155BD5">
        <w:rPr>
          <w:rFonts w:eastAsia="Calibri"/>
        </w:rPr>
        <w:t>3</w:t>
      </w:r>
      <w:r w:rsidRPr="00035242">
        <w:rPr>
          <w:rFonts w:eastAsia="Calibri"/>
        </w:rPr>
        <w:t xml:space="preserve"> (8</w:t>
      </w:r>
      <w:r w:rsidR="00155BD5">
        <w:rPr>
          <w:rFonts w:eastAsia="Calibri"/>
        </w:rPr>
        <w:t>8</w:t>
      </w:r>
      <w:r w:rsidRPr="00035242">
        <w:rPr>
          <w:rFonts w:eastAsia="Calibri"/>
        </w:rPr>
        <w:t xml:space="preserve"> FR </w:t>
      </w:r>
      <w:r w:rsidR="00F8458E">
        <w:rPr>
          <w:rFonts w:eastAsia="Calibri"/>
        </w:rPr>
        <w:t>85640</w:t>
      </w:r>
      <w:r w:rsidRPr="00035242">
        <w:rPr>
          <w:rFonts w:eastAsia="Calibri"/>
        </w:rPr>
        <w:t xml:space="preserve">), we published a 60-day notice requesting public comment on the proposed collection of information.  </w:t>
      </w:r>
      <w:r w:rsidR="00C36303">
        <w:rPr>
          <w:rFonts w:eastAsia="Calibri"/>
        </w:rPr>
        <w:t>Although o</w:t>
      </w:r>
      <w:r w:rsidR="000021C2">
        <w:rPr>
          <w:rFonts w:eastAsia="Calibri"/>
        </w:rPr>
        <w:t xml:space="preserve">ne comment was </w:t>
      </w:r>
      <w:r w:rsidRPr="00035242">
        <w:rPr>
          <w:rFonts w:eastAsia="Calibri"/>
        </w:rPr>
        <w:t>received</w:t>
      </w:r>
      <w:r w:rsidR="00C36303">
        <w:rPr>
          <w:rFonts w:eastAsia="Calibri"/>
        </w:rPr>
        <w:t xml:space="preserve">, </w:t>
      </w:r>
      <w:r w:rsidR="00CD7746">
        <w:rPr>
          <w:rFonts w:eastAsia="Calibri"/>
        </w:rPr>
        <w:t>it was not responsive to the information collection topics solicited in the notice</w:t>
      </w:r>
      <w:r w:rsidR="00155BD5">
        <w:rPr>
          <w:rFonts w:eastAsia="Calibri"/>
        </w:rPr>
        <w:t>.</w:t>
      </w:r>
    </w:p>
    <w:p w:rsidR="00C20717" w:rsidRPr="00C20717" w:rsidP="00C20717" w14:paraId="565FB291" w14:textId="77777777">
      <w:pPr>
        <w:rPr>
          <w:rFonts w:eastAsia="Calibri"/>
        </w:rPr>
      </w:pPr>
    </w:p>
    <w:p w:rsidR="00357C8A" w:rsidRPr="00357C8A" w:rsidP="00C20717" w14:paraId="4C79321F" w14:textId="77777777">
      <w:pPr>
        <w:numPr>
          <w:ilvl w:val="0"/>
          <w:numId w:val="6"/>
        </w:numPr>
        <w:spacing w:line="276" w:lineRule="auto"/>
        <w:ind w:left="0"/>
        <w:rPr>
          <w:rFonts w:eastAsia="Calibri"/>
        </w:rPr>
      </w:pPr>
      <w:r w:rsidRPr="00357C8A">
        <w:rPr>
          <w:rFonts w:eastAsia="Calibri"/>
          <w:u w:val="single"/>
        </w:rPr>
        <w:t>Explanation of Any Payment or Gift to Respondents</w:t>
      </w:r>
    </w:p>
    <w:p w:rsidR="00C20717" w:rsidP="00C20717" w14:paraId="606E4604" w14:textId="77777777">
      <w:pPr>
        <w:rPr>
          <w:rFonts w:eastAsia="Calibri"/>
        </w:rPr>
      </w:pPr>
    </w:p>
    <w:p w:rsidR="00357C8A" w:rsidP="00C20717" w14:paraId="6084A128" w14:textId="0180FCDF">
      <w:pPr>
        <w:rPr>
          <w:rFonts w:eastAsia="Calibri"/>
        </w:rPr>
      </w:pPr>
      <w:r w:rsidRPr="00184821">
        <w:rPr>
          <w:rFonts w:eastAsia="Calibri"/>
        </w:rPr>
        <w:t>This information collection does not provide for payments or gifts to respondents.</w:t>
      </w:r>
    </w:p>
    <w:p w:rsidR="00C20717" w:rsidRPr="00D767F5" w:rsidP="00C20717" w14:paraId="4C719C53" w14:textId="77777777">
      <w:pPr>
        <w:rPr>
          <w:rFonts w:eastAsia="Calibri"/>
          <w:color w:val="000000"/>
        </w:rPr>
      </w:pPr>
    </w:p>
    <w:p w:rsidR="00357C8A" w:rsidRPr="00357C8A" w:rsidP="00683E6A" w14:paraId="5B2769D3" w14:textId="1CECC15E">
      <w:pPr>
        <w:numPr>
          <w:ilvl w:val="0"/>
          <w:numId w:val="6"/>
        </w:numPr>
        <w:spacing w:line="276" w:lineRule="auto"/>
        <w:ind w:left="0"/>
        <w:rPr>
          <w:rFonts w:eastAsia="Calibri"/>
        </w:rPr>
      </w:pPr>
      <w:r>
        <w:rPr>
          <w:rFonts w:eastAsia="Calibri"/>
          <w:u w:val="single"/>
        </w:rPr>
        <w:br w:type="page"/>
      </w:r>
      <w:r w:rsidRPr="00357C8A">
        <w:rPr>
          <w:rFonts w:eastAsia="Calibri"/>
          <w:u w:val="single"/>
        </w:rPr>
        <w:t>Assurance of Confidentiality Provided to Respondents</w:t>
      </w:r>
    </w:p>
    <w:p w:rsidR="00C20717" w:rsidP="00C20717" w14:paraId="6A28DF6E" w14:textId="77777777">
      <w:pPr>
        <w:widowControl w:val="0"/>
        <w:autoSpaceDE w:val="0"/>
        <w:autoSpaceDN w:val="0"/>
      </w:pPr>
    </w:p>
    <w:p w:rsidR="000D0404" w:rsidRPr="0027606C" w:rsidP="00C20717" w14:paraId="1B5129D5" w14:textId="465947EB">
      <w:pPr>
        <w:widowControl w:val="0"/>
        <w:autoSpaceDE w:val="0"/>
        <w:autoSpaceDN w:val="0"/>
        <w:rPr>
          <w:b/>
          <w:bCs/>
        </w:rPr>
      </w:pPr>
      <w:r w:rsidRPr="0027606C">
        <w:rPr>
          <w:b/>
          <w:bCs/>
        </w:rPr>
        <w:t>Consistent with 5 CFR 1320.5(d)(2)(vii), data will be kept private to the extent allowed by law:</w:t>
      </w:r>
    </w:p>
    <w:p w:rsidR="000D0404" w:rsidRPr="0027606C" w:rsidP="00C20717" w14:paraId="13BE9DEF" w14:textId="77777777">
      <w:pPr>
        <w:widowControl w:val="0"/>
        <w:rPr>
          <w:snapToGrid w:val="0"/>
        </w:rPr>
      </w:pPr>
    </w:p>
    <w:p w:rsidR="000D0404" w:rsidRPr="0027606C" w:rsidP="00C20717" w14:paraId="12BD8D3A" w14:textId="4139F093">
      <w:pPr>
        <w:widowControl w:val="0"/>
        <w:rPr>
          <w:i/>
          <w:iCs/>
          <w:snapToGrid w:val="0"/>
        </w:rPr>
      </w:pPr>
      <w:r w:rsidRPr="0027606C">
        <w:rPr>
          <w:i/>
          <w:iCs/>
          <w:snapToGrid w:val="0"/>
        </w:rPr>
        <w:t>The Privacy Act of 1974</w:t>
      </w:r>
    </w:p>
    <w:p w:rsidR="000D0404" w:rsidP="00C20717" w14:paraId="0CDFB4C7" w14:textId="77777777"/>
    <w:p w:rsidR="000D0404" w:rsidP="00C20717" w14:paraId="596FD5E6" w14:textId="0E54E5B2">
      <w:r w:rsidRPr="00773534">
        <w:t xml:space="preserve">In preparing this </w:t>
      </w:r>
      <w:r>
        <w:t>supporting statement</w:t>
      </w:r>
      <w:r w:rsidRPr="00773534">
        <w:t>, we consulted our Privacy Office to ensure appropriate identification and handling of information collected.</w:t>
      </w:r>
      <w:r>
        <w:t xml:space="preserve">  </w:t>
      </w:r>
      <w:r w:rsidR="005E1656">
        <w:t xml:space="preserve">Although the </w:t>
      </w:r>
      <w:r w:rsidRPr="005E1656" w:rsidR="005E1656">
        <w:t>ICR collects personally identifiable information (PII)</w:t>
      </w:r>
      <w:r w:rsidR="005E1656">
        <w:t>, it</w:t>
      </w:r>
      <w:r w:rsidRPr="005E1656" w:rsidR="005E1656">
        <w:t xml:space="preserve"> is collected in the context of the subject individuals’ professional capacity and the FDA-related work perform</w:t>
      </w:r>
      <w:r w:rsidR="001E7B16">
        <w:t>ed</w:t>
      </w:r>
      <w:r w:rsidRPr="005E1656" w:rsidR="005E1656">
        <w:t xml:space="preserve"> for their employer (e.g., point of contact at a regulated entity).  The PII submitted may include submitter/agent name, workplace address, workplace email address, and workplace telephone number.  </w:t>
      </w:r>
      <w:r w:rsidR="001E7B16">
        <w:t xml:space="preserve">We have </w:t>
      </w:r>
      <w:r w:rsidRPr="005E1656" w:rsidR="005E1656">
        <w:t xml:space="preserve">determined that although PII is collected, the collection is not subject to the Privacy Act of 1974 and the particular notice and other requirements of the </w:t>
      </w:r>
      <w:r w:rsidR="001E7B16">
        <w:t xml:space="preserve">Privacy </w:t>
      </w:r>
      <w:r w:rsidRPr="005E1656" w:rsidR="005E1656">
        <w:t xml:space="preserve">Act do not apply.  Specifically, FDA does not use name or any other personal identifier to retrieve records from the information collected.  Through appropriate form and webpage design, FDA </w:t>
      </w:r>
      <w:r w:rsidR="001E7B16">
        <w:t xml:space="preserve">has </w:t>
      </w:r>
      <w:r w:rsidRPr="005E1656" w:rsidR="005E1656">
        <w:t>limited submission fields and minimized the PII collected to protect the privacy of the individuals.</w:t>
      </w:r>
    </w:p>
    <w:p w:rsidR="00FB6086" w:rsidRPr="00773534" w:rsidP="00C20717" w14:paraId="6892B58F" w14:textId="77777777"/>
    <w:p w:rsidR="000D0404" w:rsidRPr="0027606C" w:rsidP="00C20717" w14:paraId="326DCE45" w14:textId="77777777">
      <w:pPr>
        <w:widowControl w:val="0"/>
        <w:rPr>
          <w:i/>
          <w:iCs/>
          <w:snapToGrid w:val="0"/>
        </w:rPr>
      </w:pPr>
      <w:r w:rsidRPr="0027606C">
        <w:rPr>
          <w:i/>
          <w:iCs/>
          <w:snapToGrid w:val="0"/>
        </w:rPr>
        <w:t>The Freedom of Information Act (FOIA)</w:t>
      </w:r>
    </w:p>
    <w:p w:rsidR="000D0404" w:rsidRPr="0027606C" w:rsidP="00C20717" w14:paraId="398EEE41" w14:textId="77777777">
      <w:pPr>
        <w:widowControl w:val="0"/>
        <w:rPr>
          <w:snapToGrid w:val="0"/>
        </w:rPr>
      </w:pPr>
    </w:p>
    <w:p w:rsidR="001075D3" w:rsidP="00C20717" w14:paraId="7E171B69" w14:textId="392CCEA4">
      <w:r w:rsidRPr="0027606C">
        <w:rPr>
          <w:snapToGrid w:val="0"/>
        </w:rPr>
        <w:t xml:space="preserve">Under FOIA (5 U.S.C. 552), </w:t>
      </w:r>
      <w:r w:rsidRPr="00E50E05" w:rsidR="00F8458E">
        <w:t>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8C7DAC" w:rsidRPr="001075D3" w:rsidP="00C20717" w14:paraId="578378B0" w14:textId="77777777"/>
    <w:p w:rsidR="00357C8A" w:rsidRPr="00357C8A" w:rsidP="00C20717" w14:paraId="69B9E75B" w14:textId="77777777">
      <w:pPr>
        <w:numPr>
          <w:ilvl w:val="0"/>
          <w:numId w:val="6"/>
        </w:numPr>
        <w:spacing w:line="276" w:lineRule="auto"/>
        <w:ind w:left="0"/>
        <w:rPr>
          <w:rFonts w:eastAsia="Calibri"/>
        </w:rPr>
      </w:pPr>
      <w:r w:rsidRPr="00357C8A">
        <w:rPr>
          <w:rFonts w:eastAsia="Calibri"/>
          <w:u w:val="single"/>
        </w:rPr>
        <w:t>Justification for Sensitive Questions</w:t>
      </w:r>
    </w:p>
    <w:p w:rsidR="00C20717" w:rsidP="00C20717" w14:paraId="6B57315F" w14:textId="77777777">
      <w:pPr>
        <w:rPr>
          <w:rFonts w:eastAsia="Calibri"/>
        </w:rPr>
      </w:pPr>
    </w:p>
    <w:p w:rsidR="00357C8A" w:rsidP="00C20717" w14:paraId="1BED6BB9" w14:textId="594C6FE7">
      <w:pPr>
        <w:rPr>
          <w:rFonts w:eastAsia="Calibri"/>
        </w:rPr>
      </w:pPr>
      <w:r w:rsidRPr="001B5A09">
        <w:rPr>
          <w:rFonts w:eastAsia="Calibri"/>
        </w:rPr>
        <w:t>This collection of information does not involve sensitive questions</w:t>
      </w:r>
      <w:r w:rsidRPr="000918B3">
        <w:rPr>
          <w:rFonts w:eastAsia="Calibri"/>
        </w:rPr>
        <w:t>.</w:t>
      </w:r>
    </w:p>
    <w:p w:rsidR="00C20717" w:rsidRPr="00D767F5" w:rsidP="00C20717" w14:paraId="646DC74F" w14:textId="77777777">
      <w:pPr>
        <w:rPr>
          <w:rFonts w:eastAsia="Calibri"/>
          <w:color w:val="000000"/>
        </w:rPr>
      </w:pPr>
    </w:p>
    <w:p w:rsidR="00357C8A" w:rsidRPr="00357C8A" w:rsidP="00C20717" w14:paraId="7E4A4DA1" w14:textId="77777777">
      <w:pPr>
        <w:numPr>
          <w:ilvl w:val="0"/>
          <w:numId w:val="6"/>
        </w:numPr>
        <w:spacing w:line="276" w:lineRule="auto"/>
        <w:ind w:left="0"/>
        <w:rPr>
          <w:rFonts w:eastAsia="Calibri"/>
          <w:u w:val="single"/>
        </w:rPr>
      </w:pPr>
      <w:r w:rsidRPr="00357C8A">
        <w:rPr>
          <w:rFonts w:eastAsia="Calibri"/>
          <w:u w:val="single"/>
        </w:rPr>
        <w:t>Estimates of Annualized Burden Hours and Cost</w:t>
      </w:r>
    </w:p>
    <w:p w:rsidR="00C20717" w:rsidP="00C20717" w14:paraId="32C8B820" w14:textId="77777777">
      <w:pPr>
        <w:rPr>
          <w:rFonts w:eastAsia="Calibri"/>
          <w:i/>
          <w:iCs/>
        </w:rPr>
      </w:pPr>
    </w:p>
    <w:p w:rsidR="00357C8A" w:rsidRPr="004E170A" w:rsidP="00C20717" w14:paraId="039106E3" w14:textId="0B0DFDA7">
      <w:pPr>
        <w:rPr>
          <w:rFonts w:eastAsia="Calibri"/>
          <w:i/>
          <w:iCs/>
        </w:rPr>
      </w:pPr>
      <w:r w:rsidRPr="004E170A">
        <w:rPr>
          <w:rFonts w:eastAsia="Calibri"/>
          <w:i/>
          <w:iCs/>
        </w:rPr>
        <w:t>12a.  Annualized Hour Burden Estimate</w:t>
      </w:r>
    </w:p>
    <w:p w:rsidR="006756A5" w:rsidP="00C20717" w14:paraId="39587A28" w14:textId="77777777">
      <w:pPr>
        <w:jc w:val="center"/>
        <w:rPr>
          <w:rFonts w:eastAsia="Calibri"/>
          <w:sz w:val="20"/>
          <w:szCs w:val="20"/>
        </w:rPr>
      </w:pPr>
    </w:p>
    <w:p w:rsidR="00093243" w:rsidRPr="00712C88" w:rsidP="00C20717" w14:paraId="43BE934A" w14:textId="19324A48">
      <w:pPr>
        <w:jc w:val="center"/>
        <w:rPr>
          <w:rFonts w:eastAsia="Calibri"/>
          <w:sz w:val="20"/>
          <w:szCs w:val="20"/>
        </w:rPr>
      </w:pPr>
      <w:r w:rsidRPr="00712C88">
        <w:rPr>
          <w:rFonts w:eastAsia="Calibri"/>
          <w:sz w:val="20"/>
          <w:szCs w:val="20"/>
        </w:rPr>
        <w:t>Table 1.--Estimated Annual Third-Party Disclosure Burden</w:t>
      </w:r>
      <w:r w:rsidRPr="00712C88">
        <w:rPr>
          <w:rFonts w:eastAsia="Calibri"/>
          <w:sz w:val="20"/>
          <w:szCs w:val="20"/>
          <w:vertAlign w:val="superscript"/>
        </w:rPr>
        <w:t>1</w:t>
      </w:r>
    </w:p>
    <w:tbl>
      <w:tblPr>
        <w:tblW w:w="9720" w:type="dxa"/>
        <w:tblInd w:w="6" w:type="dxa"/>
        <w:tblLayout w:type="fixed"/>
        <w:tblCellMar>
          <w:left w:w="0" w:type="dxa"/>
          <w:right w:w="0" w:type="dxa"/>
        </w:tblCellMar>
        <w:tblLook w:val="01E0"/>
      </w:tblPr>
      <w:tblGrid>
        <w:gridCol w:w="3870"/>
        <w:gridCol w:w="1170"/>
        <w:gridCol w:w="1440"/>
        <w:gridCol w:w="1080"/>
        <w:gridCol w:w="1170"/>
        <w:gridCol w:w="990"/>
      </w:tblGrid>
      <w:tr w14:paraId="16128E19" w14:textId="77777777" w:rsidTr="00C877B9">
        <w:tblPrEx>
          <w:tblW w:w="9720" w:type="dxa"/>
          <w:tblInd w:w="6" w:type="dxa"/>
          <w:tblLayout w:type="fixed"/>
          <w:tblCellMar>
            <w:left w:w="0" w:type="dxa"/>
            <w:right w:w="0" w:type="dxa"/>
          </w:tblCellMar>
          <w:tblLook w:val="01E0"/>
        </w:tblPrEx>
        <w:trPr>
          <w:trHeight w:hRule="exact" w:val="849"/>
        </w:trPr>
        <w:tc>
          <w:tcPr>
            <w:tcW w:w="3870" w:type="dxa"/>
            <w:tcBorders>
              <w:top w:val="single" w:sz="5" w:space="0" w:color="000000"/>
              <w:left w:val="single" w:sz="5" w:space="0" w:color="000000"/>
              <w:bottom w:val="single" w:sz="5" w:space="0" w:color="000000"/>
              <w:right w:val="single" w:sz="5" w:space="0" w:color="000000"/>
            </w:tcBorders>
          </w:tcPr>
          <w:p w:rsidR="00C877B9" w:rsidP="00C877B9" w14:paraId="7EE46701" w14:textId="77777777">
            <w:pPr>
              <w:jc w:val="center"/>
              <w:rPr>
                <w:rFonts w:eastAsia="Calibri"/>
                <w:sz w:val="20"/>
                <w:szCs w:val="20"/>
              </w:rPr>
            </w:pPr>
            <w:r w:rsidRPr="00712C88">
              <w:rPr>
                <w:rFonts w:eastAsia="Calibri"/>
                <w:sz w:val="20"/>
                <w:szCs w:val="20"/>
              </w:rPr>
              <w:t xml:space="preserve">FD&amp;C Act Section; </w:t>
            </w:r>
          </w:p>
          <w:p w:rsidR="006756A5" w:rsidRPr="00712C88" w:rsidP="00C877B9" w14:paraId="01256151" w14:textId="5B199134">
            <w:pPr>
              <w:jc w:val="center"/>
              <w:rPr>
                <w:rFonts w:eastAsia="Calibri"/>
                <w:sz w:val="20"/>
                <w:szCs w:val="20"/>
              </w:rPr>
            </w:pPr>
            <w:r>
              <w:rPr>
                <w:rFonts w:eastAsia="Calibri"/>
                <w:sz w:val="20"/>
                <w:szCs w:val="20"/>
              </w:rPr>
              <w:t>I</w:t>
            </w:r>
            <w:r w:rsidRPr="00712C88">
              <w:rPr>
                <w:rFonts w:eastAsia="Calibri"/>
                <w:sz w:val="20"/>
                <w:szCs w:val="20"/>
              </w:rPr>
              <w:t xml:space="preserve">nformation </w:t>
            </w:r>
            <w:r>
              <w:rPr>
                <w:rFonts w:eastAsia="Calibri"/>
                <w:sz w:val="20"/>
                <w:szCs w:val="20"/>
              </w:rPr>
              <w:t>C</w:t>
            </w:r>
            <w:r w:rsidRPr="00712C88">
              <w:rPr>
                <w:rFonts w:eastAsia="Calibri"/>
                <w:sz w:val="20"/>
                <w:szCs w:val="20"/>
              </w:rPr>
              <w:t xml:space="preserve">ollection </w:t>
            </w:r>
            <w:r>
              <w:rPr>
                <w:rFonts w:eastAsia="Calibri"/>
                <w:sz w:val="20"/>
                <w:szCs w:val="20"/>
              </w:rPr>
              <w:t>A</w:t>
            </w:r>
            <w:r w:rsidRPr="00712C88">
              <w:rPr>
                <w:rFonts w:eastAsia="Calibri"/>
                <w:sz w:val="20"/>
                <w:szCs w:val="20"/>
              </w:rPr>
              <w:t>ctivity</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877B9" w14:paraId="12131554" w14:textId="77777777">
            <w:pPr>
              <w:jc w:val="center"/>
              <w:rPr>
                <w:rFonts w:eastAsia="Calibri"/>
                <w:sz w:val="20"/>
                <w:szCs w:val="20"/>
              </w:rPr>
            </w:pPr>
            <w:r w:rsidRPr="00712C88">
              <w:rPr>
                <w:rFonts w:eastAsia="Calibri"/>
                <w:sz w:val="20"/>
                <w:szCs w:val="20"/>
              </w:rPr>
              <w:t>Number of Respondents</w:t>
            </w:r>
          </w:p>
        </w:tc>
        <w:tc>
          <w:tcPr>
            <w:tcW w:w="1440" w:type="dxa"/>
            <w:tcBorders>
              <w:top w:val="single" w:sz="5" w:space="0" w:color="000000"/>
              <w:left w:val="single" w:sz="5" w:space="0" w:color="000000"/>
              <w:bottom w:val="single" w:sz="5" w:space="0" w:color="000000"/>
              <w:right w:val="single" w:sz="5" w:space="0" w:color="000000"/>
            </w:tcBorders>
          </w:tcPr>
          <w:p w:rsidR="006756A5" w:rsidRPr="00712C88" w:rsidP="00C877B9" w14:paraId="0125F423" w14:textId="77777777">
            <w:pPr>
              <w:jc w:val="center"/>
              <w:rPr>
                <w:rFonts w:eastAsia="Calibri"/>
                <w:sz w:val="20"/>
                <w:szCs w:val="20"/>
              </w:rPr>
            </w:pPr>
            <w:r w:rsidRPr="00712C88">
              <w:rPr>
                <w:rFonts w:eastAsia="Calibri"/>
                <w:sz w:val="20"/>
                <w:szCs w:val="20"/>
              </w:rPr>
              <w:t>Number of Disclosures per Respondent</w:t>
            </w:r>
          </w:p>
        </w:tc>
        <w:tc>
          <w:tcPr>
            <w:tcW w:w="1080" w:type="dxa"/>
            <w:tcBorders>
              <w:top w:val="single" w:sz="5" w:space="0" w:color="000000"/>
              <w:left w:val="single" w:sz="5" w:space="0" w:color="000000"/>
              <w:bottom w:val="single" w:sz="5" w:space="0" w:color="000000"/>
              <w:right w:val="single" w:sz="5" w:space="0" w:color="000000"/>
            </w:tcBorders>
          </w:tcPr>
          <w:p w:rsidR="006756A5" w:rsidRPr="00712C88" w:rsidP="00C877B9" w14:paraId="28139FAC" w14:textId="77777777">
            <w:pPr>
              <w:jc w:val="center"/>
              <w:rPr>
                <w:rFonts w:eastAsia="Calibri"/>
                <w:sz w:val="20"/>
                <w:szCs w:val="20"/>
              </w:rPr>
            </w:pPr>
            <w:r w:rsidRPr="00712C88">
              <w:rPr>
                <w:rFonts w:eastAsia="Calibri"/>
                <w:sz w:val="20"/>
                <w:szCs w:val="20"/>
              </w:rPr>
              <w:t>Total Annual Disclosures</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877B9" w14:paraId="13E1471E" w14:textId="77777777">
            <w:pPr>
              <w:jc w:val="center"/>
              <w:rPr>
                <w:rFonts w:eastAsia="Calibri"/>
                <w:sz w:val="20"/>
                <w:szCs w:val="20"/>
              </w:rPr>
            </w:pPr>
            <w:r w:rsidRPr="00712C88">
              <w:rPr>
                <w:rFonts w:eastAsia="Calibri"/>
                <w:sz w:val="20"/>
                <w:szCs w:val="20"/>
              </w:rPr>
              <w:t>Average Burden per Disclosure</w:t>
            </w:r>
          </w:p>
        </w:tc>
        <w:tc>
          <w:tcPr>
            <w:tcW w:w="990" w:type="dxa"/>
            <w:tcBorders>
              <w:top w:val="single" w:sz="5" w:space="0" w:color="000000"/>
              <w:left w:val="single" w:sz="5" w:space="0" w:color="000000"/>
              <w:bottom w:val="single" w:sz="5" w:space="0" w:color="000000"/>
              <w:right w:val="single" w:sz="5" w:space="0" w:color="000000"/>
            </w:tcBorders>
          </w:tcPr>
          <w:p w:rsidR="006756A5" w:rsidRPr="00712C88" w:rsidP="00C20717" w14:paraId="44720504" w14:textId="77777777">
            <w:pPr>
              <w:jc w:val="center"/>
              <w:rPr>
                <w:rFonts w:eastAsia="Calibri"/>
                <w:sz w:val="20"/>
                <w:szCs w:val="20"/>
              </w:rPr>
            </w:pPr>
            <w:r w:rsidRPr="00712C88">
              <w:rPr>
                <w:rFonts w:eastAsia="Calibri"/>
                <w:sz w:val="20"/>
                <w:szCs w:val="20"/>
              </w:rPr>
              <w:t>Total Hours</w:t>
            </w:r>
          </w:p>
        </w:tc>
      </w:tr>
      <w:tr w14:paraId="525BCDD6" w14:textId="77777777" w:rsidTr="00C877B9">
        <w:tblPrEx>
          <w:tblW w:w="9720" w:type="dxa"/>
          <w:tblInd w:w="6" w:type="dxa"/>
          <w:tblLayout w:type="fixed"/>
          <w:tblCellMar>
            <w:left w:w="0" w:type="dxa"/>
            <w:right w:w="0" w:type="dxa"/>
          </w:tblCellMar>
          <w:tblLook w:val="01E0"/>
        </w:tblPrEx>
        <w:trPr>
          <w:trHeight w:hRule="exact" w:val="624"/>
        </w:trPr>
        <w:tc>
          <w:tcPr>
            <w:tcW w:w="3870" w:type="dxa"/>
            <w:tcBorders>
              <w:top w:val="single" w:sz="5" w:space="0" w:color="000000"/>
              <w:left w:val="single" w:sz="5" w:space="0" w:color="000000"/>
              <w:bottom w:val="single" w:sz="5" w:space="0" w:color="000000"/>
              <w:right w:val="single" w:sz="5" w:space="0" w:color="000000"/>
            </w:tcBorders>
          </w:tcPr>
          <w:p w:rsidR="006756A5" w:rsidRPr="00712C88" w:rsidP="00C20717" w14:paraId="60E22328" w14:textId="781ECBD7">
            <w:pPr>
              <w:rPr>
                <w:rFonts w:eastAsia="Calibri"/>
                <w:sz w:val="20"/>
                <w:szCs w:val="20"/>
              </w:rPr>
            </w:pPr>
            <w:r w:rsidRPr="00712C88">
              <w:rPr>
                <w:rFonts w:eastAsia="Calibri"/>
                <w:sz w:val="20"/>
                <w:szCs w:val="20"/>
              </w:rPr>
              <w:t>403(w)(1); review product labeling for compliance w</w:t>
            </w:r>
            <w:r w:rsidR="00C877B9">
              <w:rPr>
                <w:rFonts w:eastAsia="Calibri"/>
                <w:sz w:val="20"/>
                <w:szCs w:val="20"/>
              </w:rPr>
              <w:t>/</w:t>
            </w:r>
            <w:r w:rsidRPr="00712C88">
              <w:rPr>
                <w:rFonts w:eastAsia="Calibri"/>
                <w:sz w:val="20"/>
                <w:szCs w:val="20"/>
              </w:rPr>
              <w:t>applicable statutory requirements</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20717" w14:paraId="5E6B99B5" w14:textId="77777777">
            <w:pPr>
              <w:jc w:val="right"/>
              <w:rPr>
                <w:rFonts w:eastAsia="Calibri"/>
                <w:sz w:val="20"/>
                <w:szCs w:val="20"/>
              </w:rPr>
            </w:pPr>
            <w:r w:rsidRPr="00712C88">
              <w:rPr>
                <w:rFonts w:eastAsia="Calibri"/>
                <w:sz w:val="20"/>
                <w:szCs w:val="20"/>
              </w:rPr>
              <w:t xml:space="preserve">77,500  </w:t>
            </w:r>
          </w:p>
        </w:tc>
        <w:tc>
          <w:tcPr>
            <w:tcW w:w="1440" w:type="dxa"/>
            <w:tcBorders>
              <w:top w:val="single" w:sz="5" w:space="0" w:color="000000"/>
              <w:left w:val="single" w:sz="5" w:space="0" w:color="000000"/>
              <w:bottom w:val="single" w:sz="5" w:space="0" w:color="000000"/>
              <w:right w:val="single" w:sz="5" w:space="0" w:color="000000"/>
            </w:tcBorders>
          </w:tcPr>
          <w:p w:rsidR="006756A5" w:rsidRPr="00712C88" w:rsidP="00C20717" w14:paraId="60F4AF56" w14:textId="77777777">
            <w:pPr>
              <w:jc w:val="right"/>
              <w:rPr>
                <w:rFonts w:eastAsia="Calibri"/>
                <w:sz w:val="20"/>
                <w:szCs w:val="20"/>
              </w:rPr>
            </w:pPr>
            <w:r w:rsidRPr="00712C88">
              <w:rPr>
                <w:rFonts w:eastAsia="Calibri"/>
                <w:sz w:val="20"/>
                <w:szCs w:val="20"/>
              </w:rPr>
              <w:t>1</w:t>
            </w:r>
          </w:p>
        </w:tc>
        <w:tc>
          <w:tcPr>
            <w:tcW w:w="1080" w:type="dxa"/>
            <w:tcBorders>
              <w:top w:val="single" w:sz="5" w:space="0" w:color="000000"/>
              <w:left w:val="single" w:sz="5" w:space="0" w:color="000000"/>
              <w:bottom w:val="single" w:sz="5" w:space="0" w:color="000000"/>
              <w:right w:val="single" w:sz="5" w:space="0" w:color="000000"/>
            </w:tcBorders>
          </w:tcPr>
          <w:p w:rsidR="006756A5" w:rsidRPr="00712C88" w:rsidP="00C20717" w14:paraId="25F75661" w14:textId="77777777">
            <w:pPr>
              <w:jc w:val="right"/>
              <w:rPr>
                <w:rFonts w:eastAsia="Calibri"/>
                <w:sz w:val="20"/>
                <w:szCs w:val="20"/>
              </w:rPr>
            </w:pPr>
            <w:r w:rsidRPr="00712C88">
              <w:rPr>
                <w:rFonts w:eastAsia="Calibri"/>
                <w:sz w:val="20"/>
                <w:szCs w:val="20"/>
              </w:rPr>
              <w:t>77,500</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20717" w14:paraId="1CB97C71" w14:textId="77777777">
            <w:pPr>
              <w:jc w:val="right"/>
              <w:rPr>
                <w:rFonts w:eastAsia="Calibri"/>
                <w:sz w:val="20"/>
                <w:szCs w:val="20"/>
              </w:rPr>
            </w:pPr>
            <w:r w:rsidRPr="00712C88">
              <w:rPr>
                <w:rFonts w:eastAsia="Calibri"/>
                <w:sz w:val="20"/>
                <w:szCs w:val="20"/>
              </w:rPr>
              <w:t>1</w:t>
            </w:r>
          </w:p>
        </w:tc>
        <w:tc>
          <w:tcPr>
            <w:tcW w:w="990" w:type="dxa"/>
            <w:tcBorders>
              <w:top w:val="single" w:sz="5" w:space="0" w:color="000000"/>
              <w:left w:val="single" w:sz="5" w:space="0" w:color="000000"/>
              <w:bottom w:val="single" w:sz="5" w:space="0" w:color="000000"/>
              <w:right w:val="single" w:sz="5" w:space="0" w:color="000000"/>
            </w:tcBorders>
          </w:tcPr>
          <w:p w:rsidR="006756A5" w:rsidRPr="00712C88" w:rsidP="00C20717" w14:paraId="12E7AD2E" w14:textId="77777777">
            <w:pPr>
              <w:jc w:val="right"/>
              <w:rPr>
                <w:rFonts w:eastAsia="Calibri"/>
                <w:sz w:val="20"/>
                <w:szCs w:val="20"/>
              </w:rPr>
            </w:pPr>
            <w:r w:rsidRPr="00712C88">
              <w:rPr>
                <w:rFonts w:eastAsia="Calibri"/>
                <w:sz w:val="20"/>
                <w:szCs w:val="20"/>
              </w:rPr>
              <w:t>77,500</w:t>
            </w:r>
          </w:p>
        </w:tc>
      </w:tr>
      <w:tr w14:paraId="67DFCE99" w14:textId="77777777" w:rsidTr="00C877B9">
        <w:tblPrEx>
          <w:tblW w:w="9720" w:type="dxa"/>
          <w:tblInd w:w="6" w:type="dxa"/>
          <w:tblLayout w:type="fixed"/>
          <w:tblCellMar>
            <w:left w:w="0" w:type="dxa"/>
            <w:right w:w="0" w:type="dxa"/>
          </w:tblCellMar>
          <w:tblLook w:val="01E0"/>
        </w:tblPrEx>
        <w:trPr>
          <w:trHeight w:hRule="exact" w:val="777"/>
        </w:trPr>
        <w:tc>
          <w:tcPr>
            <w:tcW w:w="3870" w:type="dxa"/>
            <w:tcBorders>
              <w:top w:val="single" w:sz="5" w:space="0" w:color="000000"/>
              <w:left w:val="single" w:sz="5" w:space="0" w:color="000000"/>
              <w:bottom w:val="single" w:sz="5" w:space="0" w:color="000000"/>
              <w:right w:val="single" w:sz="5" w:space="0" w:color="000000"/>
            </w:tcBorders>
          </w:tcPr>
          <w:p w:rsidR="006756A5" w:rsidRPr="00712C88" w:rsidP="00C20717" w14:paraId="26F47897" w14:textId="21196742">
            <w:pPr>
              <w:rPr>
                <w:rFonts w:eastAsia="Calibri"/>
                <w:sz w:val="20"/>
                <w:szCs w:val="20"/>
              </w:rPr>
            </w:pPr>
            <w:r w:rsidRPr="00712C88">
              <w:rPr>
                <w:rFonts w:eastAsia="Calibri"/>
                <w:sz w:val="20"/>
                <w:szCs w:val="20"/>
              </w:rPr>
              <w:t>403(w)(1); redesign/</w:t>
            </w:r>
            <w:r>
              <w:rPr>
                <w:rFonts w:eastAsia="Calibri"/>
                <w:sz w:val="20"/>
                <w:szCs w:val="20"/>
              </w:rPr>
              <w:t xml:space="preserve"> </w:t>
            </w:r>
            <w:r w:rsidRPr="00712C88">
              <w:rPr>
                <w:rFonts w:eastAsia="Calibri"/>
                <w:sz w:val="20"/>
                <w:szCs w:val="20"/>
              </w:rPr>
              <w:t xml:space="preserve">modifications to product labeling for compliance with applicable statutory requirements </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20717" w14:paraId="0BC2F746" w14:textId="77777777">
            <w:pPr>
              <w:jc w:val="right"/>
              <w:rPr>
                <w:rFonts w:eastAsia="Calibri"/>
                <w:sz w:val="20"/>
                <w:szCs w:val="20"/>
              </w:rPr>
            </w:pPr>
            <w:r w:rsidRPr="00712C88">
              <w:rPr>
                <w:rFonts w:eastAsia="Calibri"/>
                <w:sz w:val="20"/>
                <w:szCs w:val="20"/>
              </w:rPr>
              <w:t>775</w:t>
            </w:r>
          </w:p>
        </w:tc>
        <w:tc>
          <w:tcPr>
            <w:tcW w:w="1440" w:type="dxa"/>
            <w:tcBorders>
              <w:top w:val="single" w:sz="5" w:space="0" w:color="000000"/>
              <w:left w:val="single" w:sz="5" w:space="0" w:color="000000"/>
              <w:bottom w:val="single" w:sz="5" w:space="0" w:color="000000"/>
              <w:right w:val="single" w:sz="5" w:space="0" w:color="000000"/>
            </w:tcBorders>
          </w:tcPr>
          <w:p w:rsidR="006756A5" w:rsidRPr="00712C88" w:rsidP="00C20717" w14:paraId="5194F7AB" w14:textId="77777777">
            <w:pPr>
              <w:jc w:val="right"/>
              <w:rPr>
                <w:rFonts w:eastAsia="Calibri"/>
                <w:sz w:val="20"/>
                <w:szCs w:val="20"/>
              </w:rPr>
            </w:pPr>
            <w:r w:rsidRPr="00712C88">
              <w:rPr>
                <w:rFonts w:eastAsia="Calibri"/>
                <w:sz w:val="20"/>
                <w:szCs w:val="20"/>
              </w:rPr>
              <w:t>1</w:t>
            </w:r>
          </w:p>
        </w:tc>
        <w:tc>
          <w:tcPr>
            <w:tcW w:w="1080" w:type="dxa"/>
            <w:tcBorders>
              <w:top w:val="single" w:sz="5" w:space="0" w:color="000000"/>
              <w:left w:val="single" w:sz="5" w:space="0" w:color="000000"/>
              <w:bottom w:val="single" w:sz="5" w:space="0" w:color="000000"/>
              <w:right w:val="single" w:sz="5" w:space="0" w:color="000000"/>
            </w:tcBorders>
          </w:tcPr>
          <w:p w:rsidR="006756A5" w:rsidRPr="00712C88" w:rsidP="00C20717" w14:paraId="5AEE40A6" w14:textId="77777777">
            <w:pPr>
              <w:jc w:val="right"/>
              <w:rPr>
                <w:rFonts w:eastAsia="Calibri"/>
                <w:sz w:val="20"/>
                <w:szCs w:val="20"/>
              </w:rPr>
            </w:pPr>
            <w:r w:rsidRPr="00712C88">
              <w:rPr>
                <w:rFonts w:eastAsia="Calibri"/>
                <w:sz w:val="20"/>
                <w:szCs w:val="20"/>
              </w:rPr>
              <w:t>775</w:t>
            </w:r>
          </w:p>
        </w:tc>
        <w:tc>
          <w:tcPr>
            <w:tcW w:w="1170" w:type="dxa"/>
            <w:tcBorders>
              <w:top w:val="single" w:sz="5" w:space="0" w:color="000000"/>
              <w:left w:val="single" w:sz="5" w:space="0" w:color="000000"/>
              <w:bottom w:val="single" w:sz="5" w:space="0" w:color="000000"/>
              <w:right w:val="single" w:sz="5" w:space="0" w:color="000000"/>
            </w:tcBorders>
          </w:tcPr>
          <w:p w:rsidR="006756A5" w:rsidRPr="00712C88" w:rsidP="00C20717" w14:paraId="0132FEDE" w14:textId="77777777">
            <w:pPr>
              <w:jc w:val="right"/>
              <w:rPr>
                <w:rFonts w:eastAsia="Calibri"/>
                <w:sz w:val="20"/>
                <w:szCs w:val="20"/>
              </w:rPr>
            </w:pPr>
            <w:r w:rsidRPr="00712C88">
              <w:rPr>
                <w:rFonts w:eastAsia="Calibri"/>
                <w:sz w:val="20"/>
                <w:szCs w:val="20"/>
              </w:rPr>
              <w:t>16</w:t>
            </w:r>
          </w:p>
        </w:tc>
        <w:tc>
          <w:tcPr>
            <w:tcW w:w="990" w:type="dxa"/>
            <w:tcBorders>
              <w:top w:val="single" w:sz="5" w:space="0" w:color="000000"/>
              <w:left w:val="single" w:sz="5" w:space="0" w:color="000000"/>
              <w:bottom w:val="single" w:sz="5" w:space="0" w:color="000000"/>
              <w:right w:val="single" w:sz="5" w:space="0" w:color="000000"/>
            </w:tcBorders>
          </w:tcPr>
          <w:p w:rsidR="006756A5" w:rsidRPr="00712C88" w:rsidP="00C20717" w14:paraId="1C6846F8" w14:textId="77777777">
            <w:pPr>
              <w:jc w:val="right"/>
              <w:rPr>
                <w:rFonts w:eastAsia="Calibri"/>
                <w:sz w:val="20"/>
                <w:szCs w:val="20"/>
              </w:rPr>
            </w:pPr>
            <w:r w:rsidRPr="00712C88">
              <w:rPr>
                <w:rFonts w:eastAsia="Calibri"/>
                <w:sz w:val="20"/>
                <w:szCs w:val="20"/>
              </w:rPr>
              <w:t>12,400</w:t>
            </w:r>
          </w:p>
        </w:tc>
      </w:tr>
      <w:tr w14:paraId="0F8464C9" w14:textId="77777777" w:rsidTr="00C877B9">
        <w:tblPrEx>
          <w:tblW w:w="9720" w:type="dxa"/>
          <w:tblInd w:w="6" w:type="dxa"/>
          <w:tblLayout w:type="fixed"/>
          <w:tblCellMar>
            <w:left w:w="0" w:type="dxa"/>
            <w:right w:w="0" w:type="dxa"/>
          </w:tblCellMar>
          <w:tblLook w:val="01E0"/>
        </w:tblPrEx>
        <w:trPr>
          <w:trHeight w:hRule="exact" w:val="318"/>
        </w:trPr>
        <w:tc>
          <w:tcPr>
            <w:tcW w:w="8730" w:type="dxa"/>
            <w:gridSpan w:val="5"/>
            <w:tcBorders>
              <w:top w:val="single" w:sz="5" w:space="0" w:color="000000"/>
              <w:left w:val="single" w:sz="5" w:space="0" w:color="000000"/>
              <w:bottom w:val="single" w:sz="5" w:space="0" w:color="000000"/>
              <w:right w:val="single" w:sz="5" w:space="0" w:color="000000"/>
            </w:tcBorders>
          </w:tcPr>
          <w:p w:rsidR="006756A5" w:rsidRPr="00712C88" w:rsidP="00C20717" w14:paraId="1005A657" w14:textId="77777777">
            <w:pPr>
              <w:rPr>
                <w:rFonts w:eastAsia="Calibri"/>
                <w:sz w:val="20"/>
                <w:szCs w:val="20"/>
              </w:rPr>
            </w:pPr>
            <w:r w:rsidRPr="00712C88">
              <w:rPr>
                <w:rFonts w:eastAsia="Calibri"/>
                <w:sz w:val="20"/>
                <w:szCs w:val="20"/>
              </w:rPr>
              <w:t>Total</w:t>
            </w:r>
          </w:p>
        </w:tc>
        <w:tc>
          <w:tcPr>
            <w:tcW w:w="990" w:type="dxa"/>
            <w:tcBorders>
              <w:top w:val="single" w:sz="5" w:space="0" w:color="000000"/>
              <w:left w:val="single" w:sz="5" w:space="0" w:color="000000"/>
              <w:bottom w:val="single" w:sz="5" w:space="0" w:color="000000"/>
              <w:right w:val="single" w:sz="5" w:space="0" w:color="000000"/>
            </w:tcBorders>
          </w:tcPr>
          <w:p w:rsidR="006756A5" w:rsidRPr="00712C88" w:rsidP="00C20717" w14:paraId="43CB1A84" w14:textId="77777777">
            <w:pPr>
              <w:jc w:val="right"/>
              <w:rPr>
                <w:rFonts w:eastAsia="Calibri"/>
                <w:sz w:val="20"/>
                <w:szCs w:val="20"/>
              </w:rPr>
            </w:pPr>
            <w:r w:rsidRPr="00712C88">
              <w:rPr>
                <w:rFonts w:eastAsia="Calibri"/>
                <w:sz w:val="20"/>
                <w:szCs w:val="20"/>
              </w:rPr>
              <w:t>89,900</w:t>
            </w:r>
          </w:p>
        </w:tc>
      </w:tr>
    </w:tbl>
    <w:p w:rsidR="00093243" w:rsidRPr="00712C88" w:rsidP="00C877B9" w14:paraId="4C43CD1D" w14:textId="2AA0599E">
      <w:pPr>
        <w:ind w:left="270"/>
        <w:rPr>
          <w:rFonts w:eastAsia="Calibri"/>
          <w:sz w:val="20"/>
          <w:szCs w:val="20"/>
        </w:rPr>
      </w:pPr>
      <w:r w:rsidRPr="006756A5">
        <w:rPr>
          <w:rFonts w:eastAsia="Calibri"/>
          <w:sz w:val="18"/>
          <w:szCs w:val="18"/>
          <w:vertAlign w:val="superscript"/>
        </w:rPr>
        <w:t>1</w:t>
      </w:r>
      <w:r w:rsidRPr="006756A5">
        <w:rPr>
          <w:rFonts w:eastAsia="Calibri"/>
          <w:sz w:val="18"/>
          <w:szCs w:val="18"/>
        </w:rPr>
        <w:t xml:space="preserve"> There are no operating and maintenance costs associated with this collection of information.</w:t>
      </w:r>
      <w:bookmarkStart w:id="2" w:name="_Hlk66363510"/>
      <w:r w:rsidR="004E170A">
        <w:rPr>
          <w:rFonts w:eastAsia="Calibri"/>
          <w:sz w:val="20"/>
          <w:szCs w:val="20"/>
        </w:rPr>
        <w:br w:type="page"/>
      </w:r>
      <w:r w:rsidRPr="00712C88">
        <w:rPr>
          <w:rFonts w:eastAsia="Calibri"/>
          <w:sz w:val="20"/>
          <w:szCs w:val="20"/>
        </w:rPr>
        <w:t>Table 2.--Estimated Annual Reporting Burden</w:t>
      </w:r>
      <w:bookmarkEnd w:id="2"/>
      <w:r w:rsidRPr="00712C88">
        <w:rPr>
          <w:rFonts w:eastAsia="Calibri"/>
          <w:sz w:val="20"/>
          <w:szCs w:val="20"/>
          <w:vertAlign w:val="superscript"/>
        </w:rPr>
        <w:t>1</w:t>
      </w:r>
    </w:p>
    <w:tbl>
      <w:tblPr>
        <w:tblW w:w="9540" w:type="dxa"/>
        <w:tblInd w:w="96" w:type="dxa"/>
        <w:tblLayout w:type="fixed"/>
        <w:tblCellMar>
          <w:left w:w="0" w:type="dxa"/>
          <w:right w:w="0" w:type="dxa"/>
        </w:tblCellMar>
        <w:tblLook w:val="01E0"/>
      </w:tblPr>
      <w:tblGrid>
        <w:gridCol w:w="2567"/>
        <w:gridCol w:w="1303"/>
        <w:gridCol w:w="1665"/>
        <w:gridCol w:w="1350"/>
        <w:gridCol w:w="1575"/>
        <w:gridCol w:w="1080"/>
      </w:tblGrid>
      <w:tr w14:paraId="15051D42" w14:textId="77777777" w:rsidTr="00BB5A15">
        <w:tblPrEx>
          <w:tblW w:w="9540" w:type="dxa"/>
          <w:tblInd w:w="96" w:type="dxa"/>
          <w:tblLayout w:type="fixed"/>
          <w:tblCellMar>
            <w:left w:w="0" w:type="dxa"/>
            <w:right w:w="0" w:type="dxa"/>
          </w:tblCellMar>
          <w:tblLook w:val="01E0"/>
        </w:tblPrEx>
        <w:trPr>
          <w:trHeight w:hRule="exact" w:val="741"/>
        </w:trPr>
        <w:tc>
          <w:tcPr>
            <w:tcW w:w="2567" w:type="dxa"/>
            <w:tcBorders>
              <w:top w:val="single" w:sz="5" w:space="0" w:color="000000"/>
              <w:left w:val="single" w:sz="5" w:space="0" w:color="000000"/>
              <w:bottom w:val="single" w:sz="5" w:space="0" w:color="000000"/>
              <w:right w:val="single" w:sz="5" w:space="0" w:color="000000"/>
            </w:tcBorders>
          </w:tcPr>
          <w:p w:rsidR="00093243" w:rsidRPr="00712C88" w:rsidP="00C20717" w14:paraId="6020B749" w14:textId="77777777">
            <w:pPr>
              <w:rPr>
                <w:rFonts w:eastAsia="Calibri"/>
                <w:sz w:val="20"/>
                <w:szCs w:val="20"/>
              </w:rPr>
            </w:pPr>
            <w:r w:rsidRPr="00712C88">
              <w:rPr>
                <w:rFonts w:eastAsia="Calibri"/>
                <w:sz w:val="20"/>
                <w:szCs w:val="20"/>
              </w:rPr>
              <w:t>FD&amp;C Act Section</w:t>
            </w:r>
            <w:r w:rsidRPr="00712C88" w:rsidR="00BE4622">
              <w:rPr>
                <w:rFonts w:eastAsia="Calibri"/>
                <w:sz w:val="20"/>
                <w:szCs w:val="20"/>
              </w:rPr>
              <w:t>; information collection activity</w:t>
            </w:r>
          </w:p>
        </w:tc>
        <w:tc>
          <w:tcPr>
            <w:tcW w:w="1303" w:type="dxa"/>
            <w:tcBorders>
              <w:top w:val="single" w:sz="5" w:space="0" w:color="000000"/>
              <w:left w:val="single" w:sz="5" w:space="0" w:color="000000"/>
              <w:bottom w:val="single" w:sz="5" w:space="0" w:color="000000"/>
              <w:right w:val="single" w:sz="5" w:space="0" w:color="000000"/>
            </w:tcBorders>
          </w:tcPr>
          <w:p w:rsidR="00093243" w:rsidRPr="00712C88" w:rsidP="00C20717" w14:paraId="62245EFB" w14:textId="77777777">
            <w:pPr>
              <w:jc w:val="center"/>
              <w:rPr>
                <w:rFonts w:eastAsia="Calibri"/>
                <w:sz w:val="20"/>
                <w:szCs w:val="20"/>
              </w:rPr>
            </w:pPr>
            <w:r w:rsidRPr="00712C88">
              <w:rPr>
                <w:rFonts w:eastAsia="Calibri"/>
                <w:sz w:val="20"/>
                <w:szCs w:val="20"/>
              </w:rPr>
              <w:t>No. of Respondents</w:t>
            </w:r>
          </w:p>
        </w:tc>
        <w:tc>
          <w:tcPr>
            <w:tcW w:w="1665" w:type="dxa"/>
            <w:tcBorders>
              <w:top w:val="single" w:sz="5" w:space="0" w:color="000000"/>
              <w:left w:val="single" w:sz="5" w:space="0" w:color="000000"/>
              <w:bottom w:val="single" w:sz="5" w:space="0" w:color="000000"/>
              <w:right w:val="single" w:sz="5" w:space="0" w:color="000000"/>
            </w:tcBorders>
          </w:tcPr>
          <w:p w:rsidR="00093243" w:rsidRPr="00712C88" w:rsidP="00C20717" w14:paraId="285CBFDE" w14:textId="77777777">
            <w:pPr>
              <w:jc w:val="center"/>
              <w:rPr>
                <w:rFonts w:eastAsia="Calibri"/>
                <w:sz w:val="20"/>
                <w:szCs w:val="20"/>
              </w:rPr>
            </w:pPr>
            <w:r w:rsidRPr="00712C88">
              <w:rPr>
                <w:rFonts w:eastAsia="Calibri"/>
                <w:sz w:val="20"/>
                <w:szCs w:val="20"/>
              </w:rPr>
              <w:t>No. of Responses per Respondent</w:t>
            </w:r>
          </w:p>
        </w:tc>
        <w:tc>
          <w:tcPr>
            <w:tcW w:w="1350" w:type="dxa"/>
            <w:tcBorders>
              <w:top w:val="single" w:sz="5" w:space="0" w:color="000000"/>
              <w:left w:val="single" w:sz="5" w:space="0" w:color="000000"/>
              <w:bottom w:val="single" w:sz="5" w:space="0" w:color="000000"/>
              <w:right w:val="single" w:sz="5" w:space="0" w:color="000000"/>
            </w:tcBorders>
          </w:tcPr>
          <w:p w:rsidR="00093243" w:rsidRPr="00712C88" w:rsidP="00C20717" w14:paraId="093964B8" w14:textId="77777777">
            <w:pPr>
              <w:jc w:val="center"/>
              <w:rPr>
                <w:rFonts w:eastAsia="Calibri"/>
                <w:sz w:val="20"/>
                <w:szCs w:val="20"/>
              </w:rPr>
            </w:pPr>
            <w:r w:rsidRPr="00712C88">
              <w:rPr>
                <w:rFonts w:eastAsia="Calibri"/>
                <w:sz w:val="20"/>
                <w:szCs w:val="20"/>
              </w:rPr>
              <w:t>Total Annual Responses</w:t>
            </w:r>
          </w:p>
        </w:tc>
        <w:tc>
          <w:tcPr>
            <w:tcW w:w="1575" w:type="dxa"/>
            <w:tcBorders>
              <w:top w:val="single" w:sz="5" w:space="0" w:color="000000"/>
              <w:left w:val="single" w:sz="5" w:space="0" w:color="000000"/>
              <w:bottom w:val="single" w:sz="5" w:space="0" w:color="000000"/>
              <w:right w:val="single" w:sz="5" w:space="0" w:color="000000"/>
            </w:tcBorders>
          </w:tcPr>
          <w:p w:rsidR="00093243" w:rsidRPr="00712C88" w:rsidP="00C20717" w14:paraId="79D99BBD" w14:textId="77777777">
            <w:pPr>
              <w:jc w:val="center"/>
              <w:rPr>
                <w:rFonts w:eastAsia="Calibri"/>
                <w:sz w:val="20"/>
                <w:szCs w:val="20"/>
              </w:rPr>
            </w:pPr>
            <w:r w:rsidRPr="00712C88">
              <w:rPr>
                <w:rFonts w:eastAsia="Calibri"/>
                <w:sz w:val="20"/>
                <w:szCs w:val="20"/>
              </w:rPr>
              <w:t>Av</w:t>
            </w:r>
            <w:r w:rsidR="00964255">
              <w:rPr>
                <w:rFonts w:eastAsia="Calibri"/>
                <w:sz w:val="20"/>
                <w:szCs w:val="20"/>
              </w:rPr>
              <w:t>era</w:t>
            </w:r>
            <w:r w:rsidRPr="00712C88">
              <w:rPr>
                <w:rFonts w:eastAsia="Calibri"/>
                <w:sz w:val="20"/>
                <w:szCs w:val="20"/>
              </w:rPr>
              <w:t>g</w:t>
            </w:r>
            <w:r w:rsidR="00964255">
              <w:rPr>
                <w:rFonts w:eastAsia="Calibri"/>
                <w:sz w:val="20"/>
                <w:szCs w:val="20"/>
              </w:rPr>
              <w:t>e</w:t>
            </w:r>
            <w:r w:rsidRPr="00712C88">
              <w:rPr>
                <w:rFonts w:eastAsia="Calibri"/>
                <w:sz w:val="20"/>
                <w:szCs w:val="20"/>
              </w:rPr>
              <w:t xml:space="preserve"> Burden per Response</w:t>
            </w:r>
          </w:p>
        </w:tc>
        <w:tc>
          <w:tcPr>
            <w:tcW w:w="1080" w:type="dxa"/>
            <w:tcBorders>
              <w:top w:val="single" w:sz="5" w:space="0" w:color="000000"/>
              <w:left w:val="single" w:sz="5" w:space="0" w:color="000000"/>
              <w:bottom w:val="single" w:sz="5" w:space="0" w:color="000000"/>
              <w:right w:val="single" w:sz="5" w:space="0" w:color="000000"/>
            </w:tcBorders>
          </w:tcPr>
          <w:p w:rsidR="00093243" w:rsidRPr="00712C88" w:rsidP="00C20717" w14:paraId="2C38AB01" w14:textId="77777777">
            <w:pPr>
              <w:jc w:val="center"/>
              <w:rPr>
                <w:rFonts w:eastAsia="Calibri"/>
                <w:sz w:val="20"/>
                <w:szCs w:val="20"/>
              </w:rPr>
            </w:pPr>
            <w:r w:rsidRPr="00712C88">
              <w:rPr>
                <w:rFonts w:eastAsia="Calibri"/>
                <w:sz w:val="20"/>
                <w:szCs w:val="20"/>
              </w:rPr>
              <w:t>Total Hours</w:t>
            </w:r>
          </w:p>
        </w:tc>
      </w:tr>
      <w:tr w14:paraId="6FA15F99" w14:textId="77777777" w:rsidTr="00BB5A15">
        <w:tblPrEx>
          <w:tblW w:w="9540" w:type="dxa"/>
          <w:tblInd w:w="96" w:type="dxa"/>
          <w:tblLayout w:type="fixed"/>
          <w:tblCellMar>
            <w:left w:w="0" w:type="dxa"/>
            <w:right w:w="0" w:type="dxa"/>
          </w:tblCellMar>
          <w:tblLook w:val="01E0"/>
        </w:tblPrEx>
        <w:trPr>
          <w:trHeight w:hRule="exact" w:val="543"/>
        </w:trPr>
        <w:tc>
          <w:tcPr>
            <w:tcW w:w="2567" w:type="dxa"/>
            <w:tcBorders>
              <w:top w:val="single" w:sz="5" w:space="0" w:color="000000"/>
              <w:left w:val="single" w:sz="5" w:space="0" w:color="000000"/>
              <w:bottom w:val="single" w:sz="5" w:space="0" w:color="000000"/>
              <w:right w:val="single" w:sz="5" w:space="0" w:color="000000"/>
            </w:tcBorders>
          </w:tcPr>
          <w:p w:rsidR="00093243" w:rsidRPr="00712C88" w:rsidP="00C20717" w14:paraId="004022EE" w14:textId="77777777">
            <w:pPr>
              <w:rPr>
                <w:rFonts w:eastAsia="Calibri"/>
                <w:sz w:val="20"/>
                <w:szCs w:val="20"/>
              </w:rPr>
            </w:pPr>
            <w:r w:rsidRPr="00712C88">
              <w:rPr>
                <w:rFonts w:eastAsia="Calibri"/>
                <w:sz w:val="20"/>
                <w:szCs w:val="20"/>
              </w:rPr>
              <w:t>403(w)(6); petition for exemption</w:t>
            </w:r>
          </w:p>
        </w:tc>
        <w:tc>
          <w:tcPr>
            <w:tcW w:w="1303" w:type="dxa"/>
            <w:tcBorders>
              <w:top w:val="single" w:sz="5" w:space="0" w:color="000000"/>
              <w:left w:val="single" w:sz="5" w:space="0" w:color="000000"/>
              <w:bottom w:val="single" w:sz="5" w:space="0" w:color="000000"/>
              <w:right w:val="single" w:sz="5" w:space="0" w:color="000000"/>
            </w:tcBorders>
          </w:tcPr>
          <w:p w:rsidR="00093243" w:rsidRPr="00712C88" w:rsidP="00C20717" w14:paraId="3788AF8C" w14:textId="77777777">
            <w:pPr>
              <w:jc w:val="right"/>
              <w:rPr>
                <w:rFonts w:eastAsia="Calibri"/>
                <w:sz w:val="20"/>
                <w:szCs w:val="20"/>
              </w:rPr>
            </w:pPr>
            <w:r w:rsidRPr="00712C88">
              <w:rPr>
                <w:rFonts w:eastAsia="Calibri"/>
                <w:sz w:val="20"/>
                <w:szCs w:val="20"/>
              </w:rPr>
              <w:t>6</w:t>
            </w:r>
          </w:p>
        </w:tc>
        <w:tc>
          <w:tcPr>
            <w:tcW w:w="1665" w:type="dxa"/>
            <w:tcBorders>
              <w:top w:val="single" w:sz="5" w:space="0" w:color="000000"/>
              <w:left w:val="single" w:sz="5" w:space="0" w:color="000000"/>
              <w:bottom w:val="single" w:sz="5" w:space="0" w:color="000000"/>
              <w:right w:val="single" w:sz="5" w:space="0" w:color="000000"/>
            </w:tcBorders>
          </w:tcPr>
          <w:p w:rsidR="00093243" w:rsidRPr="00712C88" w:rsidP="00C20717" w14:paraId="11C35259" w14:textId="77777777">
            <w:pPr>
              <w:jc w:val="right"/>
              <w:rPr>
                <w:rFonts w:eastAsia="Calibri"/>
                <w:sz w:val="20"/>
                <w:szCs w:val="20"/>
              </w:rPr>
            </w:pPr>
            <w:r w:rsidRPr="00712C88">
              <w:rPr>
                <w:rFonts w:eastAsia="Calibri"/>
                <w:sz w:val="20"/>
                <w:szCs w:val="20"/>
              </w:rPr>
              <w:t>1</w:t>
            </w:r>
          </w:p>
        </w:tc>
        <w:tc>
          <w:tcPr>
            <w:tcW w:w="1350" w:type="dxa"/>
            <w:tcBorders>
              <w:top w:val="single" w:sz="5" w:space="0" w:color="000000"/>
              <w:left w:val="single" w:sz="5" w:space="0" w:color="000000"/>
              <w:bottom w:val="single" w:sz="5" w:space="0" w:color="000000"/>
              <w:right w:val="single" w:sz="5" w:space="0" w:color="000000"/>
            </w:tcBorders>
          </w:tcPr>
          <w:p w:rsidR="00093243" w:rsidRPr="00712C88" w:rsidP="00C20717" w14:paraId="0D3AE2F2" w14:textId="77777777">
            <w:pPr>
              <w:jc w:val="right"/>
              <w:rPr>
                <w:rFonts w:eastAsia="Calibri"/>
                <w:sz w:val="20"/>
                <w:szCs w:val="20"/>
              </w:rPr>
            </w:pPr>
            <w:r w:rsidRPr="00712C88">
              <w:rPr>
                <w:rFonts w:eastAsia="Calibri"/>
                <w:sz w:val="20"/>
                <w:szCs w:val="20"/>
              </w:rPr>
              <w:t>6</w:t>
            </w:r>
          </w:p>
        </w:tc>
        <w:tc>
          <w:tcPr>
            <w:tcW w:w="1575" w:type="dxa"/>
            <w:tcBorders>
              <w:top w:val="single" w:sz="5" w:space="0" w:color="000000"/>
              <w:left w:val="single" w:sz="5" w:space="0" w:color="000000"/>
              <w:bottom w:val="single" w:sz="5" w:space="0" w:color="000000"/>
              <w:right w:val="single" w:sz="5" w:space="0" w:color="000000"/>
            </w:tcBorders>
          </w:tcPr>
          <w:p w:rsidR="00093243" w:rsidRPr="00712C88" w:rsidP="00C20717" w14:paraId="272123C0" w14:textId="77777777">
            <w:pPr>
              <w:jc w:val="right"/>
              <w:rPr>
                <w:rFonts w:eastAsia="Calibri"/>
                <w:sz w:val="20"/>
                <w:szCs w:val="20"/>
              </w:rPr>
            </w:pPr>
            <w:r w:rsidRPr="00712C88">
              <w:rPr>
                <w:rFonts w:eastAsia="Calibri"/>
                <w:sz w:val="20"/>
                <w:szCs w:val="20"/>
              </w:rPr>
              <w:t>100</w:t>
            </w:r>
          </w:p>
        </w:tc>
        <w:tc>
          <w:tcPr>
            <w:tcW w:w="1080" w:type="dxa"/>
            <w:tcBorders>
              <w:top w:val="single" w:sz="5" w:space="0" w:color="000000"/>
              <w:left w:val="single" w:sz="5" w:space="0" w:color="000000"/>
              <w:bottom w:val="single" w:sz="5" w:space="0" w:color="000000"/>
              <w:right w:val="single" w:sz="5" w:space="0" w:color="000000"/>
            </w:tcBorders>
          </w:tcPr>
          <w:p w:rsidR="00093243" w:rsidRPr="00712C88" w:rsidP="00C20717" w14:paraId="3D653B51" w14:textId="77777777">
            <w:pPr>
              <w:jc w:val="right"/>
              <w:rPr>
                <w:rFonts w:eastAsia="Calibri"/>
                <w:sz w:val="20"/>
                <w:szCs w:val="20"/>
              </w:rPr>
            </w:pPr>
            <w:r w:rsidRPr="00712C88">
              <w:rPr>
                <w:rFonts w:eastAsia="Calibri"/>
                <w:sz w:val="20"/>
                <w:szCs w:val="20"/>
              </w:rPr>
              <w:t>6</w:t>
            </w:r>
            <w:r w:rsidRPr="00712C88">
              <w:rPr>
                <w:rFonts w:eastAsia="Calibri"/>
                <w:sz w:val="20"/>
                <w:szCs w:val="20"/>
              </w:rPr>
              <w:t>00</w:t>
            </w:r>
          </w:p>
        </w:tc>
      </w:tr>
      <w:tr w14:paraId="13A425E4" w14:textId="77777777" w:rsidTr="00BB5A15">
        <w:tblPrEx>
          <w:tblW w:w="9540" w:type="dxa"/>
          <w:tblInd w:w="96" w:type="dxa"/>
          <w:tblLayout w:type="fixed"/>
          <w:tblCellMar>
            <w:left w:w="0" w:type="dxa"/>
            <w:right w:w="0" w:type="dxa"/>
          </w:tblCellMar>
          <w:tblLook w:val="01E0"/>
        </w:tblPrEx>
        <w:trPr>
          <w:trHeight w:hRule="exact" w:val="552"/>
        </w:trPr>
        <w:tc>
          <w:tcPr>
            <w:tcW w:w="2567" w:type="dxa"/>
            <w:tcBorders>
              <w:top w:val="single" w:sz="5" w:space="0" w:color="000000"/>
              <w:left w:val="single" w:sz="5" w:space="0" w:color="000000"/>
              <w:bottom w:val="single" w:sz="5" w:space="0" w:color="000000"/>
              <w:right w:val="single" w:sz="5" w:space="0" w:color="000000"/>
            </w:tcBorders>
          </w:tcPr>
          <w:p w:rsidR="00093243" w:rsidRPr="00712C88" w:rsidP="00C20717" w14:paraId="1CDD743C" w14:textId="77777777">
            <w:pPr>
              <w:rPr>
                <w:rFonts w:eastAsia="Calibri"/>
                <w:sz w:val="20"/>
                <w:szCs w:val="20"/>
              </w:rPr>
            </w:pPr>
            <w:r w:rsidRPr="00712C88">
              <w:rPr>
                <w:rFonts w:eastAsia="Calibri"/>
                <w:sz w:val="20"/>
                <w:szCs w:val="20"/>
              </w:rPr>
              <w:t>403(w)(7); notification</w:t>
            </w:r>
            <w:r w:rsidR="00147108">
              <w:rPr>
                <w:rFonts w:eastAsia="Calibri"/>
                <w:sz w:val="20"/>
                <w:szCs w:val="20"/>
              </w:rPr>
              <w:t xml:space="preserve"> submissions</w:t>
            </w:r>
          </w:p>
        </w:tc>
        <w:tc>
          <w:tcPr>
            <w:tcW w:w="1303" w:type="dxa"/>
            <w:tcBorders>
              <w:top w:val="single" w:sz="5" w:space="0" w:color="000000"/>
              <w:left w:val="single" w:sz="5" w:space="0" w:color="000000"/>
              <w:bottom w:val="single" w:sz="5" w:space="0" w:color="000000"/>
              <w:right w:val="single" w:sz="5" w:space="0" w:color="000000"/>
            </w:tcBorders>
          </w:tcPr>
          <w:p w:rsidR="00093243" w:rsidRPr="00712C88" w:rsidP="00C20717" w14:paraId="76C0DAD0" w14:textId="77777777">
            <w:pPr>
              <w:jc w:val="right"/>
              <w:rPr>
                <w:rFonts w:eastAsia="Calibri"/>
                <w:sz w:val="20"/>
                <w:szCs w:val="20"/>
              </w:rPr>
            </w:pPr>
            <w:r w:rsidRPr="00712C88">
              <w:rPr>
                <w:rFonts w:eastAsia="Calibri"/>
                <w:sz w:val="20"/>
                <w:szCs w:val="20"/>
              </w:rPr>
              <w:t>6</w:t>
            </w:r>
          </w:p>
        </w:tc>
        <w:tc>
          <w:tcPr>
            <w:tcW w:w="1665" w:type="dxa"/>
            <w:tcBorders>
              <w:top w:val="single" w:sz="5" w:space="0" w:color="000000"/>
              <w:left w:val="single" w:sz="5" w:space="0" w:color="000000"/>
              <w:bottom w:val="single" w:sz="5" w:space="0" w:color="000000"/>
              <w:right w:val="single" w:sz="5" w:space="0" w:color="000000"/>
            </w:tcBorders>
          </w:tcPr>
          <w:p w:rsidR="00093243" w:rsidRPr="00712C88" w:rsidP="00C20717" w14:paraId="5F976688" w14:textId="77777777">
            <w:pPr>
              <w:jc w:val="right"/>
              <w:rPr>
                <w:rFonts w:eastAsia="Calibri"/>
                <w:sz w:val="20"/>
                <w:szCs w:val="20"/>
              </w:rPr>
            </w:pPr>
            <w:r w:rsidRPr="00712C88">
              <w:rPr>
                <w:rFonts w:eastAsia="Calibri"/>
                <w:sz w:val="20"/>
                <w:szCs w:val="20"/>
              </w:rPr>
              <w:t>1</w:t>
            </w:r>
          </w:p>
        </w:tc>
        <w:tc>
          <w:tcPr>
            <w:tcW w:w="1350" w:type="dxa"/>
            <w:tcBorders>
              <w:top w:val="single" w:sz="5" w:space="0" w:color="000000"/>
              <w:left w:val="single" w:sz="5" w:space="0" w:color="000000"/>
              <w:bottom w:val="single" w:sz="5" w:space="0" w:color="000000"/>
              <w:right w:val="single" w:sz="5" w:space="0" w:color="000000"/>
            </w:tcBorders>
          </w:tcPr>
          <w:p w:rsidR="00093243" w:rsidRPr="00712C88" w:rsidP="00C20717" w14:paraId="4E454ABE" w14:textId="77777777">
            <w:pPr>
              <w:jc w:val="right"/>
              <w:rPr>
                <w:rFonts w:eastAsia="Calibri"/>
                <w:sz w:val="20"/>
                <w:szCs w:val="20"/>
              </w:rPr>
            </w:pPr>
            <w:r w:rsidRPr="00712C88">
              <w:rPr>
                <w:rFonts w:eastAsia="Calibri"/>
                <w:sz w:val="20"/>
                <w:szCs w:val="20"/>
              </w:rPr>
              <w:t>6</w:t>
            </w:r>
          </w:p>
        </w:tc>
        <w:tc>
          <w:tcPr>
            <w:tcW w:w="1575" w:type="dxa"/>
            <w:tcBorders>
              <w:top w:val="single" w:sz="5" w:space="0" w:color="000000"/>
              <w:left w:val="single" w:sz="5" w:space="0" w:color="000000"/>
              <w:bottom w:val="single" w:sz="5" w:space="0" w:color="000000"/>
              <w:right w:val="single" w:sz="5" w:space="0" w:color="000000"/>
            </w:tcBorders>
          </w:tcPr>
          <w:p w:rsidR="00093243" w:rsidRPr="00712C88" w:rsidP="00C20717" w14:paraId="535144F9" w14:textId="77777777">
            <w:pPr>
              <w:jc w:val="right"/>
              <w:rPr>
                <w:rFonts w:eastAsia="Calibri"/>
                <w:sz w:val="20"/>
                <w:szCs w:val="20"/>
              </w:rPr>
            </w:pPr>
            <w:r w:rsidRPr="00712C88">
              <w:rPr>
                <w:rFonts w:eastAsia="Calibri"/>
                <w:sz w:val="20"/>
                <w:szCs w:val="20"/>
              </w:rPr>
              <w:t>68</w:t>
            </w:r>
          </w:p>
        </w:tc>
        <w:tc>
          <w:tcPr>
            <w:tcW w:w="1080" w:type="dxa"/>
            <w:tcBorders>
              <w:top w:val="single" w:sz="5" w:space="0" w:color="000000"/>
              <w:left w:val="single" w:sz="5" w:space="0" w:color="000000"/>
              <w:bottom w:val="single" w:sz="5" w:space="0" w:color="000000"/>
              <w:right w:val="single" w:sz="5" w:space="0" w:color="000000"/>
            </w:tcBorders>
          </w:tcPr>
          <w:p w:rsidR="00093243" w:rsidRPr="00712C88" w:rsidP="00C20717" w14:paraId="6FCFD826" w14:textId="77777777">
            <w:pPr>
              <w:jc w:val="right"/>
              <w:rPr>
                <w:rFonts w:eastAsia="Calibri"/>
                <w:sz w:val="20"/>
                <w:szCs w:val="20"/>
              </w:rPr>
            </w:pPr>
            <w:r w:rsidRPr="00712C88">
              <w:rPr>
                <w:rFonts w:eastAsia="Calibri"/>
                <w:sz w:val="20"/>
                <w:szCs w:val="20"/>
              </w:rPr>
              <w:t>408</w:t>
            </w:r>
          </w:p>
        </w:tc>
      </w:tr>
      <w:tr w14:paraId="7B74627C" w14:textId="77777777" w:rsidTr="00BB5A15">
        <w:tblPrEx>
          <w:tblW w:w="9540" w:type="dxa"/>
          <w:tblInd w:w="96" w:type="dxa"/>
          <w:tblLayout w:type="fixed"/>
          <w:tblCellMar>
            <w:left w:w="0" w:type="dxa"/>
            <w:right w:w="0" w:type="dxa"/>
          </w:tblCellMar>
          <w:tblLook w:val="01E0"/>
        </w:tblPrEx>
        <w:trPr>
          <w:trHeight w:hRule="exact" w:val="363"/>
        </w:trPr>
        <w:tc>
          <w:tcPr>
            <w:tcW w:w="8460" w:type="dxa"/>
            <w:gridSpan w:val="5"/>
            <w:tcBorders>
              <w:top w:val="single" w:sz="5" w:space="0" w:color="000000"/>
              <w:left w:val="single" w:sz="5" w:space="0" w:color="000000"/>
              <w:bottom w:val="single" w:sz="5" w:space="0" w:color="000000"/>
              <w:right w:val="single" w:sz="5" w:space="0" w:color="000000"/>
            </w:tcBorders>
          </w:tcPr>
          <w:p w:rsidR="00093243" w:rsidRPr="00712C88" w:rsidP="00C20717" w14:paraId="1B4E4784" w14:textId="77777777">
            <w:pPr>
              <w:rPr>
                <w:rFonts w:eastAsia="Calibri"/>
                <w:sz w:val="20"/>
                <w:szCs w:val="20"/>
              </w:rPr>
            </w:pPr>
            <w:r w:rsidRPr="00712C88">
              <w:rPr>
                <w:rFonts w:eastAsia="Calibri"/>
                <w:sz w:val="20"/>
                <w:szCs w:val="20"/>
              </w:rPr>
              <w:t>Total</w:t>
            </w:r>
          </w:p>
        </w:tc>
        <w:tc>
          <w:tcPr>
            <w:tcW w:w="1080" w:type="dxa"/>
            <w:tcBorders>
              <w:top w:val="single" w:sz="5" w:space="0" w:color="000000"/>
              <w:left w:val="single" w:sz="5" w:space="0" w:color="000000"/>
              <w:bottom w:val="single" w:sz="5" w:space="0" w:color="000000"/>
              <w:right w:val="single" w:sz="5" w:space="0" w:color="000000"/>
            </w:tcBorders>
          </w:tcPr>
          <w:p w:rsidR="00093243" w:rsidRPr="00712C88" w:rsidP="00C20717" w14:paraId="251A4276" w14:textId="77777777">
            <w:pPr>
              <w:jc w:val="right"/>
              <w:rPr>
                <w:rFonts w:eastAsia="Calibri"/>
                <w:sz w:val="20"/>
                <w:szCs w:val="20"/>
              </w:rPr>
            </w:pPr>
            <w:r>
              <w:rPr>
                <w:rFonts w:eastAsia="Calibri"/>
                <w:sz w:val="20"/>
                <w:szCs w:val="20"/>
              </w:rPr>
              <w:t>1,008</w:t>
            </w:r>
          </w:p>
        </w:tc>
      </w:tr>
    </w:tbl>
    <w:p w:rsidR="00093243" w:rsidRPr="006756A5" w:rsidP="006756A5" w14:paraId="3AF32309" w14:textId="77777777">
      <w:pPr>
        <w:ind w:left="270"/>
        <w:rPr>
          <w:rFonts w:eastAsia="Calibri"/>
          <w:sz w:val="18"/>
          <w:szCs w:val="18"/>
        </w:rPr>
      </w:pPr>
      <w:r w:rsidRPr="006756A5">
        <w:rPr>
          <w:rFonts w:eastAsia="Calibri"/>
          <w:sz w:val="18"/>
          <w:szCs w:val="18"/>
          <w:vertAlign w:val="superscript"/>
        </w:rPr>
        <w:t>1</w:t>
      </w:r>
      <w:r w:rsidRPr="006756A5">
        <w:rPr>
          <w:rFonts w:eastAsia="Calibri"/>
          <w:sz w:val="18"/>
          <w:szCs w:val="18"/>
        </w:rPr>
        <w:t>There are no capital costs or operating and maintenance costs associated with this collection of information.</w:t>
      </w:r>
    </w:p>
    <w:p w:rsidR="006756A5" w:rsidRPr="006756A5" w:rsidP="006756A5" w14:paraId="1C0EAA5E" w14:textId="77777777">
      <w:pPr>
        <w:ind w:left="270"/>
        <w:rPr>
          <w:rFonts w:eastAsia="Calibri"/>
          <w:sz w:val="18"/>
          <w:szCs w:val="18"/>
        </w:rPr>
      </w:pPr>
    </w:p>
    <w:p w:rsidR="00E74726" w:rsidP="00C20717" w14:paraId="1C93F101" w14:textId="38333BF8">
      <w:pPr>
        <w:rPr>
          <w:rFonts w:eastAsia="Calibri"/>
        </w:rPr>
      </w:pPr>
      <w:r>
        <w:rPr>
          <w:rFonts w:eastAsia="Calibri"/>
        </w:rPr>
        <w:tab/>
      </w:r>
      <w:r w:rsidRPr="00E74726">
        <w:rPr>
          <w:rFonts w:eastAsia="Calibri"/>
        </w:rPr>
        <w:t>Our estimate of the third-party</w:t>
      </w:r>
      <w:r>
        <w:rPr>
          <w:rFonts w:eastAsia="Calibri"/>
        </w:rPr>
        <w:t xml:space="preserve"> </w:t>
      </w:r>
      <w:r w:rsidRPr="00E74726">
        <w:rPr>
          <w:rFonts w:eastAsia="Calibri"/>
        </w:rPr>
        <w:t>disclosure burden associated with food</w:t>
      </w:r>
      <w:r>
        <w:rPr>
          <w:rFonts w:eastAsia="Calibri"/>
        </w:rPr>
        <w:t xml:space="preserve"> </w:t>
      </w:r>
      <w:r w:rsidRPr="00E74726">
        <w:rPr>
          <w:rFonts w:eastAsia="Calibri"/>
        </w:rPr>
        <w:t>allergen labeling under section</w:t>
      </w:r>
      <w:r>
        <w:rPr>
          <w:rFonts w:eastAsia="Calibri"/>
        </w:rPr>
        <w:t xml:space="preserve"> </w:t>
      </w:r>
      <w:r w:rsidRPr="00E74726">
        <w:rPr>
          <w:rFonts w:eastAsia="Calibri"/>
        </w:rPr>
        <w:t>403(w)(1) of the FD&amp;C Act includes the</w:t>
      </w:r>
      <w:r>
        <w:rPr>
          <w:rFonts w:eastAsia="Calibri"/>
        </w:rPr>
        <w:t xml:space="preserve"> </w:t>
      </w:r>
      <w:r w:rsidRPr="00E74726">
        <w:rPr>
          <w:rFonts w:eastAsia="Calibri"/>
        </w:rPr>
        <w:t>time we assume respondents need to</w:t>
      </w:r>
      <w:r>
        <w:rPr>
          <w:rFonts w:eastAsia="Calibri"/>
        </w:rPr>
        <w:t xml:space="preserve"> </w:t>
      </w:r>
      <w:r w:rsidRPr="00E74726">
        <w:rPr>
          <w:rFonts w:eastAsia="Calibri"/>
        </w:rPr>
        <w:t>review the labels of new or reformulated</w:t>
      </w:r>
      <w:r>
        <w:rPr>
          <w:rFonts w:eastAsia="Calibri"/>
        </w:rPr>
        <w:t xml:space="preserve"> </w:t>
      </w:r>
      <w:r w:rsidRPr="00E74726">
        <w:rPr>
          <w:rFonts w:eastAsia="Calibri"/>
        </w:rPr>
        <w:t>products for compliance with the</w:t>
      </w:r>
      <w:r>
        <w:rPr>
          <w:rFonts w:eastAsia="Calibri"/>
        </w:rPr>
        <w:t xml:space="preserve"> </w:t>
      </w:r>
      <w:r w:rsidRPr="00E74726">
        <w:rPr>
          <w:rFonts w:eastAsia="Calibri"/>
        </w:rPr>
        <w:t>requirements of section 403(w)(1) of the</w:t>
      </w:r>
      <w:r>
        <w:rPr>
          <w:rFonts w:eastAsia="Calibri"/>
        </w:rPr>
        <w:t xml:space="preserve"> </w:t>
      </w:r>
      <w:r w:rsidRPr="00E74726">
        <w:rPr>
          <w:rFonts w:eastAsia="Calibri"/>
        </w:rPr>
        <w:t>FD&amp;C Act, along with the time needed</w:t>
      </w:r>
      <w:r>
        <w:rPr>
          <w:rFonts w:eastAsia="Calibri"/>
        </w:rPr>
        <w:t xml:space="preserve"> </w:t>
      </w:r>
      <w:r w:rsidRPr="00E74726">
        <w:rPr>
          <w:rFonts w:eastAsia="Calibri"/>
        </w:rPr>
        <w:t>to make any needed modifications to the</w:t>
      </w:r>
      <w:r>
        <w:rPr>
          <w:rFonts w:eastAsia="Calibri"/>
        </w:rPr>
        <w:t xml:space="preserve"> </w:t>
      </w:r>
      <w:r w:rsidRPr="00E74726">
        <w:rPr>
          <w:rFonts w:eastAsia="Calibri"/>
        </w:rPr>
        <w:t xml:space="preserve">labels of those products. </w:t>
      </w:r>
      <w:r>
        <w:rPr>
          <w:rFonts w:eastAsia="Calibri"/>
        </w:rPr>
        <w:t xml:space="preserve"> </w:t>
      </w:r>
      <w:r w:rsidRPr="00E74726">
        <w:rPr>
          <w:rFonts w:eastAsia="Calibri"/>
        </w:rPr>
        <w:t>We believe</w:t>
      </w:r>
      <w:r>
        <w:rPr>
          <w:rFonts w:eastAsia="Calibri"/>
        </w:rPr>
        <w:t xml:space="preserve"> </w:t>
      </w:r>
      <w:r w:rsidRPr="00E74726">
        <w:rPr>
          <w:rFonts w:eastAsia="Calibri"/>
        </w:rPr>
        <w:t>firms have already redesigned their</w:t>
      </w:r>
      <w:r>
        <w:rPr>
          <w:rFonts w:eastAsia="Calibri"/>
        </w:rPr>
        <w:t xml:space="preserve"> </w:t>
      </w:r>
      <w:r w:rsidRPr="00E74726">
        <w:rPr>
          <w:rFonts w:eastAsia="Calibri"/>
        </w:rPr>
        <w:t>labels to comply with requirements</w:t>
      </w:r>
      <w:r>
        <w:rPr>
          <w:rFonts w:eastAsia="Calibri"/>
        </w:rPr>
        <w:t xml:space="preserve"> </w:t>
      </w:r>
      <w:r w:rsidRPr="00E74726">
        <w:rPr>
          <w:rFonts w:eastAsia="Calibri"/>
        </w:rPr>
        <w:t>under the Food Allergen Labeling and</w:t>
      </w:r>
      <w:r>
        <w:rPr>
          <w:rFonts w:eastAsia="Calibri"/>
        </w:rPr>
        <w:t xml:space="preserve"> </w:t>
      </w:r>
      <w:r w:rsidRPr="00E74726">
        <w:rPr>
          <w:rFonts w:eastAsia="Calibri"/>
        </w:rPr>
        <w:t>Consumer Protection Act of 2004.</w:t>
      </w:r>
      <w:r>
        <w:rPr>
          <w:rFonts w:eastAsia="Calibri"/>
        </w:rPr>
        <w:t xml:space="preserve">  </w:t>
      </w:r>
      <w:r w:rsidRPr="00E74726">
        <w:rPr>
          <w:rFonts w:eastAsia="Calibri"/>
        </w:rPr>
        <w:t>However, this estimate accounts for</w:t>
      </w:r>
      <w:r>
        <w:rPr>
          <w:rFonts w:eastAsia="Calibri"/>
        </w:rPr>
        <w:t xml:space="preserve"> </w:t>
      </w:r>
      <w:r w:rsidRPr="00E74726">
        <w:rPr>
          <w:rFonts w:eastAsia="Calibri"/>
        </w:rPr>
        <w:t>firms that will redesign their label to</w:t>
      </w:r>
      <w:r>
        <w:rPr>
          <w:rFonts w:eastAsia="Calibri"/>
        </w:rPr>
        <w:t xml:space="preserve"> </w:t>
      </w:r>
      <w:r w:rsidRPr="00E74726">
        <w:rPr>
          <w:rFonts w:eastAsia="Calibri"/>
        </w:rPr>
        <w:t>comply with requirements under the</w:t>
      </w:r>
      <w:r>
        <w:rPr>
          <w:rFonts w:eastAsia="Calibri"/>
        </w:rPr>
        <w:t xml:space="preserve"> </w:t>
      </w:r>
      <w:r w:rsidRPr="00E74726">
        <w:rPr>
          <w:rFonts w:eastAsia="Calibri"/>
        </w:rPr>
        <w:t xml:space="preserve">FASTER Act. </w:t>
      </w:r>
      <w:r>
        <w:rPr>
          <w:rFonts w:eastAsia="Calibri"/>
        </w:rPr>
        <w:t xml:space="preserve"> </w:t>
      </w:r>
      <w:bookmarkStart w:id="3" w:name="_Hlk155706535"/>
      <w:r w:rsidRPr="00E74726">
        <w:rPr>
          <w:rFonts w:eastAsia="Calibri"/>
        </w:rPr>
        <w:t>Our estimated reporting</w:t>
      </w:r>
      <w:r>
        <w:rPr>
          <w:rFonts w:eastAsia="Calibri"/>
        </w:rPr>
        <w:t xml:space="preserve"> </w:t>
      </w:r>
      <w:r w:rsidRPr="00E74726">
        <w:rPr>
          <w:rFonts w:eastAsia="Calibri"/>
        </w:rPr>
        <w:t>burden is based on our past experience</w:t>
      </w:r>
      <w:r>
        <w:rPr>
          <w:rFonts w:eastAsia="Calibri"/>
        </w:rPr>
        <w:t xml:space="preserve"> </w:t>
      </w:r>
      <w:r w:rsidRPr="00E74726">
        <w:rPr>
          <w:rFonts w:eastAsia="Calibri"/>
        </w:rPr>
        <w:t xml:space="preserve">with these submissions. </w:t>
      </w:r>
      <w:r>
        <w:rPr>
          <w:rFonts w:eastAsia="Calibri"/>
        </w:rPr>
        <w:t xml:space="preserve"> </w:t>
      </w:r>
      <w:r w:rsidRPr="00E74726">
        <w:rPr>
          <w:rFonts w:eastAsia="Calibri"/>
        </w:rPr>
        <w:t>We have</w:t>
      </w:r>
      <w:r>
        <w:rPr>
          <w:rFonts w:eastAsia="Calibri"/>
        </w:rPr>
        <w:t xml:space="preserve"> </w:t>
      </w:r>
      <w:r w:rsidRPr="00E74726">
        <w:rPr>
          <w:rFonts w:eastAsia="Calibri"/>
        </w:rPr>
        <w:t>increased our cumulative estimate by</w:t>
      </w:r>
      <w:r>
        <w:rPr>
          <w:rFonts w:eastAsia="Calibri"/>
        </w:rPr>
        <w:t xml:space="preserve"> </w:t>
      </w:r>
      <w:r w:rsidRPr="00E74726">
        <w:rPr>
          <w:rFonts w:eastAsia="Calibri"/>
        </w:rPr>
        <w:t>12,552 hours and 776 responses</w:t>
      </w:r>
      <w:r>
        <w:rPr>
          <w:rFonts w:eastAsia="Calibri"/>
        </w:rPr>
        <w:t xml:space="preserve"> </w:t>
      </w:r>
      <w:r w:rsidRPr="00E74726">
        <w:rPr>
          <w:rFonts w:eastAsia="Calibri"/>
        </w:rPr>
        <w:t>annually to reflect the inclusion of</w:t>
      </w:r>
      <w:r>
        <w:rPr>
          <w:rFonts w:eastAsia="Calibri"/>
        </w:rPr>
        <w:t xml:space="preserve"> </w:t>
      </w:r>
      <w:bookmarkStart w:id="4" w:name="_Hlk161156352"/>
      <w:r w:rsidRPr="00E74726">
        <w:rPr>
          <w:rFonts w:eastAsia="Calibri"/>
        </w:rPr>
        <w:t>sesame as a major food allergen</w:t>
      </w:r>
      <w:bookmarkEnd w:id="4"/>
      <w:r w:rsidRPr="00E74726">
        <w:rPr>
          <w:rFonts w:eastAsia="Calibri"/>
        </w:rPr>
        <w:t>.</w:t>
      </w:r>
      <w:bookmarkEnd w:id="3"/>
    </w:p>
    <w:p w:rsidR="006756A5" w:rsidP="00C20717" w14:paraId="20905A35" w14:textId="77777777">
      <w:pPr>
        <w:rPr>
          <w:rFonts w:eastAsia="Calibri"/>
        </w:rPr>
      </w:pPr>
    </w:p>
    <w:p w:rsidR="00357C8A" w:rsidRPr="004E170A" w:rsidP="00C20717" w14:paraId="729179F1" w14:textId="5A688531">
      <w:pPr>
        <w:rPr>
          <w:rFonts w:eastAsia="Calibri"/>
          <w:i/>
          <w:iCs/>
        </w:rPr>
      </w:pPr>
      <w:r>
        <w:rPr>
          <w:rFonts w:eastAsia="Calibri"/>
        </w:rPr>
        <w:tab/>
      </w:r>
      <w:r w:rsidRPr="004E170A">
        <w:rPr>
          <w:rFonts w:eastAsia="Calibri"/>
          <w:i/>
          <w:iCs/>
        </w:rPr>
        <w:t>12b.  Annualized Cost Burden Estimate</w:t>
      </w:r>
    </w:p>
    <w:p w:rsidR="006756A5" w:rsidP="00C20717" w14:paraId="50A5BD9B" w14:textId="77777777">
      <w:pPr>
        <w:rPr>
          <w:rFonts w:eastAsia="Calibri"/>
        </w:rPr>
      </w:pPr>
    </w:p>
    <w:p w:rsidR="00093243" w:rsidRPr="00093243" w:rsidP="00C20717" w14:paraId="520016CC" w14:textId="5CE1772C">
      <w:pPr>
        <w:rPr>
          <w:rFonts w:eastAsia="Calibri"/>
        </w:rPr>
      </w:pPr>
      <w:r>
        <w:rPr>
          <w:rFonts w:eastAsia="Calibri"/>
        </w:rPr>
        <w:tab/>
      </w:r>
      <w:r w:rsidRPr="00093243">
        <w:rPr>
          <w:rFonts w:eastAsia="Calibri"/>
        </w:rPr>
        <w:t>We estimate that the average hourly wage for respondents that review labels for compliance with food allergen labeling requirements and redesign labels to comply with food allergen labeling requirements is reflected by the mean hourly wage of $</w:t>
      </w:r>
      <w:r w:rsidR="00CE4D11">
        <w:rPr>
          <w:rFonts w:eastAsia="Calibri"/>
        </w:rPr>
        <w:t>37</w:t>
      </w:r>
      <w:r w:rsidRPr="00093243">
        <w:rPr>
          <w:rFonts w:eastAsia="Calibri"/>
        </w:rPr>
        <w:t>.</w:t>
      </w:r>
      <w:r w:rsidR="00CE4D11">
        <w:rPr>
          <w:rFonts w:eastAsia="Calibri"/>
        </w:rPr>
        <w:t>11</w:t>
      </w:r>
      <w:r w:rsidRPr="00093243" w:rsidR="00CE4D11">
        <w:rPr>
          <w:rFonts w:eastAsia="Calibri"/>
        </w:rPr>
        <w:t xml:space="preserve"> </w:t>
      </w:r>
      <w:r w:rsidRPr="00093243">
        <w:rPr>
          <w:rFonts w:eastAsia="Calibri"/>
        </w:rPr>
        <w:t xml:space="preserve">reported for “Legal Support Workers, All Others” in the Bureau of Labor Statistics, May </w:t>
      </w:r>
      <w:r w:rsidR="00CE4D11">
        <w:rPr>
          <w:rFonts w:eastAsia="Calibri"/>
        </w:rPr>
        <w:t>2022</w:t>
      </w:r>
      <w:r w:rsidRPr="00093243" w:rsidR="00CE4D11">
        <w:rPr>
          <w:rFonts w:eastAsia="Calibri"/>
        </w:rPr>
        <w:t xml:space="preserve"> </w:t>
      </w:r>
      <w:r w:rsidRPr="00093243">
        <w:rPr>
          <w:rFonts w:eastAsia="Calibri"/>
        </w:rPr>
        <w:t>National Occupational Employment and Wage Estimates, (</w:t>
      </w:r>
      <w:hyperlink r:id="rId8" w:anchor="23-0000" w:history="1">
        <w:r w:rsidRPr="00093243">
          <w:rPr>
            <w:rStyle w:val="Hyperlink"/>
            <w:rFonts w:eastAsia="Calibri"/>
          </w:rPr>
          <w:t>htt</w:t>
        </w:r>
        <w:r w:rsidRPr="00093243">
          <w:rPr>
            <w:rStyle w:val="Hyperlink"/>
            <w:rFonts w:eastAsia="Calibri"/>
          </w:rPr>
          <w:t>p</w:t>
        </w:r>
        <w:r w:rsidRPr="00093243">
          <w:rPr>
            <w:rStyle w:val="Hyperlink"/>
            <w:rFonts w:eastAsia="Calibri"/>
          </w:rPr>
          <w:t>s://www.bls.g</w:t>
        </w:r>
        <w:r w:rsidRPr="00093243">
          <w:rPr>
            <w:rStyle w:val="Hyperlink"/>
            <w:rFonts w:eastAsia="Calibri"/>
          </w:rPr>
          <w:t>o</w:t>
        </w:r>
        <w:r w:rsidRPr="00093243">
          <w:rPr>
            <w:rStyle w:val="Hyperlink"/>
            <w:rFonts w:eastAsia="Calibri"/>
          </w:rPr>
          <w:t>v/oes/curr</w:t>
        </w:r>
        <w:r w:rsidRPr="00093243">
          <w:rPr>
            <w:rStyle w:val="Hyperlink"/>
            <w:rFonts w:eastAsia="Calibri"/>
          </w:rPr>
          <w:t>e</w:t>
        </w:r>
        <w:r w:rsidRPr="00093243">
          <w:rPr>
            <w:rStyle w:val="Hyperlink"/>
            <w:rFonts w:eastAsia="Calibri"/>
          </w:rPr>
          <w:t>nt/o</w:t>
        </w:r>
        <w:r w:rsidRPr="00093243">
          <w:rPr>
            <w:rStyle w:val="Hyperlink"/>
            <w:rFonts w:eastAsia="Calibri"/>
          </w:rPr>
          <w:t>e</w:t>
        </w:r>
        <w:r w:rsidRPr="00093243">
          <w:rPr>
            <w:rStyle w:val="Hyperlink"/>
            <w:rFonts w:eastAsia="Calibri"/>
          </w:rPr>
          <w:t>s_nat.h</w:t>
        </w:r>
        <w:r w:rsidRPr="00093243">
          <w:rPr>
            <w:rStyle w:val="Hyperlink"/>
            <w:rFonts w:eastAsia="Calibri"/>
          </w:rPr>
          <w:t>t</w:t>
        </w:r>
        <w:r w:rsidRPr="00093243">
          <w:rPr>
            <w:rStyle w:val="Hyperlink"/>
            <w:rFonts w:eastAsia="Calibri"/>
          </w:rPr>
          <w:t>m#23-0000</w:t>
        </w:r>
      </w:hyperlink>
      <w:r w:rsidRPr="00093243">
        <w:rPr>
          <w:rFonts w:eastAsia="Calibri"/>
        </w:rPr>
        <w:t>)</w:t>
      </w:r>
      <w:r w:rsidR="00B03613">
        <w:rPr>
          <w:rFonts w:eastAsia="Calibri"/>
        </w:rPr>
        <w:t>.</w:t>
      </w:r>
      <w:hyperlink w:history="1"/>
      <w:r w:rsidRPr="00093243">
        <w:rPr>
          <w:rFonts w:eastAsia="Calibri"/>
        </w:rPr>
        <w:t xml:space="preserve"> </w:t>
      </w:r>
      <w:r w:rsidR="00B03613">
        <w:rPr>
          <w:rFonts w:eastAsia="Calibri"/>
        </w:rPr>
        <w:t xml:space="preserve"> D</w:t>
      </w:r>
      <w:r w:rsidRPr="00093243">
        <w:rPr>
          <w:rFonts w:eastAsia="Calibri"/>
        </w:rPr>
        <w:t>oubling this wage to account for overhead costs, we estimate the average hourly cost to respondents to be $</w:t>
      </w:r>
      <w:r w:rsidR="00CE4D11">
        <w:rPr>
          <w:rFonts w:eastAsia="Calibri"/>
        </w:rPr>
        <w:t>74.22</w:t>
      </w:r>
      <w:r w:rsidRPr="00093243">
        <w:rPr>
          <w:rFonts w:eastAsia="Calibri"/>
        </w:rPr>
        <w:t>/hour.  The overall estimated cost incurred by respondents to review and redesign labels for compliance with food allergen labeling requirements is $</w:t>
      </w:r>
      <w:r w:rsidR="001D3EF1">
        <w:rPr>
          <w:rFonts w:eastAsia="Calibri"/>
        </w:rPr>
        <w:t>6</w:t>
      </w:r>
      <w:r w:rsidRPr="00093243">
        <w:rPr>
          <w:rFonts w:eastAsia="Calibri"/>
        </w:rPr>
        <w:t>,</w:t>
      </w:r>
      <w:r w:rsidR="001D3EF1">
        <w:rPr>
          <w:rFonts w:eastAsia="Calibri"/>
        </w:rPr>
        <w:t>672</w:t>
      </w:r>
      <w:r w:rsidRPr="00093243">
        <w:rPr>
          <w:rFonts w:eastAsia="Calibri"/>
        </w:rPr>
        <w:t>,</w:t>
      </w:r>
      <w:r w:rsidR="001D3EF1">
        <w:rPr>
          <w:rFonts w:eastAsia="Calibri"/>
        </w:rPr>
        <w:t>378</w:t>
      </w:r>
      <w:r w:rsidRPr="00093243" w:rsidR="00CE4D11">
        <w:rPr>
          <w:rFonts w:eastAsia="Calibri"/>
        </w:rPr>
        <w:t xml:space="preserve"> </w:t>
      </w:r>
      <w:r w:rsidRPr="00093243">
        <w:rPr>
          <w:rFonts w:eastAsia="Calibri"/>
        </w:rPr>
        <w:t>($</w:t>
      </w:r>
      <w:r w:rsidR="00CE4D11">
        <w:rPr>
          <w:rFonts w:eastAsia="Calibri"/>
        </w:rPr>
        <w:t>74.22</w:t>
      </w:r>
      <w:r w:rsidRPr="00093243">
        <w:rPr>
          <w:rFonts w:eastAsia="Calibri"/>
        </w:rPr>
        <w:t xml:space="preserve">/hour x </w:t>
      </w:r>
      <w:r w:rsidR="001D3EF1">
        <w:rPr>
          <w:rFonts w:eastAsia="Calibri"/>
        </w:rPr>
        <w:t>89</w:t>
      </w:r>
      <w:r w:rsidRPr="00093243">
        <w:rPr>
          <w:rFonts w:eastAsia="Calibri"/>
        </w:rPr>
        <w:t>,</w:t>
      </w:r>
      <w:r w:rsidR="001D3EF1">
        <w:rPr>
          <w:rFonts w:eastAsia="Calibri"/>
        </w:rPr>
        <w:t>900</w:t>
      </w:r>
      <w:r w:rsidRPr="00093243" w:rsidR="001D3EF1">
        <w:rPr>
          <w:rFonts w:eastAsia="Calibri"/>
        </w:rPr>
        <w:t xml:space="preserve"> </w:t>
      </w:r>
      <w:r w:rsidRPr="00093243">
        <w:rPr>
          <w:rFonts w:eastAsia="Calibri"/>
        </w:rPr>
        <w:t>hours).</w:t>
      </w:r>
    </w:p>
    <w:p w:rsidR="00093243" w:rsidRPr="00093243" w:rsidP="00C20717" w14:paraId="687780E0" w14:textId="77777777">
      <w:pPr>
        <w:rPr>
          <w:rFonts w:eastAsia="Calibri"/>
        </w:rPr>
      </w:pPr>
    </w:p>
    <w:p w:rsidR="00093243" w:rsidRPr="00093243" w:rsidP="00C20717" w14:paraId="4B97F960" w14:textId="77777777">
      <w:pPr>
        <w:rPr>
          <w:rFonts w:eastAsia="Calibri"/>
        </w:rPr>
      </w:pPr>
      <w:r w:rsidRPr="00093243">
        <w:rPr>
          <w:rFonts w:eastAsia="Calibri"/>
        </w:rPr>
        <w:t>We estimate the average hourly wage for respondents that seek an exemption from the labeling requirement of section 403(w)(1) of the FD&amp;C Act is reflected by the mean hourly wage of $</w:t>
      </w:r>
      <w:r w:rsidR="00CE4D11">
        <w:rPr>
          <w:rFonts w:eastAsia="Calibri"/>
        </w:rPr>
        <w:t>78.74</w:t>
      </w:r>
      <w:r w:rsidRPr="00093243">
        <w:rPr>
          <w:rFonts w:eastAsia="Calibri"/>
        </w:rPr>
        <w:t xml:space="preserve"> reported for “Lawyers” in the Bureau of Labor Statistics, May </w:t>
      </w:r>
      <w:r w:rsidR="00CE4D11">
        <w:rPr>
          <w:rFonts w:eastAsia="Calibri"/>
        </w:rPr>
        <w:t>2022</w:t>
      </w:r>
      <w:r w:rsidRPr="00093243" w:rsidR="00CE4D11">
        <w:rPr>
          <w:rFonts w:eastAsia="Calibri"/>
        </w:rPr>
        <w:t xml:space="preserve"> </w:t>
      </w:r>
      <w:r w:rsidRPr="00093243">
        <w:rPr>
          <w:rFonts w:eastAsia="Calibri"/>
        </w:rPr>
        <w:t xml:space="preserve">National Occupational Employment and Wage Estimates, </w:t>
      </w:r>
      <w:bookmarkStart w:id="5" w:name="_Hlk42617690"/>
      <w:r w:rsidRPr="00093243">
        <w:rPr>
          <w:rFonts w:eastAsia="Calibri"/>
        </w:rPr>
        <w:t>(</w:t>
      </w:r>
      <w:hyperlink r:id="rId8" w:anchor="23-0000" w:history="1">
        <w:r w:rsidRPr="00093243">
          <w:rPr>
            <w:rStyle w:val="Hyperlink"/>
            <w:rFonts w:eastAsia="Calibri"/>
          </w:rPr>
          <w:t>https://w</w:t>
        </w:r>
        <w:r w:rsidRPr="00093243">
          <w:rPr>
            <w:rStyle w:val="Hyperlink"/>
            <w:rFonts w:eastAsia="Calibri"/>
          </w:rPr>
          <w:t>w</w:t>
        </w:r>
        <w:r w:rsidRPr="00093243">
          <w:rPr>
            <w:rStyle w:val="Hyperlink"/>
            <w:rFonts w:eastAsia="Calibri"/>
          </w:rPr>
          <w:t>w.bls.gov/oes</w:t>
        </w:r>
        <w:r w:rsidRPr="00093243">
          <w:rPr>
            <w:rStyle w:val="Hyperlink"/>
            <w:rFonts w:eastAsia="Calibri"/>
          </w:rPr>
          <w:t>/</w:t>
        </w:r>
        <w:r w:rsidRPr="00093243">
          <w:rPr>
            <w:rStyle w:val="Hyperlink"/>
            <w:rFonts w:eastAsia="Calibri"/>
          </w:rPr>
          <w:t>current/oes_nat.</w:t>
        </w:r>
        <w:r w:rsidRPr="00093243">
          <w:rPr>
            <w:rStyle w:val="Hyperlink"/>
            <w:rFonts w:eastAsia="Calibri"/>
          </w:rPr>
          <w:t>h</w:t>
        </w:r>
        <w:r w:rsidRPr="00093243">
          <w:rPr>
            <w:rStyle w:val="Hyperlink"/>
            <w:rFonts w:eastAsia="Calibri"/>
          </w:rPr>
          <w:t>tm#23-0000</w:t>
        </w:r>
      </w:hyperlink>
      <w:r w:rsidRPr="00093243">
        <w:rPr>
          <w:rFonts w:eastAsia="Calibri"/>
        </w:rPr>
        <w:t xml:space="preserve">).  </w:t>
      </w:r>
      <w:bookmarkEnd w:id="5"/>
      <w:r w:rsidRPr="00093243">
        <w:rPr>
          <w:rFonts w:eastAsia="Calibri"/>
        </w:rPr>
        <w:t>Doubling this wage to account for overhead costs, we estimate the average hourly cost to these respondents to be $</w:t>
      </w:r>
      <w:r w:rsidR="00CE4D11">
        <w:rPr>
          <w:rFonts w:eastAsia="Calibri"/>
        </w:rPr>
        <w:t>157.48</w:t>
      </w:r>
      <w:r w:rsidRPr="00093243">
        <w:rPr>
          <w:rFonts w:eastAsia="Calibri"/>
        </w:rPr>
        <w:t>/hour.  The overall estimated cost incurred by respondents that seek an exemption from the labeling requirement of section 403(w)(1) of the FD&amp;C Act is $</w:t>
      </w:r>
      <w:r w:rsidR="00B03613">
        <w:rPr>
          <w:rFonts w:eastAsia="Calibri"/>
        </w:rPr>
        <w:t>158,</w:t>
      </w:r>
      <w:r w:rsidR="00BF0B48">
        <w:rPr>
          <w:rFonts w:eastAsia="Calibri"/>
        </w:rPr>
        <w:t>739</w:t>
      </w:r>
      <w:r w:rsidR="00B03613">
        <w:rPr>
          <w:rFonts w:eastAsia="Calibri"/>
        </w:rPr>
        <w:t>.</w:t>
      </w:r>
      <w:r w:rsidR="00BF0B48">
        <w:rPr>
          <w:rFonts w:eastAsia="Calibri"/>
        </w:rPr>
        <w:t>84</w:t>
      </w:r>
      <w:r w:rsidR="00B03613">
        <w:rPr>
          <w:rFonts w:eastAsia="Calibri"/>
        </w:rPr>
        <w:t>, rounded up to $158,</w:t>
      </w:r>
      <w:r w:rsidR="00BF0B48">
        <w:rPr>
          <w:rFonts w:eastAsia="Calibri"/>
        </w:rPr>
        <w:t>740</w:t>
      </w:r>
      <w:r w:rsidRPr="00093243">
        <w:rPr>
          <w:rFonts w:eastAsia="Calibri"/>
        </w:rPr>
        <w:t xml:space="preserve"> ($</w:t>
      </w:r>
      <w:r w:rsidR="00CE4D11">
        <w:rPr>
          <w:rFonts w:eastAsia="Calibri"/>
        </w:rPr>
        <w:t>157.48</w:t>
      </w:r>
      <w:r w:rsidRPr="00093243">
        <w:rPr>
          <w:rFonts w:eastAsia="Calibri"/>
        </w:rPr>
        <w:t xml:space="preserve">/hour x </w:t>
      </w:r>
      <w:r w:rsidR="00B03613">
        <w:rPr>
          <w:rFonts w:eastAsia="Calibri"/>
        </w:rPr>
        <w:t>1,00</w:t>
      </w:r>
      <w:r w:rsidR="00BF0B48">
        <w:rPr>
          <w:rFonts w:eastAsia="Calibri"/>
        </w:rPr>
        <w:t>8</w:t>
      </w:r>
      <w:r w:rsidRPr="00093243" w:rsidR="00B03613">
        <w:rPr>
          <w:rFonts w:eastAsia="Calibri"/>
        </w:rPr>
        <w:t xml:space="preserve"> </w:t>
      </w:r>
      <w:r w:rsidRPr="00093243">
        <w:rPr>
          <w:rFonts w:eastAsia="Calibri"/>
        </w:rPr>
        <w:t>hours).</w:t>
      </w:r>
    </w:p>
    <w:p w:rsidR="00093243" w:rsidRPr="00093243" w:rsidP="00C20717" w14:paraId="2046B636" w14:textId="77777777">
      <w:pPr>
        <w:rPr>
          <w:rFonts w:eastAsia="Calibri"/>
        </w:rPr>
      </w:pPr>
    </w:p>
    <w:p w:rsidR="00093243" w:rsidRPr="00712C88" w:rsidP="00C20717" w14:paraId="53C90364" w14:textId="26AB91BC">
      <w:pPr>
        <w:jc w:val="center"/>
        <w:rPr>
          <w:rFonts w:eastAsia="Calibri"/>
          <w:sz w:val="20"/>
          <w:szCs w:val="20"/>
        </w:rPr>
      </w:pPr>
      <w:bookmarkStart w:id="6" w:name="_Hlk66365498"/>
      <w:r>
        <w:rPr>
          <w:rFonts w:eastAsia="Calibri"/>
          <w:sz w:val="20"/>
          <w:szCs w:val="20"/>
        </w:rPr>
        <w:br w:type="page"/>
      </w:r>
      <w:r w:rsidRPr="00712C88">
        <w:rPr>
          <w:rFonts w:eastAsia="Calibri"/>
          <w:sz w:val="20"/>
          <w:szCs w:val="20"/>
        </w:rPr>
        <w:t>Table 3.--Annual Cost Burden Estimate</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00"/>
        <w:gridCol w:w="2394"/>
        <w:gridCol w:w="1926"/>
      </w:tblGrid>
      <w:tr w14:paraId="440F1C62" w14:textId="77777777" w:rsidTr="00BB5A1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0" w:type="dxa"/>
            <w:shd w:val="clear" w:color="auto" w:fill="auto"/>
          </w:tcPr>
          <w:p w:rsidR="00093243" w:rsidRPr="00712C88" w:rsidP="00C20717" w14:paraId="619401FF" w14:textId="77777777">
            <w:pPr>
              <w:rPr>
                <w:rFonts w:eastAsia="Calibri"/>
                <w:sz w:val="20"/>
                <w:szCs w:val="20"/>
              </w:rPr>
            </w:pPr>
            <w:r w:rsidRPr="00712C88">
              <w:rPr>
                <w:rFonts w:eastAsia="Calibri"/>
                <w:sz w:val="20"/>
                <w:szCs w:val="20"/>
              </w:rPr>
              <w:t>Type of Respondent</w:t>
            </w:r>
          </w:p>
        </w:tc>
        <w:tc>
          <w:tcPr>
            <w:tcW w:w="1800" w:type="dxa"/>
            <w:shd w:val="clear" w:color="auto" w:fill="auto"/>
          </w:tcPr>
          <w:p w:rsidR="00093243" w:rsidRPr="00BB5A15" w:rsidP="00C20717" w14:paraId="061D7858" w14:textId="77777777">
            <w:pPr>
              <w:jc w:val="center"/>
              <w:rPr>
                <w:rFonts w:eastAsia="Calibri"/>
                <w:b/>
                <w:bCs/>
                <w:sz w:val="20"/>
                <w:szCs w:val="20"/>
              </w:rPr>
            </w:pPr>
            <w:r w:rsidRPr="00BB5A15">
              <w:rPr>
                <w:rFonts w:eastAsia="Calibri"/>
                <w:b/>
                <w:bCs/>
                <w:sz w:val="20"/>
                <w:szCs w:val="20"/>
              </w:rPr>
              <w:t>Total Burden Hours</w:t>
            </w:r>
          </w:p>
        </w:tc>
        <w:tc>
          <w:tcPr>
            <w:tcW w:w="2394" w:type="dxa"/>
            <w:shd w:val="clear" w:color="auto" w:fill="auto"/>
          </w:tcPr>
          <w:p w:rsidR="00093243" w:rsidRPr="00712C88" w:rsidP="00C20717" w14:paraId="339E803E" w14:textId="77777777">
            <w:pPr>
              <w:jc w:val="center"/>
              <w:rPr>
                <w:rFonts w:eastAsia="Calibri"/>
                <w:sz w:val="20"/>
                <w:szCs w:val="20"/>
              </w:rPr>
            </w:pPr>
            <w:r w:rsidRPr="00712C88">
              <w:rPr>
                <w:rFonts w:eastAsia="Calibri"/>
                <w:sz w:val="20"/>
                <w:szCs w:val="20"/>
              </w:rPr>
              <w:t>Hourly Wage Rate</w:t>
            </w:r>
          </w:p>
        </w:tc>
        <w:tc>
          <w:tcPr>
            <w:tcW w:w="1926" w:type="dxa"/>
            <w:shd w:val="clear" w:color="auto" w:fill="auto"/>
          </w:tcPr>
          <w:p w:rsidR="00093243" w:rsidRPr="00712C88" w:rsidP="00C20717" w14:paraId="62AA8DCF" w14:textId="77777777">
            <w:pPr>
              <w:jc w:val="center"/>
              <w:rPr>
                <w:rFonts w:eastAsia="Calibri"/>
                <w:sz w:val="20"/>
                <w:szCs w:val="20"/>
              </w:rPr>
            </w:pPr>
            <w:r w:rsidRPr="00712C88">
              <w:rPr>
                <w:rFonts w:eastAsia="Calibri"/>
                <w:sz w:val="20"/>
                <w:szCs w:val="20"/>
              </w:rPr>
              <w:t>Total Respondent Costs</w:t>
            </w:r>
          </w:p>
        </w:tc>
      </w:tr>
      <w:tr w14:paraId="3CF3B6E9" w14:textId="77777777" w:rsidTr="00BB5A15">
        <w:tblPrEx>
          <w:tblW w:w="0" w:type="auto"/>
          <w:tblInd w:w="108" w:type="dxa"/>
          <w:tblLook w:val="01E0"/>
        </w:tblPrEx>
        <w:tc>
          <w:tcPr>
            <w:tcW w:w="2880" w:type="dxa"/>
            <w:shd w:val="clear" w:color="auto" w:fill="auto"/>
          </w:tcPr>
          <w:p w:rsidR="00093243" w:rsidRPr="00712C88" w:rsidP="00C20717" w14:paraId="12C0C1CF" w14:textId="77777777">
            <w:pPr>
              <w:rPr>
                <w:rFonts w:eastAsia="Calibri"/>
                <w:sz w:val="20"/>
                <w:szCs w:val="20"/>
              </w:rPr>
            </w:pPr>
            <w:r w:rsidRPr="00712C88">
              <w:rPr>
                <w:rFonts w:eastAsia="Calibri"/>
                <w:sz w:val="20"/>
                <w:szCs w:val="20"/>
              </w:rPr>
              <w:t>Label Reviewers</w:t>
            </w:r>
          </w:p>
        </w:tc>
        <w:tc>
          <w:tcPr>
            <w:tcW w:w="1800" w:type="dxa"/>
            <w:shd w:val="clear" w:color="auto" w:fill="auto"/>
          </w:tcPr>
          <w:p w:rsidR="00093243" w:rsidRPr="00BB5A15" w:rsidP="00C20717" w14:paraId="07D7CC63" w14:textId="77777777">
            <w:pPr>
              <w:jc w:val="right"/>
              <w:rPr>
                <w:rFonts w:eastAsia="Calibri"/>
                <w:b/>
                <w:bCs/>
                <w:sz w:val="20"/>
                <w:szCs w:val="20"/>
              </w:rPr>
            </w:pPr>
            <w:r w:rsidRPr="00BB5A15">
              <w:rPr>
                <w:rFonts w:eastAsia="Calibri"/>
                <w:b/>
                <w:bCs/>
                <w:sz w:val="20"/>
                <w:szCs w:val="20"/>
              </w:rPr>
              <w:t>89</w:t>
            </w:r>
            <w:r w:rsidRPr="00BB5A15">
              <w:rPr>
                <w:rFonts w:eastAsia="Calibri"/>
                <w:b/>
                <w:bCs/>
                <w:sz w:val="20"/>
                <w:szCs w:val="20"/>
              </w:rPr>
              <w:t>,</w:t>
            </w:r>
            <w:r w:rsidRPr="00BB5A15">
              <w:rPr>
                <w:rFonts w:eastAsia="Calibri"/>
                <w:b/>
                <w:bCs/>
                <w:sz w:val="20"/>
                <w:szCs w:val="20"/>
              </w:rPr>
              <w:t>900</w:t>
            </w:r>
          </w:p>
        </w:tc>
        <w:tc>
          <w:tcPr>
            <w:tcW w:w="2394" w:type="dxa"/>
            <w:shd w:val="clear" w:color="auto" w:fill="auto"/>
          </w:tcPr>
          <w:p w:rsidR="00093243" w:rsidRPr="00712C88" w:rsidP="00C20717" w14:paraId="7CC8AF8D" w14:textId="77777777">
            <w:pPr>
              <w:jc w:val="right"/>
              <w:rPr>
                <w:rFonts w:eastAsia="Calibri"/>
                <w:sz w:val="20"/>
                <w:szCs w:val="20"/>
              </w:rPr>
            </w:pPr>
            <w:r w:rsidRPr="00712C88">
              <w:rPr>
                <w:rFonts w:eastAsia="Calibri"/>
                <w:sz w:val="20"/>
                <w:szCs w:val="20"/>
              </w:rPr>
              <w:t>$</w:t>
            </w:r>
            <w:r w:rsidRPr="00712C88" w:rsidR="00CE4D11">
              <w:rPr>
                <w:rFonts w:eastAsia="Calibri"/>
                <w:sz w:val="20"/>
                <w:szCs w:val="20"/>
              </w:rPr>
              <w:t>74.22</w:t>
            </w:r>
          </w:p>
        </w:tc>
        <w:tc>
          <w:tcPr>
            <w:tcW w:w="1926" w:type="dxa"/>
            <w:shd w:val="clear" w:color="auto" w:fill="auto"/>
          </w:tcPr>
          <w:p w:rsidR="00093243" w:rsidRPr="00712C88" w:rsidP="00C20717" w14:paraId="3A03C044" w14:textId="77777777">
            <w:pPr>
              <w:jc w:val="right"/>
              <w:rPr>
                <w:rFonts w:eastAsia="Calibri"/>
                <w:sz w:val="20"/>
                <w:szCs w:val="20"/>
              </w:rPr>
            </w:pPr>
            <w:r w:rsidRPr="00712C88">
              <w:rPr>
                <w:rFonts w:eastAsia="Calibri"/>
                <w:sz w:val="20"/>
                <w:szCs w:val="20"/>
              </w:rPr>
              <w:t>$</w:t>
            </w:r>
            <w:r w:rsidRPr="00712C88" w:rsidR="001D3EF1">
              <w:rPr>
                <w:rFonts w:eastAsia="Calibri"/>
                <w:sz w:val="20"/>
                <w:szCs w:val="20"/>
              </w:rPr>
              <w:t>6</w:t>
            </w:r>
            <w:r w:rsidRPr="00712C88">
              <w:rPr>
                <w:rFonts w:eastAsia="Calibri"/>
                <w:sz w:val="20"/>
                <w:szCs w:val="20"/>
              </w:rPr>
              <w:t>,</w:t>
            </w:r>
            <w:r w:rsidRPr="00712C88" w:rsidR="001D3EF1">
              <w:rPr>
                <w:rFonts w:eastAsia="Calibri"/>
                <w:sz w:val="20"/>
                <w:szCs w:val="20"/>
              </w:rPr>
              <w:t>672</w:t>
            </w:r>
            <w:r w:rsidRPr="00712C88">
              <w:rPr>
                <w:rFonts w:eastAsia="Calibri"/>
                <w:sz w:val="20"/>
                <w:szCs w:val="20"/>
              </w:rPr>
              <w:t>,</w:t>
            </w:r>
            <w:r w:rsidRPr="00712C88" w:rsidR="001D3EF1">
              <w:rPr>
                <w:rFonts w:eastAsia="Calibri"/>
                <w:sz w:val="20"/>
                <w:szCs w:val="20"/>
              </w:rPr>
              <w:t>378</w:t>
            </w:r>
          </w:p>
        </w:tc>
      </w:tr>
      <w:tr w14:paraId="1EE47C18" w14:textId="77777777" w:rsidTr="00BB5A15">
        <w:tblPrEx>
          <w:tblW w:w="0" w:type="auto"/>
          <w:tblInd w:w="108" w:type="dxa"/>
          <w:tblLook w:val="01E0"/>
        </w:tblPrEx>
        <w:tc>
          <w:tcPr>
            <w:tcW w:w="2880" w:type="dxa"/>
            <w:shd w:val="clear" w:color="auto" w:fill="auto"/>
          </w:tcPr>
          <w:p w:rsidR="00093243" w:rsidRPr="00712C88" w:rsidP="00C20717" w14:paraId="6CBCEA0D" w14:textId="77777777">
            <w:pPr>
              <w:rPr>
                <w:rFonts w:eastAsia="Calibri"/>
                <w:sz w:val="20"/>
                <w:szCs w:val="20"/>
              </w:rPr>
            </w:pPr>
            <w:r w:rsidRPr="00712C88">
              <w:rPr>
                <w:rFonts w:eastAsia="Calibri"/>
                <w:sz w:val="20"/>
                <w:szCs w:val="20"/>
              </w:rPr>
              <w:t>Lawyers</w:t>
            </w:r>
          </w:p>
        </w:tc>
        <w:tc>
          <w:tcPr>
            <w:tcW w:w="1800" w:type="dxa"/>
            <w:shd w:val="clear" w:color="auto" w:fill="auto"/>
          </w:tcPr>
          <w:p w:rsidR="00093243" w:rsidRPr="00BB5A15" w:rsidP="00C20717" w14:paraId="266BD3A9" w14:textId="77777777">
            <w:pPr>
              <w:jc w:val="right"/>
              <w:rPr>
                <w:rFonts w:eastAsia="Calibri"/>
                <w:b/>
                <w:bCs/>
                <w:sz w:val="20"/>
                <w:szCs w:val="20"/>
              </w:rPr>
            </w:pPr>
            <w:r w:rsidRPr="00BB5A15">
              <w:rPr>
                <w:rFonts w:eastAsia="Calibri"/>
                <w:b/>
                <w:bCs/>
                <w:sz w:val="20"/>
                <w:szCs w:val="20"/>
              </w:rPr>
              <w:t>1,00</w:t>
            </w:r>
            <w:r w:rsidRPr="00BB5A15" w:rsidR="00BF0B48">
              <w:rPr>
                <w:rFonts w:eastAsia="Calibri"/>
                <w:b/>
                <w:bCs/>
                <w:sz w:val="20"/>
                <w:szCs w:val="20"/>
              </w:rPr>
              <w:t>8</w:t>
            </w:r>
          </w:p>
        </w:tc>
        <w:tc>
          <w:tcPr>
            <w:tcW w:w="2394" w:type="dxa"/>
            <w:shd w:val="clear" w:color="auto" w:fill="auto"/>
          </w:tcPr>
          <w:p w:rsidR="00093243" w:rsidRPr="00712C88" w:rsidP="00C20717" w14:paraId="11A3B345" w14:textId="77777777">
            <w:pPr>
              <w:jc w:val="right"/>
              <w:rPr>
                <w:rFonts w:eastAsia="Calibri"/>
                <w:sz w:val="20"/>
                <w:szCs w:val="20"/>
              </w:rPr>
            </w:pPr>
            <w:r w:rsidRPr="00712C88">
              <w:rPr>
                <w:rFonts w:eastAsia="Calibri"/>
                <w:sz w:val="20"/>
                <w:szCs w:val="20"/>
              </w:rPr>
              <w:t>$</w:t>
            </w:r>
            <w:r w:rsidRPr="00712C88" w:rsidR="00CE4D11">
              <w:rPr>
                <w:rFonts w:eastAsia="Calibri"/>
                <w:sz w:val="20"/>
                <w:szCs w:val="20"/>
              </w:rPr>
              <w:t>157.48</w:t>
            </w:r>
          </w:p>
        </w:tc>
        <w:tc>
          <w:tcPr>
            <w:tcW w:w="1926" w:type="dxa"/>
            <w:shd w:val="clear" w:color="auto" w:fill="auto"/>
          </w:tcPr>
          <w:p w:rsidR="00093243" w:rsidRPr="00712C88" w:rsidP="00C20717" w14:paraId="50210C5F" w14:textId="77777777">
            <w:pPr>
              <w:jc w:val="right"/>
              <w:rPr>
                <w:rFonts w:eastAsia="Calibri"/>
                <w:sz w:val="20"/>
                <w:szCs w:val="20"/>
              </w:rPr>
            </w:pPr>
            <w:r w:rsidRPr="00712C88">
              <w:rPr>
                <w:rFonts w:eastAsia="Calibri"/>
                <w:sz w:val="20"/>
                <w:szCs w:val="20"/>
              </w:rPr>
              <w:t>$</w:t>
            </w:r>
            <w:r w:rsidRPr="00712C88" w:rsidR="00B03613">
              <w:rPr>
                <w:rFonts w:eastAsia="Calibri"/>
                <w:sz w:val="20"/>
                <w:szCs w:val="20"/>
              </w:rPr>
              <w:t>158,</w:t>
            </w:r>
            <w:r w:rsidR="00BF0B48">
              <w:rPr>
                <w:rFonts w:eastAsia="Calibri"/>
                <w:sz w:val="20"/>
                <w:szCs w:val="20"/>
              </w:rPr>
              <w:t>740</w:t>
            </w:r>
          </w:p>
        </w:tc>
      </w:tr>
      <w:tr w14:paraId="0EE881B9" w14:textId="77777777" w:rsidTr="00BB5A15">
        <w:tblPrEx>
          <w:tblW w:w="0" w:type="auto"/>
          <w:tblInd w:w="108" w:type="dxa"/>
          <w:tblLook w:val="01E0"/>
        </w:tblPrEx>
        <w:tc>
          <w:tcPr>
            <w:tcW w:w="7074" w:type="dxa"/>
            <w:gridSpan w:val="3"/>
            <w:shd w:val="clear" w:color="auto" w:fill="auto"/>
          </w:tcPr>
          <w:p w:rsidR="00093243" w:rsidRPr="00BB5A15" w:rsidP="00C20717" w14:paraId="3E79678E" w14:textId="77777777">
            <w:pPr>
              <w:rPr>
                <w:rFonts w:eastAsia="Calibri"/>
                <w:b/>
                <w:bCs/>
                <w:sz w:val="20"/>
                <w:szCs w:val="20"/>
              </w:rPr>
            </w:pPr>
            <w:r w:rsidRPr="00BB5A15">
              <w:rPr>
                <w:rFonts w:eastAsia="Calibri"/>
                <w:b/>
                <w:bCs/>
                <w:sz w:val="20"/>
                <w:szCs w:val="20"/>
              </w:rPr>
              <w:t>Total</w:t>
            </w:r>
          </w:p>
        </w:tc>
        <w:tc>
          <w:tcPr>
            <w:tcW w:w="1926" w:type="dxa"/>
            <w:shd w:val="clear" w:color="auto" w:fill="auto"/>
          </w:tcPr>
          <w:p w:rsidR="00093243" w:rsidRPr="00712C88" w:rsidP="00C20717" w14:paraId="52868D53" w14:textId="77777777">
            <w:pPr>
              <w:jc w:val="right"/>
              <w:rPr>
                <w:rFonts w:eastAsia="Calibri"/>
                <w:sz w:val="20"/>
                <w:szCs w:val="20"/>
              </w:rPr>
            </w:pPr>
            <w:r w:rsidRPr="00712C88">
              <w:rPr>
                <w:rFonts w:eastAsia="Calibri"/>
                <w:sz w:val="20"/>
                <w:szCs w:val="20"/>
              </w:rPr>
              <w:t>$</w:t>
            </w:r>
            <w:r w:rsidRPr="00712C88" w:rsidR="001D3EF1">
              <w:rPr>
                <w:rFonts w:eastAsia="Calibri"/>
                <w:sz w:val="20"/>
                <w:szCs w:val="20"/>
              </w:rPr>
              <w:t>6</w:t>
            </w:r>
            <w:r w:rsidRPr="00712C88">
              <w:rPr>
                <w:rFonts w:eastAsia="Calibri"/>
                <w:sz w:val="20"/>
                <w:szCs w:val="20"/>
              </w:rPr>
              <w:t>,</w:t>
            </w:r>
            <w:r w:rsidRPr="00712C88" w:rsidR="00CE4D11">
              <w:rPr>
                <w:rFonts w:eastAsia="Calibri"/>
                <w:sz w:val="20"/>
                <w:szCs w:val="20"/>
              </w:rPr>
              <w:t>8</w:t>
            </w:r>
            <w:r w:rsidRPr="00712C88" w:rsidR="00B03613">
              <w:rPr>
                <w:rFonts w:eastAsia="Calibri"/>
                <w:sz w:val="20"/>
                <w:szCs w:val="20"/>
              </w:rPr>
              <w:t>3</w:t>
            </w:r>
            <w:r w:rsidR="00BF0B48">
              <w:rPr>
                <w:rFonts w:eastAsia="Calibri"/>
                <w:sz w:val="20"/>
                <w:szCs w:val="20"/>
              </w:rPr>
              <w:t>1</w:t>
            </w:r>
            <w:r w:rsidRPr="00712C88" w:rsidR="00B03613">
              <w:rPr>
                <w:rFonts w:eastAsia="Calibri"/>
                <w:sz w:val="20"/>
                <w:szCs w:val="20"/>
              </w:rPr>
              <w:t>,</w:t>
            </w:r>
            <w:r w:rsidR="00BF0B48">
              <w:rPr>
                <w:rFonts w:eastAsia="Calibri"/>
                <w:sz w:val="20"/>
                <w:szCs w:val="20"/>
              </w:rPr>
              <w:t>11</w:t>
            </w:r>
            <w:r w:rsidRPr="00712C88" w:rsidR="00B03613">
              <w:rPr>
                <w:rFonts w:eastAsia="Calibri"/>
                <w:sz w:val="20"/>
                <w:szCs w:val="20"/>
              </w:rPr>
              <w:t>8</w:t>
            </w:r>
          </w:p>
        </w:tc>
      </w:tr>
    </w:tbl>
    <w:p w:rsidR="00357C8A" w:rsidRPr="00357C8A" w:rsidP="00C20717" w14:paraId="08C53E26" w14:textId="77777777">
      <w:pPr>
        <w:rPr>
          <w:rFonts w:eastAsia="Calibri"/>
        </w:rPr>
      </w:pPr>
    </w:p>
    <w:p w:rsidR="00357C8A" w:rsidRPr="00357C8A" w:rsidP="00C20717" w14:paraId="11EDE42A" w14:textId="77777777">
      <w:pPr>
        <w:numPr>
          <w:ilvl w:val="0"/>
          <w:numId w:val="6"/>
        </w:numPr>
        <w:spacing w:line="276" w:lineRule="auto"/>
        <w:ind w:left="0"/>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6756A5" w:rsidP="00C20717" w14:paraId="068AAD0E" w14:textId="77777777">
      <w:pPr>
        <w:rPr>
          <w:rFonts w:eastAsia="Calibri"/>
        </w:rPr>
      </w:pPr>
    </w:p>
    <w:p w:rsidR="0022425B" w:rsidP="00C20717" w14:paraId="6E56E71D" w14:textId="0167CF5C">
      <w:pPr>
        <w:rPr>
          <w:rFonts w:eastAsia="Calibri"/>
        </w:rPr>
      </w:pPr>
      <w:r w:rsidRPr="000918B3">
        <w:rPr>
          <w:rFonts w:eastAsia="Calibri"/>
        </w:rPr>
        <w:t xml:space="preserve">We </w:t>
      </w:r>
      <w:r w:rsidR="00BF0B48">
        <w:rPr>
          <w:rFonts w:eastAsia="Calibri"/>
        </w:rPr>
        <w:t xml:space="preserve">estimate </w:t>
      </w:r>
      <w:r w:rsidRPr="00C03CC6" w:rsidR="00C03CC6">
        <w:rPr>
          <w:rFonts w:eastAsia="Calibri"/>
        </w:rPr>
        <w:t>that there will be a capital cost of $1,414,375 associated with relabeling</w:t>
      </w:r>
      <w:r w:rsidR="00C03CC6">
        <w:rPr>
          <w:rFonts w:eastAsia="Calibri"/>
        </w:rPr>
        <w:t xml:space="preserve"> products that needs to declare </w:t>
      </w:r>
      <w:r w:rsidRPr="00C03CC6" w:rsidR="00C03CC6">
        <w:rPr>
          <w:rFonts w:eastAsia="Calibri"/>
        </w:rPr>
        <w:t>sesame as a major food allergen.  This is the cost of revising the label and incorporating it into the manufacturing process.  We believe that this will be a one-time cost</w:t>
      </w:r>
      <w:r w:rsidRPr="000918B3">
        <w:rPr>
          <w:rFonts w:eastAsia="Calibri"/>
        </w:rPr>
        <w:t>.</w:t>
      </w:r>
    </w:p>
    <w:p w:rsidR="001D3EF1" w:rsidP="00C20717" w14:paraId="16ED24CC" w14:textId="77777777">
      <w:pPr>
        <w:rPr>
          <w:rFonts w:eastAsia="Calibri"/>
          <w:u w:val="single"/>
        </w:rPr>
      </w:pPr>
    </w:p>
    <w:p w:rsidR="00357C8A" w:rsidRPr="00357C8A" w:rsidP="00C20717" w14:paraId="22A950E5" w14:textId="77777777">
      <w:pPr>
        <w:numPr>
          <w:ilvl w:val="0"/>
          <w:numId w:val="6"/>
        </w:numPr>
        <w:spacing w:line="276" w:lineRule="auto"/>
        <w:ind w:left="0"/>
        <w:rPr>
          <w:rFonts w:eastAsia="Calibri"/>
          <w:u w:val="single"/>
        </w:rPr>
      </w:pPr>
      <w:r w:rsidRPr="00357C8A">
        <w:rPr>
          <w:rFonts w:eastAsia="Calibri"/>
          <w:u w:val="single"/>
        </w:rPr>
        <w:t>Annualized Cost to the Federal Government</w:t>
      </w:r>
    </w:p>
    <w:p w:rsidR="006756A5" w:rsidP="00C20717" w14:paraId="38BBCA1D" w14:textId="77777777">
      <w:pPr>
        <w:pStyle w:val="BodyText2"/>
      </w:pPr>
    </w:p>
    <w:p w:rsidR="00093243" w:rsidP="00C20717" w14:paraId="5491302A" w14:textId="111DA125">
      <w:pPr>
        <w:pStyle w:val="BodyText2"/>
      </w:pPr>
      <w:r>
        <w:t>Based on our experience with food labeling, we</w:t>
      </w:r>
      <w:r>
        <w:rPr>
          <w:spacing w:val="-1"/>
        </w:rPr>
        <w:t xml:space="preserve"> </w:t>
      </w:r>
      <w:r>
        <w:t>esti</w:t>
      </w:r>
      <w:r>
        <w:rPr>
          <w:spacing w:val="-2"/>
        </w:rPr>
        <w:t>m</w:t>
      </w:r>
      <w:r>
        <w:t>ate</w:t>
      </w:r>
      <w:r>
        <w:rPr>
          <w:spacing w:val="-1"/>
        </w:rPr>
        <w:t xml:space="preserve"> </w:t>
      </w:r>
      <w:r>
        <w:t>that</w:t>
      </w:r>
      <w:r>
        <w:rPr>
          <w:spacing w:val="-1"/>
        </w:rPr>
        <w:t xml:space="preserve"> </w:t>
      </w:r>
      <w:r>
        <w:t>we</w:t>
      </w:r>
      <w:r>
        <w:rPr>
          <w:spacing w:val="-1"/>
        </w:rPr>
        <w:t xml:space="preserve"> </w:t>
      </w:r>
      <w:r>
        <w:t>will</w:t>
      </w:r>
      <w:r>
        <w:rPr>
          <w:spacing w:val="-1"/>
        </w:rPr>
        <w:t xml:space="preserve"> </w:t>
      </w:r>
      <w:r>
        <w:t>utilize</w:t>
      </w:r>
      <w:r>
        <w:rPr>
          <w:spacing w:val="-1"/>
        </w:rPr>
        <w:t xml:space="preserve"> </w:t>
      </w:r>
      <w:r>
        <w:t>14.7</w:t>
      </w:r>
      <w:r>
        <w:rPr>
          <w:spacing w:val="-1"/>
        </w:rPr>
        <w:t xml:space="preserve"> </w:t>
      </w:r>
      <w:r>
        <w:t>FTEs</w:t>
      </w:r>
      <w:r>
        <w:rPr>
          <w:spacing w:val="-1"/>
        </w:rPr>
        <w:t xml:space="preserve"> </w:t>
      </w:r>
      <w:r>
        <w:t>per</w:t>
      </w:r>
      <w:r>
        <w:rPr>
          <w:spacing w:val="-1"/>
        </w:rPr>
        <w:t xml:space="preserve"> </w:t>
      </w:r>
      <w:r>
        <w:t>year to inspect fir</w:t>
      </w:r>
      <w:r>
        <w:rPr>
          <w:spacing w:val="-2"/>
        </w:rPr>
        <w:t>m</w:t>
      </w:r>
      <w:r>
        <w:t>s and collect and analyze sa</w:t>
      </w:r>
      <w:r>
        <w:rPr>
          <w:spacing w:val="-2"/>
        </w:rPr>
        <w:t>m</w:t>
      </w:r>
      <w:r>
        <w:t>pl</w:t>
      </w:r>
      <w:r>
        <w:rPr>
          <w:spacing w:val="-1"/>
        </w:rPr>
        <w:t>e</w:t>
      </w:r>
      <w:r>
        <w:t>s of conventional foods to deter</w:t>
      </w:r>
      <w:r>
        <w:rPr>
          <w:spacing w:val="-2"/>
        </w:rPr>
        <w:t>m</w:t>
      </w:r>
      <w:r>
        <w:t>ine compliance with</w:t>
      </w:r>
      <w:r>
        <w:rPr>
          <w:spacing w:val="-1"/>
        </w:rPr>
        <w:t xml:space="preserve"> </w:t>
      </w:r>
      <w:r>
        <w:t>section</w:t>
      </w:r>
      <w:r>
        <w:rPr>
          <w:spacing w:val="-1"/>
        </w:rPr>
        <w:t xml:space="preserve"> </w:t>
      </w:r>
      <w:r>
        <w:t>403(w)(1)</w:t>
      </w:r>
      <w:r>
        <w:rPr>
          <w:spacing w:val="-1"/>
        </w:rPr>
        <w:t xml:space="preserve"> </w:t>
      </w:r>
      <w:r>
        <w:t>of</w:t>
      </w:r>
      <w:r>
        <w:rPr>
          <w:spacing w:val="-1"/>
        </w:rPr>
        <w:t xml:space="preserve"> </w:t>
      </w:r>
      <w:r>
        <w:t>the FD&amp;C Act.  Using the salary of</w:t>
      </w:r>
      <w:r>
        <w:rPr>
          <w:spacing w:val="-2"/>
        </w:rPr>
        <w:t xml:space="preserve"> </w:t>
      </w:r>
      <w:r>
        <w:t>an</w:t>
      </w:r>
      <w:r>
        <w:rPr>
          <w:spacing w:val="-1"/>
        </w:rPr>
        <w:t xml:space="preserve"> </w:t>
      </w:r>
      <w:r>
        <w:t>inspector</w:t>
      </w:r>
      <w:r>
        <w:rPr>
          <w:spacing w:val="-1"/>
        </w:rPr>
        <w:t xml:space="preserve"> </w:t>
      </w:r>
      <w:r>
        <w:t>at</w:t>
      </w:r>
      <w:r>
        <w:rPr>
          <w:spacing w:val="-1"/>
        </w:rPr>
        <w:t xml:space="preserve"> </w:t>
      </w:r>
      <w:r>
        <w:t>the</w:t>
      </w:r>
      <w:r>
        <w:rPr>
          <w:spacing w:val="-1"/>
        </w:rPr>
        <w:t xml:space="preserve"> </w:t>
      </w:r>
      <w:r>
        <w:t>GS-13,</w:t>
      </w:r>
      <w:r>
        <w:rPr>
          <w:spacing w:val="-1"/>
        </w:rPr>
        <w:t xml:space="preserve"> </w:t>
      </w:r>
      <w:r>
        <w:t>step</w:t>
      </w:r>
      <w:r>
        <w:rPr>
          <w:spacing w:val="-1"/>
        </w:rPr>
        <w:t xml:space="preserve"> </w:t>
      </w:r>
      <w:r>
        <w:t>5 level</w:t>
      </w:r>
      <w:r>
        <w:rPr>
          <w:spacing w:val="-1"/>
        </w:rPr>
        <w:t xml:space="preserve"> </w:t>
      </w:r>
      <w:r>
        <w:t>in</w:t>
      </w:r>
      <w:r>
        <w:rPr>
          <w:spacing w:val="-1"/>
        </w:rPr>
        <w:t xml:space="preserve"> </w:t>
      </w:r>
      <w:r>
        <w:t>the</w:t>
      </w:r>
      <w:r>
        <w:rPr>
          <w:spacing w:val="-1"/>
        </w:rPr>
        <w:t xml:space="preserve"> </w:t>
      </w:r>
      <w:r>
        <w:t>locality</w:t>
      </w:r>
      <w:r>
        <w:rPr>
          <w:spacing w:val="-1"/>
        </w:rPr>
        <w:t xml:space="preserve"> </w:t>
      </w:r>
      <w:r>
        <w:t>pay</w:t>
      </w:r>
      <w:r>
        <w:rPr>
          <w:spacing w:val="-1"/>
        </w:rPr>
        <w:t xml:space="preserve"> </w:t>
      </w:r>
      <w:r>
        <w:t>area</w:t>
      </w:r>
      <w:r>
        <w:rPr>
          <w:spacing w:val="-1"/>
        </w:rPr>
        <w:t xml:space="preserve"> </w:t>
      </w:r>
      <w:r>
        <w:t>of</w:t>
      </w:r>
      <w:r>
        <w:rPr>
          <w:spacing w:val="-1"/>
        </w:rPr>
        <w:t xml:space="preserve"> </w:t>
      </w:r>
      <w:r>
        <w:rPr>
          <w:spacing w:val="-3"/>
        </w:rPr>
        <w:t>W</w:t>
      </w:r>
      <w:r>
        <w:t>ash</w:t>
      </w:r>
      <w:r>
        <w:rPr>
          <w:spacing w:val="1"/>
        </w:rPr>
        <w:t>i</w:t>
      </w:r>
      <w:r>
        <w:t>ngton</w:t>
      </w:r>
      <w:r>
        <w:rPr>
          <w:spacing w:val="-1"/>
        </w:rPr>
        <w:t>-</w:t>
      </w:r>
      <w:r>
        <w:t>Baltimore</w:t>
      </w:r>
      <w:r>
        <w:rPr>
          <w:spacing w:val="-1"/>
        </w:rPr>
        <w:t xml:space="preserve"> ($</w:t>
      </w:r>
      <w:r w:rsidR="001D3EF1">
        <w:rPr>
          <w:spacing w:val="-1"/>
        </w:rPr>
        <w:t>133</w:t>
      </w:r>
      <w:r w:rsidR="00CE4D11">
        <w:rPr>
          <w:spacing w:val="-1"/>
        </w:rPr>
        <w:t>,</w:t>
      </w:r>
      <w:r w:rsidR="001D3EF1">
        <w:rPr>
          <w:spacing w:val="-1"/>
        </w:rPr>
        <w:t>692</w:t>
      </w:r>
      <w:r>
        <w:rPr>
          <w:spacing w:val="-1"/>
        </w:rPr>
        <w:t xml:space="preserve">/year) </w:t>
      </w:r>
      <w:r>
        <w:t>in</w:t>
      </w:r>
      <w:r>
        <w:rPr>
          <w:spacing w:val="-1"/>
        </w:rPr>
        <w:t xml:space="preserve"> </w:t>
      </w:r>
      <w:r w:rsidR="00CE4D11">
        <w:t>202</w:t>
      </w:r>
      <w:r w:rsidR="001D3EF1">
        <w:t>4</w:t>
      </w:r>
      <w:r>
        <w:t>,</w:t>
      </w:r>
      <w:r>
        <w:rPr>
          <w:spacing w:val="-1"/>
        </w:rPr>
        <w:t xml:space="preserve"> </w:t>
      </w:r>
      <w:r>
        <w:t>and</w:t>
      </w:r>
      <w:r>
        <w:rPr>
          <w:spacing w:val="-1"/>
        </w:rPr>
        <w:t xml:space="preserve"> </w:t>
      </w:r>
      <w:r>
        <w:t>doubling</w:t>
      </w:r>
      <w:r>
        <w:rPr>
          <w:spacing w:val="-1"/>
        </w:rPr>
        <w:t xml:space="preserve"> </w:t>
      </w:r>
      <w:r>
        <w:t>it</w:t>
      </w:r>
      <w:r>
        <w:rPr>
          <w:spacing w:val="-1"/>
        </w:rPr>
        <w:t xml:space="preserve"> </w:t>
      </w:r>
      <w:r>
        <w:t>to</w:t>
      </w:r>
      <w:r>
        <w:rPr>
          <w:spacing w:val="-1"/>
        </w:rPr>
        <w:t xml:space="preserve"> </w:t>
      </w:r>
      <w:r>
        <w:t>account</w:t>
      </w:r>
      <w:r>
        <w:rPr>
          <w:spacing w:val="-1"/>
        </w:rPr>
        <w:t xml:space="preserve"> </w:t>
      </w:r>
      <w:r>
        <w:t>for overhead,</w:t>
      </w:r>
      <w:r>
        <w:rPr>
          <w:spacing w:val="-1"/>
        </w:rPr>
        <w:t xml:space="preserve"> </w:t>
      </w:r>
      <w:r>
        <w:rPr>
          <w:spacing w:val="-2"/>
        </w:rPr>
        <w:t>w</w:t>
      </w:r>
      <w:r>
        <w:t>e obtain</w:t>
      </w:r>
      <w:r>
        <w:rPr>
          <w:spacing w:val="-1"/>
        </w:rPr>
        <w:t xml:space="preserve"> </w:t>
      </w:r>
      <w:r>
        <w:t>a</w:t>
      </w:r>
      <w:r>
        <w:rPr>
          <w:spacing w:val="-1"/>
        </w:rPr>
        <w:t xml:space="preserve"> </w:t>
      </w:r>
      <w:r>
        <w:t>cost</w:t>
      </w:r>
      <w:r>
        <w:rPr>
          <w:spacing w:val="-1"/>
        </w:rPr>
        <w:t xml:space="preserve"> </w:t>
      </w:r>
      <w:r>
        <w:t>of</w:t>
      </w:r>
      <w:r>
        <w:rPr>
          <w:spacing w:val="-1"/>
        </w:rPr>
        <w:t xml:space="preserve"> </w:t>
      </w:r>
      <w:r>
        <w:t>approxi</w:t>
      </w:r>
      <w:r>
        <w:rPr>
          <w:spacing w:val="-2"/>
        </w:rPr>
        <w:t>m</w:t>
      </w:r>
      <w:r>
        <w:t>ately</w:t>
      </w:r>
      <w:r>
        <w:rPr>
          <w:spacing w:val="-1"/>
        </w:rPr>
        <w:t xml:space="preserve"> </w:t>
      </w:r>
      <w:r>
        <w:t>$</w:t>
      </w:r>
      <w:r w:rsidR="001D3EF1">
        <w:t>267</w:t>
      </w:r>
      <w:r w:rsidR="00CE4D11">
        <w:t>,</w:t>
      </w:r>
      <w:r w:rsidR="001D3EF1">
        <w:t xml:space="preserve">384 </w:t>
      </w:r>
      <w:r>
        <w:t>per FTE.</w:t>
      </w:r>
      <w:r>
        <w:rPr>
          <w:spacing w:val="60"/>
        </w:rPr>
        <w:t xml:space="preserve">  </w:t>
      </w:r>
      <w:r>
        <w:t>Consequently, we esti</w:t>
      </w:r>
      <w:r>
        <w:rPr>
          <w:spacing w:val="-2"/>
        </w:rPr>
        <w:t>m</w:t>
      </w:r>
      <w:r>
        <w:t>ate a cost</w:t>
      </w:r>
      <w:r>
        <w:rPr>
          <w:spacing w:val="-1"/>
        </w:rPr>
        <w:t xml:space="preserve"> </w:t>
      </w:r>
      <w:r>
        <w:t>to</w:t>
      </w:r>
      <w:r>
        <w:rPr>
          <w:spacing w:val="-1"/>
        </w:rPr>
        <w:t xml:space="preserve"> </w:t>
      </w:r>
      <w:r>
        <w:t>the</w:t>
      </w:r>
      <w:r>
        <w:rPr>
          <w:spacing w:val="-1"/>
        </w:rPr>
        <w:t xml:space="preserve"> </w:t>
      </w:r>
      <w:r>
        <w:rPr>
          <w:spacing w:val="-2"/>
        </w:rPr>
        <w:t>F</w:t>
      </w:r>
      <w:r>
        <w:t>ederal</w:t>
      </w:r>
      <w:r>
        <w:rPr>
          <w:spacing w:val="-1"/>
        </w:rPr>
        <w:t xml:space="preserve"> </w:t>
      </w:r>
      <w:r>
        <w:t>govern</w:t>
      </w:r>
      <w:r>
        <w:rPr>
          <w:spacing w:val="-2"/>
        </w:rPr>
        <w:t>m</w:t>
      </w:r>
      <w:r>
        <w:t>ent</w:t>
      </w:r>
      <w:r>
        <w:rPr>
          <w:spacing w:val="-1"/>
        </w:rPr>
        <w:t xml:space="preserve"> </w:t>
      </w:r>
      <w:r>
        <w:t>of</w:t>
      </w:r>
      <w:r>
        <w:rPr>
          <w:spacing w:val="-1"/>
        </w:rPr>
        <w:t xml:space="preserve"> </w:t>
      </w:r>
      <w:r>
        <w:t>approxi</w:t>
      </w:r>
      <w:r>
        <w:rPr>
          <w:spacing w:val="-2"/>
        </w:rPr>
        <w:t>m</w:t>
      </w:r>
      <w:r>
        <w:t>ately</w:t>
      </w:r>
      <w:r>
        <w:rPr>
          <w:spacing w:val="-1"/>
        </w:rPr>
        <w:t xml:space="preserve"> </w:t>
      </w:r>
      <w:r>
        <w:t>$3,</w:t>
      </w:r>
      <w:r w:rsidR="001D3EF1">
        <w:t>930</w:t>
      </w:r>
      <w:r w:rsidR="008C7DAC">
        <w:t>,</w:t>
      </w:r>
      <w:r w:rsidR="001D3EF1">
        <w:t>545</w:t>
      </w:r>
      <w:r w:rsidR="001D3EF1">
        <w:rPr>
          <w:spacing w:val="-1"/>
        </w:rPr>
        <w:t xml:space="preserve"> </w:t>
      </w:r>
      <w:r>
        <w:t>per</w:t>
      </w:r>
      <w:r>
        <w:rPr>
          <w:spacing w:val="-1"/>
        </w:rPr>
        <w:t xml:space="preserve"> </w:t>
      </w:r>
      <w:r>
        <w:t>year</w:t>
      </w:r>
      <w:r>
        <w:rPr>
          <w:spacing w:val="-1"/>
        </w:rPr>
        <w:t xml:space="preserve"> </w:t>
      </w:r>
      <w:r>
        <w:t>for</w:t>
      </w:r>
      <w:r>
        <w:rPr>
          <w:spacing w:val="-1"/>
        </w:rPr>
        <w:t xml:space="preserve"> </w:t>
      </w:r>
      <w:r>
        <w:t>inspecting</w:t>
      </w:r>
      <w:r>
        <w:rPr>
          <w:spacing w:val="-1"/>
        </w:rPr>
        <w:t xml:space="preserve"> </w:t>
      </w:r>
      <w:r>
        <w:t>fir</w:t>
      </w:r>
      <w:r>
        <w:rPr>
          <w:spacing w:val="-2"/>
        </w:rPr>
        <w:t>m</w:t>
      </w:r>
      <w:r>
        <w:t>s</w:t>
      </w:r>
      <w:r>
        <w:rPr>
          <w:spacing w:val="-1"/>
        </w:rPr>
        <w:t xml:space="preserve"> </w:t>
      </w:r>
      <w:r>
        <w:t>and collecting</w:t>
      </w:r>
      <w:r>
        <w:rPr>
          <w:spacing w:val="-1"/>
        </w:rPr>
        <w:t xml:space="preserve"> </w:t>
      </w:r>
      <w:r>
        <w:t>and</w:t>
      </w:r>
      <w:r>
        <w:rPr>
          <w:spacing w:val="-1"/>
        </w:rPr>
        <w:t xml:space="preserve"> </w:t>
      </w:r>
      <w:r>
        <w:t>analyzi</w:t>
      </w:r>
      <w:r>
        <w:rPr>
          <w:spacing w:val="-3"/>
        </w:rPr>
        <w:t>n</w:t>
      </w:r>
      <w:r>
        <w:t>g sa</w:t>
      </w:r>
      <w:r>
        <w:rPr>
          <w:spacing w:val="-2"/>
        </w:rPr>
        <w:t>m</w:t>
      </w:r>
      <w:r>
        <w:t>ples for co</w:t>
      </w:r>
      <w:r>
        <w:rPr>
          <w:spacing w:val="-2"/>
        </w:rPr>
        <w:t>m</w:t>
      </w:r>
      <w:r>
        <w:t xml:space="preserve">pliance with the </w:t>
      </w:r>
      <w:r>
        <w:rPr>
          <w:spacing w:val="-2"/>
        </w:rPr>
        <w:t>F</w:t>
      </w:r>
      <w:r>
        <w:rPr>
          <w:spacing w:val="-1"/>
        </w:rPr>
        <w:t>D</w:t>
      </w:r>
      <w:r>
        <w:t>&amp;C Act ($</w:t>
      </w:r>
      <w:r w:rsidR="001D3EF1">
        <w:t>267</w:t>
      </w:r>
      <w:r w:rsidR="008C7DAC">
        <w:t>,</w:t>
      </w:r>
      <w:r w:rsidR="001D3EF1">
        <w:t xml:space="preserve">384 </w:t>
      </w:r>
      <w:r>
        <w:t>per FTE x 14.7 FTEs).</w:t>
      </w:r>
      <w:r>
        <w:rPr>
          <w:spacing w:val="59"/>
        </w:rPr>
        <w:t xml:space="preserve">  </w:t>
      </w:r>
      <w:r>
        <w:t>Moreover, we</w:t>
      </w:r>
      <w:r>
        <w:rPr>
          <w:spacing w:val="-1"/>
        </w:rPr>
        <w:t xml:space="preserve"> </w:t>
      </w:r>
      <w:r>
        <w:t>esti</w:t>
      </w:r>
      <w:r>
        <w:rPr>
          <w:spacing w:val="-2"/>
        </w:rPr>
        <w:t>m</w:t>
      </w:r>
      <w:r>
        <w:t>ate</w:t>
      </w:r>
      <w:r>
        <w:rPr>
          <w:spacing w:val="-1"/>
        </w:rPr>
        <w:t xml:space="preserve"> </w:t>
      </w:r>
      <w:r>
        <w:t>that</w:t>
      </w:r>
      <w:r>
        <w:rPr>
          <w:spacing w:val="-1"/>
        </w:rPr>
        <w:t xml:space="preserve"> </w:t>
      </w:r>
      <w:r>
        <w:t>an</w:t>
      </w:r>
      <w:r>
        <w:rPr>
          <w:spacing w:val="-1"/>
        </w:rPr>
        <w:t xml:space="preserve"> </w:t>
      </w:r>
      <w:r>
        <w:t>additional</w:t>
      </w:r>
      <w:r>
        <w:rPr>
          <w:spacing w:val="-1"/>
        </w:rPr>
        <w:t xml:space="preserve"> </w:t>
      </w:r>
      <w:r>
        <w:t>FTE per</w:t>
      </w:r>
      <w:r>
        <w:rPr>
          <w:spacing w:val="-1"/>
        </w:rPr>
        <w:t xml:space="preserve"> </w:t>
      </w:r>
      <w:r>
        <w:t>year,</w:t>
      </w:r>
      <w:r>
        <w:rPr>
          <w:spacing w:val="-1"/>
        </w:rPr>
        <w:t xml:space="preserve"> </w:t>
      </w:r>
      <w:r>
        <w:t>at</w:t>
      </w:r>
      <w:r>
        <w:rPr>
          <w:spacing w:val="-1"/>
        </w:rPr>
        <w:t xml:space="preserve"> </w:t>
      </w:r>
      <w:r>
        <w:t>a</w:t>
      </w:r>
      <w:r>
        <w:rPr>
          <w:spacing w:val="-1"/>
        </w:rPr>
        <w:t xml:space="preserve"> </w:t>
      </w:r>
      <w:r>
        <w:t>cost</w:t>
      </w:r>
      <w:r>
        <w:rPr>
          <w:spacing w:val="-1"/>
        </w:rPr>
        <w:t xml:space="preserve"> </w:t>
      </w:r>
      <w:r>
        <w:t>of</w:t>
      </w:r>
      <w:r>
        <w:rPr>
          <w:spacing w:val="-1"/>
        </w:rPr>
        <w:t xml:space="preserve"> </w:t>
      </w:r>
      <w:r>
        <w:t>$</w:t>
      </w:r>
      <w:r w:rsidR="001D3EF1">
        <w:t>267</w:t>
      </w:r>
      <w:r w:rsidR="008C7DAC">
        <w:t>,</w:t>
      </w:r>
      <w:r w:rsidR="001D3EF1">
        <w:t>384</w:t>
      </w:r>
      <w:r>
        <w:t>,</w:t>
      </w:r>
      <w:r>
        <w:rPr>
          <w:spacing w:val="-1"/>
        </w:rPr>
        <w:t xml:space="preserve"> </w:t>
      </w:r>
      <w:r>
        <w:t>would</w:t>
      </w:r>
      <w:r>
        <w:rPr>
          <w:spacing w:val="-1"/>
        </w:rPr>
        <w:t xml:space="preserve"> </w:t>
      </w:r>
      <w:r>
        <w:t>be</w:t>
      </w:r>
      <w:r>
        <w:rPr>
          <w:spacing w:val="-1"/>
        </w:rPr>
        <w:t xml:space="preserve"> </w:t>
      </w:r>
      <w:r>
        <w:t xml:space="preserve">required </w:t>
      </w:r>
      <w:r>
        <w:rPr>
          <w:spacing w:val="-1"/>
        </w:rPr>
        <w:t>fo</w:t>
      </w:r>
      <w:r>
        <w:t>r</w:t>
      </w:r>
      <w:r>
        <w:rPr>
          <w:spacing w:val="-1"/>
        </w:rPr>
        <w:t xml:space="preserve"> FD</w:t>
      </w:r>
      <w:r>
        <w:t>A</w:t>
      </w:r>
      <w:r>
        <w:rPr>
          <w:spacing w:val="-1"/>
        </w:rPr>
        <w:t xml:space="preserve"> </w:t>
      </w:r>
      <w:r>
        <w:rPr>
          <w:spacing w:val="1"/>
        </w:rPr>
        <w:t>t</w:t>
      </w:r>
      <w:r>
        <w:t xml:space="preserve">o </w:t>
      </w:r>
      <w:r>
        <w:rPr>
          <w:spacing w:val="-1"/>
        </w:rPr>
        <w:t>respon</w:t>
      </w:r>
      <w:r>
        <w:t>d</w:t>
      </w:r>
      <w:r>
        <w:rPr>
          <w:spacing w:val="-1"/>
        </w:rPr>
        <w:t xml:space="preserve"> t</w:t>
      </w:r>
      <w:r>
        <w:t>o</w:t>
      </w:r>
      <w:r>
        <w:rPr>
          <w:spacing w:val="-1"/>
        </w:rPr>
        <w:t xml:space="preserve"> violation</w:t>
      </w:r>
      <w:r>
        <w:t>s</w:t>
      </w:r>
      <w:r>
        <w:rPr>
          <w:spacing w:val="-1"/>
        </w:rPr>
        <w:t xml:space="preserve"> o</w:t>
      </w:r>
      <w:r>
        <w:t>f</w:t>
      </w:r>
      <w:r>
        <w:rPr>
          <w:spacing w:val="-1"/>
        </w:rPr>
        <w:t xml:space="preserve"> th</w:t>
      </w:r>
      <w:r>
        <w:t>e</w:t>
      </w:r>
      <w:r>
        <w:rPr>
          <w:spacing w:val="-1"/>
        </w:rPr>
        <w:t xml:space="preserve"> FD&amp;C </w:t>
      </w:r>
      <w:r>
        <w:t>Act.</w:t>
      </w:r>
    </w:p>
    <w:p w:rsidR="00093243" w:rsidP="00C20717" w14:paraId="60F1A654" w14:textId="77777777">
      <w:pPr>
        <w:pStyle w:val="BodyText2"/>
      </w:pPr>
    </w:p>
    <w:p w:rsidR="00093243" w:rsidP="00C20717" w14:paraId="3186D403" w14:textId="716E9439">
      <w:pPr>
        <w:pStyle w:val="BodyText"/>
        <w:spacing w:after="0"/>
      </w:pPr>
      <w:r>
        <w:t>We esti</w:t>
      </w:r>
      <w:r>
        <w:rPr>
          <w:spacing w:val="-2"/>
        </w:rPr>
        <w:t>m</w:t>
      </w:r>
      <w:r>
        <w:t>ate that the average ti</w:t>
      </w:r>
      <w:r>
        <w:rPr>
          <w:spacing w:val="-2"/>
        </w:rPr>
        <w:t>m</w:t>
      </w:r>
      <w:r>
        <w:t>e for FDA to rev</w:t>
      </w:r>
      <w:r>
        <w:rPr>
          <w:spacing w:val="-1"/>
        </w:rPr>
        <w:t>i</w:t>
      </w:r>
      <w:r>
        <w:t>ew</w:t>
      </w:r>
      <w:r>
        <w:rPr>
          <w:spacing w:val="-1"/>
        </w:rPr>
        <w:t xml:space="preserve"> </w:t>
      </w:r>
      <w:r>
        <w:t>a</w:t>
      </w:r>
      <w:r>
        <w:rPr>
          <w:spacing w:val="-1"/>
        </w:rPr>
        <w:t xml:space="preserve"> </w:t>
      </w:r>
      <w:r>
        <w:t>noti</w:t>
      </w:r>
      <w:r>
        <w:rPr>
          <w:spacing w:val="-1"/>
        </w:rPr>
        <w:t>f</w:t>
      </w:r>
      <w:r>
        <w:t>ication</w:t>
      </w:r>
      <w:r>
        <w:rPr>
          <w:spacing w:val="-1"/>
        </w:rPr>
        <w:t xml:space="preserve"> </w:t>
      </w:r>
      <w:r>
        <w:t>is</w:t>
      </w:r>
      <w:r>
        <w:rPr>
          <w:spacing w:val="-1"/>
        </w:rPr>
        <w:t xml:space="preserve"> </w:t>
      </w:r>
      <w:r>
        <w:t>t</w:t>
      </w:r>
      <w:r>
        <w:rPr>
          <w:spacing w:val="-2"/>
        </w:rPr>
        <w:t>h</w:t>
      </w:r>
      <w:r>
        <w:t>e</w:t>
      </w:r>
      <w:r>
        <w:rPr>
          <w:spacing w:val="-2"/>
        </w:rPr>
        <w:t xml:space="preserve"> </w:t>
      </w:r>
      <w:r>
        <w:t>sa</w:t>
      </w:r>
      <w:r>
        <w:rPr>
          <w:spacing w:val="-2"/>
        </w:rPr>
        <w:t>m</w:t>
      </w:r>
      <w:r>
        <w:t>e as the ti</w:t>
      </w:r>
      <w:r>
        <w:rPr>
          <w:spacing w:val="-2"/>
        </w:rPr>
        <w:t>m</w:t>
      </w:r>
      <w:r>
        <w:t>e for a respondent</w:t>
      </w:r>
      <w:r>
        <w:rPr>
          <w:spacing w:val="-1"/>
        </w:rPr>
        <w:t xml:space="preserve"> </w:t>
      </w:r>
      <w:r>
        <w:t>to</w:t>
      </w:r>
      <w:r>
        <w:rPr>
          <w:spacing w:val="-1"/>
        </w:rPr>
        <w:t xml:space="preserve"> </w:t>
      </w:r>
      <w:r>
        <w:t>prepare</w:t>
      </w:r>
      <w:r>
        <w:rPr>
          <w:spacing w:val="-1"/>
        </w:rPr>
        <w:t xml:space="preserve"> </w:t>
      </w:r>
      <w:r>
        <w:t>and</w:t>
      </w:r>
      <w:r>
        <w:rPr>
          <w:spacing w:val="-1"/>
        </w:rPr>
        <w:t xml:space="preserve"> </w:t>
      </w:r>
      <w:r>
        <w:t>sub</w:t>
      </w:r>
      <w:r>
        <w:rPr>
          <w:spacing w:val="-2"/>
        </w:rPr>
        <w:t>m</w:t>
      </w:r>
      <w:r>
        <w:t>it a notification, or 68 hours annu</w:t>
      </w:r>
      <w:r>
        <w:rPr>
          <w:spacing w:val="-1"/>
        </w:rPr>
        <w:t>a</w:t>
      </w:r>
      <w:r>
        <w:t>lly.</w:t>
      </w:r>
      <w:r w:rsidR="00C20717">
        <w:rPr>
          <w:spacing w:val="59"/>
        </w:rPr>
        <w:t xml:space="preserve">  </w:t>
      </w:r>
      <w:r>
        <w:t>Therefore,</w:t>
      </w:r>
      <w:r>
        <w:rPr>
          <w:spacing w:val="-1"/>
        </w:rPr>
        <w:t xml:space="preserve"> </w:t>
      </w:r>
      <w:r>
        <w:t>we</w:t>
      </w:r>
      <w:r>
        <w:rPr>
          <w:spacing w:val="-1"/>
        </w:rPr>
        <w:t xml:space="preserve"> </w:t>
      </w:r>
      <w:r>
        <w:t>esti</w:t>
      </w:r>
      <w:r>
        <w:rPr>
          <w:spacing w:val="-2"/>
        </w:rPr>
        <w:t>m</w:t>
      </w:r>
      <w:r>
        <w:t>ate that</w:t>
      </w:r>
      <w:r>
        <w:rPr>
          <w:spacing w:val="-1"/>
        </w:rPr>
        <w:t xml:space="preserve"> </w:t>
      </w:r>
      <w:r>
        <w:t>the</w:t>
      </w:r>
      <w:r>
        <w:rPr>
          <w:spacing w:val="-1"/>
        </w:rPr>
        <w:t xml:space="preserve"> </w:t>
      </w:r>
      <w:r>
        <w:t>burden</w:t>
      </w:r>
      <w:r>
        <w:rPr>
          <w:spacing w:val="-1"/>
        </w:rPr>
        <w:t xml:space="preserve"> </w:t>
      </w:r>
      <w:r>
        <w:t>associated</w:t>
      </w:r>
      <w:r>
        <w:rPr>
          <w:spacing w:val="-1"/>
        </w:rPr>
        <w:t xml:space="preserve"> </w:t>
      </w:r>
      <w:r>
        <w:t>with</w:t>
      </w:r>
      <w:r>
        <w:rPr>
          <w:spacing w:val="-1"/>
        </w:rPr>
        <w:t xml:space="preserve"> </w:t>
      </w:r>
      <w:r>
        <w:t>reviewing</w:t>
      </w:r>
      <w:r>
        <w:rPr>
          <w:spacing w:val="-1"/>
        </w:rPr>
        <w:t xml:space="preserve"> </w:t>
      </w:r>
      <w:r>
        <w:t>notifications</w:t>
      </w:r>
      <w:r>
        <w:rPr>
          <w:spacing w:val="-1"/>
        </w:rPr>
        <w:t xml:space="preserve"> </w:t>
      </w:r>
      <w:r>
        <w:t>will</w:t>
      </w:r>
      <w:r>
        <w:rPr>
          <w:spacing w:val="-1"/>
        </w:rPr>
        <w:t xml:space="preserve"> </w:t>
      </w:r>
      <w:r>
        <w:t>be</w:t>
      </w:r>
      <w:r>
        <w:rPr>
          <w:spacing w:val="-1"/>
        </w:rPr>
        <w:t xml:space="preserve"> </w:t>
      </w:r>
      <w:r w:rsidR="00A54E56">
        <w:t>408</w:t>
      </w:r>
      <w:r w:rsidR="00A54E56">
        <w:rPr>
          <w:spacing w:val="-1"/>
        </w:rPr>
        <w:t xml:space="preserve"> </w:t>
      </w:r>
      <w:r>
        <w:t>hours</w:t>
      </w:r>
      <w:r>
        <w:rPr>
          <w:spacing w:val="-1"/>
        </w:rPr>
        <w:t xml:space="preserve"> </w:t>
      </w:r>
      <w:r>
        <w:t>annually</w:t>
      </w:r>
      <w:r>
        <w:rPr>
          <w:spacing w:val="-1"/>
        </w:rPr>
        <w:t xml:space="preserve"> </w:t>
      </w:r>
      <w:r>
        <w:t>(</w:t>
      </w:r>
      <w:r w:rsidR="00A54E56">
        <w:t>6</w:t>
      </w:r>
      <w:r>
        <w:t xml:space="preserve"> notifications</w:t>
      </w:r>
      <w:r>
        <w:rPr>
          <w:spacing w:val="-2"/>
        </w:rPr>
        <w:t xml:space="preserve"> </w:t>
      </w:r>
      <w:r>
        <w:t>x</w:t>
      </w:r>
      <w:r>
        <w:rPr>
          <w:spacing w:val="-1"/>
        </w:rPr>
        <w:t xml:space="preserve"> </w:t>
      </w:r>
      <w:r>
        <w:t>68</w:t>
      </w:r>
      <w:r>
        <w:rPr>
          <w:spacing w:val="-1"/>
        </w:rPr>
        <w:t xml:space="preserve"> </w:t>
      </w:r>
      <w:r>
        <w:t>hours</w:t>
      </w:r>
      <w:r>
        <w:rPr>
          <w:spacing w:val="-1"/>
        </w:rPr>
        <w:t xml:space="preserve"> </w:t>
      </w:r>
      <w:r>
        <w:t>per</w:t>
      </w:r>
      <w:r>
        <w:rPr>
          <w:spacing w:val="-1"/>
        </w:rPr>
        <w:t xml:space="preserve"> </w:t>
      </w:r>
      <w:r>
        <w:t>noti</w:t>
      </w:r>
      <w:r>
        <w:rPr>
          <w:spacing w:val="-2"/>
        </w:rPr>
        <w:t>f</w:t>
      </w:r>
      <w:r>
        <w:t>ication).</w:t>
      </w:r>
      <w:r>
        <w:rPr>
          <w:spacing w:val="60"/>
        </w:rPr>
        <w:t xml:space="preserve">  </w:t>
      </w:r>
      <w:r>
        <w:t>FDA consu</w:t>
      </w:r>
      <w:r>
        <w:rPr>
          <w:spacing w:val="-2"/>
        </w:rPr>
        <w:t>m</w:t>
      </w:r>
      <w:r>
        <w:t>er safety officers review sub</w:t>
      </w:r>
      <w:r>
        <w:rPr>
          <w:spacing w:val="-2"/>
        </w:rPr>
        <w:t>m</w:t>
      </w:r>
      <w:r>
        <w:t xml:space="preserve">itted notifications with input </w:t>
      </w:r>
      <w:r>
        <w:rPr>
          <w:spacing w:val="-2"/>
        </w:rPr>
        <w:t>f</w:t>
      </w:r>
      <w:r>
        <w:t>rom</w:t>
      </w:r>
      <w:r>
        <w:rPr>
          <w:spacing w:val="-2"/>
        </w:rPr>
        <w:t xml:space="preserve"> </w:t>
      </w:r>
      <w:r>
        <w:t>technical reviewe</w:t>
      </w:r>
      <w:r>
        <w:rPr>
          <w:spacing w:val="-1"/>
        </w:rPr>
        <w:t>r</w:t>
      </w:r>
      <w:r>
        <w:t>s.</w:t>
      </w:r>
      <w:r w:rsidR="00C20717">
        <w:rPr>
          <w:spacing w:val="59"/>
        </w:rPr>
        <w:t xml:space="preserve">  </w:t>
      </w:r>
      <w:r>
        <w:t>The dollar esti</w:t>
      </w:r>
      <w:r>
        <w:rPr>
          <w:spacing w:val="-2"/>
        </w:rPr>
        <w:t>m</w:t>
      </w:r>
      <w:r>
        <w:t>ate for FDA consu</w:t>
      </w:r>
      <w:r>
        <w:rPr>
          <w:spacing w:val="-2"/>
        </w:rPr>
        <w:t>m</w:t>
      </w:r>
      <w:r>
        <w:t>er safety officer</w:t>
      </w:r>
      <w:r>
        <w:rPr>
          <w:spacing w:val="-1"/>
        </w:rPr>
        <w:t xml:space="preserve"> </w:t>
      </w:r>
      <w:r>
        <w:t>wages</w:t>
      </w:r>
      <w:r>
        <w:rPr>
          <w:spacing w:val="-1"/>
        </w:rPr>
        <w:t xml:space="preserve"> </w:t>
      </w:r>
      <w:r>
        <w:t>correspon</w:t>
      </w:r>
      <w:r>
        <w:rPr>
          <w:spacing w:val="-2"/>
        </w:rPr>
        <w:t>d</w:t>
      </w:r>
      <w:r>
        <w:t>s</w:t>
      </w:r>
      <w:r>
        <w:rPr>
          <w:spacing w:val="-1"/>
        </w:rPr>
        <w:t xml:space="preserve"> </w:t>
      </w:r>
      <w:r>
        <w:t>roughly</w:t>
      </w:r>
      <w:r>
        <w:rPr>
          <w:spacing w:val="-1"/>
        </w:rPr>
        <w:t xml:space="preserve"> </w:t>
      </w:r>
      <w:r>
        <w:t>to</w:t>
      </w:r>
      <w:r>
        <w:rPr>
          <w:spacing w:val="-1"/>
        </w:rPr>
        <w:t xml:space="preserve"> </w:t>
      </w:r>
      <w:r>
        <w:t>a</w:t>
      </w:r>
      <w:r>
        <w:rPr>
          <w:spacing w:val="-1"/>
        </w:rPr>
        <w:t xml:space="preserve"> </w:t>
      </w:r>
      <w:r>
        <w:t>GS-13,</w:t>
      </w:r>
      <w:r>
        <w:rPr>
          <w:spacing w:val="-1"/>
        </w:rPr>
        <w:t xml:space="preserve"> </w:t>
      </w:r>
      <w:r>
        <w:t>step</w:t>
      </w:r>
      <w:r>
        <w:rPr>
          <w:spacing w:val="-1"/>
        </w:rPr>
        <w:t xml:space="preserve"> </w:t>
      </w:r>
      <w:r>
        <w:t>5</w:t>
      </w:r>
      <w:r>
        <w:rPr>
          <w:spacing w:val="-1"/>
        </w:rPr>
        <w:t xml:space="preserve"> </w:t>
      </w:r>
      <w:r>
        <w:t>level</w:t>
      </w:r>
      <w:r>
        <w:rPr>
          <w:spacing w:val="-1"/>
        </w:rPr>
        <w:t xml:space="preserve"> </w:t>
      </w:r>
      <w:r>
        <w:t>in</w:t>
      </w:r>
      <w:r>
        <w:rPr>
          <w:spacing w:val="-1"/>
        </w:rPr>
        <w:t xml:space="preserve"> </w:t>
      </w:r>
      <w:r>
        <w:t>the</w:t>
      </w:r>
      <w:r>
        <w:rPr>
          <w:spacing w:val="-1"/>
        </w:rPr>
        <w:t xml:space="preserve"> </w:t>
      </w:r>
      <w:r>
        <w:t>locality</w:t>
      </w:r>
      <w:r>
        <w:rPr>
          <w:spacing w:val="-1"/>
        </w:rPr>
        <w:t xml:space="preserve"> </w:t>
      </w:r>
      <w:r>
        <w:rPr>
          <w:spacing w:val="-2"/>
        </w:rPr>
        <w:t>p</w:t>
      </w:r>
      <w:r>
        <w:t>ay</w:t>
      </w:r>
      <w:r>
        <w:rPr>
          <w:spacing w:val="-1"/>
        </w:rPr>
        <w:t xml:space="preserve"> </w:t>
      </w:r>
      <w:r>
        <w:t>area</w:t>
      </w:r>
      <w:r>
        <w:rPr>
          <w:spacing w:val="-1"/>
        </w:rPr>
        <w:t xml:space="preserve"> </w:t>
      </w:r>
      <w:r>
        <w:t>of Washingto</w:t>
      </w:r>
      <w:r>
        <w:rPr>
          <w:spacing w:val="-2"/>
        </w:rPr>
        <w:t>n</w:t>
      </w:r>
      <w:r>
        <w:t>-Balti</w:t>
      </w:r>
      <w:r>
        <w:rPr>
          <w:spacing w:val="-2"/>
        </w:rPr>
        <w:t>m</w:t>
      </w:r>
      <w:r>
        <w:t xml:space="preserve">ore in </w:t>
      </w:r>
      <w:r w:rsidR="008C7DAC">
        <w:t>202</w:t>
      </w:r>
      <w:r w:rsidR="001D3EF1">
        <w:t>4</w:t>
      </w:r>
      <w:r>
        <w:t>, which is $</w:t>
      </w:r>
      <w:r w:rsidR="001D3EF1">
        <w:t>64</w:t>
      </w:r>
      <w:r w:rsidR="008C7DAC">
        <w:t>.</w:t>
      </w:r>
      <w:r w:rsidR="001D3EF1">
        <w:t>06</w:t>
      </w:r>
      <w:r>
        <w:t>.</w:t>
      </w:r>
      <w:r>
        <w:rPr>
          <w:spacing w:val="58"/>
        </w:rPr>
        <w:t xml:space="preserve">  </w:t>
      </w:r>
      <w:r>
        <w:t>Doubling this a</w:t>
      </w:r>
      <w:r>
        <w:rPr>
          <w:spacing w:val="-2"/>
        </w:rPr>
        <w:t>m</w:t>
      </w:r>
      <w:r>
        <w:t>ount to account f</w:t>
      </w:r>
      <w:r>
        <w:rPr>
          <w:spacing w:val="-2"/>
        </w:rPr>
        <w:t>o</w:t>
      </w:r>
      <w:r>
        <w:t>r overhead costs,</w:t>
      </w:r>
      <w:r>
        <w:rPr>
          <w:spacing w:val="-1"/>
        </w:rPr>
        <w:t xml:space="preserve"> </w:t>
      </w:r>
      <w:r>
        <w:t>we</w:t>
      </w:r>
      <w:r>
        <w:rPr>
          <w:spacing w:val="-1"/>
        </w:rPr>
        <w:t xml:space="preserve"> </w:t>
      </w:r>
      <w:r>
        <w:t>esti</w:t>
      </w:r>
      <w:r>
        <w:rPr>
          <w:spacing w:val="-2"/>
        </w:rPr>
        <w:t>m</w:t>
      </w:r>
      <w:r>
        <w:t>ate</w:t>
      </w:r>
      <w:r>
        <w:rPr>
          <w:spacing w:val="-1"/>
        </w:rPr>
        <w:t xml:space="preserve"> </w:t>
      </w:r>
      <w:r>
        <w:t>an</w:t>
      </w:r>
      <w:r>
        <w:rPr>
          <w:spacing w:val="-1"/>
        </w:rPr>
        <w:t xml:space="preserve"> </w:t>
      </w:r>
      <w:r>
        <w:t>average</w:t>
      </w:r>
      <w:r>
        <w:rPr>
          <w:spacing w:val="-1"/>
        </w:rPr>
        <w:t xml:space="preserve"> </w:t>
      </w:r>
      <w:r>
        <w:t>hourly</w:t>
      </w:r>
      <w:r>
        <w:rPr>
          <w:spacing w:val="-1"/>
        </w:rPr>
        <w:t xml:space="preserve"> </w:t>
      </w:r>
      <w:r>
        <w:t>cost</w:t>
      </w:r>
      <w:r>
        <w:rPr>
          <w:spacing w:val="-1"/>
        </w:rPr>
        <w:t xml:space="preserve"> </w:t>
      </w:r>
      <w:r>
        <w:t>to</w:t>
      </w:r>
      <w:r>
        <w:rPr>
          <w:spacing w:val="1"/>
        </w:rPr>
        <w:t xml:space="preserve"> </w:t>
      </w:r>
      <w:r>
        <w:t>the</w:t>
      </w:r>
      <w:r>
        <w:rPr>
          <w:spacing w:val="-1"/>
        </w:rPr>
        <w:t xml:space="preserve"> </w:t>
      </w:r>
      <w:r>
        <w:rPr>
          <w:spacing w:val="-2"/>
        </w:rPr>
        <w:t>F</w:t>
      </w:r>
      <w:r>
        <w:t>ederal</w:t>
      </w:r>
      <w:r>
        <w:rPr>
          <w:spacing w:val="-1"/>
        </w:rPr>
        <w:t xml:space="preserve"> </w:t>
      </w:r>
      <w:r>
        <w:t>govern</w:t>
      </w:r>
      <w:r>
        <w:rPr>
          <w:spacing w:val="-2"/>
        </w:rPr>
        <w:t>m</w:t>
      </w:r>
      <w:r>
        <w:t>ent</w:t>
      </w:r>
      <w:r>
        <w:rPr>
          <w:spacing w:val="-1"/>
        </w:rPr>
        <w:t xml:space="preserve"> </w:t>
      </w:r>
      <w:r>
        <w:t>of</w:t>
      </w:r>
      <w:r>
        <w:rPr>
          <w:spacing w:val="-1"/>
        </w:rPr>
        <w:t xml:space="preserve"> </w:t>
      </w:r>
      <w:r>
        <w:t>$</w:t>
      </w:r>
      <w:r w:rsidR="001D3EF1">
        <w:t>128</w:t>
      </w:r>
      <w:r w:rsidR="008C7DAC">
        <w:t>.</w:t>
      </w:r>
      <w:r w:rsidR="001D3EF1">
        <w:t>12</w:t>
      </w:r>
      <w:r>
        <w:t>.</w:t>
      </w:r>
      <w:r>
        <w:rPr>
          <w:spacing w:val="59"/>
        </w:rPr>
        <w:t xml:space="preserve">  </w:t>
      </w:r>
      <w:r>
        <w:t>Thus,</w:t>
      </w:r>
      <w:r>
        <w:rPr>
          <w:spacing w:val="-1"/>
        </w:rPr>
        <w:t xml:space="preserve"> </w:t>
      </w:r>
      <w:r>
        <w:t>the</w:t>
      </w:r>
      <w:r>
        <w:rPr>
          <w:spacing w:val="-1"/>
        </w:rPr>
        <w:t xml:space="preserve"> </w:t>
      </w:r>
      <w:r>
        <w:t>total annual cost to the Federal govern</w:t>
      </w:r>
      <w:r>
        <w:rPr>
          <w:spacing w:val="-2"/>
        </w:rPr>
        <w:t>m</w:t>
      </w:r>
      <w:r>
        <w:t>ent for rev</w:t>
      </w:r>
      <w:r>
        <w:rPr>
          <w:spacing w:val="-2"/>
        </w:rPr>
        <w:t>i</w:t>
      </w:r>
      <w:r>
        <w:t>ewing notifications is esti</w:t>
      </w:r>
      <w:r>
        <w:rPr>
          <w:spacing w:val="-2"/>
        </w:rPr>
        <w:t>m</w:t>
      </w:r>
      <w:r>
        <w:t>ated to be $</w:t>
      </w:r>
      <w:r w:rsidR="00A54E56">
        <w:t>52,272.96, rounded up to $52,273</w:t>
      </w:r>
      <w:r w:rsidR="008C7DAC">
        <w:t xml:space="preserve"> </w:t>
      </w:r>
      <w:r>
        <w:rPr>
          <w:spacing w:val="-1"/>
        </w:rPr>
        <w:t>(</w:t>
      </w:r>
      <w:r w:rsidR="00A54E56">
        <w:rPr>
          <w:spacing w:val="-1"/>
        </w:rPr>
        <w:t xml:space="preserve">408 </w:t>
      </w:r>
      <w:r>
        <w:rPr>
          <w:spacing w:val="-1"/>
        </w:rPr>
        <w:t>hour</w:t>
      </w:r>
      <w:r>
        <w:t>s</w:t>
      </w:r>
      <w:r>
        <w:rPr>
          <w:spacing w:val="-1"/>
        </w:rPr>
        <w:t xml:space="preserve"> </w:t>
      </w:r>
      <w:r>
        <w:t>x</w:t>
      </w:r>
      <w:r>
        <w:rPr>
          <w:spacing w:val="-1"/>
        </w:rPr>
        <w:t xml:space="preserve"> $</w:t>
      </w:r>
      <w:r w:rsidR="00C42E09">
        <w:rPr>
          <w:spacing w:val="-1"/>
        </w:rPr>
        <w:t>128</w:t>
      </w:r>
      <w:r w:rsidR="008C7DAC">
        <w:rPr>
          <w:spacing w:val="-1"/>
        </w:rPr>
        <w:t>.</w:t>
      </w:r>
      <w:r w:rsidR="00C42E09">
        <w:rPr>
          <w:spacing w:val="-1"/>
        </w:rPr>
        <w:t>12</w:t>
      </w:r>
      <w:r>
        <w:rPr>
          <w:spacing w:val="-1"/>
        </w:rPr>
        <w:t>/hour).</w:t>
      </w:r>
    </w:p>
    <w:p w:rsidR="00093243" w:rsidRPr="00712C88" w:rsidP="00C20717" w14:paraId="1C80355C" w14:textId="77777777">
      <w:pPr>
        <w:spacing w:line="260" w:lineRule="exact"/>
      </w:pPr>
    </w:p>
    <w:p w:rsidR="00093243" w:rsidP="00C20717" w14:paraId="7D8BBBB9" w14:textId="77777777">
      <w:pPr>
        <w:pStyle w:val="BodyText"/>
        <w:spacing w:after="0"/>
      </w:pPr>
      <w:r>
        <w:t>We esti</w:t>
      </w:r>
      <w:r>
        <w:rPr>
          <w:spacing w:val="-2"/>
        </w:rPr>
        <w:t>m</w:t>
      </w:r>
      <w:r>
        <w:t>ate that the average ti</w:t>
      </w:r>
      <w:r>
        <w:rPr>
          <w:spacing w:val="-2"/>
        </w:rPr>
        <w:t>m</w:t>
      </w:r>
      <w:r>
        <w:t>e for FDA to review a petition received</w:t>
      </w:r>
      <w:r>
        <w:rPr>
          <w:spacing w:val="-2"/>
        </w:rPr>
        <w:t xml:space="preserve"> </w:t>
      </w:r>
      <w:r>
        <w:t>under</w:t>
      </w:r>
      <w:r>
        <w:rPr>
          <w:spacing w:val="-1"/>
        </w:rPr>
        <w:t xml:space="preserve"> </w:t>
      </w:r>
      <w:r>
        <w:t>this</w:t>
      </w:r>
      <w:r>
        <w:rPr>
          <w:spacing w:val="-1"/>
        </w:rPr>
        <w:t xml:space="preserve"> </w:t>
      </w:r>
      <w:r>
        <w:t>info</w:t>
      </w:r>
      <w:r>
        <w:rPr>
          <w:spacing w:val="1"/>
        </w:rPr>
        <w:t>r</w:t>
      </w:r>
      <w:r>
        <w:rPr>
          <w:spacing w:val="-2"/>
        </w:rPr>
        <w:t>m</w:t>
      </w:r>
      <w:r>
        <w:t>ation collection is the sa</w:t>
      </w:r>
      <w:r>
        <w:rPr>
          <w:spacing w:val="-2"/>
        </w:rPr>
        <w:t>m</w:t>
      </w:r>
      <w:r>
        <w:t>e as the ti</w:t>
      </w:r>
      <w:r>
        <w:rPr>
          <w:spacing w:val="-2"/>
        </w:rPr>
        <w:t>m</w:t>
      </w:r>
      <w:r>
        <w:t>e for a respondent</w:t>
      </w:r>
      <w:r>
        <w:rPr>
          <w:spacing w:val="-1"/>
        </w:rPr>
        <w:t xml:space="preserve"> </w:t>
      </w:r>
      <w:r>
        <w:t>to</w:t>
      </w:r>
      <w:r>
        <w:rPr>
          <w:spacing w:val="-1"/>
        </w:rPr>
        <w:t xml:space="preserve"> </w:t>
      </w:r>
      <w:r>
        <w:t>prepare</w:t>
      </w:r>
      <w:r>
        <w:rPr>
          <w:spacing w:val="-1"/>
        </w:rPr>
        <w:t xml:space="preserve"> </w:t>
      </w:r>
      <w:r>
        <w:t>and</w:t>
      </w:r>
      <w:r>
        <w:rPr>
          <w:spacing w:val="-1"/>
        </w:rPr>
        <w:t xml:space="preserve"> </w:t>
      </w:r>
      <w:r>
        <w:t>sub</w:t>
      </w:r>
      <w:r>
        <w:rPr>
          <w:spacing w:val="-2"/>
        </w:rPr>
        <w:t>m</w:t>
      </w:r>
      <w:r>
        <w:t>it</w:t>
      </w:r>
      <w:r>
        <w:rPr>
          <w:spacing w:val="-1"/>
        </w:rPr>
        <w:t xml:space="preserve"> </w:t>
      </w:r>
      <w:r>
        <w:t>a</w:t>
      </w:r>
      <w:r>
        <w:rPr>
          <w:spacing w:val="-1"/>
        </w:rPr>
        <w:t xml:space="preserve"> </w:t>
      </w:r>
      <w:r>
        <w:t>petition,</w:t>
      </w:r>
      <w:r>
        <w:rPr>
          <w:spacing w:val="-1"/>
        </w:rPr>
        <w:t xml:space="preserve"> </w:t>
      </w:r>
      <w:r>
        <w:t>or</w:t>
      </w:r>
      <w:r>
        <w:rPr>
          <w:spacing w:val="-1"/>
        </w:rPr>
        <w:t xml:space="preserve"> </w:t>
      </w:r>
      <w:r w:rsidR="00A54E56">
        <w:t>1</w:t>
      </w:r>
      <w:r>
        <w:t>00</w:t>
      </w:r>
      <w:r>
        <w:rPr>
          <w:spacing w:val="-1"/>
        </w:rPr>
        <w:t xml:space="preserve"> </w:t>
      </w:r>
      <w:r>
        <w:t>hours annually.</w:t>
      </w:r>
      <w:r>
        <w:rPr>
          <w:spacing w:val="60"/>
        </w:rPr>
        <w:t xml:space="preserve">  </w:t>
      </w:r>
      <w:r>
        <w:rPr>
          <w:spacing w:val="-2"/>
        </w:rPr>
        <w:t>T</w:t>
      </w:r>
      <w:r>
        <w:t>he dollar esti</w:t>
      </w:r>
      <w:r>
        <w:rPr>
          <w:spacing w:val="-2"/>
        </w:rPr>
        <w:t>m</w:t>
      </w:r>
      <w:r>
        <w:t>ate for FDA consumer</w:t>
      </w:r>
      <w:r>
        <w:rPr>
          <w:spacing w:val="-1"/>
        </w:rPr>
        <w:t xml:space="preserve"> </w:t>
      </w:r>
      <w:r>
        <w:t>safety</w:t>
      </w:r>
      <w:r>
        <w:rPr>
          <w:spacing w:val="-1"/>
        </w:rPr>
        <w:t xml:space="preserve"> </w:t>
      </w:r>
      <w:r>
        <w:t>officer</w:t>
      </w:r>
      <w:r>
        <w:rPr>
          <w:spacing w:val="-1"/>
        </w:rPr>
        <w:t xml:space="preserve"> </w:t>
      </w:r>
      <w:r>
        <w:t>wages,</w:t>
      </w:r>
      <w:r>
        <w:rPr>
          <w:spacing w:val="-1"/>
        </w:rPr>
        <w:t xml:space="preserve"> </w:t>
      </w:r>
      <w:r>
        <w:t>who</w:t>
      </w:r>
      <w:r>
        <w:rPr>
          <w:spacing w:val="-1"/>
        </w:rPr>
        <w:t xml:space="preserve"> </w:t>
      </w:r>
      <w:r>
        <w:t>review</w:t>
      </w:r>
      <w:r>
        <w:rPr>
          <w:spacing w:val="-1"/>
        </w:rPr>
        <w:t xml:space="preserve"> </w:t>
      </w:r>
      <w:r>
        <w:t>petitions, correspon</w:t>
      </w:r>
      <w:r>
        <w:rPr>
          <w:spacing w:val="-2"/>
        </w:rPr>
        <w:t>d</w:t>
      </w:r>
      <w:r>
        <w:t>s</w:t>
      </w:r>
      <w:r>
        <w:rPr>
          <w:spacing w:val="-1"/>
        </w:rPr>
        <w:t xml:space="preserve"> </w:t>
      </w:r>
      <w:r>
        <w:t>roughly</w:t>
      </w:r>
      <w:r>
        <w:rPr>
          <w:spacing w:val="-1"/>
        </w:rPr>
        <w:t xml:space="preserve"> </w:t>
      </w:r>
      <w:r>
        <w:t>to</w:t>
      </w:r>
      <w:r>
        <w:rPr>
          <w:spacing w:val="-1"/>
        </w:rPr>
        <w:t xml:space="preserve"> </w:t>
      </w:r>
      <w:r>
        <w:t>a</w:t>
      </w:r>
      <w:r>
        <w:rPr>
          <w:spacing w:val="-1"/>
        </w:rPr>
        <w:t xml:space="preserve"> </w:t>
      </w:r>
      <w:r>
        <w:t>GS-13,</w:t>
      </w:r>
      <w:r>
        <w:rPr>
          <w:spacing w:val="-1"/>
        </w:rPr>
        <w:t xml:space="preserve"> </w:t>
      </w:r>
      <w:r>
        <w:t>step</w:t>
      </w:r>
      <w:r>
        <w:rPr>
          <w:spacing w:val="-1"/>
        </w:rPr>
        <w:t xml:space="preserve"> </w:t>
      </w:r>
      <w:r>
        <w:t>5</w:t>
      </w:r>
      <w:r>
        <w:rPr>
          <w:spacing w:val="-1"/>
        </w:rPr>
        <w:t xml:space="preserve"> </w:t>
      </w:r>
      <w:r>
        <w:t>level</w:t>
      </w:r>
      <w:r>
        <w:rPr>
          <w:spacing w:val="-1"/>
        </w:rPr>
        <w:t xml:space="preserve"> </w:t>
      </w:r>
      <w:r>
        <w:t>in</w:t>
      </w:r>
      <w:r>
        <w:rPr>
          <w:spacing w:val="-1"/>
        </w:rPr>
        <w:t xml:space="preserve"> </w:t>
      </w:r>
      <w:r>
        <w:t>t</w:t>
      </w:r>
      <w:r>
        <w:rPr>
          <w:spacing w:val="-3"/>
        </w:rPr>
        <w:t>h</w:t>
      </w:r>
      <w:r>
        <w:t xml:space="preserve">e locality </w:t>
      </w:r>
      <w:r>
        <w:rPr>
          <w:spacing w:val="-2"/>
        </w:rPr>
        <w:t>p</w:t>
      </w:r>
      <w:r>
        <w:rPr>
          <w:spacing w:val="-1"/>
        </w:rPr>
        <w:t>a</w:t>
      </w:r>
      <w:r>
        <w:t>y area of Washingto</w:t>
      </w:r>
      <w:r>
        <w:rPr>
          <w:spacing w:val="-2"/>
        </w:rPr>
        <w:t>n</w:t>
      </w:r>
      <w:r>
        <w:t>-Balti</w:t>
      </w:r>
      <w:r>
        <w:rPr>
          <w:spacing w:val="-2"/>
        </w:rPr>
        <w:t>m</w:t>
      </w:r>
      <w:r>
        <w:t xml:space="preserve">ore in </w:t>
      </w:r>
      <w:r w:rsidR="008C7DAC">
        <w:t>202</w:t>
      </w:r>
      <w:r w:rsidR="00C42E09">
        <w:t>4</w:t>
      </w:r>
      <w:r>
        <w:t>,</w:t>
      </w:r>
      <w:r>
        <w:rPr>
          <w:spacing w:val="-1"/>
        </w:rPr>
        <w:t xml:space="preserve"> </w:t>
      </w:r>
      <w:r>
        <w:t>which</w:t>
      </w:r>
      <w:r>
        <w:rPr>
          <w:spacing w:val="-1"/>
        </w:rPr>
        <w:t xml:space="preserve"> </w:t>
      </w:r>
      <w:r>
        <w:t>is</w:t>
      </w:r>
      <w:r>
        <w:rPr>
          <w:spacing w:val="-1"/>
        </w:rPr>
        <w:t xml:space="preserve"> </w:t>
      </w:r>
      <w:r>
        <w:t>$</w:t>
      </w:r>
      <w:r w:rsidR="00C42E09">
        <w:t>64</w:t>
      </w:r>
      <w:r w:rsidR="008C7DAC">
        <w:t>.</w:t>
      </w:r>
      <w:r w:rsidR="00C42E09">
        <w:t>06</w:t>
      </w:r>
      <w:r>
        <w:t>.</w:t>
      </w:r>
      <w:r>
        <w:rPr>
          <w:spacing w:val="59"/>
        </w:rPr>
        <w:t xml:space="preserve">  </w:t>
      </w:r>
      <w:r>
        <w:t>Doubling</w:t>
      </w:r>
      <w:r>
        <w:rPr>
          <w:spacing w:val="-1"/>
        </w:rPr>
        <w:t xml:space="preserve"> </w:t>
      </w:r>
      <w:r>
        <w:t>this</w:t>
      </w:r>
      <w:r>
        <w:rPr>
          <w:spacing w:val="-1"/>
        </w:rPr>
        <w:t xml:space="preserve"> </w:t>
      </w:r>
      <w:r>
        <w:t>a</w:t>
      </w:r>
      <w:r>
        <w:rPr>
          <w:spacing w:val="-2"/>
        </w:rPr>
        <w:t>m</w:t>
      </w:r>
      <w:r>
        <w:t>ount</w:t>
      </w:r>
      <w:r>
        <w:rPr>
          <w:spacing w:val="-1"/>
        </w:rPr>
        <w:t xml:space="preserve"> </w:t>
      </w:r>
      <w:r>
        <w:t>to</w:t>
      </w:r>
      <w:r>
        <w:rPr>
          <w:spacing w:val="-1"/>
        </w:rPr>
        <w:t xml:space="preserve"> </w:t>
      </w:r>
      <w:r>
        <w:t>account</w:t>
      </w:r>
      <w:r>
        <w:rPr>
          <w:spacing w:val="-1"/>
        </w:rPr>
        <w:t xml:space="preserve"> </w:t>
      </w:r>
      <w:r>
        <w:t>for</w:t>
      </w:r>
      <w:r>
        <w:rPr>
          <w:spacing w:val="-1"/>
        </w:rPr>
        <w:t xml:space="preserve"> </w:t>
      </w:r>
      <w:r>
        <w:t>overhead</w:t>
      </w:r>
      <w:r>
        <w:rPr>
          <w:spacing w:val="-1"/>
        </w:rPr>
        <w:t xml:space="preserve"> </w:t>
      </w:r>
      <w:r>
        <w:t>c</w:t>
      </w:r>
      <w:r>
        <w:rPr>
          <w:spacing w:val="-2"/>
        </w:rPr>
        <w:t>o</w:t>
      </w:r>
      <w:r>
        <w:t>sts,</w:t>
      </w:r>
      <w:r>
        <w:rPr>
          <w:spacing w:val="-1"/>
        </w:rPr>
        <w:t xml:space="preserve"> </w:t>
      </w:r>
      <w:r>
        <w:t>we</w:t>
      </w:r>
      <w:r>
        <w:rPr>
          <w:spacing w:val="-1"/>
        </w:rPr>
        <w:t xml:space="preserve"> </w:t>
      </w:r>
      <w:r>
        <w:t>esti</w:t>
      </w:r>
      <w:r>
        <w:rPr>
          <w:spacing w:val="-2"/>
        </w:rPr>
        <w:t>m</w:t>
      </w:r>
      <w:r>
        <w:t>ate</w:t>
      </w:r>
      <w:r>
        <w:rPr>
          <w:spacing w:val="-1"/>
        </w:rPr>
        <w:t xml:space="preserve"> </w:t>
      </w:r>
      <w:r>
        <w:t>an average</w:t>
      </w:r>
      <w:r>
        <w:rPr>
          <w:spacing w:val="-1"/>
        </w:rPr>
        <w:t xml:space="preserve"> </w:t>
      </w:r>
      <w:r>
        <w:t>hourly</w:t>
      </w:r>
      <w:r>
        <w:rPr>
          <w:spacing w:val="-1"/>
        </w:rPr>
        <w:t xml:space="preserve"> </w:t>
      </w:r>
      <w:r>
        <w:t>cost</w:t>
      </w:r>
      <w:r>
        <w:rPr>
          <w:spacing w:val="-1"/>
        </w:rPr>
        <w:t xml:space="preserve"> </w:t>
      </w:r>
      <w:r>
        <w:t>to</w:t>
      </w:r>
      <w:r>
        <w:rPr>
          <w:spacing w:val="-1"/>
        </w:rPr>
        <w:t xml:space="preserve"> </w:t>
      </w:r>
      <w:r>
        <w:t>the</w:t>
      </w:r>
      <w:r>
        <w:rPr>
          <w:spacing w:val="-1"/>
        </w:rPr>
        <w:t xml:space="preserve"> </w:t>
      </w:r>
      <w:r>
        <w:t>Federal govern</w:t>
      </w:r>
      <w:r>
        <w:rPr>
          <w:spacing w:val="-2"/>
        </w:rPr>
        <w:t>m</w:t>
      </w:r>
      <w:r>
        <w:t>ent of $</w:t>
      </w:r>
      <w:r w:rsidR="00C42E09">
        <w:t>128</w:t>
      </w:r>
      <w:r w:rsidR="008C7DAC">
        <w:t>.</w:t>
      </w:r>
      <w:r w:rsidR="00C42E09">
        <w:t>12</w:t>
      </w:r>
      <w:r>
        <w:t>.  Thus,</w:t>
      </w:r>
      <w:r>
        <w:rPr>
          <w:spacing w:val="-2"/>
        </w:rPr>
        <w:t xml:space="preserve"> </w:t>
      </w:r>
      <w:r>
        <w:t>the</w:t>
      </w:r>
      <w:r>
        <w:rPr>
          <w:spacing w:val="-1"/>
        </w:rPr>
        <w:t xml:space="preserve"> </w:t>
      </w:r>
      <w:r>
        <w:t>total</w:t>
      </w:r>
      <w:r>
        <w:rPr>
          <w:spacing w:val="-1"/>
        </w:rPr>
        <w:t xml:space="preserve"> </w:t>
      </w:r>
      <w:r>
        <w:t>annual</w:t>
      </w:r>
      <w:r>
        <w:rPr>
          <w:spacing w:val="-2"/>
        </w:rPr>
        <w:t xml:space="preserve"> </w:t>
      </w:r>
      <w:r>
        <w:t>cost to the Federal govern</w:t>
      </w:r>
      <w:r>
        <w:rPr>
          <w:spacing w:val="-2"/>
        </w:rPr>
        <w:t>m</w:t>
      </w:r>
      <w:r>
        <w:t>ent for reviewing petit</w:t>
      </w:r>
      <w:r>
        <w:rPr>
          <w:spacing w:val="-2"/>
        </w:rPr>
        <w:t>i</w:t>
      </w:r>
      <w:r>
        <w:t>ons</w:t>
      </w:r>
      <w:r>
        <w:rPr>
          <w:spacing w:val="-1"/>
        </w:rPr>
        <w:t xml:space="preserve"> </w:t>
      </w:r>
      <w:r>
        <w:t>is</w:t>
      </w:r>
      <w:r>
        <w:rPr>
          <w:spacing w:val="-1"/>
        </w:rPr>
        <w:t xml:space="preserve"> </w:t>
      </w:r>
      <w:r>
        <w:t>esti</w:t>
      </w:r>
      <w:r>
        <w:rPr>
          <w:spacing w:val="-2"/>
        </w:rPr>
        <w:t>m</w:t>
      </w:r>
      <w:r>
        <w:t>ated</w:t>
      </w:r>
      <w:r>
        <w:rPr>
          <w:spacing w:val="-1"/>
        </w:rPr>
        <w:t xml:space="preserve"> </w:t>
      </w:r>
      <w:r>
        <w:t>to</w:t>
      </w:r>
      <w:r>
        <w:rPr>
          <w:spacing w:val="-1"/>
        </w:rPr>
        <w:t xml:space="preserve"> </w:t>
      </w:r>
      <w:r>
        <w:t>be</w:t>
      </w:r>
      <w:r>
        <w:rPr>
          <w:spacing w:val="-1"/>
        </w:rPr>
        <w:t xml:space="preserve"> </w:t>
      </w:r>
      <w:r>
        <w:t>$</w:t>
      </w:r>
      <w:r w:rsidR="00A54E56">
        <w:t>76,872</w:t>
      </w:r>
      <w:r w:rsidR="00C42E09">
        <w:rPr>
          <w:spacing w:val="-1"/>
        </w:rPr>
        <w:t xml:space="preserve"> </w:t>
      </w:r>
      <w:r>
        <w:t>(</w:t>
      </w:r>
      <w:r w:rsidR="00A54E56">
        <w:t>6</w:t>
      </w:r>
      <w:r>
        <w:t>00</w:t>
      </w:r>
      <w:r>
        <w:rPr>
          <w:spacing w:val="-1"/>
        </w:rPr>
        <w:t xml:space="preserve"> </w:t>
      </w:r>
      <w:r>
        <w:t>hours</w:t>
      </w:r>
      <w:r>
        <w:rPr>
          <w:spacing w:val="-1"/>
        </w:rPr>
        <w:t xml:space="preserve"> </w:t>
      </w:r>
      <w:r>
        <w:t>x $</w:t>
      </w:r>
      <w:r w:rsidR="00C42E09">
        <w:t>128</w:t>
      </w:r>
      <w:r w:rsidR="008C7DAC">
        <w:t>.</w:t>
      </w:r>
      <w:r w:rsidR="00C42E09">
        <w:t>12</w:t>
      </w:r>
      <w:r>
        <w:t>/hour).</w:t>
      </w:r>
    </w:p>
    <w:p w:rsidR="00093243" w:rsidRPr="00712C88" w:rsidP="00C20717" w14:paraId="74AD95F9" w14:textId="77777777">
      <w:pPr>
        <w:spacing w:line="260" w:lineRule="exact"/>
      </w:pPr>
    </w:p>
    <w:p w:rsidR="00093243" w:rsidP="00C20717" w14:paraId="425F75B5" w14:textId="47EEFF9D">
      <w:pPr>
        <w:pStyle w:val="BodyText"/>
        <w:spacing w:after="0"/>
      </w:pPr>
      <w:r>
        <w:br w:type="page"/>
      </w:r>
      <w:r>
        <w:t>Thus,</w:t>
      </w:r>
      <w:r>
        <w:rPr>
          <w:spacing w:val="-1"/>
        </w:rPr>
        <w:t xml:space="preserve"> </w:t>
      </w:r>
      <w:r>
        <w:t>the</w:t>
      </w:r>
      <w:r>
        <w:rPr>
          <w:spacing w:val="-1"/>
        </w:rPr>
        <w:t xml:space="preserve"> </w:t>
      </w:r>
      <w:r>
        <w:t>total</w:t>
      </w:r>
      <w:r>
        <w:rPr>
          <w:spacing w:val="-1"/>
        </w:rPr>
        <w:t xml:space="preserve"> </w:t>
      </w:r>
      <w:r>
        <w:t>annualized</w:t>
      </w:r>
      <w:r>
        <w:rPr>
          <w:spacing w:val="-1"/>
        </w:rPr>
        <w:t xml:space="preserve"> </w:t>
      </w:r>
      <w:r>
        <w:t>cost</w:t>
      </w:r>
      <w:r>
        <w:rPr>
          <w:spacing w:val="-1"/>
        </w:rPr>
        <w:t xml:space="preserve"> </w:t>
      </w:r>
      <w:r>
        <w:t>to</w:t>
      </w:r>
      <w:r>
        <w:rPr>
          <w:spacing w:val="-1"/>
        </w:rPr>
        <w:t xml:space="preserve"> </w:t>
      </w:r>
      <w:r>
        <w:t>t</w:t>
      </w:r>
      <w:r>
        <w:rPr>
          <w:spacing w:val="-1"/>
        </w:rPr>
        <w:t>h</w:t>
      </w:r>
      <w:r>
        <w:t>e</w:t>
      </w:r>
      <w:r>
        <w:rPr>
          <w:spacing w:val="-1"/>
        </w:rPr>
        <w:t xml:space="preserve"> </w:t>
      </w:r>
      <w:r>
        <w:t>Federal</w:t>
      </w:r>
      <w:r>
        <w:rPr>
          <w:spacing w:val="-1"/>
        </w:rPr>
        <w:t xml:space="preserve"> </w:t>
      </w:r>
      <w:r>
        <w:t>govern</w:t>
      </w:r>
      <w:r>
        <w:rPr>
          <w:spacing w:val="-2"/>
        </w:rPr>
        <w:t>m</w:t>
      </w:r>
      <w:r>
        <w:t>ent</w:t>
      </w:r>
      <w:r>
        <w:rPr>
          <w:spacing w:val="-1"/>
        </w:rPr>
        <w:t xml:space="preserve"> </w:t>
      </w:r>
      <w:r>
        <w:t>is</w:t>
      </w:r>
      <w:r>
        <w:rPr>
          <w:spacing w:val="-1"/>
        </w:rPr>
        <w:t xml:space="preserve"> </w:t>
      </w:r>
      <w:r>
        <w:t>as</w:t>
      </w:r>
      <w:r>
        <w:rPr>
          <w:spacing w:val="-1"/>
        </w:rPr>
        <w:t xml:space="preserve"> </w:t>
      </w:r>
      <w:r>
        <w:t>follows:</w:t>
      </w:r>
    </w:p>
    <w:p w:rsidR="00BB3677" w:rsidP="00C20717" w14:paraId="63336B28" w14:textId="77777777">
      <w:pPr>
        <w:pStyle w:val="BodyText"/>
        <w:spacing w:after="0"/>
      </w:pPr>
    </w:p>
    <w:p w:rsidR="00093243" w:rsidRPr="0063596C" w:rsidP="00C20717" w14:paraId="46A2C588" w14:textId="77777777">
      <w:pPr>
        <w:jc w:val="center"/>
        <w:rPr>
          <w:sz w:val="20"/>
          <w:szCs w:val="20"/>
        </w:rPr>
      </w:pPr>
      <w:r w:rsidRPr="0063596C">
        <w:rPr>
          <w:sz w:val="20"/>
          <w:szCs w:val="20"/>
        </w:rPr>
        <w:t>Table 4.--</w:t>
      </w:r>
      <w:r w:rsidRPr="005066F6">
        <w:rPr>
          <w:sz w:val="20"/>
          <w:szCs w:val="20"/>
        </w:rPr>
        <w:t>Estimate</w:t>
      </w:r>
      <w:r>
        <w:rPr>
          <w:sz w:val="20"/>
          <w:szCs w:val="20"/>
        </w:rPr>
        <w:t>d</w:t>
      </w:r>
      <w:r w:rsidRPr="005066F6">
        <w:rPr>
          <w:sz w:val="20"/>
          <w:szCs w:val="20"/>
        </w:rPr>
        <w:t xml:space="preserve"> </w:t>
      </w:r>
      <w:r w:rsidRPr="0063596C">
        <w:rPr>
          <w:sz w:val="20"/>
          <w:szCs w:val="20"/>
        </w:rPr>
        <w:t xml:space="preserve">Annual Cost </w:t>
      </w:r>
      <w:r>
        <w:rPr>
          <w:sz w:val="20"/>
          <w:szCs w:val="20"/>
        </w:rPr>
        <w:t>to Federal Government</w:t>
      </w:r>
      <w:r w:rsidRPr="0063596C">
        <w:rPr>
          <w:sz w:val="20"/>
          <w:szCs w:val="20"/>
        </w:rPr>
        <w:t xml:space="preserve"> </w:t>
      </w:r>
    </w:p>
    <w:tbl>
      <w:tblPr>
        <w:tblW w:w="0" w:type="auto"/>
        <w:tblInd w:w="96" w:type="dxa"/>
        <w:tblLayout w:type="fixed"/>
        <w:tblCellMar>
          <w:left w:w="0" w:type="dxa"/>
          <w:right w:w="0" w:type="dxa"/>
        </w:tblCellMar>
        <w:tblLook w:val="01E0"/>
      </w:tblPr>
      <w:tblGrid>
        <w:gridCol w:w="5158"/>
        <w:gridCol w:w="4202"/>
      </w:tblGrid>
      <w:tr w14:paraId="5D413EED" w14:textId="77777777" w:rsidTr="00C32F23">
        <w:tblPrEx>
          <w:tblW w:w="0" w:type="auto"/>
          <w:tblInd w:w="96" w:type="dxa"/>
          <w:tblLayout w:type="fixed"/>
          <w:tblCellMar>
            <w:left w:w="0" w:type="dxa"/>
            <w:right w:w="0" w:type="dxa"/>
          </w:tblCellMar>
          <w:tblLook w:val="01E0"/>
        </w:tblPrEx>
        <w:trPr>
          <w:trHeight w:hRule="exact" w:val="286"/>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6D80D0BD" w14:textId="77777777">
            <w:pPr>
              <w:pStyle w:val="TableParagraph"/>
              <w:spacing w:line="274" w:lineRule="exact"/>
              <w:jc w:val="center"/>
              <w:rPr>
                <w:rFonts w:ascii="Times New Roman" w:eastAsia="Times New Roman" w:hAnsi="Times New Roman"/>
                <w:sz w:val="20"/>
                <w:szCs w:val="20"/>
              </w:rPr>
            </w:pPr>
            <w:r w:rsidRPr="0063596C">
              <w:rPr>
                <w:rFonts w:ascii="Times New Roman" w:eastAsia="Times New Roman" w:hAnsi="Times New Roman"/>
                <w:b/>
                <w:bCs/>
                <w:sz w:val="20"/>
                <w:szCs w:val="20"/>
              </w:rPr>
              <w:t>Agency Activity</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01D4D6CE" w14:textId="77777777">
            <w:pPr>
              <w:pStyle w:val="TableParagraph"/>
              <w:spacing w:line="274" w:lineRule="exact"/>
              <w:rPr>
                <w:rFonts w:ascii="Times New Roman" w:eastAsia="Times New Roman" w:hAnsi="Times New Roman"/>
                <w:sz w:val="20"/>
                <w:szCs w:val="20"/>
              </w:rPr>
            </w:pPr>
            <w:r w:rsidRPr="0063596C">
              <w:rPr>
                <w:rFonts w:ascii="Times New Roman" w:eastAsia="Times New Roman" w:hAnsi="Times New Roman"/>
                <w:b/>
                <w:bCs/>
                <w:sz w:val="20"/>
                <w:szCs w:val="20"/>
              </w:rPr>
              <w:t>Estimated Cost</w:t>
            </w:r>
          </w:p>
        </w:tc>
      </w:tr>
      <w:tr w14:paraId="276C166B" w14:textId="77777777" w:rsidTr="00C32F23">
        <w:tblPrEx>
          <w:tblW w:w="0" w:type="auto"/>
          <w:tblInd w:w="96" w:type="dxa"/>
          <w:tblLayout w:type="fixed"/>
          <w:tblCellMar>
            <w:left w:w="0" w:type="dxa"/>
            <w:right w:w="0" w:type="dxa"/>
          </w:tblCellMar>
          <w:tblLook w:val="01E0"/>
        </w:tblPrEx>
        <w:trPr>
          <w:trHeight w:hRule="exact" w:val="286"/>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2B17FCBE" w14:textId="77777777">
            <w:pPr>
              <w:pStyle w:val="TableParagraph"/>
              <w:spacing w:line="272" w:lineRule="exact"/>
              <w:rPr>
                <w:rFonts w:ascii="Times New Roman" w:eastAsia="Times New Roman" w:hAnsi="Times New Roman"/>
                <w:sz w:val="20"/>
                <w:szCs w:val="20"/>
              </w:rPr>
            </w:pPr>
            <w:r w:rsidRPr="0063596C">
              <w:rPr>
                <w:rFonts w:ascii="Times New Roman" w:eastAsia="Times New Roman" w:hAnsi="Times New Roman"/>
                <w:sz w:val="20"/>
                <w:szCs w:val="20"/>
              </w:rPr>
              <w:t>Inspecting fir</w:t>
            </w:r>
            <w:r w:rsidRPr="0063596C">
              <w:rPr>
                <w:rFonts w:ascii="Times New Roman" w:eastAsia="Times New Roman" w:hAnsi="Times New Roman"/>
                <w:spacing w:val="-2"/>
                <w:sz w:val="20"/>
                <w:szCs w:val="20"/>
              </w:rPr>
              <w:t>m</w:t>
            </w:r>
            <w:r w:rsidRPr="0063596C">
              <w:rPr>
                <w:rFonts w:ascii="Times New Roman" w:eastAsia="Times New Roman" w:hAnsi="Times New Roman"/>
                <w:sz w:val="20"/>
                <w:szCs w:val="20"/>
              </w:rPr>
              <w:t>s; analyzing sa</w:t>
            </w:r>
            <w:r w:rsidRPr="0063596C">
              <w:rPr>
                <w:rFonts w:ascii="Times New Roman" w:eastAsia="Times New Roman" w:hAnsi="Times New Roman"/>
                <w:spacing w:val="-2"/>
                <w:sz w:val="20"/>
                <w:szCs w:val="20"/>
              </w:rPr>
              <w:t>m</w:t>
            </w:r>
            <w:r w:rsidRPr="0063596C">
              <w:rPr>
                <w:rFonts w:ascii="Times New Roman" w:eastAsia="Times New Roman" w:hAnsi="Times New Roman"/>
                <w:spacing w:val="-1"/>
                <w:sz w:val="20"/>
                <w:szCs w:val="20"/>
              </w:rPr>
              <w:t>p</w:t>
            </w:r>
            <w:r w:rsidRPr="0063596C">
              <w:rPr>
                <w:rFonts w:ascii="Times New Roman" w:eastAsia="Times New Roman" w:hAnsi="Times New Roman"/>
                <w:sz w:val="20"/>
                <w:szCs w:val="20"/>
              </w:rPr>
              <w:t>les</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5247CC0E" w14:textId="77777777">
            <w:pPr>
              <w:pStyle w:val="TableParagraph"/>
              <w:spacing w:line="272" w:lineRule="exact"/>
              <w:jc w:val="right"/>
              <w:rPr>
                <w:rFonts w:ascii="Times New Roman" w:eastAsia="Times New Roman" w:hAnsi="Times New Roman"/>
                <w:sz w:val="20"/>
                <w:szCs w:val="20"/>
              </w:rPr>
            </w:pPr>
            <w:r>
              <w:rPr>
                <w:rFonts w:ascii="Times New Roman" w:eastAsia="Times New Roman" w:hAnsi="Times New Roman"/>
                <w:sz w:val="20"/>
                <w:szCs w:val="20"/>
              </w:rPr>
              <w:t>$</w:t>
            </w:r>
            <w:r w:rsidRPr="0063596C">
              <w:rPr>
                <w:rFonts w:ascii="Times New Roman" w:eastAsia="Times New Roman" w:hAnsi="Times New Roman"/>
                <w:sz w:val="20"/>
                <w:szCs w:val="20"/>
              </w:rPr>
              <w:t>3,</w:t>
            </w:r>
            <w:r w:rsidR="00C42E09">
              <w:rPr>
                <w:rFonts w:ascii="Times New Roman" w:eastAsia="Times New Roman" w:hAnsi="Times New Roman"/>
                <w:sz w:val="20"/>
                <w:szCs w:val="20"/>
              </w:rPr>
              <w:t>930</w:t>
            </w:r>
            <w:r w:rsidR="008C7DAC">
              <w:rPr>
                <w:rFonts w:ascii="Times New Roman" w:eastAsia="Times New Roman" w:hAnsi="Times New Roman"/>
                <w:sz w:val="20"/>
                <w:szCs w:val="20"/>
              </w:rPr>
              <w:t>,</w:t>
            </w:r>
            <w:r w:rsidR="00C42E09">
              <w:rPr>
                <w:rFonts w:ascii="Times New Roman" w:eastAsia="Times New Roman" w:hAnsi="Times New Roman"/>
                <w:sz w:val="20"/>
                <w:szCs w:val="20"/>
              </w:rPr>
              <w:t>545</w:t>
            </w:r>
          </w:p>
        </w:tc>
      </w:tr>
      <w:tr w14:paraId="3A190295" w14:textId="77777777" w:rsidTr="00C32F23">
        <w:tblPrEx>
          <w:tblW w:w="0" w:type="auto"/>
          <w:tblInd w:w="96" w:type="dxa"/>
          <w:tblLayout w:type="fixed"/>
          <w:tblCellMar>
            <w:left w:w="0" w:type="dxa"/>
            <w:right w:w="0" w:type="dxa"/>
          </w:tblCellMar>
          <w:tblLook w:val="01E0"/>
        </w:tblPrEx>
        <w:trPr>
          <w:trHeight w:hRule="exact" w:val="286"/>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78A4DED5" w14:textId="77777777">
            <w:pPr>
              <w:pStyle w:val="TableParagraph"/>
              <w:spacing w:line="272" w:lineRule="exact"/>
              <w:rPr>
                <w:rFonts w:ascii="Times New Roman" w:eastAsia="Times New Roman" w:hAnsi="Times New Roman"/>
                <w:sz w:val="20"/>
                <w:szCs w:val="20"/>
              </w:rPr>
            </w:pPr>
            <w:r w:rsidRPr="0063596C">
              <w:rPr>
                <w:rFonts w:ascii="Times New Roman" w:eastAsia="Times New Roman" w:hAnsi="Times New Roman"/>
                <w:sz w:val="20"/>
                <w:szCs w:val="20"/>
              </w:rPr>
              <w:t>Response</w:t>
            </w:r>
            <w:r w:rsidRPr="0063596C">
              <w:rPr>
                <w:rFonts w:ascii="Times New Roman" w:eastAsia="Times New Roman" w:hAnsi="Times New Roman"/>
                <w:spacing w:val="-1"/>
                <w:sz w:val="20"/>
                <w:szCs w:val="20"/>
              </w:rPr>
              <w:t xml:space="preserve"> </w:t>
            </w:r>
            <w:r w:rsidRPr="0063596C">
              <w:rPr>
                <w:rFonts w:ascii="Times New Roman" w:eastAsia="Times New Roman" w:hAnsi="Times New Roman"/>
                <w:sz w:val="20"/>
                <w:szCs w:val="20"/>
              </w:rPr>
              <w:t>to</w:t>
            </w:r>
            <w:r w:rsidRPr="0063596C">
              <w:rPr>
                <w:rFonts w:ascii="Times New Roman" w:eastAsia="Times New Roman" w:hAnsi="Times New Roman"/>
                <w:spacing w:val="-1"/>
                <w:sz w:val="20"/>
                <w:szCs w:val="20"/>
              </w:rPr>
              <w:t xml:space="preserve"> </w:t>
            </w:r>
            <w:r w:rsidRPr="0063596C">
              <w:rPr>
                <w:rFonts w:ascii="Times New Roman" w:eastAsia="Times New Roman" w:hAnsi="Times New Roman"/>
                <w:sz w:val="20"/>
                <w:szCs w:val="20"/>
              </w:rPr>
              <w:t>violations</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68059B05" w14:textId="77777777">
            <w:pPr>
              <w:pStyle w:val="TableParagraph"/>
              <w:spacing w:line="272" w:lineRule="exact"/>
              <w:jc w:val="right"/>
              <w:rPr>
                <w:rFonts w:ascii="Times New Roman" w:eastAsia="Times New Roman" w:hAnsi="Times New Roman"/>
                <w:sz w:val="20"/>
                <w:szCs w:val="20"/>
              </w:rPr>
            </w:pPr>
            <w:r>
              <w:rPr>
                <w:rFonts w:ascii="Times New Roman" w:eastAsia="Times New Roman" w:hAnsi="Times New Roman"/>
                <w:sz w:val="20"/>
                <w:szCs w:val="20"/>
              </w:rPr>
              <w:t>$</w:t>
            </w:r>
            <w:r w:rsidR="00C42E09">
              <w:rPr>
                <w:rFonts w:ascii="Times New Roman" w:eastAsia="Times New Roman" w:hAnsi="Times New Roman"/>
                <w:sz w:val="20"/>
                <w:szCs w:val="20"/>
              </w:rPr>
              <w:t>267</w:t>
            </w:r>
            <w:r w:rsidR="008C7DAC">
              <w:rPr>
                <w:rFonts w:ascii="Times New Roman" w:eastAsia="Times New Roman" w:hAnsi="Times New Roman"/>
                <w:sz w:val="20"/>
                <w:szCs w:val="20"/>
              </w:rPr>
              <w:t>,</w:t>
            </w:r>
            <w:r w:rsidR="00C42E09">
              <w:rPr>
                <w:rFonts w:ascii="Times New Roman" w:eastAsia="Times New Roman" w:hAnsi="Times New Roman"/>
                <w:sz w:val="20"/>
                <w:szCs w:val="20"/>
              </w:rPr>
              <w:t>384</w:t>
            </w:r>
          </w:p>
        </w:tc>
      </w:tr>
      <w:tr w14:paraId="06096D1E" w14:textId="77777777" w:rsidTr="00C32F23">
        <w:tblPrEx>
          <w:tblW w:w="0" w:type="auto"/>
          <w:tblInd w:w="96" w:type="dxa"/>
          <w:tblLayout w:type="fixed"/>
          <w:tblCellMar>
            <w:left w:w="0" w:type="dxa"/>
            <w:right w:w="0" w:type="dxa"/>
          </w:tblCellMar>
          <w:tblLook w:val="01E0"/>
        </w:tblPrEx>
        <w:trPr>
          <w:trHeight w:hRule="exact" w:val="286"/>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6C84D9F4" w14:textId="77777777">
            <w:pPr>
              <w:pStyle w:val="TableParagraph"/>
              <w:spacing w:line="272" w:lineRule="exact"/>
              <w:rPr>
                <w:rFonts w:ascii="Times New Roman" w:eastAsia="Times New Roman" w:hAnsi="Times New Roman"/>
                <w:sz w:val="20"/>
                <w:szCs w:val="20"/>
              </w:rPr>
            </w:pPr>
            <w:r w:rsidRPr="0063596C">
              <w:rPr>
                <w:rFonts w:ascii="Times New Roman" w:eastAsia="Times New Roman" w:hAnsi="Times New Roman"/>
                <w:sz w:val="20"/>
                <w:szCs w:val="20"/>
              </w:rPr>
              <w:t>Reviewing notifications</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3FAA5EF3" w14:textId="77777777">
            <w:pPr>
              <w:pStyle w:val="TableParagraph"/>
              <w:spacing w:line="272" w:lineRule="exact"/>
              <w:jc w:val="right"/>
              <w:rPr>
                <w:rFonts w:ascii="Times New Roman" w:eastAsia="Times New Roman" w:hAnsi="Times New Roman"/>
                <w:sz w:val="20"/>
                <w:szCs w:val="20"/>
              </w:rPr>
            </w:pPr>
            <w:r>
              <w:rPr>
                <w:rFonts w:ascii="Times New Roman" w:eastAsia="Times New Roman" w:hAnsi="Times New Roman"/>
                <w:sz w:val="20"/>
                <w:szCs w:val="20"/>
              </w:rPr>
              <w:t>$</w:t>
            </w:r>
            <w:r w:rsidRPr="00BB3677" w:rsidR="00BB3677">
              <w:rPr>
                <w:rFonts w:ascii="Times New Roman" w:eastAsia="Times New Roman" w:hAnsi="Times New Roman"/>
                <w:sz w:val="20"/>
                <w:szCs w:val="20"/>
              </w:rPr>
              <w:t>52,273</w:t>
            </w:r>
          </w:p>
        </w:tc>
      </w:tr>
      <w:tr w14:paraId="31EA464C" w14:textId="77777777" w:rsidTr="00C32F23">
        <w:tblPrEx>
          <w:tblW w:w="0" w:type="auto"/>
          <w:tblInd w:w="96" w:type="dxa"/>
          <w:tblLayout w:type="fixed"/>
          <w:tblCellMar>
            <w:left w:w="0" w:type="dxa"/>
            <w:right w:w="0" w:type="dxa"/>
          </w:tblCellMar>
          <w:tblLook w:val="01E0"/>
        </w:tblPrEx>
        <w:trPr>
          <w:trHeight w:hRule="exact" w:val="286"/>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32ABCD66" w14:textId="77777777">
            <w:pPr>
              <w:pStyle w:val="TableParagraph"/>
              <w:spacing w:line="272" w:lineRule="exact"/>
              <w:rPr>
                <w:rFonts w:ascii="Times New Roman" w:eastAsia="Times New Roman" w:hAnsi="Times New Roman"/>
                <w:sz w:val="20"/>
                <w:szCs w:val="20"/>
              </w:rPr>
            </w:pPr>
            <w:r w:rsidRPr="0063596C">
              <w:rPr>
                <w:rFonts w:ascii="Times New Roman" w:eastAsia="Times New Roman" w:hAnsi="Times New Roman"/>
                <w:sz w:val="20"/>
                <w:szCs w:val="20"/>
              </w:rPr>
              <w:t>Reviewing petitions</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03F3900F" w14:textId="77777777">
            <w:pPr>
              <w:pStyle w:val="TableParagraph"/>
              <w:spacing w:line="272" w:lineRule="exact"/>
              <w:jc w:val="right"/>
              <w:rPr>
                <w:rFonts w:ascii="Times New Roman" w:eastAsia="Times New Roman" w:hAnsi="Times New Roman"/>
                <w:sz w:val="20"/>
                <w:szCs w:val="20"/>
              </w:rPr>
            </w:pPr>
            <w:r>
              <w:rPr>
                <w:rFonts w:ascii="Times New Roman" w:eastAsia="Times New Roman" w:hAnsi="Times New Roman"/>
                <w:sz w:val="20"/>
                <w:szCs w:val="20"/>
              </w:rPr>
              <w:t>$</w:t>
            </w:r>
            <w:r w:rsidRPr="00BB3677" w:rsidR="00BB3677">
              <w:rPr>
                <w:rFonts w:ascii="Times New Roman" w:eastAsia="Times New Roman" w:hAnsi="Times New Roman"/>
                <w:sz w:val="20"/>
                <w:szCs w:val="20"/>
              </w:rPr>
              <w:t>76,872</w:t>
            </w:r>
          </w:p>
        </w:tc>
      </w:tr>
      <w:tr w14:paraId="2DCACB5B" w14:textId="77777777" w:rsidTr="00C32F23">
        <w:tblPrEx>
          <w:tblW w:w="0" w:type="auto"/>
          <w:tblInd w:w="96" w:type="dxa"/>
          <w:tblLayout w:type="fixed"/>
          <w:tblCellMar>
            <w:left w:w="0" w:type="dxa"/>
            <w:right w:w="0" w:type="dxa"/>
          </w:tblCellMar>
          <w:tblLook w:val="01E0"/>
        </w:tblPrEx>
        <w:trPr>
          <w:trHeight w:hRule="exact" w:val="287"/>
        </w:trPr>
        <w:tc>
          <w:tcPr>
            <w:tcW w:w="5158" w:type="dxa"/>
            <w:tcBorders>
              <w:top w:val="single" w:sz="5" w:space="0" w:color="000000"/>
              <w:left w:val="single" w:sz="5" w:space="0" w:color="000000"/>
              <w:bottom w:val="single" w:sz="5" w:space="0" w:color="000000"/>
              <w:right w:val="single" w:sz="5" w:space="0" w:color="000000"/>
            </w:tcBorders>
          </w:tcPr>
          <w:p w:rsidR="00093243" w:rsidRPr="0063596C" w:rsidP="00C20717" w14:paraId="0397A9F4" w14:textId="77777777">
            <w:pPr>
              <w:pStyle w:val="TableParagraph"/>
              <w:spacing w:line="273" w:lineRule="exact"/>
              <w:rPr>
                <w:rFonts w:ascii="Times New Roman" w:eastAsia="Times New Roman" w:hAnsi="Times New Roman"/>
                <w:sz w:val="20"/>
                <w:szCs w:val="20"/>
              </w:rPr>
            </w:pPr>
            <w:r w:rsidRPr="0063596C">
              <w:rPr>
                <w:rFonts w:ascii="Times New Roman" w:eastAsia="Times New Roman" w:hAnsi="Times New Roman"/>
                <w:sz w:val="20"/>
                <w:szCs w:val="20"/>
              </w:rPr>
              <w:t>TOTAL</w:t>
            </w:r>
          </w:p>
        </w:tc>
        <w:tc>
          <w:tcPr>
            <w:tcW w:w="4202" w:type="dxa"/>
            <w:tcBorders>
              <w:top w:val="single" w:sz="5" w:space="0" w:color="000000"/>
              <w:left w:val="single" w:sz="5" w:space="0" w:color="000000"/>
              <w:bottom w:val="single" w:sz="5" w:space="0" w:color="000000"/>
              <w:right w:val="single" w:sz="5" w:space="0" w:color="000000"/>
            </w:tcBorders>
          </w:tcPr>
          <w:p w:rsidR="00093243" w:rsidRPr="0063596C" w:rsidP="00C20717" w14:paraId="6C5FAF09" w14:textId="77777777">
            <w:pPr>
              <w:pStyle w:val="TableParagraph"/>
              <w:spacing w:line="273" w:lineRule="exact"/>
              <w:jc w:val="right"/>
              <w:rPr>
                <w:rFonts w:ascii="Times New Roman" w:eastAsia="Times New Roman" w:hAnsi="Times New Roman"/>
                <w:sz w:val="20"/>
                <w:szCs w:val="20"/>
              </w:rPr>
            </w:pPr>
            <w:r>
              <w:rPr>
                <w:rFonts w:ascii="Times New Roman" w:eastAsia="Times New Roman" w:hAnsi="Times New Roman"/>
                <w:sz w:val="20"/>
                <w:szCs w:val="20"/>
              </w:rPr>
              <w:t>$</w:t>
            </w:r>
            <w:r w:rsidR="008C7DAC">
              <w:rPr>
                <w:rFonts w:ascii="Times New Roman" w:eastAsia="Times New Roman" w:hAnsi="Times New Roman"/>
                <w:sz w:val="20"/>
                <w:szCs w:val="20"/>
              </w:rPr>
              <w:t>4,</w:t>
            </w:r>
            <w:r w:rsidR="00C42E09">
              <w:rPr>
                <w:rFonts w:ascii="Times New Roman" w:eastAsia="Times New Roman" w:hAnsi="Times New Roman"/>
                <w:sz w:val="20"/>
                <w:szCs w:val="20"/>
              </w:rPr>
              <w:t>305</w:t>
            </w:r>
            <w:r w:rsidR="008C7DAC">
              <w:rPr>
                <w:rFonts w:ascii="Times New Roman" w:eastAsia="Times New Roman" w:hAnsi="Times New Roman"/>
                <w:sz w:val="20"/>
                <w:szCs w:val="20"/>
              </w:rPr>
              <w:t>,</w:t>
            </w:r>
            <w:r w:rsidR="00C42E09">
              <w:rPr>
                <w:rFonts w:ascii="Times New Roman" w:eastAsia="Times New Roman" w:hAnsi="Times New Roman"/>
                <w:sz w:val="20"/>
                <w:szCs w:val="20"/>
              </w:rPr>
              <w:t>550</w:t>
            </w:r>
          </w:p>
        </w:tc>
      </w:tr>
    </w:tbl>
    <w:p w:rsidR="00093243" w:rsidRPr="00357C8A" w:rsidP="00C20717" w14:paraId="57E828DD" w14:textId="77777777">
      <w:pPr>
        <w:rPr>
          <w:rFonts w:eastAsia="Calibri"/>
        </w:rPr>
      </w:pPr>
    </w:p>
    <w:p w:rsidR="00357C8A" w:rsidP="00C20717" w14:paraId="00749914" w14:textId="77777777">
      <w:pPr>
        <w:numPr>
          <w:ilvl w:val="0"/>
          <w:numId w:val="6"/>
        </w:numPr>
        <w:spacing w:line="276" w:lineRule="auto"/>
        <w:ind w:left="0"/>
        <w:rPr>
          <w:rFonts w:eastAsia="Calibri"/>
          <w:u w:val="single"/>
        </w:rPr>
      </w:pPr>
      <w:r w:rsidRPr="00357C8A">
        <w:rPr>
          <w:rFonts w:eastAsia="Calibri"/>
          <w:u w:val="single"/>
        </w:rPr>
        <w:t>Explanation for Program Changes or Adjustments</w:t>
      </w:r>
    </w:p>
    <w:p w:rsidR="006756A5" w:rsidP="00C20717" w14:paraId="6087C10F" w14:textId="77777777">
      <w:pPr>
        <w:rPr>
          <w:szCs w:val="20"/>
        </w:rPr>
      </w:pPr>
    </w:p>
    <w:p w:rsidR="00357C8A" w:rsidP="00C20717" w14:paraId="1421523C" w14:textId="53063730">
      <w:pPr>
        <w:rPr>
          <w:szCs w:val="20"/>
        </w:rPr>
      </w:pPr>
      <w:r w:rsidRPr="00946D76">
        <w:rPr>
          <w:szCs w:val="20"/>
        </w:rPr>
        <w:t xml:space="preserve">We believe firms have already redesigned their labels to comply with requirements under the Food Allergen Labeling and Consumer Protection Act of 2004.  However, this estimate accounts for firms that will redesign their label to comply with requirements under the FASTER Act.  </w:t>
      </w:r>
      <w:r w:rsidRPr="00E74726" w:rsidR="00E74726">
        <w:rPr>
          <w:szCs w:val="20"/>
        </w:rPr>
        <w:t>We have increased our cumulative estimate by 12,552 hours and 776 responses</w:t>
      </w:r>
      <w:r w:rsidRPr="006C4FA4" w:rsidR="006C4FA4">
        <w:t xml:space="preserve"> </w:t>
      </w:r>
      <w:r w:rsidRPr="006C4FA4" w:rsidR="006C4FA4">
        <w:rPr>
          <w:szCs w:val="20"/>
        </w:rPr>
        <w:t>to reflect the inclusion of sesame as a major food allergen</w:t>
      </w:r>
      <w:r w:rsidRPr="00E74726" w:rsidR="00E74726">
        <w:rPr>
          <w:szCs w:val="20"/>
        </w:rPr>
        <w:t>.</w:t>
      </w:r>
    </w:p>
    <w:p w:rsidR="006756A5" w:rsidRPr="00712C88" w:rsidP="00C20717" w14:paraId="30800501" w14:textId="77777777">
      <w:pPr>
        <w:rPr>
          <w:szCs w:val="20"/>
        </w:rPr>
      </w:pPr>
    </w:p>
    <w:p w:rsidR="00357C8A" w:rsidRPr="00357C8A" w:rsidP="00C20717" w14:paraId="5D5C8397" w14:textId="77777777">
      <w:pPr>
        <w:numPr>
          <w:ilvl w:val="0"/>
          <w:numId w:val="6"/>
        </w:numPr>
        <w:spacing w:line="276" w:lineRule="auto"/>
        <w:ind w:left="0"/>
        <w:rPr>
          <w:rFonts w:eastAsia="Calibri"/>
          <w:u w:val="single"/>
        </w:rPr>
      </w:pPr>
      <w:r w:rsidRPr="00357C8A">
        <w:rPr>
          <w:rFonts w:eastAsia="Calibri"/>
          <w:u w:val="single"/>
        </w:rPr>
        <w:t>Plans for Tabulation and Publication and Project Time Schedule</w:t>
      </w:r>
    </w:p>
    <w:p w:rsidR="006756A5" w:rsidP="00C20717" w14:paraId="2E47DD7B" w14:textId="77777777">
      <w:pPr>
        <w:rPr>
          <w:rFonts w:eastAsia="Calibri"/>
        </w:rPr>
      </w:pPr>
    </w:p>
    <w:p w:rsidR="00357C8A" w:rsidP="00C20717" w14:paraId="41311B40" w14:textId="44F57753">
      <w:pPr>
        <w:rPr>
          <w:rFonts w:eastAsia="Calibri"/>
        </w:rPr>
      </w:pPr>
      <w:r w:rsidRPr="005C71CA">
        <w:rPr>
          <w:rFonts w:eastAsia="Calibri"/>
        </w:rPr>
        <w:t>This information collected will not be published or tabulated.</w:t>
      </w:r>
    </w:p>
    <w:p w:rsidR="006756A5" w:rsidRPr="00D767F5" w:rsidP="00C20717" w14:paraId="17EF928E" w14:textId="77777777">
      <w:pPr>
        <w:rPr>
          <w:rFonts w:eastAsia="Calibri"/>
          <w:color w:val="000000"/>
        </w:rPr>
      </w:pPr>
    </w:p>
    <w:p w:rsidR="00357C8A" w:rsidRPr="00357C8A" w:rsidP="00C20717" w14:paraId="13EF2AE3" w14:textId="77777777">
      <w:pPr>
        <w:numPr>
          <w:ilvl w:val="0"/>
          <w:numId w:val="6"/>
        </w:numPr>
        <w:spacing w:line="276" w:lineRule="auto"/>
        <w:ind w:left="0"/>
        <w:rPr>
          <w:rFonts w:eastAsia="Calibri"/>
          <w:u w:val="single"/>
        </w:rPr>
      </w:pPr>
      <w:r w:rsidRPr="00357C8A">
        <w:rPr>
          <w:rFonts w:eastAsia="Calibri"/>
          <w:u w:val="single"/>
        </w:rPr>
        <w:t>Reason(s) Display of OMB Expiration Date is Inappropriate</w:t>
      </w:r>
    </w:p>
    <w:p w:rsidR="006756A5" w:rsidP="00C20717" w14:paraId="5F11B263" w14:textId="77777777">
      <w:pPr>
        <w:rPr>
          <w:rFonts w:eastAsia="Calibri"/>
        </w:rPr>
      </w:pPr>
    </w:p>
    <w:p w:rsidR="00357C8A" w:rsidP="00C20717" w14:paraId="594D08A0" w14:textId="480FF943">
      <w:pPr>
        <w:rPr>
          <w:rFonts w:eastAsia="Calibri"/>
        </w:rPr>
      </w:pPr>
      <w:r>
        <w:rPr>
          <w:rFonts w:eastAsia="Calibri"/>
        </w:rPr>
        <w:t>The OMB expiration date will be displayed as required by 5 CFR 1320.5</w:t>
      </w:r>
      <w:r w:rsidRPr="001B5A09" w:rsidR="002F336A">
        <w:rPr>
          <w:rFonts w:eastAsia="Calibri"/>
        </w:rPr>
        <w:t>.</w:t>
      </w:r>
    </w:p>
    <w:p w:rsidR="006756A5" w:rsidRPr="00D767F5" w:rsidP="00C20717" w14:paraId="27DA59DB" w14:textId="77777777">
      <w:pPr>
        <w:rPr>
          <w:rFonts w:eastAsia="Calibri"/>
          <w:color w:val="000000"/>
        </w:rPr>
      </w:pPr>
    </w:p>
    <w:p w:rsidR="00357C8A" w:rsidRPr="00357C8A" w:rsidP="00C20717" w14:paraId="7B50CADF" w14:textId="77777777">
      <w:pPr>
        <w:numPr>
          <w:ilvl w:val="0"/>
          <w:numId w:val="6"/>
        </w:numPr>
        <w:spacing w:line="276" w:lineRule="auto"/>
        <w:ind w:left="0"/>
        <w:rPr>
          <w:rFonts w:eastAsia="Calibri"/>
          <w:u w:val="single"/>
        </w:rPr>
      </w:pPr>
      <w:r w:rsidRPr="00357C8A">
        <w:rPr>
          <w:rFonts w:eastAsia="Calibri"/>
          <w:u w:val="single"/>
        </w:rPr>
        <w:t>Exceptions to Certification for Paperwork Reduction Act Submissions</w:t>
      </w:r>
    </w:p>
    <w:p w:rsidR="006756A5" w:rsidP="00C20717" w14:paraId="1D5E5C84" w14:textId="77777777">
      <w:pPr>
        <w:rPr>
          <w:rFonts w:eastAsia="Calibri"/>
        </w:rPr>
      </w:pPr>
    </w:p>
    <w:p w:rsidR="00544138" w:rsidRPr="00C20690" w:rsidP="00C20717" w14:paraId="6583CAAA" w14:textId="5CD61E89">
      <w:pPr>
        <w:rPr>
          <w:rFonts w:eastAsia="Calibri"/>
        </w:rPr>
      </w:pPr>
      <w:r w:rsidRPr="007E59A8">
        <w:rPr>
          <w:rFonts w:eastAsia="Calibri"/>
        </w:rPr>
        <w:t>There are no exceptions to the certification</w:t>
      </w:r>
      <w:r w:rsidR="002F336A">
        <w:rPr>
          <w:rFonts w:eastAsia="Calibri"/>
        </w:rPr>
        <w:t>.</w:t>
      </w:r>
    </w:p>
    <w:sectPr w:rsidSect="008623D1">
      <w:footerReference w:type="even" r:id="rId9"/>
      <w:footerReference w:type="default" r:id="rId10"/>
      <w:pgSz w:w="12240" w:h="15840" w:code="1"/>
      <w:pgMar w:top="1440" w:right="1440" w:bottom="1440"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1803A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F336A">
      <w:rPr>
        <w:rStyle w:val="PageNumber"/>
      </w:rPr>
      <w:fldChar w:fldCharType="separate"/>
    </w:r>
    <w:r w:rsidR="002F336A">
      <w:rPr>
        <w:rStyle w:val="PageNumber"/>
        <w:noProof/>
      </w:rPr>
      <w:t>1</w:t>
    </w:r>
    <w:r>
      <w:rPr>
        <w:rStyle w:val="PageNumber"/>
      </w:rPr>
      <w:fldChar w:fldCharType="end"/>
    </w:r>
  </w:p>
  <w:p w:rsidR="00E63DE5" w14:paraId="6F46F0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74A74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E5D675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57563869">
    <w:abstractNumId w:val="5"/>
  </w:num>
  <w:num w:numId="2" w16cid:durableId="841973367">
    <w:abstractNumId w:val="1"/>
  </w:num>
  <w:num w:numId="3" w16cid:durableId="2135631185">
    <w:abstractNumId w:val="6"/>
  </w:num>
  <w:num w:numId="4" w16cid:durableId="1452168037">
    <w:abstractNumId w:val="3"/>
  </w:num>
  <w:num w:numId="5" w16cid:durableId="168254437">
    <w:abstractNumId w:val="7"/>
  </w:num>
  <w:num w:numId="6" w16cid:durableId="830216761">
    <w:abstractNumId w:val="0"/>
  </w:num>
  <w:num w:numId="7" w16cid:durableId="1126703379">
    <w:abstractNumId w:val="2"/>
    <w:lvlOverride w:ilvl="0"/>
    <w:lvlOverride w:ilvl="1"/>
    <w:lvlOverride w:ilvl="2"/>
    <w:lvlOverride w:ilvl="3"/>
    <w:lvlOverride w:ilvl="4"/>
    <w:lvlOverride w:ilvl="5"/>
    <w:lvlOverride w:ilvl="6"/>
    <w:lvlOverride w:ilvl="7"/>
    <w:lvlOverride w:ilvl="8"/>
  </w:num>
  <w:num w:numId="8" w16cid:durableId="213510115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38"/>
    <w:rsid w:val="000021C2"/>
    <w:rsid w:val="00026283"/>
    <w:rsid w:val="000312ED"/>
    <w:rsid w:val="00031A2C"/>
    <w:rsid w:val="00035242"/>
    <w:rsid w:val="00042B93"/>
    <w:rsid w:val="00043C7F"/>
    <w:rsid w:val="000467A8"/>
    <w:rsid w:val="0006570F"/>
    <w:rsid w:val="00075DE8"/>
    <w:rsid w:val="00087439"/>
    <w:rsid w:val="000918B3"/>
    <w:rsid w:val="00093243"/>
    <w:rsid w:val="000B1B21"/>
    <w:rsid w:val="000C1260"/>
    <w:rsid w:val="000C560C"/>
    <w:rsid w:val="000D0404"/>
    <w:rsid w:val="000D080B"/>
    <w:rsid w:val="000D48FD"/>
    <w:rsid w:val="000D79CC"/>
    <w:rsid w:val="000E1C64"/>
    <w:rsid w:val="000E4822"/>
    <w:rsid w:val="000F7119"/>
    <w:rsid w:val="00100739"/>
    <w:rsid w:val="0010493E"/>
    <w:rsid w:val="001075D3"/>
    <w:rsid w:val="00107885"/>
    <w:rsid w:val="00114FC4"/>
    <w:rsid w:val="0012329C"/>
    <w:rsid w:val="00134FA7"/>
    <w:rsid w:val="00137950"/>
    <w:rsid w:val="00147108"/>
    <w:rsid w:val="00152F29"/>
    <w:rsid w:val="00155BD5"/>
    <w:rsid w:val="00174D54"/>
    <w:rsid w:val="0017702C"/>
    <w:rsid w:val="00184821"/>
    <w:rsid w:val="00185270"/>
    <w:rsid w:val="001A3B5A"/>
    <w:rsid w:val="001A458C"/>
    <w:rsid w:val="001B5A09"/>
    <w:rsid w:val="001B7CE9"/>
    <w:rsid w:val="001D3EF1"/>
    <w:rsid w:val="001D46F7"/>
    <w:rsid w:val="001D495A"/>
    <w:rsid w:val="001E244C"/>
    <w:rsid w:val="001E7B16"/>
    <w:rsid w:val="001F1437"/>
    <w:rsid w:val="00206799"/>
    <w:rsid w:val="002074FE"/>
    <w:rsid w:val="0021428E"/>
    <w:rsid w:val="0021593F"/>
    <w:rsid w:val="0022425B"/>
    <w:rsid w:val="002259EF"/>
    <w:rsid w:val="00242ED1"/>
    <w:rsid w:val="002444BB"/>
    <w:rsid w:val="00254069"/>
    <w:rsid w:val="00270748"/>
    <w:rsid w:val="002734E5"/>
    <w:rsid w:val="002746DB"/>
    <w:rsid w:val="0027606C"/>
    <w:rsid w:val="00280CAF"/>
    <w:rsid w:val="00282F09"/>
    <w:rsid w:val="00291810"/>
    <w:rsid w:val="00294D62"/>
    <w:rsid w:val="00297532"/>
    <w:rsid w:val="00297FFD"/>
    <w:rsid w:val="002A10A7"/>
    <w:rsid w:val="002A1210"/>
    <w:rsid w:val="002A47D2"/>
    <w:rsid w:val="002A7FB5"/>
    <w:rsid w:val="002B2074"/>
    <w:rsid w:val="002D14D8"/>
    <w:rsid w:val="002D4799"/>
    <w:rsid w:val="002E3FA4"/>
    <w:rsid w:val="002E53A5"/>
    <w:rsid w:val="002E64B8"/>
    <w:rsid w:val="002E6834"/>
    <w:rsid w:val="002F004F"/>
    <w:rsid w:val="002F336A"/>
    <w:rsid w:val="002F5D01"/>
    <w:rsid w:val="003113FF"/>
    <w:rsid w:val="00312622"/>
    <w:rsid w:val="0032277F"/>
    <w:rsid w:val="00336B69"/>
    <w:rsid w:val="0034302B"/>
    <w:rsid w:val="00350523"/>
    <w:rsid w:val="0035189D"/>
    <w:rsid w:val="00355B62"/>
    <w:rsid w:val="00357C8A"/>
    <w:rsid w:val="00370397"/>
    <w:rsid w:val="00371E06"/>
    <w:rsid w:val="003740BC"/>
    <w:rsid w:val="0037456B"/>
    <w:rsid w:val="003801A3"/>
    <w:rsid w:val="00383500"/>
    <w:rsid w:val="00383D90"/>
    <w:rsid w:val="0038645D"/>
    <w:rsid w:val="003870AE"/>
    <w:rsid w:val="003A07D8"/>
    <w:rsid w:val="003A0E1A"/>
    <w:rsid w:val="003A1A27"/>
    <w:rsid w:val="003A50CC"/>
    <w:rsid w:val="003B42B3"/>
    <w:rsid w:val="003B6384"/>
    <w:rsid w:val="003C0FE2"/>
    <w:rsid w:val="003C3B2C"/>
    <w:rsid w:val="003C4EBB"/>
    <w:rsid w:val="003D1531"/>
    <w:rsid w:val="003E44DA"/>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7D74"/>
    <w:rsid w:val="00450A74"/>
    <w:rsid w:val="004546BF"/>
    <w:rsid w:val="00465350"/>
    <w:rsid w:val="00467112"/>
    <w:rsid w:val="00470E51"/>
    <w:rsid w:val="00476B91"/>
    <w:rsid w:val="0048271A"/>
    <w:rsid w:val="004846BF"/>
    <w:rsid w:val="00494912"/>
    <w:rsid w:val="004A5323"/>
    <w:rsid w:val="004A5A99"/>
    <w:rsid w:val="004A6D68"/>
    <w:rsid w:val="004C6979"/>
    <w:rsid w:val="004D13A2"/>
    <w:rsid w:val="004D3E7A"/>
    <w:rsid w:val="004E170A"/>
    <w:rsid w:val="004F594B"/>
    <w:rsid w:val="004F61E1"/>
    <w:rsid w:val="0050289F"/>
    <w:rsid w:val="005066F6"/>
    <w:rsid w:val="00514793"/>
    <w:rsid w:val="00521FA1"/>
    <w:rsid w:val="0053380B"/>
    <w:rsid w:val="00543194"/>
    <w:rsid w:val="00544138"/>
    <w:rsid w:val="00554E34"/>
    <w:rsid w:val="00584583"/>
    <w:rsid w:val="00590E90"/>
    <w:rsid w:val="00590EEB"/>
    <w:rsid w:val="005A4099"/>
    <w:rsid w:val="005C38B2"/>
    <w:rsid w:val="005C5029"/>
    <w:rsid w:val="005C55C2"/>
    <w:rsid w:val="005C5619"/>
    <w:rsid w:val="005C71CA"/>
    <w:rsid w:val="005C745C"/>
    <w:rsid w:val="005D4DF5"/>
    <w:rsid w:val="005E1656"/>
    <w:rsid w:val="005E42BA"/>
    <w:rsid w:val="005E604D"/>
    <w:rsid w:val="005F1489"/>
    <w:rsid w:val="006075AD"/>
    <w:rsid w:val="00611D6B"/>
    <w:rsid w:val="006120FA"/>
    <w:rsid w:val="00625CFD"/>
    <w:rsid w:val="006326EC"/>
    <w:rsid w:val="0063596C"/>
    <w:rsid w:val="00663A42"/>
    <w:rsid w:val="006641C7"/>
    <w:rsid w:val="006705EA"/>
    <w:rsid w:val="00670BE2"/>
    <w:rsid w:val="006756A5"/>
    <w:rsid w:val="00683E6A"/>
    <w:rsid w:val="006916D9"/>
    <w:rsid w:val="006A0E05"/>
    <w:rsid w:val="006A26C6"/>
    <w:rsid w:val="006A465A"/>
    <w:rsid w:val="006A7D5D"/>
    <w:rsid w:val="006B3E0A"/>
    <w:rsid w:val="006C2996"/>
    <w:rsid w:val="006C45FA"/>
    <w:rsid w:val="006C4FA4"/>
    <w:rsid w:val="006D0C12"/>
    <w:rsid w:val="006D5D57"/>
    <w:rsid w:val="006E04D3"/>
    <w:rsid w:val="006E2538"/>
    <w:rsid w:val="006E302F"/>
    <w:rsid w:val="006F4D6D"/>
    <w:rsid w:val="007047CF"/>
    <w:rsid w:val="00705086"/>
    <w:rsid w:val="00712C88"/>
    <w:rsid w:val="00722001"/>
    <w:rsid w:val="00744525"/>
    <w:rsid w:val="00750191"/>
    <w:rsid w:val="00751E66"/>
    <w:rsid w:val="00754497"/>
    <w:rsid w:val="00773201"/>
    <w:rsid w:val="00773534"/>
    <w:rsid w:val="00783FCA"/>
    <w:rsid w:val="00787C39"/>
    <w:rsid w:val="00792947"/>
    <w:rsid w:val="00795DF3"/>
    <w:rsid w:val="007A373C"/>
    <w:rsid w:val="007B225C"/>
    <w:rsid w:val="007C75B1"/>
    <w:rsid w:val="007D3DFC"/>
    <w:rsid w:val="007E2F07"/>
    <w:rsid w:val="007E59A8"/>
    <w:rsid w:val="007F1D66"/>
    <w:rsid w:val="0080776D"/>
    <w:rsid w:val="00810145"/>
    <w:rsid w:val="008108FA"/>
    <w:rsid w:val="00810FF1"/>
    <w:rsid w:val="00822336"/>
    <w:rsid w:val="00823DFA"/>
    <w:rsid w:val="00842DB7"/>
    <w:rsid w:val="00843752"/>
    <w:rsid w:val="0084479F"/>
    <w:rsid w:val="008540F3"/>
    <w:rsid w:val="0085725E"/>
    <w:rsid w:val="008623D1"/>
    <w:rsid w:val="00873D4F"/>
    <w:rsid w:val="0087509F"/>
    <w:rsid w:val="00885B09"/>
    <w:rsid w:val="00892400"/>
    <w:rsid w:val="008A209D"/>
    <w:rsid w:val="008A22BB"/>
    <w:rsid w:val="008B035D"/>
    <w:rsid w:val="008B0593"/>
    <w:rsid w:val="008B0E29"/>
    <w:rsid w:val="008B0EFA"/>
    <w:rsid w:val="008B30AB"/>
    <w:rsid w:val="008C3BB8"/>
    <w:rsid w:val="008C4B65"/>
    <w:rsid w:val="008C7DAC"/>
    <w:rsid w:val="008E5F55"/>
    <w:rsid w:val="009009E7"/>
    <w:rsid w:val="0090128B"/>
    <w:rsid w:val="00905DEF"/>
    <w:rsid w:val="00906056"/>
    <w:rsid w:val="009122AE"/>
    <w:rsid w:val="00913B43"/>
    <w:rsid w:val="00930203"/>
    <w:rsid w:val="009311D2"/>
    <w:rsid w:val="009311E6"/>
    <w:rsid w:val="00931275"/>
    <w:rsid w:val="00936AC7"/>
    <w:rsid w:val="00945110"/>
    <w:rsid w:val="00946D76"/>
    <w:rsid w:val="00953B64"/>
    <w:rsid w:val="00964255"/>
    <w:rsid w:val="009646A7"/>
    <w:rsid w:val="009657DB"/>
    <w:rsid w:val="00970A88"/>
    <w:rsid w:val="009818A1"/>
    <w:rsid w:val="00985B74"/>
    <w:rsid w:val="009A1674"/>
    <w:rsid w:val="009B38BE"/>
    <w:rsid w:val="009B4DF2"/>
    <w:rsid w:val="009C684F"/>
    <w:rsid w:val="009D074C"/>
    <w:rsid w:val="009D6E73"/>
    <w:rsid w:val="009F1F1D"/>
    <w:rsid w:val="009F2B4F"/>
    <w:rsid w:val="009F3C63"/>
    <w:rsid w:val="009F66B5"/>
    <w:rsid w:val="00A02F10"/>
    <w:rsid w:val="00A1060C"/>
    <w:rsid w:val="00A1617D"/>
    <w:rsid w:val="00A16221"/>
    <w:rsid w:val="00A20A7D"/>
    <w:rsid w:val="00A35492"/>
    <w:rsid w:val="00A35D42"/>
    <w:rsid w:val="00A46CCF"/>
    <w:rsid w:val="00A506DE"/>
    <w:rsid w:val="00A53451"/>
    <w:rsid w:val="00A54E56"/>
    <w:rsid w:val="00A70426"/>
    <w:rsid w:val="00A707CC"/>
    <w:rsid w:val="00A71410"/>
    <w:rsid w:val="00A71A69"/>
    <w:rsid w:val="00A91E9A"/>
    <w:rsid w:val="00A93ED9"/>
    <w:rsid w:val="00A96221"/>
    <w:rsid w:val="00AC2DBB"/>
    <w:rsid w:val="00AC6A99"/>
    <w:rsid w:val="00AD6048"/>
    <w:rsid w:val="00AE6B99"/>
    <w:rsid w:val="00B03613"/>
    <w:rsid w:val="00B055EF"/>
    <w:rsid w:val="00B06B5B"/>
    <w:rsid w:val="00B109E1"/>
    <w:rsid w:val="00B16CF9"/>
    <w:rsid w:val="00B23769"/>
    <w:rsid w:val="00B316B1"/>
    <w:rsid w:val="00B41789"/>
    <w:rsid w:val="00B74741"/>
    <w:rsid w:val="00B81808"/>
    <w:rsid w:val="00B86DFA"/>
    <w:rsid w:val="00B936D0"/>
    <w:rsid w:val="00BA6DFB"/>
    <w:rsid w:val="00BB15FB"/>
    <w:rsid w:val="00BB3677"/>
    <w:rsid w:val="00BB5A15"/>
    <w:rsid w:val="00BD3D5B"/>
    <w:rsid w:val="00BE3600"/>
    <w:rsid w:val="00BE4622"/>
    <w:rsid w:val="00BF0B48"/>
    <w:rsid w:val="00C01F6F"/>
    <w:rsid w:val="00C03CC6"/>
    <w:rsid w:val="00C041EA"/>
    <w:rsid w:val="00C055F8"/>
    <w:rsid w:val="00C13BBD"/>
    <w:rsid w:val="00C149AB"/>
    <w:rsid w:val="00C16929"/>
    <w:rsid w:val="00C20690"/>
    <w:rsid w:val="00C20717"/>
    <w:rsid w:val="00C237AA"/>
    <w:rsid w:val="00C32F23"/>
    <w:rsid w:val="00C36020"/>
    <w:rsid w:val="00C36303"/>
    <w:rsid w:val="00C40694"/>
    <w:rsid w:val="00C41CDF"/>
    <w:rsid w:val="00C42E09"/>
    <w:rsid w:val="00C45E17"/>
    <w:rsid w:val="00C479BF"/>
    <w:rsid w:val="00C5124B"/>
    <w:rsid w:val="00C70542"/>
    <w:rsid w:val="00C75CBF"/>
    <w:rsid w:val="00C877B9"/>
    <w:rsid w:val="00CC2894"/>
    <w:rsid w:val="00CD7746"/>
    <w:rsid w:val="00CD77C3"/>
    <w:rsid w:val="00CE112C"/>
    <w:rsid w:val="00CE4D11"/>
    <w:rsid w:val="00CF55D4"/>
    <w:rsid w:val="00D21651"/>
    <w:rsid w:val="00D51BA3"/>
    <w:rsid w:val="00D608DA"/>
    <w:rsid w:val="00D730BF"/>
    <w:rsid w:val="00D767F5"/>
    <w:rsid w:val="00D852F4"/>
    <w:rsid w:val="00DB1110"/>
    <w:rsid w:val="00DB3730"/>
    <w:rsid w:val="00DC27EC"/>
    <w:rsid w:val="00DC371B"/>
    <w:rsid w:val="00DC3788"/>
    <w:rsid w:val="00DC76C7"/>
    <w:rsid w:val="00DD09F5"/>
    <w:rsid w:val="00DD0E02"/>
    <w:rsid w:val="00DD4201"/>
    <w:rsid w:val="00DD5E9F"/>
    <w:rsid w:val="00DE5527"/>
    <w:rsid w:val="00DE5711"/>
    <w:rsid w:val="00E00EA0"/>
    <w:rsid w:val="00E011B5"/>
    <w:rsid w:val="00E021CB"/>
    <w:rsid w:val="00E138F1"/>
    <w:rsid w:val="00E2309D"/>
    <w:rsid w:val="00E26758"/>
    <w:rsid w:val="00E4357B"/>
    <w:rsid w:val="00E443A7"/>
    <w:rsid w:val="00E45904"/>
    <w:rsid w:val="00E50E05"/>
    <w:rsid w:val="00E51271"/>
    <w:rsid w:val="00E63DE5"/>
    <w:rsid w:val="00E647AF"/>
    <w:rsid w:val="00E647C7"/>
    <w:rsid w:val="00E65A37"/>
    <w:rsid w:val="00E65EF7"/>
    <w:rsid w:val="00E74726"/>
    <w:rsid w:val="00E77B48"/>
    <w:rsid w:val="00E857FB"/>
    <w:rsid w:val="00E91799"/>
    <w:rsid w:val="00E97DF8"/>
    <w:rsid w:val="00EA21FE"/>
    <w:rsid w:val="00EA34E3"/>
    <w:rsid w:val="00EB7538"/>
    <w:rsid w:val="00EC1868"/>
    <w:rsid w:val="00EE6468"/>
    <w:rsid w:val="00F1299B"/>
    <w:rsid w:val="00F207A4"/>
    <w:rsid w:val="00F25173"/>
    <w:rsid w:val="00F355AC"/>
    <w:rsid w:val="00F40CF7"/>
    <w:rsid w:val="00F44194"/>
    <w:rsid w:val="00F4618F"/>
    <w:rsid w:val="00F71A5A"/>
    <w:rsid w:val="00F73A1A"/>
    <w:rsid w:val="00F769E0"/>
    <w:rsid w:val="00F8458E"/>
    <w:rsid w:val="00F91B80"/>
    <w:rsid w:val="00FA4A46"/>
    <w:rsid w:val="00FA75FE"/>
    <w:rsid w:val="00FB1032"/>
    <w:rsid w:val="00FB39BC"/>
    <w:rsid w:val="00FB6086"/>
    <w:rsid w:val="00FB6A53"/>
    <w:rsid w:val="00FC11CA"/>
    <w:rsid w:val="00FC6BDE"/>
    <w:rsid w:val="00FC780D"/>
    <w:rsid w:val="00FF02C4"/>
    <w:rsid w:val="00FF6138"/>
    <w:rsid w:val="00FF69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B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F4618F"/>
    <w:rPr>
      <w:sz w:val="24"/>
      <w:szCs w:val="24"/>
    </w:rPr>
  </w:style>
  <w:style w:type="paragraph" w:styleId="BodyText">
    <w:name w:val="Body Text"/>
    <w:basedOn w:val="Normal"/>
    <w:link w:val="BodyTextChar"/>
    <w:rsid w:val="00093243"/>
    <w:pPr>
      <w:spacing w:after="120"/>
    </w:pPr>
  </w:style>
  <w:style w:type="character" w:customStyle="1" w:styleId="BodyTextChar">
    <w:name w:val="Body Text Char"/>
    <w:link w:val="BodyText"/>
    <w:rsid w:val="00093243"/>
    <w:rPr>
      <w:sz w:val="24"/>
      <w:szCs w:val="24"/>
    </w:rPr>
  </w:style>
  <w:style w:type="paragraph" w:customStyle="1" w:styleId="TableParagraph">
    <w:name w:val="Table Paragraph"/>
    <w:basedOn w:val="Normal"/>
    <w:uiPriority w:val="1"/>
    <w:qFormat/>
    <w:rsid w:val="00093243"/>
    <w:pPr>
      <w:widowControl w:val="0"/>
    </w:pPr>
    <w:rPr>
      <w:rFonts w:ascii="Calibri" w:eastAsia="Calibri" w:hAnsi="Calibri"/>
      <w:sz w:val="22"/>
      <w:szCs w:val="22"/>
    </w:rPr>
  </w:style>
  <w:style w:type="character" w:styleId="CommentReference">
    <w:name w:val="annotation reference"/>
    <w:rsid w:val="00093243"/>
    <w:rPr>
      <w:sz w:val="16"/>
      <w:szCs w:val="16"/>
    </w:rPr>
  </w:style>
  <w:style w:type="paragraph" w:styleId="CommentText">
    <w:name w:val="annotation text"/>
    <w:basedOn w:val="Normal"/>
    <w:link w:val="CommentTextChar"/>
    <w:rsid w:val="00093243"/>
    <w:rPr>
      <w:sz w:val="20"/>
      <w:szCs w:val="20"/>
    </w:rPr>
  </w:style>
  <w:style w:type="character" w:customStyle="1" w:styleId="CommentTextChar">
    <w:name w:val="Comment Text Char"/>
    <w:basedOn w:val="DefaultParagraphFont"/>
    <w:link w:val="CommentText"/>
    <w:rsid w:val="00093243"/>
  </w:style>
  <w:style w:type="paragraph" w:styleId="CommentSubject">
    <w:name w:val="annotation subject"/>
    <w:basedOn w:val="CommentText"/>
    <w:next w:val="CommentText"/>
    <w:link w:val="CommentSubjectChar"/>
    <w:rsid w:val="006B3E0A"/>
    <w:rPr>
      <w:b/>
      <w:bCs/>
    </w:rPr>
  </w:style>
  <w:style w:type="character" w:customStyle="1" w:styleId="CommentSubjectChar">
    <w:name w:val="Comment Subject Char"/>
    <w:link w:val="CommentSubject"/>
    <w:rsid w:val="006B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regulatory-information/search-fda-guidance-documents/guidance-industry-food-allergen-labeling-exemption-petitions-and-notifications" TargetMode="External" /><Relationship Id="rId5" Type="http://schemas.openxmlformats.org/officeDocument/2006/relationships/hyperlink" Target="https://www.fda.gov/food/registration-food-facilities-and-other-submissions/cfsan-online-submission-module-cosm" TargetMode="External" /><Relationship Id="rId6" Type="http://schemas.openxmlformats.org/officeDocument/2006/relationships/hyperlink" Target="https://www.fda.gov/regulatory-information/search-fda-guidance-documents/draft-guidance-industry-questions-and-answers-regarding-food-allergen-labeling-edition-5" TargetMode="External" /><Relationship Id="rId7" Type="http://schemas.openxmlformats.org/officeDocument/2006/relationships/hyperlink" Target="https://www.fda.gov/industry/small-business-assistance"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2024-04-12T00:48:00Z</dcterms:created>
  <dcterms:modified xsi:type="dcterms:W3CDTF">2024-04-12T01:01:00Z</dcterms:modified>
</cp:coreProperties>
</file>