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3498" w:rsidRPr="00B92B6C" w:rsidP="00E83498" w14:paraId="1F3BFC92" w14:textId="46BDF6F7">
      <w:pPr>
        <w:spacing w:after="200" w:line="276" w:lineRule="auto"/>
        <w:rPr>
          <w:rFonts w:eastAsia="Calibri"/>
        </w:rPr>
      </w:pPr>
      <w:r w:rsidRPr="3E998E48">
        <w:rPr>
          <w:rFonts w:eastAsia="Calibri"/>
          <w:b/>
          <w:bCs/>
        </w:rPr>
        <w:t>DATE:</w:t>
      </w:r>
      <w:r>
        <w:tab/>
      </w:r>
      <w:r>
        <w:tab/>
      </w:r>
      <w:r w:rsidRPr="3E998E48" w:rsidR="00D52B36">
        <w:rPr>
          <w:rFonts w:eastAsia="Calibri"/>
        </w:rPr>
        <w:t>September</w:t>
      </w:r>
      <w:r w:rsidRPr="3E998E48" w:rsidR="00BB3FAD">
        <w:rPr>
          <w:rFonts w:eastAsia="Calibri"/>
        </w:rPr>
        <w:t xml:space="preserve"> </w:t>
      </w:r>
      <w:r w:rsidRPr="3E998E48" w:rsidR="00D52B36">
        <w:rPr>
          <w:rFonts w:eastAsia="Calibri"/>
        </w:rPr>
        <w:t>1</w:t>
      </w:r>
      <w:r w:rsidRPr="3E998E48" w:rsidR="676EF8D5">
        <w:rPr>
          <w:rFonts w:eastAsia="Calibri"/>
        </w:rPr>
        <w:t>9</w:t>
      </w:r>
      <w:r w:rsidRPr="3E998E48" w:rsidR="00BB3FAD">
        <w:rPr>
          <w:rFonts w:eastAsia="Calibri"/>
        </w:rPr>
        <w:t>, 2024</w:t>
      </w:r>
    </w:p>
    <w:p w:rsidR="00E83498" w:rsidRPr="005143C1" w:rsidP="00E83498" w14:paraId="5B553F89" w14:textId="4E88EDC0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D63B47" w:rsidR="00985279">
        <w:rPr>
          <w:rFonts w:eastAsia="Calibri"/>
        </w:rPr>
        <w:t>Daniel Cline,</w:t>
      </w:r>
      <w:r w:rsidRPr="00D63B47">
        <w:rPr>
          <w:rFonts w:eastAsia="Calibri"/>
        </w:rPr>
        <w:t xml:space="preserve"> OMB Desk Officer</w:t>
      </w:r>
    </w:p>
    <w:p w:rsidR="00E83498" w:rsidRPr="00B92B6C" w:rsidP="00E83498" w14:paraId="70734415" w14:textId="60B9AEE0">
      <w:pPr>
        <w:spacing w:after="200" w:line="276" w:lineRule="auto"/>
        <w:rPr>
          <w:rFonts w:eastAsia="Calibri"/>
        </w:rPr>
      </w:pPr>
      <w:r w:rsidRPr="005143C1">
        <w:rPr>
          <w:rFonts w:eastAsia="Calibri"/>
          <w:b/>
        </w:rPr>
        <w:t>FROM:</w:t>
      </w:r>
      <w:r w:rsidRPr="005143C1">
        <w:rPr>
          <w:rFonts w:eastAsia="Calibri"/>
        </w:rPr>
        <w:tab/>
      </w:r>
      <w:r w:rsidRPr="005143C1">
        <w:rPr>
          <w:rFonts w:eastAsia="Calibri"/>
        </w:rPr>
        <w:tab/>
      </w:r>
      <w:r w:rsidR="004A184C">
        <w:rPr>
          <w:rFonts w:eastAsia="Calibri"/>
        </w:rPr>
        <w:t>Joella Roland</w:t>
      </w:r>
      <w:r w:rsidRPr="00D63B47" w:rsidR="00985279">
        <w:rPr>
          <w:rFonts w:eastAsia="Calibri"/>
        </w:rPr>
        <w:t xml:space="preserve">, </w:t>
      </w:r>
      <w:r w:rsidRPr="00D63B47">
        <w:rPr>
          <w:rFonts w:eastAsia="Calibri"/>
        </w:rPr>
        <w:t>HRSA Information Collection Clearance Officer</w:t>
      </w:r>
    </w:p>
    <w:p w:rsidR="00E83498" w:rsidRPr="00B92B6C" w:rsidP="00E83498" w14:paraId="1107C741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E83498" w:rsidRPr="00B92B6C" w:rsidP="00E83498" w14:paraId="7273B232" w14:textId="0F9905E8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</w:t>
      </w:r>
      <w:r>
        <w:rPr>
          <w:rFonts w:eastAsia="Calibri"/>
        </w:rPr>
        <w:t xml:space="preserve">Bureau of </w:t>
      </w:r>
      <w:r w:rsidR="00400CD2">
        <w:rPr>
          <w:rFonts w:eastAsia="Calibri"/>
        </w:rPr>
        <w:t>Health Systems</w:t>
      </w:r>
      <w:r w:rsidRPr="00B92B6C">
        <w:rPr>
          <w:rFonts w:eastAsia="Calibri"/>
        </w:rPr>
        <w:t xml:space="preserve"> requests approval for changes to the </w:t>
      </w:r>
      <w:r w:rsidR="005F1519">
        <w:rPr>
          <w:rFonts w:eastAsia="Calibri"/>
        </w:rPr>
        <w:t xml:space="preserve">Membership Forms for the </w:t>
      </w:r>
      <w:r w:rsidR="00DD449B">
        <w:rPr>
          <w:rFonts w:eastAsia="Calibri"/>
        </w:rPr>
        <w:t>Organ Procurement and Transplantation Network</w:t>
      </w:r>
      <w:r w:rsidRPr="00B92B6C" w:rsidR="00DD449B">
        <w:rPr>
          <w:rFonts w:eastAsia="Calibri"/>
        </w:rPr>
        <w:t xml:space="preserve"> (</w:t>
      </w:r>
      <w:r w:rsidR="00DD449B">
        <w:rPr>
          <w:rFonts w:eastAsia="Calibri"/>
        </w:rPr>
        <w:t>OPTN</w:t>
      </w:r>
      <w:r w:rsidRPr="00B92B6C" w:rsidR="00DD449B">
        <w:rPr>
          <w:rFonts w:eastAsia="Calibri"/>
        </w:rPr>
        <w:t xml:space="preserve">) </w:t>
      </w:r>
      <w:r w:rsidR="00DD449B">
        <w:rPr>
          <w:rFonts w:eastAsia="Calibri"/>
        </w:rPr>
        <w:t xml:space="preserve">Collection </w:t>
      </w:r>
      <w:r w:rsidRPr="007D757E" w:rsidR="00DD449B">
        <w:rPr>
          <w:rFonts w:eastAsia="Calibri"/>
        </w:rPr>
        <w:t>(OMB 0915-0184 expiration date 12/31/2025)</w:t>
      </w:r>
      <w:r w:rsidR="004A184C">
        <w:rPr>
          <w:rFonts w:eastAsia="Calibri"/>
        </w:rPr>
        <w:t xml:space="preserve">. </w:t>
      </w:r>
    </w:p>
    <w:p w:rsidR="00273E66" w:rsidRPr="00A152C5" w:rsidP="004A184C" w14:paraId="2F647908" w14:textId="4954214E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Pr="00A152C5">
        <w:rPr>
          <w:rFonts w:eastAsia="Calibri"/>
        </w:rPr>
        <w:t xml:space="preserve">The purpose of this request is to make changes to select OPTN membership forms to maintain current and effective data collection. </w:t>
      </w:r>
      <w:r w:rsidR="004A184C">
        <w:rPr>
          <w:rFonts w:eastAsia="Calibri"/>
        </w:rPr>
        <w:t xml:space="preserve"> </w:t>
      </w:r>
      <w:r w:rsidR="00402160">
        <w:rPr>
          <w:rFonts w:eastAsia="Calibri"/>
        </w:rPr>
        <w:t>Potential improvements have been identified as both OPTN members and staff have utilized the applications</w:t>
      </w:r>
      <w:r w:rsidR="004A184C">
        <w:rPr>
          <w:rFonts w:eastAsia="Calibri"/>
        </w:rPr>
        <w:t xml:space="preserve">. </w:t>
      </w:r>
      <w:r w:rsidRPr="00A152C5">
        <w:rPr>
          <w:rFonts w:eastAsia="Calibri"/>
        </w:rPr>
        <w:t xml:space="preserve">Verbiage </w:t>
      </w:r>
      <w:r>
        <w:rPr>
          <w:rFonts w:eastAsia="Calibri"/>
        </w:rPr>
        <w:t>can</w:t>
      </w:r>
      <w:r w:rsidRPr="00A152C5">
        <w:rPr>
          <w:rFonts w:eastAsia="Calibri"/>
        </w:rPr>
        <w:t xml:space="preserve"> be clarified or improved, grammatical </w:t>
      </w:r>
      <w:r>
        <w:rPr>
          <w:rFonts w:eastAsia="Calibri"/>
        </w:rPr>
        <w:t xml:space="preserve">and typographical </w:t>
      </w:r>
      <w:r w:rsidRPr="00A152C5">
        <w:rPr>
          <w:rFonts w:eastAsia="Calibri"/>
        </w:rPr>
        <w:t xml:space="preserve">errors </w:t>
      </w:r>
      <w:r>
        <w:rPr>
          <w:rFonts w:eastAsia="Calibri"/>
        </w:rPr>
        <w:t>should be</w:t>
      </w:r>
      <w:r w:rsidRPr="00A152C5">
        <w:rPr>
          <w:rFonts w:eastAsia="Calibri"/>
        </w:rPr>
        <w:t xml:space="preserve"> corrected, inadvertent exclusions m</w:t>
      </w:r>
      <w:r>
        <w:rPr>
          <w:rFonts w:eastAsia="Calibri"/>
        </w:rPr>
        <w:t>ust</w:t>
      </w:r>
      <w:r w:rsidRPr="00A152C5">
        <w:rPr>
          <w:rFonts w:eastAsia="Calibri"/>
        </w:rPr>
        <w:t xml:space="preserve"> be rectified, and formatting may be adjusted</w:t>
      </w:r>
      <w:r w:rsidR="004A184C">
        <w:rPr>
          <w:rFonts w:eastAsia="Calibri"/>
        </w:rPr>
        <w:t xml:space="preserve">. </w:t>
      </w:r>
      <w:r w:rsidRPr="00A152C5">
        <w:rPr>
          <w:rFonts w:eastAsia="Calibri"/>
        </w:rPr>
        <w:t xml:space="preserve">These updates would improve the application process for OPTN members and staff processing applications without increasing </w:t>
      </w:r>
      <w:r>
        <w:rPr>
          <w:rFonts w:eastAsia="Calibri"/>
        </w:rPr>
        <w:t xml:space="preserve">the </w:t>
      </w:r>
      <w:r w:rsidRPr="00A152C5">
        <w:rPr>
          <w:rFonts w:eastAsia="Calibri"/>
        </w:rPr>
        <w:t>burden</w:t>
      </w:r>
      <w:r w:rsidR="004A184C">
        <w:rPr>
          <w:rFonts w:eastAsia="Calibri"/>
        </w:rPr>
        <w:t xml:space="preserve">. </w:t>
      </w:r>
    </w:p>
    <w:p w:rsidR="00E83498" w:rsidP="00273E66" w14:paraId="65034506" w14:textId="7ECBB0E9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>
        <w:rPr>
          <w:rFonts w:eastAsia="Calibri"/>
        </w:rPr>
        <w:t>he</w:t>
      </w:r>
      <w:r w:rsidR="0071417A">
        <w:rPr>
          <w:rFonts w:eastAsia="Calibri"/>
        </w:rPr>
        <w:t xml:space="preserve"> non-substantive</w:t>
      </w:r>
      <w:r w:rsidRPr="00B92B6C">
        <w:rPr>
          <w:rFonts w:eastAsia="Calibri"/>
        </w:rPr>
        <w:t xml:space="preserve"> changes and </w:t>
      </w:r>
      <w:r w:rsidR="00273E66">
        <w:rPr>
          <w:rFonts w:eastAsia="Calibri"/>
        </w:rPr>
        <w:t xml:space="preserve">provides a </w:t>
      </w:r>
      <w:r w:rsidRPr="00B92B6C">
        <w:rPr>
          <w:rFonts w:eastAsia="Calibri"/>
        </w:rPr>
        <w:t xml:space="preserve">supporting rationale. </w:t>
      </w:r>
      <w:r>
        <w:rPr>
          <w:rFonts w:eastAsia="Calibri"/>
          <w:b/>
        </w:rPr>
        <w:tab/>
      </w:r>
    </w:p>
    <w:p w:rsidR="00C22ADF" w:rsidP="00C22ADF" w14:paraId="013AFDF4" w14:textId="53B5C756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>
        <w:rPr>
          <w:rFonts w:eastAsia="Calibri"/>
        </w:rPr>
        <w:t xml:space="preserve">Table A includes </w:t>
      </w:r>
      <w:r w:rsidR="00044682">
        <w:rPr>
          <w:rFonts w:eastAsia="Calibri"/>
        </w:rPr>
        <w:t>the</w:t>
      </w:r>
      <w:r w:rsidR="006E1A51">
        <w:rPr>
          <w:rFonts w:eastAsia="Calibri"/>
        </w:rPr>
        <w:t xml:space="preserve"> </w:t>
      </w:r>
      <w:r>
        <w:rPr>
          <w:rFonts w:eastAsia="Calibri"/>
        </w:rPr>
        <w:t xml:space="preserve">instrument that received the change, the variable name </w:t>
      </w:r>
      <w:r w:rsidR="00044682">
        <w:rPr>
          <w:rFonts w:eastAsia="Calibri"/>
        </w:rPr>
        <w:t>of the location of the alteration and/or addition</w:t>
      </w:r>
      <w:r>
        <w:rPr>
          <w:rFonts w:eastAsia="Calibri"/>
        </w:rPr>
        <w:t>, a description of the change, and the rationale for the change</w:t>
      </w:r>
      <w:r w:rsidR="004A184C">
        <w:rPr>
          <w:rFonts w:eastAsia="Calibri"/>
        </w:rPr>
        <w:t xml:space="preserve">. </w:t>
      </w:r>
      <w:r>
        <w:rPr>
          <w:rFonts w:eastAsia="Calibri"/>
        </w:rPr>
        <w:t xml:space="preserve">Attached are the </w:t>
      </w:r>
      <w:r w:rsidR="006A49BF">
        <w:rPr>
          <w:rFonts w:eastAsia="Calibri"/>
        </w:rPr>
        <w:t>impacted membership application forms</w:t>
      </w:r>
      <w:r w:rsidR="00783C62">
        <w:rPr>
          <w:rFonts w:eastAsia="Calibri"/>
        </w:rPr>
        <w:t xml:space="preserve">, </w:t>
      </w:r>
      <w:r w:rsidR="006A49BF">
        <w:rPr>
          <w:rFonts w:eastAsia="Calibri"/>
        </w:rPr>
        <w:t>Attachments 1-</w:t>
      </w:r>
      <w:r w:rsidR="00BA0098">
        <w:rPr>
          <w:rFonts w:eastAsia="Calibri"/>
        </w:rPr>
        <w:t>1</w:t>
      </w:r>
      <w:r w:rsidR="00A513E9">
        <w:rPr>
          <w:rFonts w:eastAsia="Calibri"/>
        </w:rPr>
        <w:t>8</w:t>
      </w:r>
      <w:r w:rsidR="004A184C">
        <w:rPr>
          <w:rFonts w:eastAsia="Calibri"/>
        </w:rPr>
        <w:t xml:space="preserve">. </w:t>
      </w:r>
      <w:r w:rsidR="006A49BF">
        <w:rPr>
          <w:rFonts w:eastAsia="Calibri"/>
        </w:rPr>
        <w:t xml:space="preserve">Two versions of each form have been provided, one with proposed </w:t>
      </w:r>
      <w:r>
        <w:rPr>
          <w:rFonts w:eastAsia="Calibri"/>
        </w:rPr>
        <w:t>changes tracked</w:t>
      </w:r>
      <w:r w:rsidR="006A49BF">
        <w:rPr>
          <w:rFonts w:eastAsia="Calibri"/>
        </w:rPr>
        <w:t xml:space="preserve"> </w:t>
      </w:r>
      <w:r w:rsidR="00F50998">
        <w:rPr>
          <w:rFonts w:eastAsia="Calibri"/>
        </w:rPr>
        <w:t>through</w:t>
      </w:r>
      <w:r w:rsidR="006A49BF">
        <w:rPr>
          <w:rFonts w:eastAsia="Calibri"/>
        </w:rPr>
        <w:t xml:space="preserve"> redline</w:t>
      </w:r>
      <w:r w:rsidR="00F50998">
        <w:rPr>
          <w:rFonts w:eastAsia="Calibri"/>
        </w:rPr>
        <w:t>s</w:t>
      </w:r>
      <w:r w:rsidR="006A49BF">
        <w:rPr>
          <w:rFonts w:eastAsia="Calibri"/>
        </w:rPr>
        <w:t xml:space="preserve"> </w:t>
      </w:r>
      <w:r>
        <w:rPr>
          <w:rFonts w:eastAsia="Calibri"/>
        </w:rPr>
        <w:t>for reference</w:t>
      </w:r>
      <w:r w:rsidR="006A49BF">
        <w:rPr>
          <w:rFonts w:eastAsia="Calibri"/>
        </w:rPr>
        <w:t xml:space="preserve"> and a clean copy </w:t>
      </w:r>
      <w:r w:rsidR="00E175ED">
        <w:rPr>
          <w:rFonts w:eastAsia="Calibri"/>
        </w:rPr>
        <w:t xml:space="preserve">of the form </w:t>
      </w:r>
      <w:r w:rsidR="006A49BF">
        <w:rPr>
          <w:rFonts w:eastAsia="Calibri"/>
        </w:rPr>
        <w:t xml:space="preserve">with the proposed changes </w:t>
      </w:r>
      <w:r w:rsidR="00EF64A0">
        <w:rPr>
          <w:rFonts w:eastAsia="Calibri"/>
        </w:rPr>
        <w:t>incorporated</w:t>
      </w:r>
      <w:r>
        <w:rPr>
          <w:rFonts w:eastAsia="Calibri"/>
        </w:rPr>
        <w:t xml:space="preserve">. </w:t>
      </w:r>
    </w:p>
    <w:p w:rsidR="00E175ED" w:rsidP="00C22ADF" w14:paraId="4A94BD30" w14:textId="1768BBC8">
      <w:pPr>
        <w:spacing w:after="200" w:line="276" w:lineRule="auto"/>
        <w:ind w:left="2160"/>
        <w:rPr>
          <w:rFonts w:eastAsia="Calibri"/>
        </w:rPr>
      </w:pPr>
      <w:r w:rsidRPr="00B92B6C">
        <w:rPr>
          <w:rFonts w:eastAsia="Calibri"/>
        </w:rPr>
        <w:t xml:space="preserve">The </w:t>
      </w:r>
      <w:r w:rsidRPr="00C22ADF">
        <w:rPr>
          <w:rFonts w:eastAsia="Calibri"/>
        </w:rPr>
        <w:t xml:space="preserve">overall scope of change to </w:t>
      </w:r>
      <w:r w:rsidRPr="00C22ADF">
        <w:rPr>
          <w:rFonts w:eastAsia="Calibri"/>
        </w:rPr>
        <w:t xml:space="preserve">the membership applications </w:t>
      </w:r>
      <w:r w:rsidRPr="00C22ADF">
        <w:rPr>
          <w:rFonts w:eastAsia="Calibri"/>
        </w:rPr>
        <w:t>is minimal, representing an update of existing content</w:t>
      </w:r>
      <w:r w:rsidR="004A184C">
        <w:rPr>
          <w:rFonts w:eastAsia="Calibri"/>
        </w:rPr>
        <w:t xml:space="preserve">. </w:t>
      </w:r>
      <w:r w:rsidRPr="00C22ADF" w:rsidR="00C22ADF">
        <w:rPr>
          <w:rFonts w:eastAsia="Calibri"/>
        </w:rPr>
        <w:t xml:space="preserve">The proposed changes </w:t>
      </w:r>
      <w:r w:rsidR="00960C90">
        <w:rPr>
          <w:rFonts w:eastAsia="Calibri"/>
        </w:rPr>
        <w:t>in</w:t>
      </w:r>
      <w:r w:rsidR="00783C62">
        <w:rPr>
          <w:rFonts w:eastAsia="Calibri"/>
        </w:rPr>
        <w:t xml:space="preserve"> </w:t>
      </w:r>
      <w:r w:rsidRPr="00C22ADF" w:rsidR="00C22ADF">
        <w:rPr>
          <w:rFonts w:eastAsia="Calibri"/>
        </w:rPr>
        <w:t>Attachments 1-18 are minor grammatical, organizational, or functional updates</w:t>
      </w:r>
      <w:r w:rsidR="004A184C">
        <w:rPr>
          <w:rFonts w:eastAsia="Calibri"/>
        </w:rPr>
        <w:t xml:space="preserve">. </w:t>
      </w:r>
      <w:r w:rsidR="00960C90">
        <w:rPr>
          <w:rFonts w:eastAsia="Calibri"/>
        </w:rPr>
        <w:t>Many of the updates, such as verbiage or section title name changes, are duplicated across multiple forms</w:t>
      </w:r>
      <w:r w:rsidR="004A184C">
        <w:rPr>
          <w:rFonts w:eastAsia="Calibri"/>
        </w:rPr>
        <w:t xml:space="preserve">. </w:t>
      </w:r>
      <w:r w:rsidRPr="00C22ADF" w:rsidR="00C22ADF">
        <w:rPr>
          <w:rFonts w:eastAsia="Calibri"/>
        </w:rPr>
        <w:t xml:space="preserve">These updates </w:t>
      </w:r>
      <w:r w:rsidR="00783C62">
        <w:rPr>
          <w:rFonts w:eastAsia="Calibri"/>
        </w:rPr>
        <w:t>d</w:t>
      </w:r>
      <w:r w:rsidRPr="00C22ADF" w:rsidR="00C22ADF">
        <w:rPr>
          <w:rFonts w:eastAsia="Calibri"/>
        </w:rPr>
        <w:t xml:space="preserve">o not </w:t>
      </w:r>
      <w:r w:rsidR="00783C62">
        <w:rPr>
          <w:rFonts w:eastAsia="Calibri"/>
        </w:rPr>
        <w:t>impose additional data</w:t>
      </w:r>
      <w:r w:rsidR="0009417D">
        <w:rPr>
          <w:rFonts w:eastAsia="Calibri"/>
        </w:rPr>
        <w:t xml:space="preserve"> or documentation</w:t>
      </w:r>
      <w:r w:rsidR="00783C62">
        <w:rPr>
          <w:rFonts w:eastAsia="Calibri"/>
        </w:rPr>
        <w:t xml:space="preserve"> submission from OPTN members. </w:t>
      </w:r>
    </w:p>
    <w:p w:rsidR="00E175ED" w:rsidP="00783C62" w14:paraId="1B221C78" w14:textId="0517BDE5">
      <w:pPr>
        <w:spacing w:after="200" w:line="276" w:lineRule="auto"/>
        <w:ind w:left="2160"/>
        <w:rPr>
          <w:rFonts w:eastAsia="Calibri"/>
        </w:rPr>
      </w:pPr>
      <w:r w:rsidRPr="00C22ADF">
        <w:rPr>
          <w:rFonts w:eastAsia="Calibri"/>
        </w:rPr>
        <w:t xml:space="preserve">All edits are </w:t>
      </w:r>
      <w:r>
        <w:rPr>
          <w:rFonts w:eastAsia="Calibri"/>
        </w:rPr>
        <w:t xml:space="preserve">intended </w:t>
      </w:r>
      <w:r w:rsidRPr="00C22ADF">
        <w:rPr>
          <w:rFonts w:eastAsia="Calibri"/>
        </w:rPr>
        <w:t xml:space="preserve">to improve the application process for </w:t>
      </w:r>
      <w:r>
        <w:rPr>
          <w:rFonts w:eastAsia="Calibri"/>
        </w:rPr>
        <w:t xml:space="preserve">both </w:t>
      </w:r>
      <w:r w:rsidRPr="00C22ADF">
        <w:rPr>
          <w:rFonts w:eastAsia="Calibri"/>
        </w:rPr>
        <w:t>OPTN members and staff</w:t>
      </w:r>
      <w:r>
        <w:rPr>
          <w:rFonts w:eastAsia="Calibri"/>
        </w:rPr>
        <w:t xml:space="preserve"> and to collect data more </w:t>
      </w:r>
      <w:r w:rsidR="00960C90">
        <w:rPr>
          <w:rFonts w:eastAsia="Calibri"/>
        </w:rPr>
        <w:t>efficiently</w:t>
      </w:r>
      <w:r w:rsidRPr="00C22ADF">
        <w:rPr>
          <w:rFonts w:eastAsia="Calibri"/>
        </w:rPr>
        <w:t xml:space="preserve"> without increasing burden. </w:t>
      </w:r>
    </w:p>
    <w:p w:rsidR="00437A4A" w:rsidRPr="006F1315" w:rsidP="00437A4A" w14:paraId="54AB0783" w14:textId="066184AB">
      <w:pPr>
        <w:spacing w:after="200" w:line="276" w:lineRule="auto"/>
        <w:ind w:left="2160" w:hanging="2160"/>
        <w:rPr>
          <w:rFonts w:eastAsia="Calibri"/>
          <w:color w:val="FF0000"/>
        </w:rPr>
      </w:pPr>
      <w:r w:rsidRPr="00B92B6C">
        <w:rPr>
          <w:rFonts w:eastAsia="Calibri"/>
          <w:b/>
        </w:rPr>
        <w:t>Time Sensitivity</w:t>
      </w:r>
      <w:r>
        <w:rPr>
          <w:rFonts w:eastAsia="Calibri"/>
        </w:rPr>
        <w:t xml:space="preserve">: </w:t>
      </w:r>
      <w:r>
        <w:rPr>
          <w:rFonts w:eastAsia="Calibri"/>
        </w:rPr>
        <w:tab/>
      </w:r>
      <w:r w:rsidRPr="00A60A15">
        <w:rPr>
          <w:rFonts w:eastAsia="Calibri"/>
        </w:rPr>
        <w:t>The OPTN data collection changes must be completed in a timely manner so that improved and corrected applications can be provided to OPTN members and prospective members</w:t>
      </w:r>
      <w:r w:rsidR="004A184C">
        <w:rPr>
          <w:rFonts w:eastAsia="Calibri"/>
        </w:rPr>
        <w:t xml:space="preserve">. </w:t>
      </w:r>
      <w:r w:rsidRPr="00A60A15">
        <w:rPr>
          <w:rFonts w:eastAsia="Calibri"/>
        </w:rPr>
        <w:t xml:space="preserve">Approval of these changes is requested by </w:t>
      </w:r>
      <w:r w:rsidR="00E92260">
        <w:rPr>
          <w:rFonts w:eastAsia="Calibri"/>
        </w:rPr>
        <w:t>October 29</w:t>
      </w:r>
      <w:r w:rsidRPr="00A60A15">
        <w:rPr>
          <w:rFonts w:eastAsia="Calibri"/>
        </w:rPr>
        <w:t>, 2024</w:t>
      </w:r>
      <w:r>
        <w:rPr>
          <w:rFonts w:eastAsia="Calibri"/>
        </w:rPr>
        <w:t>.</w:t>
      </w:r>
    </w:p>
    <w:p w:rsidR="00034941" w:rsidP="00034941" w14:paraId="0F5143DE" w14:textId="236CA104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Burden:</w:t>
      </w:r>
      <w:r w:rsidRPr="00B92B6C">
        <w:rPr>
          <w:rFonts w:eastAsia="Calibri"/>
        </w:rPr>
        <w:tab/>
      </w:r>
      <w:r w:rsidRPr="002007B7">
        <w:rPr>
          <w:rFonts w:eastAsia="Calibri"/>
        </w:rPr>
        <w:t>The non-substantive changes included herein do not substantially change the estimated reporting burden for current and prospective OPTN members</w:t>
      </w:r>
      <w:r w:rsidR="004A184C">
        <w:rPr>
          <w:rFonts w:eastAsia="Calibri"/>
        </w:rPr>
        <w:t xml:space="preserve">. </w:t>
      </w:r>
    </w:p>
    <w:p w:rsidR="00E83498" w:rsidP="00034941" w14:paraId="51660EEF" w14:textId="3B5F982A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83498" w:rsidP="00E83498" w14:paraId="5357D185" w14:textId="77777777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p w:rsidR="00E83498" w:rsidP="00E83498" w14:paraId="6B0DCE54" w14:textId="77777777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9355" w:type="dxa"/>
        <w:tblInd w:w="-5" w:type="dxa"/>
        <w:tblLook w:val="04A0"/>
      </w:tblPr>
      <w:tblGrid>
        <w:gridCol w:w="2430"/>
        <w:gridCol w:w="1350"/>
        <w:gridCol w:w="2624"/>
        <w:gridCol w:w="2951"/>
      </w:tblGrid>
      <w:tr w14:paraId="4A865277" w14:textId="77777777">
        <w:tblPrEx>
          <w:tblW w:w="9355" w:type="dxa"/>
          <w:tblInd w:w="-5" w:type="dxa"/>
          <w:tblLook w:val="04A0"/>
        </w:tblPrEx>
        <w:trPr>
          <w:cantSplit/>
          <w:trHeight w:val="242"/>
          <w:tblHeader/>
        </w:trPr>
        <w:tc>
          <w:tcPr>
            <w:tcW w:w="2430" w:type="dxa"/>
          </w:tcPr>
          <w:p w:rsidR="00047993" w:rsidRPr="004E2F29" w14:paraId="6133309D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350" w:type="dxa"/>
          </w:tcPr>
          <w:p w:rsidR="00047993" w:rsidRPr="004E2F29" w14:paraId="03DCE389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624" w:type="dxa"/>
          </w:tcPr>
          <w:p w:rsidR="00047993" w:rsidRPr="004E2F29" w14:paraId="4C11B2D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4E2F29">
              <w:rPr>
                <w:rFonts w:eastAsia="Calibri"/>
                <w:b/>
                <w:bCs/>
                <w:sz w:val="20"/>
                <w:szCs w:val="20"/>
              </w:rPr>
              <w:t xml:space="preserve">Change </w:t>
            </w:r>
            <w:r>
              <w:rPr>
                <w:rFonts w:eastAsia="Calibri"/>
                <w:b/>
                <w:bCs/>
                <w:sz w:val="20"/>
                <w:szCs w:val="20"/>
              </w:rPr>
              <w:t>i</w:t>
            </w:r>
            <w:r w:rsidRPr="004E2F29">
              <w:rPr>
                <w:rFonts w:eastAsia="Calibri"/>
                <w:b/>
                <w:bCs/>
                <w:sz w:val="20"/>
                <w:szCs w:val="20"/>
              </w:rPr>
              <w:t>mplemented</w:t>
            </w:r>
          </w:p>
        </w:tc>
        <w:tc>
          <w:tcPr>
            <w:tcW w:w="2951" w:type="dxa"/>
          </w:tcPr>
          <w:p w:rsidR="00047993" w:rsidRPr="004E2F29" w14:paraId="5E06EB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4E2F29"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526B293D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1E167075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01_OPTN Membership Application for Transplant Hospitals and Programs</w:t>
            </w:r>
          </w:p>
        </w:tc>
        <w:tc>
          <w:tcPr>
            <w:tcW w:w="1350" w:type="dxa"/>
          </w:tcPr>
          <w:p w:rsidR="00047993" w:rsidRPr="004E2F29" w14:paraId="5DE4E815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31A85495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Hospital - 2</w:t>
            </w:r>
          </w:p>
          <w:p w:rsidR="00047993" w:rsidRPr="004E2F29" w14:paraId="21C1A1A3" w14:textId="77777777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</w:tcPr>
          <w:p w:rsidR="00047993" w:rsidRPr="004E2F29" w14:paraId="1C62A4F6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verbiage improved; changed the word “what” to “which”</w:t>
            </w:r>
          </w:p>
        </w:tc>
        <w:tc>
          <w:tcPr>
            <w:tcW w:w="2951" w:type="dxa"/>
          </w:tcPr>
          <w:p w:rsidR="00047993" w:rsidRPr="004E2F29" w14:paraId="0F5F346E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Grammar improvement; Provides clarity for members completing the form</w:t>
            </w:r>
          </w:p>
        </w:tc>
      </w:tr>
      <w:tr w14:paraId="2289E638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7419FBB9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01_OPTN Membership Application for Transplant Hospitals and Programs</w:t>
            </w:r>
          </w:p>
        </w:tc>
        <w:tc>
          <w:tcPr>
            <w:tcW w:w="1350" w:type="dxa"/>
          </w:tcPr>
          <w:p w:rsidR="00047993" w:rsidRPr="004E2F29" w14:paraId="23DADDFF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1E8347CC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Hospital - 2</w:t>
            </w:r>
          </w:p>
          <w:p w:rsidR="00047993" w:rsidRPr="004E2F29" w14:paraId="2D660D84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4" w:type="dxa"/>
          </w:tcPr>
          <w:p w:rsidR="00047993" w:rsidRPr="004E2F29" w14:paraId="3F214177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Response format updated from an attestation check box to a yes or no option “Is this a standalone pediatric hospital? Yes or No”</w:t>
            </w:r>
          </w:p>
        </w:tc>
        <w:tc>
          <w:tcPr>
            <w:tcW w:w="2951" w:type="dxa"/>
          </w:tcPr>
          <w:p w:rsidR="00047993" w:rsidRPr="004E2F29" w14:paraId="79D95B20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 xml:space="preserve">Improves responses; Provides staff with the information requested </w:t>
            </w:r>
          </w:p>
        </w:tc>
      </w:tr>
      <w:tr w14:paraId="2429F944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1F51B51B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01_OPTN Membership Application for Transplant Hospitals and Programs</w:t>
            </w:r>
          </w:p>
        </w:tc>
        <w:tc>
          <w:tcPr>
            <w:tcW w:w="1350" w:type="dxa"/>
          </w:tcPr>
          <w:p w:rsidR="00047993" w:rsidRPr="004E2F29" w14:paraId="1C9DA095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66262A73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Hospital - 6</w:t>
            </w:r>
          </w:p>
          <w:p w:rsidR="00047993" w:rsidRPr="004E2F29" w14:paraId="61377210" w14:textId="77777777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</w:tcPr>
          <w:p w:rsidR="00047993" w:rsidRPr="004E2F29" w14:paraId="271FCC6C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1 verbiage improved; Members asked to provide a “comprehensive summary” instead of an “executive summary”</w:t>
            </w:r>
          </w:p>
        </w:tc>
        <w:tc>
          <w:tcPr>
            <w:tcW w:w="2951" w:type="dxa"/>
          </w:tcPr>
          <w:p w:rsidR="00047993" w:rsidRPr="004E2F29" w14:paraId="09F20156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Improves clarity regarding the required documentation; This line of instruction has proven to be unclear and confusing for members</w:t>
            </w:r>
          </w:p>
        </w:tc>
      </w:tr>
      <w:tr w14:paraId="2347A925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794C61F1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03_OPTN Membership Application for Kidney Transplant Programs</w:t>
            </w:r>
          </w:p>
        </w:tc>
        <w:tc>
          <w:tcPr>
            <w:tcW w:w="1350" w:type="dxa"/>
          </w:tcPr>
          <w:p w:rsidR="00047993" w:rsidRPr="004E2F29" w14:paraId="02565C41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461DED46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Kidney - 4</w:t>
            </w:r>
          </w:p>
        </w:tc>
        <w:tc>
          <w:tcPr>
            <w:tcW w:w="2624" w:type="dxa"/>
          </w:tcPr>
          <w:p w:rsidR="00047993" w:rsidRPr="004E2F29" w14:paraId="05247119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“Donor Surgeon” options removed from table drop-down menu in the “Primary, Additional, or Other” column</w:t>
            </w:r>
          </w:p>
        </w:tc>
        <w:tc>
          <w:tcPr>
            <w:tcW w:w="2951" w:type="dxa"/>
          </w:tcPr>
          <w:p w:rsidR="00047993" w:rsidRPr="004E2F29" w14:paraId="62138E51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Corrects error; This column is used for the assessment of program coverage/staffing levels, the checkboxes within the table are used to demonstrate living donor or pediatric component affiliation; Aligns form with application processing practice</w:t>
            </w:r>
          </w:p>
        </w:tc>
      </w:tr>
      <w:tr w14:paraId="5B76D6FC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0F30C39D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03_OPTN Membership Application for Kidney Transplant Programs</w:t>
            </w:r>
          </w:p>
        </w:tc>
        <w:tc>
          <w:tcPr>
            <w:tcW w:w="1350" w:type="dxa"/>
          </w:tcPr>
          <w:p w:rsidR="00047993" w:rsidRPr="004E2F29" w14:paraId="5CCD2956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45B7B723" w14:textId="33F68F38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Kidney </w:t>
            </w:r>
            <w:r w:rsidR="00942D2B">
              <w:rPr>
                <w:sz w:val="20"/>
                <w:szCs w:val="20"/>
              </w:rPr>
              <w:t>–</w:t>
            </w:r>
            <w:r w:rsidRPr="004E2F29">
              <w:rPr>
                <w:sz w:val="20"/>
                <w:szCs w:val="20"/>
              </w:rPr>
              <w:t xml:space="preserve"> 9</w:t>
            </w:r>
            <w:r w:rsidR="00942D2B">
              <w:rPr>
                <w:sz w:val="20"/>
                <w:szCs w:val="20"/>
              </w:rPr>
              <w:t>, 15</w:t>
            </w:r>
          </w:p>
        </w:tc>
        <w:tc>
          <w:tcPr>
            <w:tcW w:w="2624" w:type="dxa"/>
          </w:tcPr>
          <w:p w:rsidR="00047993" w:rsidRPr="004E2F29" w14:paraId="33F98CF6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2 verbiage improved; Updated word “or” to “and” and added “documentation of education” as an option to demonstrate proof of education rather than limiting applicant to a resume or CV</w:t>
            </w:r>
          </w:p>
        </w:tc>
        <w:tc>
          <w:tcPr>
            <w:tcW w:w="2951" w:type="dxa"/>
          </w:tcPr>
          <w:p w:rsidR="00047993" w:rsidRPr="004E2F29" w14:paraId="07A18BA4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Broadens the acceptable forms of documentation utilized to demonstrate proof of education; Improves clarity as this line of instruction has proven to be unclear and confusing for members</w:t>
            </w:r>
          </w:p>
        </w:tc>
      </w:tr>
      <w:tr w14:paraId="2BF4FB8B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11443E8C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03_OPTN Membership Application for Kidney Transplant Programs</w:t>
            </w:r>
          </w:p>
        </w:tc>
        <w:tc>
          <w:tcPr>
            <w:tcW w:w="1350" w:type="dxa"/>
          </w:tcPr>
          <w:p w:rsidR="00047993" w:rsidRPr="004E2F29" w14:paraId="02204473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2AEE9D1C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Kidney - 33</w:t>
            </w:r>
          </w:p>
        </w:tc>
        <w:tc>
          <w:tcPr>
            <w:tcW w:w="2624" w:type="dxa"/>
          </w:tcPr>
          <w:p w:rsidR="00047993" w:rsidRPr="004E2F29" w14:paraId="1F0E10E5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verbiage clarified; Added the word “pediatric” to question 2</w:t>
            </w:r>
          </w:p>
        </w:tc>
        <w:tc>
          <w:tcPr>
            <w:tcW w:w="2951" w:type="dxa"/>
          </w:tcPr>
          <w:p w:rsidR="00047993" w:rsidRPr="004E2F29" w14:paraId="79AAE3E0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 xml:space="preserve">Verbiage clarified to specify key personnel pathways pertain to the pediatric component; </w:t>
            </w:r>
            <w:r w:rsidRPr="004E2F29">
              <w:rPr>
                <w:sz w:val="20"/>
                <w:szCs w:val="20"/>
              </w:rPr>
              <w:t>Aligns verbiage with pediatric sections of other applications</w:t>
            </w:r>
          </w:p>
        </w:tc>
      </w:tr>
      <w:tr w14:paraId="12E8C6BC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7062BE03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03_OPTN Membership Application for Kidney Transplant Programs</w:t>
            </w:r>
          </w:p>
        </w:tc>
        <w:tc>
          <w:tcPr>
            <w:tcW w:w="1350" w:type="dxa"/>
          </w:tcPr>
          <w:p w:rsidR="00047993" w:rsidRPr="004E2F29" w14:paraId="172073FA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Pages </w:t>
            </w:r>
          </w:p>
          <w:p w:rsidR="00047993" w:rsidRPr="004E2F29" w14:paraId="530DED19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Kidney -39,40</w:t>
            </w:r>
          </w:p>
        </w:tc>
        <w:tc>
          <w:tcPr>
            <w:tcW w:w="2624" w:type="dxa"/>
          </w:tcPr>
          <w:p w:rsidR="00047993" w:rsidRPr="004E2F29" w14:paraId="584DC986" w14:textId="6EBA3DC6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 xml:space="preserve">Formatting updated for each primary living kidney donor surgeon position; </w:t>
            </w:r>
            <w:r w:rsidR="00E51D97">
              <w:rPr>
                <w:rFonts w:eastAsia="Calibri"/>
                <w:sz w:val="20"/>
                <w:szCs w:val="20"/>
              </w:rPr>
              <w:t>q</w:t>
            </w:r>
            <w:r w:rsidRPr="004E2F29">
              <w:rPr>
                <w:rFonts w:eastAsia="Calibri"/>
                <w:sz w:val="20"/>
                <w:szCs w:val="20"/>
              </w:rPr>
              <w:t xml:space="preserve">uestion 6 </w:t>
            </w:r>
            <w:r w:rsidR="005346AB">
              <w:rPr>
                <w:rFonts w:eastAsia="Calibri"/>
                <w:sz w:val="20"/>
                <w:szCs w:val="20"/>
              </w:rPr>
              <w:t xml:space="preserve">was revised to Part 8A </w:t>
            </w:r>
            <w:r w:rsidRPr="004E2F29">
              <w:rPr>
                <w:rFonts w:eastAsia="Calibri"/>
                <w:sz w:val="20"/>
                <w:szCs w:val="20"/>
              </w:rPr>
              <w:t xml:space="preserve">and </w:t>
            </w:r>
            <w:r w:rsidR="00E51D97">
              <w:rPr>
                <w:rFonts w:eastAsia="Calibri"/>
                <w:sz w:val="20"/>
                <w:szCs w:val="20"/>
              </w:rPr>
              <w:t>q</w:t>
            </w:r>
            <w:r w:rsidR="005346AB">
              <w:rPr>
                <w:rFonts w:eastAsia="Calibri"/>
                <w:sz w:val="20"/>
                <w:szCs w:val="20"/>
              </w:rPr>
              <w:t xml:space="preserve">uestion </w:t>
            </w:r>
            <w:r w:rsidRPr="004E2F29">
              <w:rPr>
                <w:rFonts w:eastAsia="Calibri"/>
                <w:sz w:val="20"/>
                <w:szCs w:val="20"/>
              </w:rPr>
              <w:t xml:space="preserve">7 </w:t>
            </w:r>
            <w:r w:rsidR="005346AB">
              <w:rPr>
                <w:rFonts w:eastAsia="Calibri"/>
                <w:sz w:val="20"/>
                <w:szCs w:val="20"/>
              </w:rPr>
              <w:t xml:space="preserve">was revised </w:t>
            </w:r>
            <w:r w:rsidRPr="004E2F29">
              <w:rPr>
                <w:rFonts w:eastAsia="Calibri"/>
                <w:sz w:val="20"/>
                <w:szCs w:val="20"/>
              </w:rPr>
              <w:t xml:space="preserve">to Part 8B; </w:t>
            </w:r>
            <w:r w:rsidR="00E51D97">
              <w:rPr>
                <w:rFonts w:eastAsia="Calibri"/>
                <w:sz w:val="20"/>
                <w:szCs w:val="20"/>
              </w:rPr>
              <w:t>given the changes above q</w:t>
            </w:r>
            <w:r w:rsidRPr="004E2F29">
              <w:rPr>
                <w:rFonts w:eastAsia="Calibri"/>
                <w:sz w:val="20"/>
                <w:szCs w:val="20"/>
              </w:rPr>
              <w:t>uestion 8</w:t>
            </w:r>
            <w:r w:rsidR="007F1015">
              <w:rPr>
                <w:rFonts w:eastAsia="Calibri"/>
                <w:sz w:val="20"/>
                <w:szCs w:val="20"/>
              </w:rPr>
              <w:t xml:space="preserve"> </w:t>
            </w:r>
            <w:r w:rsidR="00E51D97">
              <w:rPr>
                <w:rFonts w:eastAsia="Calibri"/>
                <w:sz w:val="20"/>
                <w:szCs w:val="20"/>
              </w:rPr>
              <w:t>was revised to</w:t>
            </w:r>
            <w:r w:rsidRPr="004E2F29">
              <w:rPr>
                <w:rFonts w:eastAsia="Calibri"/>
                <w:sz w:val="20"/>
                <w:szCs w:val="20"/>
              </w:rPr>
              <w:t xml:space="preserve"> </w:t>
            </w:r>
            <w:r w:rsidR="00E51D97">
              <w:rPr>
                <w:rFonts w:eastAsia="Calibri"/>
                <w:sz w:val="20"/>
                <w:szCs w:val="20"/>
              </w:rPr>
              <w:t>q</w:t>
            </w:r>
            <w:r w:rsidRPr="004E2F29">
              <w:rPr>
                <w:rFonts w:eastAsia="Calibri"/>
                <w:sz w:val="20"/>
                <w:szCs w:val="20"/>
              </w:rPr>
              <w:t xml:space="preserve">uestion 6 </w:t>
            </w:r>
          </w:p>
        </w:tc>
        <w:tc>
          <w:tcPr>
            <w:tcW w:w="2951" w:type="dxa"/>
          </w:tcPr>
          <w:p w:rsidR="00047993" w:rsidRPr="004E2F29" w14:paraId="3B38F3AB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Reorganization of information; No new questions added to form; Improves clarity regarding position requirements for members; Improves staff efficiency when processing applications; Improves organization for MPSC reviewers</w:t>
            </w:r>
          </w:p>
        </w:tc>
      </w:tr>
      <w:tr w14:paraId="5CA7F60D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071CC516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04_OPTN Membership Application for Liver Transplant Programs</w:t>
            </w:r>
          </w:p>
        </w:tc>
        <w:tc>
          <w:tcPr>
            <w:tcW w:w="1350" w:type="dxa"/>
          </w:tcPr>
          <w:p w:rsidR="00047993" w:rsidRPr="004E2F29" w14:paraId="75C1859A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1C2F5005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Liver - 4</w:t>
            </w:r>
          </w:p>
        </w:tc>
        <w:tc>
          <w:tcPr>
            <w:tcW w:w="2624" w:type="dxa"/>
          </w:tcPr>
          <w:p w:rsidR="00047993" w:rsidRPr="004E2F29" w14:paraId="5E1D9905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“Donor Surgeon” options removed from table drop-down menu in the “Primary, Additional, or Other” column</w:t>
            </w:r>
          </w:p>
        </w:tc>
        <w:tc>
          <w:tcPr>
            <w:tcW w:w="2951" w:type="dxa"/>
          </w:tcPr>
          <w:p w:rsidR="00047993" w:rsidRPr="004E2F29" w14:paraId="3084406A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Corrects error; This column is used for the assessment of program coverage/staffing levels, the checkboxes within the table are used to demonstrate living donor or pediatric component affiliation; Aligns form with application processing practice</w:t>
            </w:r>
          </w:p>
        </w:tc>
      </w:tr>
      <w:tr w14:paraId="58B3CFD5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32973EDE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04_OPTN Membership Application for Liver Transplant Programs</w:t>
            </w:r>
          </w:p>
        </w:tc>
        <w:tc>
          <w:tcPr>
            <w:tcW w:w="1350" w:type="dxa"/>
          </w:tcPr>
          <w:p w:rsidR="00047993" w:rsidRPr="004E2F29" w14:paraId="6F53A4EF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76EB604E" w14:textId="0C02AACF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Liver </w:t>
            </w:r>
            <w:r w:rsidR="00942D2B">
              <w:rPr>
                <w:sz w:val="20"/>
                <w:szCs w:val="20"/>
              </w:rPr>
              <w:t>–</w:t>
            </w:r>
            <w:r w:rsidRPr="004E2F29">
              <w:rPr>
                <w:sz w:val="20"/>
                <w:szCs w:val="20"/>
              </w:rPr>
              <w:t xml:space="preserve"> 10</w:t>
            </w:r>
            <w:r w:rsidR="00942D2B">
              <w:rPr>
                <w:sz w:val="20"/>
                <w:szCs w:val="20"/>
              </w:rPr>
              <w:t>, 16</w:t>
            </w:r>
          </w:p>
        </w:tc>
        <w:tc>
          <w:tcPr>
            <w:tcW w:w="2624" w:type="dxa"/>
          </w:tcPr>
          <w:p w:rsidR="00047993" w:rsidRPr="004E2F29" w14:paraId="3EDA775D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2 verbiage improved; Updated word “or” to “and” and added “documentation of education” as an option to demonstrate proof of education rather than limiting applicant to a resume or CV</w:t>
            </w:r>
          </w:p>
        </w:tc>
        <w:tc>
          <w:tcPr>
            <w:tcW w:w="2951" w:type="dxa"/>
          </w:tcPr>
          <w:p w:rsidR="00047993" w:rsidRPr="004E2F29" w14:paraId="5E21FB55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Broadens the acceptable forms of documentation utilized to demonstrate proof of education; Improves clarity as this line of instruction has proven to be unclear and confusing for members</w:t>
            </w:r>
          </w:p>
        </w:tc>
      </w:tr>
      <w:tr w14:paraId="3BABF15F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0743AE53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04_OPTN Membership Application for Liver Transplant Programs</w:t>
            </w:r>
          </w:p>
        </w:tc>
        <w:tc>
          <w:tcPr>
            <w:tcW w:w="1350" w:type="dxa"/>
          </w:tcPr>
          <w:p w:rsidR="00047993" w:rsidRPr="004E2F29" w14:paraId="4A836338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2D82369C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Liver - 3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24" w:type="dxa"/>
          </w:tcPr>
          <w:p w:rsidR="00047993" w:rsidRPr="004E2F29" w14:paraId="7775BB49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Requirement verbiage corrected; Language incorrectly asked member to provide progress report documentation before conditional approval was granted instead of during the conditional approval period; Removed the words “Provide documentation that”</w:t>
            </w:r>
          </w:p>
        </w:tc>
        <w:tc>
          <w:tcPr>
            <w:tcW w:w="2951" w:type="dxa"/>
          </w:tcPr>
          <w:p w:rsidR="00047993" w:rsidRPr="004E2F29" w14:paraId="7A9EDDB2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Aligns verbiage with other applications pertaining to conditional approval pathways; Clarifies progress reporting requirements</w:t>
            </w:r>
          </w:p>
        </w:tc>
      </w:tr>
      <w:tr w14:paraId="4B41A4A4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4E579F27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04_OPTN Membership Application for Liver Transplant Programs</w:t>
            </w:r>
          </w:p>
        </w:tc>
        <w:tc>
          <w:tcPr>
            <w:tcW w:w="1350" w:type="dxa"/>
          </w:tcPr>
          <w:p w:rsidR="00047993" w:rsidRPr="004E2F29" w14:paraId="12818C9D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0EFC16AA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Liver - 3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24" w:type="dxa"/>
          </w:tcPr>
          <w:p w:rsidR="00047993" w:rsidRPr="004E2F29" w14:paraId="77FE3100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verbiage clarified; Added the word “pediatric” to question 2</w:t>
            </w:r>
          </w:p>
        </w:tc>
        <w:tc>
          <w:tcPr>
            <w:tcW w:w="2951" w:type="dxa"/>
          </w:tcPr>
          <w:p w:rsidR="00047993" w:rsidRPr="004E2F29" w14:paraId="6DAAC482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 xml:space="preserve">Verbiage clarified to specify key personnel pathways pertain to the pediatric component; </w:t>
            </w:r>
            <w:r w:rsidRPr="004E2F29">
              <w:rPr>
                <w:sz w:val="20"/>
                <w:szCs w:val="20"/>
              </w:rPr>
              <w:t>Aligns verbiage with pediatric sections of other applications</w:t>
            </w:r>
          </w:p>
        </w:tc>
      </w:tr>
      <w:tr w14:paraId="544CB8C0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3055F355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04_OPTN Membership Application for Liver Transplant Programs</w:t>
            </w:r>
          </w:p>
        </w:tc>
        <w:tc>
          <w:tcPr>
            <w:tcW w:w="1350" w:type="dxa"/>
          </w:tcPr>
          <w:p w:rsidR="00047993" w:rsidRPr="004E2F29" w14:paraId="6C64CFDB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Pages </w:t>
            </w:r>
          </w:p>
          <w:p w:rsidR="00047993" w:rsidRPr="004E2F29" w14:paraId="7286E570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Liver -</w:t>
            </w:r>
          </w:p>
          <w:p w:rsidR="00047993" w:rsidRPr="004E2F29" w14:paraId="3C1CF4A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39-44</w:t>
            </w:r>
          </w:p>
        </w:tc>
        <w:tc>
          <w:tcPr>
            <w:tcW w:w="2624" w:type="dxa"/>
          </w:tcPr>
          <w:p w:rsidR="00047993" w:rsidRPr="004E2F29" w14:paraId="3DE23AA1" w14:textId="415ECF4F">
            <w:pPr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Formatting updated for primary living donor liver surgeon positions and conditional approval; Questions reorganized to align with other applications; Question 1</w:t>
            </w:r>
            <w:r w:rsidR="0099770E">
              <w:rPr>
                <w:sz w:val="20"/>
                <w:szCs w:val="20"/>
              </w:rPr>
              <w:t xml:space="preserve"> </w:t>
            </w:r>
            <w:r w:rsidR="00BC3360">
              <w:rPr>
                <w:sz w:val="20"/>
                <w:szCs w:val="20"/>
              </w:rPr>
              <w:t>moved to</w:t>
            </w:r>
            <w:r w:rsidR="00A33255">
              <w:rPr>
                <w:sz w:val="20"/>
                <w:szCs w:val="20"/>
              </w:rPr>
              <w:t xml:space="preserve"> </w:t>
            </w:r>
            <w:r w:rsidR="00BC3360">
              <w:rPr>
                <w:sz w:val="20"/>
                <w:szCs w:val="20"/>
              </w:rPr>
              <w:t>P</w:t>
            </w:r>
            <w:r w:rsidR="00774F10">
              <w:rPr>
                <w:sz w:val="20"/>
                <w:szCs w:val="20"/>
              </w:rPr>
              <w:t>art 9A</w:t>
            </w:r>
            <w:r w:rsidRPr="004E2F29">
              <w:rPr>
                <w:sz w:val="20"/>
                <w:szCs w:val="20"/>
              </w:rPr>
              <w:t xml:space="preserve">, </w:t>
            </w:r>
            <w:r w:rsidR="00774F10">
              <w:rPr>
                <w:sz w:val="20"/>
                <w:szCs w:val="20"/>
              </w:rPr>
              <w:t xml:space="preserve">question </w:t>
            </w:r>
            <w:r w:rsidRPr="004E2F29">
              <w:rPr>
                <w:sz w:val="20"/>
                <w:szCs w:val="20"/>
              </w:rPr>
              <w:t>2</w:t>
            </w:r>
            <w:r w:rsidR="00774F10">
              <w:rPr>
                <w:sz w:val="20"/>
                <w:szCs w:val="20"/>
              </w:rPr>
              <w:t xml:space="preserve"> </w:t>
            </w:r>
            <w:r w:rsidR="00BC3360">
              <w:rPr>
                <w:sz w:val="20"/>
                <w:szCs w:val="20"/>
              </w:rPr>
              <w:t>moved to P</w:t>
            </w:r>
            <w:r w:rsidR="00774F10">
              <w:rPr>
                <w:sz w:val="20"/>
                <w:szCs w:val="20"/>
              </w:rPr>
              <w:t>art 9B</w:t>
            </w:r>
            <w:r w:rsidRPr="004E2F29">
              <w:rPr>
                <w:sz w:val="20"/>
                <w:szCs w:val="20"/>
              </w:rPr>
              <w:t xml:space="preserve">, </w:t>
            </w:r>
            <w:r w:rsidR="00963DBE">
              <w:rPr>
                <w:sz w:val="20"/>
                <w:szCs w:val="20"/>
              </w:rPr>
              <w:t xml:space="preserve"> </w:t>
            </w:r>
            <w:r w:rsidR="00774F10">
              <w:rPr>
                <w:sz w:val="20"/>
                <w:szCs w:val="20"/>
              </w:rPr>
              <w:t xml:space="preserve">question </w:t>
            </w:r>
            <w:r w:rsidRPr="004E2F29">
              <w:rPr>
                <w:sz w:val="20"/>
                <w:szCs w:val="20"/>
              </w:rPr>
              <w:t xml:space="preserve">6 </w:t>
            </w:r>
            <w:r w:rsidR="00BC3360">
              <w:rPr>
                <w:sz w:val="20"/>
                <w:szCs w:val="20"/>
              </w:rPr>
              <w:t>moved</w:t>
            </w:r>
            <w:r w:rsidRPr="004E2F29" w:rsidR="00BC3360">
              <w:rPr>
                <w:sz w:val="20"/>
                <w:szCs w:val="20"/>
              </w:rPr>
              <w:t xml:space="preserve"> </w:t>
            </w:r>
            <w:r w:rsidRPr="004E2F29">
              <w:rPr>
                <w:sz w:val="20"/>
                <w:szCs w:val="20"/>
              </w:rPr>
              <w:t>to part 9C</w:t>
            </w:r>
            <w:r w:rsidR="00963DBE">
              <w:rPr>
                <w:sz w:val="20"/>
                <w:szCs w:val="20"/>
              </w:rPr>
              <w:t>, and the previous questions 3</w:t>
            </w:r>
            <w:r w:rsidR="00133452">
              <w:rPr>
                <w:sz w:val="20"/>
                <w:szCs w:val="20"/>
              </w:rPr>
              <w:t>-5 were revised to questions 1-3</w:t>
            </w:r>
            <w:r w:rsidRPr="004E2F29">
              <w:rPr>
                <w:sz w:val="20"/>
                <w:szCs w:val="20"/>
              </w:rPr>
              <w:t>; Instructions regarding conditional approval clarified</w:t>
            </w:r>
          </w:p>
        </w:tc>
        <w:tc>
          <w:tcPr>
            <w:tcW w:w="2951" w:type="dxa"/>
          </w:tcPr>
          <w:p w:rsidR="00047993" w:rsidRPr="004E2F29" w14:paraId="2AF0006A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Improves clarity regarding position requirements and instructions for members; Improves staff efficiency when processing applications; Improves organization for MPSC reviewers</w:t>
            </w:r>
            <w:r w:rsidRPr="004E2F29">
              <w:rPr>
                <w:sz w:val="20"/>
                <w:szCs w:val="20"/>
              </w:rPr>
              <w:t xml:space="preserve"> Clarifies instruction language for conditional approval option; N</w:t>
            </w:r>
            <w:r w:rsidRPr="004E2F29">
              <w:rPr>
                <w:rFonts w:eastAsia="Calibri"/>
                <w:sz w:val="20"/>
                <w:szCs w:val="20"/>
              </w:rPr>
              <w:t>o new questions added to form</w:t>
            </w:r>
          </w:p>
        </w:tc>
      </w:tr>
      <w:tr w14:paraId="72B2B585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1E587A37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05_OPTN Membership Application for Pancreas Transplant Programs</w:t>
            </w:r>
          </w:p>
        </w:tc>
        <w:tc>
          <w:tcPr>
            <w:tcW w:w="1350" w:type="dxa"/>
          </w:tcPr>
          <w:p w:rsidR="00047993" w:rsidRPr="004E2F29" w14:paraId="43554900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39DE679B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Pancreas - 4</w:t>
            </w:r>
          </w:p>
        </w:tc>
        <w:tc>
          <w:tcPr>
            <w:tcW w:w="2624" w:type="dxa"/>
          </w:tcPr>
          <w:p w:rsidR="00047993" w:rsidRPr="004E2F29" w14:paraId="243980A6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“Donor Surgeon” options removed from table drop-down menu in the “Primary, Additional, or Other” column</w:t>
            </w:r>
          </w:p>
        </w:tc>
        <w:tc>
          <w:tcPr>
            <w:tcW w:w="2951" w:type="dxa"/>
          </w:tcPr>
          <w:p w:rsidR="00047993" w:rsidRPr="004E2F29" w14:paraId="4D0923E4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Corrects error; This column is used for the assessment of program coverage/staffing levels, the checkboxes within the table are used to demonstrate living donor or pediatric component affiliation; Aligns form with application processing practice</w:t>
            </w:r>
          </w:p>
        </w:tc>
      </w:tr>
      <w:tr w14:paraId="6EF3BF47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4CEAAB66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05_OPTN Membership Application for Pancreas Transplant Programs</w:t>
            </w:r>
          </w:p>
        </w:tc>
        <w:tc>
          <w:tcPr>
            <w:tcW w:w="1350" w:type="dxa"/>
          </w:tcPr>
          <w:p w:rsidR="00047993" w:rsidRPr="004E2F29" w14:paraId="61BE3A19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Page</w:t>
            </w:r>
          </w:p>
          <w:p w:rsidR="00047993" w:rsidRPr="004E2F29" w14:paraId="59C7CD50" w14:textId="1D7BA1F8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Pancreas </w:t>
            </w:r>
            <w:r w:rsidR="00942D2B">
              <w:rPr>
                <w:sz w:val="20"/>
                <w:szCs w:val="20"/>
              </w:rPr>
              <w:t>–</w:t>
            </w:r>
            <w:r w:rsidRPr="004E2F29">
              <w:rPr>
                <w:sz w:val="20"/>
                <w:szCs w:val="20"/>
              </w:rPr>
              <w:t xml:space="preserve"> 9</w:t>
            </w:r>
            <w:r w:rsidR="00942D2B">
              <w:rPr>
                <w:sz w:val="20"/>
                <w:szCs w:val="20"/>
              </w:rPr>
              <w:t>, 16</w:t>
            </w:r>
          </w:p>
        </w:tc>
        <w:tc>
          <w:tcPr>
            <w:tcW w:w="2624" w:type="dxa"/>
          </w:tcPr>
          <w:p w:rsidR="00047993" w:rsidRPr="004E2F29" w14:paraId="611C560B" w14:textId="77777777">
            <w:pPr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2 verbiage improved; Updated word “or” to “and” and added “documentation of education” as an option to demonstrate proof of education rather than limiting applicant to a resume or CV</w:t>
            </w:r>
          </w:p>
        </w:tc>
        <w:tc>
          <w:tcPr>
            <w:tcW w:w="2951" w:type="dxa"/>
          </w:tcPr>
          <w:p w:rsidR="00047993" w:rsidRPr="004E2F29" w14:paraId="171DD7FD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Broadens the acceptable forms of documentation utilized to demonstrate proof of education; Improves clarity as this line of instruction has proven to be unclear and confusing for members</w:t>
            </w:r>
          </w:p>
        </w:tc>
      </w:tr>
      <w:tr w14:paraId="09CE516C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40C38544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05_OPTN Membership Application for Pancreas Transplant Programs</w:t>
            </w:r>
          </w:p>
        </w:tc>
        <w:tc>
          <w:tcPr>
            <w:tcW w:w="1350" w:type="dxa"/>
          </w:tcPr>
          <w:p w:rsidR="00047993" w:rsidRPr="004E2F29" w14:paraId="27DC588C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4B3DBA57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Pancreas – 26, 27</w:t>
            </w:r>
          </w:p>
        </w:tc>
        <w:tc>
          <w:tcPr>
            <w:tcW w:w="2624" w:type="dxa"/>
          </w:tcPr>
          <w:p w:rsidR="00047993" w:rsidRPr="004E2F29" w14:paraId="1A228063" w14:textId="77777777">
            <w:pPr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 xml:space="preserve">Question verbiage clarified; Added the word “pediatric” to question 2 </w:t>
            </w:r>
          </w:p>
        </w:tc>
        <w:tc>
          <w:tcPr>
            <w:tcW w:w="2951" w:type="dxa"/>
          </w:tcPr>
          <w:p w:rsidR="00047993" w:rsidRPr="004E2F29" w14:paraId="38A41535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 xml:space="preserve">Verbiage clarified to specify key personnel pathways pertain to the pediatric component; </w:t>
            </w:r>
            <w:r w:rsidRPr="004E2F29">
              <w:rPr>
                <w:sz w:val="20"/>
                <w:szCs w:val="20"/>
              </w:rPr>
              <w:t>Aligns verbiage with pediatric sections of other applications</w:t>
            </w:r>
          </w:p>
        </w:tc>
      </w:tr>
      <w:tr w14:paraId="786EBF78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4B16546E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06_OPTN Membership Application for Heart Transplant Programs </w:t>
            </w:r>
          </w:p>
        </w:tc>
        <w:tc>
          <w:tcPr>
            <w:tcW w:w="1350" w:type="dxa"/>
          </w:tcPr>
          <w:p w:rsidR="00047993" w:rsidRPr="004E2F29" w14:paraId="32B1E2A5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6D508FE2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Heart - 4</w:t>
            </w:r>
          </w:p>
        </w:tc>
        <w:tc>
          <w:tcPr>
            <w:tcW w:w="2624" w:type="dxa"/>
          </w:tcPr>
          <w:p w:rsidR="00047993" w:rsidRPr="004E2F29" w14:paraId="46ACB6EE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“Donor Surgeon” options removed from table drop-down menu in the “Primary, Additional, or Other” column</w:t>
            </w:r>
          </w:p>
        </w:tc>
        <w:tc>
          <w:tcPr>
            <w:tcW w:w="2951" w:type="dxa"/>
          </w:tcPr>
          <w:p w:rsidR="00047993" w:rsidRPr="004E2F29" w14:paraId="6AF29C9A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Corrects error; This column is used for the assessment of program coverage/staffing levels, the checkboxes within the table are used to demonstrate living donor or pediatric component affiliation; Aligns form with application processing practice</w:t>
            </w:r>
          </w:p>
        </w:tc>
      </w:tr>
      <w:tr w14:paraId="4A3347BF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4BB464CA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06_OPTN Membership Application for Heart Transplant Programs</w:t>
            </w:r>
          </w:p>
        </w:tc>
        <w:tc>
          <w:tcPr>
            <w:tcW w:w="1350" w:type="dxa"/>
          </w:tcPr>
          <w:p w:rsidR="00047993" w:rsidRPr="004E2F29" w14:paraId="628B7F82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1CA78E2C" w14:textId="092ADFD4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Heart </w:t>
            </w:r>
            <w:r w:rsidR="00942D2B">
              <w:rPr>
                <w:sz w:val="20"/>
                <w:szCs w:val="20"/>
              </w:rPr>
              <w:t>–</w:t>
            </w:r>
            <w:r w:rsidRPr="004E2F29">
              <w:rPr>
                <w:sz w:val="20"/>
                <w:szCs w:val="20"/>
              </w:rPr>
              <w:t xml:space="preserve"> 9</w:t>
            </w:r>
            <w:r w:rsidR="00942D2B">
              <w:rPr>
                <w:sz w:val="20"/>
                <w:szCs w:val="20"/>
              </w:rPr>
              <w:t>, 17</w:t>
            </w:r>
          </w:p>
        </w:tc>
        <w:tc>
          <w:tcPr>
            <w:tcW w:w="2624" w:type="dxa"/>
          </w:tcPr>
          <w:p w:rsidR="00047993" w:rsidRPr="004E2F29" w14:paraId="6305EFB2" w14:textId="77777777">
            <w:pPr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2 verbiage improved; Updated word “or” to “and” and added “documentation of education” as an option to demonstrate proof of education rather than limiting applicant to a resume or CV</w:t>
            </w:r>
          </w:p>
        </w:tc>
        <w:tc>
          <w:tcPr>
            <w:tcW w:w="2951" w:type="dxa"/>
          </w:tcPr>
          <w:p w:rsidR="00047993" w:rsidRPr="004E2F29" w14:paraId="75C964F7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Broadens the acceptable forms of documentation utilized to demonstrate proof of education; Improves clarity as this line of instruction has proven to be unclear and confusing for members</w:t>
            </w:r>
          </w:p>
        </w:tc>
      </w:tr>
      <w:tr w14:paraId="769693D6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2CA3FDC7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06_OPTN Membership Application for Heart Transplant Programs</w:t>
            </w:r>
          </w:p>
        </w:tc>
        <w:tc>
          <w:tcPr>
            <w:tcW w:w="1350" w:type="dxa"/>
          </w:tcPr>
          <w:p w:rsidR="00047993" w:rsidRPr="004E2F29" w14:paraId="2A4B8254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2DD38B7C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Heart - 24</w:t>
            </w:r>
          </w:p>
        </w:tc>
        <w:tc>
          <w:tcPr>
            <w:tcW w:w="2624" w:type="dxa"/>
          </w:tcPr>
          <w:p w:rsidR="00047993" w:rsidRPr="004E2F29" w14:paraId="279AEC04" w14:textId="77777777">
            <w:pPr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Requirement verbiage corrected; Language incorrectly asked member to provide progress report documentation before conditional approval was granted instead of during the conditional approval period; Removed the words “Provide documentation that”</w:t>
            </w:r>
          </w:p>
        </w:tc>
        <w:tc>
          <w:tcPr>
            <w:tcW w:w="2951" w:type="dxa"/>
          </w:tcPr>
          <w:p w:rsidR="00047993" w:rsidRPr="004E2F29" w14:paraId="7D5D125E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Aligns verbiage with other applications pertaining to conditional approval pathways; Clarifies progress reporting requirements</w:t>
            </w:r>
          </w:p>
        </w:tc>
      </w:tr>
      <w:tr w14:paraId="65AB4E9B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09B263F8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06_OPTN Membership Application for Heart Transplant Programs</w:t>
            </w:r>
          </w:p>
        </w:tc>
        <w:tc>
          <w:tcPr>
            <w:tcW w:w="1350" w:type="dxa"/>
          </w:tcPr>
          <w:p w:rsidR="00047993" w:rsidRPr="004E2F29" w14:paraId="1BB1D1E0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0FCD3B5F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Heart – 26, 27</w:t>
            </w:r>
          </w:p>
        </w:tc>
        <w:tc>
          <w:tcPr>
            <w:tcW w:w="2624" w:type="dxa"/>
          </w:tcPr>
          <w:p w:rsidR="00047993" w:rsidRPr="004E2F29" w14:paraId="4F6B5971" w14:textId="77777777">
            <w:pPr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verbiage clarified; Added the word “pediatric” to question 2 on page 26 and question 3 on page 27</w:t>
            </w:r>
          </w:p>
        </w:tc>
        <w:tc>
          <w:tcPr>
            <w:tcW w:w="2951" w:type="dxa"/>
          </w:tcPr>
          <w:p w:rsidR="00047993" w:rsidRPr="004E2F29" w14:paraId="64532B26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 xml:space="preserve">Verbiage clarified to specify key personnel pathways pertain to the pediatric component; </w:t>
            </w:r>
            <w:r w:rsidRPr="004E2F29">
              <w:rPr>
                <w:sz w:val="20"/>
                <w:szCs w:val="20"/>
              </w:rPr>
              <w:t>Aligns verbiage with pediatric sections of other applications</w:t>
            </w:r>
          </w:p>
        </w:tc>
      </w:tr>
      <w:tr w14:paraId="1A1DDCB4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77F38F89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07_OPTN Membership Application for Lung Transplant Programs</w:t>
            </w:r>
          </w:p>
        </w:tc>
        <w:tc>
          <w:tcPr>
            <w:tcW w:w="1350" w:type="dxa"/>
          </w:tcPr>
          <w:p w:rsidR="00047993" w:rsidRPr="004E2F29" w14:paraId="55D664F1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1CEB5A3A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Lung - 4</w:t>
            </w:r>
          </w:p>
        </w:tc>
        <w:tc>
          <w:tcPr>
            <w:tcW w:w="2624" w:type="dxa"/>
          </w:tcPr>
          <w:p w:rsidR="00047993" w:rsidRPr="004E2F29" w14:paraId="0BF13366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“Donor Surgeon” options removed from table drop-down menu in the “Primary, Additional, or Other” column</w:t>
            </w:r>
          </w:p>
        </w:tc>
        <w:tc>
          <w:tcPr>
            <w:tcW w:w="2951" w:type="dxa"/>
          </w:tcPr>
          <w:p w:rsidR="00047993" w:rsidRPr="004E2F29" w14:paraId="3F4D78BE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Corrects error; This column is used for the assessment of program coverage/staffing levels, the checkboxes within the table are used to demonstrate living donor or pediatric component affiliation; Aligns form with application processing practice</w:t>
            </w:r>
          </w:p>
        </w:tc>
      </w:tr>
      <w:tr w14:paraId="4A11AAA3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06A8AA67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07_OPTN Membership Application for Lung Transplant Programs</w:t>
            </w:r>
          </w:p>
        </w:tc>
        <w:tc>
          <w:tcPr>
            <w:tcW w:w="1350" w:type="dxa"/>
          </w:tcPr>
          <w:p w:rsidR="00047993" w:rsidRPr="004E2F29" w14:paraId="0F9DF010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390F4398" w14:textId="0EB046C2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Lung </w:t>
            </w:r>
            <w:r w:rsidR="0043018E">
              <w:rPr>
                <w:sz w:val="20"/>
                <w:szCs w:val="20"/>
              </w:rPr>
              <w:t>–</w:t>
            </w:r>
            <w:r w:rsidRPr="004E2F29">
              <w:rPr>
                <w:sz w:val="20"/>
                <w:szCs w:val="20"/>
              </w:rPr>
              <w:t xml:space="preserve"> 9</w:t>
            </w:r>
            <w:r w:rsidR="0043018E">
              <w:rPr>
                <w:sz w:val="20"/>
                <w:szCs w:val="20"/>
              </w:rPr>
              <w:t>, 19</w:t>
            </w:r>
          </w:p>
        </w:tc>
        <w:tc>
          <w:tcPr>
            <w:tcW w:w="2624" w:type="dxa"/>
          </w:tcPr>
          <w:p w:rsidR="00047993" w:rsidRPr="004E2F29" w14:paraId="19A0F763" w14:textId="77777777">
            <w:pPr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2 verbiage improved; Updated word “or” to “and” and added “documentation of education” as an option to demonstrate proof of education rather than limiting applicant to a resume or CV</w:t>
            </w:r>
          </w:p>
        </w:tc>
        <w:tc>
          <w:tcPr>
            <w:tcW w:w="2951" w:type="dxa"/>
          </w:tcPr>
          <w:p w:rsidR="00047993" w:rsidRPr="004E2F29" w14:paraId="4F3F4A49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Broadens the acceptable forms of documentation utilized to demonstrate proof of education; Improves clarity as this line of instruction has proven to be unclear and confusing for members</w:t>
            </w:r>
          </w:p>
        </w:tc>
      </w:tr>
      <w:tr w14:paraId="108659C1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22CBFA12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07_OPTN Membership Application for Lung Transplant Programs</w:t>
            </w:r>
          </w:p>
        </w:tc>
        <w:tc>
          <w:tcPr>
            <w:tcW w:w="1350" w:type="dxa"/>
          </w:tcPr>
          <w:p w:rsidR="00047993" w:rsidRPr="004E2F29" w14:paraId="064549A0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2B2644BC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Lung – 10, 30</w:t>
            </w:r>
          </w:p>
        </w:tc>
        <w:tc>
          <w:tcPr>
            <w:tcW w:w="2624" w:type="dxa"/>
          </w:tcPr>
          <w:p w:rsidR="00047993" w:rsidRPr="004E2F29" w14:paraId="7627B051" w14:textId="3EA306D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Pathway title corrected; Removed the word “formal”</w:t>
            </w:r>
            <w:r w:rsidR="00DC3C7D">
              <w:rPr>
                <w:sz w:val="20"/>
                <w:szCs w:val="20"/>
              </w:rPr>
              <w:t xml:space="preserve"> </w:t>
            </w:r>
            <w:r w:rsidR="00036457">
              <w:rPr>
                <w:sz w:val="20"/>
                <w:szCs w:val="20"/>
              </w:rPr>
              <w:t>within question 5</w:t>
            </w:r>
            <w:r w:rsidR="00CF5F09">
              <w:rPr>
                <w:sz w:val="20"/>
                <w:szCs w:val="20"/>
              </w:rPr>
              <w:t xml:space="preserve"> on page 10 and</w:t>
            </w:r>
            <w:r w:rsidR="00DC3C7D">
              <w:rPr>
                <w:sz w:val="20"/>
                <w:szCs w:val="20"/>
              </w:rPr>
              <w:t xml:space="preserve"> question 2 on </w:t>
            </w:r>
            <w:r w:rsidR="00036457">
              <w:rPr>
                <w:sz w:val="20"/>
                <w:szCs w:val="20"/>
              </w:rPr>
              <w:t>page 30</w:t>
            </w:r>
          </w:p>
        </w:tc>
        <w:tc>
          <w:tcPr>
            <w:tcW w:w="2951" w:type="dxa"/>
          </w:tcPr>
          <w:p w:rsidR="00047993" w:rsidRPr="004E2F29" w14:paraId="6BA41353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Corrects typo; Aligns application verbiage with pathway title in bylaws</w:t>
            </w:r>
          </w:p>
        </w:tc>
      </w:tr>
      <w:tr w14:paraId="5F29B6EA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4774CA90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08_OPTN Membership Application for Islet Transplant Programs</w:t>
            </w:r>
          </w:p>
        </w:tc>
        <w:tc>
          <w:tcPr>
            <w:tcW w:w="1350" w:type="dxa"/>
          </w:tcPr>
          <w:p w:rsidR="00047993" w:rsidRPr="004E2F29" w14:paraId="668BE31C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1F948496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Islet -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624" w:type="dxa"/>
          </w:tcPr>
          <w:p w:rsidR="00047993" w:rsidRPr="004E2F29" w14:paraId="1FAF390C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“Donor Surgeon” options removed from table drop-down menu in the “Primary, Additional, or Other” column</w:t>
            </w:r>
            <w:r>
              <w:rPr>
                <w:sz w:val="20"/>
                <w:szCs w:val="20"/>
              </w:rPr>
              <w:t xml:space="preserve">; “Clinical Leader” added to the “Surgeon, Physician, or Clinical Leader” column </w:t>
            </w:r>
          </w:p>
        </w:tc>
        <w:tc>
          <w:tcPr>
            <w:tcW w:w="2951" w:type="dxa"/>
          </w:tcPr>
          <w:p w:rsidR="00047993" w:rsidRPr="004E2F29" w14:paraId="202C50EF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Corrects error; This column is used for the assessment of program coverage/staffing levels, the checkboxes within the table are used to demonstrate living donor or pediatric component affiliation; Aligns form with application processing practice</w:t>
            </w:r>
          </w:p>
        </w:tc>
      </w:tr>
      <w:tr w14:paraId="46D7BAFF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5E5B23E5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08_OPTN Membership Application for Islet Transplant Programs</w:t>
            </w:r>
          </w:p>
        </w:tc>
        <w:tc>
          <w:tcPr>
            <w:tcW w:w="1350" w:type="dxa"/>
          </w:tcPr>
          <w:p w:rsidR="00047993" w:rsidRPr="004E2F29" w14:paraId="697CEFD1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790906C7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Islet - 1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24" w:type="dxa"/>
          </w:tcPr>
          <w:p w:rsidR="00047993" w:rsidRPr="004E2F29" w14:paraId="6A560909" w14:textId="77777777">
            <w:pPr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2 verbiage improved; Updated word “or” to “and” and added “documentation of education” as an option to demonstrate proof of education rather than limiting applicant to a resume or CV</w:t>
            </w:r>
          </w:p>
        </w:tc>
        <w:tc>
          <w:tcPr>
            <w:tcW w:w="2951" w:type="dxa"/>
          </w:tcPr>
          <w:p w:rsidR="00047993" w:rsidRPr="004E2F29" w14:paraId="01A58B25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Broadens the acceptable forms of documentation utilized to demonstrate proof of education; Improves clarity as this line of instruction has proven to be unclear and confusing for members</w:t>
            </w:r>
          </w:p>
        </w:tc>
      </w:tr>
      <w:tr w14:paraId="0641F5A2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5D2D9716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09_OPTN Membership Application for Vascularized Composite Allograft (VCA) Transplant Programs</w:t>
            </w:r>
          </w:p>
        </w:tc>
        <w:tc>
          <w:tcPr>
            <w:tcW w:w="1350" w:type="dxa"/>
          </w:tcPr>
          <w:p w:rsidR="00047993" w:rsidRPr="004E2F29" w14:paraId="390A131D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528C1D7F" w14:textId="1B1E790E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VCA </w:t>
            </w:r>
            <w:r w:rsidR="0043018E">
              <w:rPr>
                <w:sz w:val="20"/>
                <w:szCs w:val="20"/>
              </w:rPr>
              <w:t>–</w:t>
            </w:r>
            <w:r w:rsidRPr="004E2F29">
              <w:rPr>
                <w:sz w:val="20"/>
                <w:szCs w:val="20"/>
              </w:rPr>
              <w:t xml:space="preserve"> 9</w:t>
            </w:r>
            <w:r w:rsidR="0043018E">
              <w:rPr>
                <w:sz w:val="20"/>
                <w:szCs w:val="20"/>
              </w:rPr>
              <w:t>, 24</w:t>
            </w:r>
          </w:p>
        </w:tc>
        <w:tc>
          <w:tcPr>
            <w:tcW w:w="2624" w:type="dxa"/>
          </w:tcPr>
          <w:p w:rsidR="00047993" w:rsidRPr="004E2F29" w14:paraId="6454626F" w14:textId="77777777">
            <w:pPr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2 verbiage improved; Updated word “or” to “and” and added “documentation of education” as an option to demonstrate proof of education rather than limiting applicant to a resume or CV</w:t>
            </w:r>
          </w:p>
        </w:tc>
        <w:tc>
          <w:tcPr>
            <w:tcW w:w="2951" w:type="dxa"/>
          </w:tcPr>
          <w:p w:rsidR="00047993" w:rsidRPr="004E2F29" w14:paraId="1451193D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Broadens the acceptable forms of documentation utilized to demonstrate proof of education; Improves clarity as this line of instruction has proven to be unclear and confusing for members</w:t>
            </w:r>
          </w:p>
        </w:tc>
      </w:tr>
      <w:tr w14:paraId="5EF0A6B2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2B78EB5F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09_OPTN Membership Application for Vascularized Composite Allograft (VCA) Transplant Programs</w:t>
            </w:r>
          </w:p>
        </w:tc>
        <w:tc>
          <w:tcPr>
            <w:tcW w:w="1350" w:type="dxa"/>
          </w:tcPr>
          <w:p w:rsidR="00047993" w:rsidRPr="004E2F29" w14:paraId="58EA52BC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3074CB1E" w14:textId="6D43E901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VCA - 1</w:t>
            </w:r>
            <w:r w:rsidR="00225203">
              <w:rPr>
                <w:sz w:val="20"/>
                <w:szCs w:val="20"/>
              </w:rPr>
              <w:t>8</w:t>
            </w:r>
          </w:p>
        </w:tc>
        <w:tc>
          <w:tcPr>
            <w:tcW w:w="2624" w:type="dxa"/>
          </w:tcPr>
          <w:p w:rsidR="00047993" w:rsidRPr="004E2F29" w14:paraId="0BA1090E" w14:textId="27294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Added </w:t>
            </w:r>
            <w:r w:rsidRPr="004E2F29">
              <w:rPr>
                <w:sz w:val="20"/>
                <w:szCs w:val="20"/>
              </w:rPr>
              <w:t xml:space="preserve">question </w:t>
            </w:r>
            <w:r w:rsidR="00CC2136">
              <w:rPr>
                <w:sz w:val="20"/>
                <w:szCs w:val="20"/>
              </w:rPr>
              <w:t xml:space="preserve">(question 2) </w:t>
            </w:r>
            <w:r w:rsidRPr="004E2F29">
              <w:rPr>
                <w:sz w:val="20"/>
                <w:szCs w:val="20"/>
              </w:rPr>
              <w:t xml:space="preserve">to include uterus specific procurement option </w:t>
            </w:r>
          </w:p>
        </w:tc>
        <w:tc>
          <w:tcPr>
            <w:tcW w:w="2951" w:type="dxa"/>
          </w:tcPr>
          <w:p w:rsidR="00047993" w:rsidRPr="004E2F29" w14:paraId="3BE518AE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Corrects error; Uterus specific procurement option inadvertently excluded in the previous change package; No increase in burden, as the general procurement requirement has always been applicable to primary VCA surgeons, this provides uterus surgeons an alternative way to fulfill procurement requirements. </w:t>
            </w:r>
          </w:p>
        </w:tc>
      </w:tr>
      <w:tr w14:paraId="0618FD6D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757596C7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09_OPTN Membership Application for Vascularized Composite Allograft (VCA) Transplant Programs</w:t>
            </w:r>
          </w:p>
        </w:tc>
        <w:tc>
          <w:tcPr>
            <w:tcW w:w="1350" w:type="dxa"/>
          </w:tcPr>
          <w:p w:rsidR="00047993" w:rsidRPr="004E2F29" w14:paraId="3B264927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46D1368F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VCA – 26, 27</w:t>
            </w:r>
          </w:p>
        </w:tc>
        <w:tc>
          <w:tcPr>
            <w:tcW w:w="2624" w:type="dxa"/>
          </w:tcPr>
          <w:p w:rsidR="00047993" w:rsidRPr="004E2F29" w14:paraId="6326DA2C" w14:textId="77777777">
            <w:pPr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Formatting updated for primary living uterus donor surgeon position; Reorganization of information; No new questions added to form</w:t>
            </w:r>
          </w:p>
        </w:tc>
        <w:tc>
          <w:tcPr>
            <w:tcW w:w="2951" w:type="dxa"/>
          </w:tcPr>
          <w:p w:rsidR="00047993" w:rsidRPr="004E2F29" w14:paraId="648CBC19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Improves clarity regarding position requirements for members; Improves staff efficiency when processing applications; Improves organization for MPSC reviewers</w:t>
            </w:r>
          </w:p>
        </w:tc>
      </w:tr>
      <w:tr w14:paraId="345E95CD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07BEF91F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10_OPTN Membership Application for Intestine Transplant Programs</w:t>
            </w:r>
          </w:p>
        </w:tc>
        <w:tc>
          <w:tcPr>
            <w:tcW w:w="1350" w:type="dxa"/>
          </w:tcPr>
          <w:p w:rsidR="00047993" w:rsidRPr="004E2F29" w14:paraId="4467C86B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5C808683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Intestine - 4</w:t>
            </w:r>
          </w:p>
        </w:tc>
        <w:tc>
          <w:tcPr>
            <w:tcW w:w="2624" w:type="dxa"/>
          </w:tcPr>
          <w:p w:rsidR="00047993" w:rsidRPr="004E2F29" w14:paraId="49B54108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“Donor Surgeon” options removed from table drop-down menu in the “Primary, Additional, or Other” column</w:t>
            </w:r>
          </w:p>
        </w:tc>
        <w:tc>
          <w:tcPr>
            <w:tcW w:w="2951" w:type="dxa"/>
          </w:tcPr>
          <w:p w:rsidR="00047993" w:rsidRPr="004E2F29" w14:paraId="498CA9E5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Corrects error; This column is used for the assessment of program coverage/staffing levels, the checkboxes within the table are used to demonstrate living donor or pediatric component affiliation; Aligns form with application processing practice</w:t>
            </w:r>
          </w:p>
        </w:tc>
      </w:tr>
      <w:tr w14:paraId="577B64EB" w14:textId="77777777">
        <w:tblPrEx>
          <w:tblW w:w="9355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4E2F29" w14:paraId="2BA5AA9F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>10_OPTN Membership Application for Intestine Transplant Programs</w:t>
            </w:r>
          </w:p>
        </w:tc>
        <w:tc>
          <w:tcPr>
            <w:tcW w:w="1350" w:type="dxa"/>
          </w:tcPr>
          <w:p w:rsidR="00047993" w:rsidRPr="004E2F29" w14:paraId="0D8F64BD" w14:textId="77777777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Page </w:t>
            </w:r>
          </w:p>
          <w:p w:rsidR="00047993" w:rsidRPr="004E2F29" w14:paraId="51186B5E" w14:textId="10BE4A70">
            <w:pPr>
              <w:rPr>
                <w:sz w:val="20"/>
                <w:szCs w:val="20"/>
              </w:rPr>
            </w:pPr>
            <w:r w:rsidRPr="004E2F29">
              <w:rPr>
                <w:sz w:val="20"/>
                <w:szCs w:val="20"/>
              </w:rPr>
              <w:t xml:space="preserve">Intestine </w:t>
            </w:r>
            <w:r w:rsidR="00942D2B">
              <w:rPr>
                <w:sz w:val="20"/>
                <w:szCs w:val="20"/>
              </w:rPr>
              <w:t>–</w:t>
            </w:r>
            <w:r w:rsidRPr="004E2F29">
              <w:rPr>
                <w:sz w:val="20"/>
                <w:szCs w:val="20"/>
              </w:rPr>
              <w:t xml:space="preserve"> 9</w:t>
            </w:r>
            <w:r w:rsidR="00942D2B">
              <w:rPr>
                <w:sz w:val="20"/>
                <w:szCs w:val="20"/>
              </w:rPr>
              <w:t>, 15</w:t>
            </w:r>
          </w:p>
        </w:tc>
        <w:tc>
          <w:tcPr>
            <w:tcW w:w="2624" w:type="dxa"/>
          </w:tcPr>
          <w:p w:rsidR="00047993" w:rsidRPr="004E2F29" w14:paraId="30DBE4A5" w14:textId="77777777">
            <w:pPr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Question 2 verbiage improved; Updated word “or” to “and” and added “documentation of education” as an option to demonstrate proof of education rather than limiting applicant to a resume or CV</w:t>
            </w:r>
          </w:p>
        </w:tc>
        <w:tc>
          <w:tcPr>
            <w:tcW w:w="2951" w:type="dxa"/>
          </w:tcPr>
          <w:p w:rsidR="00047993" w:rsidRPr="004E2F29" w14:paraId="7EDF4C34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4E2F29">
              <w:rPr>
                <w:rFonts w:eastAsia="Calibri"/>
                <w:sz w:val="20"/>
                <w:szCs w:val="20"/>
              </w:rPr>
              <w:t>Broadens the acceptable forms of documentation utilized to demonstrate proof of education; Improves clarity as this line of instruction has proven to be unclear and confusing for members</w:t>
            </w:r>
          </w:p>
        </w:tc>
      </w:tr>
    </w:tbl>
    <w:p w:rsidR="000D19BA" w:rsidP="00E83498" w14:paraId="20323794" w14:textId="6DB31CE9">
      <w:pPr>
        <w:spacing w:line="276" w:lineRule="auto"/>
        <w:outlineLvl w:val="0"/>
        <w:rPr>
          <w:b/>
          <w:u w:val="single"/>
        </w:rPr>
      </w:pPr>
    </w:p>
    <w:p w:rsidR="00E83498" w:rsidP="00E83498" w14:paraId="1D5C0185" w14:textId="77777777">
      <w:pPr>
        <w:spacing w:line="276" w:lineRule="auto"/>
        <w:outlineLvl w:val="0"/>
        <w:rPr>
          <w:b/>
          <w:u w:val="single"/>
        </w:rPr>
      </w:pPr>
    </w:p>
    <w:p w:rsidR="00E83498" w:rsidP="00E83498" w14:paraId="3CB7DFE9" w14:textId="7777777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985279" w:rsidRPr="000A43E0" w:rsidP="00985279" w14:paraId="00763DFA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01_OPTN Membership Application for Transplant Hospitals and Programs REDLINE</w:t>
      </w:r>
    </w:p>
    <w:p w:rsidR="00985279" w:rsidRPr="000A43E0" w:rsidP="00985279" w14:paraId="5334602F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01_OPTN Membership Application for Transplant Hospitals and Programs CLEAN</w:t>
      </w:r>
    </w:p>
    <w:p w:rsidR="00985279" w:rsidRPr="000A43E0" w:rsidP="00985279" w14:paraId="1B5AC60A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03_OPTN Membership Application for Kidney Transplant Programs REDLINE</w:t>
      </w:r>
    </w:p>
    <w:p w:rsidR="00985279" w:rsidRPr="000A43E0" w:rsidP="00985279" w14:paraId="046C4035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03_OPTN Membership Application for Kidney Transplant Programs CLEAN</w:t>
      </w:r>
    </w:p>
    <w:p w:rsidR="00985279" w:rsidRPr="000A43E0" w:rsidP="00985279" w14:paraId="47E7EB2C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04_OPTN Membership Application for Liver Transplant Programs REDLINE</w:t>
      </w:r>
    </w:p>
    <w:p w:rsidR="00985279" w:rsidRPr="000A43E0" w:rsidP="00985279" w14:paraId="2735E07C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04_OPTN Membership Application for Liver Transplant Programs CLEAN</w:t>
      </w:r>
    </w:p>
    <w:p w:rsidR="00985279" w:rsidRPr="000A43E0" w:rsidP="00985279" w14:paraId="58F1C54B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05_OPTN Membership Application for Pancreas Transplant Programs REDLINE</w:t>
      </w:r>
    </w:p>
    <w:p w:rsidR="00985279" w:rsidRPr="000A43E0" w:rsidP="00985279" w14:paraId="4E2ABCB1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05_OPTN Membership Application for Pancreas Transplant Programs CLEAN</w:t>
      </w:r>
    </w:p>
    <w:p w:rsidR="00985279" w:rsidRPr="000A43E0" w:rsidP="00985279" w14:paraId="5895A219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06_OPTN Membership Application for Heart Transplant Programs REDLINE</w:t>
      </w:r>
    </w:p>
    <w:p w:rsidR="00985279" w:rsidRPr="000A43E0" w:rsidP="00985279" w14:paraId="7F788413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06_OPTN Membership Application for Heart Transplant Programs CLEAN</w:t>
      </w:r>
    </w:p>
    <w:p w:rsidR="00985279" w:rsidRPr="000A43E0" w:rsidP="00985279" w14:paraId="4D6FDBCA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07_OPTN Membership Application for Lung Transplant Programs REDLINE</w:t>
      </w:r>
    </w:p>
    <w:p w:rsidR="00985279" w:rsidRPr="000A43E0" w:rsidP="00985279" w14:paraId="574FBD35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07_OPTN Membership Application for Lung Transplant Programs CLEAN</w:t>
      </w:r>
    </w:p>
    <w:p w:rsidR="00985279" w:rsidRPr="000A43E0" w:rsidP="00985279" w14:paraId="291A7884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08_OPTN Membership Application for Islet Transplant Programs REDLINE</w:t>
      </w:r>
    </w:p>
    <w:p w:rsidR="00985279" w:rsidRPr="000A43E0" w:rsidP="00985279" w14:paraId="778E26C2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08_OPTN Membership Application for Islet Transplant Programs CLEAN</w:t>
      </w:r>
    </w:p>
    <w:p w:rsidR="00985279" w:rsidRPr="000A43E0" w:rsidP="00985279" w14:paraId="2371D345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09_OPTN Membership Application for Vascularized Composite Allograft (VCA) Transplant Programs REDLINE</w:t>
      </w:r>
    </w:p>
    <w:p w:rsidR="00985279" w:rsidRPr="000A43E0" w:rsidP="00985279" w14:paraId="60C2BC08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09_OPTN</w:t>
      </w:r>
      <w:r>
        <w:rPr>
          <w:rFonts w:eastAsia="Calibri"/>
        </w:rPr>
        <w:t xml:space="preserve"> </w:t>
      </w:r>
      <w:r w:rsidRPr="000A43E0">
        <w:rPr>
          <w:rFonts w:eastAsia="Calibri"/>
        </w:rPr>
        <w:t>Membership Application for Vascularized Composite Allograft (VCA) Transplant Programs CLEAN</w:t>
      </w:r>
    </w:p>
    <w:p w:rsidR="00985279" w:rsidRPr="000A43E0" w:rsidP="00985279" w14:paraId="29B46110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10_OPTN Membership Application for Intestine Transplant Programs REDLINE</w:t>
      </w:r>
    </w:p>
    <w:p w:rsidR="00985279" w:rsidRPr="000A43E0" w:rsidP="00985279" w14:paraId="07FC7AB5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0A43E0">
        <w:rPr>
          <w:rFonts w:eastAsia="Calibri"/>
        </w:rPr>
        <w:t>10_OPTN Membership Application for Intestine Transplant Programs CLEAN</w:t>
      </w:r>
    </w:p>
    <w:p w:rsidR="00B86A41" w:rsidRPr="00E83498" w:rsidP="00E83498" w14:paraId="0282AB73" w14:textId="77777777"/>
    <w:sectPr w:rsidSect="00D63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25EA" w14:paraId="3DF437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F76" w:rsidP="00E77F76" w14:paraId="115714CA" w14:textId="77777777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390" cy="73025"/>
              <wp:effectExtent l="0" t="0" r="0" b="3175"/>
              <wp:wrapTight wrapText="bothSides">
                <wp:wrapPolygon>
                  <wp:start x="0" y="0"/>
                  <wp:lineTo x="0" y="16904"/>
                  <wp:lineTo x="21531" y="16904"/>
                  <wp:lineTo x="21531" y="0"/>
                  <wp:lineTo x="0" y="0"/>
                </wp:wrapPolygon>
              </wp:wrapTight>
              <wp:docPr id="3" name="Freeform: 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390" cy="73025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: Shape 3" o:spid="_x0000_s2049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5168" coordsize="12236,115" path="m,114l12235,114l12235,,,,,114xe" fillcolor="#d2d3d5" stroked="f">
              <v:path arrowok="t" o:connecttype="custom" o:connectlocs="0,72390;6802834,72390;6802834,0;0,0;0,72390" o:connectangles="0,0,0,0,0"/>
              <o:lock v:ext="edit" aspectratio="t"/>
              <w10:wrap type="tight"/>
              <w10:anchorlock/>
            </v:shape>
          </w:pict>
        </mc:Fallback>
      </mc:AlternateContent>
    </w:r>
  </w:p>
  <w:p w:rsidR="00E77F76" w:rsidRPr="00945E0B" w:rsidP="00E77F76" w14:paraId="54C54E9E" w14:textId="77777777">
    <w:pPr>
      <w:jc w:val="center"/>
      <w:rPr>
        <w:rFonts w:ascii="Arial Nova Cond" w:hAnsi="Arial Nova Cond" w:cs="Calibri"/>
        <w:color w:val="002060"/>
        <w:sz w:val="20"/>
        <w:szCs w:val="20"/>
      </w:rPr>
    </w:pPr>
    <w:r>
      <w:rPr>
        <w:rFonts w:ascii="Arial Nova Cond" w:hAnsi="Arial Nova Cond" w:cs="Calibri"/>
        <w:color w:val="002060"/>
        <w:sz w:val="20"/>
        <w:szCs w:val="20"/>
      </w:rPr>
      <w:t>H</w:t>
    </w:r>
    <w:r w:rsidRPr="00945E0B">
      <w:rPr>
        <w:rFonts w:ascii="Arial Nova Cond" w:hAnsi="Arial Nova Cond" w:cs="Calibri"/>
        <w:color w:val="002060"/>
        <w:sz w:val="20"/>
        <w:szCs w:val="20"/>
      </w:rPr>
      <w:t>ealth Resources and Services Administration</w:t>
    </w:r>
  </w:p>
  <w:p w:rsidR="00E77F76" w14:paraId="1555A068" w14:textId="150A9E6A">
    <w:pPr>
      <w:pStyle w:val="Footer"/>
    </w:pPr>
    <w:r w:rsidRPr="00945E0B">
      <w:rPr>
        <w:rFonts w:ascii="Arial Nova Cond" w:hAnsi="Arial Nova Cond" w:cs="Calibri"/>
        <w:color w:val="002060"/>
        <w:sz w:val="20"/>
        <w:szCs w:val="20"/>
      </w:rPr>
      <w:tab/>
      <w:t>www.hrsa.gov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7" w:name="_Hlk146269660"/>
  <w:bookmarkStart w:id="8" w:name="_Hlk146269661"/>
  <w:bookmarkStart w:id="9" w:name="_Hlk146269994"/>
  <w:bookmarkStart w:id="10" w:name="_Hlk146269995"/>
  <w:bookmarkStart w:id="11" w:name="_Hlk146270202"/>
  <w:bookmarkStart w:id="12" w:name="_Hlk146270203"/>
  <w:bookmarkStart w:id="13" w:name="_Hlk146270319"/>
  <w:bookmarkStart w:id="14" w:name="_Hlk146270320"/>
  <w:bookmarkStart w:id="15" w:name="_Hlk146270429"/>
  <w:bookmarkStart w:id="16" w:name="_Hlk146270430"/>
  <w:bookmarkStart w:id="17" w:name="_Hlk146270512"/>
  <w:bookmarkStart w:id="18" w:name="_Hlk146270513"/>
  <w:bookmarkStart w:id="19" w:name="_Hlk146270605"/>
  <w:bookmarkStart w:id="20" w:name="_Hlk146270606"/>
  <w:bookmarkStart w:id="21" w:name="_Hlk146270650"/>
  <w:bookmarkStart w:id="22" w:name="_Hlk146270651"/>
  <w:bookmarkStart w:id="23" w:name="_Hlk146270704"/>
  <w:bookmarkStart w:id="24" w:name="_Hlk146270705"/>
  <w:bookmarkStart w:id="25" w:name="_Hlk146270741"/>
  <w:bookmarkStart w:id="26" w:name="_Hlk146270742"/>
  <w:bookmarkStart w:id="27" w:name="_Hlk146270784"/>
  <w:bookmarkStart w:id="28" w:name="_Hlk146270785"/>
  <w:bookmarkStart w:id="29" w:name="_Hlk146270820"/>
  <w:bookmarkStart w:id="30" w:name="_Hlk146270821"/>
  <w:p w:rsidR="00E77F76" w:rsidP="00E77F76" w14:paraId="153D3AD3" w14:textId="37C1F9A9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390" cy="73025"/>
              <wp:effectExtent l="0" t="0" r="0" b="3175"/>
              <wp:wrapTight wrapText="bothSides">
                <wp:wrapPolygon>
                  <wp:start x="0" y="0"/>
                  <wp:lineTo x="0" y="16904"/>
                  <wp:lineTo x="21531" y="16904"/>
                  <wp:lineTo x="21531" y="0"/>
                  <wp:lineTo x="0" y="0"/>
                </wp:wrapPolygon>
              </wp:wrapTight>
              <wp:docPr id="6" name="Freeform: Shap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390" cy="73025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: Shape 6" o:spid="_x0000_s2051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7216" coordsize="12236,115" path="m,114l12235,114l12235,,,,,114xe" fillcolor="#d2d3d5" stroked="f">
              <v:path arrowok="t" o:connecttype="custom" o:connectlocs="0,72390;6802834,72390;6802834,0;0,0;0,72390" o:connectangles="0,0,0,0,0"/>
              <o:lock v:ext="edit" aspectratio="t"/>
              <w10:wrap type="tight"/>
              <w10:anchorlock/>
            </v:shape>
          </w:pict>
        </mc:Fallback>
      </mc:AlternateConten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</w:p>
  <w:p w:rsidR="00E77F76" w:rsidRPr="00945E0B" w:rsidP="00E77F76" w14:paraId="69065B96" w14:textId="77777777">
    <w:pPr>
      <w:jc w:val="center"/>
      <w:rPr>
        <w:rFonts w:ascii="Arial Nova Cond" w:hAnsi="Arial Nova Cond" w:cs="Calibri"/>
        <w:color w:val="002060"/>
        <w:sz w:val="20"/>
        <w:szCs w:val="20"/>
      </w:rPr>
    </w:pPr>
    <w:bookmarkStart w:id="31" w:name="_Hlk146268853"/>
    <w:bookmarkStart w:id="32" w:name="_Hlk146268854"/>
    <w:bookmarkStart w:id="33" w:name="_Hlk146269299"/>
    <w:bookmarkStart w:id="34" w:name="_Hlk146269300"/>
    <w:bookmarkStart w:id="35" w:name="_Hlk146269314"/>
    <w:bookmarkStart w:id="36" w:name="_Hlk146269315"/>
    <w:bookmarkStart w:id="37" w:name="_Hlk146269318"/>
    <w:bookmarkStart w:id="38" w:name="_Hlk146269319"/>
    <w:bookmarkStart w:id="39" w:name="_Hlk146269323"/>
    <w:bookmarkStart w:id="40" w:name="_Hlk146269324"/>
    <w:bookmarkStart w:id="41" w:name="_Hlk146270007"/>
    <w:bookmarkStart w:id="42" w:name="_Hlk146270008"/>
    <w:bookmarkStart w:id="43" w:name="_Hlk146270217"/>
    <w:bookmarkStart w:id="44" w:name="_Hlk146270218"/>
    <w:bookmarkStart w:id="45" w:name="_Hlk146270331"/>
    <w:bookmarkStart w:id="46" w:name="_Hlk146270332"/>
    <w:bookmarkStart w:id="47" w:name="_Hlk146270443"/>
    <w:bookmarkStart w:id="48" w:name="_Hlk146270444"/>
    <w:bookmarkStart w:id="49" w:name="_Hlk146270525"/>
    <w:bookmarkStart w:id="50" w:name="_Hlk146270526"/>
    <w:bookmarkStart w:id="51" w:name="_Hlk146270624"/>
    <w:bookmarkStart w:id="52" w:name="_Hlk146270625"/>
    <w:bookmarkStart w:id="53" w:name="_Hlk146270663"/>
    <w:bookmarkStart w:id="54" w:name="_Hlk146270664"/>
    <w:bookmarkStart w:id="55" w:name="_Hlk146270697"/>
    <w:bookmarkStart w:id="56" w:name="_Hlk146270698"/>
    <w:bookmarkStart w:id="57" w:name="_Hlk146270715"/>
    <w:bookmarkStart w:id="58" w:name="_Hlk146270716"/>
    <w:bookmarkStart w:id="59" w:name="_Hlk146270794"/>
    <w:bookmarkStart w:id="60" w:name="_Hlk146270795"/>
    <w:bookmarkStart w:id="61" w:name="_Hlk146270831"/>
    <w:bookmarkStart w:id="62" w:name="_Hlk146270832"/>
    <w:r>
      <w:rPr>
        <w:rFonts w:ascii="Arial Nova Cond" w:hAnsi="Arial Nova Cond" w:cs="Calibri"/>
        <w:color w:val="002060"/>
        <w:sz w:val="20"/>
        <w:szCs w:val="20"/>
      </w:rPr>
      <w:t>H</w:t>
    </w:r>
    <w:r w:rsidRPr="00945E0B">
      <w:rPr>
        <w:rFonts w:ascii="Arial Nova Cond" w:hAnsi="Arial Nova Cond" w:cs="Calibri"/>
        <w:color w:val="002060"/>
        <w:sz w:val="20"/>
        <w:szCs w:val="20"/>
      </w:rPr>
      <w:t>e</w:t>
    </w:r>
    <w:bookmarkStart w:id="63" w:name="_Hlk146269614"/>
    <w:bookmarkStart w:id="64" w:name="_Hlk146269615"/>
    <w:r w:rsidRPr="00945E0B">
      <w:rPr>
        <w:rFonts w:ascii="Arial Nova Cond" w:hAnsi="Arial Nova Cond" w:cs="Calibri"/>
        <w:color w:val="002060"/>
        <w:sz w:val="20"/>
        <w:szCs w:val="20"/>
      </w:rPr>
      <w:t>a</w:t>
    </w:r>
    <w:bookmarkStart w:id="65" w:name="_Hlk146269675"/>
    <w:bookmarkStart w:id="66" w:name="_Hlk146269676"/>
    <w:r w:rsidRPr="00945E0B">
      <w:rPr>
        <w:rFonts w:ascii="Arial Nova Cond" w:hAnsi="Arial Nova Cond" w:cs="Calibri"/>
        <w:color w:val="002060"/>
        <w:sz w:val="20"/>
        <w:szCs w:val="20"/>
      </w:rPr>
      <w:t xml:space="preserve">lth </w:t>
    </w:r>
    <w:bookmarkStart w:id="67" w:name="_Hlk146270751"/>
    <w:bookmarkStart w:id="68" w:name="_Hlk146270752"/>
    <w:r w:rsidRPr="00945E0B">
      <w:rPr>
        <w:rFonts w:ascii="Arial Nova Cond" w:hAnsi="Arial Nova Cond" w:cs="Calibri"/>
        <w:color w:val="002060"/>
        <w:sz w:val="20"/>
        <w:szCs w:val="20"/>
      </w:rPr>
      <w:t>Resources and Services Administration</w:t>
    </w:r>
  </w:p>
  <w:p w:rsidR="00E77F76" w14:paraId="7EA4D99C" w14:textId="6F78E290">
    <w:pPr>
      <w:pStyle w:val="Footer"/>
    </w:pPr>
    <w:r w:rsidRPr="00945E0B">
      <w:rPr>
        <w:rFonts w:ascii="Arial Nova Cond" w:hAnsi="Arial Nova Cond" w:cs="Calibri"/>
        <w:color w:val="002060"/>
        <w:sz w:val="20"/>
        <w:szCs w:val="20"/>
      </w:rPr>
      <w:tab/>
      <w:t>www.hrsa.gov</w:t>
    </w:r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25EA" w14:paraId="353385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0282AB96" w14:textId="5B8137D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74B" w:rsidRPr="00F84AB0" w:rsidP="0031574B" w14:paraId="5E6ED7DD" w14:textId="77777777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/>
        <w:sz w:val="20"/>
        <w:szCs w:val="20"/>
      </w:rPr>
    </w:pPr>
    <w:bookmarkStart w:id="0" w:name="_Hlk146268714"/>
    <w:bookmarkStart w:id="1" w:name="_Hlk146267220"/>
    <w:bookmarkStart w:id="2" w:name="_Hlk146267221"/>
    <w:bookmarkStart w:id="3" w:name="_Hlk146268757"/>
    <w:bookmarkStart w:id="4" w:name="_Hlk146268758"/>
    <w:bookmarkStart w:id="5" w:name="_Hlk146269252"/>
    <w:bookmarkStart w:id="6" w:name="_Hlk146269253"/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5251450</wp:posOffset>
          </wp:positionH>
          <wp:positionV relativeFrom="page">
            <wp:posOffset>279400</wp:posOffset>
          </wp:positionV>
          <wp:extent cx="1033145" cy="1042670"/>
          <wp:effectExtent l="0" t="0" r="0" b="5080"/>
          <wp:wrapNone/>
          <wp:docPr id="1015203828" name="Picture 101520382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203828" name="Picture 9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647700</wp:posOffset>
          </wp:positionH>
          <wp:positionV relativeFrom="page">
            <wp:posOffset>295275</wp:posOffset>
          </wp:positionV>
          <wp:extent cx="1536065" cy="594360"/>
          <wp:effectExtent l="0" t="0" r="6985" b="0"/>
          <wp:wrapNone/>
          <wp:docPr id="595346181" name="Picture 595346181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346181" name="Picture 892768734" descr="Health Resources and Services Administration (HRSA)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1574B" w:rsidRPr="00F84AB0" w:rsidP="0031574B" w14:paraId="5D5C111A" w14:textId="77777777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/>
        <w:sz w:val="20"/>
        <w:szCs w:val="20"/>
      </w:rPr>
    </w:pPr>
  </w:p>
  <w:p w:rsidR="0031574B" w:rsidRPr="00AC1FAD" w:rsidP="0031574B" w14:paraId="3008E7CA" w14:textId="77BE6CE8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b/>
        <w:bCs/>
        <w:color w:val="000000"/>
        <w:sz w:val="20"/>
        <w:szCs w:val="20"/>
      </w:rPr>
    </w:pPr>
    <w:r w:rsidRPr="00AC1FAD">
      <w:rPr>
        <w:rFonts w:ascii="Arial Nova Cond" w:hAnsi="Arial Nova Cond"/>
        <w:b/>
        <w:bCs/>
        <w:color w:val="000000"/>
        <w:sz w:val="20"/>
        <w:szCs w:val="20"/>
      </w:rPr>
      <w:t>Health Systems</w:t>
    </w:r>
    <w:r w:rsidRPr="00AC1FAD">
      <w:rPr>
        <w:rFonts w:ascii="Arial Nova Cond" w:hAnsi="Arial Nova Cond"/>
        <w:b/>
        <w:bCs/>
        <w:color w:val="000000"/>
        <w:sz w:val="20"/>
        <w:szCs w:val="20"/>
      </w:rPr>
      <w:t xml:space="preserve"> Bureau</w:t>
    </w:r>
  </w:p>
  <w:p w:rsidR="0031574B" w:rsidRPr="00F84AB0" w:rsidP="0031574B" w14:paraId="60B105F3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/>
        <w:sz w:val="20"/>
        <w:szCs w:val="20"/>
      </w:rPr>
    </w:pPr>
    <w:r w:rsidRPr="00AC1FAD">
      <w:rPr>
        <w:rFonts w:ascii="Arial Nova Cond" w:hAnsi="Arial Nova Cond"/>
        <w:color w:val="000000"/>
        <w:sz w:val="20"/>
        <w:szCs w:val="20"/>
      </w:rPr>
      <w:t>5600 Fishers Lane</w:t>
    </w:r>
  </w:p>
  <w:p w:rsidR="0031574B" w:rsidRPr="00F84AB0" w:rsidP="0031574B" w14:paraId="023E25C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/>
        <w:sz w:val="20"/>
        <w:szCs w:val="20"/>
      </w:rPr>
    </w:pPr>
    <w:r w:rsidRPr="00F84AB0">
      <w:rPr>
        <w:rFonts w:ascii="Arial Nova Cond" w:hAnsi="Arial Nova Cond"/>
        <w:color w:val="000000"/>
        <w:sz w:val="20"/>
        <w:szCs w:val="20"/>
      </w:rPr>
      <w:t>Rockville, MD 20857</w:t>
    </w:r>
  </w:p>
  <w:bookmarkEnd w:id="0"/>
  <w:p w:rsidR="0031574B" w:rsidP="0031574B" w14:paraId="253B14DD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1" name="Freeform: 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: Shape 1" o:spid="_x0000_s2050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</w:p>
  <w:p w:rsidR="00E60EC9" w:rsidRPr="001E70E0" w:rsidP="00055C79" w14:paraId="0282AB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13D0C"/>
    <w:multiLevelType w:val="hybridMultilevel"/>
    <w:tmpl w:val="B418B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0554">
    <w:abstractNumId w:val="0"/>
  </w:num>
  <w:num w:numId="2" w16cid:durableId="318270781">
    <w:abstractNumId w:val="1"/>
  </w:num>
  <w:num w:numId="3" w16cid:durableId="54278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EE"/>
    <w:rsid w:val="00003763"/>
    <w:rsid w:val="00007120"/>
    <w:rsid w:val="00025C6B"/>
    <w:rsid w:val="000267F1"/>
    <w:rsid w:val="00032F5D"/>
    <w:rsid w:val="00034941"/>
    <w:rsid w:val="00036457"/>
    <w:rsid w:val="00044682"/>
    <w:rsid w:val="00047993"/>
    <w:rsid w:val="000517C4"/>
    <w:rsid w:val="00055C79"/>
    <w:rsid w:val="000566DD"/>
    <w:rsid w:val="000665B5"/>
    <w:rsid w:val="00086224"/>
    <w:rsid w:val="00092F57"/>
    <w:rsid w:val="0009417D"/>
    <w:rsid w:val="000A43E0"/>
    <w:rsid w:val="000A7DE4"/>
    <w:rsid w:val="000C14E1"/>
    <w:rsid w:val="000D19BA"/>
    <w:rsid w:val="000D660B"/>
    <w:rsid w:val="001225EA"/>
    <w:rsid w:val="00122B02"/>
    <w:rsid w:val="00133452"/>
    <w:rsid w:val="00161207"/>
    <w:rsid w:val="00161D18"/>
    <w:rsid w:val="001B0A23"/>
    <w:rsid w:val="001B5678"/>
    <w:rsid w:val="001D3AD9"/>
    <w:rsid w:val="001E257B"/>
    <w:rsid w:val="001E70E0"/>
    <w:rsid w:val="001F7458"/>
    <w:rsid w:val="002007B7"/>
    <w:rsid w:val="00225203"/>
    <w:rsid w:val="00251A02"/>
    <w:rsid w:val="0025694D"/>
    <w:rsid w:val="00270D9F"/>
    <w:rsid w:val="00273E66"/>
    <w:rsid w:val="002A6523"/>
    <w:rsid w:val="0031574B"/>
    <w:rsid w:val="00344D68"/>
    <w:rsid w:val="003A0AE6"/>
    <w:rsid w:val="003B368B"/>
    <w:rsid w:val="003B5CDF"/>
    <w:rsid w:val="003C5427"/>
    <w:rsid w:val="003D33F5"/>
    <w:rsid w:val="003F2773"/>
    <w:rsid w:val="00400CD2"/>
    <w:rsid w:val="00402160"/>
    <w:rsid w:val="00402FBE"/>
    <w:rsid w:val="00422F73"/>
    <w:rsid w:val="0043018E"/>
    <w:rsid w:val="00437A4A"/>
    <w:rsid w:val="00441EE8"/>
    <w:rsid w:val="00443C7E"/>
    <w:rsid w:val="0048677E"/>
    <w:rsid w:val="004870F0"/>
    <w:rsid w:val="004A184C"/>
    <w:rsid w:val="004D37DD"/>
    <w:rsid w:val="004E2F29"/>
    <w:rsid w:val="004E733E"/>
    <w:rsid w:val="004F75B6"/>
    <w:rsid w:val="005143C1"/>
    <w:rsid w:val="005346AB"/>
    <w:rsid w:val="00540FA9"/>
    <w:rsid w:val="00546D86"/>
    <w:rsid w:val="005970B0"/>
    <w:rsid w:val="005A79F5"/>
    <w:rsid w:val="005C1D03"/>
    <w:rsid w:val="005F1519"/>
    <w:rsid w:val="00607A63"/>
    <w:rsid w:val="00614C26"/>
    <w:rsid w:val="00656095"/>
    <w:rsid w:val="00671F80"/>
    <w:rsid w:val="006A49BF"/>
    <w:rsid w:val="006E1A51"/>
    <w:rsid w:val="006F1315"/>
    <w:rsid w:val="007048F9"/>
    <w:rsid w:val="0070792B"/>
    <w:rsid w:val="0071417A"/>
    <w:rsid w:val="00733DD0"/>
    <w:rsid w:val="00734D2B"/>
    <w:rsid w:val="007735F0"/>
    <w:rsid w:val="00774F10"/>
    <w:rsid w:val="007809A2"/>
    <w:rsid w:val="00783C62"/>
    <w:rsid w:val="0079084A"/>
    <w:rsid w:val="007A52AE"/>
    <w:rsid w:val="007B7249"/>
    <w:rsid w:val="007D757E"/>
    <w:rsid w:val="007F1015"/>
    <w:rsid w:val="008307BB"/>
    <w:rsid w:val="008672A0"/>
    <w:rsid w:val="008D5DDD"/>
    <w:rsid w:val="009130F8"/>
    <w:rsid w:val="00925A95"/>
    <w:rsid w:val="00942D2B"/>
    <w:rsid w:val="009439ED"/>
    <w:rsid w:val="009451D2"/>
    <w:rsid w:val="00945E0B"/>
    <w:rsid w:val="0095720F"/>
    <w:rsid w:val="00960C90"/>
    <w:rsid w:val="00963DBE"/>
    <w:rsid w:val="00981314"/>
    <w:rsid w:val="00985279"/>
    <w:rsid w:val="0099770E"/>
    <w:rsid w:val="009A1250"/>
    <w:rsid w:val="009B05AC"/>
    <w:rsid w:val="009B2BB9"/>
    <w:rsid w:val="00A02CA9"/>
    <w:rsid w:val="00A152C5"/>
    <w:rsid w:val="00A33255"/>
    <w:rsid w:val="00A513E9"/>
    <w:rsid w:val="00A60A15"/>
    <w:rsid w:val="00AA3898"/>
    <w:rsid w:val="00AC1FAD"/>
    <w:rsid w:val="00AC79AD"/>
    <w:rsid w:val="00AF6A02"/>
    <w:rsid w:val="00B70E6B"/>
    <w:rsid w:val="00B820BA"/>
    <w:rsid w:val="00B86A41"/>
    <w:rsid w:val="00B92B6C"/>
    <w:rsid w:val="00BA0098"/>
    <w:rsid w:val="00BA62D6"/>
    <w:rsid w:val="00BB0507"/>
    <w:rsid w:val="00BB3FAD"/>
    <w:rsid w:val="00BC3360"/>
    <w:rsid w:val="00C06EF5"/>
    <w:rsid w:val="00C22ADF"/>
    <w:rsid w:val="00C34DD8"/>
    <w:rsid w:val="00C456A8"/>
    <w:rsid w:val="00C6196F"/>
    <w:rsid w:val="00C65821"/>
    <w:rsid w:val="00C913FC"/>
    <w:rsid w:val="00CC2136"/>
    <w:rsid w:val="00CD37C2"/>
    <w:rsid w:val="00CD6D52"/>
    <w:rsid w:val="00CF5F09"/>
    <w:rsid w:val="00D12C7C"/>
    <w:rsid w:val="00D52B36"/>
    <w:rsid w:val="00D63B47"/>
    <w:rsid w:val="00D91EA3"/>
    <w:rsid w:val="00D972E0"/>
    <w:rsid w:val="00DB2ED0"/>
    <w:rsid w:val="00DC13B0"/>
    <w:rsid w:val="00DC3C7D"/>
    <w:rsid w:val="00DD0E26"/>
    <w:rsid w:val="00DD0EDB"/>
    <w:rsid w:val="00DD449B"/>
    <w:rsid w:val="00DD5B63"/>
    <w:rsid w:val="00DF2527"/>
    <w:rsid w:val="00DF2859"/>
    <w:rsid w:val="00DF2945"/>
    <w:rsid w:val="00E03863"/>
    <w:rsid w:val="00E175ED"/>
    <w:rsid w:val="00E2219C"/>
    <w:rsid w:val="00E247C2"/>
    <w:rsid w:val="00E445B7"/>
    <w:rsid w:val="00E51D97"/>
    <w:rsid w:val="00E60EC9"/>
    <w:rsid w:val="00E61917"/>
    <w:rsid w:val="00E77F76"/>
    <w:rsid w:val="00E81808"/>
    <w:rsid w:val="00E83498"/>
    <w:rsid w:val="00E90041"/>
    <w:rsid w:val="00E92260"/>
    <w:rsid w:val="00ED3264"/>
    <w:rsid w:val="00EE4346"/>
    <w:rsid w:val="00EE676F"/>
    <w:rsid w:val="00EF1AF5"/>
    <w:rsid w:val="00EF399D"/>
    <w:rsid w:val="00EF64A0"/>
    <w:rsid w:val="00F15689"/>
    <w:rsid w:val="00F1570A"/>
    <w:rsid w:val="00F23997"/>
    <w:rsid w:val="00F50998"/>
    <w:rsid w:val="00F609B2"/>
    <w:rsid w:val="00F84AB0"/>
    <w:rsid w:val="00F90AEE"/>
    <w:rsid w:val="00FB1093"/>
    <w:rsid w:val="00FC1E4D"/>
    <w:rsid w:val="00FE2E58"/>
    <w:rsid w:val="3E998E48"/>
    <w:rsid w:val="676EF8D5"/>
    <w:rsid w:val="7D49550D"/>
  </w:rsids>
  <w:docVars>
    <w:docVar w:name="__Grammarly_42___1" w:val="H4sIAAAAAAAEAKtWcslP9kxRslIyNDY2NzQ0MbMwNzA1MLawMDVU0lEKTi0uzszPAykwrgUA3S6fS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82AB67"/>
  <w15:docId w15:val="{7C35617B-F0F7-4533-B33D-93E8772E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semiHidden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E8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C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C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5279"/>
    <w:pPr>
      <w:ind w:left="720"/>
      <w:contextualSpacing/>
    </w:pPr>
  </w:style>
  <w:style w:type="paragraph" w:styleId="Revision">
    <w:name w:val="Revision"/>
    <w:hidden/>
    <w:uiPriority w:val="99"/>
    <w:semiHidden/>
    <w:rsid w:val="003B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B56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31" ma:contentTypeDescription="Create a new document." ma:contentTypeScope="" ma:versionID="b15e266fd6ebfadc539165cb686d36f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a796fa3cb40a7ab5cadb68d4a2ad8423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ShelleyGr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elleyGrant" ma:index="29" nillable="true" ma:displayName="Shelley Grant" ma:format="Dropdown" ma:list="UserInfo" ma:SharePointGroup="0" ma:internalName="ShelleyG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0f925-a78b-4f93-b0e5-451dcac5f217" xsi:nil="true"/>
    <_dlc_DocIdPersistId xmlns="dae0f925-a78b-4f93-b0e5-451dcac5f217" xsi:nil="true"/>
    <_dlc_DocId xmlns="dae0f925-a78b-4f93-b0e5-451dcac5f217">QPVJESM53SK4-1767020924-63415</_dlc_DocId>
    <_dlc_DocIdUrl xmlns="dae0f925-a78b-4f93-b0e5-451dcac5f217">
      <Url>https://nih.sharepoint.com/sites/HRSA-HSB/Team/dot/_layouts/15/DocIdRedir.aspx?ID=QPVJESM53SK4-1767020924-63415</Url>
      <Description>QPVJESM53SK4-1767020924-63415</Description>
    </_dlc_DocIdUrl>
    <lcf76f155ced4ddcb4097134ff3c332f xmlns="6fecf0f2-feef-4eb2-bbd5-7e9975a06720">
      <Terms xmlns="http://schemas.microsoft.com/office/infopath/2007/PartnerControls"/>
    </lcf76f155ced4ddcb4097134ff3c332f>
    <IconOverlay xmlns="http://schemas.microsoft.com/sharepoint/v4" xsi:nil="true"/>
    <ShelleyGrant xmlns="6fecf0f2-feef-4eb2-bbd5-7e9975a06720">
      <UserInfo>
        <DisplayName/>
        <AccountId xsi:nil="true"/>
        <AccountType/>
      </UserInfo>
    </ShelleyGrant>
  </documentManagement>
</p:properties>
</file>

<file path=customXml/itemProps1.xml><?xml version="1.0" encoding="utf-8"?>
<ds:datastoreItem xmlns:ds="http://schemas.openxmlformats.org/officeDocument/2006/customXml" ds:itemID="{8358A72F-EFF8-4E1F-AE81-C80DAC17B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F3E08-BD19-46EA-8056-1365B4EECE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C4AC00-385E-4DEB-AFEA-06A21F6534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FAD36F-31B8-4007-B444-89986A91E0D9}">
  <ds:schemaRefs>
    <ds:schemaRef ds:uri="http://schemas.microsoft.com/office/2006/metadata/properties"/>
    <ds:schemaRef ds:uri="http://schemas.microsoft.com/office/infopath/2007/PartnerControls"/>
    <ds:schemaRef ds:uri="dae0f925-a78b-4f93-b0e5-451dcac5f217"/>
    <ds:schemaRef ds:uri="6fecf0f2-feef-4eb2-bbd5-7e9975a06720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2259</Words>
  <Characters>13932</Characters>
  <Application>Microsoft Office Word</Application>
  <DocSecurity>0</DocSecurity>
  <Lines>116</Lines>
  <Paragraphs>32</Paragraphs>
  <ScaleCrop>false</ScaleCrop>
  <Company>HRSA</Company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Decision Memo to the Administrator</dc:title>
  <dc:creator>Windows User</dc:creator>
  <cp:lastModifiedBy>HRSA</cp:lastModifiedBy>
  <cp:revision>4</cp:revision>
  <cp:lastPrinted>2015-10-27T16:28:00Z</cp:lastPrinted>
  <dcterms:created xsi:type="dcterms:W3CDTF">2024-10-07T19:43:00Z</dcterms:created>
  <dcterms:modified xsi:type="dcterms:W3CDTF">2024-10-07T20:42:00Z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GrammarlyDocumentId">
    <vt:lpwstr>254b0ced201704719ee56b11b1b6daa8109c7e5220a043302a33d0e4f3d7df63</vt:lpwstr>
  </property>
  <property fmtid="{D5CDD505-2E9C-101B-9397-08002B2CF9AE}" pid="4" name="MediaServiceImageTags">
    <vt:lpwstr/>
  </property>
  <property fmtid="{D5CDD505-2E9C-101B-9397-08002B2CF9AE}" pid="5" name="Order">
    <vt:r8>3737200</vt:r8>
  </property>
  <property fmtid="{D5CDD505-2E9C-101B-9397-08002B2CF9AE}" pid="6" name="_dlc_DocIdItemGuid">
    <vt:lpwstr>74836c00-8ff5-449e-afb2-873210d8e29e</vt:lpwstr>
  </property>
</Properties>
</file>