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788C" w:rsidP="00D9788C" w:rsidRDefault="00D9788C" w14:paraId="046E8EE3"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14:editId="3BFF878A" wp14:anchorId="0EB11F04">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IRD\cdc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rsidRDefault="00D9788C" w14:paraId="206C4DF1" w14:textId="77777777">
      <w:pPr>
        <w:pStyle w:val="Heading1"/>
        <w:rPr>
          <w:rFonts w:asciiTheme="minorHAnsi" w:hAnsiTheme="minorHAnsi" w:eastAsiaTheme="minorHAnsi" w:cstheme="minorBidi"/>
          <w:color w:val="auto"/>
          <w:sz w:val="22"/>
          <w:szCs w:val="22"/>
        </w:rPr>
      </w:pPr>
    </w:p>
    <w:p w:rsidRPr="002A09C2" w:rsidR="00D9788C" w:rsidP="00D9788C" w:rsidRDefault="00D9788C" w14:paraId="75F6E838" w14:textId="77777777">
      <w:pPr>
        <w:pStyle w:val="Heading1"/>
        <w:rPr>
          <w:rStyle w:val="Strong"/>
          <w:rFonts w:ascii="Verdana" w:hAnsi="Verdana"/>
          <w:color w:val="auto"/>
        </w:rPr>
      </w:pPr>
      <w:r w:rsidRPr="002A09C2">
        <w:rPr>
          <w:rStyle w:val="Strong"/>
          <w:rFonts w:ascii="Verdana" w:hAnsi="Verdana"/>
          <w:color w:val="auto"/>
        </w:rPr>
        <w:t>Nurse Fatigue-Mitigation Education Does it Change Nurse Sleep Behavior</w:t>
      </w:r>
    </w:p>
    <w:p w:rsidRPr="002A09C2" w:rsidR="00D9788C" w:rsidP="00D9788C" w:rsidRDefault="00D9788C" w14:paraId="1C37AC19" w14:textId="77777777">
      <w:pPr>
        <w:rPr>
          <w:rFonts w:ascii="Verdana" w:hAnsi="Verdana"/>
        </w:rPr>
      </w:pPr>
    </w:p>
    <w:tbl>
      <w:tblPr>
        <w:tblStyle w:val="TableGrid"/>
        <w:tblW w:w="10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84"/>
        <w:gridCol w:w="5184"/>
      </w:tblGrid>
      <w:tr w:rsidRPr="002A09C2" w:rsidR="00D9788C" w:rsidTr="00D9788C" w14:paraId="03F18303" w14:textId="77777777">
        <w:tc>
          <w:tcPr>
            <w:tcW w:w="5184" w:type="dxa"/>
            <w:vAlign w:val="center"/>
          </w:tcPr>
          <w:p w:rsidRPr="00AB0E20" w:rsidR="00D9788C" w:rsidP="002A09C2" w:rsidRDefault="00D9788C" w14:paraId="1ED2096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Pr="00D37E18" w:rsidR="00D9788C" w:rsidP="002A09C2" w:rsidRDefault="00720838" w14:paraId="7ABEC752"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0900f3eb81ce0f40</w:t>
            </w:r>
          </w:p>
        </w:tc>
      </w:tr>
      <w:tr w:rsidRPr="002A09C2" w:rsidR="009D6444" w:rsidTr="002F31F4" w14:paraId="3260CDCA" w14:textId="77777777">
        <w:tc>
          <w:tcPr>
            <w:tcW w:w="5184" w:type="dxa"/>
            <w:vAlign w:val="center"/>
          </w:tcPr>
          <w:p w:rsidRPr="00AB0E20" w:rsidR="009D6444" w:rsidP="009D6444" w:rsidRDefault="009D6444" w14:paraId="633BC50E"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Pr="00AB0E20" w:rsidR="009D6444" w:rsidP="009D6444" w:rsidRDefault="009D6444" w14:paraId="0703A86B" w14:textId="77777777">
            <w:pPr>
              <w:spacing w:line="360" w:lineRule="auto"/>
              <w:rPr>
                <w:rStyle w:val="SubtitleChar"/>
                <w:rFonts w:ascii="Verdana" w:hAnsi="Verdana" w:cs="Courier New"/>
                <w:color w:val="auto"/>
                <w:sz w:val="20"/>
                <w:szCs w:val="20"/>
              </w:rPr>
            </w:pPr>
            <w:r w:rsidRPr="009D6444">
              <w:rPr>
                <w:rFonts w:ascii="Verdana" w:hAnsi="Verdana" w:cs="Courier New" w:eastAsiaTheme="minorEastAsia"/>
                <w:spacing w:val="15"/>
                <w:sz w:val="18"/>
                <w:szCs w:val="20"/>
              </w:rPr>
              <w:t>NIOSH-SSTRB-3/30/21-e0f40</w:t>
            </w:r>
          </w:p>
        </w:tc>
      </w:tr>
      <w:tr w:rsidRPr="002A09C2" w:rsidR="00D9788C" w:rsidTr="00D9788C" w14:paraId="0C6112E4" w14:textId="77777777">
        <w:tc>
          <w:tcPr>
            <w:tcW w:w="5184" w:type="dxa"/>
            <w:vAlign w:val="center"/>
          </w:tcPr>
          <w:p w:rsidRPr="00AB0E20" w:rsidR="00D9788C" w:rsidP="002A09C2" w:rsidRDefault="00D9788C" w14:paraId="46C38BB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Pr="00D37E18" w:rsidR="00D9788C" w:rsidP="002A09C2" w:rsidRDefault="00720838" w14:paraId="56D389FA" w14:textId="77777777">
            <w:pPr>
              <w:spacing w:line="360" w:lineRule="auto"/>
              <w:rPr>
                <w:rStyle w:val="SubtitleChar"/>
                <w:rFonts w:ascii="Verdana" w:hAnsi="Verdana" w:cs="Courier New"/>
                <w:color w:val="auto"/>
                <w:sz w:val="18"/>
                <w:szCs w:val="20"/>
              </w:rPr>
            </w:pPr>
            <w:r>
              <w:rPr>
                <w:rFonts w:ascii="Verdana" w:hAnsi="Verdana" w:cs="Courier New"/>
                <w:sz w:val="18"/>
                <w:szCs w:val="20"/>
              </w:rPr>
              <w:t>Beverly Hittle</w:t>
            </w:r>
          </w:p>
        </w:tc>
      </w:tr>
      <w:tr w:rsidRPr="002A09C2" w:rsidR="00D9788C" w:rsidTr="00D9788C" w14:paraId="39421867" w14:textId="77777777">
        <w:tc>
          <w:tcPr>
            <w:tcW w:w="5184" w:type="dxa"/>
            <w:vAlign w:val="center"/>
          </w:tcPr>
          <w:p w:rsidRPr="00AB0E20" w:rsidR="00D9788C" w:rsidP="002A09C2" w:rsidRDefault="00D9788C" w14:paraId="031E6ADB"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Pr="00D37E18" w:rsidR="00D9788C" w:rsidP="002A09C2" w:rsidRDefault="00720838" w14:paraId="40F6059C" w14:textId="77777777">
            <w:pPr>
              <w:spacing w:line="360" w:lineRule="auto"/>
              <w:rPr>
                <w:rStyle w:val="SubtitleChar"/>
                <w:rFonts w:ascii="Verdana" w:hAnsi="Verdana" w:cs="Courier New"/>
                <w:color w:val="auto"/>
                <w:sz w:val="18"/>
                <w:szCs w:val="20"/>
              </w:rPr>
            </w:pPr>
            <w:r>
              <w:rPr>
                <w:rFonts w:ascii="Verdana" w:hAnsi="Verdana" w:cs="Courier New"/>
                <w:sz w:val="18"/>
                <w:szCs w:val="20"/>
              </w:rPr>
              <w:t>NIOSH</w:t>
            </w:r>
          </w:p>
        </w:tc>
      </w:tr>
      <w:tr w:rsidRPr="002A09C2" w:rsidR="00D9788C" w:rsidTr="00D9788C" w14:paraId="2425AC78" w14:textId="77777777">
        <w:tc>
          <w:tcPr>
            <w:tcW w:w="5184" w:type="dxa"/>
            <w:vAlign w:val="center"/>
          </w:tcPr>
          <w:p w:rsidRPr="00AB0E20" w:rsidR="00D9788C" w:rsidP="002A09C2" w:rsidRDefault="00D9788C" w14:paraId="37AEF30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Pr="00D37E18" w:rsidR="00D9788C" w:rsidP="002A09C2" w:rsidRDefault="00720838" w14:paraId="4DADEB38"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tr>
      <w:tr w:rsidRPr="002A09C2" w:rsidR="00D9788C" w:rsidTr="00DB24EE" w14:paraId="5042EEE2" w14:textId="77777777">
        <w:trPr>
          <w:trHeight w:val="80"/>
        </w:trPr>
        <w:tc>
          <w:tcPr>
            <w:tcW w:w="5184" w:type="dxa"/>
            <w:vAlign w:val="center"/>
          </w:tcPr>
          <w:p w:rsidRPr="00AB0E20" w:rsidR="00D9788C" w:rsidP="002A09C2" w:rsidRDefault="00D9788C" w14:paraId="54564B5D"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Pr="00D37E18" w:rsidR="00D9788C" w:rsidP="002A09C2" w:rsidRDefault="00720838" w14:paraId="0D960B7A"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rsidRPr="002A09C2" w:rsidR="00D9788C" w:rsidTr="00D9788C" w14:paraId="7529B157" w14:textId="77777777">
        <w:tc>
          <w:tcPr>
            <w:tcW w:w="5184" w:type="dxa"/>
            <w:vAlign w:val="center"/>
          </w:tcPr>
          <w:p w:rsidRPr="00AB0E20" w:rsidR="00D9788C" w:rsidP="002A09C2" w:rsidRDefault="00D9788C" w14:paraId="32D32A5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Pr="00D37E18" w:rsidR="00D9788C" w:rsidP="002A09C2" w:rsidRDefault="00720838" w14:paraId="6A0C4E6E" w14:textId="77777777">
            <w:pPr>
              <w:spacing w:line="360" w:lineRule="auto"/>
              <w:rPr>
                <w:rStyle w:val="SubtitleChar"/>
                <w:rFonts w:ascii="Verdana" w:hAnsi="Verdana" w:cs="Courier New"/>
                <w:color w:val="auto"/>
                <w:sz w:val="18"/>
                <w:szCs w:val="20"/>
              </w:rPr>
            </w:pPr>
            <w:r>
              <w:rPr>
                <w:rFonts w:ascii="Verdana" w:hAnsi="Verdana" w:cs="Courier New"/>
                <w:sz w:val="18"/>
                <w:szCs w:val="20"/>
              </w:rPr>
              <w:t>10/01/20</w:t>
            </w:r>
          </w:p>
        </w:tc>
      </w:tr>
      <w:tr w:rsidRPr="002A09C2" w:rsidR="00D9788C" w:rsidTr="00D9788C" w14:paraId="583BED9C" w14:textId="77777777">
        <w:tc>
          <w:tcPr>
            <w:tcW w:w="5184" w:type="dxa"/>
            <w:vAlign w:val="center"/>
          </w:tcPr>
          <w:p w:rsidRPr="00AB0E20" w:rsidR="00D9788C" w:rsidP="002A09C2" w:rsidRDefault="00D9788C" w14:paraId="5B855F93"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720838">
              <w:rPr>
                <w:rStyle w:val="SubtitleChar"/>
                <w:rFonts w:ascii="Verdana" w:hAnsi="Verdana" w:cs="Courier New"/>
                <w:b/>
                <w:color w:val="auto"/>
                <w:sz w:val="20"/>
                <w:szCs w:val="20"/>
              </w:rPr>
              <w:t xml:space="preserve">                      </w:t>
            </w:r>
          </w:p>
        </w:tc>
        <w:tc>
          <w:tcPr>
            <w:tcW w:w="5184" w:type="dxa"/>
            <w:vAlign w:val="center"/>
          </w:tcPr>
          <w:p w:rsidRPr="00AB0E20" w:rsidR="00D9788C" w:rsidP="002A09C2" w:rsidRDefault="00720838" w14:paraId="26B065BE" w14:textId="77777777">
            <w:pPr>
              <w:spacing w:line="360" w:lineRule="auto"/>
              <w:rPr>
                <w:rStyle w:val="SubtitleChar"/>
                <w:rFonts w:ascii="Verdana" w:hAnsi="Verdana" w:cs="Courier New"/>
                <w:color w:val="auto"/>
                <w:sz w:val="20"/>
                <w:szCs w:val="20"/>
              </w:rPr>
            </w:pPr>
            <w:r>
              <w:rPr>
                <w:rFonts w:ascii="Verdana" w:hAnsi="Verdana" w:cs="Courier New"/>
                <w:sz w:val="18"/>
                <w:szCs w:val="20"/>
              </w:rPr>
              <w:t>09/30/24</w:t>
            </w:r>
          </w:p>
        </w:tc>
      </w:tr>
      <w:tr w:rsidRPr="002A09C2" w:rsidR="00D9788C" w:rsidTr="00D9788C" w14:paraId="29FBEAB2" w14:textId="77777777">
        <w:tc>
          <w:tcPr>
            <w:tcW w:w="5184" w:type="dxa"/>
            <w:vAlign w:val="center"/>
          </w:tcPr>
          <w:p w:rsidRPr="00AB0E20" w:rsidR="00D9788C" w:rsidP="002A09C2" w:rsidRDefault="00D9788C" w14:paraId="0E174D5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720838">
              <w:rPr>
                <w:rStyle w:val="SubtitleChar"/>
                <w:rFonts w:ascii="Verdana" w:hAnsi="Verdana" w:cs="Courier New"/>
                <w:b/>
                <w:color w:val="auto"/>
                <w:sz w:val="20"/>
                <w:szCs w:val="20"/>
              </w:rPr>
              <w:t xml:space="preserve">                          </w:t>
            </w:r>
          </w:p>
        </w:tc>
        <w:tc>
          <w:tcPr>
            <w:tcW w:w="5184" w:type="dxa"/>
            <w:vAlign w:val="center"/>
          </w:tcPr>
          <w:p w:rsidRPr="00AB0E20" w:rsidR="00D9788C" w:rsidP="002A09C2" w:rsidRDefault="00D9788C" w14:paraId="2EFFE4DE" w14:textId="77777777">
            <w:pPr>
              <w:spacing w:line="360" w:lineRule="auto"/>
              <w:rPr>
                <w:rStyle w:val="SubtitleChar"/>
                <w:rFonts w:ascii="Verdana" w:hAnsi="Verdana" w:cs="Courier New"/>
                <w:color w:val="auto"/>
                <w:sz w:val="20"/>
                <w:szCs w:val="20"/>
              </w:rPr>
            </w:pPr>
          </w:p>
        </w:tc>
      </w:tr>
      <w:tr w:rsidRPr="002A09C2" w:rsidR="00A50635" w:rsidTr="00D9788C" w14:paraId="5F910AF4" w14:textId="77777777">
        <w:tc>
          <w:tcPr>
            <w:tcW w:w="5184" w:type="dxa"/>
            <w:vAlign w:val="center"/>
          </w:tcPr>
          <w:p w:rsidRPr="00AB0E20" w:rsidR="00A50635" w:rsidP="00A50635" w:rsidRDefault="00720838" w14:paraId="40678488"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rsidRDefault="00720838" w14:paraId="5E543563" w14:textId="77777777">
            <w:pPr>
              <w:spacing w:line="360" w:lineRule="auto"/>
              <w:rPr>
                <w:rFonts w:ascii="Verdana" w:hAnsi="Verdana" w:cs="Courier New"/>
                <w:sz w:val="18"/>
                <w:szCs w:val="20"/>
              </w:rPr>
            </w:pPr>
          </w:p>
        </w:tc>
      </w:tr>
      <w:tr w:rsidRPr="002A09C2" w:rsidR="00A50635" w:rsidTr="00D9788C" w14:paraId="10F63664" w14:textId="77777777">
        <w:tc>
          <w:tcPr>
            <w:tcW w:w="5184" w:type="dxa"/>
            <w:vAlign w:val="center"/>
          </w:tcPr>
          <w:p w:rsidRPr="00AB0E20" w:rsidR="00A50635" w:rsidP="00A50635" w:rsidRDefault="00720838" w14:paraId="5A5E135F" w14:textId="77777777">
            <w:pPr>
              <w:spacing w:line="360" w:lineRule="auto"/>
              <w:rPr>
                <w:rStyle w:val="SubtitleChar"/>
                <w:rFonts w:ascii="Verdana" w:hAnsi="Verdana" w:cs="Courier New"/>
                <w:b/>
                <w:color w:val="auto"/>
                <w:sz w:val="20"/>
                <w:szCs w:val="20"/>
              </w:rPr>
            </w:pPr>
          </w:p>
        </w:tc>
        <w:tc>
          <w:tcPr>
            <w:tcW w:w="5184" w:type="dxa"/>
            <w:vAlign w:val="center"/>
          </w:tcPr>
          <w:p w:rsidRPr="00AB0E20" w:rsidR="00A50635" w:rsidP="00A50635" w:rsidRDefault="00720838" w14:paraId="661A1075" w14:textId="77777777">
            <w:pPr>
              <w:spacing w:line="360" w:lineRule="auto"/>
              <w:rPr>
                <w:rStyle w:val="SubtitleChar"/>
                <w:rFonts w:ascii="Verdana" w:hAnsi="Verdana" w:cs="Courier New"/>
                <w:color w:val="auto"/>
                <w:sz w:val="20"/>
                <w:szCs w:val="20"/>
              </w:rPr>
            </w:pPr>
          </w:p>
        </w:tc>
      </w:tr>
    </w:tbl>
    <w:p w:rsidRPr="002A09C2" w:rsidR="00D9788C" w:rsidP="00D9788C" w:rsidRDefault="00D9788C" w14:paraId="509164A8" w14:textId="77777777">
      <w:pPr>
        <w:rPr>
          <w:rFonts w:ascii="Verdana" w:hAnsi="Verdana" w:cs="Courier New"/>
          <w:sz w:val="24"/>
          <w:szCs w:val="24"/>
        </w:rPr>
      </w:pPr>
    </w:p>
    <w:tbl>
      <w:tblPr>
        <w:tblStyle w:val="GridTable4-Accent1"/>
        <w:tblW w:w="15120" w:type="dxa"/>
        <w:tblInd w:w="-725" w:type="dxa"/>
        <w:tblLayout w:type="fixed"/>
        <w:tblLook w:val="04A0" w:firstRow="1" w:lastRow="0" w:firstColumn="1" w:lastColumn="0" w:noHBand="0" w:noVBand="1"/>
      </w:tblPr>
      <w:tblGrid>
        <w:gridCol w:w="15120"/>
      </w:tblGrid>
      <w:tr w:rsidRPr="002A09C2" w:rsidR="00D9788C" w:rsidTr="00021C22" w14:paraId="52F1E2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9788C" w:rsidP="004E158A" w:rsidRDefault="00D9788C" w14:paraId="74CF620F"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rsidRPr="002A09C2" w:rsidR="00DB24EE" w:rsidTr="00021C22" w14:paraId="33A90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720838" w14:paraId="24823E9F" w14:textId="77777777">
            <w:pPr>
              <w:spacing w:line="360" w:lineRule="auto"/>
              <w:rPr>
                <w:rFonts w:ascii="Verdana" w:hAnsi="Verdana" w:cs="Courier New"/>
                <w:sz w:val="20"/>
                <w:szCs w:val="20"/>
              </w:rPr>
            </w:pPr>
            <w:r>
              <w:rPr>
                <w:rFonts w:ascii="Verdana" w:hAnsi="Verdana" w:cs="Courier New"/>
                <w:sz w:val="20"/>
                <w:szCs w:val="20"/>
              </w:rPr>
              <w:t>Priority</w:t>
            </w:r>
          </w:p>
        </w:tc>
      </w:tr>
      <w:tr w:rsidRPr="002A09C2" w:rsidR="00DB24EE" w:rsidTr="00021C22" w14:paraId="579290E0"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720838" w14:paraId="776ACEF5"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rsidRPr="002A09C2" w:rsidR="00D37E18" w:rsidTr="00021C22" w14:paraId="492AD1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D37E18" w:rsidR="00D37E18" w:rsidP="004E158A" w:rsidRDefault="00720838" w14:paraId="2CCCD597"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rsidRPr="002A09C2" w:rsidR="00D37E18" w:rsidTr="00021C22" w14:paraId="13B3230D"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D37E18" w:rsidP="004E158A" w:rsidRDefault="00720838" w14:paraId="0AA5BF93" w14:textId="77777777">
            <w:pPr>
              <w:spacing w:line="360" w:lineRule="auto"/>
              <w:rPr>
                <w:rFonts w:ascii="Verdana" w:hAnsi="Verdana" w:cs="Courier New"/>
                <w:b w:val="0"/>
                <w:sz w:val="18"/>
                <w:szCs w:val="20"/>
              </w:rPr>
            </w:pPr>
            <w:r w:rsidRPr="00A50635">
              <w:rPr>
                <w:rFonts w:ascii="Verdana" w:hAnsi="Verdana" w:cs="Courier New"/>
                <w:b w:val="0"/>
                <w:sz w:val="18"/>
                <w:szCs w:val="20"/>
              </w:rPr>
              <w:t>07/01/21</w:t>
            </w:r>
          </w:p>
        </w:tc>
      </w:tr>
      <w:tr w:rsidRPr="002A09C2" w:rsidR="00384F17" w:rsidTr="00021C22" w14:paraId="735FA9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384F17" w:rsidP="004E158A" w:rsidRDefault="00720838" w14:paraId="5A54697C"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rsidRPr="002A09C2" w:rsidR="00384F17" w:rsidTr="00021C22" w14:paraId="548F46ED"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384F17" w:rsidP="004E158A" w:rsidRDefault="00720838" w14:paraId="380936FD" w14:textId="77777777">
            <w:pPr>
              <w:spacing w:line="360" w:lineRule="auto"/>
              <w:rPr>
                <w:rFonts w:ascii="Verdana" w:hAnsi="Verdana" w:cs="Courier New"/>
                <w:b w:val="0"/>
                <w:sz w:val="20"/>
                <w:szCs w:val="20"/>
              </w:rPr>
            </w:pPr>
            <w:r w:rsidRPr="00A50635">
              <w:rPr>
                <w:rFonts w:ascii="Verdana" w:hAnsi="Verdana" w:cs="Courier New"/>
                <w:b w:val="0"/>
                <w:sz w:val="18"/>
                <w:szCs w:val="20"/>
              </w:rPr>
              <w:t>03/30/21</w:t>
            </w:r>
          </w:p>
        </w:tc>
      </w:tr>
      <w:tr w:rsidRPr="002A09C2" w:rsidR="00021C22" w:rsidTr="00021C22" w14:paraId="0D5AF7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17A0C2B9"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rsidRPr="002A09C2" w:rsidR="00021C22" w:rsidTr="00021C22" w14:paraId="2CCA2E59"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75DFFBC2"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The NIOSH online training program, “Training for Nurses on Shift Work and Long Work Hours” published in 2015, provides information for nurses about health and </w:t>
            </w:r>
            <w:r w:rsidRPr="00A50635">
              <w:rPr>
                <w:rFonts w:ascii="Verdana" w:hAnsi="Verdana" w:cs="Courier New"/>
                <w:b w:val="0"/>
                <w:sz w:val="18"/>
                <w:szCs w:val="20"/>
              </w:rPr>
              <w:t>safety risks associated with nonstandard work hours and strategies for improving sleep and reducing fatigue-related risks within the healthcare setting. The no-cost, publicly assessable training program training has been mentioned on over 45 different webp</w:t>
            </w:r>
            <w:r w:rsidRPr="00A50635">
              <w:rPr>
                <w:rFonts w:ascii="Verdana" w:hAnsi="Verdana" w:cs="Courier New"/>
                <w:b w:val="0"/>
                <w:sz w:val="18"/>
                <w:szCs w:val="20"/>
              </w:rPr>
              <w:t xml:space="preserve">ages, and over 6000 nurses have received credit from the CDC for taking this course.   Our proposed project will evaluate the NIOSH Training for Nurses for dissemination reach since 2015 and improving registered nurse (RN) </w:t>
            </w:r>
            <w:r w:rsidRPr="00A50635">
              <w:rPr>
                <w:rFonts w:ascii="Verdana" w:hAnsi="Verdana" w:cs="Courier New"/>
                <w:b w:val="0"/>
                <w:sz w:val="18"/>
                <w:szCs w:val="20"/>
              </w:rPr>
              <w:lastRenderedPageBreak/>
              <w:t>sleep health and well-being. Resu</w:t>
            </w:r>
            <w:r w:rsidRPr="00A50635">
              <w:rPr>
                <w:rFonts w:ascii="Verdana" w:hAnsi="Verdana" w:cs="Courier New"/>
                <w:b w:val="0"/>
                <w:sz w:val="18"/>
                <w:szCs w:val="20"/>
              </w:rPr>
              <w:t>lts of this project will be used to improve outreach efforts to the national nursing population and provide evidence of effectiveness about the online training on nurses’ sleep and wellbeing.</w:t>
            </w:r>
          </w:p>
        </w:tc>
      </w:tr>
      <w:tr w:rsidRPr="002A09C2" w:rsidR="00021C22" w:rsidTr="00021C22" w14:paraId="16FDBC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6360E352" w14:textId="77777777">
            <w:pPr>
              <w:spacing w:line="360" w:lineRule="auto"/>
              <w:rPr>
                <w:rFonts w:ascii="Verdana" w:hAnsi="Verdana" w:cs="Courier New"/>
                <w:sz w:val="20"/>
                <w:szCs w:val="20"/>
              </w:rPr>
            </w:pPr>
            <w:r w:rsidRPr="00AB0E20">
              <w:rPr>
                <w:rFonts w:ascii="Verdana" w:hAnsi="Verdana" w:cs="Courier New"/>
                <w:sz w:val="20"/>
                <w:szCs w:val="20"/>
              </w:rPr>
              <w:lastRenderedPageBreak/>
              <w:t>IMS/CIO/Epi-Aid/Chemical Exposure Submission</w:t>
            </w:r>
          </w:p>
        </w:tc>
      </w:tr>
      <w:tr w:rsidRPr="002A09C2" w:rsidR="00021C22" w:rsidTr="00021C22" w14:paraId="43D432C1"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1F380994"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rsidRPr="002A09C2" w:rsidR="00021C22" w:rsidTr="00021C22" w14:paraId="65D36D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3EABF499" w14:textId="77777777">
            <w:pPr>
              <w:spacing w:line="360" w:lineRule="auto"/>
              <w:rPr>
                <w:rFonts w:ascii="Verdana" w:hAnsi="Verdana" w:cs="Courier New"/>
                <w:sz w:val="20"/>
                <w:szCs w:val="20"/>
              </w:rPr>
            </w:pPr>
            <w:r w:rsidRPr="00AB0E20">
              <w:rPr>
                <w:rFonts w:ascii="Verdana" w:hAnsi="Verdana" w:cs="Courier New"/>
                <w:sz w:val="20"/>
                <w:szCs w:val="20"/>
              </w:rPr>
              <w:t>IMS Activatio</w:t>
            </w:r>
            <w:r w:rsidRPr="00AB0E20">
              <w:rPr>
                <w:rFonts w:ascii="Verdana" w:hAnsi="Verdana" w:cs="Courier New"/>
                <w:sz w:val="20"/>
                <w:szCs w:val="20"/>
              </w:rPr>
              <w:t>n Name</w:t>
            </w:r>
          </w:p>
        </w:tc>
      </w:tr>
      <w:tr w:rsidRPr="002A09C2" w:rsidR="00021C22" w:rsidTr="00021C22" w14:paraId="6596F7EF"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7B14BCA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RPr="002A09C2" w:rsidR="00021C22" w:rsidTr="00021C22" w14:paraId="3B623D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6BB289ED"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rsidRPr="002A09C2" w:rsidR="00021C22" w:rsidTr="00021C22" w14:paraId="4F8169CD"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42EB1495"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RPr="002A09C2" w:rsidR="00021C22" w:rsidTr="00021C22" w14:paraId="3FA80A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32C4B6DD"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rsidRPr="002A09C2" w:rsidR="00021C22" w:rsidTr="00021C22" w14:paraId="46616EF2"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2CA80F5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RPr="002A09C2" w:rsidR="00021C22" w:rsidTr="00021C22" w14:paraId="0A12D8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22EA1ACC"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rsidRPr="002A09C2" w:rsidR="00021C22" w:rsidTr="00021C22" w14:paraId="6E46D96D"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100D6E22"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RPr="002A09C2" w:rsidR="00021C22" w:rsidTr="00021C22" w14:paraId="1A4C8B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2F102AF4"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rsidRPr="002A09C2" w:rsidR="00021C22" w:rsidTr="00021C22" w14:paraId="3AC443E7"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05A2347D"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rsidRPr="002A09C2" w:rsidR="00021C22" w:rsidTr="00021C22" w14:paraId="0A857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166DBA01"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rsidRPr="002A09C2" w:rsidR="00021C22" w:rsidTr="00021C22" w14:paraId="002D0D3A"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3E3E897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RPr="002A09C2" w:rsidR="00021C22" w:rsidTr="00021C22" w14:paraId="381071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720838" w14:paraId="5B611FDE"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rsidRPr="002A09C2" w:rsidR="00021C22" w:rsidTr="00021C22" w14:paraId="50F1CCCA"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720838" w14:paraId="69DFFCCA"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rsidRPr="002A09C2" w:rsidR="004E158A" w:rsidTr="00A01264" w14:paraId="26BD60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720838" w14:paraId="674A4170"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rsidRPr="002A09C2" w:rsidR="004E158A" w:rsidTr="00A01264" w14:paraId="669DEC8A" w14:textId="77777777">
        <w:tc>
          <w:tcPr>
            <w:cnfStyle w:val="001000000000" w:firstRow="0" w:lastRow="0" w:firstColumn="1" w:lastColumn="0" w:oddVBand="0" w:evenVBand="0" w:oddHBand="0" w:evenHBand="0" w:firstRowFirstColumn="0" w:firstRowLastColumn="0" w:lastRowFirstColumn="0" w:lastRowLastColumn="0"/>
            <w:tcW w:w="15120" w:type="dxa"/>
          </w:tcPr>
          <w:p w:rsidRPr="004E158A" w:rsidR="004E158A" w:rsidP="004E158A" w:rsidRDefault="00720838" w14:paraId="4A31768D"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This purpose of this project is to evaluate an established NIOSH online training program, “Training for Nurses on Shift Work and Long Work Hours” </w:t>
            </w:r>
            <w:r w:rsidRPr="00A50635">
              <w:rPr>
                <w:rFonts w:ascii="Verdana" w:hAnsi="Verdana" w:cs="Courier New"/>
                <w:b w:val="0"/>
                <w:sz w:val="18"/>
                <w:szCs w:val="20"/>
              </w:rPr>
              <w:t xml:space="preserve">for: 1) dissemination reach among the national nurse population and 2) improving nurse sleep and fatigue.   Evaluation of this established online program can provide evidence the training improves nurses’ sleep and fatigue.  Project results will identify: </w:t>
            </w:r>
            <w:r w:rsidRPr="00A50635">
              <w:rPr>
                <w:rFonts w:ascii="Verdana" w:hAnsi="Verdana" w:cs="Courier New"/>
                <w:b w:val="0"/>
                <w:sz w:val="18"/>
                <w:szCs w:val="20"/>
              </w:rPr>
              <w:t>1) if enhancements to the training are needed; 2) evidence of the training’s effectiveness at improving nurse sleep.</w:t>
            </w:r>
          </w:p>
        </w:tc>
      </w:tr>
      <w:tr w:rsidRPr="002A09C2" w:rsidR="0044117D" w:rsidTr="00A01264" w14:paraId="337856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53886ADC"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rsidRPr="002A09C2" w:rsidR="0044117D" w:rsidTr="00A01264" w14:paraId="4EE2B0B3"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2A886DA2"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Primary Objectives:  1) Evaluate the effectiveness of the established online NIOSH “Training for Nurses on Shift Work and Long </w:t>
            </w:r>
            <w:r w:rsidRPr="00A50635">
              <w:rPr>
                <w:rFonts w:ascii="Verdana" w:hAnsi="Verdana" w:cs="Courier New"/>
                <w:b w:val="0"/>
                <w:sz w:val="18"/>
                <w:szCs w:val="20"/>
              </w:rPr>
              <w:t>Work Hours” on objective and subjective sleep health (composite and separate components [i.e., duration, efficiency, timing, quality, daytime sleepiness]) and wellbeing from baseline over 1, 3, and 6-months post-training.  2a) Explore the relationship betw</w:t>
            </w:r>
            <w:r w:rsidRPr="00A50635">
              <w:rPr>
                <w:rFonts w:ascii="Verdana" w:hAnsi="Verdana" w:cs="Courier New"/>
                <w:b w:val="0"/>
                <w:sz w:val="18"/>
                <w:szCs w:val="20"/>
              </w:rPr>
              <w:t>een nurse characteristics and behavioral intention, and  2b) Explore the relationship between behavioral intention and sleep health post-training (1-month, 3-months, and 6-months).  Secondary Objectives:  1) Provide a descriptive characterization of RNs (e</w:t>
            </w:r>
            <w:r w:rsidRPr="00A50635">
              <w:rPr>
                <w:rFonts w:ascii="Verdana" w:hAnsi="Verdana" w:cs="Courier New"/>
                <w:b w:val="0"/>
                <w:sz w:val="18"/>
                <w:szCs w:val="20"/>
              </w:rPr>
              <w:t>.g. educational background, type of healthcare workplace, geographic location) who have completed the online training (N≈6,000).</w:t>
            </w:r>
          </w:p>
        </w:tc>
      </w:tr>
      <w:tr w:rsidRPr="002A09C2" w:rsidR="0044117D" w:rsidTr="00A01264" w14:paraId="77FD62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69A19C7D" w14:textId="77777777">
            <w:pPr>
              <w:spacing w:line="360" w:lineRule="auto"/>
              <w:rPr>
                <w:rFonts w:ascii="Verdana" w:hAnsi="Verdana" w:cs="Courier New"/>
                <w:sz w:val="20"/>
                <w:szCs w:val="20"/>
              </w:rPr>
            </w:pPr>
            <w:r w:rsidRPr="00AB0E20">
              <w:rPr>
                <w:rFonts w:ascii="Verdana" w:hAnsi="Verdana" w:cs="Courier New"/>
                <w:sz w:val="20"/>
                <w:szCs w:val="20"/>
              </w:rPr>
              <w:t>Does this project include interventions, services, or policy change work aimed at improving the health of groups who have been</w:t>
            </w:r>
            <w:r w:rsidRPr="00AB0E20">
              <w:rPr>
                <w:rFonts w:ascii="Verdana" w:hAnsi="Verdana" w:cs="Courier New"/>
                <w:sz w:val="20"/>
                <w:szCs w:val="20"/>
              </w:rPr>
              <w:t xml:space="preserve"> excluded or marginalized and/or decreasing disparities?</w:t>
            </w:r>
          </w:p>
        </w:tc>
      </w:tr>
      <w:tr w:rsidRPr="002A09C2" w:rsidR="0044117D" w:rsidTr="00A01264" w14:paraId="4B5F2AEC"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4ECA8BBA"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6A11E7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1CFE7D19" w14:textId="77777777">
            <w:pPr>
              <w:spacing w:line="360" w:lineRule="auto"/>
              <w:rPr>
                <w:rFonts w:ascii="Verdana" w:hAnsi="Verdana" w:cs="Courier New"/>
                <w:sz w:val="20"/>
                <w:szCs w:val="20"/>
              </w:rPr>
            </w:pPr>
            <w:r w:rsidRPr="00AB0E20">
              <w:rPr>
                <w:rFonts w:ascii="Verdana" w:hAnsi="Verdana" w:cs="Courier New"/>
                <w:sz w:val="20"/>
                <w:szCs w:val="20"/>
              </w:rPr>
              <w:lastRenderedPageBreak/>
              <w:t>Project does not incorporate elements of health equity science</w:t>
            </w:r>
          </w:p>
        </w:tc>
      </w:tr>
      <w:tr w:rsidRPr="002A09C2" w:rsidR="0044117D" w:rsidTr="00A01264" w14:paraId="694C2D00"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4BFDF927"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55EABE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2A673F0E" w14:textId="77777777">
            <w:pPr>
              <w:spacing w:line="360" w:lineRule="auto"/>
              <w:rPr>
                <w:rFonts w:ascii="Verdana" w:hAnsi="Verdana" w:cs="Courier New"/>
                <w:sz w:val="20"/>
                <w:szCs w:val="20"/>
              </w:rPr>
            </w:pPr>
            <w:r w:rsidRPr="00AB0E20">
              <w:rPr>
                <w:rFonts w:ascii="Verdana" w:hAnsi="Verdana" w:cs="Courier New"/>
                <w:sz w:val="20"/>
                <w:szCs w:val="20"/>
              </w:rPr>
              <w:t>Measuring Disparities</w:t>
            </w:r>
          </w:p>
        </w:tc>
      </w:tr>
      <w:tr w:rsidRPr="002A09C2" w:rsidR="0044117D" w:rsidTr="00A01264" w14:paraId="5EB542D9"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29A29EDD"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267A8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6AD2725F" w14:textId="77777777">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rsidRPr="002A09C2" w:rsidR="0044117D" w:rsidTr="00A01264" w14:paraId="5295AC61"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451F087E"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306E51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5302E093" w14:textId="77777777">
            <w:pPr>
              <w:spacing w:line="360" w:lineRule="auto"/>
              <w:rPr>
                <w:rFonts w:ascii="Verdana" w:hAnsi="Verdana" w:cs="Courier New"/>
                <w:sz w:val="20"/>
                <w:szCs w:val="20"/>
              </w:rPr>
            </w:pPr>
            <w:r w:rsidRPr="00AB0E20">
              <w:rPr>
                <w:rFonts w:ascii="Verdana" w:hAnsi="Verdana" w:cs="Courier New"/>
                <w:sz w:val="20"/>
                <w:szCs w:val="20"/>
              </w:rPr>
              <w:t>Assessing Impact</w:t>
            </w:r>
          </w:p>
        </w:tc>
      </w:tr>
      <w:tr w:rsidRPr="002A09C2" w:rsidR="0044117D" w:rsidTr="00A01264" w14:paraId="42F57B0C"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1333BD65"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2E6C64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5E7E4D68" w14:textId="77777777">
            <w:pPr>
              <w:spacing w:line="360" w:lineRule="auto"/>
              <w:rPr>
                <w:rFonts w:ascii="Verdana" w:hAnsi="Verdana" w:cs="Courier New"/>
                <w:sz w:val="20"/>
                <w:szCs w:val="20"/>
              </w:rPr>
            </w:pPr>
            <w:r w:rsidRPr="00AB0E20">
              <w:rPr>
                <w:rFonts w:ascii="Verdana" w:hAnsi="Verdana" w:cs="Courier New"/>
                <w:sz w:val="20"/>
                <w:szCs w:val="20"/>
              </w:rPr>
              <w:t>Methods to Improve Health Equity Research and Practice</w:t>
            </w:r>
          </w:p>
        </w:tc>
      </w:tr>
      <w:tr w:rsidRPr="002A09C2" w:rsidR="0044117D" w:rsidTr="00A01264" w14:paraId="273D2883"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0F5E144B"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11011A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7047E3F5" w14:textId="77777777">
            <w:pPr>
              <w:spacing w:line="360" w:lineRule="auto"/>
              <w:rPr>
                <w:rFonts w:ascii="Verdana" w:hAnsi="Verdana" w:cs="Courier New"/>
                <w:sz w:val="20"/>
                <w:szCs w:val="20"/>
              </w:rPr>
            </w:pPr>
            <w:r w:rsidRPr="00AB0E20">
              <w:rPr>
                <w:rFonts w:ascii="Verdana" w:hAnsi="Verdana" w:cs="Courier New"/>
                <w:sz w:val="20"/>
                <w:szCs w:val="20"/>
              </w:rPr>
              <w:t>Other</w:t>
            </w:r>
          </w:p>
        </w:tc>
      </w:tr>
      <w:tr w:rsidRPr="002A09C2" w:rsidR="0044117D" w:rsidTr="00A01264" w14:paraId="5CBF6754"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720838" w14:paraId="7273BA4F"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rsidRPr="002A09C2" w:rsidR="0044117D" w:rsidTr="00A01264" w14:paraId="342885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720838" w14:paraId="35EBDA75"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rsidRPr="002A09C2" w:rsidR="004E158A" w:rsidTr="00A01264" w14:paraId="0F94D9F3"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4E158A" w:rsidP="00AB0E20" w:rsidRDefault="00720838" w14:paraId="118DFFA3"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 Secondary Data or Specimen Analysis</w:t>
            </w:r>
          </w:p>
        </w:tc>
      </w:tr>
      <w:tr w:rsidRPr="002A09C2" w:rsidR="004E158A" w:rsidTr="00A01264" w14:paraId="4BDBB9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720838" w14:paraId="5C79E890" w14:textId="77777777">
            <w:pPr>
              <w:spacing w:line="360" w:lineRule="auto"/>
              <w:rPr>
                <w:rFonts w:ascii="Verdana" w:hAnsi="Verdana" w:cs="Courier New"/>
                <w:sz w:val="20"/>
                <w:szCs w:val="20"/>
              </w:rPr>
            </w:pPr>
            <w:r w:rsidRPr="00AB0E20">
              <w:rPr>
                <w:rFonts w:ascii="Verdana" w:hAnsi="Verdana" w:cs="Courier New"/>
                <w:sz w:val="20"/>
                <w:szCs w:val="20"/>
              </w:rPr>
              <w:t xml:space="preserve">Target </w:t>
            </w:r>
            <w:r w:rsidRPr="00AB0E20">
              <w:rPr>
                <w:rFonts w:ascii="Verdana" w:hAnsi="Verdana" w:cs="Courier New"/>
                <w:sz w:val="20"/>
                <w:szCs w:val="20"/>
              </w:rPr>
              <w:t>Population to be Included/Represented</w:t>
            </w:r>
          </w:p>
        </w:tc>
      </w:tr>
      <w:tr w:rsidRPr="002A09C2" w:rsidR="004E158A" w:rsidTr="00A01264" w14:paraId="4ABE25CB"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4E158A" w:rsidP="004E158A" w:rsidRDefault="00720838" w14:paraId="47636247" w14:textId="77777777">
            <w:pPr>
              <w:spacing w:line="360" w:lineRule="auto"/>
              <w:rPr>
                <w:rFonts w:ascii="Verdana" w:hAnsi="Verdana" w:cs="Courier New"/>
                <w:b w:val="0"/>
                <w:sz w:val="20"/>
                <w:szCs w:val="20"/>
              </w:rPr>
            </w:pPr>
            <w:r w:rsidRPr="00A50635">
              <w:rPr>
                <w:rFonts w:ascii="Verdana" w:hAnsi="Verdana" w:cs="Courier New"/>
                <w:b w:val="0"/>
                <w:sz w:val="18"/>
                <w:szCs w:val="20"/>
              </w:rPr>
              <w:t>General US Population; Healthcare Provider</w:t>
            </w:r>
          </w:p>
        </w:tc>
      </w:tr>
      <w:tr w:rsidRPr="002A09C2" w:rsidR="004E158A" w:rsidTr="00A01264" w14:paraId="1261E2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720838" w14:paraId="7BBCBB14"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rsidRPr="002A09C2" w:rsidR="004E158A" w:rsidTr="00A01264" w14:paraId="7B0C886F" w14:textId="77777777">
        <w:tc>
          <w:tcPr>
            <w:cnfStyle w:val="001000000000" w:firstRow="0" w:lastRow="0" w:firstColumn="1" w:lastColumn="0" w:oddVBand="0" w:evenVBand="0" w:oddHBand="0" w:evenHBand="0" w:firstRowFirstColumn="0" w:firstRowLastColumn="0" w:lastRowFirstColumn="0" w:lastRowLastColumn="0"/>
            <w:tcW w:w="15120" w:type="dxa"/>
          </w:tcPr>
          <w:p w:rsidRPr="004E158A" w:rsidR="004E158A" w:rsidP="004E158A" w:rsidRDefault="00720838" w14:paraId="5037783C" w14:textId="77777777">
            <w:pPr>
              <w:spacing w:line="360" w:lineRule="auto"/>
              <w:rPr>
                <w:rFonts w:ascii="Verdana" w:hAnsi="Verdana" w:cs="Courier New"/>
                <w:b w:val="0"/>
                <w:sz w:val="18"/>
                <w:szCs w:val="20"/>
              </w:rPr>
            </w:pPr>
            <w:r w:rsidRPr="00A50635">
              <w:rPr>
                <w:rFonts w:ascii="Verdana" w:hAnsi="Verdana" w:cs="Courier New"/>
                <w:b w:val="0"/>
                <w:sz w:val="18"/>
                <w:szCs w:val="20"/>
              </w:rPr>
              <w:t>Sleep; Fatigue; Education; Actigraphy; Nurses</w:t>
            </w:r>
          </w:p>
        </w:tc>
      </w:tr>
      <w:tr w:rsidRPr="002A09C2" w:rsidR="0044117D" w:rsidTr="00A01264" w14:paraId="2FAB74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4117D" w:rsidP="004E158A" w:rsidRDefault="00720838" w14:paraId="2ADB0715"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rsidRPr="002A09C2" w:rsidR="0044117D" w:rsidTr="00A01264" w14:paraId="2482E8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E158A" w:rsidRDefault="00720838" w14:paraId="5FAA54C5"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Activity originated and designed by CDC staff, or conducted at the specific request of CDC, or </w:t>
            </w:r>
            <w:r w:rsidRPr="00A50635">
              <w:rPr>
                <w:rFonts w:ascii="Verdana" w:hAnsi="Verdana" w:cs="Courier New"/>
                <w:b w:val="0"/>
                <w:sz w:val="18"/>
                <w:szCs w:val="20"/>
              </w:rPr>
              <w:t>CDC staff will approve study design and data collection as a condition of any funding provided; CDC employees or agents will obtain data by intervening or interacting with participants; CDC employees or agents will obtain or use identifiable (including cod</w:t>
            </w:r>
            <w:r w:rsidRPr="00A50635">
              <w:rPr>
                <w:rFonts w:ascii="Verdana" w:hAnsi="Verdana" w:cs="Courier New"/>
                <w:b w:val="0"/>
                <w:sz w:val="18"/>
                <w:szCs w:val="20"/>
              </w:rPr>
              <w:t>ed) private data or biological specimens; CDC employees will participate as co-authors in presentation(s) or publication(s); CDC employees will provide substantial technical assistance or oversight; CDC is providing funding; CDC is the sole institution con</w:t>
            </w:r>
            <w:r w:rsidRPr="00A50635">
              <w:rPr>
                <w:rFonts w:ascii="Verdana" w:hAnsi="Verdana" w:cs="Courier New"/>
                <w:b w:val="0"/>
                <w:sz w:val="18"/>
                <w:szCs w:val="20"/>
              </w:rPr>
              <w:t>ducting activity</w:t>
            </w:r>
          </w:p>
        </w:tc>
      </w:tr>
      <w:tr w:rsidRPr="002A09C2" w:rsidR="00206A8D" w:rsidTr="003B1B0A" w14:paraId="58E2A9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720838" w14:paraId="4D29D524"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rsidRPr="002A09C2" w:rsidR="00206A8D" w:rsidTr="003B1B0A" w14:paraId="56EB612C" w14:textId="77777777">
        <w:tc>
          <w:tcPr>
            <w:cnfStyle w:val="001000000000" w:firstRow="0" w:lastRow="0" w:firstColumn="1" w:lastColumn="0" w:oddVBand="0" w:evenVBand="0" w:oddHBand="0" w:evenHBand="0" w:firstRowFirstColumn="0" w:firstRowLastColumn="0" w:lastRowFirstColumn="0" w:lastRowLastColumn="0"/>
            <w:tcW w:w="15120" w:type="dxa"/>
          </w:tcPr>
          <w:p w:rsidRPr="00206A8D" w:rsidR="00206A8D" w:rsidP="004E158A" w:rsidRDefault="00720838" w14:paraId="0A937B3C" w14:textId="77777777">
            <w:pPr>
              <w:spacing w:line="360" w:lineRule="auto"/>
              <w:rPr>
                <w:rFonts w:ascii="Verdana" w:hAnsi="Verdana" w:cs="Courier New"/>
                <w:b w:val="0"/>
                <w:sz w:val="18"/>
                <w:szCs w:val="20"/>
              </w:rPr>
            </w:pPr>
            <w:r w:rsidRPr="00A50635">
              <w:rPr>
                <w:rFonts w:ascii="Verdana" w:hAnsi="Verdana" w:cs="Courier New"/>
                <w:b w:val="0"/>
                <w:sz w:val="18"/>
                <w:szCs w:val="20"/>
              </w:rPr>
              <w:t>Biomonitoring; Health Education; Prospective Cohort Study; Secondary Data Analysis; Survey</w:t>
            </w:r>
          </w:p>
        </w:tc>
      </w:tr>
      <w:tr w:rsidRPr="002A09C2" w:rsidR="00206A8D" w:rsidTr="003B1B0A" w14:paraId="383DC8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720838" w14:paraId="1EFBAD8D"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rsidRPr="002A09C2" w:rsidR="00206A8D" w:rsidTr="003B1B0A" w14:paraId="55842A46"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206A8D" w:rsidP="004E158A" w:rsidRDefault="00720838" w14:paraId="35428F67"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Study 1 is a secondary analyses of CDC administrative data of RNs (N = 6000) who have previously obtained CEs from </w:t>
            </w:r>
            <w:r w:rsidRPr="00A50635">
              <w:rPr>
                <w:rFonts w:ascii="Verdana" w:hAnsi="Verdana" w:cs="Courier New"/>
                <w:b w:val="0"/>
                <w:sz w:val="18"/>
                <w:szCs w:val="20"/>
              </w:rPr>
              <w:t>the CDC for completing the online training. Study team will anonymize data prior to analyses. Characteristics of this cohort (employment type, education level) will be compared with the national nurse population to gain a better understanding of the online</w:t>
            </w:r>
            <w:r w:rsidRPr="00A50635">
              <w:rPr>
                <w:rFonts w:ascii="Verdana" w:hAnsi="Verdana" w:cs="Courier New"/>
                <w:b w:val="0"/>
                <w:sz w:val="18"/>
                <w:szCs w:val="20"/>
              </w:rPr>
              <w:t xml:space="preserve"> training program’s reach across all nursing populations (e.g. nursing specialty, worksite type).  Study 2 will evaluate nurses' sleep health (i.e., duration, efficiency, timing, quality, daytime sleepiness) and wellbeing at 1-month, 3-month and 6-months p</w:t>
            </w:r>
            <w:r w:rsidRPr="00A50635">
              <w:rPr>
                <w:rFonts w:ascii="Verdana" w:hAnsi="Verdana" w:cs="Courier New"/>
                <w:b w:val="0"/>
                <w:sz w:val="18"/>
                <w:szCs w:val="20"/>
              </w:rPr>
              <w:t xml:space="preserve">ost-training. Sleep will be measured subjectively with an online survey (see Appendix A), sleep diaries (see Appendix B), and objectively with actigraphy over 7-days at each follow-up period (1, 3 and 6-months post-training). Wellbeing will be ascertained </w:t>
            </w:r>
            <w:r w:rsidRPr="00A50635">
              <w:rPr>
                <w:rFonts w:ascii="Verdana" w:hAnsi="Verdana" w:cs="Courier New"/>
                <w:b w:val="0"/>
                <w:sz w:val="18"/>
                <w:szCs w:val="20"/>
              </w:rPr>
              <w:t xml:space="preserve">with self-reported survey at post-training follow-up periods (see Appendix A). Post-training questions will be asked to provide descriptive evaluation of the training program, sleep behavior strategies adopted post-training, behavioral intention, and </w:t>
            </w:r>
            <w:r w:rsidRPr="00A50635">
              <w:rPr>
                <w:rFonts w:ascii="Verdana" w:hAnsi="Verdana" w:cs="Courier New"/>
                <w:b w:val="0"/>
                <w:sz w:val="18"/>
                <w:szCs w:val="20"/>
              </w:rPr>
              <w:lastRenderedPageBreak/>
              <w:t>facil</w:t>
            </w:r>
            <w:r w:rsidRPr="00A50635">
              <w:rPr>
                <w:rFonts w:ascii="Verdana" w:hAnsi="Verdana" w:cs="Courier New"/>
                <w:b w:val="0"/>
                <w:sz w:val="18"/>
                <w:szCs w:val="20"/>
              </w:rPr>
              <w:t>itators and barriers to change (see Appendix A).   Data collection procedures: 1) Baseline measures:  Participants will complete an online survey collecting demographics, workplace characteristics, sleep quality, daytime sleepiness, wellbeing, complete onl</w:t>
            </w:r>
            <w:r w:rsidRPr="00A50635">
              <w:rPr>
                <w:rFonts w:ascii="Verdana" w:hAnsi="Verdana" w:cs="Courier New"/>
                <w:b w:val="0"/>
                <w:sz w:val="18"/>
                <w:szCs w:val="20"/>
              </w:rPr>
              <w:t>ine daily sleep diaries, and activate actigraphy watches for 7-days. Actigraphy watches will be distributed via registered mail with training provided via videoconferencing.  2) Online training (1 month after baseline measures):  Participants will take the</w:t>
            </w:r>
            <w:r w:rsidRPr="00A50635">
              <w:rPr>
                <w:rFonts w:ascii="Verdana" w:hAnsi="Verdana" w:cs="Courier New"/>
                <w:b w:val="0"/>
                <w:sz w:val="18"/>
                <w:szCs w:val="20"/>
              </w:rPr>
              <w:t xml:space="preserve"> NIOSH online nurse training. The training is free, readily accessible online, and takes approximately 3.5-hours to complete. Participants can take the training at a location and time convenient to them. Following training completion, data will be collecte</w:t>
            </w:r>
            <w:r w:rsidRPr="00A50635">
              <w:rPr>
                <w:rFonts w:ascii="Verdana" w:hAnsi="Verdana" w:cs="Courier New"/>
                <w:b w:val="0"/>
                <w:sz w:val="18"/>
                <w:szCs w:val="20"/>
              </w:rPr>
              <w:t xml:space="preserve">d via REDCap for two questions regarding behavioral intention and two open-ended questions requesting feedback on the training.   3) Post-training measures (1 month, 3 month and 6 month):  At each follow-up period (1 month, 3 month and 6 month) study team </w:t>
            </w:r>
            <w:r w:rsidRPr="00A50635">
              <w:rPr>
                <w:rFonts w:ascii="Verdana" w:hAnsi="Verdana" w:cs="Courier New"/>
                <w:b w:val="0"/>
                <w:sz w:val="18"/>
                <w:szCs w:val="20"/>
              </w:rPr>
              <w:t>members will distribute actigraphy watches via mail. Participants will follow the same sampling protocol completed at baseline, two behavioral intention questions, and three open-ended questions to describe strategies adopted to improve sleep, and facilita</w:t>
            </w:r>
            <w:r w:rsidRPr="00A50635">
              <w:rPr>
                <w:rFonts w:ascii="Verdana" w:hAnsi="Verdana" w:cs="Courier New"/>
                <w:b w:val="0"/>
                <w:sz w:val="18"/>
                <w:szCs w:val="20"/>
              </w:rPr>
              <w:t>tors and barriers to adoption. The 6-month follow-up will exclude behavioral intention measures.   During all data collection periods, the study team will be in contact with participants via preferred method to schedule actigraphy delivery and answer any q</w:t>
            </w:r>
            <w:r w:rsidRPr="00A50635">
              <w:rPr>
                <w:rFonts w:ascii="Verdana" w:hAnsi="Verdana" w:cs="Courier New"/>
                <w:b w:val="0"/>
                <w:sz w:val="18"/>
                <w:szCs w:val="20"/>
              </w:rPr>
              <w:t>uestions.  For Recruitment, Inclusion/Exclusion Criteria, and Screening Procedures, please see attached file “Wong Methods Supplemental Information.”</w:t>
            </w:r>
          </w:p>
        </w:tc>
      </w:tr>
      <w:tr w:rsidRPr="002A09C2" w:rsidR="00206A8D" w:rsidTr="003B1B0A" w14:paraId="785F50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720838" w14:paraId="4A56A0B0" w14:textId="77777777">
            <w:pPr>
              <w:spacing w:line="360" w:lineRule="auto"/>
              <w:rPr>
                <w:rFonts w:ascii="Verdana" w:hAnsi="Verdana" w:cs="Courier New"/>
                <w:sz w:val="20"/>
                <w:szCs w:val="20"/>
              </w:rPr>
            </w:pPr>
            <w:r w:rsidRPr="00AB0E20">
              <w:rPr>
                <w:rFonts w:ascii="Verdana" w:hAnsi="Verdana" w:cs="Courier New"/>
                <w:sz w:val="20"/>
                <w:szCs w:val="20"/>
              </w:rPr>
              <w:lastRenderedPageBreak/>
              <w:t>Collection of Info, Data, or Bio specimens</w:t>
            </w:r>
          </w:p>
        </w:tc>
      </w:tr>
      <w:tr w:rsidRPr="002A09C2" w:rsidR="00206A8D" w:rsidTr="003B1B0A" w14:paraId="47FE2606"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206A8D" w:rsidP="004E158A" w:rsidRDefault="00720838" w14:paraId="7BB0C839" w14:textId="77777777">
            <w:pPr>
              <w:spacing w:line="360" w:lineRule="auto"/>
              <w:rPr>
                <w:rFonts w:ascii="Verdana" w:hAnsi="Verdana" w:cs="Courier New"/>
                <w:b w:val="0"/>
                <w:sz w:val="20"/>
                <w:szCs w:val="20"/>
              </w:rPr>
            </w:pPr>
            <w:r w:rsidRPr="00A50635">
              <w:rPr>
                <w:rFonts w:ascii="Verdana" w:hAnsi="Verdana" w:cs="Courier New"/>
                <w:b w:val="0"/>
                <w:sz w:val="18"/>
                <w:szCs w:val="20"/>
              </w:rPr>
              <w:t>Study 1: This study will not collect data but use existing CD</w:t>
            </w:r>
            <w:r w:rsidRPr="00A50635">
              <w:rPr>
                <w:rFonts w:ascii="Verdana" w:hAnsi="Verdana" w:cs="Courier New"/>
                <w:b w:val="0"/>
                <w:sz w:val="18"/>
                <w:szCs w:val="20"/>
              </w:rPr>
              <w:t xml:space="preserve">C-collected data of RNs who have received credit for taking the online training.  These data include:  Name  Address Employment type (i.e., CDC or uniformed service employee) Employer name Education level  Work setting (multiple choice) Primary profession </w:t>
            </w:r>
            <w:r w:rsidRPr="00A50635">
              <w:rPr>
                <w:rFonts w:ascii="Verdana" w:hAnsi="Verdana" w:cs="Courier New"/>
                <w:b w:val="0"/>
                <w:sz w:val="18"/>
                <w:szCs w:val="20"/>
              </w:rPr>
              <w:t xml:space="preserve">  Two study team members (Drs. Hittle and Wong) will strip data of personally identifiable information prior to use. Data will be stored within an encrypted folder on secure CDC server accessible only by password protected CDC laptops/computers, with folde</w:t>
            </w:r>
            <w:r w:rsidRPr="00A50635">
              <w:rPr>
                <w:rFonts w:ascii="Verdana" w:hAnsi="Verdana" w:cs="Courier New"/>
                <w:b w:val="0"/>
                <w:sz w:val="18"/>
                <w:szCs w:val="20"/>
              </w:rPr>
              <w:t>r access limited to only three study team members (Drs. Caruso, Hittle, and Wong).  Only aggregate statistics will be reported on:  Employment type  Education level  Work setting  Primary profession   Study 2: Data collected will include survey, qualitativ</w:t>
            </w:r>
            <w:r w:rsidRPr="00A50635">
              <w:rPr>
                <w:rFonts w:ascii="Verdana" w:hAnsi="Verdana" w:cs="Courier New"/>
                <w:b w:val="0"/>
                <w:sz w:val="18"/>
                <w:szCs w:val="20"/>
              </w:rPr>
              <w:t>e, and actigraphy. Study team will assign participants a unique study identifier. The study identifier will be used for all data collection platforms (i.e., REDCap, actigraphy). The key connecting participants to study identifiers will be stored on a gover</w:t>
            </w:r>
            <w:r w:rsidRPr="00A50635">
              <w:rPr>
                <w:rFonts w:ascii="Verdana" w:hAnsi="Verdana" w:cs="Courier New"/>
                <w:b w:val="0"/>
                <w:sz w:val="18"/>
                <w:szCs w:val="20"/>
              </w:rPr>
              <w:t>nment issued encrypted thumb drive, in a locked filing cabinet, in a locked office within continuously guarded and secure NIOSH premises.  Survey and qualitative data (see Appendix A and B) will be collected via REDCap, a CDC approved online data collectio</w:t>
            </w:r>
            <w:r w:rsidRPr="00A50635">
              <w:rPr>
                <w:rFonts w:ascii="Verdana" w:hAnsi="Verdana" w:cs="Courier New"/>
                <w:b w:val="0"/>
                <w:sz w:val="18"/>
                <w:szCs w:val="20"/>
              </w:rPr>
              <w:t>n and management system. Participants will be emailed a personalized, encrypted link for accessing the survey via a mobile device or web-browser. REDCap is password protected and data will only be accessed by study team members via a password protected CDC</w:t>
            </w:r>
            <w:r w:rsidRPr="00A50635">
              <w:rPr>
                <w:rFonts w:ascii="Verdana" w:hAnsi="Verdana" w:cs="Courier New"/>
                <w:b w:val="0"/>
                <w:sz w:val="18"/>
                <w:szCs w:val="20"/>
              </w:rPr>
              <w:t xml:space="preserve"> issued laptop. By default, REDCap presets data export as de-identified of any participant personal identifiers.   Actigraphy data will be collected via an actigraphy watch, a wristwatch style device measuring sleep. Actigraphy are FDA approved devices for</w:t>
            </w:r>
            <w:r w:rsidRPr="00A50635">
              <w:rPr>
                <w:rFonts w:ascii="Verdana" w:hAnsi="Verdana" w:cs="Courier New"/>
                <w:b w:val="0"/>
                <w:sz w:val="18"/>
                <w:szCs w:val="20"/>
              </w:rPr>
              <w:t xml:space="preserve"> measuring sleep in the field and is recommended by the American Academy of Sleep Medicine for use with adult and pediatric populations. The device size and wearability is similar to wearing a wristwatch, posing minimal risks. Participants will wear actigr</w:t>
            </w:r>
            <w:r w:rsidRPr="00A50635">
              <w:rPr>
                <w:rFonts w:ascii="Verdana" w:hAnsi="Verdana" w:cs="Courier New"/>
                <w:b w:val="0"/>
                <w:sz w:val="18"/>
                <w:szCs w:val="20"/>
              </w:rPr>
              <w:t>aphy watches for the entire duration of each 7-day data collection period. Actigraphy watch data are stored in the watch and can only be extracted via computer software from the actigraphy watch manufacturer. This software will be stored on the study team’</w:t>
            </w:r>
            <w:r w:rsidRPr="00A50635">
              <w:rPr>
                <w:rFonts w:ascii="Verdana" w:hAnsi="Verdana" w:cs="Courier New"/>
                <w:b w:val="0"/>
                <w:sz w:val="18"/>
                <w:szCs w:val="20"/>
              </w:rPr>
              <w:t>s CDC password protected laptop/computers. Participants will be identified in actigraphy data and software using study identifiers only.</w:t>
            </w:r>
          </w:p>
        </w:tc>
      </w:tr>
      <w:tr w:rsidRPr="002A09C2" w:rsidR="003B1B0A" w:rsidTr="003B1B0A" w14:paraId="798B45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3B1B0A" w:rsidP="003B1B0A" w:rsidRDefault="00720838" w14:paraId="7C057CA2"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rsidRPr="002A09C2" w:rsidR="003B1B0A" w:rsidTr="003B1B0A" w14:paraId="6638FA78"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3B1B0A" w:rsidP="003B1B0A" w:rsidRDefault="00720838" w14:paraId="6EF5C950"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Evaluation findings will be used internally at NIOSH for </w:t>
            </w:r>
            <w:r w:rsidRPr="00A50635">
              <w:rPr>
                <w:rFonts w:ascii="Verdana" w:hAnsi="Verdana" w:cs="Courier New"/>
                <w:b w:val="0"/>
                <w:sz w:val="18"/>
                <w:szCs w:val="20"/>
              </w:rPr>
              <w:t>improving the training content and dissemination. The findings will be presented at nursing and healthcare conferences and published in peer-reviewed and trade journals to 1) improve dissemination to targeted nurse groups, and 2) provide information of the</w:t>
            </w:r>
            <w:r w:rsidRPr="00A50635">
              <w:rPr>
                <w:rFonts w:ascii="Verdana" w:hAnsi="Verdana" w:cs="Courier New"/>
                <w:b w:val="0"/>
                <w:sz w:val="18"/>
                <w:szCs w:val="20"/>
              </w:rPr>
              <w:t xml:space="preserve"> value of the training, and potential benefits of integration of the training into existing organizational occupational health and safety programming.</w:t>
            </w:r>
          </w:p>
        </w:tc>
      </w:tr>
      <w:tr w:rsidRPr="002A09C2" w:rsidR="005461F2" w:rsidTr="005461F2" w14:paraId="676763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32EDC9E7"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rsidRPr="002A09C2" w:rsidR="005461F2" w:rsidTr="005461F2" w14:paraId="213D560B"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04613BBC"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1E87B3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491AA70F" w14:textId="77777777">
            <w:pPr>
              <w:spacing w:line="360" w:lineRule="auto"/>
              <w:rPr>
                <w:rFonts w:ascii="Verdana" w:hAnsi="Verdana" w:cs="Courier New"/>
                <w:sz w:val="20"/>
                <w:szCs w:val="20"/>
              </w:rPr>
            </w:pPr>
            <w:r w:rsidRPr="00AB0E20">
              <w:rPr>
                <w:rFonts w:ascii="Verdana" w:hAnsi="Verdana" w:cs="Courier New"/>
                <w:sz w:val="20"/>
                <w:szCs w:val="20"/>
              </w:rPr>
              <w:lastRenderedPageBreak/>
              <w:t>Will PII be captured (</w:t>
            </w:r>
            <w:r w:rsidRPr="00AB0E20">
              <w:rPr>
                <w:rFonts w:ascii="Verdana" w:hAnsi="Verdana" w:cs="Courier New"/>
                <w:sz w:val="20"/>
                <w:szCs w:val="20"/>
              </w:rPr>
              <w:t>including coded data)?</w:t>
            </w:r>
          </w:p>
        </w:tc>
      </w:tr>
      <w:tr w:rsidRPr="002A09C2" w:rsidR="005461F2" w:rsidTr="005461F2" w14:paraId="3CC4E324"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5706D922"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128B68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684AA43B" w14:textId="77777777">
            <w:pPr>
              <w:spacing w:line="360" w:lineRule="auto"/>
              <w:rPr>
                <w:rFonts w:ascii="Verdana" w:hAnsi="Verdana" w:cs="Courier New"/>
                <w:sz w:val="20"/>
                <w:szCs w:val="20"/>
              </w:rPr>
            </w:pPr>
            <w:r w:rsidRPr="00AB0E20">
              <w:rPr>
                <w:rFonts w:ascii="Verdana" w:hAnsi="Verdana" w:cs="Courier New"/>
                <w:sz w:val="20"/>
                <w:szCs w:val="20"/>
              </w:rPr>
              <w:t>Does CDC have access to the Identifiers (including coded data)?</w:t>
            </w:r>
          </w:p>
        </w:tc>
      </w:tr>
      <w:tr w:rsidRPr="002A09C2" w:rsidR="005461F2" w:rsidTr="005461F2" w14:paraId="28197157"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09374331" w14:textId="77777777">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5A9345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731DD578" w14:textId="77777777">
            <w:pPr>
              <w:spacing w:line="360" w:lineRule="auto"/>
              <w:rPr>
                <w:rFonts w:ascii="Verdana" w:hAnsi="Verdana" w:cs="Courier New"/>
                <w:sz w:val="20"/>
                <w:szCs w:val="20"/>
              </w:rPr>
            </w:pPr>
            <w:r w:rsidRPr="00AB0E20">
              <w:rPr>
                <w:rFonts w:ascii="Verdana" w:hAnsi="Verdana" w:cs="Courier New"/>
                <w:sz w:val="20"/>
                <w:szCs w:val="20"/>
              </w:rPr>
              <w:t>Is an assurance of confidentiality in place or planned?</w:t>
            </w:r>
          </w:p>
        </w:tc>
      </w:tr>
      <w:tr w:rsidRPr="002A09C2" w:rsidR="005461F2" w:rsidTr="005461F2" w14:paraId="5C46F492"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3B1B0A" w:rsidRDefault="00720838" w14:paraId="5EE397E4"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rsidRPr="002A09C2" w:rsidR="005461F2" w:rsidTr="005461F2" w14:paraId="02EDD0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292170B6" w14:textId="77777777">
            <w:pPr>
              <w:spacing w:line="360" w:lineRule="auto"/>
              <w:rPr>
                <w:rFonts w:ascii="Verdana" w:hAnsi="Verdana" w:cs="Courier New"/>
                <w:sz w:val="20"/>
                <w:szCs w:val="20"/>
              </w:rPr>
            </w:pPr>
            <w:r w:rsidRPr="00AB0E20">
              <w:rPr>
                <w:rFonts w:ascii="Verdana" w:hAnsi="Verdana" w:cs="Courier New"/>
                <w:sz w:val="20"/>
                <w:szCs w:val="20"/>
              </w:rPr>
              <w:t>Is a certificate of confidentiality in place or planned?</w:t>
            </w:r>
          </w:p>
        </w:tc>
      </w:tr>
      <w:tr w:rsidRPr="002A09C2" w:rsidR="005461F2" w:rsidTr="005461F2" w14:paraId="06596E42"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3B1B0A" w:rsidRDefault="00720838" w14:paraId="78699A82"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rsidRPr="002A09C2" w:rsidR="005461F2" w:rsidTr="005461F2" w14:paraId="636393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720838" w14:paraId="2FE79C4A" w14:textId="77777777">
            <w:pPr>
              <w:spacing w:line="360" w:lineRule="auto"/>
              <w:rPr>
                <w:rFonts w:ascii="Verdana" w:hAnsi="Verdana" w:cs="Courier New"/>
                <w:sz w:val="20"/>
                <w:szCs w:val="20"/>
              </w:rPr>
            </w:pPr>
            <w:r w:rsidRPr="00AB0E20">
              <w:rPr>
                <w:rFonts w:ascii="Verdana" w:hAnsi="Verdana" w:cs="Courier New"/>
                <w:sz w:val="20"/>
                <w:szCs w:val="20"/>
              </w:rPr>
              <w:t xml:space="preserve">Is there a formal written </w:t>
            </w:r>
            <w:r w:rsidRPr="00AB0E20">
              <w:rPr>
                <w:rFonts w:ascii="Verdana" w:hAnsi="Verdana" w:cs="Courier New"/>
                <w:sz w:val="20"/>
                <w:szCs w:val="20"/>
              </w:rPr>
              <w:t>agreement prohibiting the release of identifiers?</w:t>
            </w:r>
          </w:p>
        </w:tc>
      </w:tr>
      <w:tr w:rsidRPr="002A09C2" w:rsidR="005461F2" w:rsidTr="005461F2" w14:paraId="3FD7A704"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5461F2" w:rsidRDefault="00720838" w14:paraId="7E13274D"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bl>
    <w:p w:rsidRPr="002A09C2" w:rsidR="00D9788C" w:rsidP="00D9788C" w:rsidRDefault="00D9788C" w14:paraId="4F2F099D" w14:textId="77777777">
      <w:pPr>
        <w:rPr>
          <w:rFonts w:ascii="Verdana" w:hAnsi="Verdana" w:cs="Courier New"/>
          <w:sz w:val="24"/>
          <w:szCs w:val="24"/>
        </w:rPr>
      </w:pPr>
    </w:p>
    <w:tbl>
      <w:tblPr>
        <w:tblStyle w:val="GridTable4-Accent1"/>
        <w:tblW w:w="15120" w:type="dxa"/>
        <w:tblInd w:w="-725" w:type="dxa"/>
        <w:tblLook w:val="04A0" w:firstRow="1" w:lastRow="0" w:firstColumn="1" w:lastColumn="0" w:noHBand="0" w:noVBand="1"/>
      </w:tblPr>
      <w:tblGrid>
        <w:gridCol w:w="2704"/>
        <w:gridCol w:w="4338"/>
        <w:gridCol w:w="2861"/>
        <w:gridCol w:w="1897"/>
        <w:gridCol w:w="1646"/>
        <w:gridCol w:w="1674"/>
      </w:tblGrid>
      <w:tr w:rsidRPr="002A09C2" w:rsidR="00D9788C" w:rsidTr="008C3BD1" w14:paraId="1EC05FC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right w:val="single" w:color="5B9BD5" w:themeColor="accent1" w:sz="4" w:space="0"/>
            </w:tcBorders>
          </w:tcPr>
          <w:p w:rsidRPr="00E0232D" w:rsidR="00D9788C" w:rsidP="00D0774C" w:rsidRDefault="00D9788C" w14:paraId="5A90989C"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color="5B9BD5" w:themeColor="accent1" w:sz="4" w:space="0"/>
              <w:right w:val="single" w:color="5B9BD5" w:themeColor="accent1" w:sz="4" w:space="0"/>
            </w:tcBorders>
          </w:tcPr>
          <w:p w:rsidRPr="002A09C2" w:rsidR="00D9788C" w:rsidP="00D9788C" w:rsidRDefault="00D9788C" w14:paraId="783B8AEF"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3240" w:type="dxa"/>
            <w:tcBorders>
              <w:left w:val="single" w:color="5B9BD5" w:themeColor="accent1" w:sz="4" w:space="0"/>
            </w:tcBorders>
          </w:tcPr>
          <w:p w:rsidRPr="002A09C2" w:rsidR="00D9788C" w:rsidP="00D9788C" w:rsidRDefault="00D9788C" w14:paraId="1F4DF31B"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2070" w:type="dxa"/>
            <w:tcBorders>
              <w:left w:val="single" w:color="5B9BD5" w:themeColor="accent1" w:sz="4" w:space="0"/>
            </w:tcBorders>
          </w:tcPr>
          <w:p w:rsidRPr="002A09C2" w:rsidR="00D9788C" w:rsidP="00D9788C" w:rsidRDefault="00D9788C" w14:paraId="0C740517"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1800" w:type="dxa"/>
            <w:tcBorders>
              <w:left w:val="single" w:color="5B9BD5" w:themeColor="accent1" w:sz="4" w:space="0"/>
            </w:tcBorders>
          </w:tcPr>
          <w:p w:rsidRPr="002A09C2" w:rsidR="00D9788C" w:rsidP="00D9788C" w:rsidRDefault="00D9788C" w14:paraId="59F3F242"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1800" w:type="dxa"/>
            <w:tcBorders>
              <w:left w:val="single" w:color="5B9BD5" w:themeColor="accent1" w:sz="4" w:space="0"/>
            </w:tcBorders>
          </w:tcPr>
          <w:p w:rsidRPr="002A09C2" w:rsidR="00D9788C" w:rsidP="00D9788C" w:rsidRDefault="00D9788C" w14:paraId="7EA1C2F0"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r>
      <w:tr w:rsidRPr="002A09C2" w:rsidR="00D9788C" w:rsidTr="008C3BD1" w14:paraId="115399A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55275964"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619D341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66E3F2E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Funding #</w:t>
            </w:r>
          </w:p>
        </w:tc>
        <w:tc>
          <w:tcPr>
            <w:tcW w:w="207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51EA69A0"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28E2F39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25A6F6B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Budget Amount</w:t>
            </w:r>
          </w:p>
        </w:tc>
      </w:tr>
      <w:tr w:rsidRPr="002A09C2" w:rsidR="00FE61EC" w:rsidTr="008C3BD1" w14:paraId="2C1674F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top w:val="single" w:color="5B9BD5" w:themeColor="accent1" w:sz="4" w:space="0"/>
              <w:right w:val="single" w:color="5B9BD5" w:themeColor="accent1" w:sz="4" w:space="0"/>
            </w:tcBorders>
            <w:shd w:val="clear" w:color="auto" w:fill="DEEAF6" w:themeFill="accent1" w:themeFillTint="33"/>
          </w:tcPr>
          <w:p w:rsidRPr="0080361E" w:rsidR="00FE61EC" w:rsidP="0080361E" w:rsidRDefault="00720838" w14:paraId="4F3B81D3"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CDC Funding Intramural</w:t>
            </w:r>
          </w:p>
        </w:tc>
        <w:tc>
          <w:tcPr>
            <w:tcW w:w="50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80361E" w:rsidR="00FE61EC" w:rsidP="0080361E" w:rsidRDefault="00720838" w14:paraId="38F05EC9"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18"/>
              </w:rPr>
            </w:pPr>
            <w:r>
              <w:rPr>
                <w:rFonts w:ascii="Verdana" w:hAnsi="Verdana"/>
                <w:b w:val="0"/>
                <w:color w:val="auto"/>
                <w:sz w:val="18"/>
                <w:szCs w:val="18"/>
                <w:lang w:val="en"/>
              </w:rPr>
              <w:t>NIOSH Small NORA</w:t>
            </w:r>
          </w:p>
        </w:tc>
        <w:tc>
          <w:tcPr>
            <w:tcW w:w="324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720838" w14:paraId="7871046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9390FZW</w:t>
            </w:r>
          </w:p>
        </w:tc>
        <w:tc>
          <w:tcPr>
            <w:tcW w:w="207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720838" w14:paraId="22C2FD3F"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2020</w:t>
            </w:r>
          </w:p>
        </w:tc>
        <w:tc>
          <w:tcPr>
            <w:tcW w:w="180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720838" w14:paraId="2D7A304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4</w:t>
            </w:r>
          </w:p>
        </w:tc>
        <w:tc>
          <w:tcPr>
            <w:tcW w:w="180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720838" w14:paraId="439AFE31"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r>
    </w:tbl>
    <w:p w:rsidRPr="002A09C2" w:rsidR="00D9788C" w:rsidP="00D9788C" w:rsidRDefault="00D9788C" w14:paraId="749124E7" w14:textId="77777777">
      <w:pPr>
        <w:rPr>
          <w:rFonts w:ascii="Verdana" w:hAnsi="Verdana" w:cs="Courier New"/>
          <w:sz w:val="24"/>
          <w:szCs w:val="24"/>
        </w:rPr>
      </w:pPr>
    </w:p>
    <w:tbl>
      <w:tblPr>
        <w:tblStyle w:val="GridTable4-Accent1"/>
        <w:tblW w:w="15210" w:type="dxa"/>
        <w:tblInd w:w="-725" w:type="dxa"/>
        <w:tblLook w:val="04A0" w:firstRow="1" w:lastRow="0" w:firstColumn="1" w:lastColumn="0" w:noHBand="0" w:noVBand="1"/>
      </w:tblPr>
      <w:tblGrid>
        <w:gridCol w:w="15210"/>
      </w:tblGrid>
      <w:tr w:rsidRPr="00ED2F8B" w:rsidR="00672773" w:rsidTr="006F6FD2" w14:paraId="15866A9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tcPr>
          <w:p w:rsidRPr="00ED2F8B" w:rsidR="00672773" w:rsidP="00A67548" w:rsidRDefault="00720838" w14:paraId="7F41AC92"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rsidRPr="002A09C2" w:rsidR="00D9788C" w:rsidTr="008C3BD1" w14:paraId="636508F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tcBorders>
              <w:top w:val="single" w:color="5B9BD5" w:themeColor="accent1" w:sz="4" w:space="0"/>
            </w:tcBorders>
            <w:shd w:val="clear" w:color="auto" w:fill="2E74B5" w:themeFill="accent1" w:themeFillShade="BF"/>
          </w:tcPr>
          <w:p w:rsidRPr="00D0774C" w:rsidR="00D9788C" w:rsidP="00D0774C" w:rsidRDefault="00D9788C" w14:paraId="60B38E40"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rsidRPr="002A09C2" w:rsidR="00DB24EE" w:rsidTr="00021C22" w14:paraId="786C70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720838" w14:paraId="3615ABCC" w14:textId="77777777">
            <w:pPr>
              <w:spacing w:line="360" w:lineRule="auto"/>
              <w:rPr>
                <w:rFonts w:ascii="Verdana" w:hAnsi="Verdana" w:cs="Courier New"/>
                <w:sz w:val="20"/>
                <w:szCs w:val="20"/>
              </w:rPr>
            </w:pPr>
            <w:r>
              <w:rPr>
                <w:rFonts w:ascii="Verdana" w:hAnsi="Verdana" w:cs="Courier New"/>
                <w:sz w:val="20"/>
                <w:szCs w:val="20"/>
              </w:rPr>
              <w:t>Program Evaluation</w:t>
            </w:r>
          </w:p>
        </w:tc>
      </w:tr>
      <w:tr w:rsidRPr="002A09C2" w:rsidR="00DB24EE" w:rsidTr="00021C22" w14:paraId="27BE61C7"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720838" w14:paraId="73192C1E" w14:textId="77777777">
            <w:pPr>
              <w:spacing w:line="360" w:lineRule="auto"/>
              <w:rPr>
                <w:rFonts w:ascii="Verdana" w:hAnsi="Verdana" w:cs="Courier New"/>
                <w:b w:val="0"/>
                <w:sz w:val="20"/>
                <w:szCs w:val="20"/>
              </w:rPr>
            </w:pPr>
            <w:r>
              <w:rPr>
                <w:rFonts w:ascii="Verdana" w:hAnsi="Verdana" w:cs="Courier New"/>
                <w:b w:val="0"/>
                <w:sz w:val="18"/>
                <w:szCs w:val="20"/>
              </w:rPr>
              <w:t>Yes</w:t>
            </w:r>
          </w:p>
        </w:tc>
      </w:tr>
      <w:tr w:rsidRPr="002A09C2" w:rsidR="00D9788C" w:rsidTr="008C3BD1" w14:paraId="6CB6771D" w14:textId="77777777">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4DB9D1E7"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Additional Ethical Considerations</w:t>
            </w:r>
          </w:p>
        </w:tc>
      </w:tr>
      <w:tr w:rsidRPr="002A09C2" w:rsidR="00DB24EE" w:rsidTr="00021C22" w14:paraId="598E3A7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720838" w14:paraId="2F047877" w14:textId="77777777">
            <w:pPr>
              <w:spacing w:line="360" w:lineRule="auto"/>
              <w:rPr>
                <w:rFonts w:ascii="Verdana" w:hAnsi="Verdana" w:cs="Courier New"/>
                <w:b w:val="0"/>
                <w:sz w:val="20"/>
                <w:szCs w:val="20"/>
              </w:rPr>
            </w:pPr>
            <w:r>
              <w:rPr>
                <w:rFonts w:ascii="Verdana" w:hAnsi="Verdana" w:cs="Courier New"/>
                <w:b w:val="0"/>
                <w:sz w:val="18"/>
                <w:szCs w:val="20"/>
              </w:rPr>
              <w:t xml:space="preserve">The purpose of this project is to evaluate an established NIOSH online training program. This is an evaluation activity determined to be non-research. Ethical guidelines will be </w:t>
            </w:r>
            <w:r>
              <w:rPr>
                <w:rFonts w:ascii="Verdana" w:hAnsi="Verdana" w:cs="Courier New"/>
                <w:b w:val="0"/>
                <w:sz w:val="18"/>
                <w:szCs w:val="20"/>
              </w:rPr>
              <w:t>followed.</w:t>
            </w:r>
          </w:p>
        </w:tc>
      </w:tr>
    </w:tbl>
    <w:p w:rsidRPr="002A09C2" w:rsidR="00D9788C" w:rsidP="00D9788C" w:rsidRDefault="00D9788C" w14:paraId="406664F0" w14:textId="77777777">
      <w:pPr>
        <w:rPr>
          <w:rFonts w:ascii="Verdana" w:hAnsi="Verdana" w:cs="Courier New"/>
          <w:sz w:val="24"/>
          <w:szCs w:val="24"/>
        </w:rPr>
      </w:pPr>
    </w:p>
    <w:tbl>
      <w:tblPr>
        <w:tblStyle w:val="GridTable4-Accent1"/>
        <w:tblW w:w="15210" w:type="dxa"/>
        <w:tblInd w:w="-725" w:type="dxa"/>
        <w:tblLook w:val="04A0" w:firstRow="1" w:lastRow="0" w:firstColumn="1" w:lastColumn="0" w:noHBand="0" w:noVBand="1"/>
      </w:tblPr>
      <w:tblGrid>
        <w:gridCol w:w="15210"/>
      </w:tblGrid>
      <w:tr w:rsidRPr="00ED2F8B" w:rsidR="00672773" w:rsidTr="006F6FD2" w14:paraId="7F3C0CE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10" w:type="dxa"/>
          </w:tcPr>
          <w:p w:rsidRPr="00ED2F8B" w:rsidR="00672773" w:rsidP="00A67548" w:rsidRDefault="00720838" w14:paraId="333B2660"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rsidRPr="0086170E" w:rsidR="00C56E96" w:rsidTr="00306262" w14:paraId="1F6510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0" w:type="dxa"/>
            <w:tcBorders>
              <w:top w:val="single" w:color="8496B0" w:themeColor="text2" w:themeTint="99" w:sz="4" w:space="0"/>
              <w:bottom w:val="single" w:color="8496B0" w:themeColor="text2" w:themeTint="99" w:sz="4" w:space="0"/>
            </w:tcBorders>
          </w:tcPr>
          <w:p w:rsidRPr="0086170E" w:rsidR="00C56E96" w:rsidP="00A67548" w:rsidRDefault="00720838" w14:paraId="3DC73C67"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be submitted to the IRB office</w:t>
            </w:r>
          </w:p>
        </w:tc>
      </w:tr>
      <w:tr w:rsidRPr="0086170E" w:rsidR="00C56E96" w:rsidTr="00343254" w14:paraId="31877EB1" w14:textId="77777777">
        <w:tc>
          <w:tcPr>
            <w:cnfStyle w:val="001000000000" w:firstRow="0" w:lastRow="0" w:firstColumn="1" w:lastColumn="0" w:oddVBand="0" w:evenVBand="0" w:oddHBand="0" w:evenHBand="0" w:firstRowFirstColumn="0" w:firstRowLastColumn="0" w:lastRowFirstColumn="0" w:lastRowLastColumn="0"/>
            <w:tcW w:w="7560" w:type="dxa"/>
            <w:tcBorders>
              <w:top w:val="single" w:color="8496B0" w:themeColor="text2" w:themeTint="99" w:sz="4" w:space="0"/>
              <w:bottom w:val="single" w:color="8496B0" w:themeColor="text2" w:themeTint="99" w:sz="4" w:space="0"/>
            </w:tcBorders>
          </w:tcPr>
          <w:p w:rsidRPr="00C56E96" w:rsidR="00C56E96" w:rsidP="00A67548" w:rsidRDefault="00720838" w14:paraId="03355EEE"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Pr="002A09C2" w:rsidR="00D9788C" w:rsidP="00D9788C" w:rsidRDefault="00D9788C" w14:paraId="361428EA" w14:textId="77777777">
      <w:pPr>
        <w:rPr>
          <w:rFonts w:ascii="Verdana" w:hAnsi="Verdana" w:cs="Courier New"/>
          <w:sz w:val="24"/>
          <w:szCs w:val="24"/>
        </w:rPr>
      </w:pPr>
    </w:p>
    <w:tbl>
      <w:tblPr>
        <w:tblStyle w:val="GridTable4-Accent1"/>
        <w:tblW w:w="15120" w:type="dxa"/>
        <w:tblInd w:w="-725" w:type="dxa"/>
        <w:tblLook w:val="04A0" w:firstRow="1" w:lastRow="0" w:firstColumn="1" w:lastColumn="0" w:noHBand="0" w:noVBand="1"/>
      </w:tblPr>
      <w:tblGrid>
        <w:gridCol w:w="3073"/>
        <w:gridCol w:w="1496"/>
        <w:gridCol w:w="1501"/>
        <w:gridCol w:w="1400"/>
        <w:gridCol w:w="1875"/>
        <w:gridCol w:w="5775"/>
      </w:tblGrid>
      <w:tr w:rsidRPr="002A09C2" w:rsidR="00D9788C" w:rsidTr="00FE61EC" w14:paraId="38C958D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Pr>
          <w:p w:rsidRPr="00E0232D" w:rsidR="00D9788C" w:rsidP="00D0774C" w:rsidRDefault="00D9788C" w14:paraId="3E7276F8" w14:textId="77777777">
            <w:pPr>
              <w:spacing w:line="360" w:lineRule="auto"/>
              <w:rPr>
                <w:rFonts w:ascii="Verdana" w:hAnsi="Verdana"/>
                <w:b w:val="0"/>
                <w:sz w:val="28"/>
                <w:szCs w:val="28"/>
              </w:rPr>
            </w:pPr>
            <w:r w:rsidRPr="00E0232D">
              <w:rPr>
                <w:rStyle w:val="Strong"/>
                <w:rFonts w:ascii="Verdana" w:hAnsi="Verdana" w:cs="Courier New"/>
                <w:b/>
                <w:sz w:val="28"/>
                <w:szCs w:val="28"/>
              </w:rPr>
              <w:lastRenderedPageBreak/>
              <w:t>Institutions</w:t>
            </w:r>
          </w:p>
        </w:tc>
        <w:tc>
          <w:tcPr>
            <w:tcW w:w="1496" w:type="dxa"/>
          </w:tcPr>
          <w:p w:rsidRPr="002A09C2" w:rsidR="00D9788C" w:rsidP="00D9788C" w:rsidRDefault="00D9788C" w14:paraId="484AD964"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501" w:type="dxa"/>
          </w:tcPr>
          <w:p w:rsidRPr="002A09C2" w:rsidR="00D9788C" w:rsidP="00D9788C" w:rsidRDefault="00D9788C" w14:paraId="7A82AE3C"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400" w:type="dxa"/>
          </w:tcPr>
          <w:p w:rsidRPr="002A09C2" w:rsidR="00D9788C" w:rsidP="00D9788C" w:rsidRDefault="00D9788C" w14:paraId="02633CFF"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875" w:type="dxa"/>
          </w:tcPr>
          <w:p w:rsidRPr="002A09C2" w:rsidR="00D9788C" w:rsidP="00D9788C" w:rsidRDefault="00D9788C" w14:paraId="3427A63B"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5775" w:type="dxa"/>
          </w:tcPr>
          <w:p w:rsidRPr="002A09C2" w:rsidR="00D9788C" w:rsidP="00D9788C" w:rsidRDefault="00D9788C" w14:paraId="7020E3A0"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r>
      <w:tr w:rsidRPr="002A09C2" w:rsidR="00D9788C" w:rsidTr="005873D4" w14:paraId="5AFC3D8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1F617F7B"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7A644994"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74679FEF"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466F86B0"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color="5B9BD5" w:themeColor="accent1" w:sz="4" w:space="0"/>
              <w:left w:val="single" w:color="5B9BD5" w:themeColor="accent1" w:sz="4" w:space="0"/>
            </w:tcBorders>
            <w:shd w:val="clear" w:color="auto" w:fill="2E74B5" w:themeFill="accent1" w:themeFillShade="BF"/>
          </w:tcPr>
          <w:p w:rsidRPr="00D0774C" w:rsidR="00D9788C" w:rsidP="00D9788C" w:rsidRDefault="00D9788C" w14:paraId="3F8EF94F"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color="5B9BD5" w:themeColor="accent1" w:sz="4" w:space="0"/>
              <w:left w:val="single" w:color="5B9BD5" w:themeColor="accent1" w:sz="4" w:space="0"/>
            </w:tcBorders>
            <w:shd w:val="clear" w:color="auto" w:fill="2E74B5" w:themeFill="accent1" w:themeFillShade="BF"/>
          </w:tcPr>
          <w:p w:rsidRPr="00D0774C" w:rsidR="00D9788C" w:rsidP="00D9788C" w:rsidRDefault="00D9788C" w14:paraId="6AFF30B3"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Funding #</w:t>
            </w:r>
          </w:p>
        </w:tc>
      </w:tr>
    </w:tbl>
    <w:p w:rsidRPr="002A09C2" w:rsidR="00D9788C" w:rsidP="00D9788C" w:rsidRDefault="00D9788C" w14:paraId="19D18A03" w14:textId="77777777">
      <w:pPr>
        <w:rPr>
          <w:rFonts w:ascii="Verdana" w:hAnsi="Verdana" w:cs="Courier New"/>
          <w:sz w:val="24"/>
          <w:szCs w:val="24"/>
        </w:rPr>
      </w:pPr>
    </w:p>
    <w:tbl>
      <w:tblPr>
        <w:tblStyle w:val="GridTable4-Accent1"/>
        <w:tblW w:w="15300" w:type="dxa"/>
        <w:tblInd w:w="-725" w:type="dxa"/>
        <w:tblLayout w:type="fixed"/>
        <w:tblLook w:val="04A0" w:firstRow="1" w:lastRow="0" w:firstColumn="1" w:lastColumn="0" w:noHBand="0" w:noVBand="1"/>
      </w:tblPr>
      <w:tblGrid>
        <w:gridCol w:w="1911"/>
        <w:gridCol w:w="1772"/>
        <w:gridCol w:w="1771"/>
        <w:gridCol w:w="1771"/>
        <w:gridCol w:w="1771"/>
        <w:gridCol w:w="1771"/>
        <w:gridCol w:w="1308"/>
        <w:gridCol w:w="1385"/>
        <w:gridCol w:w="1840"/>
      </w:tblGrid>
      <w:tr w:rsidRPr="002A09C2" w:rsidR="00D9788C" w:rsidTr="00FE61EC" w14:paraId="27D93493" w14:textId="7777777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003" w:type="dxa"/>
            <w:tcBorders>
              <w:bottom w:val="single" w:color="8496B0" w:themeColor="text2" w:themeTint="99" w:sz="4" w:space="0"/>
            </w:tcBorders>
          </w:tcPr>
          <w:p w:rsidRPr="00E0232D" w:rsidR="00D9788C" w:rsidP="00A95C6E" w:rsidRDefault="00D9788C" w14:paraId="16A85562"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color="8496B0" w:themeColor="text2" w:themeTint="99" w:sz="4" w:space="0"/>
            </w:tcBorders>
          </w:tcPr>
          <w:p w:rsidRPr="002A09C2" w:rsidR="00D9788C" w:rsidP="00A95C6E" w:rsidRDefault="00D9788C" w14:paraId="52E03E3B"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7FC04F0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0FA4811C"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34F9C040"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6C51301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687" w:type="dxa"/>
            <w:tcBorders>
              <w:bottom w:val="single" w:color="8496B0" w:themeColor="text2" w:themeTint="99" w:sz="4" w:space="0"/>
            </w:tcBorders>
          </w:tcPr>
          <w:p w:rsidRPr="002A09C2" w:rsidR="00D9788C" w:rsidP="00A95C6E" w:rsidRDefault="00D9788C" w14:paraId="01AFB2B6"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727" w:type="dxa"/>
            <w:tcBorders>
              <w:bottom w:val="single" w:color="8496B0" w:themeColor="text2" w:themeTint="99" w:sz="4" w:space="0"/>
            </w:tcBorders>
          </w:tcPr>
          <w:p w:rsidRPr="002A09C2" w:rsidR="00D9788C" w:rsidP="00A95C6E" w:rsidRDefault="00D9788C" w14:paraId="4C67B26E"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66" w:type="dxa"/>
            <w:tcBorders>
              <w:bottom w:val="single" w:color="8496B0" w:themeColor="text2" w:themeTint="99" w:sz="4" w:space="0"/>
            </w:tcBorders>
          </w:tcPr>
          <w:p w:rsidRPr="002A09C2" w:rsidR="00D9788C" w:rsidP="00A95C6E" w:rsidRDefault="00D9788C" w14:paraId="4134F649"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r>
      <w:tr w:rsidRPr="002A09C2" w:rsidR="00D9788C" w:rsidTr="00502E94" w14:paraId="1C8EA39F" w14:textId="7777777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52C2AE03"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119A954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725DF67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19C466F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1EAE7C1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26DAD22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33BCCF3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6D65B7B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00427BCE" w:rsidP="00A95C6E" w:rsidRDefault="00D9788C" w14:paraId="724689D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Organization/</w:t>
            </w:r>
          </w:p>
          <w:p w:rsidRPr="00D0774C" w:rsidR="00D9788C" w:rsidP="00A95C6E" w:rsidRDefault="00D9788C" w14:paraId="17225E7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Institution</w:t>
            </w:r>
          </w:p>
        </w:tc>
      </w:tr>
      <w:tr w:rsidRPr="002A09C2" w:rsidR="00D9788C" w:rsidTr="0086170E" w14:paraId="46C630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720838" w14:paraId="2727BA91" w14:textId="77777777">
            <w:pPr>
              <w:spacing w:line="360" w:lineRule="auto"/>
              <w:rPr>
                <w:rFonts w:ascii="Verdana" w:hAnsi="Verdana" w:cs="Courier New"/>
                <w:b w:val="0"/>
                <w:sz w:val="18"/>
                <w:szCs w:val="20"/>
              </w:rPr>
            </w:pPr>
            <w:r>
              <w:rPr>
                <w:rFonts w:ascii="Verdana" w:hAnsi="Verdana"/>
                <w:b w:val="0"/>
                <w:sz w:val="18"/>
                <w:szCs w:val="18"/>
                <w:lang w:val="en"/>
              </w:rPr>
              <w:t>Beverly Hittle</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3A2D222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07/31/2023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7084AF20"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2D3F40DC"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11/11/2023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6EA7F07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0838" w14:paraId="3BC1F0EF"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0838" w14:paraId="1A44CEA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nnx3@cdc.gov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0838" w14:paraId="5CB9921F"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513-533-8355</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0838" w14:paraId="56278FD8"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 xml:space="preserve">SOCIAL SCIENCE AND </w:t>
            </w:r>
            <w:r w:rsidRPr="00DD5499">
              <w:rPr>
                <w:rFonts w:ascii="Verdana" w:hAnsi="Verdana"/>
                <w:sz w:val="18"/>
                <w:szCs w:val="18"/>
                <w:lang w:val="en"/>
              </w:rPr>
              <w:t>TRANSLATION RESEARCH BRANCH</w:t>
            </w:r>
          </w:p>
        </w:tc>
      </w:tr>
      <w:tr w:rsidRPr="002A09C2" w:rsidR="00D9788C" w:rsidTr="0086170E" w14:paraId="465EA911" w14:textId="77777777">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720838" w14:paraId="3C3E9E73" w14:textId="77777777">
            <w:pPr>
              <w:spacing w:line="360" w:lineRule="auto"/>
              <w:rPr>
                <w:rFonts w:ascii="Verdana" w:hAnsi="Verdana" w:cs="Courier New"/>
                <w:b w:val="0"/>
                <w:sz w:val="18"/>
                <w:szCs w:val="20"/>
              </w:rPr>
            </w:pPr>
            <w:r>
              <w:rPr>
                <w:rFonts w:ascii="Verdana" w:hAnsi="Verdana"/>
                <w:b w:val="0"/>
                <w:sz w:val="18"/>
                <w:szCs w:val="18"/>
                <w:lang w:val="en"/>
              </w:rPr>
              <w:t>Claire Caruso</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49516B5B"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04/30/2023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53906A22"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66447FA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08/06/2022</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6CE219AF"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0838" w14:paraId="39003D9E"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0838" w14:paraId="5948B7BB"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zhl1@cdc.gov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0838" w14:paraId="55BD58E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513-533-8535</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0838" w14:paraId="5C0852D5"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SOCIAL SCIENCE AND TRANSLATION RESEARCH BRANCH</w:t>
            </w:r>
          </w:p>
        </w:tc>
      </w:tr>
      <w:tr w:rsidRPr="002A09C2" w:rsidR="00D9788C" w:rsidTr="0086170E" w14:paraId="5BE5E4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720838" w14:paraId="3888DC66" w14:textId="77777777">
            <w:pPr>
              <w:spacing w:line="360" w:lineRule="auto"/>
              <w:rPr>
                <w:rFonts w:ascii="Verdana" w:hAnsi="Verdana" w:cs="Courier New"/>
                <w:b w:val="0"/>
                <w:sz w:val="18"/>
                <w:szCs w:val="20"/>
              </w:rPr>
            </w:pPr>
            <w:r>
              <w:rPr>
                <w:rFonts w:ascii="Verdana" w:hAnsi="Verdana"/>
                <w:b w:val="0"/>
                <w:sz w:val="18"/>
                <w:szCs w:val="18"/>
                <w:lang w:val="en"/>
              </w:rPr>
              <w:t>Imelda Wong</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757C0C1E"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07/30/2023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32E9DDA6"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50E901C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06/25/2022</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15F6B672"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0838" w14:paraId="34C1E3E5"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Principal 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0838" w14:paraId="0D508FA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kwn0@cdc.gov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0838" w14:paraId="66A49E43"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513-533-6847</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0838" w14:paraId="545855F1"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 xml:space="preserve">SOCIAL </w:t>
            </w:r>
            <w:r w:rsidRPr="00DD5499">
              <w:rPr>
                <w:rFonts w:ascii="Verdana" w:hAnsi="Verdana"/>
                <w:sz w:val="18"/>
                <w:szCs w:val="18"/>
                <w:lang w:val="en"/>
              </w:rPr>
              <w:t>SCIENCE AND TRANSLATION RESEARCH BRANCH</w:t>
            </w:r>
          </w:p>
        </w:tc>
      </w:tr>
      <w:tr w:rsidRPr="002A09C2" w:rsidR="00D9788C" w:rsidTr="0086170E" w14:paraId="186CAD1C" w14:textId="77777777">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720838" w14:paraId="1D6BB1D4" w14:textId="77777777">
            <w:pPr>
              <w:spacing w:line="360" w:lineRule="auto"/>
              <w:rPr>
                <w:rFonts w:ascii="Verdana" w:hAnsi="Verdana" w:cs="Courier New"/>
                <w:b w:val="0"/>
                <w:sz w:val="18"/>
                <w:szCs w:val="20"/>
              </w:rPr>
            </w:pPr>
            <w:r>
              <w:rPr>
                <w:rFonts w:ascii="Verdana" w:hAnsi="Verdana"/>
                <w:b w:val="0"/>
                <w:sz w:val="18"/>
                <w:szCs w:val="18"/>
                <w:lang w:val="en"/>
              </w:rPr>
              <w:t>Rebecca Guerin</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4791CE55"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03/27/2023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3FA5752F"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720838" w14:paraId="498D71E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12/22/2021</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52577EFD"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930" w:type="dxa"/>
            <w:tcBorders>
              <w:top w:val="single" w:color="8496B0" w:themeColor="text2" w:themeTint="99" w:sz="4" w:space="0"/>
              <w:bottom w:val="single" w:color="8496B0" w:themeColor="text2" w:themeTint="99" w:sz="4" w:space="0"/>
            </w:tcBorders>
          </w:tcPr>
          <w:p w:rsidRPr="007252B1" w:rsidR="00D9788C" w:rsidP="00A95C6E" w:rsidRDefault="00720838" w14:paraId="01AF821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720838" w14:paraId="451F299D"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hlb3@cdc.gov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720838" w14:paraId="578C43C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513-533-8435</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720838" w14:paraId="3B110EA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SOCIAL SCIENCE AND TRANSLATION RESEARCH BRANCH</w:t>
            </w:r>
          </w:p>
        </w:tc>
      </w:tr>
    </w:tbl>
    <w:p w:rsidRPr="002A09C2" w:rsidR="00D9788C" w:rsidP="00D9788C" w:rsidRDefault="00D9788C" w14:paraId="1C39CFBC" w14:textId="77777777">
      <w:pPr>
        <w:rPr>
          <w:rStyle w:val="Strong"/>
          <w:rFonts w:ascii="Verdana" w:hAnsi="Verdana" w:cs="Courier New"/>
          <w:sz w:val="36"/>
          <w:szCs w:val="36"/>
        </w:rPr>
      </w:pPr>
    </w:p>
    <w:tbl>
      <w:tblPr>
        <w:tblStyle w:val="GridTable4-Accent1"/>
        <w:tblW w:w="15120" w:type="dxa"/>
        <w:tblInd w:w="-725" w:type="dxa"/>
        <w:tblLook w:val="04A0" w:firstRow="1" w:lastRow="0" w:firstColumn="1" w:lastColumn="0" w:noHBand="0" w:noVBand="1"/>
      </w:tblPr>
      <w:tblGrid>
        <w:gridCol w:w="5760"/>
        <w:gridCol w:w="9360"/>
      </w:tblGrid>
      <w:tr w:rsidRPr="002A09C2" w:rsidR="00D9788C" w:rsidTr="00FE61EC" w14:paraId="5B0913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E0232D" w:rsidR="00D9788C" w:rsidP="00D0774C" w:rsidRDefault="00D9788C" w14:paraId="70E31A7D"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Pr="002A09C2" w:rsidR="00D9788C" w:rsidP="00D0774C" w:rsidRDefault="00D9788C" w14:paraId="537C1A48" w14:textId="77777777">
            <w:pPr>
              <w:spacing w:line="360" w:lineRule="auto"/>
              <w:cnfStyle w:val="100000000000" w:firstRow="1" w:lastRow="0" w:firstColumn="0" w:lastColumn="0" w:oddVBand="0" w:evenVBand="0" w:oddHBand="0" w:evenHBand="0" w:firstRowFirstColumn="0" w:firstRowLastColumn="0" w:lastRowFirstColumn="0" w:lastRowLastColumn="0"/>
              <w:rPr>
                <w:rStyle w:val="Strong"/>
                <w:rFonts w:ascii="Verdana" w:hAnsi="Verdana" w:cs="Courier New"/>
                <w:b/>
                <w:sz w:val="24"/>
                <w:szCs w:val="24"/>
              </w:rPr>
            </w:pPr>
          </w:p>
        </w:tc>
      </w:tr>
      <w:tr w:rsidRPr="002A09C2" w:rsidR="00D9788C" w:rsidTr="00FE61EC" w14:paraId="4E62F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06306E3A"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Pr="005873D4" w:rsidR="00D9788C" w:rsidP="00D0774C" w:rsidRDefault="00720838" w14:paraId="0B015D3F" w14:textId="77777777">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11/01/21</w:t>
            </w:r>
          </w:p>
        </w:tc>
      </w:tr>
      <w:tr w:rsidRPr="002A09C2" w:rsidR="00D9788C" w:rsidTr="00FE61EC" w14:paraId="4DFBD847" w14:textId="77777777">
        <w:trPr>
          <w:trHeight w:val="215"/>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4618E4D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lastRenderedPageBreak/>
              <w:t>Proposed Data Collection End Date</w:t>
            </w:r>
          </w:p>
        </w:tc>
        <w:tc>
          <w:tcPr>
            <w:tcW w:w="9360" w:type="dxa"/>
          </w:tcPr>
          <w:p w:rsidRPr="005873D4" w:rsidR="00D9788C" w:rsidP="00D0774C" w:rsidRDefault="00720838" w14:paraId="4410A7A2" w14:textId="77777777">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05/31/23</w:t>
            </w:r>
          </w:p>
        </w:tc>
      </w:tr>
      <w:tr w:rsidRPr="002A09C2" w:rsidR="00D9788C" w:rsidTr="00FE61EC" w14:paraId="6C32201F"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51A5013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Pr="005873D4" w:rsidR="00D9788C" w:rsidP="00D0774C" w:rsidRDefault="00720838" w14:paraId="422DA57A" w14:textId="77777777">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Non-Public</w:t>
            </w:r>
          </w:p>
        </w:tc>
      </w:tr>
      <w:tr w:rsidRPr="002A09C2" w:rsidR="00D9788C" w:rsidTr="00FE61EC" w14:paraId="037FB65B" w14:textId="77777777">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5A07273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720838">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Pr="005873D4" w:rsidR="00D9788C" w:rsidP="00D0774C" w:rsidRDefault="00720838" w14:paraId="5F776C39" w14:textId="77777777">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sz w:val="18"/>
                <w:szCs w:val="20"/>
              </w:rPr>
            </w:pPr>
            <w:r>
              <w:rPr>
                <w:rStyle w:val="Strong"/>
                <w:rFonts w:ascii="Verdana" w:hAnsi="Verdana" w:cs="Courier New"/>
                <w:b w:val="0"/>
                <w:sz w:val="18"/>
                <w:szCs w:val="20"/>
              </w:rPr>
              <w:t xml:space="preserve">Other- 1.“Other” - Data use agreement(s) or other formal agreement(s) prevent sharing the data- Data set for study 1 is owned by the CDC </w:t>
            </w:r>
            <w:r>
              <w:rPr>
                <w:rStyle w:val="Strong"/>
                <w:rFonts w:ascii="Verdana" w:hAnsi="Verdana" w:cs="Courier New"/>
                <w:b w:val="0"/>
                <w:sz w:val="18"/>
                <w:szCs w:val="20"/>
              </w:rPr>
              <w:t>Training and Continuing Education Online system.  2. “Other” - Direct</w:t>
            </w:r>
          </w:p>
        </w:tc>
      </w:tr>
      <w:tr w:rsidRPr="002A09C2" w:rsidR="00D9788C" w:rsidTr="00FE61EC" w14:paraId="403BE9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558366E5"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Pr="005873D4" w:rsidR="00D9788C" w:rsidP="00D0774C" w:rsidRDefault="00720838" w14:paraId="2D0F54FB" w14:textId="77777777">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1.“Other” - Data use agreement(s) or other formal agreement(s) prevent sharing the data- Data set for study 1 is owned by the CDC Training and Continuing Edu</w:t>
            </w:r>
            <w:r>
              <w:rPr>
                <w:rStyle w:val="Strong"/>
                <w:rFonts w:ascii="Verdana" w:hAnsi="Verdana" w:cs="Courier New"/>
                <w:b w:val="0"/>
                <w:sz w:val="18"/>
                <w:szCs w:val="20"/>
              </w:rPr>
              <w:t>cation Online system.  2.“Other” - Direct reading sensor and other monitoring data are large, need specialized software and require expertise to interpret - Actigraphy data obtained for study 2 requires specialized software for analyzing data.</w:t>
            </w:r>
          </w:p>
        </w:tc>
      </w:tr>
      <w:tr w:rsidRPr="002A09C2" w:rsidR="00D9788C" w:rsidTr="00FE61EC" w14:paraId="170DE2DE" w14:textId="77777777">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5573855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Pr="005873D4" w:rsidR="00D9788C" w:rsidP="00D0774C" w:rsidRDefault="00720838" w14:paraId="4BD07463" w14:textId="77777777">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The data collected will be used to inform the internal development of NIOSH products. Every attempt will be made to publish results in peer-reviewed journals.  It is CDC/NIOSH policy that the results of the activities that it fund</w:t>
            </w:r>
            <w:r>
              <w:rPr>
                <w:rStyle w:val="Strong"/>
                <w:rFonts w:ascii="Verdana" w:hAnsi="Verdana" w:cs="Courier New"/>
                <w:b w:val="0"/>
                <w:sz w:val="18"/>
                <w:szCs w:val="20"/>
              </w:rPr>
              <w:t>s should be made available to the public, if possible. The study staff will ensure all mechanisms used to share data will include proper plans and safeguards for the protection of privacy, confidentiality, and security for data dissemination and reuse. Pla</w:t>
            </w:r>
            <w:r>
              <w:rPr>
                <w:rStyle w:val="Strong"/>
                <w:rFonts w:ascii="Verdana" w:hAnsi="Verdana" w:cs="Courier New"/>
                <w:b w:val="0"/>
                <w:sz w:val="18"/>
                <w:szCs w:val="20"/>
              </w:rPr>
              <w:t>ns for archiving and long-term preservation of the data will be implemented, as appropriate. This study will comply with the CDC Data Management and Sharing Policy.</w:t>
            </w:r>
          </w:p>
        </w:tc>
      </w:tr>
      <w:tr w:rsidRPr="002A09C2" w:rsidR="00D9788C" w:rsidTr="00FE61EC" w14:paraId="68A047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0AC51D84"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Pr="005873D4" w:rsidR="00D9788C" w:rsidP="00D0774C" w:rsidRDefault="00720838" w14:paraId="470A13A4" w14:textId="77777777">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Optional- N/A</w:t>
            </w:r>
          </w:p>
        </w:tc>
      </w:tr>
    </w:tbl>
    <w:p w:rsidRPr="002A09C2" w:rsidR="00D9788C" w:rsidP="00D9788C" w:rsidRDefault="00D9788C" w14:paraId="67DF350B" w14:textId="77777777">
      <w:pPr>
        <w:rPr>
          <w:rStyle w:val="Strong"/>
          <w:rFonts w:ascii="Verdana" w:hAnsi="Verdana" w:cs="Courier New"/>
          <w:sz w:val="36"/>
          <w:szCs w:val="36"/>
        </w:rPr>
      </w:pPr>
    </w:p>
    <w:tbl>
      <w:tblPr>
        <w:tblStyle w:val="GridTable4-Accent1"/>
        <w:tblW w:w="15120" w:type="dxa"/>
        <w:tblInd w:w="-725" w:type="dxa"/>
        <w:tblLook w:val="04A0" w:firstRow="1" w:lastRow="0" w:firstColumn="1" w:lastColumn="0" w:noHBand="0" w:noVBand="1"/>
      </w:tblPr>
      <w:tblGrid>
        <w:gridCol w:w="7541"/>
        <w:gridCol w:w="2982"/>
        <w:gridCol w:w="4597"/>
      </w:tblGrid>
      <w:tr w:rsidRPr="002A09C2" w:rsidR="00D9788C" w:rsidTr="00FE61EC" w14:paraId="4E06F62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60" w:type="dxa"/>
            <w:tcBorders>
              <w:right w:val="single" w:color="5B9BD5" w:themeColor="accent1" w:sz="4" w:space="0"/>
            </w:tcBorders>
          </w:tcPr>
          <w:p w:rsidRPr="00E0232D" w:rsidR="00D9788C" w:rsidP="009B1B54" w:rsidRDefault="009B1B54" w14:paraId="7902DAE8"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color="5B9BD5" w:themeColor="accent1" w:sz="4" w:space="0"/>
              <w:right w:val="single" w:color="5B9BD5" w:themeColor="accent1" w:sz="4" w:space="0"/>
            </w:tcBorders>
          </w:tcPr>
          <w:p w:rsidRPr="002A09C2" w:rsidR="00D9788C" w:rsidP="00D0774C" w:rsidRDefault="00D9788C" w14:paraId="7D94F66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7290" w:type="dxa"/>
            <w:tcBorders>
              <w:left w:val="single" w:color="5B9BD5" w:themeColor="accent1" w:sz="4" w:space="0"/>
            </w:tcBorders>
          </w:tcPr>
          <w:p w:rsidRPr="002A09C2" w:rsidR="00D9788C" w:rsidP="00D0774C" w:rsidRDefault="00D9788C" w14:paraId="56BDE4FF"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r>
      <w:tr w:rsidRPr="002A09C2" w:rsidR="00D9788C" w:rsidTr="005873D4" w14:paraId="726B574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2E74B5" w:themeFill="accent1" w:themeFillShade="BF"/>
          </w:tcPr>
          <w:p w:rsidRPr="00E0232D" w:rsidR="00D9788C" w:rsidP="00D0774C" w:rsidRDefault="00D9788C" w14:paraId="7C1E4F78"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E0232D" w:rsidR="00D9788C" w:rsidP="00D0774C" w:rsidRDefault="00D9788C" w14:paraId="31DBA0DC"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color="5B9BD5" w:themeColor="accent1" w:sz="4" w:space="0"/>
              <w:left w:val="single" w:color="5B9BD5" w:themeColor="accent1" w:sz="4" w:space="0"/>
            </w:tcBorders>
            <w:shd w:val="clear" w:color="auto" w:fill="2E74B5" w:themeFill="accent1" w:themeFillShade="BF"/>
          </w:tcPr>
          <w:p w:rsidRPr="00E0232D" w:rsidR="00D9788C" w:rsidP="00D0774C" w:rsidRDefault="00D9788C" w14:paraId="51B6F1E9"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E0232D">
              <w:rPr>
                <w:rFonts w:ascii="Verdana" w:hAnsi="Verdana" w:cs="Courier New"/>
                <w:sz w:val="20"/>
                <w:szCs w:val="20"/>
              </w:rPr>
              <w:t>County/Region</w:t>
            </w:r>
          </w:p>
        </w:tc>
      </w:tr>
      <w:tr w:rsidRPr="002A09C2" w:rsidR="005873D4" w:rsidTr="00435189" w14:paraId="31E1EA3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720838" w14:paraId="1AFF29C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720838" w14:paraId="49F1ECE4"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720838" w14:paraId="6119B281"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r>
    </w:tbl>
    <w:p w:rsidR="00D773AD" w:rsidP="00D9788C" w:rsidRDefault="00720838" w14:paraId="42E3E4CD" w14:textId="77777777">
      <w:pPr>
        <w:rPr>
          <w:rStyle w:val="Strong"/>
          <w:rFonts w:ascii="Verdana" w:hAnsi="Verdana"/>
          <w:b w:val="0"/>
          <w:bCs w:val="0"/>
        </w:rPr>
      </w:pPr>
    </w:p>
    <w:p w:rsidR="00457EB2" w:rsidP="00D9788C" w:rsidRDefault="00720838" w14:paraId="3BCD609E" w14:textId="77777777">
      <w:pPr>
        <w:rPr>
          <w:rStyle w:val="Strong"/>
          <w:rFonts w:ascii="Verdana" w:hAnsi="Verdana"/>
          <w:b w:val="0"/>
          <w:bCs w:val="0"/>
        </w:rPr>
      </w:pPr>
    </w:p>
    <w:tbl>
      <w:tblPr>
        <w:tblStyle w:val="GridTable4-Accent1"/>
        <w:tblW w:w="15125" w:type="dxa"/>
        <w:tblInd w:w="-725" w:type="dxa"/>
        <w:tblLook w:val="04A0" w:firstRow="1" w:lastRow="0" w:firstColumn="1" w:lastColumn="0" w:noHBand="0" w:noVBand="1"/>
      </w:tblPr>
      <w:tblGrid>
        <w:gridCol w:w="3240"/>
        <w:gridCol w:w="5940"/>
        <w:gridCol w:w="1800"/>
        <w:gridCol w:w="4145"/>
      </w:tblGrid>
      <w:tr w:rsidRPr="002A09C2" w:rsidR="00457EB2" w:rsidTr="00457EB2" w14:paraId="176B820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5" w:type="dxa"/>
            <w:gridSpan w:val="4"/>
          </w:tcPr>
          <w:p w:rsidRPr="002A09C2" w:rsidR="00457EB2" w:rsidP="00457EB2" w:rsidRDefault="00720838" w14:paraId="51006690" w14:textId="77777777">
            <w:pPr>
              <w:spacing w:line="360" w:lineRule="auto"/>
              <w:rPr>
                <w:rFonts w:ascii="Verdana" w:hAnsi="Verdana" w:cs="Courier New"/>
                <w:b w:val="0"/>
                <w:sz w:val="24"/>
                <w:szCs w:val="24"/>
              </w:rPr>
            </w:pPr>
            <w:r w:rsidRPr="00457EB2">
              <w:rPr>
                <w:rStyle w:val="Strong"/>
                <w:rFonts w:ascii="Verdana" w:hAnsi="Verdana" w:cs="Courier New"/>
                <w:b/>
                <w:sz w:val="28"/>
              </w:rPr>
              <w:lastRenderedPageBreak/>
              <w:t>Determinations</w:t>
            </w:r>
          </w:p>
        </w:tc>
      </w:tr>
      <w:tr w:rsidRPr="00D0774C" w:rsidR="00457EB2" w:rsidTr="003E2391" w14:paraId="53B4EBE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2E74B5" w:themeFill="accent1" w:themeFillShade="BF"/>
          </w:tcPr>
          <w:p w:rsidRPr="00D0774C" w:rsidR="00457EB2" w:rsidP="00457EB2" w:rsidRDefault="00720838" w14:paraId="1266EBC1"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457EB2" w:rsidP="00457EB2" w:rsidRDefault="00720838" w14:paraId="116F15F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Justification</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457EB2" w:rsidP="00457EB2" w:rsidRDefault="00720838" w14:paraId="6DAA902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Completed</w:t>
            </w:r>
          </w:p>
        </w:tc>
        <w:tc>
          <w:tcPr>
            <w:tcW w:w="4145" w:type="dxa"/>
            <w:tcBorders>
              <w:top w:val="single" w:color="5B9BD5" w:themeColor="accent1" w:sz="4" w:space="0"/>
              <w:left w:val="single" w:color="5B9BD5" w:themeColor="accent1" w:sz="4" w:space="0"/>
            </w:tcBorders>
            <w:shd w:val="clear" w:color="auto" w:fill="2E74B5" w:themeFill="accent1" w:themeFillShade="BF"/>
          </w:tcPr>
          <w:p w:rsidRPr="00D0774C" w:rsidR="00457EB2" w:rsidP="00457EB2" w:rsidRDefault="00720838" w14:paraId="4369FA52"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Entered By &amp; Role</w:t>
            </w:r>
          </w:p>
        </w:tc>
      </w:tr>
      <w:tr w:rsidRPr="00D0774C" w:rsidR="00457EB2" w:rsidTr="003E2391" w14:paraId="50C59D3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DEEAF6" w:themeFill="accent1" w:themeFillTint="33"/>
          </w:tcPr>
          <w:p w:rsidRPr="00EA6A62" w:rsidR="00457EB2" w:rsidP="00457EB2" w:rsidRDefault="00720838" w14:paraId="5ECA43F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720838" w14:paraId="109E7F80"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 xml:space="preserve">Program </w:t>
            </w:r>
            <w:r>
              <w:rPr>
                <w:rFonts w:ascii="Verdana" w:hAnsi="Verdana" w:cs="Courier New"/>
                <w:b w:val="0"/>
                <w:color w:val="auto"/>
                <w:sz w:val="18"/>
                <w:szCs w:val="20"/>
              </w:rPr>
              <w:t>Evaluation</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720838" w14:paraId="2B8E156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04/27/21</w:t>
            </w:r>
          </w:p>
        </w:tc>
        <w:tc>
          <w:tcPr>
            <w:tcW w:w="4145" w:type="dxa"/>
            <w:tcBorders>
              <w:top w:val="single" w:color="5B9BD5" w:themeColor="accent1" w:sz="4" w:space="0"/>
              <w:left w:val="single" w:color="5B9BD5" w:themeColor="accent1" w:sz="4" w:space="0"/>
            </w:tcBorders>
            <w:shd w:val="clear" w:color="auto" w:fill="DEEAF6" w:themeFill="accent1" w:themeFillTint="33"/>
          </w:tcPr>
          <w:p w:rsidRPr="00EA6A62" w:rsidR="00457EB2" w:rsidP="00457EB2" w:rsidRDefault="00720838" w14:paraId="04D7402C"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MacMahon_Kathleen  (kqm1) Division HSC</w:t>
            </w:r>
          </w:p>
        </w:tc>
      </w:tr>
      <w:tr w:rsidRPr="00D0774C" w:rsidR="00457EB2" w:rsidTr="003E2391" w14:paraId="7D88AA1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FFFFFF" w:themeFill="background1"/>
          </w:tcPr>
          <w:p w:rsidRPr="00EA6A62" w:rsidR="00457EB2" w:rsidP="00457EB2" w:rsidRDefault="00720838" w14:paraId="482D40E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720838" w14:paraId="0B1F329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c>
          <w:tcPr>
            <w:tcW w:w="180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720838" w14:paraId="46E564F6"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04/27/21</w:t>
            </w:r>
          </w:p>
        </w:tc>
        <w:tc>
          <w:tcPr>
            <w:tcW w:w="4145" w:type="dxa"/>
            <w:tcBorders>
              <w:top w:val="single" w:color="5B9BD5" w:themeColor="accent1" w:sz="4" w:space="0"/>
              <w:left w:val="single" w:color="5B9BD5" w:themeColor="accent1" w:sz="4" w:space="0"/>
            </w:tcBorders>
            <w:shd w:val="clear" w:color="auto" w:fill="FFFFFF" w:themeFill="background1"/>
          </w:tcPr>
          <w:p w:rsidRPr="00EA6A62" w:rsidR="00457EB2" w:rsidP="00457EB2" w:rsidRDefault="00720838" w14:paraId="695F067C"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Sawyer Deloney_Tamela (tqs7) OMB / PRA</w:t>
            </w:r>
          </w:p>
        </w:tc>
      </w:tr>
    </w:tbl>
    <w:p w:rsidRPr="002A09C2" w:rsidR="00457EB2" w:rsidP="00D9788C" w:rsidRDefault="00720838" w14:paraId="7EF16B5F" w14:textId="77777777">
      <w:pPr>
        <w:rPr>
          <w:rStyle w:val="Strong"/>
          <w:rFonts w:ascii="Verdana" w:hAnsi="Verdana"/>
          <w:b w:val="0"/>
          <w:bCs w:val="0"/>
        </w:rPr>
      </w:pPr>
    </w:p>
    <w:sectPr w:rsidRPr="002A09C2" w:rsidR="00457EB2" w:rsidSect="00BF7528">
      <w:type w:val="continuous"/>
      <w:pgSz w:w="15840" w:h="12240" w:orient="landscape"/>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7C01B" w14:textId="77777777" w:rsidR="001F5C52" w:rsidRDefault="001F5C52" w:rsidP="001F5C52">
      <w:pPr>
        <w:spacing w:after="0" w:line="240" w:lineRule="auto"/>
      </w:pPr>
      <w:r>
        <w:separator/>
      </w:r>
    </w:p>
  </w:endnote>
  <w:endnote w:type="continuationSeparator" w:id="0">
    <w:p w14:paraId="327981B4" w14:textId="77777777" w:rsidR="001F5C52" w:rsidRDefault="001F5C52" w:rsidP="001F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92F9B" w14:textId="77777777" w:rsidR="001F5C52" w:rsidRDefault="001F5C52" w:rsidP="001F5C52">
      <w:pPr>
        <w:spacing w:after="0" w:line="240" w:lineRule="auto"/>
      </w:pPr>
      <w:r>
        <w:separator/>
      </w:r>
    </w:p>
  </w:footnote>
  <w:footnote w:type="continuationSeparator" w:id="0">
    <w:p w14:paraId="43631D9C" w14:textId="77777777" w:rsidR="001F5C52" w:rsidRDefault="001F5C52" w:rsidP="001F5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D09"/>
    <w:multiLevelType w:val="hybridMultilevel"/>
    <w:tmpl w:val="86944AA0"/>
    <w:lvl w:ilvl="0" w:tplc="653645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124"/>
    <w:multiLevelType w:val="hybridMultilevel"/>
    <w:tmpl w:val="2DA69912"/>
    <w:lvl w:ilvl="0" w:tplc="A530B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C3B84"/>
    <w:multiLevelType w:val="hybridMultilevel"/>
    <w:tmpl w:val="0D561BC6"/>
    <w:lvl w:ilvl="0" w:tplc="374839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1F5C52"/>
    <w:rsid w:val="002A09C2"/>
    <w:rsid w:val="002E05E0"/>
    <w:rsid w:val="00427BCE"/>
    <w:rsid w:val="00440DA0"/>
    <w:rsid w:val="004C652F"/>
    <w:rsid w:val="004E1AFA"/>
    <w:rsid w:val="0051290E"/>
    <w:rsid w:val="00563DDE"/>
    <w:rsid w:val="005A7976"/>
    <w:rsid w:val="006B685E"/>
    <w:rsid w:val="006C7BDD"/>
    <w:rsid w:val="00720838"/>
    <w:rsid w:val="00730F1F"/>
    <w:rsid w:val="0075542F"/>
    <w:rsid w:val="0076474C"/>
    <w:rsid w:val="00764BC6"/>
    <w:rsid w:val="007664EF"/>
    <w:rsid w:val="007875BB"/>
    <w:rsid w:val="008D40F4"/>
    <w:rsid w:val="009B1B54"/>
    <w:rsid w:val="009D6444"/>
    <w:rsid w:val="00A4052B"/>
    <w:rsid w:val="00A64862"/>
    <w:rsid w:val="00A93364"/>
    <w:rsid w:val="00AB0E20"/>
    <w:rsid w:val="00AE5993"/>
    <w:rsid w:val="00B94F5B"/>
    <w:rsid w:val="00C470FC"/>
    <w:rsid w:val="00C6661F"/>
    <w:rsid w:val="00C90EB1"/>
    <w:rsid w:val="00D0774C"/>
    <w:rsid w:val="00D26908"/>
    <w:rsid w:val="00D5606B"/>
    <w:rsid w:val="00D570FE"/>
    <w:rsid w:val="00D9788C"/>
    <w:rsid w:val="00DB2C46"/>
    <w:rsid w:val="00E0232D"/>
    <w:rsid w:val="00E62CDD"/>
    <w:rsid w:val="00EF1516"/>
    <w:rsid w:val="00F70D0D"/>
    <w:rsid w:val="00FB7B3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F0FC"/>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Centers for Disease Control and Prevention</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Hittle, Beverly (CDC/NIOSH/DSI/SSTRB)</dc:creator>
  <cp:keywords/>
  <dc:description/>
  <cp:lastModifiedBy>Hittle, Beverly (CDC/NIOSH/DSI/SSTRB)</cp:lastModifiedBy>
  <cp:revision>2</cp:revision>
  <dcterms:created xsi:type="dcterms:W3CDTF">2021-07-02T19:33:00Z</dcterms:created>
  <dcterms:modified xsi:type="dcterms:W3CDTF">2021-07-02T19:33:00Z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2021-07-02T19:32:24Z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e1932185-7950-420f-ac8e-6897f8bbdc46</vt:lpwstr>
  </property>
  <property fmtid="{D5CDD505-2E9C-101B-9397-08002B2CF9AE}" pid="8" name="MSIP_Label_7b94a7b8-f06c-4dfe-bdcc-9b548fd58c31_ContentBits">
    <vt:lpwstr>0</vt:lpwstr>
  </property>
</Properties>
</file>