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D23" w:rsidRPr="00F268AA" w:rsidP="00C11D23" w14:paraId="0D562D2D" w14:textId="0BAB43BC">
      <w:pPr>
        <w:widowControl w:val="0"/>
        <w:spacing w:after="0" w:line="360" w:lineRule="auto"/>
        <w:jc w:val="center"/>
        <w:rPr>
          <w:rFonts w:ascii="Times New Roman" w:eastAsia="Times New Roman" w:hAnsi="Times New Roman" w:cs="Times New Roman"/>
          <w:b/>
          <w:bCs/>
          <w:sz w:val="24"/>
        </w:rPr>
      </w:pPr>
    </w:p>
    <w:p w:rsidR="00C11D23" w:rsidRPr="00F268AA" w:rsidP="00C11D23" w14:paraId="3E0FC581" w14:textId="77777777">
      <w:pPr>
        <w:widowControl w:val="0"/>
        <w:spacing w:after="0" w:line="360" w:lineRule="auto"/>
        <w:jc w:val="center"/>
        <w:rPr>
          <w:rFonts w:ascii="Times New Roman" w:eastAsia="Times New Roman" w:hAnsi="Times New Roman" w:cs="Times New Roman"/>
          <w:b/>
          <w:bCs/>
          <w:sz w:val="24"/>
        </w:rPr>
      </w:pPr>
    </w:p>
    <w:p w:rsidR="00C11D23" w:rsidRPr="00670EA9" w:rsidP="00C11D23" w14:paraId="7E18BB81" w14:textId="77777777">
      <w:pPr>
        <w:widowControl w:val="0"/>
        <w:spacing w:after="0" w:line="360" w:lineRule="auto"/>
        <w:jc w:val="center"/>
        <w:rPr>
          <w:rFonts w:ascii="Times New Roman" w:eastAsia="Times New Roman" w:hAnsi="Times New Roman" w:cs="Times New Roman"/>
          <w:b/>
          <w:bCs/>
          <w:sz w:val="24"/>
          <w:szCs w:val="24"/>
        </w:rPr>
      </w:pPr>
      <w:r w:rsidRPr="00670EA9">
        <w:rPr>
          <w:rFonts w:ascii="Times New Roman" w:eastAsia="Times New Roman" w:hAnsi="Times New Roman" w:cs="Times New Roman"/>
          <w:b/>
          <w:bCs/>
          <w:sz w:val="24"/>
          <w:szCs w:val="24"/>
        </w:rPr>
        <w:t xml:space="preserve">Information Collection Request </w:t>
      </w:r>
    </w:p>
    <w:p w:rsidR="00C11D23" w:rsidRPr="00670EA9" w:rsidP="00C11D23" w14:paraId="15DE354F" w14:textId="77777777">
      <w:pPr>
        <w:widowControl w:val="0"/>
        <w:spacing w:after="0" w:line="240" w:lineRule="auto"/>
        <w:jc w:val="center"/>
        <w:rPr>
          <w:rFonts w:ascii="Times New Roman" w:eastAsia="Times New Roman" w:hAnsi="Times New Roman" w:cs="Times New Roman"/>
          <w:b/>
          <w:sz w:val="24"/>
          <w:szCs w:val="24"/>
        </w:rPr>
      </w:pPr>
    </w:p>
    <w:p w:rsidR="00C11D23" w:rsidRPr="00670EA9" w:rsidP="00C11D23" w14:paraId="08AFCB7A" w14:textId="68FF577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Re</w:t>
      </w:r>
      <w:r w:rsidR="0023726B">
        <w:rPr>
          <w:rFonts w:ascii="Times New Roman" w:eastAsia="Times New Roman" w:hAnsi="Times New Roman" w:cs="Times New Roman"/>
          <w:b/>
          <w:bCs/>
          <w:sz w:val="24"/>
          <w:szCs w:val="24"/>
        </w:rPr>
        <w:t>instatement</w:t>
      </w:r>
      <w:r w:rsidRPr="00670EA9" w:rsidR="00C2740E">
        <w:rPr>
          <w:rFonts w:ascii="Times New Roman" w:eastAsia="Times New Roman" w:hAnsi="Times New Roman" w:cs="Times New Roman"/>
          <w:b/>
          <w:bCs/>
          <w:sz w:val="24"/>
          <w:szCs w:val="24"/>
        </w:rPr>
        <w:t xml:space="preserve"> Request</w:t>
      </w:r>
    </w:p>
    <w:p w:rsidR="00C11D23" w:rsidRPr="00670EA9" w:rsidP="00C11D23" w14:paraId="5B1DCE80" w14:textId="77777777">
      <w:pPr>
        <w:widowControl w:val="0"/>
        <w:spacing w:after="0" w:line="240" w:lineRule="auto"/>
        <w:jc w:val="center"/>
        <w:rPr>
          <w:rFonts w:ascii="Times New Roman" w:eastAsia="Times New Roman" w:hAnsi="Times New Roman" w:cs="Times New Roman"/>
          <w:b/>
          <w:bCs/>
          <w:color w:val="FF0000"/>
          <w:sz w:val="24"/>
          <w:szCs w:val="24"/>
        </w:rPr>
      </w:pPr>
      <w:r w:rsidRPr="00670EA9">
        <w:rPr>
          <w:rFonts w:ascii="Times New Roman" w:eastAsia="Times New Roman" w:hAnsi="Times New Roman" w:cs="Times New Roman"/>
          <w:b/>
          <w:bCs/>
          <w:color w:val="FF0000"/>
          <w:sz w:val="24"/>
          <w:szCs w:val="24"/>
        </w:rPr>
        <w:t xml:space="preserve"> </w:t>
      </w:r>
    </w:p>
    <w:p w:rsidR="00C11D23" w:rsidRPr="00670EA9" w:rsidP="00C11D23" w14:paraId="2187F3C5" w14:textId="77777777">
      <w:pPr>
        <w:widowControl w:val="0"/>
        <w:spacing w:after="0" w:line="360" w:lineRule="auto"/>
        <w:jc w:val="center"/>
        <w:rPr>
          <w:rFonts w:ascii="Times New Roman" w:eastAsia="Times New Roman" w:hAnsi="Times New Roman" w:cs="Times New Roman"/>
          <w:b/>
          <w:color w:val="FF0000"/>
          <w:sz w:val="24"/>
          <w:szCs w:val="24"/>
        </w:rPr>
      </w:pPr>
    </w:p>
    <w:p w:rsidR="0091196C" w:rsidRPr="00670EA9" w:rsidP="00C11D23" w14:paraId="779F9C49" w14:textId="77777777">
      <w:pPr>
        <w:widowControl w:val="0"/>
        <w:spacing w:after="0" w:line="240" w:lineRule="auto"/>
        <w:jc w:val="center"/>
        <w:rPr>
          <w:rFonts w:ascii="Times New Roman" w:eastAsia="Times New Roman" w:hAnsi="Times New Roman" w:cs="Times New Roman"/>
          <w:b/>
          <w:bCs/>
          <w:sz w:val="24"/>
          <w:szCs w:val="24"/>
        </w:rPr>
      </w:pPr>
      <w:r w:rsidRPr="00670EA9">
        <w:rPr>
          <w:rFonts w:ascii="Times New Roman" w:eastAsia="Times New Roman" w:hAnsi="Times New Roman" w:cs="Times New Roman"/>
          <w:b/>
          <w:bCs/>
          <w:sz w:val="24"/>
          <w:szCs w:val="24"/>
        </w:rPr>
        <w:t xml:space="preserve"> Well-Integrated Screening and Evaluation for Women Across the Nation </w:t>
      </w:r>
    </w:p>
    <w:p w:rsidR="00C11D23" w:rsidRPr="00670EA9" w:rsidP="00C11D23" w14:paraId="413BA6EA" w14:textId="77777777">
      <w:pPr>
        <w:widowControl w:val="0"/>
        <w:spacing w:after="0" w:line="240" w:lineRule="auto"/>
        <w:jc w:val="center"/>
        <w:rPr>
          <w:rFonts w:ascii="Times New Roman" w:eastAsia="Times New Roman" w:hAnsi="Times New Roman" w:cs="Times New Roman"/>
          <w:b/>
          <w:sz w:val="24"/>
          <w:szCs w:val="24"/>
        </w:rPr>
      </w:pPr>
      <w:r w:rsidRPr="00670EA9">
        <w:rPr>
          <w:rFonts w:ascii="Times New Roman" w:eastAsia="Times New Roman" w:hAnsi="Times New Roman" w:cs="Times New Roman"/>
          <w:b/>
          <w:bCs/>
          <w:sz w:val="24"/>
          <w:szCs w:val="24"/>
        </w:rPr>
        <w:t>WISEWOMAN Reporting System</w:t>
      </w:r>
    </w:p>
    <w:p w:rsidR="00C11D23" w:rsidRPr="00670EA9" w:rsidP="00C11D23" w14:paraId="287F255E" w14:textId="77777777">
      <w:pPr>
        <w:widowControl w:val="0"/>
        <w:spacing w:after="0" w:line="360" w:lineRule="auto"/>
        <w:jc w:val="center"/>
        <w:rPr>
          <w:rFonts w:ascii="Times New Roman" w:eastAsia="Times New Roman" w:hAnsi="Times New Roman" w:cs="Times New Roman"/>
          <w:b/>
          <w:sz w:val="24"/>
          <w:szCs w:val="24"/>
        </w:rPr>
      </w:pPr>
      <w:r w:rsidRPr="00670EA9">
        <w:rPr>
          <w:rFonts w:ascii="Times New Roman" w:eastAsia="Times New Roman" w:hAnsi="Times New Roman" w:cs="Times New Roman"/>
          <w:b/>
          <w:bCs/>
          <w:sz w:val="24"/>
          <w:szCs w:val="24"/>
        </w:rPr>
        <w:t xml:space="preserve">OMB Control No. 0920-0612 </w:t>
      </w:r>
    </w:p>
    <w:p w:rsidR="00C11D23" w:rsidRPr="00670EA9" w:rsidP="00C11D23" w14:paraId="30C95021" w14:textId="77777777">
      <w:pPr>
        <w:widowControl w:val="0"/>
        <w:spacing w:after="0" w:line="360" w:lineRule="auto"/>
        <w:jc w:val="center"/>
        <w:rPr>
          <w:rFonts w:ascii="Times New Roman" w:eastAsia="Times New Roman" w:hAnsi="Times New Roman" w:cs="Times New Roman"/>
          <w:b/>
          <w:sz w:val="24"/>
          <w:szCs w:val="24"/>
        </w:rPr>
      </w:pPr>
      <w:r w:rsidRPr="00670EA9">
        <w:rPr>
          <w:rFonts w:ascii="Times New Roman" w:eastAsia="Times New Roman" w:hAnsi="Times New Roman" w:cs="Times New Roman"/>
          <w:b/>
          <w:bCs/>
          <w:sz w:val="24"/>
          <w:szCs w:val="24"/>
        </w:rPr>
        <w:t xml:space="preserve"> </w:t>
      </w:r>
    </w:p>
    <w:p w:rsidR="00C11D23" w:rsidRPr="00670EA9" w:rsidP="00C11D23" w14:paraId="3613D8AE" w14:textId="77777777">
      <w:pPr>
        <w:widowControl w:val="0"/>
        <w:spacing w:after="0" w:line="360" w:lineRule="auto"/>
        <w:jc w:val="center"/>
        <w:rPr>
          <w:rFonts w:ascii="Times New Roman" w:eastAsia="Times New Roman" w:hAnsi="Times New Roman" w:cs="Times New Roman"/>
          <w:b/>
          <w:sz w:val="24"/>
          <w:szCs w:val="24"/>
        </w:rPr>
      </w:pPr>
      <w:r w:rsidRPr="222C31E4">
        <w:rPr>
          <w:rFonts w:ascii="Times New Roman" w:eastAsia="Times New Roman" w:hAnsi="Times New Roman" w:cs="Times New Roman"/>
          <w:b/>
          <w:bCs/>
          <w:sz w:val="24"/>
          <w:szCs w:val="24"/>
        </w:rPr>
        <w:t>Supporting Statement: Part A</w:t>
      </w:r>
    </w:p>
    <w:p w:rsidR="4429A973" w:rsidP="222C31E4" w14:paraId="173BB111" w14:textId="47DDFAF8">
      <w:pPr>
        <w:widowControl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April</w:t>
      </w:r>
      <w:r w:rsidR="002D660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4</w:t>
      </w:r>
      <w:r w:rsidRPr="222C31E4">
        <w:rPr>
          <w:rFonts w:ascii="Times New Roman" w:eastAsia="Times New Roman" w:hAnsi="Times New Roman" w:cs="Times New Roman"/>
          <w:b/>
          <w:bCs/>
          <w:sz w:val="24"/>
          <w:szCs w:val="24"/>
        </w:rPr>
        <w:t>, 202</w:t>
      </w:r>
      <w:r w:rsidR="002D6601">
        <w:rPr>
          <w:rFonts w:ascii="Times New Roman" w:eastAsia="Times New Roman" w:hAnsi="Times New Roman" w:cs="Times New Roman"/>
          <w:b/>
          <w:bCs/>
          <w:sz w:val="24"/>
          <w:szCs w:val="24"/>
        </w:rPr>
        <w:t>5</w:t>
      </w:r>
    </w:p>
    <w:p w:rsidR="00C11D23" w:rsidRPr="00670EA9" w:rsidP="000E1633" w14:paraId="326C6B1F" w14:textId="77777777">
      <w:pPr>
        <w:widowControl w:val="0"/>
        <w:spacing w:after="0" w:line="360" w:lineRule="auto"/>
        <w:jc w:val="center"/>
        <w:rPr>
          <w:rFonts w:ascii="Times New Roman" w:eastAsia="Times New Roman" w:hAnsi="Times New Roman" w:cs="Times New Roman"/>
          <w:b/>
          <w:sz w:val="24"/>
          <w:szCs w:val="24"/>
        </w:rPr>
      </w:pPr>
    </w:p>
    <w:p w:rsidR="000E1633" w:rsidRPr="00670EA9" w:rsidP="000E1633" w14:paraId="04564AEC" w14:textId="77777777">
      <w:pPr>
        <w:widowControl w:val="0"/>
        <w:spacing w:after="0" w:line="360" w:lineRule="auto"/>
        <w:jc w:val="center"/>
        <w:rPr>
          <w:rFonts w:ascii="Times New Roman" w:eastAsia="Times New Roman" w:hAnsi="Times New Roman" w:cs="Times New Roman"/>
          <w:b/>
          <w:sz w:val="24"/>
          <w:szCs w:val="24"/>
        </w:rPr>
      </w:pPr>
    </w:p>
    <w:p w:rsidR="00C11D23" w:rsidRPr="003550F8" w:rsidP="00C11D23" w14:paraId="7D84FE39" w14:textId="77777777">
      <w:pPr>
        <w:autoSpaceDE w:val="0"/>
        <w:autoSpaceDN w:val="0"/>
        <w:adjustRightInd w:val="0"/>
        <w:spacing w:after="0" w:line="240" w:lineRule="auto"/>
        <w:rPr>
          <w:rFonts w:ascii="Times New Roman" w:hAnsi="Times New Roman" w:cs="Times New Roman"/>
          <w:color w:val="000000"/>
          <w:sz w:val="24"/>
          <w:szCs w:val="24"/>
          <w:u w:val="single"/>
        </w:rPr>
      </w:pPr>
      <w:r w:rsidRPr="003550F8">
        <w:rPr>
          <w:rFonts w:ascii="Times New Roman" w:hAnsi="Times New Roman" w:cs="Times New Roman"/>
          <w:b/>
          <w:bCs/>
          <w:color w:val="000000"/>
          <w:sz w:val="24"/>
          <w:szCs w:val="24"/>
          <w:u w:val="single"/>
        </w:rPr>
        <w:t xml:space="preserve">Program Official/Contact </w:t>
      </w:r>
    </w:p>
    <w:p w:rsidR="000E1633" w:rsidRPr="00670EA9" w:rsidP="00C11D23" w14:paraId="7219BD47" w14:textId="77777777">
      <w:pPr>
        <w:widowControl w:val="0"/>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Isam Vaid, PhD, MPH</w:t>
      </w:r>
    </w:p>
    <w:p w:rsidR="000E1633" w:rsidRPr="00670EA9" w:rsidP="00C11D23" w14:paraId="607F2E46" w14:textId="77777777">
      <w:pPr>
        <w:widowControl w:val="0"/>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Division of Heart Disease and Stroke Prevention</w:t>
      </w:r>
    </w:p>
    <w:p w:rsidR="000E1633" w:rsidRPr="00670EA9" w:rsidP="00C11D23" w14:paraId="0A1F1969" w14:textId="77777777">
      <w:pPr>
        <w:widowControl w:val="0"/>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National Center for Chronic Disease Prevention and Health Promotion</w:t>
      </w:r>
    </w:p>
    <w:p w:rsidR="000E1633" w:rsidRPr="00670EA9" w:rsidP="00C11D23" w14:paraId="661E8CC9" w14:textId="77777777">
      <w:pPr>
        <w:widowControl w:val="0"/>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Centers for Disease Control and Prevention</w:t>
      </w:r>
    </w:p>
    <w:p w:rsidR="000E1633" w:rsidRPr="00670EA9" w:rsidP="00C11D23" w14:paraId="3D0BEB56" w14:textId="77777777">
      <w:pPr>
        <w:widowControl w:val="0"/>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4770 Buford Highway NE</w:t>
      </w:r>
    </w:p>
    <w:p w:rsidR="000E1633" w:rsidRPr="00670EA9" w:rsidP="00C11D23" w14:paraId="0D5026CD" w14:textId="77777777">
      <w:pPr>
        <w:keepNext/>
        <w:widowControl w:val="0"/>
        <w:spacing w:after="0" w:line="240" w:lineRule="auto"/>
        <w:outlineLvl w:val="2"/>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Atlanta, GA 30341-3724</w:t>
      </w:r>
    </w:p>
    <w:p w:rsidR="000E1633" w:rsidRPr="00670EA9" w:rsidP="00C11D23" w14:paraId="56ED30CE" w14:textId="4828B1D7">
      <w:pPr>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Telephone: (770) 488-8000</w:t>
      </w:r>
    </w:p>
    <w:p w:rsidR="000E1633" w:rsidRPr="00670EA9" w:rsidP="00C11D23" w14:paraId="647640BA" w14:textId="77777777">
      <w:pPr>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Fax: (770) 488-8151</w:t>
      </w:r>
    </w:p>
    <w:p w:rsidR="000E1633" w:rsidRPr="00670EA9" w:rsidP="00C11D23" w14:paraId="279DFD02" w14:textId="77777777">
      <w:pPr>
        <w:spacing w:after="0" w:line="240" w:lineRule="auto"/>
        <w:rPr>
          <w:rFonts w:ascii="Times New Roman" w:eastAsia="Times New Roman" w:hAnsi="Times New Roman" w:cs="Times New Roman"/>
          <w:sz w:val="24"/>
          <w:szCs w:val="24"/>
        </w:rPr>
      </w:pPr>
      <w:r w:rsidRPr="00670EA9">
        <w:rPr>
          <w:rFonts w:ascii="Times New Roman" w:eastAsia="Times New Roman" w:hAnsi="Times New Roman" w:cs="Times New Roman"/>
          <w:sz w:val="24"/>
          <w:szCs w:val="24"/>
        </w:rPr>
        <w:t xml:space="preserve">Email:  </w:t>
      </w:r>
      <w:hyperlink r:id="rId5" w:history="1">
        <w:r w:rsidRPr="00670EA9">
          <w:rPr>
            <w:rFonts w:ascii="Times New Roman" w:eastAsia="Times New Roman" w:hAnsi="Times New Roman" w:cs="Times New Roman"/>
            <w:color w:val="0000FF"/>
            <w:sz w:val="24"/>
            <w:szCs w:val="24"/>
            <w:u w:val="single"/>
          </w:rPr>
          <w:t>Isam.Vaid@cdc.hhs.gov</w:t>
        </w:r>
      </w:hyperlink>
      <w:r w:rsidRPr="00670EA9">
        <w:rPr>
          <w:rFonts w:ascii="Times New Roman" w:eastAsia="Times New Roman" w:hAnsi="Times New Roman" w:cs="Times New Roman"/>
          <w:sz w:val="24"/>
          <w:szCs w:val="24"/>
        </w:rPr>
        <w:t xml:space="preserve"> </w:t>
      </w:r>
    </w:p>
    <w:p w:rsidR="00C11D23" w:rsidRPr="00670EA9" w:rsidP="00C11D23" w14:paraId="72FFFC9B" w14:textId="77777777">
      <w:pPr>
        <w:spacing w:after="0" w:line="240" w:lineRule="auto"/>
        <w:rPr>
          <w:rFonts w:ascii="Times New Roman" w:eastAsia="Times New Roman" w:hAnsi="Times New Roman" w:cs="Times New Roman"/>
          <w:sz w:val="24"/>
          <w:szCs w:val="24"/>
        </w:rPr>
      </w:pPr>
    </w:p>
    <w:p w:rsidR="00C11D23" w:rsidRPr="00670EA9" w:rsidP="00C11D23" w14:paraId="618AC011" w14:textId="77777777">
      <w:pPr>
        <w:spacing w:after="0" w:line="240" w:lineRule="auto"/>
        <w:rPr>
          <w:rFonts w:ascii="Times New Roman" w:eastAsia="Times New Roman" w:hAnsi="Times New Roman" w:cs="Times New Roman"/>
          <w:sz w:val="24"/>
          <w:szCs w:val="24"/>
        </w:rPr>
      </w:pPr>
    </w:p>
    <w:p w:rsidR="00C11D23" w:rsidRPr="00670EA9" w:rsidP="00C11D23" w14:paraId="22F72C76" w14:textId="77777777">
      <w:pPr>
        <w:spacing w:after="0" w:line="240" w:lineRule="auto"/>
        <w:rPr>
          <w:rFonts w:ascii="Times New Roman" w:eastAsia="Times New Roman" w:hAnsi="Times New Roman" w:cs="Times New Roman"/>
          <w:sz w:val="24"/>
          <w:szCs w:val="24"/>
        </w:rPr>
      </w:pPr>
    </w:p>
    <w:p w:rsidR="00C11D23" w:rsidRPr="00670EA9" w:rsidP="00C11D23" w14:paraId="7F716E00" w14:textId="77777777">
      <w:pPr>
        <w:spacing w:after="0" w:line="240" w:lineRule="auto"/>
        <w:rPr>
          <w:rFonts w:ascii="Times New Roman" w:eastAsia="Times New Roman" w:hAnsi="Times New Roman" w:cs="Times New Roman"/>
          <w:sz w:val="24"/>
          <w:szCs w:val="24"/>
        </w:rPr>
      </w:pPr>
    </w:p>
    <w:p w:rsidR="00C11D23" w:rsidRPr="00670EA9" w:rsidP="00C11D23" w14:paraId="3D95EC9D" w14:textId="77777777">
      <w:pPr>
        <w:spacing w:after="0" w:line="240" w:lineRule="auto"/>
        <w:rPr>
          <w:rFonts w:ascii="Times New Roman" w:eastAsia="Times New Roman" w:hAnsi="Times New Roman" w:cs="Times New Roman"/>
          <w:sz w:val="24"/>
          <w:szCs w:val="24"/>
        </w:rPr>
      </w:pPr>
    </w:p>
    <w:p w:rsidR="00C11D23" w:rsidRPr="00670EA9" w:rsidP="00C11D23" w14:paraId="3BA30B31" w14:textId="3CEB4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sidR="002D66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70EA9" w:rsidR="00582675">
        <w:rPr>
          <w:rFonts w:ascii="Times New Roman" w:eastAsia="Times New Roman" w:hAnsi="Times New Roman" w:cs="Times New Roman"/>
          <w:sz w:val="24"/>
          <w:szCs w:val="24"/>
        </w:rPr>
        <w:t>, 202</w:t>
      </w:r>
      <w:r w:rsidR="002D6601">
        <w:rPr>
          <w:rFonts w:ascii="Times New Roman" w:eastAsia="Times New Roman" w:hAnsi="Times New Roman" w:cs="Times New Roman"/>
          <w:sz w:val="24"/>
          <w:szCs w:val="24"/>
        </w:rPr>
        <w:t>5</w:t>
      </w:r>
    </w:p>
    <w:p w:rsidR="00C11D23" w:rsidRPr="00670EA9" w:rsidP="000E1633" w14:paraId="78F12D91" w14:textId="77777777">
      <w:pPr>
        <w:spacing w:after="0" w:line="240" w:lineRule="auto"/>
        <w:jc w:val="center"/>
        <w:rPr>
          <w:rFonts w:ascii="Times New Roman" w:eastAsia="Times New Roman" w:hAnsi="Times New Roman" w:cs="Times New Roman"/>
          <w:sz w:val="24"/>
          <w:szCs w:val="24"/>
        </w:rPr>
      </w:pPr>
    </w:p>
    <w:p w:rsidR="00C11D23" w:rsidRPr="00F268AA" w:rsidP="000E1633" w14:paraId="576DFA8D" w14:textId="77777777">
      <w:pPr>
        <w:spacing w:after="0" w:line="240" w:lineRule="auto"/>
        <w:jc w:val="center"/>
        <w:rPr>
          <w:rFonts w:ascii="Times New Roman" w:eastAsia="Times New Roman" w:hAnsi="Times New Roman" w:cs="Times New Roman"/>
          <w:sz w:val="24"/>
        </w:rPr>
      </w:pPr>
    </w:p>
    <w:p w:rsidR="009632F6" w:rsidRPr="00F268AA" w:rsidP="009632F6" w14:paraId="3131DC33" w14:textId="77777777">
      <w:pPr>
        <w:spacing w:after="0" w:line="240" w:lineRule="auto"/>
        <w:jc w:val="center"/>
        <w:rPr>
          <w:rFonts w:ascii="Times New Roman" w:eastAsia="Times New Roman" w:hAnsi="Times New Roman" w:cs="Times New Roman"/>
          <w:sz w:val="24"/>
        </w:rPr>
      </w:pPr>
    </w:p>
    <w:p w:rsidR="009632F6" w:rsidRPr="00F268AA" w:rsidP="009632F6" w14:paraId="60D9565C" w14:textId="77777777">
      <w:pPr>
        <w:spacing w:after="0" w:line="240" w:lineRule="auto"/>
        <w:jc w:val="center"/>
        <w:rPr>
          <w:rFonts w:ascii="Times New Roman" w:eastAsia="Times New Roman" w:hAnsi="Times New Roman" w:cs="Times New Roman"/>
          <w:sz w:val="24"/>
        </w:rPr>
      </w:pPr>
    </w:p>
    <w:p w:rsidR="009632F6" w:rsidRPr="00F268AA" w:rsidP="009632F6" w14:paraId="0CD2EC5B" w14:textId="77777777">
      <w:pPr>
        <w:spacing w:after="0" w:line="240" w:lineRule="auto"/>
        <w:jc w:val="center"/>
        <w:rPr>
          <w:rFonts w:ascii="Times New Roman" w:eastAsia="Times New Roman" w:hAnsi="Times New Roman" w:cs="Times New Roman"/>
          <w:sz w:val="24"/>
        </w:rPr>
      </w:pPr>
    </w:p>
    <w:p w:rsidR="009632F6" w:rsidRPr="00F268AA" w:rsidP="009632F6" w14:paraId="12C205E0" w14:textId="77777777">
      <w:pPr>
        <w:spacing w:after="0" w:line="240" w:lineRule="auto"/>
        <w:jc w:val="center"/>
        <w:rPr>
          <w:rFonts w:ascii="Times New Roman" w:eastAsia="Times New Roman" w:hAnsi="Times New Roman" w:cs="Times New Roman"/>
          <w:sz w:val="24"/>
        </w:rPr>
      </w:pPr>
    </w:p>
    <w:p w:rsidR="009632F6" w:rsidRPr="00F268AA" w:rsidP="009632F6" w14:paraId="3868194C" w14:textId="77777777">
      <w:pPr>
        <w:spacing w:after="0" w:line="240" w:lineRule="auto"/>
        <w:jc w:val="center"/>
        <w:rPr>
          <w:rFonts w:ascii="Times New Roman" w:eastAsia="Times New Roman" w:hAnsi="Times New Roman" w:cs="Times New Roman"/>
          <w:sz w:val="24"/>
        </w:rPr>
      </w:pPr>
    </w:p>
    <w:p w:rsidR="009632F6" w:rsidP="009632F6" w14:paraId="0C9F57EC" w14:textId="77777777">
      <w:pPr>
        <w:spacing w:after="0" w:line="240" w:lineRule="auto"/>
        <w:jc w:val="center"/>
        <w:rPr>
          <w:rFonts w:ascii="Times New Roman" w:eastAsia="Times New Roman" w:hAnsi="Times New Roman" w:cs="Times New Roman"/>
          <w:sz w:val="24"/>
        </w:rPr>
      </w:pPr>
    </w:p>
    <w:p w:rsidR="00F268AA" w:rsidP="009632F6" w14:paraId="3B9DE399" w14:textId="77777777">
      <w:pPr>
        <w:spacing w:after="0" w:line="240" w:lineRule="auto"/>
        <w:jc w:val="center"/>
        <w:rPr>
          <w:rFonts w:ascii="Times New Roman" w:eastAsia="Times New Roman" w:hAnsi="Times New Roman" w:cs="Times New Roman"/>
          <w:sz w:val="24"/>
        </w:rPr>
      </w:pPr>
    </w:p>
    <w:p w:rsidR="00F268AA" w:rsidRPr="00F268AA" w:rsidP="009632F6" w14:paraId="021513D8" w14:textId="77777777">
      <w:pPr>
        <w:spacing w:after="0" w:line="240" w:lineRule="auto"/>
        <w:jc w:val="center"/>
        <w:rPr>
          <w:rFonts w:ascii="Times New Roman" w:eastAsia="Times New Roman" w:hAnsi="Times New Roman" w:cs="Times New Roman"/>
          <w:sz w:val="24"/>
        </w:rPr>
      </w:pPr>
    </w:p>
    <w:p w:rsidR="0091196C" w:rsidRPr="00F268AA" w:rsidP="009632F6" w14:paraId="57FCAE02" w14:textId="77777777">
      <w:pPr>
        <w:spacing w:after="0" w:line="240" w:lineRule="auto"/>
        <w:jc w:val="center"/>
        <w:rPr>
          <w:rFonts w:ascii="Times New Roman" w:eastAsia="Times New Roman" w:hAnsi="Times New Roman" w:cs="Times New Roman"/>
          <w:sz w:val="24"/>
        </w:rPr>
      </w:pPr>
    </w:p>
    <w:p w:rsidR="009632F6" w:rsidRPr="00F268AA" w:rsidP="009632F6" w14:paraId="13AC6230" w14:textId="77777777">
      <w:pPr>
        <w:autoSpaceDE w:val="0"/>
        <w:autoSpaceDN w:val="0"/>
        <w:adjustRightInd w:val="0"/>
        <w:spacing w:after="0" w:line="240" w:lineRule="auto"/>
        <w:rPr>
          <w:rFonts w:ascii="Times New Roman" w:hAnsi="Times New Roman" w:cs="Times New Roman"/>
          <w:color w:val="000000"/>
        </w:rPr>
      </w:pPr>
    </w:p>
    <w:p w:rsidR="009632F6" w:rsidRPr="003550F8" w:rsidP="009632F6" w14:paraId="573F8EA6" w14:textId="77777777">
      <w:pPr>
        <w:autoSpaceDE w:val="0"/>
        <w:autoSpaceDN w:val="0"/>
        <w:adjustRightInd w:val="0"/>
        <w:spacing w:after="0" w:line="240" w:lineRule="auto"/>
        <w:jc w:val="center"/>
        <w:rPr>
          <w:rFonts w:ascii="Times New Roman" w:hAnsi="Times New Roman" w:cs="Times New Roman"/>
          <w:b/>
          <w:bCs/>
          <w:sz w:val="24"/>
          <w:szCs w:val="24"/>
        </w:rPr>
      </w:pPr>
      <w:r w:rsidRPr="003550F8">
        <w:rPr>
          <w:rFonts w:ascii="Times New Roman" w:hAnsi="Times New Roman" w:cs="Times New Roman"/>
          <w:b/>
          <w:bCs/>
          <w:sz w:val="24"/>
          <w:szCs w:val="24"/>
        </w:rPr>
        <w:t>TABLE OF CONTENTS</w:t>
      </w:r>
    </w:p>
    <w:p w:rsidR="009632F6" w:rsidRPr="003550F8" w:rsidP="009632F6" w14:paraId="3C504D86" w14:textId="77777777">
      <w:pPr>
        <w:autoSpaceDE w:val="0"/>
        <w:autoSpaceDN w:val="0"/>
        <w:adjustRightInd w:val="0"/>
        <w:spacing w:after="0" w:line="240" w:lineRule="auto"/>
        <w:rPr>
          <w:rFonts w:ascii="Times New Roman" w:hAnsi="Times New Roman" w:cs="Times New Roman"/>
          <w:sz w:val="24"/>
          <w:szCs w:val="24"/>
        </w:rPr>
      </w:pPr>
    </w:p>
    <w:p w:rsidR="009632F6" w:rsidRPr="003550F8" w:rsidP="00556866" w14:paraId="6FBAD1A3" w14:textId="77777777">
      <w:pPr>
        <w:autoSpaceDE w:val="0"/>
        <w:autoSpaceDN w:val="0"/>
        <w:adjustRightInd w:val="0"/>
        <w:spacing w:after="16" w:line="240" w:lineRule="auto"/>
        <w:ind w:left="450" w:hanging="450"/>
        <w:rPr>
          <w:rFonts w:ascii="Times New Roman" w:hAnsi="Times New Roman" w:cs="Times New Roman"/>
          <w:sz w:val="24"/>
          <w:szCs w:val="24"/>
        </w:rPr>
      </w:pPr>
      <w:r w:rsidRPr="003550F8">
        <w:rPr>
          <w:rFonts w:ascii="Times New Roman" w:hAnsi="Times New Roman" w:cs="Times New Roman"/>
          <w:b/>
          <w:bCs/>
          <w:sz w:val="24"/>
          <w:szCs w:val="24"/>
        </w:rPr>
        <w:t xml:space="preserve">A. </w:t>
      </w:r>
      <w:r w:rsidRPr="003550F8" w:rsidR="00556866">
        <w:rPr>
          <w:rFonts w:ascii="Times New Roman" w:hAnsi="Times New Roman" w:cs="Times New Roman"/>
          <w:b/>
          <w:bCs/>
          <w:sz w:val="24"/>
          <w:szCs w:val="24"/>
        </w:rPr>
        <w:t xml:space="preserve">  </w:t>
      </w:r>
      <w:r w:rsidRPr="003550F8">
        <w:rPr>
          <w:rFonts w:ascii="Times New Roman" w:hAnsi="Times New Roman" w:cs="Times New Roman"/>
          <w:b/>
          <w:bCs/>
          <w:sz w:val="24"/>
          <w:szCs w:val="24"/>
        </w:rPr>
        <w:t xml:space="preserve">JUSTIFICATION </w:t>
      </w:r>
    </w:p>
    <w:p w:rsidR="009632F6" w:rsidRPr="003550F8" w:rsidP="009632F6" w14:paraId="6D0950C0" w14:textId="77777777">
      <w:pPr>
        <w:autoSpaceDE w:val="0"/>
        <w:autoSpaceDN w:val="0"/>
        <w:adjustRightInd w:val="0"/>
        <w:spacing w:after="16"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Circumstances Making the Collection of Information Necessary </w:t>
      </w:r>
    </w:p>
    <w:p w:rsidR="009632F6" w:rsidRPr="003550F8" w:rsidP="009632F6" w14:paraId="196BBD61" w14:textId="77777777">
      <w:pPr>
        <w:autoSpaceDE w:val="0"/>
        <w:autoSpaceDN w:val="0"/>
        <w:adjustRightInd w:val="0"/>
        <w:spacing w:after="16" w:line="240" w:lineRule="auto"/>
        <w:rPr>
          <w:rFonts w:ascii="Times New Roman" w:hAnsi="Times New Roman" w:cs="Times New Roman"/>
          <w:sz w:val="24"/>
          <w:szCs w:val="24"/>
        </w:rPr>
      </w:pPr>
      <w:r w:rsidRPr="003550F8">
        <w:rPr>
          <w:rFonts w:ascii="Times New Roman" w:hAnsi="Times New Roman" w:cs="Times New Roman"/>
          <w:sz w:val="24"/>
          <w:szCs w:val="24"/>
        </w:rPr>
        <w:t>A2.</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 Purpose and Use of the Information Collection </w:t>
      </w:r>
    </w:p>
    <w:p w:rsidR="009632F6" w:rsidRPr="003550F8" w:rsidP="009632F6" w14:paraId="554CEDCE" w14:textId="77777777">
      <w:pPr>
        <w:autoSpaceDE w:val="0"/>
        <w:autoSpaceDN w:val="0"/>
        <w:adjustRightInd w:val="0"/>
        <w:spacing w:after="16" w:line="240" w:lineRule="auto"/>
        <w:rPr>
          <w:rFonts w:ascii="Times New Roman" w:hAnsi="Times New Roman" w:cs="Times New Roman"/>
          <w:sz w:val="24"/>
          <w:szCs w:val="24"/>
        </w:rPr>
      </w:pPr>
      <w:r w:rsidRPr="003550F8">
        <w:rPr>
          <w:rFonts w:ascii="Times New Roman" w:hAnsi="Times New Roman" w:cs="Times New Roman"/>
          <w:sz w:val="24"/>
          <w:szCs w:val="24"/>
        </w:rPr>
        <w:t xml:space="preserve">A3.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Use of Improved Information Technology and Burden Reduction </w:t>
      </w:r>
    </w:p>
    <w:p w:rsidR="009632F6" w:rsidRPr="003550F8" w:rsidP="009632F6" w14:paraId="034BE130" w14:textId="77777777">
      <w:pPr>
        <w:autoSpaceDE w:val="0"/>
        <w:autoSpaceDN w:val="0"/>
        <w:adjustRightInd w:val="0"/>
        <w:spacing w:after="16" w:line="240" w:lineRule="auto"/>
        <w:rPr>
          <w:rFonts w:ascii="Times New Roman" w:hAnsi="Times New Roman" w:cs="Times New Roman"/>
          <w:sz w:val="24"/>
          <w:szCs w:val="24"/>
        </w:rPr>
      </w:pPr>
      <w:r w:rsidRPr="003550F8">
        <w:rPr>
          <w:rFonts w:ascii="Times New Roman" w:hAnsi="Times New Roman" w:cs="Times New Roman"/>
          <w:sz w:val="24"/>
          <w:szCs w:val="24"/>
        </w:rPr>
        <w:t xml:space="preserve">A4.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Efforts to Identify Duplication and Use of Similar Information </w:t>
      </w:r>
    </w:p>
    <w:p w:rsidR="009632F6" w:rsidRPr="003550F8" w:rsidP="009632F6" w14:paraId="110AB0C1" w14:textId="77777777">
      <w:pPr>
        <w:autoSpaceDE w:val="0"/>
        <w:autoSpaceDN w:val="0"/>
        <w:adjustRightInd w:val="0"/>
        <w:spacing w:after="16" w:line="240" w:lineRule="auto"/>
        <w:rPr>
          <w:rFonts w:ascii="Times New Roman" w:hAnsi="Times New Roman" w:cs="Times New Roman"/>
          <w:sz w:val="24"/>
          <w:szCs w:val="24"/>
        </w:rPr>
      </w:pPr>
      <w:r w:rsidRPr="003550F8">
        <w:rPr>
          <w:rFonts w:ascii="Times New Roman" w:hAnsi="Times New Roman" w:cs="Times New Roman"/>
          <w:sz w:val="24"/>
          <w:szCs w:val="24"/>
        </w:rPr>
        <w:t xml:space="preserve">A5.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Impact on Small Businesses or Other Small Entities </w:t>
      </w:r>
    </w:p>
    <w:p w:rsidR="009632F6" w:rsidRPr="003550F8" w:rsidP="009632F6" w14:paraId="622B8613" w14:textId="77777777">
      <w:pPr>
        <w:autoSpaceDE w:val="0"/>
        <w:autoSpaceDN w:val="0"/>
        <w:adjustRightInd w:val="0"/>
        <w:spacing w:after="16" w:line="240" w:lineRule="auto"/>
        <w:rPr>
          <w:rFonts w:ascii="Times New Roman" w:hAnsi="Times New Roman" w:cs="Times New Roman"/>
          <w:sz w:val="24"/>
          <w:szCs w:val="24"/>
        </w:rPr>
      </w:pPr>
      <w:r w:rsidRPr="003550F8">
        <w:rPr>
          <w:rFonts w:ascii="Times New Roman" w:hAnsi="Times New Roman" w:cs="Times New Roman"/>
          <w:sz w:val="24"/>
          <w:szCs w:val="24"/>
        </w:rPr>
        <w:t>A6.</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Consequences of Collecting the Information Less Frequently </w:t>
      </w:r>
    </w:p>
    <w:p w:rsidR="009632F6" w:rsidRPr="003550F8" w:rsidP="009632F6" w14:paraId="3AC36CF5" w14:textId="77777777">
      <w:pPr>
        <w:autoSpaceDE w:val="0"/>
        <w:autoSpaceDN w:val="0"/>
        <w:adjustRightInd w:val="0"/>
        <w:spacing w:after="16" w:line="240" w:lineRule="auto"/>
        <w:rPr>
          <w:rFonts w:ascii="Times New Roman" w:hAnsi="Times New Roman" w:cs="Times New Roman"/>
          <w:sz w:val="24"/>
          <w:szCs w:val="24"/>
        </w:rPr>
      </w:pPr>
      <w:r w:rsidRPr="003550F8">
        <w:rPr>
          <w:rFonts w:ascii="Times New Roman" w:hAnsi="Times New Roman" w:cs="Times New Roman"/>
          <w:sz w:val="24"/>
          <w:szCs w:val="24"/>
        </w:rPr>
        <w:t xml:space="preserve">A7.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Special Circumstances Relating to the Guidelines of 5 CFR 1320.5 </w:t>
      </w:r>
    </w:p>
    <w:p w:rsidR="009632F6" w:rsidRPr="003550F8" w:rsidP="009632F6" w14:paraId="7637B59D" w14:textId="77777777">
      <w:pPr>
        <w:autoSpaceDE w:val="0"/>
        <w:autoSpaceDN w:val="0"/>
        <w:adjustRightInd w:val="0"/>
        <w:spacing w:after="0" w:line="240" w:lineRule="auto"/>
        <w:rPr>
          <w:rFonts w:ascii="Times New Roman" w:hAnsi="Times New Roman" w:cs="Times New Roman"/>
          <w:sz w:val="24"/>
          <w:szCs w:val="24"/>
        </w:rPr>
      </w:pPr>
      <w:r w:rsidRPr="003550F8">
        <w:rPr>
          <w:rFonts w:ascii="Times New Roman" w:hAnsi="Times New Roman" w:cs="Times New Roman"/>
          <w:sz w:val="24"/>
          <w:szCs w:val="24"/>
        </w:rPr>
        <w:t xml:space="preserve">A8.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Comments in Response to the Federal Register Notice and Efforts to Consult Outside </w:t>
      </w:r>
    </w:p>
    <w:p w:rsidR="009632F6" w:rsidRPr="003550F8" w:rsidP="00556866" w14:paraId="523F343B" w14:textId="77777777">
      <w:pPr>
        <w:autoSpaceDE w:val="0"/>
        <w:autoSpaceDN w:val="0"/>
        <w:adjustRightInd w:val="0"/>
        <w:spacing w:after="0" w:line="240" w:lineRule="auto"/>
        <w:ind w:left="270" w:firstLine="90"/>
        <w:rPr>
          <w:rFonts w:ascii="Times New Roman" w:hAnsi="Times New Roman" w:cs="Times New Roman"/>
          <w:sz w:val="24"/>
          <w:szCs w:val="24"/>
        </w:rPr>
      </w:pPr>
      <w:r w:rsidRPr="003550F8">
        <w:rPr>
          <w:rFonts w:ascii="Times New Roman" w:hAnsi="Times New Roman" w:cs="Times New Roman"/>
          <w:sz w:val="24"/>
          <w:szCs w:val="24"/>
        </w:rPr>
        <w:t xml:space="preserve">      </w:t>
      </w:r>
      <w:r w:rsidRPr="003550F8">
        <w:rPr>
          <w:rFonts w:ascii="Times New Roman" w:hAnsi="Times New Roman" w:cs="Times New Roman"/>
          <w:sz w:val="24"/>
          <w:szCs w:val="24"/>
        </w:rPr>
        <w:t>the</w:t>
      </w:r>
      <w:r w:rsidRPr="003550F8">
        <w:rPr>
          <w:rFonts w:ascii="Times New Roman" w:hAnsi="Times New Roman" w:cs="Times New Roman"/>
          <w:sz w:val="24"/>
          <w:szCs w:val="24"/>
        </w:rPr>
        <w:t xml:space="preserve"> </w:t>
      </w:r>
      <w:r w:rsidRPr="003550F8">
        <w:rPr>
          <w:rFonts w:ascii="Times New Roman" w:hAnsi="Times New Roman" w:cs="Times New Roman"/>
          <w:sz w:val="24"/>
          <w:szCs w:val="24"/>
        </w:rPr>
        <w:t xml:space="preserve">Agency </w:t>
      </w:r>
    </w:p>
    <w:p w:rsidR="009632F6" w:rsidRPr="003550F8" w:rsidP="00556866" w14:paraId="5DC3A05C" w14:textId="77777777">
      <w:pPr>
        <w:tabs>
          <w:tab w:val="left" w:pos="630"/>
        </w:tabs>
        <w:autoSpaceDE w:val="0"/>
        <w:autoSpaceDN w:val="0"/>
        <w:adjustRightInd w:val="0"/>
        <w:spacing w:after="21" w:line="240" w:lineRule="auto"/>
        <w:ind w:left="630" w:hanging="630"/>
        <w:rPr>
          <w:rFonts w:ascii="Times New Roman" w:hAnsi="Times New Roman" w:cs="Times New Roman"/>
          <w:sz w:val="24"/>
          <w:szCs w:val="24"/>
        </w:rPr>
      </w:pPr>
      <w:r w:rsidRPr="003550F8">
        <w:rPr>
          <w:rFonts w:ascii="Times New Roman" w:hAnsi="Times New Roman" w:cs="Times New Roman"/>
          <w:sz w:val="24"/>
          <w:szCs w:val="24"/>
        </w:rPr>
        <w:t xml:space="preserve">A9.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Explanation of Any Payment or Gift to Respondents </w:t>
      </w:r>
    </w:p>
    <w:p w:rsidR="009632F6" w:rsidRPr="003550F8" w:rsidP="009632F6" w14:paraId="34EBDCF6"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A10.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Protection of the Privacy and Confidentiality of Information Provided by Respondents </w:t>
      </w:r>
    </w:p>
    <w:p w:rsidR="009632F6" w:rsidRPr="003550F8" w:rsidP="009632F6" w14:paraId="5788A6A7"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A11.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Institutional Review Board (IRB) and Justification for Sensitive Questions </w:t>
      </w:r>
    </w:p>
    <w:p w:rsidR="009632F6" w:rsidRPr="003550F8" w:rsidP="009632F6" w14:paraId="306E33FA"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A12.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Estimates of Annualized Burden Hours and Costs </w:t>
      </w:r>
    </w:p>
    <w:p w:rsidR="009632F6" w:rsidRPr="003550F8" w:rsidP="009632F6" w14:paraId="0ECCD976"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A13.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Estimates of Other Total Annual Cost Burden to Respondents and Record Keepers </w:t>
      </w:r>
    </w:p>
    <w:p w:rsidR="009632F6" w:rsidRPr="003550F8" w:rsidP="009632F6" w14:paraId="63BF3CF6"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A14.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Annualized Cost to the Federal Government </w:t>
      </w:r>
    </w:p>
    <w:p w:rsidR="009632F6" w:rsidRPr="003550F8" w:rsidP="009632F6" w14:paraId="3A9292F1"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A15.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Explanation for Program Changes or Adjustments </w:t>
      </w:r>
    </w:p>
    <w:p w:rsidR="009632F6" w:rsidRPr="003550F8" w:rsidP="009632F6" w14:paraId="241BFEC5"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A16.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Plans for Tabulation and Publication and Project Time Schedule </w:t>
      </w:r>
    </w:p>
    <w:p w:rsidR="009632F6" w:rsidRPr="003550F8" w:rsidP="009632F6" w14:paraId="61098F86" w14:textId="77777777">
      <w:pPr>
        <w:autoSpaceDE w:val="0"/>
        <w:autoSpaceDN w:val="0"/>
        <w:adjustRightInd w:val="0"/>
        <w:spacing w:after="21"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A17.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Reason(s) Display of OMB Expiration Date is Inappropriate </w:t>
      </w:r>
    </w:p>
    <w:p w:rsidR="009632F6" w:rsidRPr="003550F8" w:rsidP="009632F6" w14:paraId="46D3FE37" w14:textId="77777777">
      <w:pPr>
        <w:autoSpaceDE w:val="0"/>
        <w:autoSpaceDN w:val="0"/>
        <w:adjustRightInd w:val="0"/>
        <w:spacing w:after="0" w:line="240" w:lineRule="auto"/>
        <w:rPr>
          <w:rFonts w:ascii="Times New Roman" w:hAnsi="Times New Roman" w:cs="Times New Roman"/>
          <w:sz w:val="24"/>
          <w:szCs w:val="24"/>
        </w:rPr>
      </w:pPr>
      <w:r w:rsidRPr="003550F8">
        <w:rPr>
          <w:rFonts w:ascii="Times New Roman" w:hAnsi="Times New Roman" w:cs="Times New Roman"/>
          <w:sz w:val="24"/>
          <w:szCs w:val="24"/>
        </w:rPr>
        <w:t xml:space="preserve">A18. </w:t>
      </w:r>
      <w:r w:rsidRPr="003550F8" w:rsidR="00556866">
        <w:rPr>
          <w:rFonts w:ascii="Times New Roman" w:hAnsi="Times New Roman" w:cs="Times New Roman"/>
          <w:sz w:val="24"/>
          <w:szCs w:val="24"/>
        </w:rPr>
        <w:t xml:space="preserve">   </w:t>
      </w:r>
      <w:r w:rsidRPr="003550F8">
        <w:rPr>
          <w:rFonts w:ascii="Times New Roman" w:hAnsi="Times New Roman" w:cs="Times New Roman"/>
          <w:sz w:val="24"/>
          <w:szCs w:val="24"/>
        </w:rPr>
        <w:t xml:space="preserve">Exceptions to Certification for Paperwork Reduction Act Submissions </w:t>
      </w:r>
    </w:p>
    <w:p w:rsidR="00556866" w:rsidRPr="00F268AA" w:rsidP="009632F6" w14:paraId="4DCC6B75" w14:textId="77777777">
      <w:pPr>
        <w:autoSpaceDE w:val="0"/>
        <w:autoSpaceDN w:val="0"/>
        <w:adjustRightInd w:val="0"/>
        <w:spacing w:after="0" w:line="240" w:lineRule="auto"/>
        <w:rPr>
          <w:rFonts w:ascii="Times New Roman" w:hAnsi="Times New Roman" w:cs="Times New Roman"/>
        </w:rPr>
      </w:pPr>
    </w:p>
    <w:p w:rsidR="00556866" w:rsidRPr="00F268AA" w:rsidP="009632F6" w14:paraId="36433B6D" w14:textId="77777777">
      <w:pPr>
        <w:autoSpaceDE w:val="0"/>
        <w:autoSpaceDN w:val="0"/>
        <w:adjustRightInd w:val="0"/>
        <w:spacing w:after="0" w:line="240" w:lineRule="auto"/>
        <w:rPr>
          <w:rFonts w:ascii="Times New Roman" w:hAnsi="Times New Roman" w:cs="Times New Roman"/>
        </w:rPr>
      </w:pPr>
    </w:p>
    <w:p w:rsidR="00556866" w:rsidRPr="003550F8" w:rsidP="009632F6" w14:paraId="4C4B88DB" w14:textId="77777777">
      <w:pPr>
        <w:autoSpaceDE w:val="0"/>
        <w:autoSpaceDN w:val="0"/>
        <w:adjustRightInd w:val="0"/>
        <w:spacing w:after="0" w:line="240" w:lineRule="auto"/>
        <w:rPr>
          <w:rFonts w:ascii="Times New Roman" w:hAnsi="Times New Roman" w:cs="Times New Roman"/>
          <w:b/>
          <w:sz w:val="24"/>
          <w:szCs w:val="24"/>
        </w:rPr>
      </w:pPr>
      <w:r w:rsidRPr="003550F8">
        <w:rPr>
          <w:rFonts w:ascii="Times New Roman" w:hAnsi="Times New Roman" w:cs="Times New Roman"/>
          <w:b/>
          <w:sz w:val="24"/>
          <w:szCs w:val="24"/>
        </w:rPr>
        <w:t>REFERENCES</w:t>
      </w:r>
    </w:p>
    <w:p w:rsidR="00556866" w:rsidRPr="003550F8" w:rsidP="009632F6" w14:paraId="08CE259C" w14:textId="77777777">
      <w:pPr>
        <w:autoSpaceDE w:val="0"/>
        <w:autoSpaceDN w:val="0"/>
        <w:adjustRightInd w:val="0"/>
        <w:spacing w:after="0" w:line="240" w:lineRule="auto"/>
        <w:rPr>
          <w:rFonts w:ascii="Times New Roman" w:hAnsi="Times New Roman" w:cs="Times New Roman"/>
          <w:b/>
          <w:sz w:val="24"/>
          <w:szCs w:val="24"/>
        </w:rPr>
      </w:pPr>
    </w:p>
    <w:p w:rsidR="00556866" w:rsidRPr="003550F8" w:rsidP="009632F6" w14:paraId="6785824C" w14:textId="77777777">
      <w:pPr>
        <w:autoSpaceDE w:val="0"/>
        <w:autoSpaceDN w:val="0"/>
        <w:adjustRightInd w:val="0"/>
        <w:spacing w:after="0" w:line="240" w:lineRule="auto"/>
        <w:rPr>
          <w:rFonts w:ascii="Times New Roman" w:hAnsi="Times New Roman" w:cs="Times New Roman"/>
          <w:b/>
          <w:sz w:val="24"/>
          <w:szCs w:val="24"/>
        </w:rPr>
      </w:pPr>
    </w:p>
    <w:p w:rsidR="006E2F21" w:rsidRPr="003550F8" w:rsidP="006E2F21" w14:paraId="5F3F5EAF" w14:textId="77777777">
      <w:pPr>
        <w:autoSpaceDE w:val="0"/>
        <w:autoSpaceDN w:val="0"/>
        <w:spacing w:after="0" w:line="240" w:lineRule="auto"/>
        <w:rPr>
          <w:rFonts w:ascii="Times New Roman" w:eastAsia="Calibri" w:hAnsi="Times New Roman" w:cs="Times New Roman"/>
          <w:b/>
          <w:bCs/>
          <w:sz w:val="24"/>
          <w:szCs w:val="24"/>
        </w:rPr>
      </w:pPr>
      <w:r w:rsidRPr="003550F8">
        <w:rPr>
          <w:rFonts w:ascii="Times New Roman" w:eastAsia="Calibri" w:hAnsi="Times New Roman" w:cs="Times New Roman"/>
          <w:b/>
          <w:bCs/>
          <w:sz w:val="24"/>
          <w:szCs w:val="24"/>
        </w:rPr>
        <w:t>ATTACHMENTS</w:t>
      </w:r>
    </w:p>
    <w:p w:rsidR="0020581C" w:rsidRPr="003550F8" w:rsidP="0020581C" w14:paraId="2EC74C5C" w14:textId="41A4492E">
      <w:pPr>
        <w:spacing w:after="0" w:line="240" w:lineRule="auto"/>
        <w:ind w:left="1620" w:hanging="1620"/>
        <w:rPr>
          <w:rFonts w:ascii="Times New Roman" w:eastAsia="Calibri" w:hAnsi="Times New Roman" w:cs="Times New Roman"/>
          <w:sz w:val="24"/>
          <w:szCs w:val="24"/>
        </w:rPr>
      </w:pPr>
      <w:r w:rsidRPr="003550F8">
        <w:rPr>
          <w:rFonts w:ascii="Times New Roman" w:eastAsia="Calibri" w:hAnsi="Times New Roman" w:cs="Times New Roman"/>
          <w:sz w:val="24"/>
          <w:szCs w:val="24"/>
        </w:rPr>
        <w:t xml:space="preserve">1a     </w:t>
      </w:r>
      <w:r w:rsidRPr="003550F8">
        <w:rPr>
          <w:rFonts w:ascii="Times New Roman" w:eastAsia="Calibri" w:hAnsi="Times New Roman" w:cs="Times New Roman"/>
          <w:sz w:val="24"/>
          <w:szCs w:val="24"/>
        </w:rPr>
        <w:t>Map of WISEWOMAN Awardees</w:t>
      </w:r>
    </w:p>
    <w:p w:rsidR="006E2F21" w:rsidRPr="003550F8" w:rsidP="00C47EFF" w14:paraId="79ABD924" w14:textId="5D16598A">
      <w:pPr>
        <w:autoSpaceDE w:val="0"/>
        <w:autoSpaceDN w:val="0"/>
        <w:spacing w:after="0" w:line="240" w:lineRule="auto"/>
        <w:ind w:left="720" w:hanging="720"/>
        <w:rPr>
          <w:rFonts w:ascii="Times New Roman" w:eastAsia="Calibri" w:hAnsi="Times New Roman" w:cs="Times New Roman"/>
          <w:sz w:val="24"/>
          <w:szCs w:val="24"/>
        </w:rPr>
      </w:pPr>
      <w:r w:rsidRPr="003550F8">
        <w:rPr>
          <w:rFonts w:ascii="Times New Roman" w:eastAsia="Calibri" w:hAnsi="Times New Roman" w:cs="Times New Roman"/>
          <w:sz w:val="24"/>
          <w:szCs w:val="24"/>
        </w:rPr>
        <w:t>1b    </w:t>
      </w:r>
      <w:r w:rsidRPr="003550F8" w:rsidR="00F406A1">
        <w:rPr>
          <w:rFonts w:ascii="Times New Roman" w:eastAsia="Calibri" w:hAnsi="Times New Roman" w:cs="Times New Roman"/>
          <w:sz w:val="24"/>
          <w:szCs w:val="24"/>
        </w:rPr>
        <w:t>Contact Information for WISEWOMAN Program Managers, Program Directors, and Data Managers</w:t>
      </w:r>
    </w:p>
    <w:p w:rsidR="00F406A1" w:rsidRPr="003550F8" w:rsidP="00F406A1" w14:paraId="26F642D0" w14:textId="6DCAACB4">
      <w:pPr>
        <w:autoSpaceDE w:val="0"/>
        <w:autoSpaceDN w:val="0"/>
        <w:spacing w:after="0" w:line="240" w:lineRule="auto"/>
        <w:rPr>
          <w:rFonts w:ascii="Times New Roman" w:eastAsia="Calibri" w:hAnsi="Times New Roman" w:cs="Times New Roman"/>
          <w:sz w:val="24"/>
          <w:szCs w:val="24"/>
        </w:rPr>
      </w:pPr>
      <w:r w:rsidRPr="003550F8">
        <w:rPr>
          <w:rFonts w:ascii="Times New Roman" w:eastAsia="Calibri" w:hAnsi="Times New Roman" w:cs="Times New Roman"/>
          <w:sz w:val="24"/>
          <w:szCs w:val="24"/>
        </w:rPr>
        <w:t xml:space="preserve">2a     </w:t>
      </w:r>
      <w:r w:rsidRPr="003550F8">
        <w:rPr>
          <w:rFonts w:ascii="Times New Roman" w:eastAsia="Calibri" w:hAnsi="Times New Roman" w:cs="Times New Roman"/>
          <w:sz w:val="24"/>
          <w:szCs w:val="24"/>
        </w:rPr>
        <w:t>Public Law 101-354, The Breast and Cervical Cancer Mortality Prevention Act of 1990</w:t>
      </w:r>
    </w:p>
    <w:p w:rsidR="00F406A1" w:rsidRPr="003550F8" w:rsidP="00F406A1" w14:paraId="45E8F2F6" w14:textId="0F9F86B2">
      <w:pPr>
        <w:autoSpaceDE w:val="0"/>
        <w:autoSpaceDN w:val="0"/>
        <w:spacing w:after="0" w:line="240" w:lineRule="auto"/>
        <w:rPr>
          <w:rFonts w:ascii="Times New Roman" w:eastAsia="Calibri" w:hAnsi="Times New Roman" w:cs="Times New Roman"/>
          <w:sz w:val="24"/>
          <w:szCs w:val="24"/>
        </w:rPr>
      </w:pPr>
      <w:r w:rsidRPr="003550F8">
        <w:rPr>
          <w:rFonts w:ascii="Times New Roman" w:eastAsia="Calibri" w:hAnsi="Times New Roman" w:cs="Times New Roman"/>
          <w:sz w:val="24"/>
          <w:szCs w:val="24"/>
        </w:rPr>
        <w:t xml:space="preserve">2b     </w:t>
      </w:r>
      <w:r w:rsidRPr="003550F8">
        <w:rPr>
          <w:rFonts w:ascii="Times New Roman" w:eastAsia="Calibri" w:hAnsi="Times New Roman" w:cs="Times New Roman"/>
          <w:sz w:val="24"/>
          <w:szCs w:val="24"/>
        </w:rPr>
        <w:t>Section 301 of the Public Health Service Act [42 U.S.C. 241]</w:t>
      </w:r>
    </w:p>
    <w:p w:rsidR="002E6CFA" w:rsidRPr="00447647" w:rsidP="006E2F21" w14:paraId="6F87C1C8" w14:textId="1F3162C1">
      <w:pPr>
        <w:spacing w:after="0" w:line="240" w:lineRule="auto"/>
        <w:ind w:left="540" w:hanging="540"/>
        <w:rPr>
          <w:rFonts w:ascii="Times New Roman" w:eastAsia="Calibri" w:hAnsi="Times New Roman" w:cs="Times New Roman"/>
          <w:color w:val="000000" w:themeColor="text1"/>
          <w:sz w:val="24"/>
          <w:szCs w:val="24"/>
        </w:rPr>
      </w:pPr>
      <w:r w:rsidRPr="003550F8">
        <w:rPr>
          <w:rFonts w:ascii="Times New Roman" w:eastAsia="Calibri" w:hAnsi="Times New Roman" w:cs="Times New Roman"/>
          <w:sz w:val="24"/>
          <w:szCs w:val="24"/>
        </w:rPr>
        <w:t xml:space="preserve">3       </w:t>
      </w:r>
      <w:r w:rsidRPr="003550F8" w:rsidR="00BC2CB8">
        <w:rPr>
          <w:rFonts w:ascii="Times New Roman" w:eastAsia="Calibri" w:hAnsi="Times New Roman" w:cs="Times New Roman"/>
          <w:sz w:val="24"/>
          <w:szCs w:val="24"/>
        </w:rPr>
        <w:t xml:space="preserve">Notice </w:t>
      </w:r>
      <w:r w:rsidRPr="003550F8" w:rsidR="00C43A54">
        <w:rPr>
          <w:rFonts w:ascii="Times New Roman" w:eastAsia="Calibri" w:hAnsi="Times New Roman" w:cs="Times New Roman"/>
          <w:sz w:val="24"/>
          <w:szCs w:val="24"/>
        </w:rPr>
        <w:t xml:space="preserve">of Office of </w:t>
      </w:r>
      <w:r w:rsidRPr="003550F8" w:rsidR="00A238A1">
        <w:rPr>
          <w:rFonts w:ascii="Times New Roman" w:eastAsia="Calibri" w:hAnsi="Times New Roman" w:cs="Times New Roman"/>
          <w:sz w:val="24"/>
          <w:szCs w:val="24"/>
        </w:rPr>
        <w:t xml:space="preserve">Management and </w:t>
      </w:r>
      <w:r w:rsidRPr="003550F8" w:rsidR="00C43A54">
        <w:rPr>
          <w:rFonts w:ascii="Times New Roman" w:eastAsia="Calibri" w:hAnsi="Times New Roman" w:cs="Times New Roman"/>
          <w:sz w:val="24"/>
          <w:szCs w:val="24"/>
        </w:rPr>
        <w:t>Budget</w:t>
      </w:r>
      <w:r w:rsidRPr="003550F8" w:rsidR="00A238A1">
        <w:rPr>
          <w:rFonts w:ascii="Times New Roman" w:eastAsia="Calibri" w:hAnsi="Times New Roman" w:cs="Times New Roman"/>
          <w:sz w:val="24"/>
          <w:szCs w:val="24"/>
        </w:rPr>
        <w:t xml:space="preserve"> Action</w:t>
      </w:r>
      <w:r w:rsidRPr="003550F8" w:rsidR="00953D60">
        <w:rPr>
          <w:rFonts w:ascii="Times New Roman" w:eastAsia="Calibri" w:hAnsi="Times New Roman" w:cs="Times New Roman"/>
          <w:sz w:val="24"/>
          <w:szCs w:val="24"/>
        </w:rPr>
        <w:t xml:space="preserve"> Dated </w:t>
      </w:r>
      <w:r w:rsidRPr="00447647" w:rsidR="00507358">
        <w:rPr>
          <w:rFonts w:ascii="Times New Roman" w:eastAsia="Calibri" w:hAnsi="Times New Roman" w:cs="Times New Roman"/>
          <w:color w:val="000000" w:themeColor="text1"/>
          <w:sz w:val="24"/>
          <w:szCs w:val="24"/>
        </w:rPr>
        <w:t>08/23/2</w:t>
      </w:r>
      <w:r w:rsidR="00447647">
        <w:rPr>
          <w:rFonts w:ascii="Times New Roman" w:eastAsia="Calibri" w:hAnsi="Times New Roman" w:cs="Times New Roman"/>
          <w:color w:val="000000" w:themeColor="text1"/>
          <w:sz w:val="24"/>
          <w:szCs w:val="24"/>
        </w:rPr>
        <w:t>023</w:t>
      </w:r>
      <w:r w:rsidRPr="00447647" w:rsidR="00C43A54">
        <w:rPr>
          <w:rFonts w:ascii="Times New Roman" w:eastAsia="Calibri" w:hAnsi="Times New Roman" w:cs="Times New Roman"/>
          <w:color w:val="000000" w:themeColor="text1"/>
          <w:sz w:val="24"/>
          <w:szCs w:val="24"/>
        </w:rPr>
        <w:t xml:space="preserve"> </w:t>
      </w:r>
    </w:p>
    <w:p w:rsidR="00BC2CB8" w:rsidRPr="003550F8" w:rsidP="002E6CFA" w14:paraId="166AD271" w14:textId="26A0580E">
      <w:pPr>
        <w:tabs>
          <w:tab w:val="left" w:pos="0"/>
        </w:tabs>
        <w:spacing w:after="0" w:line="240" w:lineRule="auto"/>
        <w:ind w:left="540" w:hanging="540"/>
        <w:rPr>
          <w:rFonts w:ascii="Times New Roman" w:eastAsia="Calibri" w:hAnsi="Times New Roman" w:cs="Times New Roman"/>
          <w:sz w:val="24"/>
          <w:szCs w:val="24"/>
        </w:rPr>
      </w:pPr>
      <w:r w:rsidRPr="003550F8">
        <w:rPr>
          <w:rFonts w:ascii="Times New Roman" w:eastAsia="Calibri" w:hAnsi="Times New Roman" w:cs="Times New Roman"/>
          <w:sz w:val="24"/>
          <w:szCs w:val="24"/>
        </w:rPr>
        <w:t>4</w:t>
      </w:r>
      <w:r w:rsidRPr="003550F8">
        <w:rPr>
          <w:rFonts w:ascii="Times New Roman" w:eastAsia="Calibri" w:hAnsi="Times New Roman" w:cs="Times New Roman"/>
          <w:sz w:val="24"/>
          <w:szCs w:val="24"/>
        </w:rPr>
        <w:t>       WISEWOMAN MDE Manual DP23-00</w:t>
      </w:r>
      <w:r w:rsidR="007709A5">
        <w:rPr>
          <w:rFonts w:ascii="Times New Roman" w:eastAsia="Calibri" w:hAnsi="Times New Roman" w:cs="Times New Roman"/>
          <w:sz w:val="24"/>
          <w:szCs w:val="24"/>
        </w:rPr>
        <w:t>0</w:t>
      </w:r>
      <w:r w:rsidRPr="003550F8">
        <w:rPr>
          <w:rFonts w:ascii="Times New Roman" w:eastAsia="Calibri" w:hAnsi="Times New Roman" w:cs="Times New Roman"/>
          <w:sz w:val="24"/>
          <w:szCs w:val="24"/>
        </w:rPr>
        <w:t xml:space="preserve">3 Edition 23.1 </w:t>
      </w:r>
    </w:p>
    <w:p w:rsidR="006E2F21" w:rsidRPr="003550F8" w:rsidP="006E2F21" w14:paraId="200A26F4" w14:textId="5B68F28D">
      <w:pPr>
        <w:autoSpaceDE w:val="0"/>
        <w:autoSpaceDN w:val="0"/>
        <w:spacing w:after="0" w:line="240" w:lineRule="auto"/>
        <w:rPr>
          <w:rFonts w:ascii="Times New Roman" w:eastAsia="Calibri" w:hAnsi="Times New Roman" w:cs="Times New Roman"/>
          <w:sz w:val="24"/>
          <w:szCs w:val="24"/>
        </w:rPr>
      </w:pPr>
      <w:r w:rsidRPr="003550F8">
        <w:rPr>
          <w:rFonts w:ascii="Times New Roman" w:eastAsia="Calibri" w:hAnsi="Times New Roman" w:cs="Times New Roman"/>
          <w:sz w:val="24"/>
          <w:szCs w:val="24"/>
        </w:rPr>
        <w:t>5</w:t>
      </w:r>
      <w:r w:rsidRPr="003550F8">
        <w:rPr>
          <w:rFonts w:ascii="Times New Roman" w:eastAsia="Calibri" w:hAnsi="Times New Roman" w:cs="Times New Roman"/>
          <w:sz w:val="24"/>
          <w:szCs w:val="24"/>
        </w:rPr>
        <w:t>a     Screen Shot of MDE Web Portal login screen</w:t>
      </w:r>
      <w:r w:rsidRPr="003550F8" w:rsidR="00C20555">
        <w:rPr>
          <w:rFonts w:ascii="Times New Roman" w:eastAsia="Calibri" w:hAnsi="Times New Roman" w:cs="Times New Roman"/>
          <w:sz w:val="24"/>
          <w:szCs w:val="24"/>
        </w:rPr>
        <w:t xml:space="preserve"> </w:t>
      </w:r>
    </w:p>
    <w:p w:rsidR="006E2F21" w:rsidRPr="003550F8" w:rsidP="006E2F21" w14:paraId="40853316" w14:textId="5148F682">
      <w:pPr>
        <w:autoSpaceDE w:val="0"/>
        <w:autoSpaceDN w:val="0"/>
        <w:spacing w:after="0" w:line="240" w:lineRule="auto"/>
        <w:rPr>
          <w:rFonts w:ascii="Times New Roman" w:eastAsia="Calibri" w:hAnsi="Times New Roman" w:cs="Times New Roman"/>
          <w:sz w:val="24"/>
          <w:szCs w:val="24"/>
        </w:rPr>
      </w:pPr>
      <w:r w:rsidRPr="003550F8">
        <w:rPr>
          <w:rFonts w:ascii="Times New Roman" w:eastAsia="Calibri" w:hAnsi="Times New Roman" w:cs="Times New Roman"/>
          <w:sz w:val="24"/>
          <w:szCs w:val="24"/>
        </w:rPr>
        <w:t>5</w:t>
      </w:r>
      <w:r w:rsidRPr="003550F8">
        <w:rPr>
          <w:rFonts w:ascii="Times New Roman" w:eastAsia="Calibri" w:hAnsi="Times New Roman" w:cs="Times New Roman"/>
          <w:sz w:val="24"/>
          <w:szCs w:val="24"/>
        </w:rPr>
        <w:t>b     Screen Shot of MDE Submission screen</w:t>
      </w:r>
      <w:r w:rsidRPr="003550F8" w:rsidR="00C20555">
        <w:rPr>
          <w:rFonts w:ascii="Times New Roman" w:eastAsia="Calibri" w:hAnsi="Times New Roman" w:cs="Times New Roman"/>
          <w:sz w:val="24"/>
          <w:szCs w:val="24"/>
        </w:rPr>
        <w:t xml:space="preserve"> </w:t>
      </w:r>
    </w:p>
    <w:p w:rsidR="006E2F21" w:rsidRPr="003550F8" w:rsidP="006E2F21" w14:paraId="5105A1AB" w14:textId="62891345">
      <w:pPr>
        <w:autoSpaceDE w:val="0"/>
        <w:autoSpaceDN w:val="0"/>
        <w:spacing w:after="0" w:line="240" w:lineRule="auto"/>
        <w:rPr>
          <w:rFonts w:ascii="Times New Roman" w:eastAsia="Calibri" w:hAnsi="Times New Roman" w:cs="Times New Roman"/>
          <w:sz w:val="24"/>
          <w:szCs w:val="24"/>
        </w:rPr>
      </w:pPr>
      <w:r w:rsidRPr="003550F8">
        <w:rPr>
          <w:rFonts w:ascii="Times New Roman" w:eastAsia="Calibri" w:hAnsi="Times New Roman" w:cs="Times New Roman"/>
          <w:sz w:val="24"/>
          <w:szCs w:val="24"/>
        </w:rPr>
        <w:t>6</w:t>
      </w:r>
      <w:r w:rsidRPr="003550F8">
        <w:rPr>
          <w:rFonts w:ascii="Times New Roman" w:eastAsia="Calibri" w:hAnsi="Times New Roman" w:cs="Times New Roman"/>
          <w:sz w:val="24"/>
          <w:szCs w:val="24"/>
        </w:rPr>
        <w:t>    </w:t>
      </w:r>
      <w:r w:rsidR="002E6CFA">
        <w:rPr>
          <w:rFonts w:ascii="Times New Roman" w:eastAsia="Calibri" w:hAnsi="Times New Roman" w:cs="Times New Roman"/>
          <w:sz w:val="24"/>
          <w:szCs w:val="24"/>
        </w:rPr>
        <w:t xml:space="preserve">  </w:t>
      </w:r>
      <w:r w:rsidRPr="003550F8">
        <w:rPr>
          <w:rFonts w:ascii="Times New Roman" w:eastAsia="Calibri" w:hAnsi="Times New Roman" w:cs="Times New Roman"/>
          <w:sz w:val="24"/>
          <w:szCs w:val="24"/>
        </w:rPr>
        <w:t xml:space="preserve"> Annual Progress Report</w:t>
      </w:r>
    </w:p>
    <w:p w:rsidR="006E2F21" w:rsidP="006E2F21" w14:paraId="6017EC52" w14:textId="5526D238">
      <w:pPr>
        <w:autoSpaceDE w:val="0"/>
        <w:autoSpaceDN w:val="0"/>
        <w:spacing w:after="0" w:line="240" w:lineRule="auto"/>
        <w:rPr>
          <w:rFonts w:ascii="Times New Roman" w:eastAsia="Calibri" w:hAnsi="Times New Roman" w:cs="Times New Roman"/>
          <w:sz w:val="24"/>
          <w:szCs w:val="24"/>
        </w:rPr>
      </w:pPr>
      <w:r w:rsidRPr="003550F8">
        <w:rPr>
          <w:rFonts w:ascii="Times New Roman" w:eastAsia="Calibri" w:hAnsi="Times New Roman" w:cs="Times New Roman"/>
          <w:sz w:val="24"/>
          <w:szCs w:val="24"/>
        </w:rPr>
        <w:t>7</w:t>
      </w:r>
      <w:r w:rsidR="007869E5">
        <w:rPr>
          <w:rFonts w:ascii="Times New Roman" w:eastAsia="Calibri" w:hAnsi="Times New Roman" w:cs="Times New Roman"/>
          <w:sz w:val="24"/>
          <w:szCs w:val="24"/>
        </w:rPr>
        <w:t>a</w:t>
      </w:r>
      <w:r w:rsidRPr="003550F8">
        <w:rPr>
          <w:rFonts w:ascii="Times New Roman" w:eastAsia="Calibri" w:hAnsi="Times New Roman" w:cs="Times New Roman"/>
          <w:sz w:val="24"/>
          <w:szCs w:val="24"/>
        </w:rPr>
        <w:t>     Copy of MDE Submission Instructions</w:t>
      </w:r>
      <w:r w:rsidRPr="003550F8" w:rsidR="00E83E11">
        <w:rPr>
          <w:rFonts w:ascii="Times New Roman" w:eastAsia="Calibri" w:hAnsi="Times New Roman" w:cs="Times New Roman"/>
          <w:sz w:val="24"/>
          <w:szCs w:val="24"/>
        </w:rPr>
        <w:t xml:space="preserve"> </w:t>
      </w:r>
      <w:r w:rsidRPr="003550F8" w:rsidR="007C533D">
        <w:rPr>
          <w:rFonts w:ascii="Times New Roman" w:eastAsia="Calibri" w:hAnsi="Times New Roman" w:cs="Times New Roman"/>
          <w:sz w:val="24"/>
          <w:szCs w:val="24"/>
        </w:rPr>
        <w:t xml:space="preserve"> </w:t>
      </w:r>
    </w:p>
    <w:p w:rsidR="007869E5" w:rsidP="006E2F21" w14:paraId="7CF6EEA9" w14:textId="77777777">
      <w:pPr>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7b     Federal Register Notice (60-day)</w:t>
      </w:r>
    </w:p>
    <w:p w:rsidR="007869E5" w:rsidP="006E2F21" w14:paraId="3FE16512" w14:textId="499A7BFE">
      <w:pPr>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7c     Comments Received</w:t>
      </w:r>
    </w:p>
    <w:p w:rsidR="00C9799E" w:rsidP="006E2F21" w14:paraId="5071D9CC" w14:textId="10284A3D">
      <w:pPr>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       Consent Guidance</w:t>
      </w:r>
    </w:p>
    <w:p w:rsidR="00C9799E" w:rsidRPr="003550F8" w:rsidP="006E2F21" w14:paraId="446AE711" w14:textId="13BF9978">
      <w:pPr>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       Summary Exhibits</w:t>
      </w:r>
      <w:r w:rsidR="001F2A33">
        <w:rPr>
          <w:rFonts w:ascii="Times New Roman" w:eastAsia="Calibri" w:hAnsi="Times New Roman" w:cs="Times New Roman"/>
          <w:sz w:val="24"/>
          <w:szCs w:val="24"/>
        </w:rPr>
        <w:t xml:space="preserve"> </w:t>
      </w:r>
      <w:r w:rsidR="008838CB">
        <w:rPr>
          <w:rFonts w:ascii="Times New Roman" w:eastAsia="Calibri" w:hAnsi="Times New Roman" w:cs="Times New Roman"/>
          <w:sz w:val="24"/>
          <w:szCs w:val="24"/>
        </w:rPr>
        <w:t>displaying</w:t>
      </w:r>
      <w:r w:rsidR="001F2A33">
        <w:rPr>
          <w:rFonts w:ascii="Times New Roman" w:eastAsia="Calibri" w:hAnsi="Times New Roman" w:cs="Times New Roman"/>
          <w:sz w:val="24"/>
          <w:szCs w:val="24"/>
        </w:rPr>
        <w:t xml:space="preserve"> Minor Changes</w:t>
      </w:r>
      <w:r>
        <w:rPr>
          <w:rFonts w:ascii="Times New Roman" w:eastAsia="Calibri" w:hAnsi="Times New Roman" w:cs="Times New Roman"/>
          <w:sz w:val="24"/>
          <w:szCs w:val="24"/>
        </w:rPr>
        <w:t xml:space="preserve"> </w:t>
      </w:r>
    </w:p>
    <w:p w:rsidR="000E1633" w:rsidRPr="00F268AA" w:rsidP="009632F6" w14:paraId="2147B45E" w14:textId="77777777">
      <w:pPr>
        <w:spacing w:after="0" w:line="240" w:lineRule="auto"/>
        <w:jc w:val="center"/>
        <w:rPr>
          <w:rFonts w:ascii="Times New Roman" w:eastAsia="Times New Roman" w:hAnsi="Times New Roman" w:cs="Times New Roman"/>
          <w:sz w:val="24"/>
        </w:rPr>
      </w:pPr>
      <w:r w:rsidRPr="00F268AA">
        <w:rPr>
          <w:rFonts w:ascii="Times New Roman" w:eastAsia="Times New Roman" w:hAnsi="Times New Roman" w:cs="Times New Roman"/>
          <w:sz w:val="24"/>
        </w:rPr>
        <w:br w:type="page"/>
      </w:r>
    </w:p>
    <w:p w:rsidR="009632F6" w:rsidRPr="00F268AA" w:rsidP="009632F6" w14:paraId="56DF4B85" w14:textId="77777777">
      <w:pPr>
        <w:spacing w:after="0" w:line="240" w:lineRule="auto"/>
        <w:rPr>
          <w:rFonts w:ascii="Times New Roman" w:eastAsia="Times New Roman" w:hAnsi="Times New Roman" w:cs="Times New Roman"/>
          <w:sz w:val="24"/>
          <w:szCs w:val="24"/>
        </w:rPr>
      </w:pPr>
    </w:p>
    <w:p w:rsidR="00982095" w:rsidRPr="003550F8" w14:paraId="4F611132" w14:textId="77777777">
      <w:pPr>
        <w:spacing w:after="0" w:line="240" w:lineRule="auto"/>
        <w:jc w:val="center"/>
        <w:rPr>
          <w:rFonts w:ascii="Times New Roman" w:hAnsi="Times New Roman" w:cs="Times New Roman"/>
          <w:b/>
          <w:sz w:val="24"/>
          <w:szCs w:val="24"/>
        </w:rPr>
      </w:pPr>
      <w:r w:rsidRPr="003550F8">
        <w:rPr>
          <w:rFonts w:ascii="Times New Roman" w:hAnsi="Times New Roman" w:cs="Times New Roman"/>
          <w:b/>
          <w:sz w:val="24"/>
          <w:szCs w:val="24"/>
        </w:rPr>
        <w:t>Supporting Statement</w:t>
      </w:r>
      <w:r w:rsidRPr="003550F8" w:rsidR="000E1633">
        <w:rPr>
          <w:rFonts w:ascii="Times New Roman" w:hAnsi="Times New Roman" w:cs="Times New Roman"/>
          <w:b/>
          <w:sz w:val="24"/>
          <w:szCs w:val="24"/>
        </w:rPr>
        <w:t xml:space="preserve"> </w:t>
      </w:r>
      <w:r w:rsidRPr="003550F8">
        <w:rPr>
          <w:rFonts w:ascii="Times New Roman" w:hAnsi="Times New Roman" w:cs="Times New Roman"/>
          <w:b/>
          <w:sz w:val="24"/>
          <w:szCs w:val="24"/>
        </w:rPr>
        <w:t>for Paperwork Reduction Act</w:t>
      </w:r>
      <w:r w:rsidRPr="003550F8" w:rsidR="000E1633">
        <w:rPr>
          <w:rFonts w:ascii="Times New Roman" w:hAnsi="Times New Roman" w:cs="Times New Roman"/>
          <w:b/>
          <w:sz w:val="24"/>
          <w:szCs w:val="24"/>
        </w:rPr>
        <w:t xml:space="preserve"> Generic Information Collection Submissions</w:t>
      </w:r>
      <w:r w:rsidRPr="003550F8">
        <w:rPr>
          <w:rFonts w:ascii="Times New Roman" w:hAnsi="Times New Roman" w:cs="Times New Roman"/>
          <w:b/>
          <w:sz w:val="24"/>
          <w:szCs w:val="24"/>
        </w:rPr>
        <w:t xml:space="preserve"> for </w:t>
      </w:r>
    </w:p>
    <w:p w:rsidR="000E1633" w:rsidRPr="003550F8" w:rsidP="000E1633" w14:paraId="59DD89DF" w14:textId="77777777">
      <w:pPr>
        <w:spacing w:after="0" w:line="240" w:lineRule="auto"/>
        <w:jc w:val="center"/>
        <w:outlineLvl w:val="0"/>
        <w:rPr>
          <w:rFonts w:ascii="Times New Roman" w:hAnsi="Times New Roman" w:cs="Times New Roman"/>
          <w:b/>
          <w:sz w:val="24"/>
          <w:szCs w:val="24"/>
        </w:rPr>
      </w:pPr>
      <w:r w:rsidRPr="003550F8">
        <w:rPr>
          <w:rFonts w:ascii="Times New Roman" w:hAnsi="Times New Roman" w:cs="Times New Roman"/>
          <w:b/>
          <w:sz w:val="24"/>
          <w:szCs w:val="24"/>
        </w:rPr>
        <w:t xml:space="preserve">Well-Integrated Screening and Evaluation for Women Across the Nation </w:t>
      </w:r>
    </w:p>
    <w:p w:rsidR="00982095" w:rsidRPr="003550F8" w:rsidP="000E1633" w14:paraId="22FF20A2" w14:textId="77777777">
      <w:pPr>
        <w:spacing w:after="0" w:line="240" w:lineRule="auto"/>
        <w:jc w:val="center"/>
        <w:outlineLvl w:val="0"/>
        <w:rPr>
          <w:rFonts w:ascii="Times New Roman" w:hAnsi="Times New Roman" w:cs="Times New Roman"/>
          <w:b/>
          <w:sz w:val="24"/>
          <w:szCs w:val="24"/>
        </w:rPr>
      </w:pPr>
      <w:r w:rsidRPr="003550F8">
        <w:rPr>
          <w:rFonts w:ascii="Times New Roman" w:hAnsi="Times New Roman" w:cs="Times New Roman"/>
          <w:b/>
          <w:sz w:val="24"/>
          <w:szCs w:val="24"/>
        </w:rPr>
        <w:t>(WISEWOMAN) Reporting System (OMB #0920-0612)</w:t>
      </w:r>
    </w:p>
    <w:p w:rsidR="00982095" w:rsidRPr="003550F8" w:rsidP="222C31E4" w14:paraId="30939A8E" w14:textId="386F4771">
      <w:pPr>
        <w:widowControl w:val="0"/>
        <w:spacing w:line="360" w:lineRule="auto"/>
        <w:jc w:val="center"/>
        <w:rPr>
          <w:rFonts w:ascii="Times New Roman" w:hAnsi="Times New Roman" w:cs="Times New Roman"/>
          <w:b/>
          <w:bCs/>
          <w:sz w:val="24"/>
          <w:szCs w:val="24"/>
        </w:rPr>
      </w:pPr>
      <w:r w:rsidRPr="222C31E4">
        <w:rPr>
          <w:rFonts w:ascii="Times New Roman" w:hAnsi="Times New Roman" w:cs="Times New Roman"/>
          <w:b/>
          <w:bCs/>
          <w:sz w:val="24"/>
          <w:szCs w:val="24"/>
        </w:rPr>
        <w:t>Re</w:t>
      </w:r>
      <w:r w:rsidR="00F0448E">
        <w:rPr>
          <w:rFonts w:ascii="Times New Roman" w:hAnsi="Times New Roman" w:cs="Times New Roman"/>
          <w:b/>
          <w:bCs/>
          <w:sz w:val="24"/>
          <w:szCs w:val="24"/>
        </w:rPr>
        <w:t>instatement</w:t>
      </w:r>
      <w:r w:rsidRPr="222C31E4">
        <w:rPr>
          <w:rFonts w:ascii="Times New Roman" w:hAnsi="Times New Roman" w:cs="Times New Roman"/>
          <w:b/>
          <w:bCs/>
          <w:sz w:val="24"/>
          <w:szCs w:val="24"/>
        </w:rPr>
        <w:t xml:space="preserve"> </w:t>
      </w:r>
      <w:r w:rsidRPr="222C31E4" w:rsidR="000E1633">
        <w:rPr>
          <w:rFonts w:ascii="Times New Roman" w:hAnsi="Times New Roman" w:cs="Times New Roman"/>
          <w:b/>
          <w:bCs/>
          <w:sz w:val="24"/>
          <w:szCs w:val="24"/>
        </w:rPr>
        <w:t>Request</w:t>
      </w:r>
    </w:p>
    <w:p w:rsidR="00333CE1" w:rsidRPr="00F268AA" w:rsidP="00333CE1" w14:paraId="299CF9CD" w14:textId="6FFAF58C">
      <w:pPr>
        <w:pStyle w:val="ListParagraph"/>
        <w:spacing w:after="0" w:line="240" w:lineRule="auto"/>
        <w:ind w:left="0"/>
      </w:pPr>
      <w:r>
        <w:rPr>
          <w:noProof/>
        </w:rPr>
        <w:drawing>
          <wp:inline distT="0" distB="0" distL="0" distR="0">
            <wp:extent cx="5943600" cy="4743450"/>
            <wp:effectExtent l="0" t="0" r="0" b="0"/>
            <wp:docPr id="1505291602" name="Picture 150529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91602"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943600" cy="4743450"/>
                    </a:xfrm>
                    <a:prstGeom prst="rect">
                      <a:avLst/>
                    </a:prstGeom>
                  </pic:spPr>
                </pic:pic>
              </a:graphicData>
            </a:graphic>
          </wp:inline>
        </w:drawing>
      </w:r>
    </w:p>
    <w:p w:rsidR="00C24319" w:rsidRPr="003550F8" w:rsidP="00C24319" w14:paraId="0627FA81" w14:textId="77777777">
      <w:pPr>
        <w:pStyle w:val="ListParagraph"/>
        <w:numPr>
          <w:ilvl w:val="0"/>
          <w:numId w:val="30"/>
        </w:numPr>
        <w:spacing w:after="0" w:line="240" w:lineRule="auto"/>
        <w:ind w:left="90" w:hanging="270"/>
        <w:rPr>
          <w:rFonts w:ascii="Times New Roman" w:hAnsi="Times New Roman" w:cs="Times New Roman"/>
          <w:sz w:val="24"/>
          <w:szCs w:val="24"/>
          <w:u w:val="single"/>
        </w:rPr>
      </w:pPr>
      <w:r w:rsidRPr="003550F8">
        <w:rPr>
          <w:rFonts w:ascii="Times New Roman" w:hAnsi="Times New Roman" w:cs="Times New Roman"/>
          <w:sz w:val="24"/>
          <w:szCs w:val="24"/>
          <w:u w:val="single"/>
        </w:rPr>
        <w:t>JUSTIFICATION</w:t>
      </w:r>
    </w:p>
    <w:p w:rsidR="00AC1267" w:rsidRPr="003550F8" w:rsidP="00C24319" w14:paraId="46C1CFD9" w14:textId="77777777">
      <w:pPr>
        <w:pStyle w:val="ListParagraph"/>
        <w:numPr>
          <w:ilvl w:val="0"/>
          <w:numId w:val="32"/>
        </w:numPr>
        <w:spacing w:after="0" w:line="240" w:lineRule="auto"/>
        <w:ind w:left="90" w:hanging="270"/>
        <w:rPr>
          <w:rFonts w:ascii="Times New Roman" w:hAnsi="Times New Roman" w:cs="Times New Roman"/>
          <w:sz w:val="24"/>
          <w:szCs w:val="24"/>
          <w:u w:val="single"/>
        </w:rPr>
      </w:pPr>
      <w:r w:rsidRPr="003550F8">
        <w:rPr>
          <w:rFonts w:ascii="Times New Roman" w:eastAsia="Times New Roman" w:hAnsi="Times New Roman" w:cs="Times New Roman"/>
          <w:sz w:val="24"/>
          <w:szCs w:val="24"/>
          <w:u w:val="single"/>
        </w:rPr>
        <w:t>Circumstances Making the Collection of Information Necessary</w:t>
      </w:r>
    </w:p>
    <w:p w:rsidR="00982095" w:rsidRPr="00F268AA" w14:paraId="144F9F63" w14:textId="77777777">
      <w:pPr>
        <w:pStyle w:val="ListParagraph"/>
        <w:spacing w:after="0" w:line="240" w:lineRule="auto"/>
        <w:ind w:left="0"/>
        <w:rPr>
          <w:rFonts w:ascii="Times New Roman" w:hAnsi="Times New Roman" w:cs="Times New Roman"/>
          <w:b/>
        </w:rPr>
      </w:pPr>
    </w:p>
    <w:p w:rsidR="00D26B15" w:rsidP="005F50AE" w14:paraId="7ABBFD36" w14:textId="64C7B913">
      <w:pPr>
        <w:pStyle w:val="Heading1"/>
        <w:tabs>
          <w:tab w:val="right" w:pos="9360"/>
        </w:tabs>
      </w:pPr>
      <w:r>
        <w:t xml:space="preserve">The National Center for Chronic Disease Prevention and Health Promotion (NCCDPHP), Centers for Disease Control and </w:t>
      </w:r>
      <w:r w:rsidR="004348CC">
        <w:t xml:space="preserve">Prevention (CDC) is requesting </w:t>
      </w:r>
      <w:r w:rsidR="00EB020C">
        <w:t>a</w:t>
      </w:r>
      <w:r w:rsidR="00926EC6">
        <w:t>n OMB approval for</w:t>
      </w:r>
      <w:r w:rsidR="00EB020C">
        <w:t xml:space="preserve"> reinstatement </w:t>
      </w:r>
      <w:r w:rsidR="00926EC6">
        <w:t xml:space="preserve">with </w:t>
      </w:r>
      <w:r w:rsidR="008F33D0">
        <w:t xml:space="preserve">three </w:t>
      </w:r>
      <w:r w:rsidR="009D12D6">
        <w:t>a</w:t>
      </w:r>
      <w:r w:rsidR="00684FB1">
        <w:t xml:space="preserve">dditional </w:t>
      </w:r>
      <w:r w:rsidR="006303A7">
        <w:t xml:space="preserve">years </w:t>
      </w:r>
      <w:r w:rsidR="004348CC">
        <w:t>of Well-Integrated Screening and Evaluation for Women Across the Nation (WISEWOMAN) Program Reporting System (OMB No. 0920-0612)</w:t>
      </w:r>
      <w:r w:rsidR="005F50AE">
        <w:t xml:space="preserve"> </w:t>
      </w:r>
      <w:r w:rsidR="008F33D0">
        <w:t>with minor chan</w:t>
      </w:r>
      <w:r w:rsidR="00E25C90">
        <w:t xml:space="preserve">ges to existing minimum data elements </w:t>
      </w:r>
      <w:r w:rsidR="002B349B">
        <w:t>as the current OMB expire</w:t>
      </w:r>
      <w:r w:rsidR="00025C5C">
        <w:t>d</w:t>
      </w:r>
      <w:r w:rsidR="002B349B">
        <w:t xml:space="preserve"> on 03/31/2025.</w:t>
      </w:r>
      <w:r w:rsidR="00DB00CC">
        <w:t xml:space="preserve"> </w:t>
      </w:r>
      <w:r w:rsidR="00BD58A1">
        <w:t>T</w:t>
      </w:r>
      <w:r w:rsidR="00025C5C">
        <w:t>his request is a reinstatement</w:t>
      </w:r>
      <w:r w:rsidR="00BD58A1">
        <w:t xml:space="preserve"> because </w:t>
      </w:r>
      <w:r w:rsidRPr="00BD58A1" w:rsidR="00BD58A1">
        <w:t>in January 2025</w:t>
      </w:r>
      <w:r w:rsidR="00BD58A1">
        <w:t>,</w:t>
      </w:r>
      <w:r w:rsidRPr="00BD58A1" w:rsidR="00BD58A1">
        <w:t xml:space="preserve"> HHS instituted a freeze on external communications. </w:t>
      </w:r>
      <w:r w:rsidR="00BD58A1">
        <w:t xml:space="preserve">As a result of this freeze, </w:t>
      </w:r>
      <w:r w:rsidRPr="00BD58A1" w:rsidR="00BD58A1">
        <w:t>CDC was prohibited from publishing the 30</w:t>
      </w:r>
      <w:r w:rsidR="00D04D7D">
        <w:t>-</w:t>
      </w:r>
      <w:r w:rsidRPr="00BD58A1" w:rsidR="00BD58A1">
        <w:t>d</w:t>
      </w:r>
      <w:r w:rsidR="00D04D7D">
        <w:t>ay</w:t>
      </w:r>
      <w:r w:rsidRPr="00BD58A1" w:rsidR="00BD58A1">
        <w:t xml:space="preserve"> F</w:t>
      </w:r>
      <w:r w:rsidR="00D04D7D">
        <w:t xml:space="preserve">ederal </w:t>
      </w:r>
      <w:r w:rsidRPr="00BD58A1" w:rsidR="00BD58A1">
        <w:t>R</w:t>
      </w:r>
      <w:r w:rsidR="00D04D7D">
        <w:t xml:space="preserve">egister </w:t>
      </w:r>
      <w:r w:rsidRPr="00BD58A1" w:rsidR="00BD58A1">
        <w:t>N</w:t>
      </w:r>
      <w:r w:rsidR="00D04D7D">
        <w:t>otice</w:t>
      </w:r>
      <w:r w:rsidRPr="00BD58A1" w:rsidR="00BD58A1">
        <w:t xml:space="preserve"> that was needed for renewal of t</w:t>
      </w:r>
      <w:r w:rsidR="00D04D7D">
        <w:t>he WISEWOMAN OMB</w:t>
      </w:r>
      <w:r w:rsidRPr="00BD58A1" w:rsidR="00BD58A1">
        <w:t xml:space="preserve"> </w:t>
      </w:r>
      <w:r w:rsidRPr="00BD58A1" w:rsidR="00BD58A1">
        <w:t>package.  WISEWOMAN (0920-0612) is now being submitted as a Reinstatement with</w:t>
      </w:r>
      <w:r>
        <w:t xml:space="preserve"> minor</w:t>
      </w:r>
      <w:r w:rsidRPr="00BD58A1" w:rsidR="00BD58A1">
        <w:t xml:space="preserve"> change</w:t>
      </w:r>
      <w:r>
        <w:t>s</w:t>
      </w:r>
      <w:r w:rsidRPr="00BD58A1" w:rsidR="00BD58A1">
        <w:t>.</w:t>
      </w:r>
      <w:r w:rsidR="00BD58A1">
        <w:t xml:space="preserve"> </w:t>
      </w:r>
    </w:p>
    <w:p w:rsidR="00D26B15" w:rsidP="005F50AE" w14:paraId="1AA6E4E4" w14:textId="77777777">
      <w:pPr>
        <w:pStyle w:val="Heading1"/>
        <w:tabs>
          <w:tab w:val="right" w:pos="9360"/>
        </w:tabs>
      </w:pPr>
    </w:p>
    <w:p w:rsidR="00DD4B42" w:rsidRPr="003550F8" w:rsidP="005F50AE" w14:paraId="4D4EA3C1" w14:textId="6DD3B66B">
      <w:pPr>
        <w:pStyle w:val="Heading1"/>
        <w:tabs>
          <w:tab w:val="right" w:pos="9360"/>
        </w:tabs>
      </w:pPr>
      <w:r w:rsidRPr="222C31E4">
        <w:rPr>
          <w:szCs w:val="24"/>
        </w:rPr>
        <w:t xml:space="preserve">The data collected is used for program monitoring, program assessment, as well as, evaluating the effectiveness and outcomes of the services and programs provided that aim to reduce the occurrence of </w:t>
      </w:r>
      <w:r w:rsidRPr="222C31E4" w:rsidR="1C07B8FC">
        <w:rPr>
          <w:szCs w:val="24"/>
        </w:rPr>
        <w:t>c</w:t>
      </w:r>
      <w:r w:rsidRPr="222C31E4">
        <w:rPr>
          <w:szCs w:val="24"/>
        </w:rPr>
        <w:t xml:space="preserve">ardiovascular </w:t>
      </w:r>
      <w:r w:rsidRPr="222C31E4" w:rsidR="12AB584B">
        <w:rPr>
          <w:szCs w:val="24"/>
        </w:rPr>
        <w:t>d</w:t>
      </w:r>
      <w:r w:rsidRPr="222C31E4">
        <w:rPr>
          <w:szCs w:val="24"/>
        </w:rPr>
        <w:t xml:space="preserve">isease. CDC requests three additional years of approval and </w:t>
      </w:r>
      <w:r w:rsidR="0067543B">
        <w:t xml:space="preserve">also requests </w:t>
      </w:r>
      <w:r>
        <w:t>approval for</w:t>
      </w:r>
      <w:r w:rsidR="001F3170">
        <w:t xml:space="preserve"> to replace the current race </w:t>
      </w:r>
      <w:r>
        <w:t>minimum data element</w:t>
      </w:r>
      <w:r w:rsidR="000A7E34">
        <w:t>s</w:t>
      </w:r>
      <w:r>
        <w:t xml:space="preserve"> </w:t>
      </w:r>
      <w:r w:rsidR="001F3170">
        <w:t xml:space="preserve">by adopting the </w:t>
      </w:r>
      <w:r w:rsidR="001A3657">
        <w:t xml:space="preserve">2024 </w:t>
      </w:r>
      <w:r w:rsidR="004A3636">
        <w:t xml:space="preserve">OMB </w:t>
      </w:r>
      <w:r w:rsidR="001A3657">
        <w:t>Statistical Policy Directive No. 15</w:t>
      </w:r>
      <w:r w:rsidR="00876B65">
        <w:t xml:space="preserve"> which will update the </w:t>
      </w:r>
      <w:r w:rsidR="00EA14ED">
        <w:t xml:space="preserve">current </w:t>
      </w:r>
      <w:r w:rsidR="00876B65">
        <w:t>race MDE</w:t>
      </w:r>
      <w:r w:rsidR="00D918EC">
        <w:t xml:space="preserve"> </w:t>
      </w:r>
      <w:r w:rsidR="00252B2A">
        <w:t xml:space="preserve">based on </w:t>
      </w:r>
      <w:r w:rsidR="004A3636">
        <w:t xml:space="preserve">1997 OMB Statistical Policy Directive No. 15. </w:t>
      </w:r>
      <w:r w:rsidR="000A7E34">
        <w:t>This will</w:t>
      </w:r>
      <w:r w:rsidR="005F50AE">
        <w:t xml:space="preserve"> </w:t>
      </w:r>
      <w:r w:rsidR="000A7E34">
        <w:t xml:space="preserve">involve deleting the second </w:t>
      </w:r>
      <w:r w:rsidR="00157110">
        <w:t xml:space="preserve">race </w:t>
      </w:r>
      <w:r w:rsidR="00D549BD">
        <w:t>MDE</w:t>
      </w:r>
      <w:r w:rsidR="00157110">
        <w:t xml:space="preserve"> as well as the Ethnicity MDE</w:t>
      </w:r>
      <w:r w:rsidR="005B6E66">
        <w:t xml:space="preserve">. </w:t>
      </w:r>
      <w:r w:rsidR="004A0B07">
        <w:t>One response option will be added to an exis</w:t>
      </w:r>
      <w:r w:rsidR="00E76CF2">
        <w:t>ting question</w:t>
      </w:r>
      <w:r w:rsidR="004A0B07">
        <w:t xml:space="preserve">. </w:t>
      </w:r>
      <w:r w:rsidR="003D1C68">
        <w:t xml:space="preserve">Two questions from </w:t>
      </w:r>
      <w:r w:rsidR="00F47632">
        <w:t>T</w:t>
      </w:r>
      <w:r w:rsidR="003D1C68">
        <w:t>he P</w:t>
      </w:r>
      <w:r w:rsidR="00157110">
        <w:t>RAPARE</w:t>
      </w:r>
      <w:r w:rsidR="003D1C68">
        <w:t xml:space="preserve"> </w:t>
      </w:r>
      <w:r w:rsidR="00F47632">
        <w:t xml:space="preserve">Screening Tool </w:t>
      </w:r>
      <w:r w:rsidR="00157110">
        <w:t>will be added they</w:t>
      </w:r>
      <w:r w:rsidR="00F47632">
        <w:t xml:space="preserve"> </w:t>
      </w:r>
      <w:r>
        <w:t xml:space="preserve">align with the current purpose and scope of existing WISEWOMAN data elements. The </w:t>
      </w:r>
      <w:r w:rsidR="00660F65">
        <w:t xml:space="preserve">two </w:t>
      </w:r>
      <w:r>
        <w:t>additional MDE</w:t>
      </w:r>
      <w:r w:rsidR="00660F65">
        <w:t>s</w:t>
      </w:r>
      <w:r>
        <w:t xml:space="preserve"> will strengthen</w:t>
      </w:r>
      <w:r w:rsidR="004C7408">
        <w:t xml:space="preserve"> program fidelity and </w:t>
      </w:r>
      <w:r w:rsidR="00CE78B9">
        <w:t>data quality</w:t>
      </w:r>
      <w:r w:rsidR="009A40F8">
        <w:t>.</w:t>
      </w:r>
      <w:r w:rsidR="00281351">
        <w:t xml:space="preserve"> </w:t>
      </w:r>
      <w:r w:rsidR="00BE7DC8">
        <w:rPr>
          <w:szCs w:val="24"/>
        </w:rPr>
        <w:t xml:space="preserve">The </w:t>
      </w:r>
      <w:r w:rsidRPr="222C31E4" w:rsidR="6FA6946A">
        <w:rPr>
          <w:szCs w:val="24"/>
        </w:rPr>
        <w:t xml:space="preserve">overall burden remains the same for the information collected as two MDEs are being deleted and two MDEs are being added so there is no change to the burden per response, reporting frequency, the number of awardees, or the total annualized burden hours. </w:t>
      </w:r>
      <w:r w:rsidR="000B0B01">
        <w:t>There is no change to the Annual Progress Report.</w:t>
      </w:r>
      <w:r w:rsidRPr="005E3679" w:rsidR="005E3679">
        <w:rPr>
          <w:szCs w:val="24"/>
        </w:rPr>
        <w:t xml:space="preserve"> </w:t>
      </w:r>
      <w:r w:rsidRPr="222C31E4" w:rsidR="005E3679">
        <w:rPr>
          <w:szCs w:val="24"/>
        </w:rPr>
        <w:t>The</w:t>
      </w:r>
      <w:r w:rsidR="005E3679">
        <w:rPr>
          <w:szCs w:val="24"/>
        </w:rPr>
        <w:t xml:space="preserve">se minor changes along with three additional years of approval make </w:t>
      </w:r>
      <w:r w:rsidR="00831BFF">
        <w:rPr>
          <w:szCs w:val="24"/>
        </w:rPr>
        <w:t xml:space="preserve">are part of this </w:t>
      </w:r>
      <w:r w:rsidR="005E3679">
        <w:rPr>
          <w:szCs w:val="24"/>
        </w:rPr>
        <w:t xml:space="preserve">OMB </w:t>
      </w:r>
      <w:r w:rsidR="00831BFF">
        <w:rPr>
          <w:szCs w:val="24"/>
        </w:rPr>
        <w:t>r</w:t>
      </w:r>
      <w:r w:rsidR="005E3679">
        <w:rPr>
          <w:szCs w:val="24"/>
        </w:rPr>
        <w:t>e</w:t>
      </w:r>
      <w:r w:rsidR="00831BFF">
        <w:rPr>
          <w:szCs w:val="24"/>
        </w:rPr>
        <w:t>instatement</w:t>
      </w:r>
      <w:r w:rsidR="005E3679">
        <w:rPr>
          <w:szCs w:val="24"/>
        </w:rPr>
        <w:t xml:space="preserve"> request.</w:t>
      </w:r>
    </w:p>
    <w:p w:rsidR="00C75F9C" w:rsidRPr="003550F8" w:rsidP="000F0135" w14:paraId="6DEE21AB" w14:textId="77777777">
      <w:pPr>
        <w:pStyle w:val="Heading1"/>
        <w:tabs>
          <w:tab w:val="right" w:pos="9360"/>
        </w:tabs>
        <w:rPr>
          <w:szCs w:val="24"/>
        </w:rPr>
      </w:pPr>
    </w:p>
    <w:p w:rsidR="00823B15" w:rsidRPr="00AD20AC" w:rsidP="000F0135" w14:paraId="61DAC910" w14:textId="14C92AEA">
      <w:pPr>
        <w:pStyle w:val="Heading1"/>
        <w:tabs>
          <w:tab w:val="right" w:pos="9360"/>
        </w:tabs>
      </w:pPr>
      <w:r>
        <w:t>T</w:t>
      </w:r>
      <w:r>
        <w:t xml:space="preserve">he WISEWOMAN program was initiated in response to the Secretary of Health and Human Services’ Continuous Improvement Initiative, asking for the development of programs that examine ways in which service delivery can be improved for selected populations.  </w:t>
      </w:r>
      <w:r w:rsidR="005014CA">
        <w:t xml:space="preserve">CDC’s WISEWOMAN prevention program was authorized by the U.S. Congress in 1993 to reduce cardiovascular disease risk factors among at-risk, low-income, uninsured, and underinsured </w:t>
      </w:r>
      <w:r w:rsidR="5D334421">
        <w:t>participants</w:t>
      </w:r>
      <w:r w:rsidR="005014CA">
        <w:t xml:space="preserve"> aged </w:t>
      </w:r>
      <w:r w:rsidR="00582675">
        <w:t>35</w:t>
      </w:r>
      <w:r w:rsidR="005014CA">
        <w:t xml:space="preserve"> to 64 by funding preventive services via state governments and tribal organizations (</w:t>
      </w:r>
      <w:r w:rsidR="00E327E5">
        <w:t xml:space="preserve">see </w:t>
      </w:r>
      <w:r w:rsidRPr="007869E5" w:rsidR="00E327E5">
        <w:rPr>
          <w:b/>
          <w:bCs/>
        </w:rPr>
        <w:t>Attachment 1a</w:t>
      </w:r>
      <w:r w:rsidR="00E327E5">
        <w:t xml:space="preserve"> and</w:t>
      </w:r>
      <w:r w:rsidRPr="222C31E4" w:rsidR="00E327E5">
        <w:rPr>
          <w:b/>
          <w:bCs/>
        </w:rPr>
        <w:t xml:space="preserve"> </w:t>
      </w:r>
      <w:r w:rsidRPr="007869E5" w:rsidR="00E327E5">
        <w:rPr>
          <w:b/>
          <w:bCs/>
        </w:rPr>
        <w:t>Attachment 1b</w:t>
      </w:r>
      <w:r w:rsidR="00467D42">
        <w:t>)</w:t>
      </w:r>
      <w:r w:rsidR="005014CA">
        <w:t xml:space="preserve">.  WISEWOMAN was approved </w:t>
      </w:r>
      <w:r>
        <w:t xml:space="preserve">through a legislative supplement to the Breast and Cervical Cancer Mortality Prevention Act of 1990 (Public Law 101-354, see </w:t>
      </w:r>
      <w:r w:rsidRPr="007869E5">
        <w:rPr>
          <w:b/>
          <w:bCs/>
        </w:rPr>
        <w:t xml:space="preserve">Attachment </w:t>
      </w:r>
      <w:r w:rsidRPr="007869E5" w:rsidR="0050164D">
        <w:rPr>
          <w:b/>
          <w:bCs/>
        </w:rPr>
        <w:t>2</w:t>
      </w:r>
      <w:r w:rsidRPr="007869E5">
        <w:rPr>
          <w:b/>
          <w:bCs/>
        </w:rPr>
        <w:t>a</w:t>
      </w:r>
      <w:r w:rsidRPr="222C31E4">
        <w:rPr>
          <w:b/>
          <w:bCs/>
        </w:rPr>
        <w:t>)</w:t>
      </w:r>
      <w:r>
        <w:t>.  CDC’s data collection authority for this study is Section 301 of the Public Health Service Act [42 U.S.C. 241] (</w:t>
      </w:r>
      <w:r w:rsidRPr="007869E5">
        <w:rPr>
          <w:b/>
          <w:bCs/>
        </w:rPr>
        <w:t xml:space="preserve">Attachment </w:t>
      </w:r>
      <w:r w:rsidRPr="007869E5" w:rsidR="0050164D">
        <w:rPr>
          <w:b/>
          <w:bCs/>
        </w:rPr>
        <w:t>2</w:t>
      </w:r>
      <w:r w:rsidRPr="007869E5">
        <w:rPr>
          <w:b/>
          <w:bCs/>
        </w:rPr>
        <w:t>b</w:t>
      </w:r>
      <w:r>
        <w:t>).</w:t>
      </w:r>
    </w:p>
    <w:p w:rsidR="007E215F" w:rsidRPr="003550F8" w:rsidP="007E215F" w14:paraId="216064A6" w14:textId="77777777">
      <w:pPr>
        <w:spacing w:after="0" w:line="240" w:lineRule="auto"/>
        <w:ind w:firstLine="720"/>
        <w:rPr>
          <w:rFonts w:ascii="Times New Roman" w:hAnsi="Times New Roman" w:cs="Times New Roman"/>
          <w:sz w:val="24"/>
          <w:szCs w:val="24"/>
        </w:rPr>
      </w:pPr>
    </w:p>
    <w:p w:rsidR="00823B15" w:rsidRPr="000E32B7" w:rsidP="007E215F" w14:paraId="0A01F51F" w14:textId="19E7B684">
      <w:pPr>
        <w:spacing w:after="0" w:line="240" w:lineRule="auto"/>
        <w:rPr>
          <w:rFonts w:ascii="Times New Roman" w:hAnsi="Times New Roman" w:cs="Times New Roman"/>
          <w:sz w:val="24"/>
          <w:szCs w:val="24"/>
        </w:rPr>
      </w:pPr>
      <w:r w:rsidRPr="222C31E4">
        <w:rPr>
          <w:rFonts w:ascii="Times New Roman" w:hAnsi="Times New Roman" w:cs="Times New Roman"/>
          <w:sz w:val="24"/>
          <w:szCs w:val="24"/>
        </w:rPr>
        <w:t>The WISEWOMAN program focuses on reducing</w:t>
      </w:r>
      <w:r w:rsidRPr="222C31E4" w:rsidR="005F56A7">
        <w:rPr>
          <w:rFonts w:ascii="Times New Roman" w:hAnsi="Times New Roman" w:cs="Times New Roman"/>
          <w:sz w:val="24"/>
          <w:szCs w:val="24"/>
        </w:rPr>
        <w:t xml:space="preserve"> risk factors for </w:t>
      </w:r>
      <w:r w:rsidRPr="222C31E4">
        <w:rPr>
          <w:rFonts w:ascii="Times New Roman" w:hAnsi="Times New Roman" w:cs="Times New Roman"/>
          <w:sz w:val="24"/>
          <w:szCs w:val="24"/>
        </w:rPr>
        <w:t xml:space="preserve">cardiovascular disease (CVD) among at-risk </w:t>
      </w:r>
      <w:r w:rsidRPr="222C31E4" w:rsidR="0D7DBFA0">
        <w:rPr>
          <w:rFonts w:ascii="Times New Roman" w:hAnsi="Times New Roman" w:cs="Times New Roman"/>
          <w:sz w:val="24"/>
          <w:szCs w:val="24"/>
        </w:rPr>
        <w:t>participants</w:t>
      </w:r>
      <w:r w:rsidRPr="222C31E4">
        <w:rPr>
          <w:rFonts w:ascii="Times New Roman" w:hAnsi="Times New Roman" w:cs="Times New Roman"/>
          <w:sz w:val="24"/>
          <w:szCs w:val="24"/>
        </w:rPr>
        <w:t xml:space="preserve">.  </w:t>
      </w:r>
      <w:r w:rsidRPr="222C31E4" w:rsidR="005F56A7">
        <w:rPr>
          <w:rFonts w:ascii="Times New Roman" w:hAnsi="Times New Roman" w:cs="Times New Roman"/>
          <w:sz w:val="24"/>
          <w:szCs w:val="24"/>
        </w:rPr>
        <w:t>Addressing risk factors such as high blood pressure, elevated blood cholesterol, obesity, sedentary lifestyle, diabetes, and smoking</w:t>
      </w:r>
      <w:r w:rsidRPr="222C31E4" w:rsidR="004153A4">
        <w:rPr>
          <w:rFonts w:ascii="Times New Roman" w:hAnsi="Times New Roman" w:cs="Times New Roman"/>
          <w:sz w:val="24"/>
          <w:szCs w:val="24"/>
        </w:rPr>
        <w:t xml:space="preserve">, </w:t>
      </w:r>
      <w:r w:rsidRPr="222C31E4" w:rsidR="005F56A7">
        <w:rPr>
          <w:rFonts w:ascii="Times New Roman" w:hAnsi="Times New Roman" w:cs="Times New Roman"/>
          <w:sz w:val="24"/>
          <w:szCs w:val="24"/>
        </w:rPr>
        <w:t xml:space="preserve">reduces a woman’s risk of CVD-related illness and death. </w:t>
      </w:r>
      <w:r w:rsidRPr="222C31E4">
        <w:rPr>
          <w:rFonts w:ascii="Times New Roman" w:hAnsi="Times New Roman" w:cs="Times New Roman"/>
          <w:sz w:val="24"/>
          <w:szCs w:val="24"/>
        </w:rPr>
        <w:t>CVD,</w:t>
      </w:r>
      <w:r w:rsidRPr="222C31E4">
        <w:rPr>
          <w:rFonts w:ascii="Times New Roman" w:hAnsi="Times New Roman" w:cs="Times New Roman"/>
          <w:sz w:val="24"/>
          <w:szCs w:val="24"/>
        </w:rPr>
        <w:t xml:space="preserve"> is a primary contributor to mortality, morbidity, and decreased quality of life, especially among older </w:t>
      </w:r>
      <w:r w:rsidRPr="222C31E4" w:rsidR="7933D424">
        <w:rPr>
          <w:rFonts w:ascii="Times New Roman" w:hAnsi="Times New Roman" w:cs="Times New Roman"/>
          <w:sz w:val="24"/>
          <w:szCs w:val="24"/>
        </w:rPr>
        <w:t>participants</w:t>
      </w:r>
      <w:r w:rsidRPr="222C31E4" w:rsidR="005F56A7">
        <w:rPr>
          <w:rFonts w:ascii="Times New Roman" w:hAnsi="Times New Roman" w:cs="Times New Roman"/>
          <w:sz w:val="24"/>
          <w:szCs w:val="24"/>
        </w:rPr>
        <w:t xml:space="preserve">.  </w:t>
      </w:r>
      <w:r w:rsidRPr="222C31E4" w:rsidR="00DE5DD2">
        <w:rPr>
          <w:rFonts w:ascii="Times New Roman" w:hAnsi="Times New Roman" w:cs="Times New Roman"/>
          <w:sz w:val="24"/>
          <w:szCs w:val="24"/>
        </w:rPr>
        <w:t>Health United States (201</w:t>
      </w:r>
      <w:r w:rsidRPr="222C31E4" w:rsidR="004F3E41">
        <w:rPr>
          <w:rFonts w:ascii="Times New Roman" w:hAnsi="Times New Roman" w:cs="Times New Roman"/>
          <w:sz w:val="24"/>
          <w:szCs w:val="24"/>
        </w:rPr>
        <w:t>9</w:t>
      </w:r>
      <w:r w:rsidRPr="222C31E4" w:rsidR="00DE5DD2">
        <w:rPr>
          <w:rFonts w:ascii="Times New Roman" w:hAnsi="Times New Roman" w:cs="Times New Roman"/>
          <w:sz w:val="24"/>
          <w:szCs w:val="24"/>
        </w:rPr>
        <w:t xml:space="preserve">) reported </w:t>
      </w:r>
      <w:r w:rsidRPr="222C31E4" w:rsidR="004153A4">
        <w:rPr>
          <w:rFonts w:ascii="Times New Roman" w:hAnsi="Times New Roman" w:cs="Times New Roman"/>
          <w:sz w:val="24"/>
          <w:szCs w:val="24"/>
        </w:rPr>
        <w:t xml:space="preserve">that </w:t>
      </w:r>
      <w:r w:rsidRPr="222C31E4" w:rsidR="005F56A7">
        <w:rPr>
          <w:rFonts w:ascii="Times New Roman" w:hAnsi="Times New Roman" w:cs="Times New Roman"/>
          <w:sz w:val="24"/>
          <w:szCs w:val="24"/>
        </w:rPr>
        <w:t xml:space="preserve">CVD was the leading cause of death for women in the United States. </w:t>
      </w:r>
      <w:r w:rsidRPr="222C31E4" w:rsidR="25A1AF84">
        <w:rPr>
          <w:rFonts w:ascii="Times New Roman" w:hAnsi="Times New Roman" w:cs="Times New Roman"/>
          <w:sz w:val="24"/>
          <w:szCs w:val="24"/>
        </w:rPr>
        <w:t>Participants</w:t>
      </w:r>
      <w:r w:rsidRPr="222C31E4">
        <w:rPr>
          <w:rFonts w:ascii="Times New Roman" w:hAnsi="Times New Roman" w:cs="Times New Roman"/>
          <w:sz w:val="24"/>
          <w:szCs w:val="24"/>
        </w:rPr>
        <w:t xml:space="preserve"> in lower income brackets, or without health insurance have an increased risk of CVD morbidity and mortality, </w:t>
      </w:r>
      <w:r w:rsidRPr="222C31E4" w:rsidR="005F56A7">
        <w:rPr>
          <w:rFonts w:ascii="Times New Roman" w:hAnsi="Times New Roman" w:cs="Times New Roman"/>
          <w:sz w:val="24"/>
          <w:szCs w:val="24"/>
        </w:rPr>
        <w:t xml:space="preserve">because </w:t>
      </w:r>
      <w:r w:rsidRPr="222C31E4">
        <w:rPr>
          <w:rFonts w:ascii="Times New Roman" w:hAnsi="Times New Roman" w:cs="Times New Roman"/>
          <w:sz w:val="24"/>
          <w:szCs w:val="24"/>
        </w:rPr>
        <w:t>they have limited access to health services</w:t>
      </w:r>
      <w:r w:rsidRPr="222C31E4" w:rsidR="004153A4">
        <w:rPr>
          <w:rFonts w:ascii="Times New Roman" w:hAnsi="Times New Roman" w:cs="Times New Roman"/>
          <w:sz w:val="24"/>
          <w:szCs w:val="24"/>
        </w:rPr>
        <w:t xml:space="preserve"> such as screenings, medications, health</w:t>
      </w:r>
      <w:r w:rsidRPr="222C31E4" w:rsidR="00BD2F7B">
        <w:rPr>
          <w:rFonts w:ascii="Times New Roman" w:hAnsi="Times New Roman" w:cs="Times New Roman"/>
          <w:sz w:val="24"/>
          <w:szCs w:val="24"/>
        </w:rPr>
        <w:t xml:space="preserve">y behavior support services </w:t>
      </w:r>
      <w:r w:rsidRPr="222C31E4" w:rsidR="004153A4">
        <w:rPr>
          <w:rFonts w:ascii="Times New Roman" w:hAnsi="Times New Roman" w:cs="Times New Roman"/>
          <w:sz w:val="24"/>
          <w:szCs w:val="24"/>
        </w:rPr>
        <w:t xml:space="preserve">to manage </w:t>
      </w:r>
      <w:r w:rsidRPr="222C31E4" w:rsidR="00AC1AB7">
        <w:rPr>
          <w:rFonts w:ascii="Times New Roman" w:hAnsi="Times New Roman" w:cs="Times New Roman"/>
          <w:sz w:val="24"/>
          <w:szCs w:val="24"/>
        </w:rPr>
        <w:t xml:space="preserve">their </w:t>
      </w:r>
      <w:r w:rsidRPr="222C31E4" w:rsidR="004153A4">
        <w:rPr>
          <w:rFonts w:ascii="Times New Roman" w:hAnsi="Times New Roman" w:cs="Times New Roman"/>
          <w:sz w:val="24"/>
          <w:szCs w:val="24"/>
        </w:rPr>
        <w:t>risk factors</w:t>
      </w:r>
      <w:r w:rsidRPr="222C31E4" w:rsidR="00AC1AB7">
        <w:rPr>
          <w:rFonts w:ascii="Times New Roman" w:hAnsi="Times New Roman" w:cs="Times New Roman"/>
          <w:sz w:val="24"/>
          <w:szCs w:val="24"/>
        </w:rPr>
        <w:t>.</w:t>
      </w:r>
      <w:r w:rsidRPr="222C31E4">
        <w:rPr>
          <w:rFonts w:ascii="Times New Roman" w:hAnsi="Times New Roman" w:cs="Times New Roman"/>
          <w:sz w:val="24"/>
          <w:szCs w:val="24"/>
        </w:rPr>
        <w:t xml:space="preserve"> State, and tribal organizations awarded </w:t>
      </w:r>
      <w:r w:rsidRPr="222C31E4" w:rsidR="00C75C01">
        <w:rPr>
          <w:rFonts w:ascii="Times New Roman" w:hAnsi="Times New Roman" w:cs="Times New Roman"/>
          <w:sz w:val="24"/>
          <w:szCs w:val="24"/>
        </w:rPr>
        <w:t xml:space="preserve">with </w:t>
      </w:r>
      <w:r w:rsidRPr="222C31E4">
        <w:rPr>
          <w:rFonts w:ascii="Times New Roman" w:hAnsi="Times New Roman" w:cs="Times New Roman"/>
          <w:sz w:val="24"/>
          <w:szCs w:val="24"/>
        </w:rPr>
        <w:t xml:space="preserve">WISEWOMAN grants are expected to report information pertaining to the aforementioned factors for the purposes of program evaluation. </w:t>
      </w:r>
      <w:r w:rsidRPr="222C31E4" w:rsidR="00E727C8">
        <w:rPr>
          <w:rFonts w:ascii="Times New Roman" w:hAnsi="Times New Roman" w:cs="Times New Roman"/>
          <w:sz w:val="24"/>
          <w:szCs w:val="24"/>
        </w:rPr>
        <w:t xml:space="preserve">The </w:t>
      </w:r>
      <w:r w:rsidRPr="222C31E4" w:rsidR="00D45D42">
        <w:rPr>
          <w:rFonts w:ascii="Times New Roman" w:hAnsi="Times New Roman" w:cs="Times New Roman"/>
          <w:sz w:val="24"/>
          <w:szCs w:val="24"/>
        </w:rPr>
        <w:t xml:space="preserve">WISEWOMAN </w:t>
      </w:r>
      <w:r w:rsidRPr="222C31E4" w:rsidR="00E727C8">
        <w:rPr>
          <w:rFonts w:ascii="Times New Roman" w:hAnsi="Times New Roman" w:cs="Times New Roman"/>
          <w:sz w:val="24"/>
          <w:szCs w:val="24"/>
        </w:rPr>
        <w:t xml:space="preserve">program </w:t>
      </w:r>
      <w:r w:rsidRPr="222C31E4" w:rsidR="00AC1AB7">
        <w:rPr>
          <w:rFonts w:ascii="Times New Roman" w:hAnsi="Times New Roman" w:cs="Times New Roman"/>
          <w:sz w:val="24"/>
          <w:szCs w:val="24"/>
        </w:rPr>
        <w:t xml:space="preserve">shares </w:t>
      </w:r>
      <w:r w:rsidRPr="222C31E4" w:rsidR="17A5879B">
        <w:rPr>
          <w:rFonts w:ascii="Times New Roman" w:hAnsi="Times New Roman" w:cs="Times New Roman"/>
          <w:sz w:val="24"/>
          <w:szCs w:val="24"/>
        </w:rPr>
        <w:t xml:space="preserve">8 </w:t>
      </w:r>
      <w:r w:rsidRPr="222C31E4" w:rsidR="00AC1AB7">
        <w:rPr>
          <w:rFonts w:ascii="Times New Roman" w:hAnsi="Times New Roman" w:cs="Times New Roman"/>
          <w:sz w:val="24"/>
          <w:szCs w:val="24"/>
        </w:rPr>
        <w:t xml:space="preserve">data elements with the </w:t>
      </w:r>
      <w:r w:rsidRPr="222C31E4" w:rsidR="00D45D42">
        <w:rPr>
          <w:rFonts w:ascii="Times New Roman" w:hAnsi="Times New Roman" w:cs="Times New Roman"/>
          <w:sz w:val="24"/>
          <w:szCs w:val="24"/>
        </w:rPr>
        <w:t>National Breast and Cervical Cancer Early Detection Program (NBCCEDP)</w:t>
      </w:r>
      <w:r w:rsidRPr="222C31E4" w:rsidR="00E727C8">
        <w:rPr>
          <w:rFonts w:ascii="Times New Roman" w:hAnsi="Times New Roman" w:cs="Times New Roman"/>
          <w:sz w:val="24"/>
          <w:szCs w:val="24"/>
        </w:rPr>
        <w:t xml:space="preserve"> so</w:t>
      </w:r>
      <w:r w:rsidRPr="222C31E4" w:rsidR="00D45D42">
        <w:rPr>
          <w:rFonts w:ascii="Times New Roman" w:hAnsi="Times New Roman" w:cs="Times New Roman"/>
          <w:sz w:val="24"/>
          <w:szCs w:val="24"/>
        </w:rPr>
        <w:t xml:space="preserve"> the burden of collecting additional information </w:t>
      </w:r>
      <w:r w:rsidRPr="222C31E4" w:rsidR="00BD2F7B">
        <w:rPr>
          <w:rFonts w:ascii="Times New Roman" w:hAnsi="Times New Roman" w:cs="Times New Roman"/>
          <w:sz w:val="24"/>
          <w:szCs w:val="24"/>
        </w:rPr>
        <w:t xml:space="preserve">by awardees </w:t>
      </w:r>
      <w:r w:rsidRPr="007869E5" w:rsidR="00355F2A">
        <w:rPr>
          <w:rFonts w:ascii="Times New Roman" w:hAnsi="Times New Roman" w:cs="Times New Roman"/>
          <w:b/>
          <w:bCs/>
          <w:sz w:val="24"/>
          <w:szCs w:val="24"/>
        </w:rPr>
        <w:t>(</w:t>
      </w:r>
      <w:r w:rsidRPr="007869E5" w:rsidR="00BD2F7B">
        <w:rPr>
          <w:rFonts w:ascii="Times New Roman" w:hAnsi="Times New Roman" w:cs="Times New Roman"/>
          <w:b/>
          <w:bCs/>
          <w:sz w:val="24"/>
          <w:szCs w:val="24"/>
        </w:rPr>
        <w:t>see</w:t>
      </w:r>
      <w:r w:rsidRPr="007869E5" w:rsidR="00A130E3">
        <w:rPr>
          <w:rFonts w:ascii="Times New Roman" w:hAnsi="Times New Roman" w:cs="Times New Roman"/>
          <w:b/>
          <w:bCs/>
          <w:sz w:val="24"/>
          <w:szCs w:val="24"/>
        </w:rPr>
        <w:t xml:space="preserve"> Attachment</w:t>
      </w:r>
      <w:r w:rsidRPr="007869E5" w:rsidR="00BD2F7B">
        <w:rPr>
          <w:rFonts w:ascii="Times New Roman" w:hAnsi="Times New Roman" w:cs="Times New Roman"/>
          <w:b/>
          <w:bCs/>
          <w:sz w:val="24"/>
          <w:szCs w:val="24"/>
        </w:rPr>
        <w:t xml:space="preserve"> </w:t>
      </w:r>
      <w:r w:rsidRPr="007869E5" w:rsidR="0029373E">
        <w:rPr>
          <w:rFonts w:ascii="Times New Roman" w:hAnsi="Times New Roman" w:cs="Times New Roman"/>
          <w:b/>
          <w:bCs/>
          <w:sz w:val="24"/>
          <w:szCs w:val="24"/>
        </w:rPr>
        <w:t>3</w:t>
      </w:r>
      <w:r w:rsidRPr="222C31E4" w:rsidR="00BD2F7B">
        <w:rPr>
          <w:rFonts w:ascii="Times New Roman" w:hAnsi="Times New Roman" w:cs="Times New Roman"/>
          <w:b/>
          <w:bCs/>
          <w:sz w:val="24"/>
          <w:szCs w:val="24"/>
        </w:rPr>
        <w:t>)</w:t>
      </w:r>
      <w:r w:rsidRPr="222C31E4" w:rsidR="00BD2F7B">
        <w:rPr>
          <w:rFonts w:ascii="Times New Roman" w:hAnsi="Times New Roman" w:cs="Times New Roman"/>
          <w:sz w:val="24"/>
          <w:szCs w:val="24"/>
        </w:rPr>
        <w:t xml:space="preserve"> i</w:t>
      </w:r>
      <w:r w:rsidRPr="222C31E4" w:rsidR="00E727C8">
        <w:rPr>
          <w:rFonts w:ascii="Times New Roman" w:hAnsi="Times New Roman" w:cs="Times New Roman"/>
          <w:sz w:val="24"/>
          <w:szCs w:val="24"/>
        </w:rPr>
        <w:t xml:space="preserve">s </w:t>
      </w:r>
      <w:r w:rsidRPr="222C31E4" w:rsidR="00D45D42">
        <w:rPr>
          <w:rFonts w:ascii="Times New Roman" w:hAnsi="Times New Roman" w:cs="Times New Roman"/>
          <w:sz w:val="24"/>
          <w:szCs w:val="24"/>
        </w:rPr>
        <w:t>minimized</w:t>
      </w:r>
      <w:r w:rsidRPr="222C31E4" w:rsidR="00E727C8">
        <w:rPr>
          <w:rFonts w:ascii="Times New Roman" w:hAnsi="Times New Roman" w:cs="Times New Roman"/>
          <w:sz w:val="24"/>
          <w:szCs w:val="24"/>
        </w:rPr>
        <w:t>.</w:t>
      </w:r>
      <w:r w:rsidRPr="222C31E4" w:rsidR="00BD2F7B">
        <w:rPr>
          <w:rFonts w:ascii="Times New Roman" w:hAnsi="Times New Roman" w:cs="Times New Roman"/>
          <w:sz w:val="24"/>
          <w:szCs w:val="24"/>
        </w:rPr>
        <w:t xml:space="preserve"> </w:t>
      </w:r>
    </w:p>
    <w:p w:rsidR="00FC3FCB" w:rsidRPr="00946872" w:rsidP="00FC3FCB" w14:paraId="08255E50" w14:textId="77777777">
      <w:pPr>
        <w:autoSpaceDE w:val="0"/>
        <w:autoSpaceDN w:val="0"/>
        <w:adjustRightInd w:val="0"/>
        <w:spacing w:after="0" w:line="240" w:lineRule="auto"/>
        <w:rPr>
          <w:rFonts w:ascii="Times New Roman" w:eastAsia="Times New Roman" w:hAnsi="Times New Roman" w:cs="Times New Roman"/>
          <w:i/>
          <w:sz w:val="24"/>
          <w:szCs w:val="24"/>
        </w:rPr>
      </w:pPr>
    </w:p>
    <w:p w:rsidR="00FC3FCB" w:rsidRPr="00946872" w:rsidP="00FC3FCB" w14:paraId="1C9FD172" w14:textId="7237A05F">
      <w:pPr>
        <w:widowControl w:val="0"/>
        <w:spacing w:after="0" w:line="240" w:lineRule="auto"/>
        <w:rPr>
          <w:rFonts w:ascii="Times New Roman" w:eastAsia="Times New Roman" w:hAnsi="Times New Roman" w:cs="Times New Roman"/>
          <w:color w:val="000000"/>
          <w:sz w:val="24"/>
          <w:szCs w:val="24"/>
        </w:rPr>
      </w:pPr>
      <w:r w:rsidRPr="00946872">
        <w:rPr>
          <w:rFonts w:ascii="Times New Roman" w:eastAsia="Times New Roman" w:hAnsi="Times New Roman" w:cs="Times New Roman"/>
          <w:color w:val="000000"/>
          <w:sz w:val="24"/>
          <w:szCs w:val="24"/>
        </w:rPr>
        <w:t>The MDE Manual 9.0</w:t>
      </w:r>
      <w:r w:rsidRPr="00946872" w:rsidR="002A0CB7">
        <w:rPr>
          <w:rFonts w:ascii="Times New Roman" w:eastAsia="Times New Roman" w:hAnsi="Times New Roman" w:cs="Times New Roman"/>
          <w:color w:val="000000"/>
          <w:sz w:val="24"/>
          <w:szCs w:val="24"/>
        </w:rPr>
        <w:t xml:space="preserve"> </w:t>
      </w:r>
      <w:r w:rsidRPr="00946872">
        <w:rPr>
          <w:rFonts w:ascii="Times New Roman" w:eastAsia="Times New Roman" w:hAnsi="Times New Roman" w:cs="Times New Roman"/>
          <w:color w:val="000000"/>
          <w:sz w:val="24"/>
          <w:szCs w:val="24"/>
        </w:rPr>
        <w:t>was initially approved by OMB on 12/2/2013, then reapproved on 12/21/2016</w:t>
      </w:r>
      <w:r w:rsidRPr="00946872" w:rsidR="0029373E">
        <w:rPr>
          <w:rFonts w:ascii="Times New Roman" w:eastAsia="Times New Roman" w:hAnsi="Times New Roman" w:cs="Times New Roman"/>
          <w:color w:val="000000"/>
          <w:sz w:val="24"/>
          <w:szCs w:val="24"/>
        </w:rPr>
        <w:t xml:space="preserve">. </w:t>
      </w:r>
      <w:r w:rsidRPr="00946872">
        <w:rPr>
          <w:rFonts w:ascii="Times New Roman" w:eastAsia="Times New Roman" w:hAnsi="Times New Roman" w:cs="Times New Roman"/>
          <w:color w:val="000000"/>
          <w:sz w:val="24"/>
          <w:szCs w:val="24"/>
        </w:rPr>
        <w:t xml:space="preserve">One non-substantive change request which was approved by OMB on 05/10/2018, </w:t>
      </w:r>
      <w:r w:rsidRPr="00946872">
        <w:rPr>
          <w:rFonts w:ascii="Times New Roman" w:eastAsia="Times New Roman" w:hAnsi="Times New Roman" w:cs="Times New Roman"/>
          <w:color w:val="000000"/>
          <w:sz w:val="24"/>
          <w:szCs w:val="24"/>
        </w:rPr>
        <w:t>this was followed by a reinstatement on 08/24/2019 with MDE Manual 18.1 followed by non-substantive change requests approved of 03/20/2020, 04/27/2020, and 11/18/2020 after which the</w:t>
      </w:r>
      <w:r w:rsidRPr="00946872" w:rsidR="002A0CB7">
        <w:rPr>
          <w:rFonts w:ascii="Times New Roman" w:eastAsia="Times New Roman" w:hAnsi="Times New Roman" w:cs="Times New Roman"/>
          <w:color w:val="000000"/>
          <w:sz w:val="24"/>
          <w:szCs w:val="24"/>
        </w:rPr>
        <w:t xml:space="preserve"> </w:t>
      </w:r>
      <w:r w:rsidRPr="00946872">
        <w:rPr>
          <w:rFonts w:ascii="Times New Roman" w:eastAsia="Times New Roman" w:hAnsi="Times New Roman" w:cs="Times New Roman"/>
          <w:color w:val="000000"/>
          <w:sz w:val="24"/>
          <w:szCs w:val="24"/>
        </w:rPr>
        <w:t xml:space="preserve">Manual </w:t>
      </w:r>
      <w:r w:rsidRPr="00946872" w:rsidR="002A0CB7">
        <w:rPr>
          <w:rFonts w:ascii="Times New Roman" w:eastAsia="Times New Roman" w:hAnsi="Times New Roman" w:cs="Times New Roman"/>
          <w:color w:val="000000"/>
          <w:sz w:val="24"/>
          <w:szCs w:val="24"/>
        </w:rPr>
        <w:t>was named</w:t>
      </w:r>
      <w:r w:rsidRPr="00946872">
        <w:rPr>
          <w:rFonts w:ascii="Times New Roman" w:eastAsia="Times New Roman" w:hAnsi="Times New Roman" w:cs="Times New Roman"/>
          <w:color w:val="000000"/>
          <w:sz w:val="24"/>
          <w:szCs w:val="24"/>
        </w:rPr>
        <w:t xml:space="preserve"> 18.2 and 18.3, respectively.</w:t>
      </w:r>
      <w:r w:rsidRPr="00946872" w:rsidR="002A0CB7">
        <w:rPr>
          <w:rFonts w:ascii="Times New Roman" w:eastAsia="Times New Roman" w:hAnsi="Times New Roman" w:cs="Times New Roman"/>
          <w:color w:val="000000"/>
          <w:sz w:val="24"/>
          <w:szCs w:val="24"/>
        </w:rPr>
        <w:t xml:space="preserve"> </w:t>
      </w:r>
      <w:r w:rsidRPr="00946872" w:rsidR="00A27F8D">
        <w:rPr>
          <w:rFonts w:ascii="Times New Roman" w:eastAsia="Times New Roman" w:hAnsi="Times New Roman" w:cs="Times New Roman"/>
          <w:color w:val="000000"/>
          <w:sz w:val="24"/>
          <w:szCs w:val="24"/>
        </w:rPr>
        <w:t xml:space="preserve">In March </w:t>
      </w:r>
      <w:r w:rsidRPr="00946872" w:rsidR="00F24DE3">
        <w:rPr>
          <w:rFonts w:ascii="Times New Roman" w:eastAsia="Times New Roman" w:hAnsi="Times New Roman" w:cs="Times New Roman"/>
          <w:color w:val="000000"/>
          <w:sz w:val="24"/>
          <w:szCs w:val="24"/>
        </w:rPr>
        <w:t>2</w:t>
      </w:r>
      <w:r w:rsidRPr="00946872" w:rsidR="00A83253">
        <w:rPr>
          <w:rFonts w:ascii="Times New Roman" w:eastAsia="Times New Roman" w:hAnsi="Times New Roman" w:cs="Times New Roman"/>
          <w:color w:val="000000"/>
          <w:sz w:val="24"/>
          <w:szCs w:val="24"/>
        </w:rPr>
        <w:t>023,</w:t>
      </w:r>
      <w:r w:rsidRPr="00946872" w:rsidR="006D3EBF">
        <w:rPr>
          <w:rFonts w:ascii="Times New Roman" w:eastAsia="Times New Roman" w:hAnsi="Times New Roman" w:cs="Times New Roman"/>
          <w:color w:val="000000"/>
          <w:sz w:val="24"/>
          <w:szCs w:val="24"/>
        </w:rPr>
        <w:t xml:space="preserve"> </w:t>
      </w:r>
      <w:r w:rsidRPr="00946872" w:rsidR="00A83253">
        <w:rPr>
          <w:rFonts w:ascii="Times New Roman" w:eastAsia="Times New Roman" w:hAnsi="Times New Roman" w:cs="Times New Roman"/>
          <w:color w:val="000000"/>
          <w:sz w:val="24"/>
          <w:szCs w:val="24"/>
        </w:rPr>
        <w:t>OMB granted a two</w:t>
      </w:r>
      <w:r w:rsidRPr="00946872" w:rsidR="000817A9">
        <w:rPr>
          <w:rFonts w:ascii="Times New Roman" w:eastAsia="Times New Roman" w:hAnsi="Times New Roman" w:cs="Times New Roman"/>
          <w:color w:val="000000"/>
          <w:sz w:val="24"/>
          <w:szCs w:val="24"/>
        </w:rPr>
        <w:t>-</w:t>
      </w:r>
      <w:r w:rsidRPr="00946872" w:rsidR="00A83253">
        <w:rPr>
          <w:rFonts w:ascii="Times New Roman" w:eastAsia="Times New Roman" w:hAnsi="Times New Roman" w:cs="Times New Roman"/>
          <w:color w:val="000000"/>
          <w:sz w:val="24"/>
          <w:szCs w:val="24"/>
        </w:rPr>
        <w:t xml:space="preserve">year extension </w:t>
      </w:r>
      <w:r w:rsidR="00BE7DC8">
        <w:rPr>
          <w:rFonts w:ascii="Times New Roman" w:eastAsia="Times New Roman" w:hAnsi="Times New Roman" w:cs="Times New Roman"/>
          <w:color w:val="000000"/>
          <w:sz w:val="24"/>
          <w:szCs w:val="24"/>
        </w:rPr>
        <w:t>unt</w:t>
      </w:r>
      <w:r w:rsidRPr="00946872" w:rsidR="00A83253">
        <w:rPr>
          <w:rFonts w:ascii="Times New Roman" w:eastAsia="Times New Roman" w:hAnsi="Times New Roman" w:cs="Times New Roman"/>
          <w:color w:val="000000"/>
          <w:sz w:val="24"/>
          <w:szCs w:val="24"/>
        </w:rPr>
        <w:t xml:space="preserve">il </w:t>
      </w:r>
      <w:r w:rsidRPr="00946872" w:rsidR="006B7A46">
        <w:rPr>
          <w:rFonts w:ascii="Times New Roman" w:eastAsia="Times New Roman" w:hAnsi="Times New Roman" w:cs="Times New Roman"/>
          <w:color w:val="000000"/>
          <w:sz w:val="24"/>
          <w:szCs w:val="24"/>
        </w:rPr>
        <w:t xml:space="preserve">3/31/2025. </w:t>
      </w:r>
      <w:r w:rsidRPr="00946872" w:rsidR="00AA6D51">
        <w:rPr>
          <w:rFonts w:ascii="Times New Roman" w:eastAsia="Times New Roman" w:hAnsi="Times New Roman" w:cs="Times New Roman"/>
          <w:color w:val="000000"/>
          <w:sz w:val="24"/>
          <w:szCs w:val="24"/>
        </w:rPr>
        <w:t>A</w:t>
      </w:r>
      <w:r w:rsidRPr="00946872" w:rsidR="0029373E">
        <w:rPr>
          <w:rFonts w:ascii="Times New Roman" w:eastAsia="Times New Roman" w:hAnsi="Times New Roman" w:cs="Times New Roman"/>
          <w:color w:val="000000"/>
          <w:sz w:val="24"/>
          <w:szCs w:val="24"/>
        </w:rPr>
        <w:t xml:space="preserve"> non-substantive</w:t>
      </w:r>
      <w:r w:rsidRPr="00946872" w:rsidR="00AA6D51">
        <w:rPr>
          <w:rFonts w:ascii="Times New Roman" w:eastAsia="Times New Roman" w:hAnsi="Times New Roman" w:cs="Times New Roman"/>
          <w:color w:val="000000"/>
          <w:sz w:val="24"/>
          <w:szCs w:val="24"/>
        </w:rPr>
        <w:t xml:space="preserve"> change request </w:t>
      </w:r>
      <w:r w:rsidRPr="00946872" w:rsidR="00204C79">
        <w:rPr>
          <w:rFonts w:ascii="Times New Roman" w:eastAsia="Times New Roman" w:hAnsi="Times New Roman" w:cs="Times New Roman"/>
          <w:color w:val="000000"/>
          <w:sz w:val="24"/>
          <w:szCs w:val="24"/>
        </w:rPr>
        <w:t xml:space="preserve">was </w:t>
      </w:r>
      <w:r w:rsidRPr="00946872" w:rsidR="006067FA">
        <w:rPr>
          <w:rFonts w:ascii="Times New Roman" w:eastAsia="Times New Roman" w:hAnsi="Times New Roman" w:cs="Times New Roman"/>
          <w:color w:val="000000"/>
          <w:sz w:val="24"/>
          <w:szCs w:val="24"/>
        </w:rPr>
        <w:t xml:space="preserve">approved on </w:t>
      </w:r>
      <w:r w:rsidRPr="00946872" w:rsidR="00D54B05">
        <w:rPr>
          <w:rFonts w:ascii="Times New Roman" w:eastAsia="Times New Roman" w:hAnsi="Times New Roman" w:cs="Times New Roman"/>
          <w:color w:val="000000"/>
          <w:sz w:val="24"/>
          <w:szCs w:val="24"/>
        </w:rPr>
        <w:t xml:space="preserve">06/06/2023. Another non-substantive change request was </w:t>
      </w:r>
      <w:r w:rsidRPr="00946872" w:rsidR="00204C79">
        <w:rPr>
          <w:rFonts w:ascii="Times New Roman" w:eastAsia="Times New Roman" w:hAnsi="Times New Roman" w:cs="Times New Roman"/>
          <w:color w:val="000000"/>
          <w:sz w:val="24"/>
          <w:szCs w:val="24"/>
        </w:rPr>
        <w:t xml:space="preserve">approved on </w:t>
      </w:r>
      <w:r w:rsidRPr="00946872" w:rsidR="0081608F">
        <w:rPr>
          <w:rFonts w:ascii="Times New Roman" w:eastAsia="Times New Roman" w:hAnsi="Times New Roman" w:cs="Times New Roman"/>
          <w:color w:val="000000"/>
          <w:sz w:val="24"/>
          <w:szCs w:val="24"/>
        </w:rPr>
        <w:t>8/23/2023</w:t>
      </w:r>
      <w:r w:rsidRPr="00946872" w:rsidR="008D4DE8">
        <w:rPr>
          <w:rFonts w:ascii="Times New Roman" w:eastAsia="Times New Roman" w:hAnsi="Times New Roman" w:cs="Times New Roman"/>
          <w:color w:val="000000"/>
          <w:sz w:val="24"/>
          <w:szCs w:val="24"/>
        </w:rPr>
        <w:t>.</w:t>
      </w:r>
      <w:r w:rsidRPr="00946872" w:rsidR="00C94768">
        <w:rPr>
          <w:rFonts w:ascii="Times New Roman" w:eastAsia="Times New Roman" w:hAnsi="Times New Roman" w:cs="Times New Roman"/>
          <w:color w:val="000000"/>
          <w:sz w:val="24"/>
          <w:szCs w:val="24"/>
        </w:rPr>
        <w:t xml:space="preserve"> </w:t>
      </w:r>
      <w:r w:rsidRPr="00946872" w:rsidR="00D54B05">
        <w:rPr>
          <w:rFonts w:ascii="Times New Roman" w:eastAsia="Times New Roman" w:hAnsi="Times New Roman" w:cs="Times New Roman"/>
          <w:color w:val="000000"/>
          <w:sz w:val="24"/>
          <w:szCs w:val="24"/>
        </w:rPr>
        <w:t>After the non-substantive change request</w:t>
      </w:r>
      <w:r w:rsidRPr="00946872" w:rsidR="00C9133E">
        <w:rPr>
          <w:rFonts w:ascii="Times New Roman" w:eastAsia="Times New Roman" w:hAnsi="Times New Roman" w:cs="Times New Roman"/>
          <w:color w:val="000000"/>
          <w:sz w:val="24"/>
          <w:szCs w:val="24"/>
        </w:rPr>
        <w:t xml:space="preserve"> and beginning of a new cooperative agreement</w:t>
      </w:r>
      <w:r w:rsidRPr="00946872" w:rsidR="00D54B05">
        <w:rPr>
          <w:rFonts w:ascii="Times New Roman" w:eastAsia="Times New Roman" w:hAnsi="Times New Roman" w:cs="Times New Roman"/>
          <w:color w:val="000000"/>
          <w:sz w:val="24"/>
          <w:szCs w:val="24"/>
        </w:rPr>
        <w:t xml:space="preserve"> the MDE Manual was renamed 23.</w:t>
      </w:r>
      <w:r w:rsidRPr="002E6CFA" w:rsidR="00D54B05">
        <w:rPr>
          <w:rFonts w:ascii="Times New Roman" w:eastAsia="Times New Roman" w:hAnsi="Times New Roman" w:cs="Times New Roman"/>
          <w:color w:val="000000"/>
          <w:sz w:val="24"/>
          <w:szCs w:val="24"/>
        </w:rPr>
        <w:t>1</w:t>
      </w:r>
      <w:r w:rsidRPr="002E6CFA" w:rsidR="00C9133E">
        <w:rPr>
          <w:rFonts w:ascii="Times New Roman" w:eastAsia="Times New Roman" w:hAnsi="Times New Roman" w:cs="Times New Roman"/>
          <w:color w:val="000000"/>
          <w:sz w:val="24"/>
          <w:szCs w:val="24"/>
        </w:rPr>
        <w:t xml:space="preserve"> </w:t>
      </w:r>
      <w:r w:rsidRPr="00C47EFF" w:rsidR="000C5F74">
        <w:rPr>
          <w:rFonts w:ascii="Times New Roman" w:eastAsia="Times New Roman" w:hAnsi="Times New Roman" w:cs="Times New Roman"/>
          <w:color w:val="000000"/>
          <w:sz w:val="24"/>
          <w:szCs w:val="24"/>
        </w:rPr>
        <w:t>(</w:t>
      </w:r>
      <w:r w:rsidRPr="007869E5" w:rsidR="000C5F74">
        <w:rPr>
          <w:rFonts w:ascii="Times New Roman" w:hAnsi="Times New Roman" w:cs="Times New Roman"/>
          <w:b/>
          <w:bCs/>
          <w:sz w:val="24"/>
          <w:szCs w:val="24"/>
        </w:rPr>
        <w:t>see Attachment 4</w:t>
      </w:r>
      <w:r w:rsidRPr="00C47EFF" w:rsidR="000C5F74">
        <w:rPr>
          <w:rFonts w:ascii="Times New Roman" w:eastAsia="Times New Roman" w:hAnsi="Times New Roman" w:cs="Times New Roman"/>
          <w:color w:val="000000"/>
          <w:sz w:val="24"/>
          <w:szCs w:val="24"/>
        </w:rPr>
        <w:t>).</w:t>
      </w:r>
    </w:p>
    <w:p w:rsidR="00FC3FCB" w:rsidRPr="003550F8" w:rsidP="00FC3FCB" w14:paraId="3A32C699" w14:textId="77777777">
      <w:pPr>
        <w:spacing w:after="0" w:line="240" w:lineRule="auto"/>
        <w:ind w:firstLine="720"/>
        <w:rPr>
          <w:rFonts w:ascii="Times New Roman" w:eastAsia="Times New Roman" w:hAnsi="Times New Roman" w:cs="Times New Roman"/>
          <w:sz w:val="24"/>
          <w:szCs w:val="24"/>
        </w:rPr>
      </w:pPr>
    </w:p>
    <w:p w:rsidR="002E6CFA" w:rsidP="00FC3FCB" w14:paraId="3BD577C8" w14:textId="77777777">
      <w:pPr>
        <w:autoSpaceDE w:val="0"/>
        <w:autoSpaceDN w:val="0"/>
        <w:adjustRightInd w:val="0"/>
        <w:spacing w:after="0" w:line="240" w:lineRule="auto"/>
        <w:rPr>
          <w:rFonts w:ascii="Times New Roman" w:eastAsia="Times New Roman" w:hAnsi="Times New Roman" w:cs="Times New Roman"/>
          <w:i/>
          <w:sz w:val="24"/>
          <w:szCs w:val="24"/>
        </w:rPr>
      </w:pPr>
    </w:p>
    <w:p w:rsidR="00FC3FCB" w:rsidRPr="003550F8" w:rsidP="00FC3FCB" w14:paraId="48F9C0A9" w14:textId="1921AC23">
      <w:pPr>
        <w:autoSpaceDE w:val="0"/>
        <w:autoSpaceDN w:val="0"/>
        <w:adjustRightInd w:val="0"/>
        <w:spacing w:after="0" w:line="240" w:lineRule="auto"/>
        <w:rPr>
          <w:rFonts w:ascii="Times New Roman" w:eastAsia="Times New Roman" w:hAnsi="Times New Roman" w:cs="Times New Roman"/>
          <w:i/>
          <w:sz w:val="24"/>
          <w:szCs w:val="24"/>
        </w:rPr>
      </w:pPr>
      <w:r w:rsidRPr="003550F8">
        <w:rPr>
          <w:rFonts w:ascii="Times New Roman" w:eastAsia="Times New Roman" w:hAnsi="Times New Roman" w:cs="Times New Roman"/>
          <w:i/>
          <w:sz w:val="24"/>
          <w:szCs w:val="24"/>
        </w:rPr>
        <w:t>Overview of the Data Collection System</w:t>
      </w:r>
    </w:p>
    <w:p w:rsidR="00FC3FCB" w:rsidRPr="003550F8" w:rsidP="00FC3FCB" w14:paraId="3060EE82" w14:textId="77777777">
      <w:pPr>
        <w:autoSpaceDE w:val="0"/>
        <w:autoSpaceDN w:val="0"/>
        <w:adjustRightInd w:val="0"/>
        <w:spacing w:after="0" w:line="240" w:lineRule="auto"/>
        <w:rPr>
          <w:rFonts w:ascii="Times New Roman" w:eastAsia="Times New Roman" w:hAnsi="Times New Roman" w:cs="Times New Roman"/>
          <w:b/>
          <w:color w:val="0000FF"/>
          <w:sz w:val="24"/>
          <w:szCs w:val="24"/>
          <w:u w:val="single"/>
        </w:rPr>
      </w:pPr>
    </w:p>
    <w:p w:rsidR="00FC3FCB" w:rsidRPr="003550F8" w:rsidP="00CB6D41" w14:paraId="11AAC646" w14:textId="52B254AB">
      <w:pPr>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Twice a year, </w:t>
      </w:r>
      <w:r w:rsidRPr="003550F8" w:rsidR="00863A3E">
        <w:rPr>
          <w:rFonts w:ascii="Times New Roman" w:eastAsia="Times New Roman" w:hAnsi="Times New Roman" w:cs="Times New Roman"/>
          <w:sz w:val="24"/>
          <w:szCs w:val="24"/>
        </w:rPr>
        <w:t xml:space="preserve">each awardee’s </w:t>
      </w:r>
      <w:r w:rsidRPr="003550F8">
        <w:rPr>
          <w:rFonts w:ascii="Times New Roman" w:eastAsia="Times New Roman" w:hAnsi="Times New Roman" w:cs="Times New Roman"/>
          <w:sz w:val="24"/>
          <w:szCs w:val="24"/>
        </w:rPr>
        <w:t>Minimum Data Elements (MDEs) are reviewed by the site’s Program Manager,</w:t>
      </w:r>
      <w:r w:rsidRPr="003550F8" w:rsidR="00863A3E">
        <w:rPr>
          <w:rFonts w:ascii="Times New Roman" w:eastAsia="Times New Roman" w:hAnsi="Times New Roman" w:cs="Times New Roman"/>
          <w:sz w:val="24"/>
          <w:szCs w:val="24"/>
        </w:rPr>
        <w:t xml:space="preserve"> and a </w:t>
      </w:r>
      <w:r w:rsidRPr="003550F8">
        <w:rPr>
          <w:rFonts w:ascii="Times New Roman" w:eastAsia="Times New Roman" w:hAnsi="Times New Roman" w:cs="Times New Roman"/>
          <w:sz w:val="24"/>
          <w:szCs w:val="24"/>
        </w:rPr>
        <w:t xml:space="preserve">data file is transmitted to CDC’s secure web-based system managed by its data </w:t>
      </w:r>
      <w:r w:rsidRPr="003550F8" w:rsidR="00C73167">
        <w:rPr>
          <w:rFonts w:ascii="Times New Roman" w:eastAsia="Times New Roman" w:hAnsi="Times New Roman" w:cs="Times New Roman"/>
          <w:sz w:val="24"/>
          <w:szCs w:val="24"/>
        </w:rPr>
        <w:t>manager</w:t>
      </w:r>
      <w:r w:rsidRPr="003550F8">
        <w:rPr>
          <w:rFonts w:ascii="Times New Roman" w:eastAsia="Times New Roman" w:hAnsi="Times New Roman" w:cs="Times New Roman"/>
          <w:sz w:val="24"/>
          <w:szCs w:val="24"/>
        </w:rPr>
        <w:t xml:space="preserve">. </w:t>
      </w:r>
      <w:r w:rsidRPr="003550F8" w:rsidR="00863A3E">
        <w:rPr>
          <w:rFonts w:ascii="Times New Roman" w:eastAsia="Times New Roman" w:hAnsi="Times New Roman" w:cs="Times New Roman"/>
          <w:sz w:val="24"/>
          <w:szCs w:val="24"/>
        </w:rPr>
        <w:t>CDC does not require an awardee to collect personally identifiable information.</w:t>
      </w:r>
      <w:r w:rsidRPr="003550F8">
        <w:rPr>
          <w:rFonts w:ascii="Times New Roman" w:eastAsia="Times New Roman" w:hAnsi="Times New Roman" w:cs="Times New Roman"/>
          <w:sz w:val="24"/>
          <w:szCs w:val="24"/>
        </w:rPr>
        <w:t xml:space="preserve"> </w:t>
      </w:r>
      <w:r w:rsidRPr="003550F8" w:rsidR="00071A2F">
        <w:rPr>
          <w:rFonts w:ascii="Times New Roman" w:eastAsia="Times New Roman" w:hAnsi="Times New Roman" w:cs="Times New Roman"/>
          <w:sz w:val="24"/>
          <w:szCs w:val="24"/>
        </w:rPr>
        <w:t xml:space="preserve">CDC provides the </w:t>
      </w:r>
      <w:r w:rsidRPr="003550F8" w:rsidR="007667D8">
        <w:rPr>
          <w:rFonts w:ascii="Times New Roman" w:eastAsia="Times New Roman" w:hAnsi="Times New Roman" w:cs="Times New Roman"/>
          <w:sz w:val="24"/>
          <w:szCs w:val="24"/>
        </w:rPr>
        <w:t xml:space="preserve">list of </w:t>
      </w:r>
      <w:r w:rsidRPr="003550F8" w:rsidR="00071A2F">
        <w:rPr>
          <w:rFonts w:ascii="Times New Roman" w:eastAsia="Times New Roman" w:hAnsi="Times New Roman" w:cs="Times New Roman"/>
          <w:sz w:val="24"/>
          <w:szCs w:val="24"/>
        </w:rPr>
        <w:t xml:space="preserve">MDEs to awardees. Awardees are responsible for collecting and collating these MDEs and reporting to CDC. </w:t>
      </w:r>
      <w:r w:rsidRPr="003550F8">
        <w:rPr>
          <w:rFonts w:ascii="Times New Roman" w:eastAsia="Times New Roman" w:hAnsi="Times New Roman" w:cs="Times New Roman"/>
          <w:sz w:val="24"/>
          <w:szCs w:val="24"/>
        </w:rPr>
        <w:t>The MDEs include items relating to Screening and Assessment</w:t>
      </w:r>
      <w:r w:rsidRPr="003550F8" w:rsidR="00355F2A">
        <w:rPr>
          <w:rFonts w:ascii="Times New Roman" w:eastAsia="Times New Roman" w:hAnsi="Times New Roman" w:cs="Times New Roman"/>
          <w:sz w:val="24"/>
          <w:szCs w:val="24"/>
        </w:rPr>
        <w:t xml:space="preserve"> and healthy behavior support services </w:t>
      </w:r>
      <w:r w:rsidRPr="00153717">
        <w:rPr>
          <w:rFonts w:ascii="Times New Roman" w:eastAsia="Times New Roman" w:hAnsi="Times New Roman" w:cs="Times New Roman"/>
          <w:b/>
          <w:bCs/>
          <w:sz w:val="24"/>
          <w:szCs w:val="24"/>
        </w:rPr>
        <w:t>(</w:t>
      </w:r>
      <w:r w:rsidRPr="007869E5">
        <w:rPr>
          <w:rFonts w:ascii="Times New Roman" w:hAnsi="Times New Roman" w:cs="Times New Roman"/>
          <w:b/>
          <w:bCs/>
          <w:sz w:val="24"/>
          <w:szCs w:val="24"/>
        </w:rPr>
        <w:t xml:space="preserve">see Attachment </w:t>
      </w:r>
      <w:r w:rsidRPr="007869E5" w:rsidR="00575D41">
        <w:rPr>
          <w:rFonts w:ascii="Times New Roman" w:eastAsia="Times New Roman" w:hAnsi="Times New Roman" w:cs="Times New Roman"/>
          <w:b/>
          <w:bCs/>
          <w:sz w:val="24"/>
          <w:szCs w:val="24"/>
        </w:rPr>
        <w:t>4</w:t>
      </w:r>
      <w:r w:rsidRPr="00C47EFF">
        <w:rPr>
          <w:rFonts w:ascii="Times New Roman" w:eastAsia="Times New Roman" w:hAnsi="Times New Roman" w:cs="Times New Roman"/>
          <w:b/>
          <w:bCs/>
          <w:sz w:val="24"/>
          <w:szCs w:val="24"/>
        </w:rPr>
        <w:t>)</w:t>
      </w:r>
      <w:r w:rsidRPr="002E6CFA">
        <w:rPr>
          <w:rFonts w:ascii="Times New Roman" w:eastAsia="Times New Roman" w:hAnsi="Times New Roman" w:cs="Times New Roman"/>
          <w:b/>
          <w:bCs/>
          <w:sz w:val="24"/>
          <w:szCs w:val="24"/>
        </w:rPr>
        <w:t>.</w:t>
      </w:r>
      <w:r w:rsidRPr="003550F8">
        <w:rPr>
          <w:rFonts w:ascii="Times New Roman" w:eastAsia="Times New Roman" w:hAnsi="Times New Roman" w:cs="Times New Roman"/>
          <w:sz w:val="24"/>
          <w:szCs w:val="24"/>
        </w:rPr>
        <w:t xml:space="preserve"> Upon receipt of each transmission, the </w:t>
      </w:r>
      <w:r w:rsidRPr="003550F8" w:rsidR="00251F7D">
        <w:rPr>
          <w:rFonts w:ascii="Times New Roman" w:eastAsia="Times New Roman" w:hAnsi="Times New Roman" w:cs="Times New Roman"/>
          <w:sz w:val="24"/>
          <w:szCs w:val="24"/>
        </w:rPr>
        <w:t xml:space="preserve">data </w:t>
      </w:r>
      <w:r w:rsidRPr="003550F8">
        <w:rPr>
          <w:rFonts w:ascii="Times New Roman" w:eastAsia="Times New Roman" w:hAnsi="Times New Roman" w:cs="Times New Roman"/>
          <w:sz w:val="24"/>
          <w:szCs w:val="24"/>
        </w:rPr>
        <w:t xml:space="preserve">contractor, </w:t>
      </w:r>
      <w:r w:rsidRPr="003550F8" w:rsidR="00204C79">
        <w:rPr>
          <w:rFonts w:ascii="Times New Roman" w:eastAsia="Times New Roman" w:hAnsi="Times New Roman" w:cs="Times New Roman"/>
          <w:sz w:val="24"/>
          <w:szCs w:val="24"/>
        </w:rPr>
        <w:t xml:space="preserve">Deloitte </w:t>
      </w:r>
      <w:r w:rsidRPr="003550F8" w:rsidR="00F06001">
        <w:rPr>
          <w:rFonts w:ascii="Times New Roman" w:eastAsia="Times New Roman" w:hAnsi="Times New Roman" w:cs="Times New Roman"/>
          <w:sz w:val="24"/>
          <w:szCs w:val="24"/>
        </w:rPr>
        <w:t xml:space="preserve">Consulting </w:t>
      </w:r>
      <w:r w:rsidRPr="003550F8" w:rsidR="00204C79">
        <w:rPr>
          <w:rFonts w:ascii="Times New Roman" w:eastAsia="Times New Roman" w:hAnsi="Times New Roman" w:cs="Times New Roman"/>
          <w:sz w:val="24"/>
          <w:szCs w:val="24"/>
        </w:rPr>
        <w:t>LLP</w:t>
      </w:r>
      <w:r w:rsidRPr="003550F8" w:rsidR="00251F7D">
        <w:rPr>
          <w:rFonts w:ascii="Times New Roman" w:eastAsia="Times New Roman" w:hAnsi="Times New Roman" w:cs="Times New Roman"/>
          <w:color w:val="000000"/>
          <w:sz w:val="24"/>
          <w:szCs w:val="24"/>
        </w:rPr>
        <w:t xml:space="preserve"> </w:t>
      </w:r>
      <w:r w:rsidRPr="003550F8">
        <w:rPr>
          <w:rFonts w:ascii="Times New Roman" w:eastAsia="Times New Roman" w:hAnsi="Times New Roman" w:cs="Times New Roman"/>
          <w:sz w:val="24"/>
          <w:szCs w:val="24"/>
        </w:rPr>
        <w:t xml:space="preserve">in Atlanta, Georgia, performs additional quality control checks and works with the WISEWOMAN awardee to resolve any discrepancies or problems with data integrity. </w:t>
      </w:r>
      <w:r w:rsidRPr="003550F8" w:rsidR="00204C79">
        <w:rPr>
          <w:rFonts w:ascii="Times New Roman" w:eastAsia="Times New Roman" w:hAnsi="Times New Roman" w:cs="Times New Roman"/>
          <w:sz w:val="24"/>
          <w:szCs w:val="24"/>
        </w:rPr>
        <w:t>Deloitte</w:t>
      </w:r>
      <w:r w:rsidRPr="003550F8" w:rsidR="00F06001">
        <w:rPr>
          <w:rFonts w:ascii="Times New Roman" w:eastAsia="Times New Roman" w:hAnsi="Times New Roman" w:cs="Times New Roman"/>
          <w:sz w:val="24"/>
          <w:szCs w:val="24"/>
        </w:rPr>
        <w:t xml:space="preserve"> Consulting</w:t>
      </w:r>
      <w:r w:rsidRPr="003550F8" w:rsidR="00204C79">
        <w:rPr>
          <w:rFonts w:ascii="Times New Roman" w:eastAsia="Times New Roman" w:hAnsi="Times New Roman" w:cs="Times New Roman"/>
          <w:sz w:val="24"/>
          <w:szCs w:val="24"/>
        </w:rPr>
        <w:t xml:space="preserve"> LLP, 191 Peachtree St NE </w:t>
      </w:r>
      <w:r w:rsidRPr="00153717" w:rsidR="00204C79">
        <w:rPr>
          <w:rFonts w:ascii="Times New Roman" w:eastAsia="Times New Roman" w:hAnsi="Times New Roman" w:cs="Times New Roman"/>
          <w:sz w:val="24"/>
          <w:szCs w:val="24"/>
        </w:rPr>
        <w:t>Ste</w:t>
      </w:r>
      <w:r w:rsidRPr="003550F8" w:rsidR="00204C79">
        <w:rPr>
          <w:rFonts w:ascii="Times New Roman" w:eastAsia="Times New Roman" w:hAnsi="Times New Roman" w:cs="Times New Roman"/>
          <w:sz w:val="24"/>
          <w:szCs w:val="24"/>
        </w:rPr>
        <w:t xml:space="preserve"> 2000, Atlanta, GA 30303</w:t>
      </w:r>
      <w:r w:rsidRPr="003550F8">
        <w:rPr>
          <w:rFonts w:ascii="Times New Roman" w:eastAsia="Times New Roman" w:hAnsi="Times New Roman" w:cs="Times New Roman"/>
          <w:sz w:val="24"/>
          <w:szCs w:val="24"/>
        </w:rPr>
        <w:t xml:space="preserve"> then creates an aggregate file that is encrypted prior to transmission </w:t>
      </w:r>
      <w:r w:rsidRPr="003550F8" w:rsidR="000C2E4B">
        <w:rPr>
          <w:rFonts w:ascii="Times New Roman" w:eastAsia="Times New Roman" w:hAnsi="Times New Roman" w:cs="Times New Roman"/>
          <w:sz w:val="24"/>
          <w:szCs w:val="24"/>
        </w:rPr>
        <w:t>to CDC via a secure website. S</w:t>
      </w:r>
      <w:r w:rsidRPr="003550F8">
        <w:rPr>
          <w:rFonts w:ascii="Times New Roman" w:eastAsia="Times New Roman" w:hAnsi="Times New Roman" w:cs="Times New Roman"/>
          <w:sz w:val="24"/>
          <w:szCs w:val="24"/>
        </w:rPr>
        <w:t>creen shot</w:t>
      </w:r>
      <w:r w:rsidRPr="003550F8" w:rsidR="000C2E4B">
        <w:rPr>
          <w:rFonts w:ascii="Times New Roman" w:eastAsia="Times New Roman" w:hAnsi="Times New Roman" w:cs="Times New Roman"/>
          <w:sz w:val="24"/>
          <w:szCs w:val="24"/>
        </w:rPr>
        <w:t>s</w:t>
      </w:r>
      <w:r w:rsidRPr="003550F8">
        <w:rPr>
          <w:rFonts w:ascii="Times New Roman" w:eastAsia="Times New Roman" w:hAnsi="Times New Roman" w:cs="Times New Roman"/>
          <w:sz w:val="24"/>
          <w:szCs w:val="24"/>
        </w:rPr>
        <w:t xml:space="preserve"> of the web portal </w:t>
      </w:r>
      <w:r w:rsidRPr="003550F8" w:rsidR="000C2E4B">
        <w:rPr>
          <w:rFonts w:ascii="Times New Roman" w:eastAsia="Times New Roman" w:hAnsi="Times New Roman" w:cs="Times New Roman"/>
          <w:sz w:val="24"/>
          <w:szCs w:val="24"/>
        </w:rPr>
        <w:t>are</w:t>
      </w:r>
      <w:r w:rsidRPr="003550F8" w:rsidR="00B44DEA">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rPr>
        <w:t xml:space="preserve">included as </w:t>
      </w:r>
      <w:r w:rsidRPr="007869E5">
        <w:rPr>
          <w:rFonts w:ascii="Times New Roman" w:hAnsi="Times New Roman" w:cs="Times New Roman"/>
          <w:b/>
          <w:sz w:val="24"/>
          <w:szCs w:val="24"/>
        </w:rPr>
        <w:t>Attachment</w:t>
      </w:r>
      <w:r w:rsidRPr="007869E5" w:rsidR="000C2E4B">
        <w:rPr>
          <w:rFonts w:ascii="Times New Roman" w:hAnsi="Times New Roman" w:cs="Times New Roman"/>
          <w:b/>
          <w:sz w:val="24"/>
          <w:szCs w:val="24"/>
        </w:rPr>
        <w:t>s</w:t>
      </w:r>
      <w:r w:rsidRPr="007869E5">
        <w:rPr>
          <w:rFonts w:ascii="Times New Roman" w:hAnsi="Times New Roman" w:cs="Times New Roman"/>
          <w:b/>
          <w:sz w:val="24"/>
          <w:szCs w:val="24"/>
        </w:rPr>
        <w:t xml:space="preserve"> </w:t>
      </w:r>
      <w:r w:rsidRPr="007869E5" w:rsidR="009D6C7F">
        <w:rPr>
          <w:rFonts w:ascii="Times New Roman" w:hAnsi="Times New Roman" w:cs="Times New Roman"/>
          <w:b/>
          <w:sz w:val="24"/>
          <w:szCs w:val="24"/>
        </w:rPr>
        <w:t>5</w:t>
      </w:r>
      <w:r w:rsidRPr="007869E5" w:rsidR="000C2E4B">
        <w:rPr>
          <w:rFonts w:ascii="Times New Roman" w:hAnsi="Times New Roman" w:cs="Times New Roman"/>
          <w:b/>
          <w:sz w:val="24"/>
          <w:szCs w:val="24"/>
        </w:rPr>
        <w:t>a</w:t>
      </w:r>
      <w:r w:rsidRPr="00153717" w:rsidR="000C2E4B">
        <w:rPr>
          <w:rFonts w:ascii="Times New Roman" w:eastAsia="Times New Roman" w:hAnsi="Times New Roman" w:cs="Times New Roman"/>
          <w:b/>
          <w:sz w:val="24"/>
          <w:szCs w:val="24"/>
        </w:rPr>
        <w:t xml:space="preserve"> and </w:t>
      </w:r>
      <w:r w:rsidRPr="007869E5" w:rsidR="009D6C7F">
        <w:rPr>
          <w:rFonts w:ascii="Times New Roman" w:hAnsi="Times New Roman" w:cs="Times New Roman"/>
          <w:b/>
          <w:sz w:val="24"/>
          <w:szCs w:val="24"/>
        </w:rPr>
        <w:t>5</w:t>
      </w:r>
      <w:r w:rsidRPr="007869E5" w:rsidR="000C2E4B">
        <w:rPr>
          <w:rFonts w:ascii="Times New Roman" w:hAnsi="Times New Roman" w:cs="Times New Roman"/>
          <w:b/>
          <w:sz w:val="24"/>
          <w:szCs w:val="24"/>
        </w:rPr>
        <w:t>b</w:t>
      </w:r>
      <w:r w:rsidRPr="003550F8">
        <w:rPr>
          <w:rFonts w:ascii="Times New Roman" w:eastAsia="Times New Roman" w:hAnsi="Times New Roman" w:cs="Times New Roman"/>
          <w:sz w:val="24"/>
          <w:szCs w:val="24"/>
        </w:rPr>
        <w:t xml:space="preserve">. The aggregate file is </w:t>
      </w:r>
      <w:r w:rsidRPr="003550F8" w:rsidR="00B44DEA">
        <w:rPr>
          <w:rFonts w:ascii="Times New Roman" w:eastAsia="Times New Roman" w:hAnsi="Times New Roman" w:cs="Times New Roman"/>
          <w:sz w:val="24"/>
          <w:szCs w:val="24"/>
        </w:rPr>
        <w:t xml:space="preserve">generated </w:t>
      </w:r>
      <w:r w:rsidRPr="003550F8">
        <w:rPr>
          <w:rFonts w:ascii="Times New Roman" w:eastAsia="Times New Roman" w:hAnsi="Times New Roman" w:cs="Times New Roman"/>
          <w:sz w:val="24"/>
          <w:szCs w:val="24"/>
        </w:rPr>
        <w:t xml:space="preserve">for data analysis and report </w:t>
      </w:r>
      <w:r w:rsidRPr="003550F8" w:rsidR="00B44DEA">
        <w:rPr>
          <w:rFonts w:ascii="Times New Roman" w:eastAsia="Times New Roman" w:hAnsi="Times New Roman" w:cs="Times New Roman"/>
          <w:sz w:val="24"/>
          <w:szCs w:val="24"/>
        </w:rPr>
        <w:t>dissemination</w:t>
      </w:r>
      <w:r w:rsidRPr="003550F8">
        <w:rPr>
          <w:rFonts w:ascii="Times New Roman" w:eastAsia="Times New Roman" w:hAnsi="Times New Roman" w:cs="Times New Roman"/>
          <w:sz w:val="24"/>
          <w:szCs w:val="24"/>
        </w:rPr>
        <w:t xml:space="preserve">. </w:t>
      </w:r>
      <w:r w:rsidRPr="003550F8">
        <w:rPr>
          <w:rFonts w:ascii="Times New Roman" w:eastAsia="Times New Roman" w:hAnsi="Times New Roman" w:cs="Times New Roman"/>
          <w:b/>
          <w:sz w:val="24"/>
          <w:szCs w:val="24"/>
        </w:rPr>
        <w:t>The analysis fil</w:t>
      </w:r>
      <w:r w:rsidRPr="003550F8" w:rsidR="00355F2A">
        <w:rPr>
          <w:rFonts w:ascii="Times New Roman" w:eastAsia="Times New Roman" w:hAnsi="Times New Roman" w:cs="Times New Roman"/>
          <w:b/>
          <w:sz w:val="24"/>
          <w:szCs w:val="24"/>
        </w:rPr>
        <w:t>e</w:t>
      </w:r>
      <w:r w:rsidRPr="003550F8" w:rsidR="00565C25">
        <w:rPr>
          <w:rFonts w:ascii="Times New Roman" w:eastAsia="Times New Roman" w:hAnsi="Times New Roman" w:cs="Times New Roman"/>
          <w:b/>
          <w:sz w:val="24"/>
          <w:szCs w:val="24"/>
        </w:rPr>
        <w:t xml:space="preserve"> that CDC receives </w:t>
      </w:r>
      <w:r w:rsidRPr="003550F8" w:rsidR="00355F2A">
        <w:rPr>
          <w:rFonts w:ascii="Times New Roman" w:eastAsia="Times New Roman" w:hAnsi="Times New Roman" w:cs="Times New Roman"/>
          <w:b/>
          <w:sz w:val="24"/>
          <w:szCs w:val="24"/>
        </w:rPr>
        <w:t>does not contain direct participant</w:t>
      </w:r>
      <w:r w:rsidRPr="003550F8" w:rsidR="00565C25">
        <w:rPr>
          <w:rFonts w:ascii="Times New Roman" w:eastAsia="Times New Roman" w:hAnsi="Times New Roman" w:cs="Times New Roman"/>
          <w:b/>
          <w:sz w:val="24"/>
          <w:szCs w:val="24"/>
        </w:rPr>
        <w:t xml:space="preserve"> identifiers </w:t>
      </w:r>
      <w:r w:rsidRPr="003550F8" w:rsidR="00135132">
        <w:rPr>
          <w:rFonts w:ascii="Times New Roman" w:eastAsia="Times New Roman" w:hAnsi="Times New Roman" w:cs="Times New Roman"/>
          <w:b/>
          <w:sz w:val="24"/>
          <w:szCs w:val="24"/>
        </w:rPr>
        <w:t xml:space="preserve">or </w:t>
      </w:r>
      <w:r w:rsidRPr="003550F8">
        <w:rPr>
          <w:rFonts w:ascii="Times New Roman" w:eastAsia="Times New Roman" w:hAnsi="Times New Roman" w:cs="Times New Roman"/>
          <w:b/>
          <w:sz w:val="24"/>
          <w:szCs w:val="24"/>
        </w:rPr>
        <w:t>Information in Identifiable Form</w:t>
      </w:r>
      <w:r w:rsidRPr="003550F8" w:rsidR="00565C25">
        <w:rPr>
          <w:rFonts w:ascii="Times New Roman" w:eastAsia="Times New Roman" w:hAnsi="Times New Roman" w:cs="Times New Roman"/>
          <w:b/>
          <w:sz w:val="24"/>
          <w:szCs w:val="24"/>
        </w:rPr>
        <w:t>.</w:t>
      </w:r>
      <w:r w:rsidRPr="003550F8">
        <w:rPr>
          <w:rFonts w:ascii="Times New Roman" w:eastAsia="Times New Roman" w:hAnsi="Times New Roman" w:cs="Times New Roman"/>
          <w:sz w:val="24"/>
          <w:szCs w:val="24"/>
        </w:rPr>
        <w:t xml:space="preserve"> Awardees also submit a written</w:t>
      </w:r>
      <w:r w:rsidRPr="003550F8" w:rsidR="00482075">
        <w:rPr>
          <w:rFonts w:ascii="Times New Roman" w:eastAsia="Times New Roman" w:hAnsi="Times New Roman" w:cs="Times New Roman"/>
          <w:sz w:val="24"/>
          <w:szCs w:val="24"/>
        </w:rPr>
        <w:t xml:space="preserve"> annual </w:t>
      </w:r>
      <w:r w:rsidRPr="003550F8">
        <w:rPr>
          <w:rFonts w:ascii="Times New Roman" w:eastAsia="Times New Roman" w:hAnsi="Times New Roman" w:cs="Times New Roman"/>
          <w:sz w:val="24"/>
          <w:szCs w:val="24"/>
        </w:rPr>
        <w:t>progress report</w:t>
      </w:r>
      <w:r w:rsidRPr="003550F8" w:rsidR="004529F8">
        <w:rPr>
          <w:rFonts w:ascii="Times New Roman" w:eastAsia="Times New Roman" w:hAnsi="Times New Roman" w:cs="Times New Roman"/>
          <w:sz w:val="24"/>
          <w:szCs w:val="24"/>
        </w:rPr>
        <w:t xml:space="preserve"> (APR)</w:t>
      </w:r>
      <w:r w:rsidRPr="003550F8">
        <w:rPr>
          <w:rFonts w:ascii="Times New Roman" w:eastAsia="Times New Roman" w:hAnsi="Times New Roman" w:cs="Times New Roman"/>
          <w:sz w:val="24"/>
          <w:szCs w:val="24"/>
        </w:rPr>
        <w:t xml:space="preserve"> to CDC annually </w:t>
      </w:r>
      <w:r w:rsidRPr="003550F8" w:rsidR="004529F8">
        <w:rPr>
          <w:rFonts w:ascii="Times New Roman" w:eastAsia="Times New Roman" w:hAnsi="Times New Roman" w:cs="Times New Roman"/>
          <w:sz w:val="24"/>
          <w:szCs w:val="24"/>
        </w:rPr>
        <w:t xml:space="preserve">in response to the APR template </w:t>
      </w:r>
      <w:r w:rsidRPr="00C47EFF">
        <w:rPr>
          <w:rFonts w:ascii="Times New Roman" w:eastAsia="Times New Roman" w:hAnsi="Times New Roman" w:cs="Times New Roman"/>
          <w:b/>
          <w:bCs/>
          <w:sz w:val="24"/>
          <w:szCs w:val="24"/>
        </w:rPr>
        <w:t xml:space="preserve">(see </w:t>
      </w:r>
      <w:r w:rsidRPr="007869E5">
        <w:rPr>
          <w:rFonts w:ascii="Times New Roman" w:hAnsi="Times New Roman" w:cs="Times New Roman"/>
          <w:b/>
          <w:bCs/>
          <w:sz w:val="24"/>
          <w:szCs w:val="24"/>
        </w:rPr>
        <w:t xml:space="preserve">Attachment </w:t>
      </w:r>
      <w:r w:rsidRPr="007869E5" w:rsidR="009D6C7F">
        <w:rPr>
          <w:rFonts w:ascii="Times New Roman" w:hAnsi="Times New Roman" w:cs="Times New Roman"/>
          <w:b/>
          <w:bCs/>
          <w:sz w:val="24"/>
          <w:szCs w:val="24"/>
        </w:rPr>
        <w:t>6</w:t>
      </w:r>
      <w:r w:rsidRPr="00C47EFF">
        <w:rPr>
          <w:rFonts w:ascii="Times New Roman" w:eastAsia="Times New Roman" w:hAnsi="Times New Roman" w:cs="Times New Roman"/>
          <w:b/>
          <w:bCs/>
          <w:sz w:val="24"/>
          <w:szCs w:val="24"/>
        </w:rPr>
        <w:t>).</w:t>
      </w:r>
    </w:p>
    <w:p w:rsidR="00FC3FCB" w:rsidRPr="00F268AA" w:rsidP="00FC3FCB" w14:paraId="5F85251F" w14:textId="77777777">
      <w:pPr>
        <w:autoSpaceDE w:val="0"/>
        <w:autoSpaceDN w:val="0"/>
        <w:adjustRightInd w:val="0"/>
        <w:spacing w:after="0" w:line="240" w:lineRule="auto"/>
        <w:rPr>
          <w:rFonts w:ascii="Times New Roman" w:eastAsia="Times New Roman" w:hAnsi="Times New Roman" w:cs="Times New Roman"/>
        </w:rPr>
      </w:pPr>
    </w:p>
    <w:p w:rsidR="00E76B1B" w:rsidRPr="00F268AA" w:rsidP="00FC3FCB" w14:paraId="75176DF4" w14:textId="77777777">
      <w:pPr>
        <w:autoSpaceDE w:val="0"/>
        <w:autoSpaceDN w:val="0"/>
        <w:adjustRightInd w:val="0"/>
        <w:spacing w:after="0" w:line="240" w:lineRule="auto"/>
        <w:rPr>
          <w:rFonts w:ascii="Times New Roman" w:eastAsia="Times New Roman" w:hAnsi="Times New Roman" w:cs="Times New Roman"/>
          <w:i/>
        </w:rPr>
      </w:pPr>
    </w:p>
    <w:p w:rsidR="00FC3FCB" w:rsidRPr="003550F8" w:rsidP="00FC3FCB" w14:paraId="1EE216F7" w14:textId="77777777">
      <w:pPr>
        <w:autoSpaceDE w:val="0"/>
        <w:autoSpaceDN w:val="0"/>
        <w:adjustRightInd w:val="0"/>
        <w:spacing w:after="0" w:line="240" w:lineRule="auto"/>
        <w:rPr>
          <w:rFonts w:ascii="Times New Roman" w:eastAsia="Times New Roman" w:hAnsi="Times New Roman" w:cs="Times New Roman"/>
          <w:i/>
          <w:sz w:val="24"/>
          <w:szCs w:val="24"/>
        </w:rPr>
      </w:pPr>
      <w:r w:rsidRPr="003550F8">
        <w:rPr>
          <w:rFonts w:ascii="Times New Roman" w:eastAsia="Times New Roman" w:hAnsi="Times New Roman" w:cs="Times New Roman"/>
          <w:i/>
          <w:sz w:val="24"/>
          <w:szCs w:val="24"/>
        </w:rPr>
        <w:t>Items of Information to be Collected</w:t>
      </w:r>
    </w:p>
    <w:p w:rsidR="00FC3FCB" w:rsidRPr="003550F8" w:rsidP="00FC3FCB" w14:paraId="6297B5CE" w14:textId="77777777">
      <w:pPr>
        <w:autoSpaceDE w:val="0"/>
        <w:autoSpaceDN w:val="0"/>
        <w:adjustRightInd w:val="0"/>
        <w:spacing w:after="0" w:line="240" w:lineRule="auto"/>
        <w:rPr>
          <w:rFonts w:ascii="Times New Roman" w:eastAsia="Times New Roman" w:hAnsi="Times New Roman" w:cs="Times New Roman"/>
          <w:color w:val="0000FF"/>
          <w:sz w:val="24"/>
          <w:szCs w:val="24"/>
        </w:rPr>
      </w:pPr>
    </w:p>
    <w:p w:rsidR="00FC3FCB" w:rsidRPr="003550F8" w:rsidP="001574F6" w14:paraId="6D78439C" w14:textId="5B2B3F72">
      <w:pPr>
        <w:autoSpaceDE w:val="0"/>
        <w:autoSpaceDN w:val="0"/>
        <w:adjustRightInd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The MDEs include items </w:t>
      </w:r>
      <w:r w:rsidRPr="003550F8" w:rsidR="00F67D9C">
        <w:rPr>
          <w:rFonts w:ascii="Times New Roman" w:eastAsia="Times New Roman" w:hAnsi="Times New Roman" w:cs="Times New Roman"/>
          <w:sz w:val="24"/>
          <w:szCs w:val="24"/>
        </w:rPr>
        <w:t>include</w:t>
      </w:r>
      <w:r w:rsidRPr="003550F8">
        <w:rPr>
          <w:rFonts w:ascii="Times New Roman" w:eastAsia="Times New Roman" w:hAnsi="Times New Roman" w:cs="Times New Roman"/>
          <w:sz w:val="24"/>
          <w:szCs w:val="24"/>
        </w:rPr>
        <w:t xml:space="preserve"> </w:t>
      </w:r>
      <w:r w:rsidRPr="003550F8" w:rsidR="0017160F">
        <w:rPr>
          <w:rFonts w:ascii="Times New Roman" w:eastAsia="Times New Roman" w:hAnsi="Times New Roman" w:cs="Times New Roman"/>
          <w:sz w:val="24"/>
          <w:szCs w:val="24"/>
        </w:rPr>
        <w:t xml:space="preserve">administrative, demographic, health history and medication use, behavioral, clinical values, healthy behavior support services and social determinants of health data elements. </w:t>
      </w:r>
      <w:r w:rsidRPr="003550F8">
        <w:rPr>
          <w:rFonts w:ascii="Times New Roman" w:eastAsia="Times New Roman" w:hAnsi="Times New Roman" w:cs="Times New Roman"/>
          <w:sz w:val="24"/>
          <w:szCs w:val="24"/>
        </w:rPr>
        <w:t>Health outcome measures assessed include</w:t>
      </w:r>
      <w:r w:rsidRPr="003550F8" w:rsidR="004121CA">
        <w:rPr>
          <w:rFonts w:ascii="Times New Roman" w:eastAsia="Times New Roman" w:hAnsi="Times New Roman" w:cs="Times New Roman"/>
          <w:sz w:val="24"/>
          <w:szCs w:val="24"/>
        </w:rPr>
        <w:t>,</w:t>
      </w:r>
      <w:r w:rsidRPr="003550F8">
        <w:rPr>
          <w:rFonts w:ascii="Times New Roman" w:eastAsia="Times New Roman" w:hAnsi="Times New Roman" w:cs="Times New Roman"/>
          <w:sz w:val="24"/>
          <w:szCs w:val="24"/>
        </w:rPr>
        <w:t xml:space="preserve"> but are not limited to</w:t>
      </w:r>
      <w:r w:rsidRPr="003550F8" w:rsidR="004121CA">
        <w:rPr>
          <w:rFonts w:ascii="Times New Roman" w:eastAsia="Times New Roman" w:hAnsi="Times New Roman" w:cs="Times New Roman"/>
          <w:sz w:val="24"/>
          <w:szCs w:val="24"/>
        </w:rPr>
        <w:t>,</w:t>
      </w:r>
      <w:r w:rsidRPr="003550F8">
        <w:rPr>
          <w:rFonts w:ascii="Times New Roman" w:eastAsia="Times New Roman" w:hAnsi="Times New Roman" w:cs="Times New Roman"/>
          <w:sz w:val="24"/>
          <w:szCs w:val="24"/>
        </w:rPr>
        <w:t xml:space="preserve"> systolic and diastolic blood pressure readings, total cholesterol, weight,</w:t>
      </w:r>
      <w:r w:rsidRPr="003550F8">
        <w:rPr>
          <w:rFonts w:ascii="Times New Roman" w:eastAsia="Times New Roman" w:hAnsi="Times New Roman" w:cs="Times New Roman"/>
          <w:sz w:val="24"/>
          <w:szCs w:val="24"/>
        </w:rPr>
        <w:t xml:space="preserve"> smoking status, nutrition, </w:t>
      </w:r>
      <w:r w:rsidRPr="003550F8">
        <w:rPr>
          <w:rFonts w:ascii="Times New Roman" w:eastAsia="Times New Roman" w:hAnsi="Times New Roman" w:cs="Times New Roman"/>
          <w:sz w:val="24"/>
          <w:szCs w:val="24"/>
        </w:rPr>
        <w:t>physical activity</w:t>
      </w:r>
      <w:r w:rsidRPr="003550F8">
        <w:rPr>
          <w:rFonts w:ascii="Times New Roman" w:eastAsia="Times New Roman" w:hAnsi="Times New Roman" w:cs="Times New Roman"/>
          <w:sz w:val="24"/>
          <w:szCs w:val="24"/>
        </w:rPr>
        <w:t>, and number of healthy behavior support services attended</w:t>
      </w:r>
      <w:r w:rsidRPr="003550F8">
        <w:rPr>
          <w:rFonts w:ascii="Times New Roman" w:eastAsia="Times New Roman" w:hAnsi="Times New Roman" w:cs="Times New Roman"/>
          <w:sz w:val="24"/>
          <w:szCs w:val="24"/>
        </w:rPr>
        <w:t xml:space="preserve">. The written progress report, which will be submitted annually, is primarily a narrative description of the program’s activities and accomplishments and is a requirement for awardees as outlined in the </w:t>
      </w:r>
      <w:r w:rsidRPr="003550F8" w:rsidR="00251F7D">
        <w:rPr>
          <w:rFonts w:ascii="Times New Roman" w:eastAsia="Times New Roman" w:hAnsi="Times New Roman" w:cs="Times New Roman"/>
          <w:sz w:val="24"/>
          <w:szCs w:val="24"/>
        </w:rPr>
        <w:t>Funding Opportunity</w:t>
      </w:r>
      <w:r w:rsidRPr="003550F8" w:rsidR="00267D48">
        <w:rPr>
          <w:rFonts w:ascii="Times New Roman" w:eastAsia="Times New Roman" w:hAnsi="Times New Roman" w:cs="Times New Roman"/>
          <w:sz w:val="24"/>
          <w:szCs w:val="24"/>
        </w:rPr>
        <w:t xml:space="preserve"> Announcement</w:t>
      </w:r>
      <w:r w:rsidRPr="003550F8">
        <w:rPr>
          <w:rFonts w:ascii="Times New Roman" w:eastAsia="Times New Roman" w:hAnsi="Times New Roman" w:cs="Times New Roman"/>
          <w:sz w:val="24"/>
          <w:szCs w:val="24"/>
        </w:rPr>
        <w:t xml:space="preserve">.  </w:t>
      </w:r>
    </w:p>
    <w:p w:rsidR="00B030F1" w:rsidRPr="003550F8" w:rsidP="00FC3FCB" w14:paraId="16412CDE" w14:textId="77777777">
      <w:pPr>
        <w:widowControl w:val="0"/>
        <w:spacing w:after="0" w:line="240" w:lineRule="auto"/>
        <w:rPr>
          <w:rFonts w:ascii="Times New Roman" w:eastAsia="Times New Roman" w:hAnsi="Times New Roman" w:cs="Times New Roman"/>
          <w:i/>
          <w:sz w:val="24"/>
          <w:szCs w:val="24"/>
        </w:rPr>
      </w:pPr>
    </w:p>
    <w:p w:rsidR="00FC3FCB" w:rsidRPr="003550F8" w:rsidP="00FC3FCB" w14:paraId="5D630415" w14:textId="77777777">
      <w:pPr>
        <w:widowControl w:val="0"/>
        <w:spacing w:after="0" w:line="240" w:lineRule="auto"/>
        <w:rPr>
          <w:rFonts w:ascii="Times New Roman" w:eastAsia="Times New Roman" w:hAnsi="Times New Roman" w:cs="Times New Roman"/>
          <w:i/>
          <w:sz w:val="24"/>
          <w:szCs w:val="24"/>
        </w:rPr>
      </w:pPr>
      <w:r w:rsidRPr="003550F8">
        <w:rPr>
          <w:rFonts w:ascii="Times New Roman" w:eastAsia="Times New Roman" w:hAnsi="Times New Roman" w:cs="Times New Roman"/>
          <w:i/>
          <w:sz w:val="24"/>
          <w:szCs w:val="24"/>
        </w:rPr>
        <w:t>Identification of Website(s) and Website Content Directed at Children Under 13 Years of Age</w:t>
      </w:r>
    </w:p>
    <w:p w:rsidR="00FC3FCB" w:rsidRPr="003550F8" w:rsidP="00FC3FCB" w14:paraId="3AA085C0" w14:textId="77777777">
      <w:pPr>
        <w:widowControl w:val="0"/>
        <w:spacing w:after="0" w:line="240" w:lineRule="auto"/>
        <w:rPr>
          <w:rFonts w:ascii="Times New Roman" w:eastAsia="Times New Roman" w:hAnsi="Times New Roman" w:cs="Times New Roman"/>
          <w:sz w:val="24"/>
          <w:szCs w:val="24"/>
        </w:rPr>
      </w:pPr>
    </w:p>
    <w:p w:rsidR="00FC3FCB" w:rsidRPr="003550F8" w:rsidP="00CB6D41" w14:paraId="3B37F4B6" w14:textId="77777777">
      <w:pPr>
        <w:autoSpaceDE w:val="0"/>
        <w:autoSpaceDN w:val="0"/>
        <w:adjustRightInd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Information about the WISEWOMAN program is posted on a publicly accessible CDC public information website, </w:t>
      </w:r>
      <w:hyperlink r:id="rId7" w:history="1">
        <w:r w:rsidRPr="003550F8" w:rsidR="007E215F">
          <w:rPr>
            <w:rStyle w:val="Hyperlink"/>
            <w:rFonts w:ascii="Times New Roman" w:eastAsia="Times New Roman" w:hAnsi="Times New Roman" w:cs="Times New Roman"/>
            <w:sz w:val="24"/>
            <w:szCs w:val="24"/>
          </w:rPr>
          <w:t>https://www.cdc.gov/WISEWOMAN/</w:t>
        </w:r>
      </w:hyperlink>
      <w:r w:rsidRPr="003550F8">
        <w:rPr>
          <w:rFonts w:ascii="Times New Roman" w:eastAsia="Times New Roman" w:hAnsi="Times New Roman" w:cs="Times New Roman"/>
          <w:sz w:val="24"/>
          <w:szCs w:val="24"/>
        </w:rPr>
        <w:t xml:space="preserve"> . This website describes to the public the WISEWOMAN program and contains no participant data. </w:t>
      </w:r>
      <w:r w:rsidRPr="003550F8">
        <w:rPr>
          <w:rFonts w:ascii="Times New Roman" w:eastAsia="Times New Roman" w:hAnsi="Times New Roman" w:cs="Times New Roman"/>
          <w:b/>
          <w:sz w:val="24"/>
          <w:szCs w:val="24"/>
        </w:rPr>
        <w:t>There is no content directed at children under 13 years of age</w:t>
      </w:r>
      <w:r w:rsidRPr="003550F8">
        <w:rPr>
          <w:rFonts w:ascii="Times New Roman" w:eastAsia="Times New Roman" w:hAnsi="Times New Roman" w:cs="Times New Roman"/>
          <w:sz w:val="24"/>
          <w:szCs w:val="24"/>
        </w:rPr>
        <w:t>.</w:t>
      </w:r>
    </w:p>
    <w:p w:rsidR="00FC3FCB" w:rsidRPr="003550F8" w:rsidP="00FC3FCB" w14:paraId="6CB3BB69"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FC3FCB" w:rsidRPr="003550F8" w:rsidP="00CB6D41" w14:paraId="4629AE6B" w14:textId="30EAD1EE">
      <w:pPr>
        <w:autoSpaceDE w:val="0"/>
        <w:autoSpaceDN w:val="0"/>
        <w:adjustRightInd w:val="0"/>
        <w:spacing w:after="0" w:line="240" w:lineRule="auto"/>
        <w:rPr>
          <w:rFonts w:ascii="Times New Roman" w:eastAsia="Times New Roman" w:hAnsi="Times New Roman" w:cs="Times New Roman"/>
          <w:color w:val="1F497D"/>
          <w:sz w:val="24"/>
          <w:szCs w:val="24"/>
        </w:rPr>
      </w:pPr>
      <w:r w:rsidRPr="003550F8">
        <w:rPr>
          <w:rFonts w:ascii="Times New Roman" w:eastAsia="Times New Roman" w:hAnsi="Times New Roman" w:cs="Times New Roman"/>
          <w:sz w:val="24"/>
          <w:szCs w:val="24"/>
        </w:rPr>
        <w:t xml:space="preserve">MDE information </w:t>
      </w:r>
      <w:r w:rsidRPr="003550F8" w:rsidR="00251F7D">
        <w:rPr>
          <w:rFonts w:ascii="Times New Roman" w:eastAsia="Times New Roman" w:hAnsi="Times New Roman" w:cs="Times New Roman"/>
          <w:sz w:val="24"/>
          <w:szCs w:val="24"/>
        </w:rPr>
        <w:t xml:space="preserve">which </w:t>
      </w:r>
      <w:r w:rsidRPr="003550F8">
        <w:rPr>
          <w:rFonts w:ascii="Times New Roman" w:eastAsia="Times New Roman" w:hAnsi="Times New Roman" w:cs="Times New Roman"/>
          <w:sz w:val="24"/>
          <w:szCs w:val="24"/>
        </w:rPr>
        <w:t xml:space="preserve">is collected from awardees </w:t>
      </w:r>
      <w:r w:rsidRPr="003550F8" w:rsidR="00251F7D">
        <w:rPr>
          <w:rFonts w:ascii="Times New Roman" w:eastAsia="Times New Roman" w:hAnsi="Times New Roman" w:cs="Times New Roman"/>
          <w:sz w:val="24"/>
          <w:szCs w:val="24"/>
        </w:rPr>
        <w:t xml:space="preserve">through an </w:t>
      </w:r>
      <w:r w:rsidRPr="003550F8">
        <w:rPr>
          <w:rFonts w:ascii="Times New Roman" w:eastAsia="Times New Roman" w:hAnsi="Times New Roman" w:cs="Times New Roman"/>
          <w:sz w:val="24"/>
          <w:szCs w:val="24"/>
        </w:rPr>
        <w:t>electronically secure web-based system</w:t>
      </w:r>
      <w:r w:rsidRPr="003550F8" w:rsidR="00251F7D">
        <w:rPr>
          <w:rFonts w:ascii="Times New Roman" w:eastAsia="Times New Roman" w:hAnsi="Times New Roman" w:cs="Times New Roman"/>
          <w:sz w:val="24"/>
          <w:szCs w:val="24"/>
        </w:rPr>
        <w:t xml:space="preserve"> has no relationship to the publicly available</w:t>
      </w:r>
      <w:r w:rsidRPr="003550F8" w:rsidR="00272D08">
        <w:rPr>
          <w:rFonts w:ascii="Times New Roman" w:eastAsia="Times New Roman" w:hAnsi="Times New Roman" w:cs="Times New Roman"/>
          <w:sz w:val="24"/>
          <w:szCs w:val="24"/>
        </w:rPr>
        <w:t xml:space="preserve"> WISEWOMAN</w:t>
      </w:r>
      <w:r w:rsidRPr="003550F8" w:rsidR="00251F7D">
        <w:rPr>
          <w:rFonts w:ascii="Times New Roman" w:eastAsia="Times New Roman" w:hAnsi="Times New Roman" w:cs="Times New Roman"/>
          <w:sz w:val="24"/>
          <w:szCs w:val="24"/>
        </w:rPr>
        <w:t xml:space="preserve"> website</w:t>
      </w:r>
      <w:r w:rsidRPr="003550F8">
        <w:rPr>
          <w:rFonts w:ascii="Times New Roman" w:eastAsia="Times New Roman" w:hAnsi="Times New Roman" w:cs="Times New Roman"/>
          <w:sz w:val="24"/>
          <w:szCs w:val="24"/>
        </w:rPr>
        <w:t>. CDC maintain</w:t>
      </w:r>
      <w:r w:rsidRPr="003550F8" w:rsidR="000A5050">
        <w:rPr>
          <w:rFonts w:ascii="Times New Roman" w:eastAsia="Times New Roman" w:hAnsi="Times New Roman" w:cs="Times New Roman"/>
          <w:sz w:val="24"/>
          <w:szCs w:val="24"/>
        </w:rPr>
        <w:t>s</w:t>
      </w:r>
      <w:r w:rsidRPr="003550F8">
        <w:rPr>
          <w:rFonts w:ascii="Times New Roman" w:eastAsia="Times New Roman" w:hAnsi="Times New Roman" w:cs="Times New Roman"/>
          <w:sz w:val="24"/>
          <w:szCs w:val="24"/>
        </w:rPr>
        <w:t xml:space="preserve"> security of all data on network</w:t>
      </w:r>
      <w:r w:rsidRPr="003550F8" w:rsidR="00845760">
        <w:rPr>
          <w:rFonts w:ascii="Times New Roman" w:eastAsia="Times New Roman" w:hAnsi="Times New Roman" w:cs="Times New Roman"/>
          <w:sz w:val="24"/>
          <w:szCs w:val="24"/>
        </w:rPr>
        <w:t>s</w:t>
      </w:r>
      <w:r w:rsidRPr="003550F8">
        <w:rPr>
          <w:rFonts w:ascii="Times New Roman" w:eastAsia="Times New Roman" w:hAnsi="Times New Roman" w:cs="Times New Roman"/>
          <w:sz w:val="24"/>
          <w:szCs w:val="24"/>
        </w:rPr>
        <w:t xml:space="preserve">, Web Servers, and the external partner entryway.  Location of data is accountable and secured by lock/key and password protected at all times. </w:t>
      </w:r>
      <w:r w:rsidRPr="003550F8" w:rsidR="0017160F">
        <w:rPr>
          <w:rFonts w:ascii="Times New Roman" w:eastAsia="Times New Roman" w:hAnsi="Times New Roman" w:cs="Times New Roman"/>
          <w:sz w:val="24"/>
          <w:szCs w:val="24"/>
        </w:rPr>
        <w:t xml:space="preserve">Deloitte </w:t>
      </w:r>
      <w:r w:rsidRPr="003550F8" w:rsidR="00F06001">
        <w:rPr>
          <w:rFonts w:ascii="Times New Roman" w:eastAsia="Times New Roman" w:hAnsi="Times New Roman" w:cs="Times New Roman"/>
          <w:sz w:val="24"/>
          <w:szCs w:val="24"/>
        </w:rPr>
        <w:t xml:space="preserve">Consulting </w:t>
      </w:r>
      <w:r w:rsidRPr="003550F8" w:rsidR="0017160F">
        <w:rPr>
          <w:rFonts w:ascii="Times New Roman" w:eastAsia="Times New Roman" w:hAnsi="Times New Roman" w:cs="Times New Roman"/>
          <w:sz w:val="24"/>
          <w:szCs w:val="24"/>
        </w:rPr>
        <w:t>LLP</w:t>
      </w:r>
      <w:r w:rsidRPr="003550F8" w:rsidR="00272D08">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rPr>
        <w:t>maintains different levels of access for awardees, and WISEWOMAN Project Officers as determined by the WISEWOMAN Contracting Officer’s Representative</w:t>
      </w:r>
      <w:r w:rsidRPr="003550F8">
        <w:rPr>
          <w:rFonts w:ascii="Times New Roman" w:eastAsia="Times New Roman" w:hAnsi="Times New Roman" w:cs="Times New Roman"/>
          <w:color w:val="1F497D"/>
          <w:sz w:val="24"/>
          <w:szCs w:val="24"/>
        </w:rPr>
        <w:t>.</w:t>
      </w:r>
    </w:p>
    <w:p w:rsidR="00C24319" w:rsidRPr="003550F8" w:rsidP="00CB6D41" w14:paraId="481521B4" w14:textId="77777777">
      <w:pPr>
        <w:autoSpaceDE w:val="0"/>
        <w:autoSpaceDN w:val="0"/>
        <w:adjustRightInd w:val="0"/>
        <w:spacing w:after="0" w:line="240" w:lineRule="auto"/>
        <w:rPr>
          <w:rFonts w:ascii="Times New Roman" w:eastAsia="Times New Roman" w:hAnsi="Times New Roman" w:cs="Times New Roman"/>
          <w:sz w:val="24"/>
          <w:szCs w:val="24"/>
        </w:rPr>
      </w:pPr>
    </w:p>
    <w:p w:rsidR="00982095" w:rsidRPr="003550F8" w14:paraId="6DBAC044" w14:textId="77777777">
      <w:pPr>
        <w:spacing w:after="0" w:line="240" w:lineRule="auto"/>
        <w:rPr>
          <w:rFonts w:ascii="Times New Roman" w:hAnsi="Times New Roman" w:cs="Times New Roman"/>
          <w:sz w:val="24"/>
          <w:szCs w:val="24"/>
        </w:rPr>
      </w:pPr>
    </w:p>
    <w:p w:rsidR="00AC1267" w:rsidRPr="003550F8" w:rsidP="00605495" w14:paraId="306EF4A7"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rPr>
        <w:t>2.</w:t>
      </w:r>
      <w:r w:rsidRPr="003550F8">
        <w:rPr>
          <w:rFonts w:ascii="Times New Roman" w:eastAsia="Times New Roman" w:hAnsi="Times New Roman" w:cs="Times New Roman"/>
          <w:b/>
          <w:sz w:val="24"/>
          <w:szCs w:val="24"/>
        </w:rPr>
        <w:t xml:space="preserve">  </w:t>
      </w:r>
      <w:r w:rsidRPr="003550F8">
        <w:rPr>
          <w:rFonts w:ascii="Times New Roman" w:eastAsia="Times New Roman" w:hAnsi="Times New Roman" w:cs="Times New Roman"/>
          <w:sz w:val="24"/>
          <w:szCs w:val="24"/>
          <w:u w:val="single"/>
        </w:rPr>
        <w:t>Purpose and Use of the Information Collection</w:t>
      </w:r>
    </w:p>
    <w:p w:rsidR="00595E19" w:rsidRPr="003550F8" w:rsidP="007E215F" w14:paraId="2BAC7F90" w14:textId="4667AE0A">
      <w:pPr>
        <w:tabs>
          <w:tab w:val="right" w:leader="dot" w:pos="9360"/>
        </w:tabs>
        <w:spacing w:after="0" w:line="240" w:lineRule="auto"/>
        <w:outlineLvl w:val="0"/>
        <w:rPr>
          <w:rFonts w:ascii="Times New Roman" w:eastAsia="Times New Roman" w:hAnsi="Times New Roman" w:cs="Times New Roman"/>
          <w:sz w:val="24"/>
          <w:szCs w:val="24"/>
        </w:rPr>
      </w:pPr>
      <w:r w:rsidRPr="003550F8">
        <w:rPr>
          <w:rFonts w:ascii="Times New Roman" w:hAnsi="Times New Roman" w:cs="Times New Roman"/>
          <w:sz w:val="24"/>
          <w:szCs w:val="24"/>
        </w:rPr>
        <w:t xml:space="preserve">WISEWOMAN awardee programs are </w:t>
      </w:r>
      <w:r w:rsidRPr="003550F8" w:rsidR="001574F6">
        <w:rPr>
          <w:rFonts w:ascii="Times New Roman" w:hAnsi="Times New Roman" w:cs="Times New Roman"/>
          <w:sz w:val="24"/>
          <w:szCs w:val="24"/>
        </w:rPr>
        <w:t>respondents,</w:t>
      </w:r>
      <w:r w:rsidRPr="003550F8">
        <w:rPr>
          <w:rFonts w:ascii="Times New Roman" w:hAnsi="Times New Roman" w:cs="Times New Roman"/>
          <w:sz w:val="24"/>
          <w:szCs w:val="24"/>
        </w:rPr>
        <w:t xml:space="preserve"> and they are required to participate in collecting information as a condition of the funding opportunity announcement. Prior to any services provided</w:t>
      </w:r>
      <w:r w:rsidRPr="00F7679A" w:rsidR="00FC5803">
        <w:rPr>
          <w:rFonts w:ascii="Times New Roman" w:hAnsi="Times New Roman" w:cs="Times New Roman"/>
          <w:sz w:val="24"/>
          <w:szCs w:val="24"/>
        </w:rPr>
        <w:t xml:space="preserve"> by </w:t>
      </w:r>
      <w:r w:rsidRPr="00F7679A" w:rsidR="00872B0E">
        <w:rPr>
          <w:rFonts w:ascii="Times New Roman" w:hAnsi="Times New Roman" w:cs="Times New Roman"/>
          <w:sz w:val="24"/>
          <w:szCs w:val="24"/>
        </w:rPr>
        <w:t>respondent</w:t>
      </w:r>
      <w:r w:rsidRPr="00F7679A" w:rsidR="00141338">
        <w:rPr>
          <w:rFonts w:ascii="Times New Roman" w:hAnsi="Times New Roman" w:cs="Times New Roman"/>
          <w:sz w:val="24"/>
          <w:szCs w:val="24"/>
        </w:rPr>
        <w:t>s</w:t>
      </w:r>
      <w:r w:rsidRPr="003550F8">
        <w:rPr>
          <w:rFonts w:ascii="Times New Roman" w:hAnsi="Times New Roman" w:cs="Times New Roman"/>
          <w:sz w:val="24"/>
          <w:szCs w:val="24"/>
        </w:rPr>
        <w:t xml:space="preserve">, </w:t>
      </w:r>
      <w:r w:rsidRPr="00F7679A" w:rsidR="00012479">
        <w:rPr>
          <w:rFonts w:ascii="Times New Roman" w:hAnsi="Times New Roman" w:cs="Times New Roman"/>
          <w:sz w:val="24"/>
          <w:szCs w:val="24"/>
        </w:rPr>
        <w:t>they</w:t>
      </w:r>
      <w:r w:rsidRPr="003550F8">
        <w:rPr>
          <w:rFonts w:ascii="Times New Roman" w:hAnsi="Times New Roman" w:cs="Times New Roman"/>
          <w:sz w:val="24"/>
          <w:szCs w:val="24"/>
        </w:rPr>
        <w:t xml:space="preserve"> are made aware of the necessity to collect information</w:t>
      </w:r>
      <w:r w:rsidRPr="003550F8" w:rsidR="007E215F">
        <w:rPr>
          <w:rFonts w:ascii="Times New Roman" w:hAnsi="Times New Roman" w:cs="Times New Roman"/>
          <w:sz w:val="24"/>
          <w:szCs w:val="24"/>
        </w:rPr>
        <w:t xml:space="preserve"> specified in the MDE Manual</w:t>
      </w:r>
      <w:r w:rsidRPr="003550F8">
        <w:rPr>
          <w:rFonts w:ascii="Times New Roman" w:hAnsi="Times New Roman" w:cs="Times New Roman"/>
          <w:sz w:val="24"/>
          <w:szCs w:val="24"/>
        </w:rPr>
        <w:t xml:space="preserve">. Respondents can access </w:t>
      </w:r>
      <w:r w:rsidRPr="003550F8" w:rsidR="007E215F">
        <w:rPr>
          <w:rFonts w:ascii="Times New Roman" w:hAnsi="Times New Roman" w:cs="Times New Roman"/>
          <w:sz w:val="24"/>
          <w:szCs w:val="24"/>
        </w:rPr>
        <w:t xml:space="preserve">the MDE Manual </w:t>
      </w:r>
      <w:r w:rsidRPr="003550F8" w:rsidR="00F72E23">
        <w:rPr>
          <w:rFonts w:ascii="Times New Roman" w:hAnsi="Times New Roman" w:cs="Times New Roman"/>
          <w:sz w:val="24"/>
          <w:szCs w:val="24"/>
        </w:rPr>
        <w:t>and</w:t>
      </w:r>
      <w:r w:rsidRPr="003550F8" w:rsidR="007E215F">
        <w:rPr>
          <w:rFonts w:ascii="Times New Roman" w:hAnsi="Times New Roman" w:cs="Times New Roman"/>
          <w:sz w:val="24"/>
          <w:szCs w:val="24"/>
        </w:rPr>
        <w:t xml:space="preserve"> </w:t>
      </w:r>
      <w:r w:rsidRPr="003550F8">
        <w:rPr>
          <w:rFonts w:ascii="Times New Roman" w:hAnsi="Times New Roman" w:cs="Times New Roman"/>
          <w:sz w:val="24"/>
          <w:szCs w:val="24"/>
        </w:rPr>
        <w:t xml:space="preserve">submit information </w:t>
      </w:r>
      <w:r w:rsidRPr="003550F8" w:rsidR="007E215F">
        <w:rPr>
          <w:rFonts w:ascii="Times New Roman" w:hAnsi="Times New Roman" w:cs="Times New Roman"/>
          <w:sz w:val="24"/>
          <w:szCs w:val="24"/>
        </w:rPr>
        <w:t xml:space="preserve">collected </w:t>
      </w:r>
      <w:r w:rsidRPr="003550F8">
        <w:rPr>
          <w:rFonts w:ascii="Times New Roman" w:hAnsi="Times New Roman" w:cs="Times New Roman"/>
          <w:sz w:val="24"/>
          <w:szCs w:val="24"/>
        </w:rPr>
        <w:t xml:space="preserve">through a web portal by user-access at </w:t>
      </w:r>
      <w:hyperlink r:id="rId8" w:history="1">
        <w:r w:rsidRPr="00160DB7" w:rsidR="007869E5">
          <w:rPr>
            <w:rStyle w:val="Hyperlink"/>
            <w:rFonts w:ascii="Times New Roman" w:eastAsia="Times New Roman" w:hAnsi="Times New Roman" w:cs="Times New Roman"/>
            <w:sz w:val="24"/>
            <w:szCs w:val="24"/>
          </w:rPr>
          <w:t>https://wisewoman.cdc.gov/</w:t>
        </w:r>
      </w:hyperlink>
      <w:r w:rsidRPr="003550F8" w:rsidR="00890311">
        <w:rPr>
          <w:rFonts w:ascii="Times New Roman" w:eastAsia="Times New Roman" w:hAnsi="Times New Roman" w:cs="Times New Roman"/>
          <w:sz w:val="24"/>
          <w:szCs w:val="24"/>
        </w:rPr>
        <w:t xml:space="preserve">.  CDC requires Respondents to adhere to privacy safeguards </w:t>
      </w:r>
      <w:r w:rsidRPr="003550F8" w:rsidR="00482075">
        <w:rPr>
          <w:rFonts w:ascii="Times New Roman" w:eastAsia="Times New Roman" w:hAnsi="Times New Roman" w:cs="Times New Roman"/>
          <w:sz w:val="24"/>
          <w:szCs w:val="24"/>
        </w:rPr>
        <w:t>as outlined in Section 10</w:t>
      </w:r>
      <w:r w:rsidRPr="003550F8" w:rsidR="00890311">
        <w:rPr>
          <w:rFonts w:ascii="Times New Roman" w:eastAsia="Times New Roman" w:hAnsi="Times New Roman" w:cs="Times New Roman"/>
          <w:sz w:val="24"/>
          <w:szCs w:val="24"/>
        </w:rPr>
        <w:t>.</w:t>
      </w:r>
    </w:p>
    <w:p w:rsidR="007E215F" w:rsidRPr="003550F8" w:rsidP="007E215F" w14:paraId="13A68970" w14:textId="77777777">
      <w:pPr>
        <w:tabs>
          <w:tab w:val="right" w:leader="dot" w:pos="9360"/>
        </w:tabs>
        <w:spacing w:after="0" w:line="240" w:lineRule="auto"/>
        <w:outlineLvl w:val="0"/>
        <w:rPr>
          <w:rFonts w:ascii="Times New Roman" w:eastAsia="Times New Roman" w:hAnsi="Times New Roman" w:cs="Times New Roman"/>
          <w:sz w:val="24"/>
          <w:szCs w:val="24"/>
        </w:rPr>
      </w:pPr>
    </w:p>
    <w:p w:rsidR="00595E19" w:rsidRPr="003550F8" w:rsidP="007E215F" w14:paraId="76F34428" w14:textId="73CB9455">
      <w:pPr>
        <w:tabs>
          <w:tab w:val="right" w:leader="dot" w:pos="9360"/>
        </w:tabs>
        <w:spacing w:after="0" w:line="240" w:lineRule="auto"/>
        <w:outlineLvl w:val="0"/>
        <w:rPr>
          <w:rFonts w:ascii="Times New Roman" w:eastAsia="Times New Roman" w:hAnsi="Times New Roman" w:cs="Times New Roman"/>
          <w:sz w:val="24"/>
          <w:szCs w:val="24"/>
        </w:rPr>
      </w:pPr>
      <w:r w:rsidRPr="2EB5BDC8">
        <w:rPr>
          <w:rFonts w:ascii="Times New Roman" w:eastAsia="Times New Roman" w:hAnsi="Times New Roman" w:cs="Times New Roman"/>
          <w:sz w:val="24"/>
          <w:szCs w:val="24"/>
        </w:rPr>
        <w:t>As a part of the funding opportunity announcement</w:t>
      </w:r>
      <w:r w:rsidRPr="2EB5BDC8" w:rsidR="5E29928B">
        <w:rPr>
          <w:rFonts w:ascii="Times New Roman" w:eastAsia="Times New Roman" w:hAnsi="Times New Roman" w:cs="Times New Roman"/>
          <w:sz w:val="24"/>
          <w:szCs w:val="24"/>
        </w:rPr>
        <w:t xml:space="preserve">, </w:t>
      </w:r>
      <w:r w:rsidRPr="2EB5BDC8">
        <w:rPr>
          <w:rFonts w:ascii="Times New Roman" w:eastAsia="Times New Roman" w:hAnsi="Times New Roman" w:cs="Times New Roman"/>
          <w:sz w:val="24"/>
          <w:szCs w:val="24"/>
        </w:rPr>
        <w:t>r</w:t>
      </w:r>
      <w:r w:rsidRPr="2EB5BDC8" w:rsidR="42A32FAA">
        <w:rPr>
          <w:rFonts w:ascii="Times New Roman" w:eastAsia="Times New Roman" w:hAnsi="Times New Roman" w:cs="Times New Roman"/>
          <w:sz w:val="24"/>
          <w:szCs w:val="24"/>
        </w:rPr>
        <w:t>espondents</w:t>
      </w:r>
      <w:r w:rsidRPr="2EB5BDC8" w:rsidR="5E29928B">
        <w:rPr>
          <w:rFonts w:ascii="Times New Roman" w:eastAsia="Times New Roman" w:hAnsi="Times New Roman" w:cs="Times New Roman"/>
          <w:sz w:val="24"/>
          <w:szCs w:val="24"/>
        </w:rPr>
        <w:t xml:space="preserve"> are to submit data twice a year.  In order to maintain data quality, and ensure data integrity, </w:t>
      </w:r>
      <w:r w:rsidRPr="2EB5BDC8" w:rsidR="42A32FAA">
        <w:rPr>
          <w:rFonts w:ascii="Times New Roman" w:eastAsia="Times New Roman" w:hAnsi="Times New Roman" w:cs="Times New Roman"/>
          <w:sz w:val="24"/>
          <w:szCs w:val="24"/>
        </w:rPr>
        <w:t>submission instructions</w:t>
      </w:r>
      <w:r w:rsidRPr="2EB5BDC8" w:rsidR="5E29928B">
        <w:rPr>
          <w:rFonts w:ascii="Times New Roman" w:eastAsia="Times New Roman" w:hAnsi="Times New Roman" w:cs="Times New Roman"/>
          <w:sz w:val="24"/>
          <w:szCs w:val="24"/>
        </w:rPr>
        <w:t xml:space="preserve"> </w:t>
      </w:r>
      <w:r w:rsidRPr="2EB5BDC8" w:rsidR="42A32FAA">
        <w:rPr>
          <w:rFonts w:ascii="Times New Roman" w:eastAsia="Times New Roman" w:hAnsi="Times New Roman" w:cs="Times New Roman"/>
          <w:sz w:val="24"/>
          <w:szCs w:val="24"/>
        </w:rPr>
        <w:t xml:space="preserve">are sent </w:t>
      </w:r>
      <w:r w:rsidRPr="2EB5BDC8" w:rsidR="5E29928B">
        <w:rPr>
          <w:rFonts w:ascii="Times New Roman" w:eastAsia="Times New Roman" w:hAnsi="Times New Roman" w:cs="Times New Roman"/>
          <w:sz w:val="24"/>
          <w:szCs w:val="24"/>
        </w:rPr>
        <w:t xml:space="preserve">out twice a year </w:t>
      </w:r>
      <w:bookmarkStart w:id="0" w:name="_Hlk185611050"/>
      <w:r w:rsidRPr="2EB5BDC8" w:rsidR="5E29928B">
        <w:rPr>
          <w:rFonts w:ascii="Times New Roman" w:eastAsia="Times New Roman" w:hAnsi="Times New Roman" w:cs="Times New Roman"/>
          <w:sz w:val="24"/>
          <w:szCs w:val="24"/>
        </w:rPr>
        <w:t>(</w:t>
      </w:r>
      <w:r w:rsidRPr="2EB5BDC8" w:rsidR="3E718608">
        <w:rPr>
          <w:rFonts w:ascii="Times New Roman" w:eastAsia="Times New Roman" w:hAnsi="Times New Roman" w:cs="Times New Roman"/>
          <w:b/>
          <w:bCs/>
          <w:sz w:val="24"/>
          <w:szCs w:val="24"/>
        </w:rPr>
        <w:t xml:space="preserve">see </w:t>
      </w:r>
      <w:r w:rsidRPr="007869E5" w:rsidR="3E718608">
        <w:rPr>
          <w:rFonts w:ascii="Times New Roman" w:hAnsi="Times New Roman" w:cs="Times New Roman"/>
          <w:b/>
          <w:bCs/>
          <w:sz w:val="24"/>
          <w:szCs w:val="24"/>
        </w:rPr>
        <w:t>A</w:t>
      </w:r>
      <w:r w:rsidRPr="007869E5" w:rsidR="5E29928B">
        <w:rPr>
          <w:rFonts w:ascii="Times New Roman" w:hAnsi="Times New Roman" w:cs="Times New Roman"/>
          <w:b/>
          <w:bCs/>
          <w:sz w:val="24"/>
          <w:szCs w:val="24"/>
        </w:rPr>
        <w:t xml:space="preserve">ttachment </w:t>
      </w:r>
      <w:r w:rsidRPr="007869E5" w:rsidR="21FC3E7E">
        <w:rPr>
          <w:rFonts w:ascii="Times New Roman" w:hAnsi="Times New Roman" w:cs="Times New Roman"/>
          <w:b/>
          <w:bCs/>
          <w:sz w:val="24"/>
          <w:szCs w:val="24"/>
        </w:rPr>
        <w:t>7</w:t>
      </w:r>
      <w:r w:rsidRPr="2EB5BDC8" w:rsidR="3E718608">
        <w:rPr>
          <w:rFonts w:ascii="Times New Roman" w:eastAsia="Times New Roman" w:hAnsi="Times New Roman" w:cs="Times New Roman"/>
          <w:sz w:val="24"/>
          <w:szCs w:val="24"/>
        </w:rPr>
        <w:t xml:space="preserve">). </w:t>
      </w:r>
      <w:bookmarkEnd w:id="0"/>
      <w:r w:rsidRPr="2EB5BDC8" w:rsidR="3E718608">
        <w:rPr>
          <w:rFonts w:ascii="Times New Roman" w:eastAsia="Times New Roman" w:hAnsi="Times New Roman" w:cs="Times New Roman"/>
          <w:sz w:val="24"/>
          <w:szCs w:val="24"/>
        </w:rPr>
        <w:t>CDC provides the template for the APR at the beginning of the cooperative agreement (</w:t>
      </w:r>
      <w:r w:rsidRPr="2EB5BDC8" w:rsidR="3E718608">
        <w:rPr>
          <w:rFonts w:ascii="Times New Roman" w:eastAsia="Times New Roman" w:hAnsi="Times New Roman" w:cs="Times New Roman"/>
          <w:b/>
          <w:bCs/>
          <w:sz w:val="24"/>
          <w:szCs w:val="24"/>
        </w:rPr>
        <w:t xml:space="preserve">see </w:t>
      </w:r>
      <w:r w:rsidRPr="007869E5" w:rsidR="3E718608">
        <w:rPr>
          <w:rFonts w:ascii="Times New Roman" w:hAnsi="Times New Roman" w:cs="Times New Roman"/>
          <w:b/>
          <w:bCs/>
          <w:sz w:val="24"/>
          <w:szCs w:val="24"/>
        </w:rPr>
        <w:t xml:space="preserve">Attachment </w:t>
      </w:r>
      <w:r w:rsidRPr="007869E5" w:rsidR="07442809">
        <w:rPr>
          <w:rFonts w:ascii="Times New Roman" w:hAnsi="Times New Roman" w:cs="Times New Roman"/>
          <w:b/>
          <w:bCs/>
          <w:sz w:val="24"/>
          <w:szCs w:val="24"/>
        </w:rPr>
        <w:t>6</w:t>
      </w:r>
      <w:r w:rsidRPr="2EB5BDC8" w:rsidR="3E718608">
        <w:rPr>
          <w:rFonts w:ascii="Times New Roman" w:eastAsia="Times New Roman" w:hAnsi="Times New Roman" w:cs="Times New Roman"/>
          <w:sz w:val="24"/>
          <w:szCs w:val="24"/>
        </w:rPr>
        <w:t>) and at the conclusion of each program year awardees send an annual progress report</w:t>
      </w:r>
      <w:r w:rsidRPr="2EB5BDC8" w:rsidR="5E29928B">
        <w:rPr>
          <w:rFonts w:ascii="Times New Roman" w:eastAsia="Times New Roman" w:hAnsi="Times New Roman" w:cs="Times New Roman"/>
          <w:sz w:val="24"/>
          <w:szCs w:val="24"/>
        </w:rPr>
        <w:t xml:space="preserve"> </w:t>
      </w:r>
      <w:r w:rsidRPr="2EB5BDC8" w:rsidR="39AF0CEF">
        <w:rPr>
          <w:rFonts w:ascii="Times New Roman" w:eastAsia="Times New Roman" w:hAnsi="Times New Roman" w:cs="Times New Roman"/>
          <w:sz w:val="24"/>
          <w:szCs w:val="24"/>
        </w:rPr>
        <w:t xml:space="preserve">directly </w:t>
      </w:r>
      <w:r w:rsidRPr="2EB5BDC8" w:rsidR="5E29928B">
        <w:rPr>
          <w:rFonts w:ascii="Times New Roman" w:eastAsia="Times New Roman" w:hAnsi="Times New Roman" w:cs="Times New Roman"/>
          <w:sz w:val="24"/>
          <w:szCs w:val="24"/>
        </w:rPr>
        <w:t xml:space="preserve">to </w:t>
      </w:r>
      <w:r w:rsidRPr="2EB5BDC8" w:rsidR="3E718608">
        <w:rPr>
          <w:rFonts w:ascii="Times New Roman" w:eastAsia="Times New Roman" w:hAnsi="Times New Roman" w:cs="Times New Roman"/>
          <w:sz w:val="24"/>
          <w:szCs w:val="24"/>
        </w:rPr>
        <w:t>their CDC project officers</w:t>
      </w:r>
      <w:r w:rsidRPr="2EB5BDC8" w:rsidR="5E29928B">
        <w:rPr>
          <w:rFonts w:ascii="Times New Roman" w:eastAsia="Times New Roman" w:hAnsi="Times New Roman" w:cs="Times New Roman"/>
          <w:sz w:val="24"/>
          <w:szCs w:val="24"/>
        </w:rPr>
        <w:t xml:space="preserve"> </w:t>
      </w:r>
      <w:r w:rsidRPr="2EB5BDC8" w:rsidR="3E718608">
        <w:rPr>
          <w:rFonts w:ascii="Times New Roman" w:eastAsia="Times New Roman" w:hAnsi="Times New Roman" w:cs="Times New Roman"/>
          <w:sz w:val="24"/>
          <w:szCs w:val="24"/>
        </w:rPr>
        <w:t>by</w:t>
      </w:r>
      <w:r w:rsidRPr="2EB5BDC8" w:rsidR="5E29928B">
        <w:rPr>
          <w:rFonts w:ascii="Times New Roman" w:eastAsia="Times New Roman" w:hAnsi="Times New Roman" w:cs="Times New Roman"/>
          <w:sz w:val="24"/>
          <w:szCs w:val="24"/>
        </w:rPr>
        <w:t xml:space="preserve"> email.</w:t>
      </w:r>
      <w:r w:rsidRPr="2EB5BDC8" w:rsidR="42A32FAA">
        <w:rPr>
          <w:rFonts w:ascii="Times New Roman" w:eastAsia="Times New Roman" w:hAnsi="Times New Roman" w:cs="Times New Roman"/>
          <w:sz w:val="24"/>
          <w:szCs w:val="24"/>
        </w:rPr>
        <w:t xml:space="preserve">  </w:t>
      </w:r>
    </w:p>
    <w:p w:rsidR="00982095" w:rsidRPr="003550F8" w14:paraId="6D8AB4C1" w14:textId="77777777">
      <w:pPr>
        <w:spacing w:after="0" w:line="240" w:lineRule="auto"/>
        <w:rPr>
          <w:rFonts w:ascii="Times New Roman" w:hAnsi="Times New Roman" w:cs="Times New Roman"/>
          <w:sz w:val="24"/>
          <w:szCs w:val="24"/>
          <w:highlight w:val="yellow"/>
        </w:rPr>
      </w:pPr>
    </w:p>
    <w:p w:rsidR="00823B15" w:rsidRPr="003550F8" w:rsidP="003550F8" w14:paraId="7D4544A0" w14:textId="6B239F8D">
      <w:pPr>
        <w:spacing w:line="240" w:lineRule="auto"/>
        <w:rPr>
          <w:rFonts w:ascii="Times New Roman" w:hAnsi="Times New Roman" w:cs="Times New Roman"/>
          <w:sz w:val="24"/>
          <w:szCs w:val="24"/>
        </w:rPr>
      </w:pPr>
      <w:r w:rsidRPr="352F36F3">
        <w:rPr>
          <w:rFonts w:ascii="Times New Roman" w:hAnsi="Times New Roman" w:cs="Times New Roman"/>
          <w:sz w:val="24"/>
          <w:szCs w:val="24"/>
        </w:rPr>
        <w:t xml:space="preserve">The information collected through the WISEWOMAN Reporting System supports three major objectives:  1) </w:t>
      </w:r>
      <w:r w:rsidRPr="352F36F3" w:rsidR="00267D48">
        <w:rPr>
          <w:rFonts w:ascii="Times New Roman" w:hAnsi="Times New Roman" w:cs="Times New Roman"/>
          <w:sz w:val="24"/>
          <w:szCs w:val="24"/>
        </w:rPr>
        <w:t xml:space="preserve">public health practice through </w:t>
      </w:r>
      <w:r w:rsidRPr="352F36F3">
        <w:rPr>
          <w:rFonts w:ascii="Times New Roman" w:hAnsi="Times New Roman" w:cs="Times New Roman"/>
          <w:sz w:val="24"/>
          <w:szCs w:val="24"/>
        </w:rPr>
        <w:t>continuous program</w:t>
      </w:r>
      <w:r w:rsidRPr="352F36F3" w:rsidR="78E6C382">
        <w:rPr>
          <w:rFonts w:ascii="Times New Roman" w:hAnsi="Times New Roman" w:cs="Times New Roman"/>
          <w:sz w:val="24"/>
          <w:szCs w:val="24"/>
        </w:rPr>
        <w:t xml:space="preserve"> monitoring and program</w:t>
      </w:r>
      <w:r w:rsidRPr="352F36F3">
        <w:rPr>
          <w:rFonts w:ascii="Times New Roman" w:hAnsi="Times New Roman" w:cs="Times New Roman"/>
          <w:sz w:val="24"/>
          <w:szCs w:val="24"/>
        </w:rPr>
        <w:t xml:space="preserve"> improvement, 2) </w:t>
      </w:r>
      <w:r w:rsidRPr="352F36F3" w:rsidR="00267D48">
        <w:rPr>
          <w:rFonts w:ascii="Times New Roman" w:hAnsi="Times New Roman" w:cs="Times New Roman"/>
          <w:sz w:val="24"/>
          <w:szCs w:val="24"/>
        </w:rPr>
        <w:t xml:space="preserve">program </w:t>
      </w:r>
      <w:r w:rsidRPr="352F36F3" w:rsidR="535239C3">
        <w:rPr>
          <w:rFonts w:ascii="Times New Roman" w:hAnsi="Times New Roman" w:cs="Times New Roman"/>
          <w:sz w:val="24"/>
          <w:szCs w:val="24"/>
        </w:rPr>
        <w:t xml:space="preserve">assessment and </w:t>
      </w:r>
      <w:r w:rsidRPr="352F36F3" w:rsidR="00766552">
        <w:rPr>
          <w:rFonts w:ascii="Times New Roman" w:hAnsi="Times New Roman" w:cs="Times New Roman"/>
          <w:sz w:val="24"/>
          <w:szCs w:val="24"/>
        </w:rPr>
        <w:t>performance,</w:t>
      </w:r>
      <w:r w:rsidRPr="352F36F3">
        <w:rPr>
          <w:rFonts w:ascii="Times New Roman" w:hAnsi="Times New Roman" w:cs="Times New Roman"/>
          <w:sz w:val="24"/>
          <w:szCs w:val="24"/>
        </w:rPr>
        <w:t xml:space="preserve"> and 3) </w:t>
      </w:r>
      <w:r w:rsidRPr="352F36F3" w:rsidR="6986B738">
        <w:rPr>
          <w:rFonts w:ascii="Times New Roman" w:hAnsi="Times New Roman" w:cs="Times New Roman"/>
          <w:sz w:val="24"/>
          <w:szCs w:val="24"/>
        </w:rPr>
        <w:t xml:space="preserve">evaluating </w:t>
      </w:r>
      <w:r w:rsidRPr="352F36F3">
        <w:rPr>
          <w:rFonts w:ascii="Times New Roman" w:hAnsi="Times New Roman" w:cs="Times New Roman"/>
          <w:sz w:val="24"/>
          <w:szCs w:val="24"/>
        </w:rPr>
        <w:t xml:space="preserve">program health outcomes. Ongoing </w:t>
      </w:r>
      <w:r w:rsidRPr="352F36F3" w:rsidR="00F664AD">
        <w:rPr>
          <w:rFonts w:ascii="Times New Roman" w:hAnsi="Times New Roman" w:cs="Times New Roman"/>
          <w:sz w:val="24"/>
          <w:szCs w:val="24"/>
        </w:rPr>
        <w:t>analyses</w:t>
      </w:r>
      <w:r w:rsidRPr="352F36F3">
        <w:rPr>
          <w:rFonts w:ascii="Times New Roman" w:hAnsi="Times New Roman" w:cs="Times New Roman"/>
          <w:sz w:val="24"/>
          <w:szCs w:val="24"/>
        </w:rPr>
        <w:t xml:space="preserve"> and utilizing timely information </w:t>
      </w:r>
      <w:r w:rsidRPr="352F36F3" w:rsidR="00267D48">
        <w:rPr>
          <w:rFonts w:ascii="Times New Roman" w:hAnsi="Times New Roman" w:cs="Times New Roman"/>
          <w:sz w:val="24"/>
          <w:szCs w:val="24"/>
        </w:rPr>
        <w:t xml:space="preserve">also </w:t>
      </w:r>
      <w:r w:rsidRPr="352F36F3" w:rsidR="003F3B6C">
        <w:rPr>
          <w:rFonts w:ascii="Times New Roman" w:hAnsi="Times New Roman" w:cs="Times New Roman"/>
          <w:sz w:val="24"/>
          <w:szCs w:val="24"/>
        </w:rPr>
        <w:t>help</w:t>
      </w:r>
      <w:r w:rsidRPr="352F36F3" w:rsidR="00267D48">
        <w:rPr>
          <w:rFonts w:ascii="Times New Roman" w:hAnsi="Times New Roman" w:cs="Times New Roman"/>
          <w:sz w:val="24"/>
          <w:szCs w:val="24"/>
        </w:rPr>
        <w:t xml:space="preserve"> </w:t>
      </w:r>
      <w:r w:rsidRPr="352F36F3">
        <w:rPr>
          <w:rFonts w:ascii="Times New Roman" w:hAnsi="Times New Roman" w:cs="Times New Roman"/>
          <w:sz w:val="24"/>
          <w:szCs w:val="24"/>
        </w:rPr>
        <w:t xml:space="preserve">improve program performance. Moreover, performance must be assessed at least annually for compliance with the CDC’s Government Performance and Results Act (GPRA) strategic plan.  </w:t>
      </w:r>
    </w:p>
    <w:p w:rsidR="00823B15" w:rsidRPr="003550F8" w:rsidP="003550F8" w14:paraId="65669958" w14:textId="178CADAC">
      <w:pPr>
        <w:spacing w:line="240" w:lineRule="auto"/>
        <w:rPr>
          <w:rFonts w:ascii="Times New Roman" w:hAnsi="Times New Roman" w:cs="Times New Roman"/>
          <w:sz w:val="24"/>
          <w:szCs w:val="24"/>
        </w:rPr>
      </w:pPr>
      <w:r w:rsidRPr="003550F8">
        <w:rPr>
          <w:rFonts w:ascii="Times New Roman" w:hAnsi="Times New Roman" w:cs="Times New Roman"/>
          <w:sz w:val="24"/>
          <w:szCs w:val="24"/>
        </w:rPr>
        <w:t xml:space="preserve">The </w:t>
      </w:r>
      <w:r w:rsidRPr="003550F8" w:rsidR="003F3B6C">
        <w:rPr>
          <w:rFonts w:ascii="Times New Roman" w:hAnsi="Times New Roman" w:cs="Times New Roman"/>
          <w:sz w:val="24"/>
          <w:szCs w:val="24"/>
        </w:rPr>
        <w:t>goal</w:t>
      </w:r>
      <w:r w:rsidRPr="003550F8">
        <w:rPr>
          <w:rFonts w:ascii="Times New Roman" w:hAnsi="Times New Roman" w:cs="Times New Roman"/>
          <w:sz w:val="24"/>
          <w:szCs w:val="24"/>
        </w:rPr>
        <w:t xml:space="preserve"> of the information collection has been to assess overall performance to determine if the program warrants continuation and expansion. </w:t>
      </w:r>
    </w:p>
    <w:p w:rsidR="00AC1267" w:rsidRPr="003550F8" w:rsidP="00605495" w14:paraId="2C15C27A"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u w:val="single"/>
        </w:rPr>
        <w:t>3. Use of Improved Information Technology and Burden Reduction</w:t>
      </w:r>
    </w:p>
    <w:p w:rsidR="00982095" w:rsidRPr="003550F8" w14:paraId="59D27F50" w14:textId="77777777">
      <w:pPr>
        <w:spacing w:after="0" w:line="240" w:lineRule="auto"/>
        <w:rPr>
          <w:rFonts w:ascii="Times New Roman" w:hAnsi="Times New Roman" w:cs="Times New Roman"/>
          <w:sz w:val="24"/>
          <w:szCs w:val="24"/>
          <w:highlight w:val="yellow"/>
        </w:rPr>
      </w:pPr>
    </w:p>
    <w:p w:rsidR="00823B15" w:rsidRPr="003550F8" w:rsidP="222C31E4" w14:paraId="512D2E29" w14:textId="27C921BF">
      <w:pPr>
        <w:spacing w:after="0" w:line="240" w:lineRule="auto"/>
        <w:rPr>
          <w:rFonts w:ascii="Times New Roman" w:hAnsi="Times New Roman" w:cs="Times New Roman"/>
          <w:sz w:val="24"/>
          <w:szCs w:val="24"/>
        </w:rPr>
      </w:pPr>
      <w:r w:rsidRPr="222C31E4">
        <w:rPr>
          <w:rFonts w:ascii="Times New Roman" w:hAnsi="Times New Roman" w:cs="Times New Roman"/>
          <w:sz w:val="24"/>
          <w:szCs w:val="24"/>
        </w:rPr>
        <w:t>All MDE data will continue to be submitted electronically by awardees to reduce the respondent burden and speed</w:t>
      </w:r>
      <w:r w:rsidRPr="222C31E4" w:rsidR="00870EF5">
        <w:rPr>
          <w:rFonts w:ascii="Times New Roman" w:hAnsi="Times New Roman" w:cs="Times New Roman"/>
          <w:sz w:val="24"/>
          <w:szCs w:val="24"/>
        </w:rPr>
        <w:t xml:space="preserve"> of</w:t>
      </w:r>
      <w:r w:rsidRPr="222C31E4">
        <w:rPr>
          <w:rFonts w:ascii="Times New Roman" w:hAnsi="Times New Roman" w:cs="Times New Roman"/>
          <w:sz w:val="24"/>
          <w:szCs w:val="24"/>
        </w:rPr>
        <w:t xml:space="preserve"> delivery. The MDE data will be transmitted as electronic fixed-length text files consistent with prescribed file formats. </w:t>
      </w:r>
      <w:r w:rsidRPr="222C31E4" w:rsidR="007277B2">
        <w:rPr>
          <w:rFonts w:ascii="Times New Roman" w:hAnsi="Times New Roman" w:cs="Times New Roman"/>
          <w:sz w:val="24"/>
          <w:szCs w:val="24"/>
        </w:rPr>
        <w:t xml:space="preserve">Some awardees are able to </w:t>
      </w:r>
      <w:r w:rsidRPr="222C31E4" w:rsidR="009314C9">
        <w:rPr>
          <w:rFonts w:ascii="Times New Roman" w:hAnsi="Times New Roman" w:cs="Times New Roman"/>
          <w:sz w:val="24"/>
          <w:szCs w:val="24"/>
        </w:rPr>
        <w:t xml:space="preserve">leverage Electronic Health Record systems to facilitate the collection of data and increase efficiency. </w:t>
      </w:r>
      <w:r w:rsidRPr="222C31E4">
        <w:rPr>
          <w:rFonts w:ascii="Times New Roman" w:hAnsi="Times New Roman" w:cs="Times New Roman"/>
          <w:sz w:val="24"/>
          <w:szCs w:val="24"/>
        </w:rPr>
        <w:t xml:space="preserve">To ensure that the reporting burden is minimized, CDC and the </w:t>
      </w:r>
      <w:r w:rsidRPr="222C31E4" w:rsidR="002D5421">
        <w:rPr>
          <w:rFonts w:ascii="Times New Roman" w:hAnsi="Times New Roman" w:cs="Times New Roman"/>
          <w:sz w:val="24"/>
          <w:szCs w:val="24"/>
        </w:rPr>
        <w:t xml:space="preserve">data </w:t>
      </w:r>
      <w:r w:rsidRPr="222C31E4">
        <w:rPr>
          <w:rFonts w:ascii="Times New Roman" w:hAnsi="Times New Roman" w:cs="Times New Roman"/>
          <w:sz w:val="24"/>
          <w:szCs w:val="24"/>
        </w:rPr>
        <w:t xml:space="preserve">contractor will provide in-person and/or remote technical assistance to awardees upon request.  </w:t>
      </w:r>
    </w:p>
    <w:p w:rsidR="00AC1267" w:rsidRPr="003550F8" w:rsidP="00605495" w14:paraId="4D50B256"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rPr>
        <w:t>4.</w:t>
      </w:r>
      <w:r w:rsidRPr="003550F8">
        <w:rPr>
          <w:rFonts w:ascii="Times New Roman" w:eastAsia="Times New Roman" w:hAnsi="Times New Roman" w:cs="Times New Roman"/>
          <w:sz w:val="24"/>
          <w:szCs w:val="24"/>
          <w:u w:val="single"/>
        </w:rPr>
        <w:t xml:space="preserve"> Efforts to Identify Duplication and Use of Similar Information</w:t>
      </w:r>
    </w:p>
    <w:p w:rsidR="00982095" w:rsidRPr="003550F8" w14:paraId="2BD6661C" w14:textId="77777777">
      <w:pPr>
        <w:spacing w:after="0" w:line="240" w:lineRule="auto"/>
        <w:rPr>
          <w:rFonts w:ascii="Times New Roman" w:hAnsi="Times New Roman" w:cs="Times New Roman"/>
          <w:sz w:val="24"/>
          <w:szCs w:val="24"/>
        </w:rPr>
      </w:pPr>
    </w:p>
    <w:p w:rsidR="003C0A6A" w:rsidP="222C31E4" w14:paraId="4EEA31AE" w14:textId="0F4B9D11">
      <w:pPr>
        <w:spacing w:after="0" w:line="240" w:lineRule="auto"/>
        <w:rPr>
          <w:rFonts w:ascii="Times New Roman" w:hAnsi="Times New Roman" w:cs="Times New Roman"/>
          <w:sz w:val="24"/>
          <w:szCs w:val="24"/>
        </w:rPr>
      </w:pPr>
      <w:r w:rsidRPr="222C31E4">
        <w:rPr>
          <w:rFonts w:ascii="Times New Roman" w:hAnsi="Times New Roman" w:cs="Times New Roman"/>
          <w:sz w:val="24"/>
          <w:szCs w:val="24"/>
        </w:rPr>
        <w:t xml:space="preserve">The MDE data are available exclusively from the WISEWOMAN awardees, and no other source of data exists that would allow for </w:t>
      </w:r>
      <w:r w:rsidRPr="222C31E4" w:rsidR="009314C9">
        <w:rPr>
          <w:rFonts w:ascii="Times New Roman" w:hAnsi="Times New Roman" w:cs="Times New Roman"/>
          <w:sz w:val="24"/>
          <w:szCs w:val="24"/>
        </w:rPr>
        <w:t>1) improving public health practice through continuous program improvement, 2) determining program performance and 3) assessing program health outcomes through evaluation</w:t>
      </w:r>
      <w:r w:rsidRPr="222C31E4">
        <w:rPr>
          <w:rFonts w:ascii="Times New Roman" w:hAnsi="Times New Roman" w:cs="Times New Roman"/>
          <w:sz w:val="24"/>
          <w:szCs w:val="24"/>
        </w:rPr>
        <w:t xml:space="preserve">. Although national data sets with questions related to </w:t>
      </w:r>
      <w:r w:rsidRPr="222C31E4">
        <w:rPr>
          <w:rFonts w:ascii="Times New Roman" w:hAnsi="Times New Roman" w:cs="Times New Roman"/>
          <w:sz w:val="24"/>
          <w:szCs w:val="24"/>
        </w:rPr>
        <w:t xml:space="preserve">cardiovascular health currently exist [e.g., the state-based Behavioral Risk Factor Surveillance System (BRFSS)], these data do not capture information about the WISEWOMAN </w:t>
      </w:r>
      <w:r w:rsidRPr="222C31E4" w:rsidR="62EB71B3">
        <w:rPr>
          <w:rFonts w:ascii="Times New Roman" w:hAnsi="Times New Roman" w:cs="Times New Roman"/>
          <w:sz w:val="24"/>
          <w:szCs w:val="24"/>
        </w:rPr>
        <w:t>P</w:t>
      </w:r>
      <w:r w:rsidRPr="222C31E4">
        <w:rPr>
          <w:rFonts w:ascii="Times New Roman" w:hAnsi="Times New Roman" w:cs="Times New Roman"/>
          <w:sz w:val="24"/>
          <w:szCs w:val="24"/>
        </w:rPr>
        <w:t>rogram</w:t>
      </w:r>
      <w:r w:rsidRPr="222C31E4">
        <w:rPr>
          <w:rFonts w:ascii="Times New Roman" w:hAnsi="Times New Roman" w:cs="Times New Roman"/>
          <w:sz w:val="24"/>
          <w:szCs w:val="24"/>
        </w:rPr>
        <w:t xml:space="preserve"> and the target population served by the program. </w:t>
      </w:r>
      <w:r w:rsidRPr="222C31E4" w:rsidR="40C27374">
        <w:rPr>
          <w:rFonts w:ascii="Times New Roman" w:hAnsi="Times New Roman" w:cs="Times New Roman"/>
          <w:sz w:val="24"/>
          <w:szCs w:val="24"/>
        </w:rPr>
        <w:t xml:space="preserve">The WISEWOMAN program shares 8 minimum data elements with the National Breast and Cervical Cancer Early Detection Program (NBCCEDP) so the burden of collecting additional information by awardees </w:t>
      </w:r>
      <w:r w:rsidRPr="007869E5" w:rsidR="40C27374">
        <w:rPr>
          <w:rFonts w:ascii="Times New Roman" w:hAnsi="Times New Roman" w:cs="Times New Roman"/>
          <w:b/>
          <w:bCs/>
          <w:sz w:val="24"/>
          <w:szCs w:val="24"/>
        </w:rPr>
        <w:t>(see Attachment 3</w:t>
      </w:r>
      <w:r w:rsidRPr="222C31E4" w:rsidR="40C27374">
        <w:rPr>
          <w:rFonts w:ascii="Times New Roman" w:hAnsi="Times New Roman" w:cs="Times New Roman"/>
          <w:b/>
          <w:bCs/>
          <w:sz w:val="24"/>
          <w:szCs w:val="24"/>
        </w:rPr>
        <w:t>)</w:t>
      </w:r>
      <w:r w:rsidRPr="222C31E4" w:rsidR="40C27374">
        <w:rPr>
          <w:rFonts w:ascii="Times New Roman" w:hAnsi="Times New Roman" w:cs="Times New Roman"/>
          <w:sz w:val="24"/>
          <w:szCs w:val="24"/>
        </w:rPr>
        <w:t xml:space="preserve"> is minimized.</w:t>
      </w:r>
    </w:p>
    <w:p w:rsidR="222C31E4" w:rsidP="222C31E4" w14:paraId="78D7CF5A" w14:textId="6FB82754">
      <w:pPr>
        <w:spacing w:after="0" w:line="240" w:lineRule="auto"/>
        <w:rPr>
          <w:rFonts w:ascii="Times New Roman" w:hAnsi="Times New Roman" w:cs="Times New Roman"/>
          <w:sz w:val="24"/>
          <w:szCs w:val="24"/>
        </w:rPr>
      </w:pPr>
    </w:p>
    <w:p w:rsidR="00982095" w:rsidRPr="003550F8" w:rsidP="00605495" w14:paraId="435D9CC9" w14:textId="77777777">
      <w:pPr>
        <w:pStyle w:val="ListParagraph"/>
        <w:spacing w:after="0" w:line="240" w:lineRule="auto"/>
        <w:ind w:left="0"/>
        <w:rPr>
          <w:rFonts w:ascii="Times New Roman" w:hAnsi="Times New Roman" w:cs="Times New Roman"/>
          <w:sz w:val="24"/>
          <w:szCs w:val="24"/>
          <w:u w:val="single"/>
        </w:rPr>
      </w:pPr>
      <w:r w:rsidRPr="003550F8">
        <w:rPr>
          <w:rFonts w:ascii="Times New Roman" w:eastAsia="Times New Roman" w:hAnsi="Times New Roman" w:cs="Times New Roman"/>
          <w:sz w:val="24"/>
          <w:szCs w:val="24"/>
        </w:rPr>
        <w:t xml:space="preserve">5. </w:t>
      </w:r>
      <w:r w:rsidRPr="003550F8">
        <w:rPr>
          <w:rFonts w:ascii="Times New Roman" w:eastAsia="Times New Roman" w:hAnsi="Times New Roman" w:cs="Times New Roman"/>
          <w:sz w:val="24"/>
          <w:szCs w:val="24"/>
          <w:u w:val="single"/>
        </w:rPr>
        <w:t>Impact on Small Businesses or Other Small Entities</w:t>
      </w:r>
    </w:p>
    <w:p w:rsidR="00982095" w:rsidRPr="003550F8" w14:paraId="7954945F" w14:textId="77777777">
      <w:pPr>
        <w:pStyle w:val="ListParagraph"/>
        <w:spacing w:after="0" w:line="240" w:lineRule="auto"/>
        <w:ind w:left="0"/>
        <w:rPr>
          <w:rFonts w:ascii="Times New Roman" w:hAnsi="Times New Roman" w:cs="Times New Roman"/>
          <w:b/>
          <w:sz w:val="24"/>
          <w:szCs w:val="24"/>
        </w:rPr>
      </w:pPr>
    </w:p>
    <w:p w:rsidR="00982095" w:rsidRPr="003550F8" w14:paraId="3CCCFA0C" w14:textId="77777777">
      <w:pPr>
        <w:spacing w:after="0" w:line="240" w:lineRule="auto"/>
        <w:rPr>
          <w:rFonts w:ascii="Times New Roman" w:hAnsi="Times New Roman" w:cs="Times New Roman"/>
          <w:sz w:val="24"/>
          <w:szCs w:val="24"/>
        </w:rPr>
      </w:pPr>
      <w:r w:rsidRPr="003550F8">
        <w:rPr>
          <w:rFonts w:ascii="Times New Roman" w:hAnsi="Times New Roman" w:cs="Times New Roman"/>
          <w:sz w:val="24"/>
          <w:szCs w:val="24"/>
        </w:rPr>
        <w:t xml:space="preserve">No small businesses will be adversely impacted.  </w:t>
      </w:r>
    </w:p>
    <w:p w:rsidR="00982095" w:rsidRPr="003550F8" w14:paraId="1EA169D1" w14:textId="77777777">
      <w:pPr>
        <w:spacing w:after="0" w:line="240" w:lineRule="auto"/>
        <w:rPr>
          <w:rFonts w:ascii="Times New Roman" w:hAnsi="Times New Roman" w:cs="Times New Roman"/>
          <w:sz w:val="24"/>
          <w:szCs w:val="24"/>
        </w:rPr>
      </w:pPr>
    </w:p>
    <w:p w:rsidR="00AC1267" w:rsidRPr="003550F8" w:rsidP="00605495" w14:paraId="31652708"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rPr>
        <w:t xml:space="preserve">6. </w:t>
      </w:r>
      <w:r w:rsidRPr="003550F8">
        <w:rPr>
          <w:rFonts w:ascii="Times New Roman" w:eastAsia="Times New Roman" w:hAnsi="Times New Roman" w:cs="Times New Roman"/>
          <w:sz w:val="24"/>
          <w:szCs w:val="24"/>
          <w:u w:val="single"/>
        </w:rPr>
        <w:t xml:space="preserve">Consequences of Collecting the Information Less Frequently </w:t>
      </w:r>
    </w:p>
    <w:p w:rsidR="00982095" w:rsidRPr="003550F8" w:rsidP="00605495" w14:paraId="109728EA" w14:textId="77777777">
      <w:pPr>
        <w:pStyle w:val="ListParagraph"/>
        <w:spacing w:after="0" w:line="240" w:lineRule="auto"/>
        <w:ind w:left="0"/>
        <w:rPr>
          <w:rFonts w:ascii="Times New Roman" w:hAnsi="Times New Roman" w:cs="Times New Roman"/>
          <w:sz w:val="24"/>
          <w:szCs w:val="24"/>
          <w:u w:val="single"/>
        </w:rPr>
      </w:pPr>
    </w:p>
    <w:p w:rsidR="00982095" w:rsidRPr="003550F8" w14:paraId="120945AB" w14:textId="77777777">
      <w:pPr>
        <w:spacing w:after="0" w:line="240" w:lineRule="auto"/>
        <w:rPr>
          <w:rFonts w:ascii="Times New Roman" w:hAnsi="Times New Roman" w:cs="Times New Roman"/>
          <w:sz w:val="24"/>
          <w:szCs w:val="24"/>
        </w:rPr>
      </w:pPr>
      <w:r w:rsidRPr="003550F8">
        <w:rPr>
          <w:rFonts w:ascii="Times New Roman" w:hAnsi="Times New Roman" w:cs="Times New Roman"/>
          <w:sz w:val="24"/>
          <w:szCs w:val="24"/>
        </w:rPr>
        <w:t xml:space="preserve">Continuous program improvement and ongoing evaluations are necessary components of the program and neither can be accomplished without the requisite data.  The current reporting periods allow CDC and awardees to assess performance at regular intervals, and to </w:t>
      </w:r>
      <w:r w:rsidRPr="003550F8">
        <w:rPr>
          <w:rFonts w:ascii="Times New Roman" w:hAnsi="Times New Roman" w:cs="Times New Roman"/>
          <w:sz w:val="24"/>
          <w:szCs w:val="24"/>
        </w:rPr>
        <w:t>make adjustments</w:t>
      </w:r>
      <w:r w:rsidRPr="003550F8">
        <w:rPr>
          <w:rFonts w:ascii="Times New Roman" w:hAnsi="Times New Roman" w:cs="Times New Roman"/>
          <w:sz w:val="24"/>
          <w:szCs w:val="24"/>
        </w:rPr>
        <w:t xml:space="preserve"> as necessary. </w:t>
      </w:r>
    </w:p>
    <w:p w:rsidR="00982095" w:rsidRPr="003550F8" w14:paraId="08C26E7E" w14:textId="77777777">
      <w:pPr>
        <w:spacing w:after="0" w:line="240" w:lineRule="auto"/>
        <w:rPr>
          <w:rFonts w:ascii="Times New Roman" w:hAnsi="Times New Roman" w:cs="Times New Roman"/>
          <w:sz w:val="24"/>
          <w:szCs w:val="24"/>
        </w:rPr>
      </w:pPr>
    </w:p>
    <w:p w:rsidR="00AC1267" w:rsidRPr="003550F8" w:rsidP="00605495" w14:paraId="2615822F"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rPr>
        <w:t>7</w:t>
      </w:r>
      <w:r w:rsidRPr="003550F8">
        <w:rPr>
          <w:rFonts w:ascii="Times New Roman" w:eastAsia="Times New Roman" w:hAnsi="Times New Roman" w:cs="Times New Roman"/>
          <w:sz w:val="24"/>
          <w:szCs w:val="24"/>
        </w:rPr>
        <w:t>.</w:t>
      </w:r>
      <w:r w:rsidRPr="003550F8">
        <w:rPr>
          <w:rFonts w:ascii="Times New Roman" w:eastAsia="Times New Roman" w:hAnsi="Times New Roman" w:cs="Times New Roman"/>
          <w:sz w:val="24"/>
          <w:szCs w:val="24"/>
          <w:u w:val="single"/>
        </w:rPr>
        <w:t xml:space="preserve"> Special Circumstances Relating to the Guidelines of 5 CFR 1320.5</w:t>
      </w:r>
    </w:p>
    <w:p w:rsidR="00982095" w:rsidRPr="003550F8" w14:paraId="22301793" w14:textId="77777777">
      <w:pPr>
        <w:pStyle w:val="ListParagraph"/>
        <w:spacing w:after="0" w:line="240" w:lineRule="auto"/>
        <w:ind w:left="0"/>
        <w:rPr>
          <w:rFonts w:ascii="Times New Roman" w:hAnsi="Times New Roman" w:cs="Times New Roman"/>
          <w:b/>
          <w:sz w:val="24"/>
          <w:szCs w:val="24"/>
        </w:rPr>
      </w:pPr>
    </w:p>
    <w:p w:rsidR="00242874" w:rsidRPr="003550F8" w14:paraId="1082CECF" w14:textId="3C2B9CF9">
      <w:pPr>
        <w:spacing w:after="0" w:line="240" w:lineRule="auto"/>
        <w:rPr>
          <w:rFonts w:ascii="Times New Roman" w:hAnsi="Times New Roman" w:cs="Times New Roman"/>
          <w:sz w:val="24"/>
          <w:szCs w:val="24"/>
        </w:rPr>
      </w:pPr>
      <w:r w:rsidRPr="003550F8">
        <w:rPr>
          <w:rFonts w:ascii="Times New Roman" w:hAnsi="Times New Roman" w:cs="Times New Roman"/>
          <w:sz w:val="24"/>
          <w:szCs w:val="24"/>
        </w:rPr>
        <w:t>The data collection described in this request is consistent with the guidelines in 5 CFR 1320.5.  There are no special circumstances.</w:t>
      </w:r>
    </w:p>
    <w:p w:rsidR="00525CCD" w:rsidRPr="003550F8" w14:paraId="05449DF7" w14:textId="77777777">
      <w:pPr>
        <w:spacing w:after="0" w:line="240" w:lineRule="auto"/>
        <w:rPr>
          <w:rFonts w:ascii="Times New Roman" w:hAnsi="Times New Roman" w:cs="Times New Roman"/>
          <w:sz w:val="24"/>
          <w:szCs w:val="24"/>
        </w:rPr>
      </w:pPr>
    </w:p>
    <w:p w:rsidR="00AC1267" w:rsidRPr="003550F8" w:rsidP="00605495" w14:paraId="346CBA23"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rPr>
        <w:t xml:space="preserve">8. </w:t>
      </w:r>
      <w:r w:rsidRPr="003550F8">
        <w:rPr>
          <w:rFonts w:ascii="Times New Roman" w:eastAsia="Times New Roman" w:hAnsi="Times New Roman" w:cs="Times New Roman"/>
          <w:sz w:val="24"/>
          <w:szCs w:val="24"/>
          <w:u w:val="single"/>
        </w:rPr>
        <w:t>Comments in Response to the Federal Register Notice and Efforts to Consult Outside the Agency</w:t>
      </w:r>
    </w:p>
    <w:p w:rsidR="00982095" w:rsidRPr="003550F8" w14:paraId="4A2DAD67" w14:textId="77777777">
      <w:pPr>
        <w:pStyle w:val="ListParagraph"/>
        <w:spacing w:after="0" w:line="240" w:lineRule="auto"/>
        <w:ind w:left="0"/>
        <w:rPr>
          <w:rFonts w:ascii="Times New Roman" w:hAnsi="Times New Roman" w:cs="Times New Roman"/>
          <w:b/>
          <w:sz w:val="24"/>
          <w:szCs w:val="24"/>
        </w:rPr>
      </w:pPr>
    </w:p>
    <w:p w:rsidR="00823B15" w:rsidRPr="003550F8" w:rsidP="00E7561B" w14:paraId="2F000436" w14:textId="77777777">
      <w:pPr>
        <w:widowControl w:val="0"/>
        <w:spacing w:after="0" w:line="240" w:lineRule="auto"/>
        <w:ind w:left="360"/>
        <w:rPr>
          <w:rFonts w:ascii="Times New Roman" w:eastAsia="Times New Roman" w:hAnsi="Times New Roman" w:cs="Times New Roman"/>
          <w:sz w:val="24"/>
          <w:szCs w:val="24"/>
        </w:rPr>
      </w:pPr>
    </w:p>
    <w:p w:rsidR="00402784" w:rsidRPr="00402784" w:rsidP="00402784" w14:paraId="48603838" w14:textId="2EBE0E01">
      <w:pPr>
        <w:pStyle w:val="ListParagraph"/>
        <w:numPr>
          <w:ilvl w:val="0"/>
          <w:numId w:val="17"/>
        </w:numPr>
        <w:ind w:left="720" w:hanging="720"/>
        <w:rPr>
          <w:rFonts w:ascii="Times New Roman" w:eastAsia="Times New Roman" w:hAnsi="Times New Roman" w:cs="Times New Roman"/>
          <w:sz w:val="24"/>
          <w:szCs w:val="24"/>
        </w:rPr>
      </w:pPr>
      <w:r w:rsidRPr="00402784">
        <w:rPr>
          <w:rFonts w:ascii="Times New Roman" w:eastAsia="Times New Roman" w:hAnsi="Times New Roman" w:cs="Times New Roman"/>
          <w:sz w:val="24"/>
          <w:szCs w:val="24"/>
        </w:rPr>
        <w:t xml:space="preserve">A 60-day Notice was published in the Federal Register on October </w:t>
      </w:r>
      <w:r>
        <w:rPr>
          <w:rFonts w:ascii="Times New Roman" w:eastAsia="Times New Roman" w:hAnsi="Times New Roman" w:cs="Times New Roman"/>
          <w:sz w:val="24"/>
          <w:szCs w:val="24"/>
        </w:rPr>
        <w:t>2</w:t>
      </w:r>
      <w:r w:rsidRPr="00402784">
        <w:rPr>
          <w:rFonts w:ascii="Times New Roman" w:eastAsia="Times New Roman" w:hAnsi="Times New Roman" w:cs="Times New Roman"/>
          <w:sz w:val="24"/>
          <w:szCs w:val="24"/>
        </w:rPr>
        <w:t>5, 20</w:t>
      </w:r>
      <w:r>
        <w:rPr>
          <w:rFonts w:ascii="Times New Roman" w:eastAsia="Times New Roman" w:hAnsi="Times New Roman" w:cs="Times New Roman"/>
          <w:sz w:val="24"/>
          <w:szCs w:val="24"/>
        </w:rPr>
        <w:t>24</w:t>
      </w:r>
      <w:r w:rsidRPr="00402784">
        <w:rPr>
          <w:rFonts w:ascii="Times New Roman" w:eastAsia="Times New Roman" w:hAnsi="Times New Roman" w:cs="Times New Roman"/>
          <w:sz w:val="24"/>
          <w:szCs w:val="24"/>
        </w:rPr>
        <w:t xml:space="preserve"> (Vol. </w:t>
      </w:r>
      <w:r>
        <w:rPr>
          <w:rFonts w:ascii="Times New Roman" w:eastAsia="Times New Roman" w:hAnsi="Times New Roman" w:cs="Times New Roman"/>
          <w:sz w:val="24"/>
          <w:szCs w:val="24"/>
        </w:rPr>
        <w:t>89</w:t>
      </w:r>
      <w:r w:rsidRPr="00402784">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207</w:t>
      </w:r>
      <w:r w:rsidRPr="004027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Page 85213</w:t>
      </w:r>
      <w:r w:rsidRPr="00402784">
        <w:rPr>
          <w:rFonts w:ascii="Times New Roman" w:eastAsia="Times New Roman" w:hAnsi="Times New Roman" w:cs="Times New Roman"/>
          <w:sz w:val="24"/>
          <w:szCs w:val="24"/>
        </w:rPr>
        <w:t xml:space="preserve">.  A copy of the Notice is proved as </w:t>
      </w:r>
      <w:r w:rsidRPr="00402784">
        <w:rPr>
          <w:rFonts w:ascii="Times New Roman" w:eastAsia="Times New Roman" w:hAnsi="Times New Roman" w:cs="Times New Roman"/>
          <w:b/>
          <w:bCs/>
          <w:sz w:val="24"/>
          <w:szCs w:val="24"/>
        </w:rPr>
        <w:t>Attachment 7b</w:t>
      </w:r>
      <w:r w:rsidR="007869E5">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402784">
        <w:rPr>
          <w:rFonts w:ascii="Times New Roman" w:eastAsia="Times New Roman" w:hAnsi="Times New Roman" w:cs="Times New Roman"/>
          <w:sz w:val="24"/>
          <w:szCs w:val="24"/>
        </w:rPr>
        <w:t xml:space="preserve">2. </w:t>
      </w:r>
      <w:r w:rsidR="002D6601">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w:t>
      </w:r>
      <w:r w:rsidRPr="00402784">
        <w:rPr>
          <w:rFonts w:ascii="Times New Roman" w:eastAsia="Times New Roman" w:hAnsi="Times New Roman" w:cs="Times New Roman"/>
          <w:sz w:val="24"/>
          <w:szCs w:val="24"/>
        </w:rPr>
        <w:t>public comment</w:t>
      </w:r>
      <w:r w:rsidR="00114A0E">
        <w:rPr>
          <w:rFonts w:ascii="Times New Roman" w:eastAsia="Times New Roman" w:hAnsi="Times New Roman" w:cs="Times New Roman"/>
          <w:sz w:val="24"/>
          <w:szCs w:val="24"/>
        </w:rPr>
        <w:t>s</w:t>
      </w:r>
      <w:r w:rsidRPr="00402784">
        <w:rPr>
          <w:rFonts w:ascii="Times New Roman" w:eastAsia="Times New Roman" w:hAnsi="Times New Roman" w:cs="Times New Roman"/>
          <w:sz w:val="24"/>
          <w:szCs w:val="24"/>
        </w:rPr>
        <w:t xml:space="preserve"> w</w:t>
      </w:r>
      <w:r w:rsidR="002D6601">
        <w:rPr>
          <w:rFonts w:ascii="Times New Roman" w:eastAsia="Times New Roman" w:hAnsi="Times New Roman" w:cs="Times New Roman"/>
          <w:sz w:val="24"/>
          <w:szCs w:val="24"/>
        </w:rPr>
        <w:t>ere</w:t>
      </w:r>
      <w:r w:rsidRPr="00402784">
        <w:rPr>
          <w:rFonts w:ascii="Times New Roman" w:eastAsia="Times New Roman" w:hAnsi="Times New Roman" w:cs="Times New Roman"/>
          <w:sz w:val="24"/>
          <w:szCs w:val="24"/>
        </w:rPr>
        <w:t xml:space="preserve"> received</w:t>
      </w:r>
      <w:r>
        <w:rPr>
          <w:rFonts w:ascii="Times New Roman" w:eastAsia="Times New Roman" w:hAnsi="Times New Roman" w:cs="Times New Roman"/>
          <w:sz w:val="24"/>
          <w:szCs w:val="24"/>
        </w:rPr>
        <w:t xml:space="preserve"> </w:t>
      </w:r>
      <w:r w:rsidRPr="00402784">
        <w:rPr>
          <w:rFonts w:ascii="Times New Roman" w:eastAsia="Times New Roman" w:hAnsi="Times New Roman" w:cs="Times New Roman"/>
          <w:sz w:val="24"/>
          <w:szCs w:val="24"/>
        </w:rPr>
        <w:t>(</w:t>
      </w:r>
      <w:r w:rsidRPr="00402784">
        <w:rPr>
          <w:rFonts w:ascii="Times New Roman" w:eastAsia="Times New Roman" w:hAnsi="Times New Roman" w:cs="Times New Roman"/>
          <w:b/>
          <w:bCs/>
          <w:sz w:val="24"/>
          <w:szCs w:val="24"/>
        </w:rPr>
        <w:t>see Attachment 7c</w:t>
      </w:r>
      <w:r w:rsidRPr="00402784">
        <w:rPr>
          <w:rFonts w:ascii="Times New Roman" w:eastAsia="Times New Roman" w:hAnsi="Times New Roman" w:cs="Times New Roman"/>
          <w:sz w:val="24"/>
          <w:szCs w:val="24"/>
        </w:rPr>
        <w:t>).</w:t>
      </w:r>
    </w:p>
    <w:p w:rsidR="00823B15" w:rsidRPr="003550F8" w:rsidP="00F268AA" w14:paraId="4C9510E9" w14:textId="66FB218A">
      <w:pPr>
        <w:numPr>
          <w:ilvl w:val="0"/>
          <w:numId w:val="17"/>
        </w:numPr>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WIS</w:t>
      </w:r>
      <w:r w:rsidRPr="003550F8">
        <w:rPr>
          <w:rFonts w:ascii="Times New Roman" w:eastAsia="Times New Roman" w:hAnsi="Times New Roman" w:cs="Times New Roman"/>
          <w:sz w:val="24"/>
          <w:szCs w:val="24"/>
        </w:rPr>
        <w:t>EWOMAN data collection and reporting infrastructure is based on the NBCCEDP data collection and reporting infrastructure (</w:t>
      </w:r>
      <w:r w:rsidRPr="00C47EFF">
        <w:rPr>
          <w:rFonts w:ascii="Times New Roman" w:eastAsia="Times New Roman" w:hAnsi="Times New Roman" w:cs="Times New Roman"/>
          <w:sz w:val="24"/>
          <w:szCs w:val="24"/>
        </w:rPr>
        <w:t>OMB 0920-</w:t>
      </w:r>
      <w:r w:rsidRPr="00C47EFF" w:rsidR="00964D7C">
        <w:rPr>
          <w:rFonts w:ascii="Times New Roman" w:eastAsia="Times New Roman" w:hAnsi="Times New Roman" w:cs="Times New Roman"/>
          <w:sz w:val="24"/>
          <w:szCs w:val="24"/>
        </w:rPr>
        <w:t>1046</w:t>
      </w:r>
      <w:r w:rsidRPr="003550F8">
        <w:rPr>
          <w:rFonts w:ascii="Times New Roman" w:eastAsia="Times New Roman" w:hAnsi="Times New Roman" w:cs="Times New Roman"/>
          <w:sz w:val="24"/>
          <w:szCs w:val="24"/>
        </w:rPr>
        <w:t xml:space="preserve">, current expiration date </w:t>
      </w:r>
      <w:r w:rsidRPr="00C47EFF" w:rsidR="00BB04A1">
        <w:rPr>
          <w:rFonts w:ascii="Times New Roman" w:eastAsia="Times New Roman" w:hAnsi="Times New Roman" w:cs="Times New Roman"/>
          <w:sz w:val="24"/>
          <w:szCs w:val="24"/>
        </w:rPr>
        <w:t>0</w:t>
      </w:r>
      <w:r w:rsidRPr="00C47EFF" w:rsidR="00964D7C">
        <w:rPr>
          <w:rFonts w:ascii="Times New Roman" w:eastAsia="Times New Roman" w:hAnsi="Times New Roman" w:cs="Times New Roman"/>
          <w:sz w:val="24"/>
          <w:szCs w:val="24"/>
        </w:rPr>
        <w:t>3</w:t>
      </w:r>
      <w:r w:rsidRPr="00C47EFF">
        <w:rPr>
          <w:rFonts w:ascii="Times New Roman" w:eastAsia="Times New Roman" w:hAnsi="Times New Roman" w:cs="Times New Roman"/>
          <w:sz w:val="24"/>
          <w:szCs w:val="24"/>
        </w:rPr>
        <w:t>/31/20</w:t>
      </w:r>
      <w:r w:rsidRPr="00C47EFF" w:rsidR="00BB04A1">
        <w:rPr>
          <w:rFonts w:ascii="Times New Roman" w:eastAsia="Times New Roman" w:hAnsi="Times New Roman" w:cs="Times New Roman"/>
          <w:sz w:val="24"/>
          <w:szCs w:val="24"/>
        </w:rPr>
        <w:t>2</w:t>
      </w:r>
      <w:r w:rsidRPr="00C47EFF" w:rsidR="00964D7C">
        <w:rPr>
          <w:rFonts w:ascii="Times New Roman" w:eastAsia="Times New Roman" w:hAnsi="Times New Roman" w:cs="Times New Roman"/>
          <w:sz w:val="24"/>
          <w:szCs w:val="24"/>
        </w:rPr>
        <w:t>5</w:t>
      </w:r>
      <w:r w:rsidRPr="003550F8">
        <w:rPr>
          <w:rFonts w:ascii="Times New Roman" w:eastAsia="Times New Roman" w:hAnsi="Times New Roman" w:cs="Times New Roman"/>
          <w:sz w:val="24"/>
          <w:szCs w:val="24"/>
        </w:rPr>
        <w:t xml:space="preserve">).  The NBCCEDP data collection was developed by the Division of Cancer Prevention and Control (DCPC) in collaboration with an external contractor.  The WISEWOMAN data collection was developed and is continually reviewed by the Division of Heart Disease and Stroke Prevention (DHDSP), </w:t>
      </w:r>
      <w:r w:rsidRPr="003550F8" w:rsidR="002F6C66">
        <w:rPr>
          <w:rFonts w:ascii="Times New Roman" w:eastAsia="Times New Roman" w:hAnsi="Times New Roman" w:cs="Times New Roman"/>
          <w:sz w:val="24"/>
          <w:szCs w:val="24"/>
        </w:rPr>
        <w:t>Program Development and Service branch (PDSB)</w:t>
      </w:r>
      <w:r w:rsidRPr="003550F8">
        <w:rPr>
          <w:rFonts w:ascii="Times New Roman" w:eastAsia="Times New Roman" w:hAnsi="Times New Roman" w:cs="Times New Roman"/>
          <w:sz w:val="24"/>
          <w:szCs w:val="24"/>
        </w:rPr>
        <w:t xml:space="preserve"> </w:t>
      </w:r>
      <w:r w:rsidRPr="003550F8" w:rsidR="002F6C66">
        <w:rPr>
          <w:rFonts w:ascii="Times New Roman" w:eastAsia="Times New Roman" w:hAnsi="Times New Roman" w:cs="Times New Roman"/>
          <w:sz w:val="24"/>
          <w:szCs w:val="24"/>
        </w:rPr>
        <w:t>chief</w:t>
      </w:r>
      <w:r w:rsidRPr="003550F8">
        <w:rPr>
          <w:rFonts w:ascii="Times New Roman" w:eastAsia="Times New Roman" w:hAnsi="Times New Roman" w:cs="Times New Roman"/>
          <w:sz w:val="24"/>
          <w:szCs w:val="24"/>
        </w:rPr>
        <w:t xml:space="preserve">, and WISEWOMAN </w:t>
      </w:r>
      <w:r w:rsidRPr="003550F8" w:rsidR="002F6C66">
        <w:rPr>
          <w:rFonts w:ascii="Times New Roman" w:eastAsia="Times New Roman" w:hAnsi="Times New Roman" w:cs="Times New Roman"/>
          <w:sz w:val="24"/>
          <w:szCs w:val="24"/>
        </w:rPr>
        <w:t>d</w:t>
      </w:r>
      <w:r w:rsidRPr="003550F8">
        <w:rPr>
          <w:rFonts w:ascii="Times New Roman" w:eastAsia="Times New Roman" w:hAnsi="Times New Roman" w:cs="Times New Roman"/>
          <w:sz w:val="24"/>
          <w:szCs w:val="24"/>
        </w:rPr>
        <w:t xml:space="preserve">ata </w:t>
      </w:r>
      <w:r w:rsidRPr="003550F8" w:rsidR="002F6C66">
        <w:rPr>
          <w:rFonts w:ascii="Times New Roman" w:eastAsia="Times New Roman" w:hAnsi="Times New Roman" w:cs="Times New Roman"/>
          <w:sz w:val="24"/>
          <w:szCs w:val="24"/>
        </w:rPr>
        <w:t>t</w:t>
      </w:r>
      <w:r w:rsidRPr="003550F8">
        <w:rPr>
          <w:rFonts w:ascii="Times New Roman" w:eastAsia="Times New Roman" w:hAnsi="Times New Roman" w:cs="Times New Roman"/>
          <w:sz w:val="24"/>
          <w:szCs w:val="24"/>
        </w:rPr>
        <w:t xml:space="preserve">eam </w:t>
      </w:r>
      <w:r w:rsidRPr="003550F8" w:rsidR="00A954B1">
        <w:rPr>
          <w:rFonts w:ascii="Times New Roman" w:eastAsia="Times New Roman" w:hAnsi="Times New Roman" w:cs="Times New Roman"/>
          <w:sz w:val="24"/>
          <w:szCs w:val="24"/>
        </w:rPr>
        <w:t xml:space="preserve">led </w:t>
      </w:r>
      <w:r w:rsidRPr="003550F8">
        <w:rPr>
          <w:rFonts w:ascii="Times New Roman" w:eastAsia="Times New Roman" w:hAnsi="Times New Roman" w:cs="Times New Roman"/>
          <w:sz w:val="24"/>
          <w:szCs w:val="24"/>
        </w:rPr>
        <w:t>by a Health Scientist with f</w:t>
      </w:r>
      <w:r w:rsidRPr="003550F8" w:rsidR="00C7709B">
        <w:rPr>
          <w:rFonts w:ascii="Times New Roman" w:eastAsia="Times New Roman" w:hAnsi="Times New Roman" w:cs="Times New Roman"/>
          <w:sz w:val="24"/>
          <w:szCs w:val="24"/>
        </w:rPr>
        <w:t>ive</w:t>
      </w:r>
      <w:r w:rsidRPr="003550F8">
        <w:rPr>
          <w:rFonts w:ascii="Times New Roman" w:eastAsia="Times New Roman" w:hAnsi="Times New Roman" w:cs="Times New Roman"/>
          <w:sz w:val="24"/>
          <w:szCs w:val="24"/>
        </w:rPr>
        <w:t xml:space="preserve"> other CDC staff and </w:t>
      </w:r>
      <w:r w:rsidRPr="003550F8" w:rsidR="00C7709B">
        <w:rPr>
          <w:rFonts w:ascii="Times New Roman" w:eastAsia="Times New Roman" w:hAnsi="Times New Roman" w:cs="Times New Roman"/>
          <w:sz w:val="24"/>
          <w:szCs w:val="24"/>
        </w:rPr>
        <w:t>two</w:t>
      </w:r>
      <w:r w:rsidRPr="003550F8">
        <w:rPr>
          <w:rFonts w:ascii="Times New Roman" w:eastAsia="Times New Roman" w:hAnsi="Times New Roman" w:cs="Times New Roman"/>
          <w:sz w:val="24"/>
          <w:szCs w:val="24"/>
        </w:rPr>
        <w:t xml:space="preserve"> </w:t>
      </w:r>
      <w:r w:rsidRPr="003550F8" w:rsidR="00C7709B">
        <w:rPr>
          <w:rFonts w:ascii="Times New Roman" w:eastAsia="Times New Roman" w:hAnsi="Times New Roman" w:cs="Times New Roman"/>
          <w:sz w:val="24"/>
          <w:szCs w:val="24"/>
        </w:rPr>
        <w:t>ORISE</w:t>
      </w:r>
      <w:r w:rsidRPr="003550F8" w:rsidR="006E2F21">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rPr>
        <w:t>fellow</w:t>
      </w:r>
      <w:r w:rsidRPr="003550F8" w:rsidR="00C7709B">
        <w:rPr>
          <w:rFonts w:ascii="Times New Roman" w:eastAsia="Times New Roman" w:hAnsi="Times New Roman" w:cs="Times New Roman"/>
          <w:sz w:val="24"/>
          <w:szCs w:val="24"/>
        </w:rPr>
        <w:t>s</w:t>
      </w:r>
      <w:r w:rsidRPr="003550F8">
        <w:rPr>
          <w:rFonts w:ascii="Times New Roman" w:eastAsia="Times New Roman" w:hAnsi="Times New Roman" w:cs="Times New Roman"/>
          <w:sz w:val="24"/>
          <w:szCs w:val="24"/>
        </w:rPr>
        <w:t xml:space="preserve"> along with </w:t>
      </w:r>
      <w:r w:rsidRPr="003550F8" w:rsidR="00C7709B">
        <w:rPr>
          <w:rFonts w:ascii="Times New Roman" w:eastAsia="Times New Roman" w:hAnsi="Times New Roman" w:cs="Times New Roman"/>
          <w:sz w:val="24"/>
          <w:szCs w:val="24"/>
        </w:rPr>
        <w:t>eight</w:t>
      </w:r>
      <w:r w:rsidRPr="003550F8">
        <w:rPr>
          <w:rFonts w:ascii="Times New Roman" w:eastAsia="Times New Roman" w:hAnsi="Times New Roman" w:cs="Times New Roman"/>
          <w:sz w:val="24"/>
          <w:szCs w:val="24"/>
        </w:rPr>
        <w:t xml:space="preserve"> representatives from the external data contractor, as well as representatives </w:t>
      </w:r>
      <w:r w:rsidRPr="003550F8" w:rsidR="00065B86">
        <w:rPr>
          <w:rFonts w:ascii="Times New Roman" w:eastAsia="Times New Roman" w:hAnsi="Times New Roman" w:cs="Times New Roman"/>
          <w:sz w:val="24"/>
          <w:szCs w:val="24"/>
        </w:rPr>
        <w:t xml:space="preserve">of </w:t>
      </w:r>
      <w:r w:rsidRPr="003550F8">
        <w:rPr>
          <w:rFonts w:ascii="Times New Roman" w:eastAsia="Times New Roman" w:hAnsi="Times New Roman" w:cs="Times New Roman"/>
          <w:sz w:val="24"/>
          <w:szCs w:val="24"/>
        </w:rPr>
        <w:t>WISEWOMAN awardees</w:t>
      </w:r>
      <w:r w:rsidRPr="003550F8" w:rsidR="00065B86">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rPr>
        <w:t xml:space="preserve">WISEWOMAN also hosts all program calls in which the stakeholders mentioned above have the opportunity to review data issues. Additionally, WISEWOMAN staff periodically participate in NBCCEDP data conference calls to ensure collaboration across programs. Contact information for the primary stakeholders mentioned above </w:t>
      </w:r>
      <w:r w:rsidRPr="003550F8" w:rsidR="00A954B1">
        <w:rPr>
          <w:rFonts w:ascii="Times New Roman" w:eastAsia="Times New Roman" w:hAnsi="Times New Roman" w:cs="Times New Roman"/>
          <w:sz w:val="24"/>
          <w:szCs w:val="24"/>
        </w:rPr>
        <w:t xml:space="preserve">are </w:t>
      </w:r>
      <w:r w:rsidRPr="003550F8">
        <w:rPr>
          <w:rFonts w:ascii="Times New Roman" w:eastAsia="Times New Roman" w:hAnsi="Times New Roman" w:cs="Times New Roman"/>
          <w:sz w:val="24"/>
          <w:szCs w:val="24"/>
        </w:rPr>
        <w:t>listed below:</w:t>
      </w:r>
    </w:p>
    <w:p w:rsidR="00964D7C" w:rsidRPr="003550F8" w:rsidP="00E7561B" w14:paraId="0AFBCEAB" w14:textId="77777777">
      <w:pPr>
        <w:autoSpaceDE w:val="0"/>
        <w:autoSpaceDN w:val="0"/>
        <w:adjustRightInd w:val="0"/>
        <w:spacing w:after="0" w:line="240" w:lineRule="auto"/>
        <w:ind w:firstLine="720"/>
        <w:rPr>
          <w:rFonts w:ascii="Times New Roman" w:eastAsia="Times New Roman" w:hAnsi="Times New Roman" w:cs="Times New Roman"/>
          <w:sz w:val="24"/>
          <w:szCs w:val="24"/>
        </w:rPr>
      </w:pPr>
    </w:p>
    <w:p w:rsidR="00823B15" w:rsidRPr="003550F8" w:rsidP="00E7561B" w14:paraId="0DB695FC" w14:textId="7E0B1A45">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Isam Vaid, PhD, MPH</w:t>
      </w:r>
    </w:p>
    <w:p w:rsidR="00823B15" w:rsidRPr="003550F8" w:rsidP="00E7561B" w14:paraId="30A4A822"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Health Scientist</w:t>
      </w:r>
    </w:p>
    <w:p w:rsidR="00823B15" w:rsidRPr="003550F8" w:rsidP="00E7561B" w14:paraId="37D2F40C"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WISEWOMAN Program</w:t>
      </w:r>
    </w:p>
    <w:p w:rsidR="00823B15" w:rsidRPr="003550F8" w:rsidP="00E7561B" w14:paraId="32E94614"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Advancing Health Equity Team</w:t>
      </w:r>
    </w:p>
    <w:p w:rsidR="00823B15" w:rsidRPr="003550F8" w:rsidP="00E7561B" w14:paraId="3A323F50"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Program Development and Services Branch</w:t>
      </w:r>
    </w:p>
    <w:p w:rsidR="00823B15" w:rsidRPr="003550F8" w:rsidP="00E7561B" w14:paraId="34B3B5EE"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Division of Heart Disease and Stroke Prevention</w:t>
      </w:r>
    </w:p>
    <w:p w:rsidR="00823B15" w:rsidRPr="003550F8" w:rsidP="00E7561B" w14:paraId="6D574B71"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National Center for Chronic Disease Prevention and Health Promotion </w:t>
      </w:r>
    </w:p>
    <w:p w:rsidR="00823B15" w:rsidRPr="003550F8" w:rsidP="00E7561B" w14:paraId="48F6220A"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Centers for Disease Control and Prevention</w:t>
      </w:r>
    </w:p>
    <w:p w:rsidR="00823B15" w:rsidRPr="003550F8" w:rsidP="00E7561B" w14:paraId="2584BA5E" w14:textId="1C051592">
      <w:pPr>
        <w:autoSpaceDE w:val="0"/>
        <w:autoSpaceDN w:val="0"/>
        <w:adjustRightInd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4770 Buford Highway, NE, Mailstop </w:t>
      </w:r>
      <w:r w:rsidRPr="003550F8" w:rsidR="007576BE">
        <w:rPr>
          <w:rFonts w:ascii="Times New Roman" w:eastAsia="Times New Roman" w:hAnsi="Times New Roman" w:cs="Times New Roman"/>
          <w:sz w:val="24"/>
          <w:szCs w:val="24"/>
        </w:rPr>
        <w:t>S-107-1</w:t>
      </w:r>
    </w:p>
    <w:p w:rsidR="00823B15" w:rsidRPr="003550F8" w:rsidP="00E7561B" w14:paraId="6FEE6EBA" w14:textId="77777777">
      <w:pPr>
        <w:widowControl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Atlanta, GA 30341</w:t>
      </w:r>
    </w:p>
    <w:p w:rsidR="00823B15" w:rsidRPr="003550F8" w:rsidP="00E7561B" w14:paraId="291AD9D2" w14:textId="77777777">
      <w:pPr>
        <w:widowControl w:val="0"/>
        <w:spacing w:after="0" w:line="240" w:lineRule="auto"/>
        <w:ind w:firstLine="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(770)-488-8000</w:t>
      </w:r>
    </w:p>
    <w:p w:rsidR="00870EF5" w:rsidRPr="003550F8" w:rsidP="00E7561B" w14:paraId="062317B2" w14:textId="77777777">
      <w:pPr>
        <w:widowControl w:val="0"/>
        <w:spacing w:after="0" w:line="240" w:lineRule="auto"/>
        <w:ind w:firstLine="720"/>
        <w:rPr>
          <w:rFonts w:ascii="Times New Roman" w:eastAsia="Times New Roman" w:hAnsi="Times New Roman" w:cs="Times New Roman"/>
          <w:sz w:val="24"/>
          <w:szCs w:val="24"/>
        </w:rPr>
      </w:pPr>
    </w:p>
    <w:p w:rsidR="009B429D" w:rsidRPr="00C47EFF" w:rsidP="00870EF5" w14:paraId="23348F80" w14:textId="7564841B">
      <w:pPr>
        <w:autoSpaceDE w:val="0"/>
        <w:autoSpaceDN w:val="0"/>
        <w:adjustRightInd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 xml:space="preserve">Farah </w:t>
      </w:r>
      <w:r w:rsidRPr="00C47EFF" w:rsidR="00940B72">
        <w:rPr>
          <w:rFonts w:ascii="Times New Roman" w:eastAsia="Times New Roman" w:hAnsi="Times New Roman" w:cs="Times New Roman"/>
          <w:sz w:val="24"/>
          <w:szCs w:val="24"/>
        </w:rPr>
        <w:t xml:space="preserve">M </w:t>
      </w:r>
      <w:r w:rsidRPr="00C47EFF">
        <w:rPr>
          <w:rFonts w:ascii="Times New Roman" w:eastAsia="Times New Roman" w:hAnsi="Times New Roman" w:cs="Times New Roman"/>
          <w:sz w:val="24"/>
          <w:szCs w:val="24"/>
        </w:rPr>
        <w:t>Cho</w:t>
      </w:r>
      <w:r w:rsidRPr="00C47EFF">
        <w:rPr>
          <w:rFonts w:ascii="Times New Roman" w:eastAsia="Times New Roman" w:hAnsi="Times New Roman" w:cs="Times New Roman"/>
          <w:sz w:val="24"/>
          <w:szCs w:val="24"/>
        </w:rPr>
        <w:t>w</w:t>
      </w:r>
      <w:r w:rsidRPr="00C47EFF">
        <w:rPr>
          <w:rFonts w:ascii="Times New Roman" w:eastAsia="Times New Roman" w:hAnsi="Times New Roman" w:cs="Times New Roman"/>
          <w:sz w:val="24"/>
          <w:szCs w:val="24"/>
        </w:rPr>
        <w:t>dhury</w:t>
      </w:r>
      <w:r w:rsidRPr="00C47EFF" w:rsidR="00870EF5">
        <w:rPr>
          <w:rFonts w:ascii="Times New Roman" w:eastAsia="Times New Roman" w:hAnsi="Times New Roman" w:cs="Times New Roman"/>
          <w:sz w:val="24"/>
          <w:szCs w:val="24"/>
        </w:rPr>
        <w:t xml:space="preserve">, </w:t>
      </w:r>
      <w:r w:rsidRPr="00C47EFF">
        <w:rPr>
          <w:rFonts w:ascii="Times New Roman" w:eastAsia="Times New Roman" w:hAnsi="Times New Roman" w:cs="Times New Roman"/>
          <w:sz w:val="24"/>
          <w:szCs w:val="24"/>
        </w:rPr>
        <w:t>MD, MPH, DrPH</w:t>
      </w:r>
    </w:p>
    <w:p w:rsidR="00870EF5" w:rsidRPr="00C47EFF" w:rsidP="00870EF5" w14:paraId="35476D4F" w14:textId="5A0945F5">
      <w:pPr>
        <w:autoSpaceDE w:val="0"/>
        <w:autoSpaceDN w:val="0"/>
        <w:adjustRightInd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Health Scientist</w:t>
      </w:r>
    </w:p>
    <w:p w:rsidR="00870EF5" w:rsidRPr="00C47EFF" w:rsidP="00870EF5" w14:paraId="13C793D5"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Program Development and Services Branch</w:t>
      </w:r>
    </w:p>
    <w:p w:rsidR="00870EF5" w:rsidRPr="00C47EFF" w:rsidP="00870EF5" w14:paraId="6A7F0AA6"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Division of Heart Disease and Stroke Prevention</w:t>
      </w:r>
    </w:p>
    <w:p w:rsidR="00870EF5" w:rsidRPr="00C47EFF" w:rsidP="00870EF5" w14:paraId="26C86BF5"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 xml:space="preserve">National Center for Chronic Disease Prevention and Health Promotion </w:t>
      </w:r>
    </w:p>
    <w:p w:rsidR="00870EF5" w:rsidRPr="00C47EFF" w:rsidP="00870EF5" w14:paraId="71E24DD3" w14:textId="77777777">
      <w:pPr>
        <w:autoSpaceDE w:val="0"/>
        <w:autoSpaceDN w:val="0"/>
        <w:adjustRightInd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Centers for Disease Control and Prevention</w:t>
      </w:r>
    </w:p>
    <w:p w:rsidR="00870EF5" w:rsidRPr="00C47EFF" w:rsidP="00870EF5" w14:paraId="11D07DDC" w14:textId="10FD0668">
      <w:pPr>
        <w:autoSpaceDE w:val="0"/>
        <w:autoSpaceDN w:val="0"/>
        <w:adjustRightInd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 xml:space="preserve">4770 Buford Highway, NE, Mailstop </w:t>
      </w:r>
      <w:r w:rsidRPr="00C47EFF" w:rsidR="007576BE">
        <w:rPr>
          <w:rFonts w:ascii="Times New Roman" w:eastAsia="Times New Roman" w:hAnsi="Times New Roman" w:cs="Times New Roman"/>
          <w:sz w:val="24"/>
          <w:szCs w:val="24"/>
        </w:rPr>
        <w:t>S-107-3</w:t>
      </w:r>
    </w:p>
    <w:p w:rsidR="00870EF5" w:rsidRPr="002E6CFA" w:rsidP="00870EF5" w14:paraId="06790B1C" w14:textId="77777777">
      <w:pPr>
        <w:widowControl w:val="0"/>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Atlanta, GA 30341</w:t>
      </w:r>
    </w:p>
    <w:p w:rsidR="00870EF5" w:rsidRPr="003550F8" w:rsidP="002E47BF" w14:paraId="6CABEEC3" w14:textId="6F31649B">
      <w:pPr>
        <w:widowControl w:val="0"/>
        <w:tabs>
          <w:tab w:val="left" w:pos="7540"/>
        </w:tabs>
        <w:spacing w:after="0" w:line="240" w:lineRule="auto"/>
        <w:ind w:firstLine="720"/>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w:t>
      </w:r>
      <w:r w:rsidRPr="00C47EFF" w:rsidR="00DB581B">
        <w:rPr>
          <w:rFonts w:ascii="Times New Roman" w:eastAsia="Times New Roman" w:hAnsi="Times New Roman" w:cs="Times New Roman"/>
          <w:sz w:val="24"/>
          <w:szCs w:val="24"/>
        </w:rPr>
        <w:t>770</w:t>
      </w:r>
      <w:r w:rsidRPr="00C47EFF">
        <w:rPr>
          <w:rFonts w:ascii="Times New Roman" w:eastAsia="Times New Roman" w:hAnsi="Times New Roman" w:cs="Times New Roman"/>
          <w:sz w:val="24"/>
          <w:szCs w:val="24"/>
        </w:rPr>
        <w:t>)-4</w:t>
      </w:r>
      <w:r w:rsidRPr="00C47EFF" w:rsidR="00DB581B">
        <w:rPr>
          <w:rFonts w:ascii="Times New Roman" w:eastAsia="Times New Roman" w:hAnsi="Times New Roman" w:cs="Times New Roman"/>
          <w:sz w:val="24"/>
          <w:szCs w:val="24"/>
        </w:rPr>
        <w:t>8</w:t>
      </w:r>
      <w:r w:rsidRPr="00C47EFF">
        <w:rPr>
          <w:rFonts w:ascii="Times New Roman" w:eastAsia="Times New Roman" w:hAnsi="Times New Roman" w:cs="Times New Roman"/>
          <w:sz w:val="24"/>
          <w:szCs w:val="24"/>
        </w:rPr>
        <w:t>8-</w:t>
      </w:r>
      <w:r w:rsidRPr="00C47EFF" w:rsidR="00DB581B">
        <w:rPr>
          <w:rFonts w:ascii="Times New Roman" w:eastAsia="Times New Roman" w:hAnsi="Times New Roman" w:cs="Times New Roman"/>
          <w:sz w:val="24"/>
          <w:szCs w:val="24"/>
        </w:rPr>
        <w:t>4404</w:t>
      </w:r>
      <w:r w:rsidRPr="00C47EFF" w:rsidR="002E47BF">
        <w:rPr>
          <w:rFonts w:ascii="Times New Roman" w:eastAsia="Times New Roman" w:hAnsi="Times New Roman" w:cs="Times New Roman"/>
          <w:sz w:val="24"/>
          <w:szCs w:val="24"/>
        </w:rPr>
        <w:tab/>
      </w:r>
    </w:p>
    <w:p w:rsidR="00823B15" w:rsidRPr="003550F8" w:rsidP="00CB6D41" w14:paraId="1AF39485" w14:textId="77777777">
      <w:pPr>
        <w:widowControl w:val="0"/>
        <w:tabs>
          <w:tab w:val="center" w:pos="4320"/>
          <w:tab w:val="right" w:pos="8640"/>
        </w:tabs>
        <w:spacing w:after="0" w:line="240" w:lineRule="auto"/>
        <w:rPr>
          <w:rFonts w:ascii="Times New Roman" w:eastAsia="Times New Roman" w:hAnsi="Times New Roman" w:cs="Times New Roman"/>
          <w:sz w:val="24"/>
          <w:szCs w:val="24"/>
        </w:rPr>
      </w:pPr>
    </w:p>
    <w:p w:rsidR="00823B15" w:rsidRPr="003550F8" w:rsidP="0026226A" w14:paraId="4D153003" w14:textId="105FE2BC">
      <w:pPr>
        <w:widowControl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ab/>
      </w:r>
      <w:r w:rsidRPr="003550F8" w:rsidR="00C83B3A">
        <w:rPr>
          <w:rFonts w:ascii="Times New Roman" w:eastAsia="Times New Roman" w:hAnsi="Times New Roman" w:cs="Times New Roman"/>
          <w:sz w:val="24"/>
          <w:szCs w:val="24"/>
        </w:rPr>
        <w:t>Kristy Kenney</w:t>
      </w:r>
    </w:p>
    <w:p w:rsidR="00823B15" w:rsidRPr="003550F8" w:rsidP="00E7561B" w14:paraId="40DFB3B7"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Health Scientist for </w:t>
      </w:r>
      <w:r w:rsidRPr="003550F8">
        <w:rPr>
          <w:rFonts w:ascii="Times New Roman" w:eastAsia="Times New Roman" w:hAnsi="Times New Roman" w:cs="Times New Roman"/>
          <w:sz w:val="24"/>
          <w:szCs w:val="24"/>
        </w:rPr>
        <w:t>NBCCEDP Program</w:t>
      </w:r>
    </w:p>
    <w:p w:rsidR="00823B15" w:rsidRPr="003550F8" w:rsidP="00E7561B" w14:paraId="60FE380A"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National Center for Chronic Disease Prevention and Health Promotion </w:t>
      </w:r>
    </w:p>
    <w:p w:rsidR="00823B15" w:rsidRPr="003550F8" w:rsidP="00E7561B" w14:paraId="13B8B931" w14:textId="77777777">
      <w:pPr>
        <w:autoSpaceDE w:val="0"/>
        <w:autoSpaceDN w:val="0"/>
        <w:adjustRightInd w:val="0"/>
        <w:spacing w:after="0" w:line="240" w:lineRule="auto"/>
        <w:ind w:left="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Centers for Disease Control and Prevention</w:t>
      </w:r>
    </w:p>
    <w:p w:rsidR="00823B15" w:rsidRPr="003550F8" w:rsidP="00E7561B" w14:paraId="30A5534F" w14:textId="58D94D6C">
      <w:pPr>
        <w:autoSpaceDE w:val="0"/>
        <w:autoSpaceDN w:val="0"/>
        <w:adjustRightInd w:val="0"/>
        <w:spacing w:after="0" w:line="240" w:lineRule="auto"/>
        <w:ind w:left="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4770 Buford Highway, NE, </w:t>
      </w:r>
      <w:r w:rsidRPr="00C47EFF">
        <w:rPr>
          <w:rFonts w:ascii="Times New Roman" w:eastAsia="Times New Roman" w:hAnsi="Times New Roman" w:cs="Times New Roman"/>
          <w:sz w:val="24"/>
          <w:szCs w:val="24"/>
        </w:rPr>
        <w:t xml:space="preserve">Mailstop </w:t>
      </w:r>
      <w:r w:rsidRPr="00C47EFF" w:rsidR="00DB581B">
        <w:rPr>
          <w:rFonts w:ascii="Times New Roman" w:eastAsia="Times New Roman" w:hAnsi="Times New Roman" w:cs="Times New Roman"/>
          <w:sz w:val="24"/>
          <w:szCs w:val="24"/>
        </w:rPr>
        <w:t>S-107-4</w:t>
      </w:r>
    </w:p>
    <w:p w:rsidR="00823B15" w:rsidRPr="003550F8" w:rsidP="00E7561B" w14:paraId="5179D49E" w14:textId="77777777">
      <w:pPr>
        <w:widowControl w:val="0"/>
        <w:spacing w:after="0" w:line="240" w:lineRule="auto"/>
        <w:ind w:left="72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770-488-</w:t>
      </w:r>
      <w:r w:rsidRPr="003550F8" w:rsidR="00C83B3A">
        <w:rPr>
          <w:rFonts w:ascii="Times New Roman" w:eastAsia="Times New Roman" w:hAnsi="Times New Roman" w:cs="Times New Roman"/>
          <w:sz w:val="24"/>
          <w:szCs w:val="24"/>
        </w:rPr>
        <w:t>0963</w:t>
      </w:r>
    </w:p>
    <w:p w:rsidR="00823B15" w:rsidRPr="003550F8" w:rsidP="00E7561B" w14:paraId="49DE7FD9" w14:textId="77777777">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823B15" w:rsidRPr="003550F8" w:rsidP="00CB6D41" w14:paraId="77DB887D" w14:textId="77777777">
      <w:pPr>
        <w:autoSpaceDE w:val="0"/>
        <w:autoSpaceDN w:val="0"/>
        <w:adjustRightInd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These activities allow d</w:t>
      </w:r>
      <w:r w:rsidRPr="003550F8">
        <w:rPr>
          <w:rFonts w:ascii="Times New Roman" w:eastAsia="Times New Roman" w:hAnsi="Times New Roman" w:cs="Times New Roman"/>
          <w:color w:val="000000"/>
          <w:sz w:val="24"/>
          <w:szCs w:val="24"/>
        </w:rPr>
        <w:t xml:space="preserve">irect discussion of data issues between the CDC and </w:t>
      </w:r>
      <w:r w:rsidRPr="003550F8">
        <w:rPr>
          <w:rFonts w:ascii="Times New Roman" w:eastAsia="Times New Roman" w:hAnsi="Times New Roman" w:cs="Times New Roman"/>
          <w:sz w:val="24"/>
          <w:szCs w:val="24"/>
        </w:rPr>
        <w:t>key stakeholders. When data issues arise that cannot be resolved during the meetings, CDC confers with the data contractor, solicits continued feedback from awardees via the P</w:t>
      </w:r>
      <w:r w:rsidRPr="003550F8" w:rsidR="006E6682">
        <w:rPr>
          <w:rFonts w:ascii="Times New Roman" w:eastAsia="Times New Roman" w:hAnsi="Times New Roman" w:cs="Times New Roman"/>
          <w:sz w:val="24"/>
          <w:szCs w:val="24"/>
        </w:rPr>
        <w:t xml:space="preserve">DPM </w:t>
      </w:r>
      <w:r w:rsidRPr="003550F8">
        <w:rPr>
          <w:rFonts w:ascii="Times New Roman" w:eastAsia="Times New Roman" w:hAnsi="Times New Roman" w:cs="Times New Roman"/>
          <w:sz w:val="24"/>
          <w:szCs w:val="24"/>
        </w:rPr>
        <w:t xml:space="preserve">Work Group, and contacts other experts both within and outside the </w:t>
      </w:r>
      <w:r w:rsidRPr="003550F8" w:rsidR="00A954B1">
        <w:rPr>
          <w:rFonts w:ascii="Times New Roman" w:eastAsia="Times New Roman" w:hAnsi="Times New Roman" w:cs="Times New Roman"/>
          <w:sz w:val="24"/>
          <w:szCs w:val="24"/>
        </w:rPr>
        <w:t xml:space="preserve">CDC </w:t>
      </w:r>
      <w:r w:rsidRPr="003550F8">
        <w:rPr>
          <w:rFonts w:ascii="Times New Roman" w:eastAsia="Times New Roman" w:hAnsi="Times New Roman" w:cs="Times New Roman"/>
          <w:sz w:val="24"/>
          <w:szCs w:val="24"/>
        </w:rPr>
        <w:t xml:space="preserve">prior to making changes to the reporting infrastructure.  </w:t>
      </w:r>
    </w:p>
    <w:p w:rsidR="00982095" w:rsidRPr="003550F8" w:rsidP="00CB6D41" w14:paraId="3C100963" w14:textId="77777777">
      <w:pPr>
        <w:spacing w:after="0" w:line="240" w:lineRule="auto"/>
        <w:rPr>
          <w:rFonts w:ascii="Times New Roman" w:hAnsi="Times New Roman" w:cs="Times New Roman"/>
          <w:sz w:val="24"/>
          <w:szCs w:val="24"/>
        </w:rPr>
      </w:pPr>
    </w:p>
    <w:p w:rsidR="00AC1267" w:rsidRPr="003550F8" w:rsidP="00605495" w14:paraId="4E44FD0C"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rPr>
        <w:t xml:space="preserve">9. </w:t>
      </w:r>
      <w:r w:rsidRPr="003550F8">
        <w:rPr>
          <w:rFonts w:ascii="Times New Roman" w:eastAsia="Times New Roman" w:hAnsi="Times New Roman" w:cs="Times New Roman"/>
          <w:sz w:val="24"/>
          <w:szCs w:val="24"/>
          <w:u w:val="single"/>
        </w:rPr>
        <w:t xml:space="preserve">Explanation of Any Payment or Gift to Respondents </w:t>
      </w:r>
    </w:p>
    <w:p w:rsidR="001E7A97" w:rsidRPr="003550F8" w14:paraId="47AC8648" w14:textId="77777777">
      <w:pPr>
        <w:spacing w:after="0" w:line="240" w:lineRule="auto"/>
        <w:rPr>
          <w:rFonts w:ascii="Times New Roman" w:hAnsi="Times New Roman" w:cs="Times New Roman"/>
          <w:sz w:val="24"/>
          <w:szCs w:val="24"/>
        </w:rPr>
      </w:pPr>
    </w:p>
    <w:p w:rsidR="004C415D" w:rsidRPr="003550F8" w14:paraId="40A85897" w14:textId="77777777">
      <w:pPr>
        <w:spacing w:after="0" w:line="240" w:lineRule="auto"/>
        <w:rPr>
          <w:rFonts w:ascii="Times New Roman" w:hAnsi="Times New Roman" w:cs="Times New Roman"/>
          <w:sz w:val="24"/>
          <w:szCs w:val="24"/>
        </w:rPr>
      </w:pPr>
      <w:r w:rsidRPr="003550F8">
        <w:rPr>
          <w:rFonts w:ascii="Times New Roman" w:hAnsi="Times New Roman" w:cs="Times New Roman"/>
          <w:sz w:val="24"/>
          <w:szCs w:val="24"/>
        </w:rPr>
        <w:t>No payment will be provided to respondents.</w:t>
      </w:r>
    </w:p>
    <w:p w:rsidR="00823B15" w:rsidRPr="003550F8" w14:paraId="155B69EE" w14:textId="77777777">
      <w:pPr>
        <w:spacing w:after="0" w:line="240" w:lineRule="auto"/>
        <w:rPr>
          <w:rFonts w:ascii="Times New Roman" w:hAnsi="Times New Roman" w:cs="Times New Roman"/>
          <w:sz w:val="24"/>
          <w:szCs w:val="24"/>
        </w:rPr>
      </w:pPr>
    </w:p>
    <w:p w:rsidR="00982095" w:rsidRPr="003550F8" w14:paraId="6EFB9777" w14:textId="77777777">
      <w:pPr>
        <w:spacing w:after="0" w:line="240" w:lineRule="auto"/>
        <w:rPr>
          <w:rFonts w:ascii="Times New Roman" w:hAnsi="Times New Roman" w:cs="Times New Roman"/>
          <w:sz w:val="24"/>
          <w:szCs w:val="24"/>
        </w:rPr>
      </w:pPr>
      <w:r w:rsidRPr="003550F8">
        <w:rPr>
          <w:rFonts w:ascii="Times New Roman" w:eastAsia="Times New Roman" w:hAnsi="Times New Roman" w:cs="Times New Roman"/>
          <w:sz w:val="24"/>
          <w:szCs w:val="24"/>
        </w:rPr>
        <w:t xml:space="preserve">10. </w:t>
      </w:r>
      <w:r w:rsidRPr="003550F8">
        <w:rPr>
          <w:rFonts w:ascii="Times New Roman" w:eastAsia="Times New Roman" w:hAnsi="Times New Roman" w:cs="Times New Roman"/>
          <w:sz w:val="24"/>
          <w:szCs w:val="24"/>
          <w:u w:val="single"/>
        </w:rPr>
        <w:t>Protection of the Privacy and Confidentiality of Information Provided by Respondents</w:t>
      </w:r>
      <w:r w:rsidRPr="003550F8">
        <w:rPr>
          <w:rFonts w:ascii="Times New Roman" w:eastAsia="Times New Roman" w:hAnsi="Times New Roman" w:cs="Times New Roman"/>
          <w:sz w:val="24"/>
          <w:szCs w:val="24"/>
        </w:rPr>
        <w:t xml:space="preserve">  </w:t>
      </w:r>
    </w:p>
    <w:p w:rsidR="00B708DE" w:rsidRPr="003550F8" w:rsidP="00CB6D41" w14:paraId="44EE9F6D" w14:textId="77777777">
      <w:pPr>
        <w:widowControl w:val="0"/>
        <w:tabs>
          <w:tab w:val="left" w:pos="0"/>
        </w:tabs>
        <w:spacing w:after="0" w:line="240" w:lineRule="auto"/>
        <w:rPr>
          <w:rFonts w:ascii="Times New Roman" w:eastAsia="Times New Roman" w:hAnsi="Times New Roman" w:cs="Times New Roman"/>
          <w:sz w:val="24"/>
          <w:szCs w:val="24"/>
        </w:rPr>
      </w:pPr>
    </w:p>
    <w:p w:rsidR="009F007F" w:rsidRPr="003550F8" w:rsidP="009F007F" w14:paraId="1166E15B" w14:textId="39C621E0">
      <w:pPr>
        <w:pStyle w:val="BodyText"/>
        <w:spacing w:line="240" w:lineRule="auto"/>
        <w:rPr>
          <w:rFonts w:ascii="Times New Roman" w:hAnsi="Times New Roman" w:cs="Times New Roman"/>
          <w:sz w:val="24"/>
          <w:szCs w:val="24"/>
        </w:rPr>
      </w:pPr>
      <w:r w:rsidRPr="003550F8">
        <w:rPr>
          <w:rFonts w:ascii="Times New Roman" w:hAnsi="Times New Roman" w:cs="Times New Roman"/>
          <w:sz w:val="24"/>
          <w:szCs w:val="24"/>
        </w:rPr>
        <w:t xml:space="preserve">NCCDPHP’s Information Systems Security Offices reviewed this submission and determined that the Privacy Act applies. </w:t>
      </w:r>
      <w:r w:rsidRPr="003550F8">
        <w:rPr>
          <w:rFonts w:ascii="Times New Roman" w:hAnsi="Times New Roman" w:cs="Times New Roman"/>
          <w:sz w:val="24"/>
          <w:szCs w:val="24"/>
        </w:rPr>
        <w:t xml:space="preserve">CDC requires that awardees have a process in place to obtain </w:t>
      </w:r>
      <w:r w:rsidRPr="003550F8" w:rsidR="007667D8">
        <w:rPr>
          <w:rFonts w:ascii="Times New Roman" w:hAnsi="Times New Roman" w:cs="Times New Roman"/>
          <w:sz w:val="24"/>
          <w:szCs w:val="24"/>
        </w:rPr>
        <w:t xml:space="preserve">prior </w:t>
      </w:r>
      <w:r w:rsidR="00D20AE5">
        <w:rPr>
          <w:rFonts w:ascii="Times New Roman" w:hAnsi="Times New Roman" w:cs="Times New Roman"/>
          <w:sz w:val="24"/>
          <w:szCs w:val="24"/>
        </w:rPr>
        <w:t xml:space="preserve">informed </w:t>
      </w:r>
      <w:r w:rsidRPr="003550F8">
        <w:rPr>
          <w:rFonts w:ascii="Times New Roman" w:hAnsi="Times New Roman" w:cs="Times New Roman"/>
          <w:sz w:val="24"/>
          <w:szCs w:val="24"/>
        </w:rPr>
        <w:t xml:space="preserve">consent from WISEWOMAN participants </w:t>
      </w:r>
      <w:r w:rsidRPr="003550F8" w:rsidR="007667D8">
        <w:rPr>
          <w:rFonts w:ascii="Times New Roman" w:hAnsi="Times New Roman" w:cs="Times New Roman"/>
          <w:sz w:val="24"/>
          <w:szCs w:val="24"/>
        </w:rPr>
        <w:t>be</w:t>
      </w:r>
      <w:r w:rsidRPr="003550F8">
        <w:rPr>
          <w:rFonts w:ascii="Times New Roman" w:hAnsi="Times New Roman" w:cs="Times New Roman"/>
          <w:sz w:val="24"/>
          <w:szCs w:val="24"/>
        </w:rPr>
        <w:t>for</w:t>
      </w:r>
      <w:r w:rsidRPr="003550F8" w:rsidR="007667D8">
        <w:rPr>
          <w:rFonts w:ascii="Times New Roman" w:hAnsi="Times New Roman" w:cs="Times New Roman"/>
          <w:sz w:val="24"/>
          <w:szCs w:val="24"/>
        </w:rPr>
        <w:t>e</w:t>
      </w:r>
      <w:r w:rsidRPr="003550F8">
        <w:rPr>
          <w:rFonts w:ascii="Times New Roman" w:hAnsi="Times New Roman" w:cs="Times New Roman"/>
          <w:sz w:val="24"/>
          <w:szCs w:val="24"/>
        </w:rPr>
        <w:t xml:space="preserve"> joining the program.  CDC will instruct awardees to describe the program’s purpose, procedures, the types of clinical </w:t>
      </w:r>
      <w:r w:rsidRPr="003550F8">
        <w:rPr>
          <w:rFonts w:ascii="Times New Roman" w:hAnsi="Times New Roman" w:cs="Times New Roman"/>
          <w:sz w:val="24"/>
          <w:szCs w:val="24"/>
        </w:rPr>
        <w:t>assessments that will be completed, and privacy safeguards</w:t>
      </w:r>
      <w:r w:rsidRPr="003550F8" w:rsidR="009402CE">
        <w:rPr>
          <w:rFonts w:ascii="Times New Roman" w:hAnsi="Times New Roman" w:cs="Times New Roman"/>
          <w:sz w:val="24"/>
          <w:szCs w:val="24"/>
        </w:rPr>
        <w:t xml:space="preserve">. </w:t>
      </w:r>
      <w:r w:rsidRPr="003550F8">
        <w:rPr>
          <w:rFonts w:ascii="Times New Roman" w:hAnsi="Times New Roman" w:cs="Times New Roman"/>
          <w:sz w:val="24"/>
          <w:szCs w:val="24"/>
        </w:rPr>
        <w:t>Individual WISEWOMAN awardees develop consent forms that meet these standards.</w:t>
      </w:r>
    </w:p>
    <w:p w:rsidR="00332A50" w:rsidRPr="003550F8" w:rsidP="009772AA" w14:paraId="32E021D9" w14:textId="7F839BEC">
      <w:pPr>
        <w:pStyle w:val="BodyText"/>
        <w:spacing w:line="240" w:lineRule="auto"/>
        <w:rPr>
          <w:rFonts w:ascii="Times New Roman" w:hAnsi="Times New Roman" w:cs="Times New Roman"/>
          <w:sz w:val="24"/>
          <w:szCs w:val="24"/>
        </w:rPr>
      </w:pPr>
      <w:r w:rsidRPr="222C31E4">
        <w:rPr>
          <w:rFonts w:ascii="Times New Roman" w:hAnsi="Times New Roman" w:cs="Times New Roman"/>
          <w:sz w:val="24"/>
          <w:szCs w:val="24"/>
        </w:rPr>
        <w:t xml:space="preserve">CDC does not require </w:t>
      </w:r>
      <w:r w:rsidRPr="222C31E4" w:rsidR="007277B2">
        <w:rPr>
          <w:rFonts w:ascii="Times New Roman" w:hAnsi="Times New Roman" w:cs="Times New Roman"/>
          <w:sz w:val="24"/>
          <w:szCs w:val="24"/>
        </w:rPr>
        <w:t>awardees to collect personally identifiable information</w:t>
      </w:r>
      <w:r w:rsidRPr="222C31E4" w:rsidR="00757F49">
        <w:rPr>
          <w:rFonts w:ascii="Times New Roman" w:hAnsi="Times New Roman" w:cs="Times New Roman"/>
          <w:sz w:val="24"/>
          <w:szCs w:val="24"/>
        </w:rPr>
        <w:t xml:space="preserve"> or </w:t>
      </w:r>
      <w:r w:rsidRPr="222C31E4">
        <w:rPr>
          <w:rFonts w:ascii="Times New Roman" w:hAnsi="Times New Roman" w:cs="Times New Roman"/>
          <w:sz w:val="24"/>
          <w:szCs w:val="24"/>
        </w:rPr>
        <w:t>direct participant</w:t>
      </w:r>
      <w:r w:rsidRPr="222C31E4" w:rsidR="003B329D">
        <w:rPr>
          <w:rFonts w:ascii="Times New Roman" w:hAnsi="Times New Roman" w:cs="Times New Roman"/>
          <w:sz w:val="24"/>
          <w:szCs w:val="24"/>
        </w:rPr>
        <w:t xml:space="preserve">-level </w:t>
      </w:r>
      <w:r w:rsidRPr="222C31E4" w:rsidR="004E7B6D">
        <w:rPr>
          <w:rFonts w:ascii="Times New Roman" w:hAnsi="Times New Roman" w:cs="Times New Roman"/>
          <w:sz w:val="24"/>
          <w:szCs w:val="24"/>
        </w:rPr>
        <w:t>identifying</w:t>
      </w:r>
      <w:r w:rsidRPr="222C31E4" w:rsidR="003B329D">
        <w:rPr>
          <w:rFonts w:ascii="Times New Roman" w:hAnsi="Times New Roman" w:cs="Times New Roman"/>
          <w:sz w:val="24"/>
          <w:szCs w:val="24"/>
        </w:rPr>
        <w:t xml:space="preserve"> information</w:t>
      </w:r>
      <w:r w:rsidRPr="222C31E4">
        <w:rPr>
          <w:rFonts w:ascii="Times New Roman" w:hAnsi="Times New Roman" w:cs="Times New Roman"/>
          <w:sz w:val="24"/>
          <w:szCs w:val="24"/>
        </w:rPr>
        <w:t xml:space="preserve"> to be reported</w:t>
      </w:r>
      <w:r w:rsidRPr="222C31E4" w:rsidR="003B329D">
        <w:rPr>
          <w:rFonts w:ascii="Times New Roman" w:hAnsi="Times New Roman" w:cs="Times New Roman"/>
          <w:sz w:val="24"/>
          <w:szCs w:val="24"/>
        </w:rPr>
        <w:t xml:space="preserve">. </w:t>
      </w:r>
      <w:r w:rsidRPr="222C31E4" w:rsidR="000E0E64">
        <w:rPr>
          <w:rFonts w:ascii="Times New Roman" w:hAnsi="Times New Roman" w:cs="Times New Roman"/>
          <w:sz w:val="24"/>
          <w:szCs w:val="24"/>
        </w:rPr>
        <w:t xml:space="preserve">Awardees generate a </w:t>
      </w:r>
      <w:r w:rsidRPr="222C31E4" w:rsidR="009772AA">
        <w:rPr>
          <w:rFonts w:ascii="Times New Roman" w:hAnsi="Times New Roman" w:cs="Times New Roman"/>
          <w:sz w:val="24"/>
          <w:szCs w:val="24"/>
        </w:rPr>
        <w:t xml:space="preserve">unique identifier (encode ID) </w:t>
      </w:r>
      <w:r w:rsidRPr="222C31E4" w:rsidR="000E0E64">
        <w:rPr>
          <w:rFonts w:ascii="Times New Roman" w:hAnsi="Times New Roman" w:cs="Times New Roman"/>
          <w:sz w:val="24"/>
          <w:szCs w:val="24"/>
        </w:rPr>
        <w:t xml:space="preserve">and assign it to each WISEWOMAN participant. </w:t>
      </w:r>
      <w:r w:rsidRPr="222C31E4" w:rsidR="009772AA">
        <w:rPr>
          <w:rFonts w:ascii="Times New Roman" w:hAnsi="Times New Roman" w:cs="Times New Roman"/>
          <w:sz w:val="24"/>
          <w:szCs w:val="24"/>
        </w:rPr>
        <w:t xml:space="preserve">This allows </w:t>
      </w:r>
      <w:r w:rsidRPr="222C31E4" w:rsidR="000E0E64">
        <w:rPr>
          <w:rFonts w:ascii="Times New Roman" w:hAnsi="Times New Roman" w:cs="Times New Roman"/>
          <w:sz w:val="24"/>
          <w:szCs w:val="24"/>
        </w:rPr>
        <w:t xml:space="preserve">awardees </w:t>
      </w:r>
      <w:r w:rsidRPr="222C31E4" w:rsidR="009772AA">
        <w:rPr>
          <w:rFonts w:ascii="Times New Roman" w:hAnsi="Times New Roman" w:cs="Times New Roman"/>
          <w:sz w:val="24"/>
          <w:szCs w:val="24"/>
        </w:rPr>
        <w:t xml:space="preserve">to anonymously </w:t>
      </w:r>
      <w:r w:rsidRPr="222C31E4" w:rsidR="000E0E64">
        <w:rPr>
          <w:rFonts w:ascii="Times New Roman" w:hAnsi="Times New Roman" w:cs="Times New Roman"/>
          <w:sz w:val="24"/>
          <w:szCs w:val="24"/>
        </w:rPr>
        <w:t xml:space="preserve">serve </w:t>
      </w:r>
      <w:r w:rsidRPr="222C31E4" w:rsidR="5EC6AC0B">
        <w:rPr>
          <w:rFonts w:ascii="Times New Roman" w:hAnsi="Times New Roman" w:cs="Times New Roman"/>
          <w:sz w:val="24"/>
          <w:szCs w:val="24"/>
        </w:rPr>
        <w:t xml:space="preserve">participants </w:t>
      </w:r>
      <w:r w:rsidRPr="222C31E4" w:rsidR="009772AA">
        <w:rPr>
          <w:rFonts w:ascii="Times New Roman" w:hAnsi="Times New Roman" w:cs="Times New Roman"/>
          <w:sz w:val="24"/>
          <w:szCs w:val="24"/>
        </w:rPr>
        <w:t>throughout their as</w:t>
      </w:r>
      <w:r w:rsidRPr="222C31E4" w:rsidR="000E0E64">
        <w:rPr>
          <w:rFonts w:ascii="Times New Roman" w:hAnsi="Times New Roman" w:cs="Times New Roman"/>
          <w:sz w:val="24"/>
          <w:szCs w:val="24"/>
        </w:rPr>
        <w:t>sociation with WISEWOMAN</w:t>
      </w:r>
      <w:r w:rsidRPr="222C31E4" w:rsidR="009772AA">
        <w:rPr>
          <w:rFonts w:ascii="Times New Roman" w:hAnsi="Times New Roman" w:cs="Times New Roman"/>
          <w:sz w:val="24"/>
          <w:szCs w:val="24"/>
        </w:rPr>
        <w:t xml:space="preserve">. </w:t>
      </w:r>
      <w:r w:rsidRPr="222C31E4" w:rsidR="000E0E64">
        <w:rPr>
          <w:rFonts w:ascii="Times New Roman" w:hAnsi="Times New Roman" w:cs="Times New Roman"/>
          <w:sz w:val="24"/>
          <w:szCs w:val="24"/>
        </w:rPr>
        <w:t>Data is kept by awardees in accordance with their state/tribal organization medical information archiving protocols which also utilize unique methods of encryption.</w:t>
      </w:r>
    </w:p>
    <w:p w:rsidR="00332A50" w:rsidRPr="003550F8" w:rsidP="009772AA" w14:paraId="5B7F47BD" w14:textId="77777777">
      <w:pPr>
        <w:pStyle w:val="BodyText"/>
        <w:spacing w:line="240" w:lineRule="auto"/>
        <w:rPr>
          <w:rFonts w:ascii="Times New Roman" w:hAnsi="Times New Roman" w:cs="Times New Roman"/>
          <w:sz w:val="24"/>
          <w:szCs w:val="24"/>
        </w:rPr>
      </w:pPr>
      <w:r w:rsidRPr="003550F8">
        <w:rPr>
          <w:rFonts w:ascii="Times New Roman" w:hAnsi="Times New Roman" w:cs="Times New Roman"/>
          <w:sz w:val="24"/>
          <w:szCs w:val="24"/>
        </w:rPr>
        <w:t xml:space="preserve">Awardees in turn utilize clinical providers that perform clinical assessments. Clinical providers exist in the healthcare landscape independent of awardees and are subject to the Privacy Rule in the form of the Health Insurance and Portability and Accountability Act of 1996 which addresses standards for individuals' privacy rights to understand and control how their health information is used.  </w:t>
      </w:r>
    </w:p>
    <w:p w:rsidR="00757F49" w:rsidRPr="003550F8" w:rsidP="009772AA" w14:paraId="3CF0098F" w14:textId="77777777">
      <w:pPr>
        <w:pStyle w:val="BodyText"/>
        <w:spacing w:line="240" w:lineRule="auto"/>
        <w:rPr>
          <w:rFonts w:ascii="Times New Roman" w:hAnsi="Times New Roman" w:cs="Times New Roman"/>
          <w:sz w:val="24"/>
          <w:szCs w:val="24"/>
        </w:rPr>
      </w:pPr>
      <w:r w:rsidRPr="003550F8">
        <w:rPr>
          <w:rFonts w:ascii="Times New Roman" w:hAnsi="Times New Roman" w:cs="Times New Roman"/>
          <w:sz w:val="24"/>
          <w:szCs w:val="24"/>
        </w:rPr>
        <w:t xml:space="preserve">Awardees </w:t>
      </w:r>
      <w:r w:rsidRPr="003550F8">
        <w:rPr>
          <w:rFonts w:ascii="Times New Roman" w:hAnsi="Times New Roman" w:cs="Times New Roman"/>
          <w:sz w:val="24"/>
          <w:szCs w:val="24"/>
        </w:rPr>
        <w:t xml:space="preserve">aggregate data </w:t>
      </w:r>
      <w:r w:rsidRPr="003550F8" w:rsidR="00332A50">
        <w:rPr>
          <w:rFonts w:ascii="Times New Roman" w:hAnsi="Times New Roman" w:cs="Times New Roman"/>
          <w:sz w:val="24"/>
          <w:szCs w:val="24"/>
        </w:rPr>
        <w:t xml:space="preserve">from clinical providers, </w:t>
      </w:r>
      <w:r w:rsidRPr="003550F8">
        <w:rPr>
          <w:rFonts w:ascii="Times New Roman" w:hAnsi="Times New Roman" w:cs="Times New Roman"/>
          <w:sz w:val="24"/>
          <w:szCs w:val="24"/>
        </w:rPr>
        <w:t>which does not contain PII</w:t>
      </w:r>
      <w:r w:rsidRPr="003550F8" w:rsidR="00332A50">
        <w:rPr>
          <w:rFonts w:ascii="Times New Roman" w:hAnsi="Times New Roman" w:cs="Times New Roman"/>
          <w:sz w:val="24"/>
          <w:szCs w:val="24"/>
        </w:rPr>
        <w:t>,</w:t>
      </w:r>
      <w:r w:rsidRPr="003550F8">
        <w:rPr>
          <w:rFonts w:ascii="Times New Roman" w:hAnsi="Times New Roman" w:cs="Times New Roman"/>
          <w:sz w:val="24"/>
          <w:szCs w:val="24"/>
        </w:rPr>
        <w:t xml:space="preserve"> </w:t>
      </w:r>
      <w:r w:rsidRPr="003550F8">
        <w:rPr>
          <w:rFonts w:ascii="Times New Roman" w:hAnsi="Times New Roman" w:cs="Times New Roman"/>
          <w:sz w:val="24"/>
          <w:szCs w:val="24"/>
        </w:rPr>
        <w:t>into a data file</w:t>
      </w:r>
      <w:r w:rsidRPr="003550F8" w:rsidR="00332A50">
        <w:rPr>
          <w:rFonts w:ascii="Times New Roman" w:hAnsi="Times New Roman" w:cs="Times New Roman"/>
          <w:sz w:val="24"/>
          <w:szCs w:val="24"/>
        </w:rPr>
        <w:t>. This data file is uploaded</w:t>
      </w:r>
      <w:r w:rsidRPr="003550F8">
        <w:rPr>
          <w:rFonts w:ascii="Times New Roman" w:hAnsi="Times New Roman" w:cs="Times New Roman"/>
          <w:sz w:val="24"/>
          <w:szCs w:val="24"/>
        </w:rPr>
        <w:t xml:space="preserve"> </w:t>
      </w:r>
      <w:r w:rsidRPr="003550F8" w:rsidR="00332A50">
        <w:rPr>
          <w:rFonts w:ascii="Times New Roman" w:hAnsi="Times New Roman" w:cs="Times New Roman"/>
          <w:sz w:val="24"/>
          <w:szCs w:val="24"/>
        </w:rPr>
        <w:t xml:space="preserve">by awardees to </w:t>
      </w:r>
      <w:r w:rsidRPr="003550F8">
        <w:rPr>
          <w:rFonts w:ascii="Times New Roman" w:hAnsi="Times New Roman" w:cs="Times New Roman"/>
          <w:sz w:val="24"/>
          <w:szCs w:val="24"/>
        </w:rPr>
        <w:t>CDC through</w:t>
      </w:r>
      <w:r w:rsidRPr="003550F8">
        <w:rPr>
          <w:rFonts w:ascii="Times New Roman" w:hAnsi="Times New Roman" w:cs="Times New Roman"/>
          <w:sz w:val="24"/>
          <w:szCs w:val="24"/>
        </w:rPr>
        <w:t xml:space="preserve"> </w:t>
      </w:r>
      <w:r w:rsidRPr="003550F8" w:rsidR="00332A50">
        <w:rPr>
          <w:rFonts w:ascii="Times New Roman" w:hAnsi="Times New Roman" w:cs="Times New Roman"/>
          <w:sz w:val="24"/>
          <w:szCs w:val="24"/>
        </w:rPr>
        <w:t xml:space="preserve">a secure </w:t>
      </w:r>
      <w:r w:rsidRPr="003550F8">
        <w:rPr>
          <w:rFonts w:ascii="Times New Roman" w:hAnsi="Times New Roman" w:cs="Times New Roman"/>
          <w:sz w:val="24"/>
          <w:szCs w:val="24"/>
        </w:rPr>
        <w:t>data reporting system. These data</w:t>
      </w:r>
      <w:r w:rsidRPr="003550F8">
        <w:rPr>
          <w:rFonts w:ascii="Times New Roman" w:hAnsi="Times New Roman" w:cs="Times New Roman"/>
          <w:sz w:val="24"/>
          <w:szCs w:val="24"/>
        </w:rPr>
        <w:t xml:space="preserve"> </w:t>
      </w:r>
      <w:r w:rsidRPr="003550F8">
        <w:rPr>
          <w:rFonts w:ascii="Times New Roman" w:hAnsi="Times New Roman" w:cs="Times New Roman"/>
          <w:sz w:val="24"/>
          <w:szCs w:val="24"/>
        </w:rPr>
        <w:t xml:space="preserve">are </w:t>
      </w:r>
      <w:r w:rsidRPr="003550F8">
        <w:rPr>
          <w:rFonts w:ascii="Times New Roman" w:hAnsi="Times New Roman" w:cs="Times New Roman"/>
          <w:sz w:val="24"/>
          <w:szCs w:val="24"/>
        </w:rPr>
        <w:t>archived on secure CDC network servers with user ID and password restricted access at the CDC. Access rights and restrictions to network resources are determined by user ID. Network systems are maintained in a locked room with access strictly limited to essential employees.</w:t>
      </w:r>
      <w:r w:rsidRPr="003550F8" w:rsidR="009F007F">
        <w:rPr>
          <w:rFonts w:ascii="Times New Roman" w:hAnsi="Times New Roman" w:cs="Times New Roman"/>
          <w:sz w:val="24"/>
          <w:szCs w:val="24"/>
        </w:rPr>
        <w:t xml:space="preserve"> The </w:t>
      </w:r>
      <w:r w:rsidRPr="003550F8">
        <w:rPr>
          <w:rFonts w:ascii="Times New Roman" w:hAnsi="Times New Roman" w:cs="Times New Roman"/>
          <w:sz w:val="24"/>
          <w:szCs w:val="24"/>
        </w:rPr>
        <w:t>data files from all awardees are collated into a national data file and u</w:t>
      </w:r>
      <w:r w:rsidRPr="003550F8" w:rsidR="009F007F">
        <w:rPr>
          <w:rFonts w:ascii="Times New Roman" w:hAnsi="Times New Roman" w:cs="Times New Roman"/>
          <w:sz w:val="24"/>
          <w:szCs w:val="24"/>
        </w:rPr>
        <w:t>sed in biannual programs data summary reports</w:t>
      </w:r>
      <w:r w:rsidRPr="003550F8" w:rsidR="00332A50">
        <w:rPr>
          <w:rFonts w:ascii="Times New Roman" w:hAnsi="Times New Roman" w:cs="Times New Roman"/>
          <w:sz w:val="24"/>
          <w:szCs w:val="24"/>
        </w:rPr>
        <w:t xml:space="preserve"> such as WISEWOMAN Quick Scan, Program Briefs and other program documents</w:t>
      </w:r>
      <w:r w:rsidRPr="003550F8" w:rsidR="009F007F">
        <w:rPr>
          <w:rFonts w:ascii="Times New Roman" w:hAnsi="Times New Roman" w:cs="Times New Roman"/>
          <w:sz w:val="24"/>
          <w:szCs w:val="24"/>
        </w:rPr>
        <w:t xml:space="preserve">.  Awardee specific data summaries are shared with each individual awardee.  </w:t>
      </w:r>
    </w:p>
    <w:p w:rsidR="009772AA" w:rsidRPr="003550F8" w:rsidP="009772AA" w14:paraId="5FAB7C01" w14:textId="77777777">
      <w:pPr>
        <w:pStyle w:val="BodyText"/>
        <w:spacing w:line="240" w:lineRule="auto"/>
        <w:rPr>
          <w:rFonts w:ascii="Times New Roman" w:hAnsi="Times New Roman" w:cs="Times New Roman"/>
          <w:sz w:val="24"/>
          <w:szCs w:val="24"/>
        </w:rPr>
      </w:pPr>
      <w:r w:rsidRPr="003550F8">
        <w:rPr>
          <w:rFonts w:ascii="Times New Roman" w:hAnsi="Times New Roman" w:cs="Times New Roman"/>
          <w:sz w:val="24"/>
          <w:szCs w:val="24"/>
        </w:rPr>
        <w:t xml:space="preserve">Finally, </w:t>
      </w:r>
      <w:r w:rsidRPr="003550F8" w:rsidR="00A614B3">
        <w:rPr>
          <w:rFonts w:ascii="Times New Roman" w:hAnsi="Times New Roman" w:cs="Times New Roman"/>
          <w:sz w:val="24"/>
          <w:szCs w:val="24"/>
        </w:rPr>
        <w:t xml:space="preserve">WISEWOMAN </w:t>
      </w:r>
      <w:r w:rsidRPr="003550F8">
        <w:rPr>
          <w:rFonts w:ascii="Times New Roman" w:hAnsi="Times New Roman" w:cs="Times New Roman"/>
          <w:sz w:val="24"/>
          <w:szCs w:val="24"/>
        </w:rPr>
        <w:t xml:space="preserve">data files </w:t>
      </w:r>
      <w:r w:rsidRPr="003550F8" w:rsidR="00A614B3">
        <w:rPr>
          <w:rFonts w:ascii="Times New Roman" w:hAnsi="Times New Roman" w:cs="Times New Roman"/>
          <w:sz w:val="24"/>
          <w:szCs w:val="24"/>
        </w:rPr>
        <w:t>do not cont</w:t>
      </w:r>
      <w:r w:rsidRPr="003550F8" w:rsidR="00DF604E">
        <w:rPr>
          <w:rFonts w:ascii="Times New Roman" w:hAnsi="Times New Roman" w:cs="Times New Roman"/>
          <w:sz w:val="24"/>
          <w:szCs w:val="24"/>
        </w:rPr>
        <w:t>ain personally identifiable information</w:t>
      </w:r>
      <w:r w:rsidRPr="003550F8" w:rsidR="00A614B3">
        <w:rPr>
          <w:rFonts w:ascii="Times New Roman" w:hAnsi="Times New Roman" w:cs="Times New Roman"/>
          <w:sz w:val="24"/>
          <w:szCs w:val="24"/>
        </w:rPr>
        <w:t xml:space="preserve"> s</w:t>
      </w:r>
      <w:r w:rsidRPr="003550F8">
        <w:rPr>
          <w:rFonts w:ascii="Times New Roman" w:hAnsi="Times New Roman" w:cs="Times New Roman"/>
          <w:sz w:val="24"/>
          <w:szCs w:val="24"/>
        </w:rPr>
        <w:t>o inadvertent disclosur</w:t>
      </w:r>
      <w:r w:rsidRPr="003550F8" w:rsidR="00A614B3">
        <w:rPr>
          <w:rFonts w:ascii="Times New Roman" w:hAnsi="Times New Roman" w:cs="Times New Roman"/>
          <w:sz w:val="24"/>
          <w:szCs w:val="24"/>
        </w:rPr>
        <w:t xml:space="preserve">e of coded data will not </w:t>
      </w:r>
      <w:r w:rsidRPr="003550F8" w:rsidR="00DF604E">
        <w:rPr>
          <w:rFonts w:ascii="Times New Roman" w:hAnsi="Times New Roman" w:cs="Times New Roman"/>
          <w:sz w:val="24"/>
          <w:szCs w:val="24"/>
        </w:rPr>
        <w:t xml:space="preserve">have an </w:t>
      </w:r>
      <w:r w:rsidRPr="003550F8">
        <w:rPr>
          <w:rFonts w:ascii="Times New Roman" w:hAnsi="Times New Roman" w:cs="Times New Roman"/>
          <w:sz w:val="24"/>
          <w:szCs w:val="24"/>
        </w:rPr>
        <w:t>impact on participants</w:t>
      </w:r>
      <w:r w:rsidRPr="003550F8" w:rsidR="00DF604E">
        <w:rPr>
          <w:rFonts w:ascii="Times New Roman" w:hAnsi="Times New Roman" w:cs="Times New Roman"/>
          <w:sz w:val="24"/>
          <w:szCs w:val="24"/>
        </w:rPr>
        <w:t>’ personally identifiable information</w:t>
      </w:r>
      <w:r w:rsidRPr="003550F8">
        <w:rPr>
          <w:rFonts w:ascii="Times New Roman" w:hAnsi="Times New Roman" w:cs="Times New Roman"/>
          <w:sz w:val="24"/>
          <w:szCs w:val="24"/>
        </w:rPr>
        <w:t xml:space="preserve">. </w:t>
      </w:r>
      <w:r w:rsidRPr="003550F8" w:rsidR="00A614B3">
        <w:rPr>
          <w:rFonts w:ascii="Times New Roman" w:hAnsi="Times New Roman" w:cs="Times New Roman"/>
          <w:sz w:val="24"/>
          <w:szCs w:val="24"/>
        </w:rPr>
        <w:t>This method of serving</w:t>
      </w:r>
      <w:r w:rsidRPr="003550F8">
        <w:rPr>
          <w:rFonts w:ascii="Times New Roman" w:hAnsi="Times New Roman" w:cs="Times New Roman"/>
          <w:sz w:val="24"/>
          <w:szCs w:val="24"/>
        </w:rPr>
        <w:t xml:space="preserve"> WISEWOMAN participants without using names or other </w:t>
      </w:r>
      <w:r w:rsidRPr="003550F8" w:rsidR="00DF604E">
        <w:rPr>
          <w:rFonts w:ascii="Times New Roman" w:hAnsi="Times New Roman" w:cs="Times New Roman"/>
          <w:sz w:val="24"/>
          <w:szCs w:val="24"/>
        </w:rPr>
        <w:t xml:space="preserve">personally </w:t>
      </w:r>
      <w:r w:rsidRPr="003550F8">
        <w:rPr>
          <w:rFonts w:ascii="Times New Roman" w:hAnsi="Times New Roman" w:cs="Times New Roman"/>
          <w:sz w:val="24"/>
          <w:szCs w:val="24"/>
        </w:rPr>
        <w:t>identifying information maintains confidentiality.</w:t>
      </w:r>
    </w:p>
    <w:p w:rsidR="003C6A05" w:rsidRPr="003550F8" w:rsidP="00605495" w14:paraId="50C11006"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p>
    <w:p w:rsidR="00AC1267" w:rsidRPr="003550F8" w:rsidP="00605495" w14:paraId="199091F8"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u w:val="single"/>
        </w:rPr>
        <w:t>11. Institutional Review Board (IRB) and Justification for Sensitive Questions</w:t>
      </w:r>
    </w:p>
    <w:p w:rsidR="00291D27" w:rsidRPr="003550F8" w:rsidP="00605495" w14:paraId="5A3C9E20" w14:textId="77777777">
      <w:pPr>
        <w:spacing w:after="0" w:line="240" w:lineRule="auto"/>
        <w:rPr>
          <w:rFonts w:ascii="Times New Roman" w:hAnsi="Times New Roman" w:cs="Times New Roman"/>
          <w:b/>
          <w:sz w:val="24"/>
          <w:szCs w:val="24"/>
        </w:rPr>
      </w:pPr>
    </w:p>
    <w:p w:rsidR="00291D27" w:rsidRPr="003550F8" w:rsidP="00291D27" w14:paraId="628B12F4" w14:textId="77777777">
      <w:pPr>
        <w:spacing w:after="0" w:line="240" w:lineRule="auto"/>
        <w:rPr>
          <w:rFonts w:ascii="Times New Roman" w:hAnsi="Times New Roman" w:cs="Times New Roman"/>
          <w:sz w:val="24"/>
          <w:szCs w:val="24"/>
        </w:rPr>
      </w:pPr>
      <w:r w:rsidRPr="003550F8">
        <w:rPr>
          <w:rFonts w:ascii="Times New Roman" w:hAnsi="Times New Roman" w:cs="Times New Roman"/>
          <w:sz w:val="24"/>
          <w:szCs w:val="24"/>
        </w:rPr>
        <w:t xml:space="preserve">The WISEWOMAN data collection is conducted primarily for continuous program improvement, evaluation, and assessment of program health outcome, not research.  IRB approval is not required for public health practice. </w:t>
      </w:r>
      <w:r w:rsidRPr="003550F8">
        <w:rPr>
          <w:rFonts w:ascii="Times New Roman" w:hAnsi="Times New Roman" w:cs="Times New Roman"/>
          <w:sz w:val="24"/>
          <w:szCs w:val="24"/>
        </w:rPr>
        <w:t xml:space="preserve">The CDC does not anticipate the development of a public use data set using WISEWOMAN data.  In limited circumstances, CDC may allow limited secondary analysis of WISEWOMAN data related to publication for relevant research purposes.  If granted permission to use the data by CDC, external researchers will be required to obtain IRB approval and to sign a Data Use Agreement form indicating that they agree to comply with the provisions outlined for data release. No identifying information will ever be granted to external researchers. </w:t>
      </w:r>
      <w:r w:rsidRPr="003550F8" w:rsidR="00370113">
        <w:rPr>
          <w:rFonts w:ascii="Times New Roman" w:hAnsi="Times New Roman" w:cs="Times New Roman"/>
          <w:sz w:val="24"/>
          <w:szCs w:val="24"/>
        </w:rPr>
        <w:t xml:space="preserve"> If secondary analyses of the data are proposed by individual sites or other investigators, they will be required to obtain IRB-supervised consent.</w:t>
      </w:r>
      <w:r w:rsidRPr="003550F8" w:rsidR="009444F8">
        <w:rPr>
          <w:rFonts w:ascii="Times New Roman" w:hAnsi="Times New Roman" w:cs="Times New Roman"/>
          <w:sz w:val="24"/>
          <w:szCs w:val="24"/>
        </w:rPr>
        <w:t xml:space="preserve"> Race and Ethnicity are asked in line with the mission of the WISEWOMAN program to address health equity in reducing heart disease risk factors across the population. </w:t>
      </w:r>
    </w:p>
    <w:p w:rsidR="00370113" w:rsidRPr="003550F8" w:rsidP="00291D27" w14:paraId="0C6318F9" w14:textId="77777777">
      <w:pPr>
        <w:spacing w:after="0" w:line="240" w:lineRule="auto"/>
        <w:rPr>
          <w:rFonts w:ascii="Times New Roman" w:hAnsi="Times New Roman" w:cs="Times New Roman"/>
          <w:sz w:val="24"/>
          <w:szCs w:val="24"/>
        </w:rPr>
      </w:pPr>
    </w:p>
    <w:p w:rsidR="00AC1267" w:rsidRPr="003550F8" w14:paraId="50C1C55F"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3550F8">
        <w:rPr>
          <w:rFonts w:ascii="Times New Roman" w:eastAsia="Times New Roman" w:hAnsi="Times New Roman" w:cs="Times New Roman"/>
          <w:sz w:val="24"/>
          <w:szCs w:val="24"/>
        </w:rPr>
        <w:t xml:space="preserve">12. </w:t>
      </w:r>
      <w:r w:rsidRPr="003550F8">
        <w:rPr>
          <w:rFonts w:ascii="Times New Roman" w:eastAsia="Times New Roman" w:hAnsi="Times New Roman" w:cs="Times New Roman"/>
          <w:sz w:val="24"/>
          <w:szCs w:val="24"/>
          <w:u w:val="single"/>
        </w:rPr>
        <w:t>Estimates of Annualized Burden Hours and Costs</w:t>
      </w:r>
    </w:p>
    <w:p w:rsidR="00982095" w:rsidRPr="003550F8" w14:paraId="34BDC134"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p>
    <w:p w:rsidR="00F9128B" w:rsidRPr="003550F8" w:rsidP="00F9128B" w14:paraId="6EA9ACBF" w14:textId="4ABF1836">
      <w:pPr>
        <w:widowControl w:val="0"/>
        <w:numPr>
          <w:ilvl w:val="0"/>
          <w:numId w:val="19"/>
        </w:numPr>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The MDEs are submitted to the data contractor two times per year (</w:t>
      </w:r>
      <w:hyperlink r:id="rId9" w:history="1">
        <w:r w:rsidRPr="00C47EFF">
          <w:rPr>
            <w:rStyle w:val="Hyperlink"/>
            <w:rFonts w:ascii="Times New Roman" w:hAnsi="Times New Roman" w:cs="Times New Roman"/>
            <w:b/>
            <w:bCs/>
            <w:sz w:val="24"/>
            <w:szCs w:val="24"/>
          </w:rPr>
          <w:t>see Attachment 3</w:t>
        </w:r>
      </w:hyperlink>
      <w:r w:rsidRPr="002E6CFA">
        <w:rPr>
          <w:rFonts w:ascii="Times New Roman" w:eastAsia="Times New Roman" w:hAnsi="Times New Roman" w:cs="Times New Roman"/>
          <w:sz w:val="24"/>
          <w:szCs w:val="24"/>
        </w:rPr>
        <w:t>)</w:t>
      </w:r>
      <w:r w:rsidRPr="003550F8">
        <w:rPr>
          <w:rFonts w:ascii="Times New Roman" w:eastAsia="Times New Roman" w:hAnsi="Times New Roman" w:cs="Times New Roman"/>
          <w:sz w:val="24"/>
          <w:szCs w:val="24"/>
        </w:rPr>
        <w:t xml:space="preserve"> via a web portal (</w:t>
      </w:r>
      <w:r w:rsidRPr="00C47EFF">
        <w:rPr>
          <w:rFonts w:ascii="Times New Roman" w:eastAsia="Times New Roman" w:hAnsi="Times New Roman" w:cs="Times New Roman"/>
          <w:b/>
          <w:bCs/>
          <w:sz w:val="24"/>
          <w:szCs w:val="24"/>
        </w:rPr>
        <w:t xml:space="preserve">see </w:t>
      </w:r>
      <w:hyperlink r:id="rId10" w:history="1">
        <w:r w:rsidRPr="00C47EFF">
          <w:rPr>
            <w:rStyle w:val="Hyperlink"/>
            <w:rFonts w:ascii="Times New Roman" w:hAnsi="Times New Roman" w:cs="Times New Roman"/>
            <w:b/>
            <w:bCs/>
            <w:sz w:val="24"/>
            <w:szCs w:val="24"/>
          </w:rPr>
          <w:t>Attachment</w:t>
        </w:r>
        <w:r w:rsidRPr="00C47EFF" w:rsidR="00482075">
          <w:rPr>
            <w:rStyle w:val="Hyperlink"/>
            <w:rFonts w:ascii="Times New Roman" w:hAnsi="Times New Roman" w:cs="Times New Roman"/>
            <w:b/>
            <w:bCs/>
            <w:sz w:val="24"/>
            <w:szCs w:val="24"/>
          </w:rPr>
          <w:t>s</w:t>
        </w:r>
        <w:r w:rsidRPr="00C47EFF">
          <w:rPr>
            <w:rStyle w:val="Hyperlink"/>
            <w:rFonts w:ascii="Times New Roman" w:hAnsi="Times New Roman" w:cs="Times New Roman"/>
            <w:b/>
            <w:bCs/>
            <w:sz w:val="24"/>
            <w:szCs w:val="24"/>
          </w:rPr>
          <w:t xml:space="preserve"> </w:t>
        </w:r>
        <w:r w:rsidRPr="00C47EFF" w:rsidR="00F80D2A">
          <w:rPr>
            <w:rStyle w:val="Hyperlink"/>
            <w:rFonts w:ascii="Times New Roman" w:hAnsi="Times New Roman" w:cs="Times New Roman"/>
            <w:b/>
            <w:bCs/>
            <w:sz w:val="24"/>
            <w:szCs w:val="24"/>
          </w:rPr>
          <w:t>5</w:t>
        </w:r>
        <w:r w:rsidRPr="00C47EFF" w:rsidR="00482075">
          <w:rPr>
            <w:rStyle w:val="Hyperlink"/>
            <w:rFonts w:ascii="Times New Roman" w:hAnsi="Times New Roman" w:cs="Times New Roman"/>
            <w:b/>
            <w:bCs/>
            <w:sz w:val="24"/>
            <w:szCs w:val="24"/>
          </w:rPr>
          <w:t>a</w:t>
        </w:r>
      </w:hyperlink>
      <w:r w:rsidRPr="00C47EFF" w:rsidR="00482075">
        <w:rPr>
          <w:rFonts w:ascii="Times New Roman" w:eastAsia="Times New Roman" w:hAnsi="Times New Roman" w:cs="Times New Roman"/>
          <w:b/>
          <w:bCs/>
          <w:sz w:val="24"/>
          <w:szCs w:val="24"/>
        </w:rPr>
        <w:t xml:space="preserve"> and </w:t>
      </w:r>
      <w:hyperlink r:id="rId11" w:history="1">
        <w:r w:rsidRPr="00C47EFF" w:rsidR="00F80D2A">
          <w:rPr>
            <w:rStyle w:val="Hyperlink"/>
            <w:rFonts w:ascii="Times New Roman" w:hAnsi="Times New Roman" w:cs="Times New Roman"/>
            <w:b/>
            <w:bCs/>
            <w:sz w:val="24"/>
            <w:szCs w:val="24"/>
          </w:rPr>
          <w:t>5</w:t>
        </w:r>
        <w:r w:rsidRPr="00C47EFF" w:rsidR="00482075">
          <w:rPr>
            <w:rStyle w:val="Hyperlink"/>
            <w:rFonts w:ascii="Times New Roman" w:hAnsi="Times New Roman" w:cs="Times New Roman"/>
            <w:b/>
            <w:bCs/>
            <w:sz w:val="24"/>
            <w:szCs w:val="24"/>
          </w:rPr>
          <w:t>b</w:t>
        </w:r>
      </w:hyperlink>
      <w:r w:rsidRPr="002E6CFA">
        <w:rPr>
          <w:rFonts w:ascii="Times New Roman" w:eastAsia="Times New Roman" w:hAnsi="Times New Roman" w:cs="Times New Roman"/>
          <w:sz w:val="24"/>
          <w:szCs w:val="24"/>
        </w:rPr>
        <w:t>).</w:t>
      </w:r>
      <w:r w:rsidRPr="003550F8">
        <w:rPr>
          <w:rFonts w:ascii="Times New Roman" w:eastAsia="Times New Roman" w:hAnsi="Times New Roman" w:cs="Times New Roman"/>
          <w:sz w:val="24"/>
          <w:szCs w:val="24"/>
        </w:rPr>
        <w:t xml:space="preserve"> The estimated burden per response for the</w:t>
      </w:r>
      <w:r w:rsidRPr="003550F8" w:rsidR="0098161C">
        <w:rPr>
          <w:rFonts w:ascii="Times New Roman" w:eastAsia="Times New Roman" w:hAnsi="Times New Roman" w:cs="Times New Roman"/>
          <w:sz w:val="24"/>
          <w:szCs w:val="24"/>
        </w:rPr>
        <w:t xml:space="preserve"> MDEs</w:t>
      </w:r>
      <w:r w:rsidRPr="003550F8">
        <w:rPr>
          <w:rFonts w:ascii="Times New Roman" w:eastAsia="Times New Roman" w:hAnsi="Times New Roman" w:cs="Times New Roman"/>
          <w:sz w:val="24"/>
          <w:szCs w:val="24"/>
        </w:rPr>
        <w:t xml:space="preserve"> is </w:t>
      </w:r>
      <w:r w:rsidRPr="00C47EFF">
        <w:rPr>
          <w:rFonts w:ascii="Times New Roman" w:eastAsia="Times New Roman" w:hAnsi="Times New Roman" w:cs="Times New Roman"/>
          <w:sz w:val="24"/>
          <w:szCs w:val="24"/>
        </w:rPr>
        <w:t>2</w:t>
      </w:r>
      <w:r w:rsidRPr="00C47EFF" w:rsidR="00CB29FE">
        <w:rPr>
          <w:rFonts w:ascii="Times New Roman" w:eastAsia="Times New Roman" w:hAnsi="Times New Roman" w:cs="Times New Roman"/>
          <w:sz w:val="24"/>
          <w:szCs w:val="24"/>
        </w:rPr>
        <w:t>5</w:t>
      </w:r>
      <w:r w:rsidRPr="003550F8">
        <w:rPr>
          <w:rFonts w:ascii="Times New Roman" w:eastAsia="Times New Roman" w:hAnsi="Times New Roman" w:cs="Times New Roman"/>
          <w:sz w:val="24"/>
          <w:szCs w:val="24"/>
        </w:rPr>
        <w:t xml:space="preserve"> hours.</w:t>
      </w:r>
    </w:p>
    <w:p w:rsidR="00F9128B" w:rsidRPr="003550F8" w:rsidP="00F9128B" w14:paraId="7E5518D0" w14:textId="77777777">
      <w:pPr>
        <w:widowControl w:val="0"/>
        <w:spacing w:after="0" w:line="240" w:lineRule="auto"/>
        <w:ind w:left="144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 </w:t>
      </w:r>
    </w:p>
    <w:p w:rsidR="00F9128B" w:rsidRPr="003550F8" w:rsidP="00F9128B" w14:paraId="21A5E677" w14:textId="067E894E">
      <w:pPr>
        <w:widowControl w:val="0"/>
        <w:numPr>
          <w:ilvl w:val="0"/>
          <w:numId w:val="19"/>
        </w:numPr>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Awardees also submit a written </w:t>
      </w:r>
      <w:r w:rsidRPr="003550F8" w:rsidR="004529F8">
        <w:rPr>
          <w:rFonts w:ascii="Times New Roman" w:eastAsia="Times New Roman" w:hAnsi="Times New Roman" w:cs="Times New Roman"/>
          <w:sz w:val="24"/>
          <w:szCs w:val="24"/>
        </w:rPr>
        <w:t xml:space="preserve">annual </w:t>
      </w:r>
      <w:r w:rsidRPr="003550F8">
        <w:rPr>
          <w:rFonts w:ascii="Times New Roman" w:eastAsia="Times New Roman" w:hAnsi="Times New Roman" w:cs="Times New Roman"/>
          <w:sz w:val="24"/>
          <w:szCs w:val="24"/>
        </w:rPr>
        <w:t xml:space="preserve">progress report once a year that provides an overall summary of programmatic activity </w:t>
      </w:r>
      <w:r w:rsidRPr="00C47EFF">
        <w:rPr>
          <w:rFonts w:ascii="Times New Roman" w:eastAsia="Times New Roman" w:hAnsi="Times New Roman" w:cs="Times New Roman"/>
          <w:sz w:val="24"/>
          <w:szCs w:val="24"/>
        </w:rPr>
        <w:t>(</w:t>
      </w:r>
      <w:r w:rsidRPr="00C47EFF">
        <w:rPr>
          <w:rFonts w:ascii="Times New Roman" w:eastAsia="Times New Roman" w:hAnsi="Times New Roman" w:cs="Times New Roman"/>
          <w:b/>
          <w:bCs/>
          <w:sz w:val="24"/>
          <w:szCs w:val="24"/>
        </w:rPr>
        <w:t xml:space="preserve">see </w:t>
      </w:r>
      <w:hyperlink r:id="rId12" w:history="1">
        <w:r w:rsidRPr="00C47EFF">
          <w:rPr>
            <w:rStyle w:val="Hyperlink"/>
            <w:rFonts w:ascii="Times New Roman" w:hAnsi="Times New Roman" w:cs="Times New Roman"/>
            <w:b/>
            <w:bCs/>
            <w:sz w:val="24"/>
            <w:szCs w:val="24"/>
          </w:rPr>
          <w:t xml:space="preserve">Attachment </w:t>
        </w:r>
        <w:r w:rsidRPr="00C47EFF" w:rsidR="005D66D5">
          <w:rPr>
            <w:rStyle w:val="Hyperlink"/>
            <w:rFonts w:ascii="Times New Roman" w:hAnsi="Times New Roman" w:cs="Times New Roman"/>
            <w:b/>
            <w:bCs/>
            <w:sz w:val="24"/>
            <w:szCs w:val="24"/>
          </w:rPr>
          <w:t>6</w:t>
        </w:r>
      </w:hyperlink>
      <w:r w:rsidRPr="003550F8">
        <w:rPr>
          <w:rFonts w:ascii="Times New Roman" w:eastAsia="Times New Roman" w:hAnsi="Times New Roman" w:cs="Times New Roman"/>
          <w:sz w:val="24"/>
          <w:szCs w:val="24"/>
        </w:rPr>
        <w:t xml:space="preserve">). The estimated burden per response is 16 hours. </w:t>
      </w:r>
    </w:p>
    <w:p w:rsidR="00F9128B" w:rsidRPr="003550F8" w:rsidP="00F9128B" w14:paraId="7487234B" w14:textId="77777777">
      <w:pPr>
        <w:spacing w:after="0" w:line="240" w:lineRule="auto"/>
        <w:ind w:left="720"/>
        <w:rPr>
          <w:rFonts w:ascii="Times New Roman" w:eastAsia="Times New Roman" w:hAnsi="Times New Roman" w:cs="Times New Roman"/>
          <w:sz w:val="24"/>
          <w:szCs w:val="24"/>
        </w:rPr>
      </w:pPr>
    </w:p>
    <w:p w:rsidR="00F9128B" w:rsidRPr="003550F8" w:rsidP="00CB6D41" w14:paraId="7F61D9B2" w14:textId="2B125CE7">
      <w:pPr>
        <w:widowControl w:val="0"/>
        <w:spacing w:after="0" w:line="240" w:lineRule="auto"/>
        <w:rPr>
          <w:rFonts w:ascii="Times New Roman" w:eastAsia="Times New Roman" w:hAnsi="Times New Roman" w:cs="Times New Roman"/>
          <w:sz w:val="24"/>
          <w:szCs w:val="24"/>
        </w:rPr>
      </w:pPr>
      <w:r w:rsidRPr="222C31E4">
        <w:rPr>
          <w:rFonts w:ascii="Times New Roman" w:eastAsia="Times New Roman" w:hAnsi="Times New Roman" w:cs="Times New Roman"/>
          <w:sz w:val="24"/>
          <w:szCs w:val="24"/>
        </w:rPr>
        <w:t xml:space="preserve">Because much of the data are collected and maintained by WISEWOMAN awardee programs as part of their internal evaluation, the additional burden for data reporting is small and only entails the time needed to generate and submit one electronic data file and write brief responses for attached forms. The respondent burden will be further reduced by the electronic data submission and consistent reporting schedule. </w:t>
      </w:r>
      <w:r w:rsidRPr="222C31E4" w:rsidR="671DCBA0">
        <w:rPr>
          <w:rFonts w:ascii="Times New Roman" w:eastAsia="Times New Roman" w:hAnsi="Times New Roman" w:cs="Times New Roman"/>
          <w:sz w:val="24"/>
          <w:szCs w:val="24"/>
        </w:rPr>
        <w:t>WISEWOMAN has approval for up to 40 programs, currently t</w:t>
      </w:r>
      <w:r w:rsidRPr="222C31E4" w:rsidR="0098161C">
        <w:rPr>
          <w:rFonts w:ascii="Times New Roman" w:eastAsia="Times New Roman" w:hAnsi="Times New Roman" w:cs="Times New Roman"/>
          <w:sz w:val="24"/>
          <w:szCs w:val="24"/>
        </w:rPr>
        <w:t xml:space="preserve">he number of respondents is 35 programs. </w:t>
      </w:r>
    </w:p>
    <w:p w:rsidR="00F9128B" w:rsidRPr="003550F8" w:rsidP="00CB6D41" w14:paraId="67E97FC4" w14:textId="77777777">
      <w:pPr>
        <w:widowControl w:val="0"/>
        <w:spacing w:after="0" w:line="240" w:lineRule="auto"/>
        <w:rPr>
          <w:rFonts w:ascii="Times New Roman" w:eastAsia="Times New Roman" w:hAnsi="Times New Roman" w:cs="Times New Roman"/>
          <w:sz w:val="24"/>
          <w:szCs w:val="24"/>
        </w:rPr>
      </w:pPr>
    </w:p>
    <w:p w:rsidR="00F9128B" w:rsidRPr="003550F8" w:rsidP="00F9128B" w14:paraId="03D77705" w14:textId="30B082AA">
      <w:pPr>
        <w:widowControl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Table A.12-</w:t>
      </w:r>
      <w:r w:rsidRPr="003550F8" w:rsidR="001472AA">
        <w:rPr>
          <w:rFonts w:ascii="Times New Roman" w:eastAsia="Times New Roman" w:hAnsi="Times New Roman" w:cs="Times New Roman"/>
          <w:sz w:val="24"/>
          <w:szCs w:val="24"/>
        </w:rPr>
        <w:t>A</w:t>
      </w:r>
      <w:r w:rsidRPr="003550F8">
        <w:rPr>
          <w:rFonts w:ascii="Times New Roman" w:eastAsia="Times New Roman" w:hAnsi="Times New Roman" w:cs="Times New Roman"/>
          <w:sz w:val="24"/>
          <w:szCs w:val="24"/>
        </w:rPr>
        <w:t xml:space="preserve"> summarizes the existing number of respondents and estimated burden hours. The total estimated annualized burden hours are </w:t>
      </w:r>
      <w:r w:rsidRPr="00C47EFF" w:rsidR="000A53CD">
        <w:rPr>
          <w:rFonts w:ascii="Times New Roman" w:eastAsia="Times New Roman" w:hAnsi="Times New Roman" w:cs="Times New Roman"/>
          <w:sz w:val="24"/>
          <w:szCs w:val="24"/>
        </w:rPr>
        <w:t>2</w:t>
      </w:r>
      <w:r w:rsidRPr="00C47EFF">
        <w:rPr>
          <w:rFonts w:ascii="Times New Roman" w:eastAsia="Times New Roman" w:hAnsi="Times New Roman" w:cs="Times New Roman"/>
          <w:sz w:val="24"/>
          <w:szCs w:val="24"/>
        </w:rPr>
        <w:t>,</w:t>
      </w:r>
      <w:r w:rsidRPr="00C47EFF" w:rsidR="00176EF7">
        <w:rPr>
          <w:rFonts w:ascii="Times New Roman" w:eastAsia="Times New Roman" w:hAnsi="Times New Roman" w:cs="Times New Roman"/>
          <w:sz w:val="24"/>
          <w:szCs w:val="24"/>
        </w:rPr>
        <w:t>6</w:t>
      </w:r>
      <w:r w:rsidRPr="00C47EFF" w:rsidR="000A53CD">
        <w:rPr>
          <w:rFonts w:ascii="Times New Roman" w:eastAsia="Times New Roman" w:hAnsi="Times New Roman" w:cs="Times New Roman"/>
          <w:sz w:val="24"/>
          <w:szCs w:val="24"/>
        </w:rPr>
        <w:t>40</w:t>
      </w:r>
      <w:r w:rsidRPr="00C47EFF">
        <w:rPr>
          <w:rFonts w:ascii="Times New Roman" w:eastAsia="Times New Roman" w:hAnsi="Times New Roman" w:cs="Times New Roman"/>
          <w:sz w:val="24"/>
          <w:szCs w:val="24"/>
        </w:rPr>
        <w:t>.</w:t>
      </w:r>
    </w:p>
    <w:p w:rsidR="00B00B3D" w:rsidRPr="003550F8" w:rsidP="00F9128B" w14:paraId="064FC845" w14:textId="3DC2BF81">
      <w:pPr>
        <w:widowControl w:val="0"/>
        <w:spacing w:after="0" w:line="240" w:lineRule="auto"/>
        <w:rPr>
          <w:rFonts w:ascii="Times New Roman" w:eastAsia="Times New Roman" w:hAnsi="Times New Roman" w:cs="Times New Roman"/>
          <w:sz w:val="24"/>
          <w:szCs w:val="24"/>
        </w:rPr>
      </w:pPr>
    </w:p>
    <w:p w:rsidR="00F9128B" w:rsidRPr="003550F8" w:rsidP="00F9128B" w14:paraId="7BFDB51B" w14:textId="77777777">
      <w:pPr>
        <w:widowControl w:val="0"/>
        <w:spacing w:after="0" w:line="240" w:lineRule="auto"/>
        <w:rPr>
          <w:rFonts w:ascii="Times New Roman" w:eastAsia="Times New Roman" w:hAnsi="Times New Roman" w:cs="Times New Roman"/>
          <w:b/>
          <w:sz w:val="24"/>
          <w:szCs w:val="24"/>
        </w:rPr>
      </w:pPr>
    </w:p>
    <w:p w:rsidR="0026226A" w:rsidRPr="003550F8" w:rsidP="000D522C" w14:paraId="50B82AA4" w14:textId="77777777">
      <w:pPr>
        <w:widowControl w:val="0"/>
        <w:tabs>
          <w:tab w:val="left" w:pos="6840"/>
        </w:tabs>
        <w:spacing w:after="0" w:line="240" w:lineRule="auto"/>
        <w:rPr>
          <w:rFonts w:ascii="Times New Roman" w:eastAsia="Times New Roman" w:hAnsi="Times New Roman" w:cs="Times New Roman"/>
          <w:b/>
          <w:sz w:val="24"/>
          <w:szCs w:val="24"/>
        </w:rPr>
      </w:pPr>
    </w:p>
    <w:p w:rsidR="0026226A" w:rsidRPr="003550F8" w:rsidP="000D522C" w14:paraId="32509B20" w14:textId="77777777">
      <w:pPr>
        <w:widowControl w:val="0"/>
        <w:tabs>
          <w:tab w:val="left" w:pos="6840"/>
        </w:tabs>
        <w:spacing w:after="0" w:line="240" w:lineRule="auto"/>
        <w:rPr>
          <w:rFonts w:ascii="Times New Roman" w:eastAsia="Times New Roman" w:hAnsi="Times New Roman" w:cs="Times New Roman"/>
          <w:b/>
          <w:sz w:val="24"/>
          <w:szCs w:val="24"/>
        </w:rPr>
      </w:pPr>
    </w:p>
    <w:p w:rsidR="00F9128B" w:rsidRPr="003550F8" w:rsidP="000D522C" w14:paraId="4F19D926" w14:textId="4448A78D">
      <w:pPr>
        <w:widowControl w:val="0"/>
        <w:tabs>
          <w:tab w:val="left" w:pos="6840"/>
        </w:tabs>
        <w:spacing w:after="0" w:line="240" w:lineRule="auto"/>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Table A.12-</w:t>
      </w:r>
      <w:r w:rsidRPr="003550F8" w:rsidR="001472AA">
        <w:rPr>
          <w:rFonts w:ascii="Times New Roman" w:eastAsia="Times New Roman" w:hAnsi="Times New Roman" w:cs="Times New Roman"/>
          <w:b/>
          <w:sz w:val="24"/>
          <w:szCs w:val="24"/>
        </w:rPr>
        <w:t>A</w:t>
      </w:r>
      <w:r w:rsidRPr="003550F8">
        <w:rPr>
          <w:rFonts w:ascii="Times New Roman" w:eastAsia="Times New Roman" w:hAnsi="Times New Roman" w:cs="Times New Roman"/>
          <w:b/>
          <w:sz w:val="24"/>
          <w:szCs w:val="24"/>
        </w:rPr>
        <w:t>.  Number of Respondents and Estimated Burden Hours</w:t>
      </w:r>
      <w:r w:rsidRPr="003550F8" w:rsidR="002433E8">
        <w:rPr>
          <w:rFonts w:ascii="Times New Roman" w:eastAsia="Times New Roman" w:hAnsi="Times New Roman" w:cs="Times New Roman"/>
          <w:b/>
          <w:sz w:val="24"/>
          <w:szCs w:val="24"/>
        </w:rPr>
        <w:tab/>
      </w:r>
    </w:p>
    <w:tbl>
      <w:tblPr>
        <w:tblW w:w="9450" w:type="dxa"/>
        <w:jc w:val="center"/>
        <w:tblLayout w:type="fixed"/>
        <w:tblLook w:val="0000"/>
      </w:tblPr>
      <w:tblGrid>
        <w:gridCol w:w="1800"/>
        <w:gridCol w:w="1980"/>
        <w:gridCol w:w="1440"/>
        <w:gridCol w:w="90"/>
        <w:gridCol w:w="1350"/>
        <w:gridCol w:w="1530"/>
        <w:gridCol w:w="1260"/>
      </w:tblGrid>
      <w:tr w14:paraId="44D21959" w14:textId="77777777" w:rsidTr="00C47EFF">
        <w:tblPrEx>
          <w:tblW w:w="9450" w:type="dxa"/>
          <w:jc w:val="center"/>
          <w:tblLayout w:type="fixed"/>
          <w:tblLook w:val="0000"/>
        </w:tblPrEx>
        <w:trPr>
          <w:trHeight w:val="514"/>
          <w:jc w:val="center"/>
        </w:trPr>
        <w:tc>
          <w:tcPr>
            <w:tcW w:w="1800" w:type="dxa"/>
            <w:tcBorders>
              <w:top w:val="double" w:sz="6" w:space="0" w:color="auto"/>
              <w:bottom w:val="single" w:sz="6" w:space="0" w:color="auto"/>
            </w:tcBorders>
            <w:shd w:val="clear" w:color="auto" w:fill="auto"/>
            <w:vAlign w:val="bottom"/>
          </w:tcPr>
          <w:p w:rsidR="00F9128B" w:rsidRPr="003550F8" w:rsidP="00F9128B" w14:paraId="2DAC68E3" w14:textId="77777777">
            <w:pPr>
              <w:widowControl w:val="0"/>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Type of Respondents</w:t>
            </w:r>
          </w:p>
        </w:tc>
        <w:tc>
          <w:tcPr>
            <w:tcW w:w="1980" w:type="dxa"/>
            <w:tcBorders>
              <w:top w:val="double" w:sz="6" w:space="0" w:color="auto"/>
              <w:bottom w:val="single" w:sz="6" w:space="0" w:color="auto"/>
            </w:tcBorders>
            <w:vAlign w:val="bottom"/>
          </w:tcPr>
          <w:p w:rsidR="00F9128B" w:rsidRPr="003550F8" w:rsidP="00F9128B" w14:paraId="4A409D63" w14:textId="77777777">
            <w:pPr>
              <w:widowControl w:val="0"/>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Type of Col</w:t>
            </w:r>
            <w:r w:rsidRPr="003550F8" w:rsidR="00506A87">
              <w:rPr>
                <w:rFonts w:ascii="Times New Roman" w:eastAsia="Times New Roman" w:hAnsi="Times New Roman" w:cs="Times New Roman"/>
                <w:b/>
                <w:sz w:val="24"/>
                <w:szCs w:val="24"/>
              </w:rPr>
              <w:t>l</w:t>
            </w:r>
            <w:r w:rsidRPr="003550F8">
              <w:rPr>
                <w:rFonts w:ascii="Times New Roman" w:eastAsia="Times New Roman" w:hAnsi="Times New Roman" w:cs="Times New Roman"/>
                <w:b/>
                <w:sz w:val="24"/>
                <w:szCs w:val="24"/>
              </w:rPr>
              <w:t>ection</w:t>
            </w:r>
          </w:p>
        </w:tc>
        <w:tc>
          <w:tcPr>
            <w:tcW w:w="1530" w:type="dxa"/>
            <w:gridSpan w:val="2"/>
            <w:tcBorders>
              <w:top w:val="double" w:sz="6" w:space="0" w:color="auto"/>
              <w:bottom w:val="single" w:sz="6" w:space="0" w:color="auto"/>
            </w:tcBorders>
            <w:shd w:val="clear" w:color="auto" w:fill="auto"/>
            <w:vAlign w:val="bottom"/>
          </w:tcPr>
          <w:p w:rsidR="00F9128B" w:rsidRPr="003550F8" w:rsidP="00F9128B" w14:paraId="2BE2BF66" w14:textId="77777777">
            <w:pPr>
              <w:widowControl w:val="0"/>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N</w:t>
            </w:r>
            <w:r w:rsidRPr="003550F8" w:rsidR="00CB6D41">
              <w:rPr>
                <w:rFonts w:ascii="Times New Roman" w:eastAsia="Times New Roman" w:hAnsi="Times New Roman" w:cs="Times New Roman"/>
                <w:b/>
                <w:sz w:val="24"/>
                <w:szCs w:val="24"/>
              </w:rPr>
              <w:t>o.</w:t>
            </w:r>
            <w:r w:rsidRPr="003550F8">
              <w:rPr>
                <w:rFonts w:ascii="Times New Roman" w:eastAsia="Times New Roman" w:hAnsi="Times New Roman" w:cs="Times New Roman"/>
                <w:b/>
                <w:sz w:val="24"/>
                <w:szCs w:val="24"/>
              </w:rPr>
              <w:t xml:space="preserve"> of Respondents</w:t>
            </w:r>
          </w:p>
        </w:tc>
        <w:tc>
          <w:tcPr>
            <w:tcW w:w="1350" w:type="dxa"/>
            <w:tcBorders>
              <w:top w:val="double" w:sz="6" w:space="0" w:color="auto"/>
              <w:bottom w:val="single" w:sz="6" w:space="0" w:color="auto"/>
            </w:tcBorders>
            <w:shd w:val="clear" w:color="auto" w:fill="auto"/>
            <w:vAlign w:val="bottom"/>
          </w:tcPr>
          <w:p w:rsidR="00F9128B" w:rsidRPr="003550F8" w:rsidP="00F9128B" w14:paraId="34D57D21" w14:textId="77777777">
            <w:pPr>
              <w:widowControl w:val="0"/>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Annual Frequency per Response</w:t>
            </w:r>
          </w:p>
        </w:tc>
        <w:tc>
          <w:tcPr>
            <w:tcW w:w="1530" w:type="dxa"/>
            <w:tcBorders>
              <w:top w:val="double" w:sz="6" w:space="0" w:color="auto"/>
              <w:bottom w:val="single" w:sz="6" w:space="0" w:color="auto"/>
            </w:tcBorders>
            <w:shd w:val="clear" w:color="auto" w:fill="auto"/>
            <w:vAlign w:val="bottom"/>
          </w:tcPr>
          <w:p w:rsidR="00F9128B" w:rsidRPr="003550F8" w:rsidP="00F9128B" w14:paraId="7D2E22FE" w14:textId="77777777">
            <w:pPr>
              <w:widowControl w:val="0"/>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Hours per Response</w:t>
            </w:r>
          </w:p>
        </w:tc>
        <w:tc>
          <w:tcPr>
            <w:tcW w:w="1260" w:type="dxa"/>
            <w:tcBorders>
              <w:top w:val="double" w:sz="6" w:space="0" w:color="auto"/>
              <w:bottom w:val="single" w:sz="6" w:space="0" w:color="auto"/>
            </w:tcBorders>
            <w:shd w:val="clear" w:color="auto" w:fill="auto"/>
            <w:vAlign w:val="bottom"/>
          </w:tcPr>
          <w:p w:rsidR="00F9128B" w:rsidRPr="003550F8" w:rsidP="00CB6D41" w14:paraId="6E015977" w14:textId="77777777">
            <w:pPr>
              <w:widowControl w:val="0"/>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 xml:space="preserve">Total </w:t>
            </w:r>
            <w:r w:rsidRPr="003550F8" w:rsidR="00CB6D41">
              <w:rPr>
                <w:rFonts w:ascii="Times New Roman" w:eastAsia="Times New Roman" w:hAnsi="Times New Roman" w:cs="Times New Roman"/>
                <w:b/>
                <w:sz w:val="24"/>
                <w:szCs w:val="24"/>
              </w:rPr>
              <w:t>Hours</w:t>
            </w:r>
          </w:p>
        </w:tc>
      </w:tr>
      <w:tr w14:paraId="7F34B1BA" w14:textId="77777777" w:rsidTr="0042415A">
        <w:tblPrEx>
          <w:tblW w:w="9450" w:type="dxa"/>
          <w:jc w:val="center"/>
          <w:tblLayout w:type="fixed"/>
          <w:tblLook w:val="0000"/>
        </w:tblPrEx>
        <w:trPr>
          <w:trHeight w:val="394"/>
          <w:jc w:val="center"/>
        </w:trPr>
        <w:tc>
          <w:tcPr>
            <w:tcW w:w="1800" w:type="dxa"/>
            <w:vMerge w:val="restart"/>
            <w:tcBorders>
              <w:top w:val="single" w:sz="6" w:space="0" w:color="auto"/>
            </w:tcBorders>
            <w:shd w:val="clear" w:color="auto" w:fill="auto"/>
            <w:vAlign w:val="center"/>
          </w:tcPr>
          <w:p w:rsidR="00F9128B" w:rsidRPr="003550F8" w:rsidP="00F9128B" w14:paraId="4B23538F" w14:textId="77777777">
            <w:pPr>
              <w:widowControl w:val="0"/>
              <w:spacing w:after="0" w:line="240" w:lineRule="auto"/>
              <w:rPr>
                <w:rFonts w:ascii="Times New Roman" w:eastAsia="Times New Roman" w:hAnsi="Times New Roman" w:cs="Times New Roman"/>
                <w:position w:val="-30"/>
                <w:sz w:val="24"/>
                <w:szCs w:val="24"/>
              </w:rPr>
            </w:pPr>
          </w:p>
          <w:p w:rsidR="00F9128B" w:rsidRPr="003550F8" w:rsidP="00F9128B" w14:paraId="254961D4" w14:textId="77777777">
            <w:pPr>
              <w:widowControl w:val="0"/>
              <w:spacing w:after="0" w:line="240" w:lineRule="auto"/>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WISEWOMAN Awardees</w:t>
            </w:r>
          </w:p>
        </w:tc>
        <w:tc>
          <w:tcPr>
            <w:tcW w:w="1980" w:type="dxa"/>
            <w:tcBorders>
              <w:top w:val="single" w:sz="6" w:space="0" w:color="auto"/>
            </w:tcBorders>
            <w:vAlign w:val="center"/>
          </w:tcPr>
          <w:p w:rsidR="00F9128B" w:rsidRPr="003550F8" w:rsidP="00F9128B" w14:paraId="0B3AC36E" w14:textId="77777777">
            <w:pPr>
              <w:widowControl w:val="0"/>
              <w:spacing w:after="0" w:line="240" w:lineRule="auto"/>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Screening and Assessment and Lifestyle Program MDEs</w:t>
            </w:r>
          </w:p>
          <w:p w:rsidR="00F9128B" w:rsidRPr="003550F8" w:rsidP="00F9128B" w14:paraId="68681C63" w14:textId="77777777">
            <w:pPr>
              <w:widowControl w:val="0"/>
              <w:spacing w:after="0" w:line="240" w:lineRule="auto"/>
              <w:rPr>
                <w:rFonts w:ascii="Times New Roman" w:eastAsia="Times New Roman" w:hAnsi="Times New Roman" w:cs="Times New Roman"/>
                <w:position w:val="-30"/>
                <w:sz w:val="24"/>
                <w:szCs w:val="24"/>
              </w:rPr>
            </w:pPr>
          </w:p>
        </w:tc>
        <w:tc>
          <w:tcPr>
            <w:tcW w:w="1440" w:type="dxa"/>
            <w:tcBorders>
              <w:top w:val="single" w:sz="6" w:space="0" w:color="auto"/>
            </w:tcBorders>
            <w:shd w:val="clear" w:color="auto" w:fill="auto"/>
            <w:vAlign w:val="center"/>
          </w:tcPr>
          <w:p w:rsidR="00F9128B" w:rsidRPr="003550F8" w:rsidP="00F9128B" w14:paraId="7D160277" w14:textId="44FE3A84">
            <w:pPr>
              <w:widowControl w:val="0"/>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40</w:t>
            </w:r>
          </w:p>
        </w:tc>
        <w:tc>
          <w:tcPr>
            <w:tcW w:w="1440" w:type="dxa"/>
            <w:gridSpan w:val="2"/>
            <w:tcBorders>
              <w:top w:val="single" w:sz="6" w:space="0" w:color="auto"/>
            </w:tcBorders>
            <w:shd w:val="clear" w:color="auto" w:fill="auto"/>
            <w:vAlign w:val="center"/>
          </w:tcPr>
          <w:p w:rsidR="00F9128B" w:rsidRPr="003550F8" w:rsidP="00F9128B" w14:paraId="50697CC6" w14:textId="77777777">
            <w:pPr>
              <w:widowControl w:val="0"/>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2</w:t>
            </w:r>
          </w:p>
        </w:tc>
        <w:tc>
          <w:tcPr>
            <w:tcW w:w="1530" w:type="dxa"/>
            <w:tcBorders>
              <w:top w:val="single" w:sz="6" w:space="0" w:color="auto"/>
            </w:tcBorders>
            <w:shd w:val="clear" w:color="auto" w:fill="auto"/>
            <w:vAlign w:val="center"/>
          </w:tcPr>
          <w:p w:rsidR="00F9128B" w:rsidRPr="003550F8" w:rsidP="00F9128B" w14:paraId="79E4A758" w14:textId="6BD99C33">
            <w:pPr>
              <w:widowControl w:val="0"/>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2</w:t>
            </w:r>
            <w:r w:rsidR="00960B25">
              <w:rPr>
                <w:rFonts w:ascii="Times New Roman" w:eastAsia="Times New Roman" w:hAnsi="Times New Roman" w:cs="Times New Roman"/>
                <w:position w:val="-30"/>
                <w:sz w:val="24"/>
                <w:szCs w:val="24"/>
              </w:rPr>
              <w:t>5</w:t>
            </w:r>
          </w:p>
        </w:tc>
        <w:tc>
          <w:tcPr>
            <w:tcW w:w="1260" w:type="dxa"/>
            <w:tcBorders>
              <w:top w:val="single" w:sz="6" w:space="0" w:color="auto"/>
            </w:tcBorders>
            <w:shd w:val="clear" w:color="auto" w:fill="auto"/>
            <w:vAlign w:val="center"/>
          </w:tcPr>
          <w:p w:rsidR="00F9128B" w:rsidRPr="003550F8" w:rsidP="00D16351" w14:paraId="60C4F696" w14:textId="60B0BC4A">
            <w:pPr>
              <w:spacing w:after="0" w:line="240" w:lineRule="auto"/>
              <w:jc w:val="center"/>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2000</w:t>
            </w:r>
          </w:p>
        </w:tc>
      </w:tr>
      <w:tr w14:paraId="0C1A27CF" w14:textId="77777777" w:rsidTr="0042415A">
        <w:tblPrEx>
          <w:tblW w:w="9450" w:type="dxa"/>
          <w:jc w:val="center"/>
          <w:tblLayout w:type="fixed"/>
          <w:tblLook w:val="0000"/>
        </w:tblPrEx>
        <w:trPr>
          <w:trHeight w:val="394"/>
          <w:jc w:val="center"/>
        </w:trPr>
        <w:tc>
          <w:tcPr>
            <w:tcW w:w="1800" w:type="dxa"/>
            <w:vMerge/>
            <w:vAlign w:val="center"/>
          </w:tcPr>
          <w:p w:rsidR="00F9128B" w:rsidRPr="003550F8" w:rsidP="00F9128B" w14:paraId="23933996" w14:textId="77777777">
            <w:pPr>
              <w:widowControl w:val="0"/>
              <w:spacing w:after="0" w:line="240" w:lineRule="auto"/>
              <w:rPr>
                <w:rFonts w:ascii="Times New Roman" w:eastAsia="Times New Roman" w:hAnsi="Times New Roman" w:cs="Times New Roman"/>
                <w:position w:val="-30"/>
                <w:sz w:val="24"/>
                <w:szCs w:val="24"/>
              </w:rPr>
            </w:pPr>
          </w:p>
        </w:tc>
        <w:tc>
          <w:tcPr>
            <w:tcW w:w="1980" w:type="dxa"/>
            <w:tcBorders>
              <w:bottom w:val="single" w:sz="4" w:space="0" w:color="auto"/>
            </w:tcBorders>
            <w:vAlign w:val="center"/>
          </w:tcPr>
          <w:p w:rsidR="00F9128B" w:rsidRPr="003550F8" w:rsidP="00F9128B" w14:paraId="621503A3" w14:textId="77777777">
            <w:pPr>
              <w:widowControl w:val="0"/>
              <w:spacing w:after="0" w:line="240" w:lineRule="auto"/>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Annual Progress Report</w:t>
            </w:r>
          </w:p>
        </w:tc>
        <w:tc>
          <w:tcPr>
            <w:tcW w:w="1440" w:type="dxa"/>
            <w:tcBorders>
              <w:bottom w:val="single" w:sz="4" w:space="0" w:color="auto"/>
            </w:tcBorders>
            <w:vAlign w:val="center"/>
          </w:tcPr>
          <w:p w:rsidR="00F9128B" w:rsidRPr="003550F8" w:rsidP="00F9128B" w14:paraId="5B395D61" w14:textId="2606733D">
            <w:pPr>
              <w:widowControl w:val="0"/>
              <w:spacing w:after="0" w:line="240" w:lineRule="auto"/>
              <w:jc w:val="center"/>
              <w:rPr>
                <w:rFonts w:ascii="Times New Roman" w:eastAsia="Times New Roman" w:hAnsi="Times New Roman" w:cs="Times New Roman"/>
                <w:position w:val="-30"/>
                <w:sz w:val="24"/>
                <w:szCs w:val="24"/>
              </w:rPr>
            </w:pPr>
            <w:r>
              <w:rPr>
                <w:rFonts w:ascii="Times New Roman" w:eastAsia="Times New Roman" w:hAnsi="Times New Roman" w:cs="Times New Roman"/>
                <w:position w:val="-30"/>
                <w:sz w:val="24"/>
                <w:szCs w:val="24"/>
              </w:rPr>
              <w:t>40</w:t>
            </w:r>
          </w:p>
        </w:tc>
        <w:tc>
          <w:tcPr>
            <w:tcW w:w="1440" w:type="dxa"/>
            <w:gridSpan w:val="2"/>
            <w:tcBorders>
              <w:bottom w:val="single" w:sz="4" w:space="0" w:color="auto"/>
            </w:tcBorders>
            <w:vAlign w:val="center"/>
          </w:tcPr>
          <w:p w:rsidR="00F9128B" w:rsidRPr="003550F8" w:rsidP="00F9128B" w14:paraId="42C031EC" w14:textId="77777777">
            <w:pPr>
              <w:widowControl w:val="0"/>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1</w:t>
            </w:r>
          </w:p>
        </w:tc>
        <w:tc>
          <w:tcPr>
            <w:tcW w:w="1530" w:type="dxa"/>
            <w:tcBorders>
              <w:bottom w:val="single" w:sz="4" w:space="0" w:color="auto"/>
            </w:tcBorders>
            <w:vAlign w:val="center"/>
          </w:tcPr>
          <w:p w:rsidR="00F9128B" w:rsidRPr="003550F8" w:rsidP="00F9128B" w14:paraId="624802D9" w14:textId="77777777">
            <w:pPr>
              <w:widowControl w:val="0"/>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16</w:t>
            </w:r>
          </w:p>
        </w:tc>
        <w:tc>
          <w:tcPr>
            <w:tcW w:w="1260" w:type="dxa"/>
            <w:tcBorders>
              <w:bottom w:val="single" w:sz="4" w:space="0" w:color="auto"/>
            </w:tcBorders>
            <w:vAlign w:val="center"/>
          </w:tcPr>
          <w:p w:rsidR="00F9128B" w:rsidRPr="003550F8" w:rsidP="00F9128B" w14:paraId="7FA2300C" w14:textId="62829C5A">
            <w:pPr>
              <w:spacing w:after="0" w:line="240" w:lineRule="auto"/>
              <w:jc w:val="center"/>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640</w:t>
            </w:r>
          </w:p>
        </w:tc>
      </w:tr>
      <w:tr w14:paraId="06FAF9D5" w14:textId="77777777" w:rsidTr="0042415A">
        <w:tblPrEx>
          <w:tblW w:w="9450" w:type="dxa"/>
          <w:jc w:val="center"/>
          <w:tblLayout w:type="fixed"/>
          <w:tblLook w:val="0000"/>
        </w:tblPrEx>
        <w:trPr>
          <w:trHeight w:val="394"/>
          <w:jc w:val="center"/>
        </w:trPr>
        <w:tc>
          <w:tcPr>
            <w:tcW w:w="1800" w:type="dxa"/>
            <w:vAlign w:val="center"/>
          </w:tcPr>
          <w:p w:rsidR="002433E8" w:rsidRPr="003550F8" w:rsidP="00F9128B" w14:paraId="6275F5F5" w14:textId="77777777">
            <w:pPr>
              <w:widowControl w:val="0"/>
              <w:spacing w:after="0" w:line="240" w:lineRule="auto"/>
              <w:rPr>
                <w:rFonts w:ascii="Times New Roman" w:eastAsia="Times New Roman" w:hAnsi="Times New Roman" w:cs="Times New Roman"/>
                <w:position w:val="-30"/>
                <w:sz w:val="24"/>
                <w:szCs w:val="24"/>
              </w:rPr>
            </w:pPr>
          </w:p>
        </w:tc>
        <w:tc>
          <w:tcPr>
            <w:tcW w:w="1980" w:type="dxa"/>
            <w:tcBorders>
              <w:bottom w:val="single" w:sz="4" w:space="0" w:color="auto"/>
            </w:tcBorders>
            <w:vAlign w:val="center"/>
          </w:tcPr>
          <w:p w:rsidR="002433E8" w:rsidRPr="003550F8" w:rsidP="00F9128B" w14:paraId="626995F6" w14:textId="77777777">
            <w:pPr>
              <w:widowControl w:val="0"/>
              <w:spacing w:after="0" w:line="240" w:lineRule="auto"/>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Total</w:t>
            </w:r>
          </w:p>
        </w:tc>
        <w:tc>
          <w:tcPr>
            <w:tcW w:w="1440" w:type="dxa"/>
            <w:tcBorders>
              <w:bottom w:val="single" w:sz="4" w:space="0" w:color="auto"/>
            </w:tcBorders>
            <w:vAlign w:val="center"/>
          </w:tcPr>
          <w:p w:rsidR="002433E8" w:rsidRPr="003550F8" w:rsidP="00F9128B" w14:paraId="07AAF608" w14:textId="77777777">
            <w:pPr>
              <w:widowControl w:val="0"/>
              <w:spacing w:after="0" w:line="240" w:lineRule="auto"/>
              <w:jc w:val="center"/>
              <w:rPr>
                <w:rFonts w:ascii="Times New Roman" w:eastAsia="Times New Roman" w:hAnsi="Times New Roman" w:cs="Times New Roman"/>
                <w:position w:val="-30"/>
                <w:sz w:val="24"/>
                <w:szCs w:val="24"/>
              </w:rPr>
            </w:pPr>
          </w:p>
        </w:tc>
        <w:tc>
          <w:tcPr>
            <w:tcW w:w="1440" w:type="dxa"/>
            <w:gridSpan w:val="2"/>
            <w:tcBorders>
              <w:bottom w:val="single" w:sz="4" w:space="0" w:color="auto"/>
            </w:tcBorders>
            <w:vAlign w:val="center"/>
          </w:tcPr>
          <w:p w:rsidR="002433E8" w:rsidRPr="003550F8" w:rsidP="00F9128B" w14:paraId="44AD4774" w14:textId="77777777">
            <w:pPr>
              <w:widowControl w:val="0"/>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3</w:t>
            </w:r>
          </w:p>
        </w:tc>
        <w:tc>
          <w:tcPr>
            <w:tcW w:w="1530" w:type="dxa"/>
            <w:tcBorders>
              <w:bottom w:val="single" w:sz="4" w:space="0" w:color="auto"/>
            </w:tcBorders>
            <w:vAlign w:val="center"/>
          </w:tcPr>
          <w:p w:rsidR="002433E8" w:rsidRPr="003550F8" w:rsidP="00F9128B" w14:paraId="469B0FF9" w14:textId="70D3F199">
            <w:pPr>
              <w:widowControl w:val="0"/>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4</w:t>
            </w:r>
            <w:r w:rsidR="00155A3D">
              <w:rPr>
                <w:rFonts w:ascii="Times New Roman" w:eastAsia="Times New Roman" w:hAnsi="Times New Roman" w:cs="Times New Roman"/>
                <w:position w:val="-30"/>
                <w:sz w:val="24"/>
                <w:szCs w:val="24"/>
              </w:rPr>
              <w:t>1</w:t>
            </w:r>
          </w:p>
        </w:tc>
        <w:tc>
          <w:tcPr>
            <w:tcW w:w="1260" w:type="dxa"/>
            <w:tcBorders>
              <w:bottom w:val="single" w:sz="4" w:space="0" w:color="auto"/>
            </w:tcBorders>
            <w:vAlign w:val="center"/>
          </w:tcPr>
          <w:p w:rsidR="002433E8" w:rsidRPr="003550F8" w:rsidP="000D522C" w14:paraId="45C08D56" w14:textId="5E1EF487">
            <w:pPr>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      </w:t>
            </w:r>
            <w:r w:rsidRPr="003550F8" w:rsidR="00B54BED">
              <w:rPr>
                <w:rFonts w:ascii="Times New Roman" w:eastAsia="Times New Roman" w:hAnsi="Times New Roman" w:cs="Times New Roman"/>
                <w:sz w:val="24"/>
                <w:szCs w:val="24"/>
              </w:rPr>
              <w:t>2,</w:t>
            </w:r>
            <w:r w:rsidRPr="003550F8" w:rsidR="00BB7FFC">
              <w:rPr>
                <w:rFonts w:ascii="Times New Roman" w:eastAsia="Times New Roman" w:hAnsi="Times New Roman" w:cs="Times New Roman"/>
                <w:sz w:val="24"/>
                <w:szCs w:val="24"/>
              </w:rPr>
              <w:t>640</w:t>
            </w:r>
          </w:p>
        </w:tc>
      </w:tr>
    </w:tbl>
    <w:p w:rsidR="00982095" w:rsidRPr="003550F8" w14:paraId="654F0ED5"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3550F8" w14:paraId="24F8F2E6"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F9128B" w:rsidRPr="003550F8" w:rsidP="00F9128B" w14:paraId="5BA843D7" w14:textId="77777777">
      <w:pPr>
        <w:widowControl w:val="0"/>
        <w:tabs>
          <w:tab w:val="left" w:pos="1440"/>
        </w:tabs>
        <w:spacing w:after="0" w:line="240" w:lineRule="auto"/>
        <w:ind w:left="720"/>
        <w:rPr>
          <w:rFonts w:ascii="Times New Roman" w:eastAsia="Times New Roman" w:hAnsi="Times New Roman" w:cs="Times New Roman"/>
          <w:color w:val="000000"/>
          <w:sz w:val="24"/>
          <w:szCs w:val="24"/>
        </w:rPr>
      </w:pPr>
    </w:p>
    <w:p w:rsidR="00F9128B" w:rsidRPr="003550F8" w:rsidP="00F9128B" w14:paraId="613F87E3" w14:textId="1C000958">
      <w:pPr>
        <w:keepNext/>
        <w:keepLines/>
        <w:spacing w:after="0" w:line="240" w:lineRule="auto"/>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Table A.12-</w:t>
      </w:r>
      <w:r w:rsidRPr="003550F8" w:rsidR="001472AA">
        <w:rPr>
          <w:rFonts w:ascii="Times New Roman" w:eastAsia="Times New Roman" w:hAnsi="Times New Roman" w:cs="Times New Roman"/>
          <w:b/>
          <w:sz w:val="24"/>
          <w:szCs w:val="24"/>
        </w:rPr>
        <w:t>B</w:t>
      </w:r>
      <w:r w:rsidRPr="003550F8">
        <w:rPr>
          <w:rFonts w:ascii="Times New Roman" w:eastAsia="Times New Roman" w:hAnsi="Times New Roman" w:cs="Times New Roman"/>
          <w:b/>
          <w:sz w:val="24"/>
          <w:szCs w:val="24"/>
        </w:rPr>
        <w:t>.  Estimated Annualized Cost to Respondents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2250"/>
        <w:gridCol w:w="2070"/>
        <w:gridCol w:w="2250"/>
      </w:tblGrid>
      <w:tr w14:paraId="099AA55A" w14:textId="77777777" w:rsidTr="0042415A">
        <w:tblPrEx>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22"/>
          <w:jc w:val="center"/>
        </w:trPr>
        <w:tc>
          <w:tcPr>
            <w:tcW w:w="2970" w:type="dxa"/>
            <w:tcBorders>
              <w:top w:val="double" w:sz="6" w:space="0" w:color="auto"/>
              <w:left w:val="nil"/>
              <w:bottom w:val="single" w:sz="4" w:space="0" w:color="auto"/>
              <w:right w:val="nil"/>
            </w:tcBorders>
            <w:shd w:val="clear" w:color="auto" w:fill="auto"/>
            <w:vAlign w:val="bottom"/>
          </w:tcPr>
          <w:p w:rsidR="00F9128B" w:rsidRPr="003550F8" w:rsidP="00F9128B" w14:paraId="5D4D082C" w14:textId="77777777">
            <w:pPr>
              <w:keepNext/>
              <w:keepLines/>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Form Name</w:t>
            </w:r>
          </w:p>
        </w:tc>
        <w:tc>
          <w:tcPr>
            <w:tcW w:w="2250" w:type="dxa"/>
            <w:tcBorders>
              <w:top w:val="double" w:sz="6" w:space="0" w:color="auto"/>
              <w:left w:val="nil"/>
              <w:bottom w:val="single" w:sz="4" w:space="0" w:color="auto"/>
              <w:right w:val="nil"/>
            </w:tcBorders>
            <w:shd w:val="clear" w:color="auto" w:fill="auto"/>
            <w:vAlign w:val="bottom"/>
          </w:tcPr>
          <w:p w:rsidR="00F9128B" w:rsidRPr="003550F8" w:rsidP="00F9128B" w14:paraId="6F3F71B9" w14:textId="77777777">
            <w:pPr>
              <w:keepNext/>
              <w:keepLines/>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Mean Hourly Wage Plus Benefits</w:t>
            </w:r>
          </w:p>
        </w:tc>
        <w:tc>
          <w:tcPr>
            <w:tcW w:w="2070" w:type="dxa"/>
            <w:tcBorders>
              <w:top w:val="double" w:sz="6" w:space="0" w:color="auto"/>
              <w:left w:val="nil"/>
              <w:bottom w:val="single" w:sz="4" w:space="0" w:color="auto"/>
              <w:right w:val="nil"/>
            </w:tcBorders>
            <w:shd w:val="clear" w:color="auto" w:fill="auto"/>
            <w:vAlign w:val="bottom"/>
          </w:tcPr>
          <w:p w:rsidR="00F9128B" w:rsidRPr="003550F8" w:rsidP="00F9128B" w14:paraId="6FFABC11" w14:textId="77777777">
            <w:pPr>
              <w:keepNext/>
              <w:keepLines/>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Total Burden (in Hours)</w:t>
            </w:r>
          </w:p>
        </w:tc>
        <w:tc>
          <w:tcPr>
            <w:tcW w:w="2250" w:type="dxa"/>
            <w:tcBorders>
              <w:top w:val="double" w:sz="6" w:space="0" w:color="auto"/>
              <w:left w:val="nil"/>
              <w:bottom w:val="single" w:sz="4" w:space="0" w:color="auto"/>
              <w:right w:val="nil"/>
            </w:tcBorders>
            <w:shd w:val="clear" w:color="auto" w:fill="auto"/>
            <w:vAlign w:val="bottom"/>
          </w:tcPr>
          <w:p w:rsidR="00F9128B" w:rsidRPr="003550F8" w:rsidP="00F9128B" w14:paraId="010DCDBE" w14:textId="77777777">
            <w:pPr>
              <w:keepNext/>
              <w:keepLines/>
              <w:spacing w:after="0" w:line="240" w:lineRule="auto"/>
              <w:jc w:val="center"/>
              <w:rPr>
                <w:rFonts w:ascii="Times New Roman" w:eastAsia="Times New Roman" w:hAnsi="Times New Roman" w:cs="Times New Roman"/>
                <w:b/>
                <w:sz w:val="24"/>
                <w:szCs w:val="24"/>
              </w:rPr>
            </w:pPr>
            <w:r w:rsidRPr="003550F8">
              <w:rPr>
                <w:rFonts w:ascii="Times New Roman" w:eastAsia="Times New Roman" w:hAnsi="Times New Roman" w:cs="Times New Roman"/>
                <w:b/>
                <w:sz w:val="24"/>
                <w:szCs w:val="24"/>
              </w:rPr>
              <w:t>Total Annualized Cost to Respondents</w:t>
            </w:r>
          </w:p>
        </w:tc>
      </w:tr>
      <w:tr w14:paraId="412E4483" w14:textId="77777777" w:rsidTr="0042415A">
        <w:tblPrEx>
          <w:tblW w:w="9540" w:type="dxa"/>
          <w:jc w:val="center"/>
          <w:tblLayout w:type="fixed"/>
          <w:tblLook w:val="0000"/>
        </w:tblPrEx>
        <w:trPr>
          <w:trHeight w:val="394"/>
          <w:jc w:val="center"/>
        </w:trPr>
        <w:tc>
          <w:tcPr>
            <w:tcW w:w="2970" w:type="dxa"/>
            <w:tcBorders>
              <w:top w:val="single" w:sz="4" w:space="0" w:color="auto"/>
              <w:left w:val="nil"/>
              <w:bottom w:val="nil"/>
              <w:right w:val="nil"/>
            </w:tcBorders>
          </w:tcPr>
          <w:p w:rsidR="00F9128B" w:rsidRPr="003550F8" w:rsidP="00F9128B" w14:paraId="0CC6316F" w14:textId="77777777">
            <w:pPr>
              <w:keepNext/>
              <w:keepLines/>
              <w:spacing w:after="0" w:line="240" w:lineRule="auto"/>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Screening and Assessment and Lifestyle Program MDEs</w:t>
            </w:r>
          </w:p>
          <w:p w:rsidR="00F9128B" w:rsidRPr="003550F8" w:rsidP="00F9128B" w14:paraId="2A633618" w14:textId="77777777">
            <w:pPr>
              <w:keepNext/>
              <w:keepLines/>
              <w:spacing w:after="0" w:line="240" w:lineRule="auto"/>
              <w:rPr>
                <w:rFonts w:ascii="Times New Roman" w:eastAsia="Times New Roman" w:hAnsi="Times New Roman" w:cs="Times New Roman"/>
                <w:position w:val="-30"/>
                <w:sz w:val="24"/>
                <w:szCs w:val="24"/>
              </w:rPr>
            </w:pPr>
          </w:p>
        </w:tc>
        <w:tc>
          <w:tcPr>
            <w:tcW w:w="2250" w:type="dxa"/>
            <w:tcBorders>
              <w:top w:val="single" w:sz="4" w:space="0" w:color="auto"/>
              <w:left w:val="nil"/>
              <w:bottom w:val="nil"/>
              <w:right w:val="nil"/>
            </w:tcBorders>
          </w:tcPr>
          <w:p w:rsidR="00F9128B" w:rsidRPr="003550F8" w:rsidP="00F9128B" w14:paraId="3B1F12D8" w14:textId="77777777">
            <w:pPr>
              <w:keepNext/>
              <w:keepLines/>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$27.10</w:t>
            </w:r>
          </w:p>
        </w:tc>
        <w:tc>
          <w:tcPr>
            <w:tcW w:w="2070" w:type="dxa"/>
            <w:tcBorders>
              <w:top w:val="single" w:sz="4" w:space="0" w:color="auto"/>
              <w:left w:val="nil"/>
              <w:bottom w:val="nil"/>
              <w:right w:val="nil"/>
            </w:tcBorders>
          </w:tcPr>
          <w:p w:rsidR="00F9128B" w:rsidRPr="003550F8" w:rsidP="00F9128B" w14:paraId="3222BBAE" w14:textId="1C77A027">
            <w:pPr>
              <w:keepNext/>
              <w:keepLines/>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2000</w:t>
            </w:r>
          </w:p>
        </w:tc>
        <w:tc>
          <w:tcPr>
            <w:tcW w:w="2250" w:type="dxa"/>
            <w:tcBorders>
              <w:top w:val="single" w:sz="4" w:space="0" w:color="auto"/>
              <w:left w:val="nil"/>
              <w:bottom w:val="nil"/>
              <w:right w:val="nil"/>
            </w:tcBorders>
          </w:tcPr>
          <w:p w:rsidR="00F9128B" w:rsidRPr="003550F8" w:rsidP="00F9128B" w14:paraId="7986BDDA" w14:textId="6EBD9C04">
            <w:pPr>
              <w:keepNext/>
              <w:keepLines/>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w:t>
            </w:r>
            <w:r w:rsidRPr="003550F8" w:rsidR="0097682B">
              <w:rPr>
                <w:rFonts w:ascii="Times New Roman" w:eastAsia="Times New Roman" w:hAnsi="Times New Roman" w:cs="Times New Roman"/>
                <w:position w:val="-30"/>
                <w:sz w:val="24"/>
                <w:szCs w:val="24"/>
              </w:rPr>
              <w:t>5</w:t>
            </w:r>
            <w:r w:rsidRPr="003550F8" w:rsidR="001F0F59">
              <w:rPr>
                <w:rFonts w:ascii="Times New Roman" w:eastAsia="Times New Roman" w:hAnsi="Times New Roman" w:cs="Times New Roman"/>
                <w:position w:val="-30"/>
                <w:sz w:val="24"/>
                <w:szCs w:val="24"/>
              </w:rPr>
              <w:t>4</w:t>
            </w:r>
            <w:r w:rsidRPr="003550F8" w:rsidR="0097682B">
              <w:rPr>
                <w:rFonts w:ascii="Times New Roman" w:eastAsia="Times New Roman" w:hAnsi="Times New Roman" w:cs="Times New Roman"/>
                <w:position w:val="-30"/>
                <w:sz w:val="24"/>
                <w:szCs w:val="24"/>
              </w:rPr>
              <w:t>,</w:t>
            </w:r>
            <w:r w:rsidRPr="003550F8" w:rsidR="001F0F59">
              <w:rPr>
                <w:rFonts w:ascii="Times New Roman" w:eastAsia="Times New Roman" w:hAnsi="Times New Roman" w:cs="Times New Roman"/>
                <w:position w:val="-30"/>
                <w:sz w:val="24"/>
                <w:szCs w:val="24"/>
              </w:rPr>
              <w:t>200</w:t>
            </w:r>
          </w:p>
        </w:tc>
      </w:tr>
      <w:tr w14:paraId="10806EA4" w14:textId="77777777" w:rsidTr="0042415A">
        <w:tblPrEx>
          <w:tblW w:w="9540" w:type="dxa"/>
          <w:jc w:val="center"/>
          <w:tblLayout w:type="fixed"/>
          <w:tblLook w:val="0000"/>
        </w:tblPrEx>
        <w:trPr>
          <w:trHeight w:val="395"/>
          <w:jc w:val="center"/>
        </w:trPr>
        <w:tc>
          <w:tcPr>
            <w:tcW w:w="2970" w:type="dxa"/>
            <w:tcBorders>
              <w:top w:val="nil"/>
              <w:left w:val="nil"/>
              <w:bottom w:val="single" w:sz="4" w:space="0" w:color="auto"/>
              <w:right w:val="nil"/>
            </w:tcBorders>
          </w:tcPr>
          <w:p w:rsidR="00F9128B" w:rsidRPr="003550F8" w:rsidP="00F9128B" w14:paraId="27073A38" w14:textId="77777777">
            <w:pPr>
              <w:keepNext/>
              <w:keepLines/>
              <w:spacing w:after="0" w:line="240" w:lineRule="auto"/>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Annual Progress Report</w:t>
            </w:r>
          </w:p>
        </w:tc>
        <w:tc>
          <w:tcPr>
            <w:tcW w:w="2250" w:type="dxa"/>
            <w:tcBorders>
              <w:top w:val="nil"/>
              <w:left w:val="nil"/>
              <w:bottom w:val="single" w:sz="4" w:space="0" w:color="auto"/>
              <w:right w:val="nil"/>
            </w:tcBorders>
          </w:tcPr>
          <w:p w:rsidR="00F9128B" w:rsidRPr="003550F8" w:rsidP="00F9128B" w14:paraId="5B514E02" w14:textId="77777777">
            <w:pPr>
              <w:keepNext/>
              <w:keepLines/>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$27.10</w:t>
            </w:r>
          </w:p>
        </w:tc>
        <w:tc>
          <w:tcPr>
            <w:tcW w:w="2070" w:type="dxa"/>
            <w:tcBorders>
              <w:top w:val="nil"/>
              <w:left w:val="nil"/>
              <w:bottom w:val="single" w:sz="4" w:space="0" w:color="auto"/>
              <w:right w:val="nil"/>
            </w:tcBorders>
          </w:tcPr>
          <w:p w:rsidR="00F9128B" w:rsidRPr="003550F8" w:rsidP="00F9128B" w14:paraId="592A907F" w14:textId="261E975A">
            <w:pPr>
              <w:keepNext/>
              <w:keepLines/>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640</w:t>
            </w:r>
          </w:p>
        </w:tc>
        <w:tc>
          <w:tcPr>
            <w:tcW w:w="2250" w:type="dxa"/>
            <w:tcBorders>
              <w:top w:val="nil"/>
              <w:left w:val="nil"/>
              <w:bottom w:val="single" w:sz="4" w:space="0" w:color="auto"/>
              <w:right w:val="nil"/>
            </w:tcBorders>
          </w:tcPr>
          <w:p w:rsidR="00F9128B" w:rsidRPr="003550F8" w:rsidP="00F9128B" w14:paraId="50F635F2" w14:textId="3CE50A85">
            <w:pPr>
              <w:keepNext/>
              <w:keepLines/>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w:t>
            </w:r>
            <w:r w:rsidRPr="003550F8" w:rsidR="0005408C">
              <w:rPr>
                <w:rFonts w:ascii="Times New Roman" w:eastAsia="Times New Roman" w:hAnsi="Times New Roman" w:cs="Times New Roman"/>
                <w:position w:val="-30"/>
                <w:sz w:val="24"/>
                <w:szCs w:val="24"/>
              </w:rPr>
              <w:t>1</w:t>
            </w:r>
            <w:r w:rsidRPr="003550F8" w:rsidR="001F0F59">
              <w:rPr>
                <w:rFonts w:ascii="Times New Roman" w:eastAsia="Times New Roman" w:hAnsi="Times New Roman" w:cs="Times New Roman"/>
                <w:position w:val="-30"/>
                <w:sz w:val="24"/>
                <w:szCs w:val="24"/>
              </w:rPr>
              <w:t>7</w:t>
            </w:r>
            <w:r w:rsidRPr="003550F8" w:rsidR="0005408C">
              <w:rPr>
                <w:rFonts w:ascii="Times New Roman" w:eastAsia="Times New Roman" w:hAnsi="Times New Roman" w:cs="Times New Roman"/>
                <w:position w:val="-30"/>
                <w:sz w:val="24"/>
                <w:szCs w:val="24"/>
              </w:rPr>
              <w:t>,</w:t>
            </w:r>
            <w:r w:rsidRPr="003550F8" w:rsidR="001F0F59">
              <w:rPr>
                <w:rFonts w:ascii="Times New Roman" w:eastAsia="Times New Roman" w:hAnsi="Times New Roman" w:cs="Times New Roman"/>
                <w:position w:val="-30"/>
                <w:sz w:val="24"/>
                <w:szCs w:val="24"/>
              </w:rPr>
              <w:t>344</w:t>
            </w:r>
          </w:p>
        </w:tc>
      </w:tr>
      <w:tr w14:paraId="52FB485B" w14:textId="77777777" w:rsidTr="0042415A">
        <w:tblPrEx>
          <w:tblW w:w="9540" w:type="dxa"/>
          <w:jc w:val="center"/>
          <w:tblLayout w:type="fixed"/>
          <w:tblLook w:val="0000"/>
        </w:tblPrEx>
        <w:trPr>
          <w:trHeight w:val="395"/>
          <w:jc w:val="center"/>
        </w:trPr>
        <w:tc>
          <w:tcPr>
            <w:tcW w:w="7290" w:type="dxa"/>
            <w:gridSpan w:val="3"/>
            <w:tcBorders>
              <w:top w:val="single" w:sz="4" w:space="0" w:color="auto"/>
              <w:left w:val="nil"/>
              <w:bottom w:val="double" w:sz="6" w:space="0" w:color="auto"/>
              <w:right w:val="nil"/>
            </w:tcBorders>
          </w:tcPr>
          <w:p w:rsidR="00F9128B" w:rsidRPr="003550F8" w:rsidP="00F9128B" w14:paraId="2A21485F" w14:textId="77777777">
            <w:pPr>
              <w:keepNext/>
              <w:keepLines/>
              <w:spacing w:after="0" w:line="240" w:lineRule="auto"/>
              <w:jc w:val="right"/>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Total</w:t>
            </w:r>
          </w:p>
        </w:tc>
        <w:tc>
          <w:tcPr>
            <w:tcW w:w="2250" w:type="dxa"/>
            <w:tcBorders>
              <w:top w:val="single" w:sz="4" w:space="0" w:color="auto"/>
              <w:left w:val="nil"/>
              <w:bottom w:val="double" w:sz="6" w:space="0" w:color="auto"/>
              <w:right w:val="nil"/>
            </w:tcBorders>
          </w:tcPr>
          <w:p w:rsidR="00F9128B" w:rsidRPr="003550F8" w:rsidP="00F9128B" w14:paraId="59E2203A" w14:textId="3D1EA746">
            <w:pPr>
              <w:keepNext/>
              <w:keepLines/>
              <w:spacing w:after="0" w:line="240" w:lineRule="auto"/>
              <w:jc w:val="center"/>
              <w:rPr>
                <w:rFonts w:ascii="Times New Roman" w:eastAsia="Times New Roman" w:hAnsi="Times New Roman" w:cs="Times New Roman"/>
                <w:position w:val="-30"/>
                <w:sz w:val="24"/>
                <w:szCs w:val="24"/>
              </w:rPr>
            </w:pPr>
            <w:r w:rsidRPr="003550F8">
              <w:rPr>
                <w:rFonts w:ascii="Times New Roman" w:eastAsia="Times New Roman" w:hAnsi="Times New Roman" w:cs="Times New Roman"/>
                <w:position w:val="-30"/>
                <w:sz w:val="24"/>
                <w:szCs w:val="24"/>
              </w:rPr>
              <w:t xml:space="preserve"> $</w:t>
            </w:r>
            <w:r w:rsidRPr="003550F8" w:rsidR="006323C6">
              <w:rPr>
                <w:rFonts w:ascii="Times New Roman" w:eastAsia="Times New Roman" w:hAnsi="Times New Roman" w:cs="Times New Roman"/>
                <w:position w:val="-30"/>
                <w:sz w:val="24"/>
                <w:szCs w:val="24"/>
              </w:rPr>
              <w:t>71</w:t>
            </w:r>
            <w:r w:rsidRPr="003550F8" w:rsidR="00110EF5">
              <w:rPr>
                <w:rFonts w:ascii="Times New Roman" w:eastAsia="Times New Roman" w:hAnsi="Times New Roman" w:cs="Times New Roman"/>
                <w:position w:val="-30"/>
                <w:sz w:val="24"/>
                <w:szCs w:val="24"/>
              </w:rPr>
              <w:t>,</w:t>
            </w:r>
            <w:r w:rsidRPr="003550F8" w:rsidR="006323C6">
              <w:rPr>
                <w:rFonts w:ascii="Times New Roman" w:eastAsia="Times New Roman" w:hAnsi="Times New Roman" w:cs="Times New Roman"/>
                <w:position w:val="-30"/>
                <w:sz w:val="24"/>
                <w:szCs w:val="24"/>
              </w:rPr>
              <w:t>54</w:t>
            </w:r>
            <w:r w:rsidRPr="003550F8" w:rsidR="00110EF5">
              <w:rPr>
                <w:rFonts w:ascii="Times New Roman" w:eastAsia="Times New Roman" w:hAnsi="Times New Roman" w:cs="Times New Roman"/>
                <w:position w:val="-30"/>
                <w:sz w:val="24"/>
                <w:szCs w:val="24"/>
              </w:rPr>
              <w:t>4</w:t>
            </w:r>
          </w:p>
        </w:tc>
      </w:tr>
    </w:tbl>
    <w:p w:rsidR="008D3AB1" w:rsidRPr="003550F8" w:rsidP="008D3AB1" w14:paraId="46A6D1D9" w14:textId="3381F0F4">
      <w:pPr>
        <w:pStyle w:val="ListParagraph"/>
        <w:spacing w:after="0" w:line="240" w:lineRule="auto"/>
        <w:ind w:left="0"/>
        <w:rPr>
          <w:rFonts w:ascii="Times New Roman" w:hAnsi="Times New Roman" w:cs="Times New Roman"/>
          <w:b/>
          <w:sz w:val="24"/>
          <w:szCs w:val="24"/>
        </w:rPr>
      </w:pPr>
      <w:r w:rsidRPr="003550F8">
        <w:rPr>
          <w:rFonts w:ascii="Times New Roman" w:eastAsia="Times New Roman" w:hAnsi="Times New Roman" w:cs="Times New Roman"/>
          <w:color w:val="000000"/>
          <w:sz w:val="24"/>
          <w:szCs w:val="24"/>
        </w:rPr>
        <w:t xml:space="preserve">The estimate is based on an average hourly wage of $27.10 for awardee’ staff, who compile and transmit information to the data collection contractor. </w:t>
      </w:r>
    </w:p>
    <w:p w:rsidR="00982095" w:rsidRPr="003550F8" w14:paraId="08CD39D8" w14:textId="77777777">
      <w:pPr>
        <w:spacing w:after="0" w:line="240" w:lineRule="auto"/>
        <w:rPr>
          <w:rFonts w:ascii="Times New Roman" w:hAnsi="Times New Roman" w:cs="Times New Roman"/>
          <w:sz w:val="24"/>
          <w:szCs w:val="24"/>
        </w:rPr>
      </w:pPr>
    </w:p>
    <w:p w:rsidR="00204EEE" w:rsidRPr="003550F8" w14:paraId="4430B5F0" w14:textId="77777777">
      <w:pPr>
        <w:spacing w:after="0" w:line="240" w:lineRule="auto"/>
        <w:rPr>
          <w:rFonts w:ascii="Times New Roman" w:hAnsi="Times New Roman" w:cs="Times New Roman"/>
          <w:sz w:val="24"/>
          <w:szCs w:val="24"/>
        </w:rPr>
      </w:pPr>
    </w:p>
    <w:p w:rsidR="00AC1267" w:rsidRPr="003550F8" w:rsidP="00605495" w14:paraId="1BC080F2" w14:textId="77777777">
      <w:pPr>
        <w:tabs>
          <w:tab w:val="right" w:leader="dot" w:pos="9360"/>
        </w:tabs>
        <w:spacing w:before="120" w:after="0" w:line="240" w:lineRule="auto"/>
        <w:outlineLvl w:val="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13. </w:t>
      </w:r>
      <w:r w:rsidRPr="003550F8">
        <w:rPr>
          <w:rFonts w:ascii="Times New Roman" w:eastAsia="Times New Roman" w:hAnsi="Times New Roman" w:cs="Times New Roman"/>
          <w:sz w:val="24"/>
          <w:szCs w:val="24"/>
          <w:u w:val="single"/>
        </w:rPr>
        <w:t>Estimates of Other Total Annual Cost Burden to Respondents and Record Keepers</w:t>
      </w:r>
    </w:p>
    <w:p w:rsidR="00AC1267" w:rsidRPr="003550F8" w:rsidP="00605495" w14:paraId="431F85B4" w14:textId="77777777">
      <w:pPr>
        <w:tabs>
          <w:tab w:val="right" w:leader="dot" w:pos="9360"/>
        </w:tabs>
        <w:spacing w:before="120" w:after="0" w:line="240" w:lineRule="auto"/>
        <w:outlineLvl w:val="0"/>
        <w:rPr>
          <w:rFonts w:ascii="Times New Roman" w:eastAsia="Times New Roman" w:hAnsi="Times New Roman" w:cs="Times New Roman"/>
          <w:b/>
          <w:sz w:val="24"/>
          <w:szCs w:val="24"/>
        </w:rPr>
      </w:pPr>
    </w:p>
    <w:p w:rsidR="008D3AB1" w:rsidRPr="003550F8" w:rsidP="00C91CDC" w14:paraId="2B59104D" w14:textId="77777777">
      <w:pPr>
        <w:pStyle w:val="ListParagraph"/>
        <w:spacing w:after="0" w:line="240" w:lineRule="auto"/>
        <w:ind w:left="0"/>
        <w:rPr>
          <w:rFonts w:ascii="Times New Roman" w:hAnsi="Times New Roman" w:cs="Times New Roman"/>
          <w:b/>
          <w:sz w:val="24"/>
          <w:szCs w:val="24"/>
        </w:rPr>
      </w:pPr>
      <w:r w:rsidRPr="003550F8">
        <w:rPr>
          <w:rFonts w:ascii="Times New Roman" w:hAnsi="Times New Roman" w:cs="Times New Roman"/>
          <w:sz w:val="24"/>
          <w:szCs w:val="24"/>
        </w:rPr>
        <w:t>Respondents will incur no capital or maintenance costs to complete this data collection.</w:t>
      </w:r>
    </w:p>
    <w:p w:rsidR="008D3AB1" w:rsidRPr="003550F8" w:rsidP="008D3AB1" w14:paraId="12D31F82" w14:textId="77777777">
      <w:pPr>
        <w:pStyle w:val="ListParagraph"/>
        <w:spacing w:after="0" w:line="240" w:lineRule="auto"/>
        <w:ind w:left="0"/>
        <w:rPr>
          <w:rFonts w:ascii="Times New Roman" w:hAnsi="Times New Roman" w:cs="Times New Roman"/>
          <w:b/>
          <w:sz w:val="24"/>
          <w:szCs w:val="24"/>
        </w:rPr>
      </w:pPr>
    </w:p>
    <w:p w:rsidR="00AC1267" w:rsidRPr="003550F8" w:rsidP="00605495" w14:paraId="486C8748"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3550F8">
        <w:rPr>
          <w:rFonts w:ascii="Times New Roman" w:eastAsia="Times New Roman" w:hAnsi="Times New Roman" w:cs="Times New Roman"/>
          <w:sz w:val="24"/>
          <w:szCs w:val="24"/>
        </w:rPr>
        <w:t xml:space="preserve">14. </w:t>
      </w:r>
      <w:r w:rsidRPr="003550F8">
        <w:rPr>
          <w:rFonts w:ascii="Times New Roman" w:eastAsia="Times New Roman" w:hAnsi="Times New Roman" w:cs="Times New Roman"/>
          <w:sz w:val="24"/>
          <w:szCs w:val="24"/>
          <w:u w:val="single"/>
        </w:rPr>
        <w:t>Annualized Cost to the Federal Government</w:t>
      </w:r>
    </w:p>
    <w:p w:rsidR="00982095" w:rsidRPr="003550F8" w14:paraId="068EB2D2" w14:textId="77777777">
      <w:pPr>
        <w:pStyle w:val="ListParagraph"/>
        <w:spacing w:after="0" w:line="240" w:lineRule="auto"/>
        <w:ind w:left="0"/>
        <w:rPr>
          <w:rFonts w:ascii="Times New Roman" w:hAnsi="Times New Roman" w:cs="Times New Roman"/>
          <w:b/>
          <w:sz w:val="24"/>
          <w:szCs w:val="24"/>
        </w:rPr>
      </w:pPr>
    </w:p>
    <w:p w:rsidR="00F9128B" w:rsidRPr="003550F8" w:rsidP="00F9128B" w14:paraId="2B6ED7B7" w14:textId="16D7001F">
      <w:pPr>
        <w:autoSpaceDE w:val="0"/>
        <w:autoSpaceDN w:val="0"/>
        <w:adjustRightInd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The total estimated annualized cost to the federal government includes the costs of a data collection contract and the cost of government personnel time for project oversight. </w:t>
      </w:r>
      <w:r w:rsidRPr="00C47EFF">
        <w:rPr>
          <w:rFonts w:ascii="Times New Roman" w:eastAsia="Times New Roman" w:hAnsi="Times New Roman" w:cs="Times New Roman"/>
          <w:sz w:val="24"/>
          <w:szCs w:val="24"/>
        </w:rPr>
        <w:t>The cost of the data collection contract with the current contractor</w:t>
      </w:r>
      <w:r w:rsidRPr="00C47EFF" w:rsidR="00F43F8D">
        <w:rPr>
          <w:rFonts w:ascii="Times New Roman" w:eastAsia="Times New Roman" w:hAnsi="Times New Roman" w:cs="Times New Roman"/>
          <w:sz w:val="24"/>
          <w:szCs w:val="24"/>
        </w:rPr>
        <w:t xml:space="preserve"> </w:t>
      </w:r>
      <w:r w:rsidRPr="00C47EFF" w:rsidR="00040244">
        <w:rPr>
          <w:rFonts w:ascii="Times New Roman" w:eastAsia="Times New Roman" w:hAnsi="Times New Roman" w:cs="Times New Roman"/>
          <w:sz w:val="24"/>
          <w:szCs w:val="24"/>
        </w:rPr>
        <w:t>for DMS 3.0</w:t>
      </w:r>
      <w:r w:rsidRPr="00C47EFF">
        <w:rPr>
          <w:rFonts w:ascii="Times New Roman" w:eastAsia="Times New Roman" w:hAnsi="Times New Roman" w:cs="Times New Roman"/>
          <w:sz w:val="24"/>
          <w:szCs w:val="24"/>
        </w:rPr>
        <w:t xml:space="preserve"> is estimated to be $350,000 per year. In addition, CDC personnel costs are estimated at $1</w:t>
      </w:r>
      <w:r w:rsidRPr="00C47EFF" w:rsidR="000A53CD">
        <w:rPr>
          <w:rFonts w:ascii="Times New Roman" w:eastAsia="Times New Roman" w:hAnsi="Times New Roman" w:cs="Times New Roman"/>
          <w:sz w:val="24"/>
          <w:szCs w:val="24"/>
        </w:rPr>
        <w:t>2</w:t>
      </w:r>
      <w:r w:rsidRPr="00C47EFF">
        <w:rPr>
          <w:rFonts w:ascii="Times New Roman" w:eastAsia="Times New Roman" w:hAnsi="Times New Roman" w:cs="Times New Roman"/>
          <w:sz w:val="24"/>
          <w:szCs w:val="24"/>
        </w:rPr>
        <w:t>,</w:t>
      </w:r>
      <w:r w:rsidRPr="00C47EFF" w:rsidR="001E7221">
        <w:rPr>
          <w:rFonts w:ascii="Times New Roman" w:eastAsia="Times New Roman" w:hAnsi="Times New Roman" w:cs="Times New Roman"/>
          <w:sz w:val="24"/>
          <w:szCs w:val="24"/>
        </w:rPr>
        <w:t>600</w:t>
      </w:r>
      <w:r w:rsidRPr="00C47EFF">
        <w:rPr>
          <w:rFonts w:ascii="Times New Roman" w:eastAsia="Times New Roman" w:hAnsi="Times New Roman" w:cs="Times New Roman"/>
          <w:sz w:val="24"/>
          <w:szCs w:val="24"/>
        </w:rPr>
        <w:t xml:space="preserve"> for the Technical Monitor and $1</w:t>
      </w:r>
      <w:r w:rsidRPr="00C47EFF" w:rsidR="00040244">
        <w:rPr>
          <w:rFonts w:ascii="Times New Roman" w:eastAsia="Times New Roman" w:hAnsi="Times New Roman" w:cs="Times New Roman"/>
          <w:sz w:val="24"/>
          <w:szCs w:val="24"/>
        </w:rPr>
        <w:t>4</w:t>
      </w:r>
      <w:r w:rsidRPr="00C47EFF">
        <w:rPr>
          <w:rFonts w:ascii="Times New Roman" w:eastAsia="Times New Roman" w:hAnsi="Times New Roman" w:cs="Times New Roman"/>
          <w:sz w:val="24"/>
          <w:szCs w:val="24"/>
        </w:rPr>
        <w:t>,</w:t>
      </w:r>
      <w:r w:rsidRPr="00C47EFF" w:rsidR="000A53CD">
        <w:rPr>
          <w:rFonts w:ascii="Times New Roman" w:eastAsia="Times New Roman" w:hAnsi="Times New Roman" w:cs="Times New Roman"/>
          <w:sz w:val="24"/>
          <w:szCs w:val="24"/>
        </w:rPr>
        <w:t>2</w:t>
      </w:r>
      <w:r w:rsidRPr="00C47EFF" w:rsidR="00040244">
        <w:rPr>
          <w:rFonts w:ascii="Times New Roman" w:eastAsia="Times New Roman" w:hAnsi="Times New Roman" w:cs="Times New Roman"/>
          <w:sz w:val="24"/>
          <w:szCs w:val="24"/>
        </w:rPr>
        <w:t>06</w:t>
      </w:r>
      <w:r w:rsidRPr="00C47EFF">
        <w:rPr>
          <w:rFonts w:ascii="Times New Roman" w:eastAsia="Times New Roman" w:hAnsi="Times New Roman" w:cs="Times New Roman"/>
          <w:sz w:val="24"/>
          <w:szCs w:val="24"/>
        </w:rPr>
        <w:t xml:space="preserve"> for a</w:t>
      </w:r>
      <w:r w:rsidRPr="00C47EFF" w:rsidR="00040244">
        <w:rPr>
          <w:rFonts w:ascii="Times New Roman" w:eastAsia="Times New Roman" w:hAnsi="Times New Roman" w:cs="Times New Roman"/>
          <w:sz w:val="24"/>
          <w:szCs w:val="24"/>
        </w:rPr>
        <w:t xml:space="preserve"> Health Scientist</w:t>
      </w:r>
      <w:r w:rsidRPr="00C47EFF">
        <w:rPr>
          <w:rFonts w:ascii="Times New Roman" w:eastAsia="Times New Roman" w:hAnsi="Times New Roman" w:cs="Times New Roman"/>
          <w:sz w:val="24"/>
          <w:szCs w:val="24"/>
        </w:rPr>
        <w:t>.</w:t>
      </w:r>
      <w:r w:rsidRPr="003550F8">
        <w:rPr>
          <w:rFonts w:ascii="Times New Roman" w:eastAsia="Times New Roman" w:hAnsi="Times New Roman" w:cs="Times New Roman"/>
          <w:sz w:val="24"/>
          <w:szCs w:val="24"/>
        </w:rPr>
        <w:t xml:space="preserve"> Table A.14-1 summarizes the estimated federal government cost distribution. The total estimated annualized cost to the Federal government is $37</w:t>
      </w:r>
      <w:r w:rsidRPr="003550F8" w:rsidR="000A53CD">
        <w:rPr>
          <w:rFonts w:ascii="Times New Roman" w:eastAsia="Times New Roman" w:hAnsi="Times New Roman" w:cs="Times New Roman"/>
          <w:sz w:val="24"/>
          <w:szCs w:val="24"/>
        </w:rPr>
        <w:t>8</w:t>
      </w:r>
      <w:r w:rsidRPr="003550F8">
        <w:rPr>
          <w:rFonts w:ascii="Times New Roman" w:eastAsia="Times New Roman" w:hAnsi="Times New Roman" w:cs="Times New Roman"/>
          <w:sz w:val="24"/>
          <w:szCs w:val="24"/>
        </w:rPr>
        <w:t>,</w:t>
      </w:r>
      <w:r w:rsidRPr="003550F8" w:rsidR="000A53CD">
        <w:rPr>
          <w:rFonts w:ascii="Times New Roman" w:eastAsia="Times New Roman" w:hAnsi="Times New Roman" w:cs="Times New Roman"/>
          <w:sz w:val="24"/>
          <w:szCs w:val="24"/>
        </w:rPr>
        <w:t>80</w:t>
      </w:r>
      <w:r w:rsidRPr="003550F8" w:rsidR="001E7221">
        <w:rPr>
          <w:rFonts w:ascii="Times New Roman" w:eastAsia="Times New Roman" w:hAnsi="Times New Roman" w:cs="Times New Roman"/>
          <w:sz w:val="24"/>
          <w:szCs w:val="24"/>
        </w:rPr>
        <w:t>0</w:t>
      </w:r>
      <w:r w:rsidRPr="003550F8">
        <w:rPr>
          <w:rFonts w:ascii="Times New Roman" w:eastAsia="Times New Roman" w:hAnsi="Times New Roman" w:cs="Times New Roman"/>
          <w:sz w:val="24"/>
          <w:szCs w:val="24"/>
        </w:rPr>
        <w:t>.</w:t>
      </w:r>
    </w:p>
    <w:p w:rsidR="00641242" w:rsidRPr="003550F8" w:rsidP="00F9128B" w14:paraId="56564E83" w14:textId="77777777">
      <w:pPr>
        <w:autoSpaceDE w:val="0"/>
        <w:autoSpaceDN w:val="0"/>
        <w:adjustRightInd w:val="0"/>
        <w:spacing w:after="0" w:line="240" w:lineRule="auto"/>
        <w:rPr>
          <w:rFonts w:ascii="Times New Roman" w:eastAsia="Times New Roman" w:hAnsi="Times New Roman" w:cs="Times New Roman"/>
          <w:sz w:val="24"/>
          <w:szCs w:val="24"/>
        </w:rPr>
      </w:pPr>
    </w:p>
    <w:p w:rsidR="00F9128B" w:rsidRPr="003550F8" w:rsidP="00F9128B" w14:paraId="480ED8EC" w14:textId="77777777">
      <w:pPr>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b/>
          <w:bCs/>
          <w:sz w:val="24"/>
          <w:szCs w:val="24"/>
        </w:rPr>
        <w:t xml:space="preserve">Table A14-A. </w:t>
      </w:r>
      <w:r w:rsidRPr="003550F8">
        <w:rPr>
          <w:rFonts w:ascii="Times New Roman" w:eastAsia="Times New Roman" w:hAnsi="Times New Roman" w:cs="Times New Roman"/>
          <w:bCs/>
          <w:sz w:val="24"/>
          <w:szCs w:val="24"/>
        </w:rPr>
        <w:t>Estimated Annualized Federal Government Cost</w:t>
      </w:r>
      <w:r w:rsidRPr="003550F8">
        <w:rPr>
          <w:rFonts w:ascii="Times New Roman" w:eastAsia="Times New Roman" w:hAnsi="Times New Roman" w:cs="Times New Roman"/>
          <w:b/>
          <w:bCs/>
          <w:sz w:val="24"/>
          <w:szCs w:val="24"/>
        </w:rPr>
        <w:t xml:space="preserve"> </w:t>
      </w:r>
      <w:r w:rsidRPr="003550F8">
        <w:rPr>
          <w:rFonts w:ascii="Times New Roman" w:eastAsia="Times New Roman" w:hAnsi="Times New Roman" w:cs="Times New Roman"/>
          <w:bCs/>
          <w:sz w:val="24"/>
          <w:szCs w:val="24"/>
        </w:rPr>
        <w:t>Distribution</w:t>
      </w:r>
      <w:r w:rsidRPr="003550F8">
        <w:rPr>
          <w:rFonts w:ascii="Times New Roman" w:eastAsia="Times New Roman" w:hAnsi="Times New Roman" w:cs="Times New Roman"/>
          <w:b/>
          <w:bCs/>
          <w:sz w:val="24"/>
          <w:szCs w:val="24"/>
        </w:rPr>
        <w:t> </w:t>
      </w:r>
    </w:p>
    <w:p w:rsidR="00F9128B" w:rsidRPr="003550F8" w:rsidP="00F9128B" w14:paraId="7CA4ADB2" w14:textId="77777777">
      <w:pPr>
        <w:spacing w:after="0" w:line="240" w:lineRule="auto"/>
        <w:rPr>
          <w:rFonts w:ascii="Times New Roman" w:eastAsia="Times New Roman" w:hAnsi="Times New Roman" w:cs="Times New Roman"/>
          <w:sz w:val="24"/>
          <w:szCs w:val="24"/>
        </w:rPr>
      </w:pPr>
    </w:p>
    <w:tbl>
      <w:tblPr>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5"/>
        <w:gridCol w:w="2405"/>
      </w:tblGrid>
      <w:tr w14:paraId="36478C46" w14:textId="77777777" w:rsidTr="00B420D6">
        <w:tblPrEx>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5"/>
          <w:jc w:val="center"/>
        </w:trPr>
        <w:tc>
          <w:tcPr>
            <w:tcW w:w="5215" w:type="dxa"/>
            <w:shd w:val="clear" w:color="auto" w:fill="auto"/>
          </w:tcPr>
          <w:p w:rsidR="00F9128B" w:rsidRPr="003550F8" w:rsidP="00F9128B" w14:paraId="54A88F4E" w14:textId="77777777">
            <w:pPr>
              <w:spacing w:after="0" w:line="240" w:lineRule="auto"/>
              <w:rPr>
                <w:rFonts w:ascii="Times New Roman" w:eastAsia="Times New Roman" w:hAnsi="Times New Roman" w:cs="Times New Roman"/>
                <w:b/>
                <w:bCs/>
                <w:sz w:val="24"/>
                <w:szCs w:val="24"/>
              </w:rPr>
            </w:pPr>
            <w:r w:rsidRPr="003550F8">
              <w:rPr>
                <w:rFonts w:ascii="Times New Roman" w:eastAsia="Times New Roman" w:hAnsi="Times New Roman" w:cs="Times New Roman"/>
                <w:b/>
                <w:bCs/>
                <w:sz w:val="24"/>
                <w:szCs w:val="24"/>
              </w:rPr>
              <w:t> </w:t>
            </w:r>
          </w:p>
        </w:tc>
        <w:tc>
          <w:tcPr>
            <w:tcW w:w="2405" w:type="dxa"/>
            <w:shd w:val="clear" w:color="auto" w:fill="auto"/>
          </w:tcPr>
          <w:p w:rsidR="00F9128B" w:rsidRPr="003550F8" w:rsidP="00F9128B" w14:paraId="618E9719" w14:textId="77777777">
            <w:pPr>
              <w:spacing w:after="0" w:line="240" w:lineRule="auto"/>
              <w:rPr>
                <w:rFonts w:ascii="Times New Roman" w:eastAsia="Times New Roman" w:hAnsi="Times New Roman" w:cs="Times New Roman"/>
                <w:b/>
                <w:bCs/>
                <w:sz w:val="24"/>
                <w:szCs w:val="24"/>
              </w:rPr>
            </w:pPr>
            <w:r w:rsidRPr="003550F8">
              <w:rPr>
                <w:rFonts w:ascii="Times New Roman" w:eastAsia="Times New Roman" w:hAnsi="Times New Roman" w:cs="Times New Roman"/>
                <w:b/>
                <w:bCs/>
                <w:sz w:val="24"/>
                <w:szCs w:val="24"/>
              </w:rPr>
              <w:t> Annualized Cost</w:t>
            </w:r>
          </w:p>
        </w:tc>
      </w:tr>
      <w:tr w14:paraId="0388B143" w14:textId="77777777" w:rsidTr="00B420D6">
        <w:tblPrEx>
          <w:tblW w:w="7620" w:type="dxa"/>
          <w:jc w:val="center"/>
          <w:tblLook w:val="0000"/>
        </w:tblPrEx>
        <w:trPr>
          <w:cantSplit/>
          <w:trHeight w:val="315"/>
          <w:jc w:val="center"/>
        </w:trPr>
        <w:tc>
          <w:tcPr>
            <w:tcW w:w="5215" w:type="dxa"/>
            <w:shd w:val="clear" w:color="auto" w:fill="auto"/>
          </w:tcPr>
          <w:p w:rsidR="00641242" w:rsidRPr="003550F8" w:rsidP="00641242" w14:paraId="71DD2C5F" w14:textId="7B853FE1">
            <w:pPr>
              <w:spacing w:after="0" w:line="240" w:lineRule="auto"/>
              <w:rPr>
                <w:rFonts w:ascii="Times New Roman" w:eastAsia="Times New Roman" w:hAnsi="Times New Roman" w:cs="Times New Roman"/>
                <w:b/>
                <w:bCs/>
                <w:sz w:val="24"/>
                <w:szCs w:val="24"/>
              </w:rPr>
            </w:pPr>
            <w:r w:rsidRPr="003550F8">
              <w:rPr>
                <w:rFonts w:ascii="Times New Roman" w:eastAsia="Times New Roman" w:hAnsi="Times New Roman" w:cs="Times New Roman"/>
                <w:b/>
                <w:bCs/>
                <w:sz w:val="24"/>
                <w:szCs w:val="24"/>
              </w:rPr>
              <w:t xml:space="preserve">CDC </w:t>
            </w:r>
            <w:r w:rsidRPr="003550F8" w:rsidR="00377DC3">
              <w:rPr>
                <w:rFonts w:ascii="Times New Roman" w:eastAsia="Times New Roman" w:hAnsi="Times New Roman" w:cs="Times New Roman"/>
                <w:b/>
                <w:bCs/>
                <w:sz w:val="24"/>
                <w:szCs w:val="24"/>
              </w:rPr>
              <w:t>–</w:t>
            </w:r>
            <w:r w:rsidRPr="003550F8">
              <w:rPr>
                <w:rFonts w:ascii="Times New Roman" w:eastAsia="Times New Roman" w:hAnsi="Times New Roman" w:cs="Times New Roman"/>
                <w:b/>
                <w:bCs/>
                <w:sz w:val="24"/>
                <w:szCs w:val="24"/>
              </w:rPr>
              <w:t xml:space="preserve"> GS</w:t>
            </w:r>
            <w:r w:rsidRPr="003550F8" w:rsidR="00377DC3">
              <w:rPr>
                <w:rFonts w:ascii="Times New Roman" w:eastAsia="Times New Roman" w:hAnsi="Times New Roman" w:cs="Times New Roman"/>
                <w:b/>
                <w:bCs/>
                <w:sz w:val="24"/>
                <w:szCs w:val="24"/>
              </w:rPr>
              <w:t>-</w:t>
            </w:r>
            <w:r w:rsidRPr="003550F8">
              <w:rPr>
                <w:rFonts w:ascii="Times New Roman" w:eastAsia="Times New Roman" w:hAnsi="Times New Roman" w:cs="Times New Roman"/>
                <w:b/>
                <w:bCs/>
                <w:sz w:val="24"/>
                <w:szCs w:val="24"/>
              </w:rPr>
              <w:t>13 Technical Monitor at 10% FTE</w:t>
            </w:r>
          </w:p>
        </w:tc>
        <w:tc>
          <w:tcPr>
            <w:tcW w:w="2405" w:type="dxa"/>
            <w:shd w:val="clear" w:color="auto" w:fill="auto"/>
          </w:tcPr>
          <w:p w:rsidR="00641242" w:rsidRPr="003550F8" w:rsidP="00641242" w14:paraId="4CFC3BA3" w14:textId="700FB436">
            <w:pPr>
              <w:spacing w:after="0" w:line="240" w:lineRule="auto"/>
              <w:jc w:val="center"/>
              <w:rPr>
                <w:rFonts w:ascii="Times New Roman" w:eastAsia="Times New Roman" w:hAnsi="Times New Roman" w:cs="Times New Roman"/>
                <w:b/>
                <w:bCs/>
                <w:sz w:val="24"/>
                <w:szCs w:val="24"/>
              </w:rPr>
            </w:pPr>
            <w:r w:rsidRPr="003550F8">
              <w:rPr>
                <w:rFonts w:ascii="Times New Roman" w:eastAsia="Times New Roman" w:hAnsi="Times New Roman" w:cs="Times New Roman"/>
                <w:b/>
                <w:bCs/>
                <w:sz w:val="24"/>
                <w:szCs w:val="24"/>
              </w:rPr>
              <w:t>$1</w:t>
            </w:r>
            <w:r w:rsidRPr="003550F8" w:rsidR="004F774F">
              <w:rPr>
                <w:rFonts w:ascii="Times New Roman" w:eastAsia="Times New Roman" w:hAnsi="Times New Roman" w:cs="Times New Roman"/>
                <w:b/>
                <w:bCs/>
                <w:sz w:val="24"/>
                <w:szCs w:val="24"/>
              </w:rPr>
              <w:t>2</w:t>
            </w:r>
            <w:r w:rsidRPr="003550F8">
              <w:rPr>
                <w:rFonts w:ascii="Times New Roman" w:eastAsia="Times New Roman" w:hAnsi="Times New Roman" w:cs="Times New Roman"/>
                <w:b/>
                <w:bCs/>
                <w:sz w:val="24"/>
                <w:szCs w:val="24"/>
              </w:rPr>
              <w:t>,600</w:t>
            </w:r>
          </w:p>
        </w:tc>
      </w:tr>
      <w:tr w14:paraId="1889ACE6" w14:textId="77777777" w:rsidTr="00B420D6">
        <w:tblPrEx>
          <w:tblW w:w="7620" w:type="dxa"/>
          <w:jc w:val="center"/>
          <w:tblLook w:val="0000"/>
        </w:tblPrEx>
        <w:trPr>
          <w:cantSplit/>
          <w:trHeight w:val="315"/>
          <w:jc w:val="center"/>
        </w:trPr>
        <w:tc>
          <w:tcPr>
            <w:tcW w:w="5215" w:type="dxa"/>
            <w:shd w:val="clear" w:color="auto" w:fill="auto"/>
          </w:tcPr>
          <w:p w:rsidR="00641242" w:rsidRPr="00C47EFF" w:rsidP="00641242" w14:paraId="2E051109" w14:textId="6BF99CF8">
            <w:pPr>
              <w:spacing w:after="0" w:line="240" w:lineRule="auto"/>
              <w:rPr>
                <w:rFonts w:ascii="Times New Roman" w:eastAsia="Times New Roman" w:hAnsi="Times New Roman" w:cs="Times New Roman"/>
                <w:b/>
                <w:sz w:val="24"/>
                <w:szCs w:val="24"/>
              </w:rPr>
            </w:pPr>
            <w:r w:rsidRPr="00C47EFF">
              <w:rPr>
                <w:rFonts w:ascii="Times New Roman" w:eastAsia="Times New Roman" w:hAnsi="Times New Roman" w:cs="Times New Roman"/>
                <w:b/>
                <w:sz w:val="24"/>
                <w:szCs w:val="24"/>
              </w:rPr>
              <w:t xml:space="preserve">CDC – </w:t>
            </w:r>
            <w:r w:rsidRPr="00C47EFF" w:rsidR="00377DC3">
              <w:rPr>
                <w:rFonts w:ascii="Times New Roman" w:eastAsia="Times New Roman" w:hAnsi="Times New Roman" w:cs="Times New Roman"/>
                <w:b/>
                <w:sz w:val="24"/>
                <w:szCs w:val="24"/>
              </w:rPr>
              <w:t>GS-13</w:t>
            </w:r>
            <w:r w:rsidRPr="00C47EFF">
              <w:rPr>
                <w:rFonts w:ascii="Times New Roman" w:eastAsia="Times New Roman" w:hAnsi="Times New Roman" w:cs="Times New Roman"/>
                <w:b/>
                <w:sz w:val="24"/>
                <w:szCs w:val="24"/>
              </w:rPr>
              <w:t xml:space="preserve"> </w:t>
            </w:r>
            <w:r w:rsidRPr="00C47EFF" w:rsidR="00377DC3">
              <w:rPr>
                <w:rFonts w:ascii="Times New Roman" w:eastAsia="Times New Roman" w:hAnsi="Times New Roman" w:cs="Times New Roman"/>
                <w:b/>
                <w:sz w:val="24"/>
                <w:szCs w:val="24"/>
              </w:rPr>
              <w:t xml:space="preserve">Health Scientist </w:t>
            </w:r>
            <w:r w:rsidRPr="00C47EFF">
              <w:rPr>
                <w:rFonts w:ascii="Times New Roman" w:eastAsia="Times New Roman" w:hAnsi="Times New Roman" w:cs="Times New Roman"/>
                <w:b/>
                <w:sz w:val="24"/>
                <w:szCs w:val="24"/>
              </w:rPr>
              <w:t xml:space="preserve">at </w:t>
            </w:r>
            <w:r w:rsidRPr="00C47EFF" w:rsidR="00377DC3">
              <w:rPr>
                <w:rFonts w:ascii="Times New Roman" w:eastAsia="Times New Roman" w:hAnsi="Times New Roman" w:cs="Times New Roman"/>
                <w:b/>
                <w:sz w:val="24"/>
                <w:szCs w:val="24"/>
              </w:rPr>
              <w:t>1</w:t>
            </w:r>
            <w:r w:rsidRPr="00C47EFF">
              <w:rPr>
                <w:rFonts w:ascii="Times New Roman" w:eastAsia="Times New Roman" w:hAnsi="Times New Roman" w:cs="Times New Roman"/>
                <w:b/>
                <w:sz w:val="24"/>
                <w:szCs w:val="24"/>
              </w:rPr>
              <w:t xml:space="preserve">0% </w:t>
            </w:r>
            <w:r w:rsidRPr="00C47EFF" w:rsidR="00377DC3">
              <w:rPr>
                <w:rFonts w:ascii="Times New Roman" w:eastAsia="Times New Roman" w:hAnsi="Times New Roman" w:cs="Times New Roman"/>
                <w:b/>
                <w:sz w:val="24"/>
                <w:szCs w:val="24"/>
              </w:rPr>
              <w:t>FTE</w:t>
            </w:r>
          </w:p>
        </w:tc>
        <w:tc>
          <w:tcPr>
            <w:tcW w:w="2405" w:type="dxa"/>
            <w:shd w:val="clear" w:color="auto" w:fill="auto"/>
          </w:tcPr>
          <w:p w:rsidR="00641242" w:rsidRPr="00C47EFF" w:rsidP="00E6460C" w14:paraId="136B5ADE" w14:textId="229413E5">
            <w:pPr>
              <w:spacing w:after="0" w:line="240" w:lineRule="auto"/>
              <w:jc w:val="center"/>
              <w:rPr>
                <w:rFonts w:ascii="Times New Roman" w:eastAsia="Times New Roman" w:hAnsi="Times New Roman" w:cs="Times New Roman"/>
                <w:b/>
                <w:sz w:val="24"/>
                <w:szCs w:val="24"/>
              </w:rPr>
            </w:pPr>
            <w:r w:rsidRPr="00C47EFF">
              <w:rPr>
                <w:rFonts w:ascii="Times New Roman" w:eastAsia="Times New Roman" w:hAnsi="Times New Roman" w:cs="Times New Roman"/>
                <w:b/>
                <w:sz w:val="24"/>
                <w:szCs w:val="24"/>
              </w:rPr>
              <w:t>$</w:t>
            </w:r>
            <w:r w:rsidRPr="00C47EFF" w:rsidR="00CA0FBA">
              <w:rPr>
                <w:rFonts w:ascii="Times New Roman" w:eastAsia="Times New Roman" w:hAnsi="Times New Roman" w:cs="Times New Roman"/>
                <w:b/>
                <w:sz w:val="24"/>
                <w:szCs w:val="24"/>
              </w:rPr>
              <w:t>14,206</w:t>
            </w:r>
            <w:r w:rsidRPr="00C47EFF">
              <w:rPr>
                <w:rFonts w:ascii="Times New Roman" w:eastAsia="Times New Roman" w:hAnsi="Times New Roman" w:cs="Times New Roman"/>
                <w:b/>
                <w:sz w:val="24"/>
                <w:szCs w:val="24"/>
              </w:rPr>
              <w:t> </w:t>
            </w:r>
          </w:p>
        </w:tc>
      </w:tr>
      <w:tr w14:paraId="102E25E1" w14:textId="77777777" w:rsidTr="00B420D6">
        <w:tblPrEx>
          <w:tblW w:w="7620" w:type="dxa"/>
          <w:jc w:val="center"/>
          <w:tblLook w:val="0000"/>
        </w:tblPrEx>
        <w:trPr>
          <w:cantSplit/>
          <w:trHeight w:val="315"/>
          <w:jc w:val="center"/>
        </w:trPr>
        <w:tc>
          <w:tcPr>
            <w:tcW w:w="5215" w:type="dxa"/>
            <w:shd w:val="clear" w:color="auto" w:fill="auto"/>
          </w:tcPr>
          <w:p w:rsidR="00641242" w:rsidRPr="003550F8" w:rsidP="00F9128B" w14:paraId="74BABA82" w14:textId="77777777">
            <w:pPr>
              <w:spacing w:after="0" w:line="240" w:lineRule="auto"/>
              <w:rPr>
                <w:rFonts w:ascii="Times New Roman" w:eastAsia="Times New Roman" w:hAnsi="Times New Roman" w:cs="Times New Roman"/>
                <w:b/>
                <w:bCs/>
                <w:sz w:val="24"/>
                <w:szCs w:val="24"/>
              </w:rPr>
            </w:pPr>
          </w:p>
        </w:tc>
        <w:tc>
          <w:tcPr>
            <w:tcW w:w="2405" w:type="dxa"/>
            <w:shd w:val="clear" w:color="auto" w:fill="auto"/>
          </w:tcPr>
          <w:p w:rsidR="00641242" w:rsidRPr="003550F8" w:rsidP="00F9128B" w14:paraId="3A920DF4" w14:textId="77777777">
            <w:pPr>
              <w:spacing w:after="0" w:line="240" w:lineRule="auto"/>
              <w:jc w:val="center"/>
              <w:rPr>
                <w:rFonts w:ascii="Times New Roman" w:eastAsia="Times New Roman" w:hAnsi="Times New Roman" w:cs="Times New Roman"/>
                <w:b/>
                <w:bCs/>
                <w:sz w:val="24"/>
                <w:szCs w:val="24"/>
              </w:rPr>
            </w:pPr>
          </w:p>
        </w:tc>
      </w:tr>
      <w:tr w14:paraId="1EB70B7E" w14:textId="77777777" w:rsidTr="00A3530C">
        <w:tblPrEx>
          <w:tblW w:w="7620" w:type="dxa"/>
          <w:jc w:val="center"/>
          <w:tblLook w:val="0000"/>
        </w:tblPrEx>
        <w:trPr>
          <w:cantSplit/>
          <w:trHeight w:val="404"/>
          <w:jc w:val="center"/>
        </w:trPr>
        <w:tc>
          <w:tcPr>
            <w:tcW w:w="5215" w:type="dxa"/>
            <w:shd w:val="clear" w:color="auto" w:fill="auto"/>
          </w:tcPr>
          <w:p w:rsidR="00F9128B" w:rsidRPr="003550F8" w:rsidP="00F9128B" w14:paraId="556FF337" w14:textId="77777777">
            <w:pPr>
              <w:spacing w:after="0" w:line="240" w:lineRule="auto"/>
              <w:rPr>
                <w:rFonts w:ascii="Times New Roman" w:eastAsia="Times New Roman" w:hAnsi="Times New Roman" w:cs="Times New Roman"/>
                <w:b/>
                <w:bCs/>
                <w:sz w:val="24"/>
                <w:szCs w:val="24"/>
              </w:rPr>
            </w:pPr>
            <w:r w:rsidRPr="003550F8">
              <w:rPr>
                <w:rFonts w:ascii="Times New Roman" w:eastAsia="Times New Roman" w:hAnsi="Times New Roman" w:cs="Times New Roman"/>
                <w:b/>
                <w:bCs/>
                <w:sz w:val="24"/>
                <w:szCs w:val="24"/>
              </w:rPr>
              <w:t>Data Contractor Total</w:t>
            </w:r>
          </w:p>
        </w:tc>
        <w:tc>
          <w:tcPr>
            <w:tcW w:w="2405" w:type="dxa"/>
            <w:shd w:val="clear" w:color="auto" w:fill="auto"/>
          </w:tcPr>
          <w:p w:rsidR="00F9128B" w:rsidRPr="003550F8" w:rsidP="00F9128B" w14:paraId="42D273F3" w14:textId="77777777">
            <w:pPr>
              <w:spacing w:after="0" w:line="240" w:lineRule="auto"/>
              <w:jc w:val="center"/>
              <w:rPr>
                <w:rFonts w:ascii="Times New Roman" w:eastAsia="Times New Roman" w:hAnsi="Times New Roman" w:cs="Times New Roman"/>
                <w:b/>
                <w:bCs/>
                <w:sz w:val="24"/>
                <w:szCs w:val="24"/>
              </w:rPr>
            </w:pPr>
            <w:r w:rsidRPr="003550F8">
              <w:rPr>
                <w:rFonts w:ascii="Times New Roman" w:eastAsia="Times New Roman" w:hAnsi="Times New Roman" w:cs="Times New Roman"/>
                <w:b/>
                <w:bCs/>
                <w:sz w:val="24"/>
                <w:szCs w:val="24"/>
              </w:rPr>
              <w:t xml:space="preserve">$350,000 </w:t>
            </w:r>
          </w:p>
        </w:tc>
      </w:tr>
      <w:tr w14:paraId="12A7745A" w14:textId="77777777" w:rsidTr="00B420D6">
        <w:tblPrEx>
          <w:tblW w:w="7620" w:type="dxa"/>
          <w:jc w:val="center"/>
          <w:tblLook w:val="0000"/>
        </w:tblPrEx>
        <w:trPr>
          <w:trHeight w:val="255"/>
          <w:jc w:val="center"/>
        </w:trPr>
        <w:tc>
          <w:tcPr>
            <w:tcW w:w="5215" w:type="dxa"/>
            <w:shd w:val="clear" w:color="auto" w:fill="auto"/>
          </w:tcPr>
          <w:p w:rsidR="00F9128B" w:rsidRPr="003550F8" w:rsidP="00F9128B" w14:paraId="6F40AEEC" w14:textId="77777777">
            <w:pPr>
              <w:spacing w:after="0" w:line="240" w:lineRule="auto"/>
              <w:ind w:firstLine="240" w:firstLineChars="10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Data Collection</w:t>
            </w:r>
          </w:p>
        </w:tc>
        <w:tc>
          <w:tcPr>
            <w:tcW w:w="2405" w:type="dxa"/>
            <w:shd w:val="clear" w:color="auto" w:fill="auto"/>
          </w:tcPr>
          <w:p w:rsidR="00F9128B" w:rsidRPr="003550F8" w:rsidP="00B36FC0" w14:paraId="1F837EE2" w14:textId="77777777">
            <w:pPr>
              <w:spacing w:after="0" w:line="240" w:lineRule="auto"/>
              <w:jc w:val="right"/>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50,000</w:t>
            </w:r>
          </w:p>
        </w:tc>
      </w:tr>
      <w:tr w14:paraId="0151DF5B" w14:textId="77777777" w:rsidTr="00B420D6">
        <w:tblPrEx>
          <w:tblW w:w="7620" w:type="dxa"/>
          <w:jc w:val="center"/>
          <w:tblLook w:val="0000"/>
        </w:tblPrEx>
        <w:trPr>
          <w:trHeight w:val="255"/>
          <w:jc w:val="center"/>
        </w:trPr>
        <w:tc>
          <w:tcPr>
            <w:tcW w:w="5215" w:type="dxa"/>
            <w:shd w:val="clear" w:color="auto" w:fill="auto"/>
          </w:tcPr>
          <w:p w:rsidR="00F9128B" w:rsidRPr="003550F8" w:rsidP="00F9128B" w14:paraId="3D2768C7" w14:textId="77777777">
            <w:pPr>
              <w:spacing w:after="0" w:line="240" w:lineRule="auto"/>
              <w:ind w:firstLine="240" w:firstLineChars="10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Data Analysis</w:t>
            </w:r>
          </w:p>
        </w:tc>
        <w:tc>
          <w:tcPr>
            <w:tcW w:w="2405" w:type="dxa"/>
            <w:shd w:val="clear" w:color="auto" w:fill="auto"/>
          </w:tcPr>
          <w:p w:rsidR="00F9128B" w:rsidRPr="003550F8" w:rsidP="00B36FC0" w14:paraId="2BEB6A18" w14:textId="77777777">
            <w:pPr>
              <w:spacing w:after="0" w:line="240" w:lineRule="auto"/>
              <w:jc w:val="right"/>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54,000</w:t>
            </w:r>
          </w:p>
        </w:tc>
      </w:tr>
      <w:tr w14:paraId="04571C7A" w14:textId="77777777" w:rsidTr="00B420D6">
        <w:tblPrEx>
          <w:tblW w:w="7620" w:type="dxa"/>
          <w:jc w:val="center"/>
          <w:tblLook w:val="0000"/>
        </w:tblPrEx>
        <w:trPr>
          <w:trHeight w:val="255"/>
          <w:jc w:val="center"/>
        </w:trPr>
        <w:tc>
          <w:tcPr>
            <w:tcW w:w="5215" w:type="dxa"/>
            <w:shd w:val="clear" w:color="auto" w:fill="auto"/>
          </w:tcPr>
          <w:p w:rsidR="00F9128B" w:rsidRPr="003550F8" w:rsidP="00F9128B" w14:paraId="3CF26839" w14:textId="77777777">
            <w:pPr>
              <w:spacing w:after="0" w:line="240" w:lineRule="auto"/>
              <w:ind w:firstLine="240" w:firstLineChars="10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Data Reporting</w:t>
            </w:r>
          </w:p>
        </w:tc>
        <w:tc>
          <w:tcPr>
            <w:tcW w:w="2405" w:type="dxa"/>
            <w:shd w:val="clear" w:color="auto" w:fill="auto"/>
          </w:tcPr>
          <w:p w:rsidR="00F9128B" w:rsidRPr="003550F8" w:rsidP="00B36FC0" w14:paraId="3A951518" w14:textId="77777777">
            <w:pPr>
              <w:spacing w:after="0" w:line="240" w:lineRule="auto"/>
              <w:jc w:val="right"/>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200,000</w:t>
            </w:r>
          </w:p>
        </w:tc>
      </w:tr>
      <w:tr w14:paraId="4E7E9D86" w14:textId="77777777" w:rsidTr="00B420D6">
        <w:tblPrEx>
          <w:tblW w:w="7620" w:type="dxa"/>
          <w:jc w:val="center"/>
          <w:tblLook w:val="0000"/>
        </w:tblPrEx>
        <w:trPr>
          <w:trHeight w:val="255"/>
          <w:jc w:val="center"/>
        </w:trPr>
        <w:tc>
          <w:tcPr>
            <w:tcW w:w="5215" w:type="dxa"/>
            <w:shd w:val="clear" w:color="auto" w:fill="auto"/>
          </w:tcPr>
          <w:p w:rsidR="00F9128B" w:rsidRPr="003550F8" w:rsidP="00F9128B" w14:paraId="1CEC373C" w14:textId="77777777">
            <w:pPr>
              <w:spacing w:after="0" w:line="240" w:lineRule="auto"/>
              <w:ind w:firstLine="240" w:firstLineChars="10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Data Training</w:t>
            </w:r>
          </w:p>
        </w:tc>
        <w:tc>
          <w:tcPr>
            <w:tcW w:w="2405" w:type="dxa"/>
            <w:shd w:val="clear" w:color="auto" w:fill="auto"/>
          </w:tcPr>
          <w:p w:rsidR="00F9128B" w:rsidRPr="003550F8" w:rsidP="00B36FC0" w14:paraId="2D0FB424" w14:textId="77777777">
            <w:pPr>
              <w:spacing w:after="0" w:line="240" w:lineRule="auto"/>
              <w:jc w:val="right"/>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46,000</w:t>
            </w:r>
          </w:p>
        </w:tc>
      </w:tr>
      <w:tr w14:paraId="2C287398" w14:textId="77777777" w:rsidTr="00B420D6">
        <w:tblPrEx>
          <w:tblW w:w="7620" w:type="dxa"/>
          <w:jc w:val="center"/>
          <w:tblLook w:val="0000"/>
        </w:tblPrEx>
        <w:trPr>
          <w:cantSplit/>
          <w:trHeight w:val="330"/>
          <w:jc w:val="center"/>
        </w:trPr>
        <w:tc>
          <w:tcPr>
            <w:tcW w:w="5215" w:type="dxa"/>
            <w:shd w:val="clear" w:color="auto" w:fill="auto"/>
          </w:tcPr>
          <w:p w:rsidR="00F9128B" w:rsidRPr="00C47EFF" w:rsidP="00F9128B" w14:paraId="6A6DEC5A" w14:textId="77777777">
            <w:pPr>
              <w:spacing w:after="0" w:line="240" w:lineRule="auto"/>
              <w:rPr>
                <w:rFonts w:ascii="Times New Roman" w:eastAsia="Times New Roman" w:hAnsi="Times New Roman" w:cs="Times New Roman"/>
                <w:b/>
                <w:bCs/>
                <w:sz w:val="24"/>
                <w:szCs w:val="24"/>
              </w:rPr>
            </w:pPr>
            <w:r w:rsidRPr="00C47EFF">
              <w:rPr>
                <w:rFonts w:ascii="Times New Roman" w:eastAsia="Times New Roman" w:hAnsi="Times New Roman" w:cs="Times New Roman"/>
                <w:b/>
                <w:bCs/>
                <w:sz w:val="24"/>
                <w:szCs w:val="24"/>
              </w:rPr>
              <w:t>Total</w:t>
            </w:r>
          </w:p>
        </w:tc>
        <w:tc>
          <w:tcPr>
            <w:tcW w:w="2405" w:type="dxa"/>
            <w:shd w:val="clear" w:color="auto" w:fill="auto"/>
          </w:tcPr>
          <w:p w:rsidR="00F9128B" w:rsidRPr="002E6CFA" w:rsidP="00E6460C" w14:paraId="16112E43" w14:textId="6D99C38D">
            <w:pPr>
              <w:spacing w:after="0" w:line="240" w:lineRule="auto"/>
              <w:jc w:val="center"/>
              <w:rPr>
                <w:rFonts w:ascii="Times New Roman" w:eastAsia="Times New Roman" w:hAnsi="Times New Roman" w:cs="Times New Roman"/>
                <w:b/>
                <w:bCs/>
                <w:sz w:val="24"/>
                <w:szCs w:val="24"/>
              </w:rPr>
            </w:pPr>
            <w:r w:rsidRPr="00C47EFF">
              <w:rPr>
                <w:rFonts w:ascii="Times New Roman" w:eastAsia="Times New Roman" w:hAnsi="Times New Roman" w:cs="Times New Roman"/>
                <w:b/>
                <w:bCs/>
                <w:sz w:val="24"/>
                <w:szCs w:val="24"/>
              </w:rPr>
              <w:t>$37</w:t>
            </w:r>
            <w:r w:rsidRPr="00C47EFF" w:rsidR="00EE18F3">
              <w:rPr>
                <w:rFonts w:ascii="Times New Roman" w:eastAsia="Times New Roman" w:hAnsi="Times New Roman" w:cs="Times New Roman"/>
                <w:b/>
                <w:bCs/>
                <w:sz w:val="24"/>
                <w:szCs w:val="24"/>
              </w:rPr>
              <w:t>6</w:t>
            </w:r>
            <w:r w:rsidRPr="00C47EFF">
              <w:rPr>
                <w:rFonts w:ascii="Times New Roman" w:eastAsia="Times New Roman" w:hAnsi="Times New Roman" w:cs="Times New Roman"/>
                <w:b/>
                <w:bCs/>
                <w:sz w:val="24"/>
                <w:szCs w:val="24"/>
              </w:rPr>
              <w:t>,</w:t>
            </w:r>
            <w:r w:rsidRPr="00C47EFF" w:rsidR="00F32C80">
              <w:rPr>
                <w:rFonts w:ascii="Times New Roman" w:eastAsia="Times New Roman" w:hAnsi="Times New Roman" w:cs="Times New Roman"/>
                <w:b/>
                <w:bCs/>
                <w:sz w:val="24"/>
                <w:szCs w:val="24"/>
              </w:rPr>
              <w:t>8</w:t>
            </w:r>
            <w:r w:rsidRPr="00C47EFF" w:rsidR="00E6460C">
              <w:rPr>
                <w:rFonts w:ascii="Times New Roman" w:eastAsia="Times New Roman" w:hAnsi="Times New Roman" w:cs="Times New Roman"/>
                <w:b/>
                <w:bCs/>
                <w:sz w:val="24"/>
                <w:szCs w:val="24"/>
              </w:rPr>
              <w:t>0</w:t>
            </w:r>
            <w:r w:rsidRPr="00C47EFF" w:rsidR="00EE18F3">
              <w:rPr>
                <w:rFonts w:ascii="Times New Roman" w:eastAsia="Times New Roman" w:hAnsi="Times New Roman" w:cs="Times New Roman"/>
                <w:b/>
                <w:bCs/>
                <w:sz w:val="24"/>
                <w:szCs w:val="24"/>
              </w:rPr>
              <w:t>6</w:t>
            </w:r>
          </w:p>
        </w:tc>
      </w:tr>
    </w:tbl>
    <w:p w:rsidR="00982095" w:rsidRPr="003550F8" w14:paraId="26E74AFD" w14:textId="77777777">
      <w:pPr>
        <w:spacing w:after="0" w:line="240" w:lineRule="auto"/>
        <w:rPr>
          <w:rFonts w:ascii="Times New Roman" w:hAnsi="Times New Roman" w:cs="Times New Roman"/>
          <w:sz w:val="24"/>
          <w:szCs w:val="24"/>
        </w:rPr>
      </w:pPr>
    </w:p>
    <w:p w:rsidR="00944551" w:rsidRPr="003550F8" w:rsidP="00944551" w14:paraId="12348B4D" w14:textId="77777777">
      <w:pPr>
        <w:spacing w:after="0" w:line="240" w:lineRule="auto"/>
        <w:rPr>
          <w:rFonts w:ascii="Times New Roman" w:eastAsia="Times New Roman" w:hAnsi="Times New Roman" w:cs="Times New Roman"/>
          <w:bCs/>
          <w:sz w:val="24"/>
          <w:szCs w:val="24"/>
        </w:rPr>
      </w:pPr>
      <w:r w:rsidRPr="003550F8">
        <w:rPr>
          <w:rFonts w:ascii="Times New Roman" w:eastAsia="Times New Roman" w:hAnsi="Times New Roman" w:cs="Times New Roman"/>
          <w:b/>
          <w:bCs/>
          <w:sz w:val="24"/>
          <w:szCs w:val="24"/>
        </w:rPr>
        <w:t xml:space="preserve">Table A14-B. </w:t>
      </w:r>
      <w:r w:rsidRPr="003550F8">
        <w:rPr>
          <w:rFonts w:ascii="Times New Roman" w:eastAsia="Times New Roman" w:hAnsi="Times New Roman" w:cs="Times New Roman"/>
          <w:bCs/>
          <w:sz w:val="24"/>
          <w:szCs w:val="24"/>
        </w:rPr>
        <w:t>Estimated Annualized Federal Government Operational and Maintenance Costs</w:t>
      </w:r>
    </w:p>
    <w:p w:rsidR="00944551" w:rsidRPr="003550F8" w:rsidP="00944551" w14:paraId="04D0D614" w14:textId="77777777">
      <w:pPr>
        <w:spacing w:after="0" w:line="240" w:lineRule="auto"/>
        <w:rPr>
          <w:rFonts w:ascii="Times New Roman" w:eastAsia="Times New Roman" w:hAnsi="Times New Roman" w:cs="Times New Roman"/>
          <w:bCs/>
          <w:sz w:val="24"/>
          <w:szCs w:val="24"/>
        </w:rPr>
      </w:pPr>
    </w:p>
    <w:tbl>
      <w:tblPr>
        <w:tblStyle w:val="TableGrid"/>
        <w:tblW w:w="0" w:type="auto"/>
        <w:jc w:val="center"/>
        <w:tblLook w:val="04A0"/>
      </w:tblPr>
      <w:tblGrid>
        <w:gridCol w:w="1270"/>
        <w:gridCol w:w="1028"/>
        <w:gridCol w:w="1028"/>
        <w:gridCol w:w="1176"/>
        <w:gridCol w:w="1163"/>
        <w:gridCol w:w="1011"/>
        <w:gridCol w:w="1005"/>
      </w:tblGrid>
      <w:tr w14:paraId="11684F9C" w14:textId="77777777" w:rsidTr="00944551">
        <w:tblPrEx>
          <w:tblW w:w="0" w:type="auto"/>
          <w:jc w:val="center"/>
          <w:tblLook w:val="04A0"/>
        </w:tblPrEx>
        <w:trPr>
          <w:jc w:val="center"/>
        </w:trPr>
        <w:tc>
          <w:tcPr>
            <w:tcW w:w="1196" w:type="dxa"/>
          </w:tcPr>
          <w:p w:rsidR="00944551" w:rsidRPr="003550F8" w:rsidP="00944551" w14:paraId="5AB16D38"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Equipment</w:t>
            </w:r>
          </w:p>
        </w:tc>
        <w:tc>
          <w:tcPr>
            <w:tcW w:w="1028" w:type="dxa"/>
          </w:tcPr>
          <w:p w:rsidR="00944551" w:rsidRPr="003550F8" w:rsidP="00944551" w14:paraId="63B7E0C6"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Printing</w:t>
            </w:r>
          </w:p>
        </w:tc>
        <w:tc>
          <w:tcPr>
            <w:tcW w:w="1028" w:type="dxa"/>
          </w:tcPr>
          <w:p w:rsidR="00944551" w:rsidRPr="003550F8" w:rsidP="00944551" w14:paraId="2036E732"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Postage</w:t>
            </w:r>
          </w:p>
        </w:tc>
        <w:tc>
          <w:tcPr>
            <w:tcW w:w="1118" w:type="dxa"/>
          </w:tcPr>
          <w:p w:rsidR="00944551" w:rsidRPr="003550F8" w:rsidP="00944551" w14:paraId="755025C7"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Software Purchases</w:t>
            </w:r>
          </w:p>
        </w:tc>
        <w:tc>
          <w:tcPr>
            <w:tcW w:w="1038" w:type="dxa"/>
          </w:tcPr>
          <w:p w:rsidR="00944551" w:rsidRPr="003550F8" w:rsidP="00944551" w14:paraId="1EC64179"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Licensing Costs</w:t>
            </w:r>
          </w:p>
        </w:tc>
        <w:tc>
          <w:tcPr>
            <w:tcW w:w="1011" w:type="dxa"/>
          </w:tcPr>
          <w:p w:rsidR="00944551" w:rsidRPr="003550F8" w:rsidP="00944551" w14:paraId="36CA944D"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Other</w:t>
            </w:r>
          </w:p>
        </w:tc>
        <w:tc>
          <w:tcPr>
            <w:tcW w:w="1005" w:type="dxa"/>
          </w:tcPr>
          <w:p w:rsidR="00944551" w:rsidRPr="003550F8" w:rsidP="00944551" w14:paraId="14A8238B"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Total</w:t>
            </w:r>
          </w:p>
        </w:tc>
      </w:tr>
      <w:tr w14:paraId="0F1E6CE2" w14:textId="77777777" w:rsidTr="00944551">
        <w:tblPrEx>
          <w:tblW w:w="0" w:type="auto"/>
          <w:jc w:val="center"/>
          <w:tblLook w:val="04A0"/>
        </w:tblPrEx>
        <w:trPr>
          <w:jc w:val="center"/>
        </w:trPr>
        <w:tc>
          <w:tcPr>
            <w:tcW w:w="1196" w:type="dxa"/>
          </w:tcPr>
          <w:p w:rsidR="00944551" w:rsidRPr="003550F8" w:rsidP="00E6460C" w14:paraId="69C2CB6B"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$0</w:t>
            </w:r>
          </w:p>
        </w:tc>
        <w:tc>
          <w:tcPr>
            <w:tcW w:w="1028" w:type="dxa"/>
          </w:tcPr>
          <w:p w:rsidR="00944551" w:rsidRPr="003550F8" w:rsidP="00E6460C" w14:paraId="7102A71A"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$0</w:t>
            </w:r>
          </w:p>
        </w:tc>
        <w:tc>
          <w:tcPr>
            <w:tcW w:w="1028" w:type="dxa"/>
          </w:tcPr>
          <w:p w:rsidR="00944551" w:rsidRPr="003550F8" w:rsidP="00E6460C" w14:paraId="0DD18B7B"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$0</w:t>
            </w:r>
          </w:p>
        </w:tc>
        <w:tc>
          <w:tcPr>
            <w:tcW w:w="1118" w:type="dxa"/>
          </w:tcPr>
          <w:p w:rsidR="00944551" w:rsidRPr="003550F8" w:rsidP="00E6460C" w14:paraId="3AE0AB0D"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$0</w:t>
            </w:r>
          </w:p>
        </w:tc>
        <w:tc>
          <w:tcPr>
            <w:tcW w:w="1038" w:type="dxa"/>
          </w:tcPr>
          <w:p w:rsidR="00944551" w:rsidRPr="003550F8" w:rsidP="00E6460C" w14:paraId="580EE27F"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$5,950</w:t>
            </w:r>
          </w:p>
        </w:tc>
        <w:tc>
          <w:tcPr>
            <w:tcW w:w="1011" w:type="dxa"/>
          </w:tcPr>
          <w:p w:rsidR="00944551" w:rsidRPr="003550F8" w:rsidP="00E6460C" w14:paraId="4E13F4A2"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$0</w:t>
            </w:r>
          </w:p>
        </w:tc>
        <w:tc>
          <w:tcPr>
            <w:tcW w:w="1005" w:type="dxa"/>
          </w:tcPr>
          <w:p w:rsidR="00944551" w:rsidRPr="003550F8" w:rsidP="00944551" w14:paraId="6E9CC42A" w14:textId="77777777">
            <w:pP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$5</w:t>
            </w:r>
            <w:r w:rsidRPr="003550F8" w:rsidR="00351C21">
              <w:rPr>
                <w:rFonts w:ascii="Times New Roman" w:eastAsia="Times New Roman" w:hAnsi="Times New Roman" w:cs="Times New Roman"/>
                <w:bCs/>
                <w:sz w:val="24"/>
                <w:szCs w:val="24"/>
              </w:rPr>
              <w:t>,950</w:t>
            </w:r>
          </w:p>
        </w:tc>
      </w:tr>
    </w:tbl>
    <w:p w:rsidR="00944551" w:rsidRPr="003550F8" w:rsidP="00944551" w14:paraId="1D43C3B0" w14:textId="77777777">
      <w:pPr>
        <w:spacing w:after="0" w:line="240" w:lineRule="auto"/>
        <w:rPr>
          <w:rFonts w:ascii="Times New Roman" w:eastAsia="Times New Roman" w:hAnsi="Times New Roman" w:cs="Times New Roman"/>
          <w:bCs/>
          <w:sz w:val="24"/>
          <w:szCs w:val="24"/>
        </w:rPr>
      </w:pPr>
    </w:p>
    <w:p w:rsidR="00944551" w:rsidRPr="003550F8" w:rsidP="00944551" w14:paraId="4BB70982" w14:textId="77777777">
      <w:pPr>
        <w:spacing w:after="0" w:line="240" w:lineRule="auto"/>
        <w:rPr>
          <w:rFonts w:ascii="Times New Roman" w:eastAsia="Times New Roman" w:hAnsi="Times New Roman" w:cs="Times New Roman"/>
          <w:bCs/>
          <w:sz w:val="24"/>
          <w:szCs w:val="24"/>
        </w:rPr>
      </w:pPr>
    </w:p>
    <w:p w:rsidR="00944551" w:rsidRPr="003550F8" w:rsidP="00944551" w14:paraId="47F4A082" w14:textId="77777777">
      <w:pPr>
        <w:spacing w:after="0" w:line="240" w:lineRule="auto"/>
        <w:rPr>
          <w:rFonts w:ascii="Times New Roman" w:eastAsia="Times New Roman" w:hAnsi="Times New Roman" w:cs="Times New Roman"/>
          <w:bCs/>
          <w:sz w:val="24"/>
          <w:szCs w:val="24"/>
        </w:rPr>
      </w:pPr>
      <w:r w:rsidRPr="003550F8">
        <w:rPr>
          <w:rFonts w:ascii="Times New Roman" w:eastAsia="Times New Roman" w:hAnsi="Times New Roman" w:cs="Times New Roman"/>
          <w:b/>
          <w:bCs/>
          <w:sz w:val="24"/>
          <w:szCs w:val="24"/>
        </w:rPr>
        <w:t xml:space="preserve">Table A14-C. </w:t>
      </w:r>
      <w:r w:rsidRPr="003550F8">
        <w:rPr>
          <w:rFonts w:ascii="Times New Roman" w:eastAsia="Times New Roman" w:hAnsi="Times New Roman" w:cs="Times New Roman"/>
          <w:bCs/>
          <w:sz w:val="24"/>
          <w:szCs w:val="24"/>
        </w:rPr>
        <w:t xml:space="preserve">Total Cost to the Federal Government </w:t>
      </w:r>
    </w:p>
    <w:p w:rsidR="00944551" w:rsidRPr="003550F8" w:rsidP="00944551" w14:paraId="0EBE84BB" w14:textId="77777777">
      <w:pPr>
        <w:spacing w:after="0" w:line="240" w:lineRule="auto"/>
        <w:rPr>
          <w:rFonts w:ascii="Times New Roman" w:eastAsia="Times New Roman" w:hAnsi="Times New Roman" w:cs="Times New Roman"/>
          <w:bCs/>
          <w:sz w:val="24"/>
          <w:szCs w:val="24"/>
        </w:rPr>
      </w:pPr>
    </w:p>
    <w:tbl>
      <w:tblPr>
        <w:tblStyle w:val="TableGrid"/>
        <w:tblW w:w="0" w:type="auto"/>
        <w:jc w:val="center"/>
        <w:tblLook w:val="04A0"/>
      </w:tblPr>
      <w:tblGrid>
        <w:gridCol w:w="2335"/>
        <w:gridCol w:w="2700"/>
        <w:gridCol w:w="2160"/>
      </w:tblGrid>
      <w:tr w14:paraId="76DB8CB2" w14:textId="77777777" w:rsidTr="00520B1C">
        <w:tblPrEx>
          <w:tblW w:w="0" w:type="auto"/>
          <w:jc w:val="center"/>
          <w:tblLook w:val="04A0"/>
        </w:tblPrEx>
        <w:trPr>
          <w:jc w:val="center"/>
        </w:trPr>
        <w:tc>
          <w:tcPr>
            <w:tcW w:w="2335" w:type="dxa"/>
          </w:tcPr>
          <w:p w:rsidR="00944551" w:rsidRPr="003550F8" w:rsidP="00944551" w14:paraId="3DF6A3D2"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Operational and Maintenance Costs</w:t>
            </w:r>
          </w:p>
        </w:tc>
        <w:tc>
          <w:tcPr>
            <w:tcW w:w="2700" w:type="dxa"/>
          </w:tcPr>
          <w:p w:rsidR="00944551" w:rsidRPr="003550F8" w:rsidP="00944551" w14:paraId="39F7775F"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Estimated Annualized Federal Government Cost</w:t>
            </w:r>
          </w:p>
        </w:tc>
        <w:tc>
          <w:tcPr>
            <w:tcW w:w="2160" w:type="dxa"/>
          </w:tcPr>
          <w:p w:rsidR="00944551" w:rsidRPr="003550F8" w:rsidP="00944551" w14:paraId="65AB474F"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Total Cost (O&amp;M Costs + Labor Cost)</w:t>
            </w:r>
          </w:p>
        </w:tc>
      </w:tr>
      <w:tr w14:paraId="7A9FC1C0" w14:textId="77777777" w:rsidTr="00520B1C">
        <w:tblPrEx>
          <w:tblW w:w="0" w:type="auto"/>
          <w:jc w:val="center"/>
          <w:tblLook w:val="04A0"/>
        </w:tblPrEx>
        <w:trPr>
          <w:jc w:val="center"/>
        </w:trPr>
        <w:tc>
          <w:tcPr>
            <w:tcW w:w="2335" w:type="dxa"/>
          </w:tcPr>
          <w:p w:rsidR="00944551" w:rsidRPr="003550F8" w:rsidP="00FE3295" w14:paraId="5FB17130" w14:textId="77777777">
            <w:pPr>
              <w:jc w:val="center"/>
              <w:rPr>
                <w:rFonts w:ascii="Times New Roman" w:eastAsia="Times New Roman" w:hAnsi="Times New Roman" w:cs="Times New Roman"/>
                <w:bCs/>
                <w:sz w:val="24"/>
                <w:szCs w:val="24"/>
              </w:rPr>
            </w:pPr>
            <w:r w:rsidRPr="003550F8">
              <w:rPr>
                <w:rFonts w:ascii="Times New Roman" w:eastAsia="Times New Roman" w:hAnsi="Times New Roman" w:cs="Times New Roman"/>
                <w:bCs/>
                <w:sz w:val="24"/>
                <w:szCs w:val="24"/>
              </w:rPr>
              <w:t>$</w:t>
            </w:r>
            <w:r w:rsidRPr="003550F8" w:rsidR="00E709A2">
              <w:rPr>
                <w:rFonts w:ascii="Times New Roman" w:eastAsia="Times New Roman" w:hAnsi="Times New Roman" w:cs="Times New Roman"/>
                <w:bCs/>
                <w:sz w:val="24"/>
                <w:szCs w:val="24"/>
              </w:rPr>
              <w:t>5,950</w:t>
            </w:r>
          </w:p>
        </w:tc>
        <w:tc>
          <w:tcPr>
            <w:tcW w:w="2700" w:type="dxa"/>
          </w:tcPr>
          <w:p w:rsidR="00944551" w:rsidRPr="002E6CFA" w:rsidP="00E6460C" w14:paraId="35502743" w14:textId="4441C213">
            <w:pPr>
              <w:jc w:val="center"/>
              <w:rPr>
                <w:rFonts w:ascii="Times New Roman" w:eastAsia="Times New Roman" w:hAnsi="Times New Roman" w:cs="Times New Roman"/>
                <w:bCs/>
                <w:sz w:val="24"/>
                <w:szCs w:val="24"/>
              </w:rPr>
            </w:pPr>
            <w:r w:rsidRPr="00C47EFF">
              <w:rPr>
                <w:rFonts w:ascii="Times New Roman" w:eastAsia="Times New Roman" w:hAnsi="Times New Roman" w:cs="Times New Roman"/>
                <w:bCs/>
                <w:sz w:val="24"/>
                <w:szCs w:val="24"/>
              </w:rPr>
              <w:t>$37</w:t>
            </w:r>
            <w:r w:rsidRPr="00C47EFF" w:rsidR="00B36FC0">
              <w:rPr>
                <w:rFonts w:ascii="Times New Roman" w:eastAsia="Times New Roman" w:hAnsi="Times New Roman" w:cs="Times New Roman"/>
                <w:bCs/>
                <w:sz w:val="24"/>
                <w:szCs w:val="24"/>
              </w:rPr>
              <w:t>6</w:t>
            </w:r>
            <w:r w:rsidRPr="00C47EFF" w:rsidR="00FE3295">
              <w:rPr>
                <w:rFonts w:ascii="Times New Roman" w:eastAsia="Times New Roman" w:hAnsi="Times New Roman" w:cs="Times New Roman"/>
                <w:bCs/>
                <w:sz w:val="24"/>
                <w:szCs w:val="24"/>
              </w:rPr>
              <w:t>,</w:t>
            </w:r>
            <w:r w:rsidRPr="00C47EFF" w:rsidR="00CA7A8D">
              <w:rPr>
                <w:rFonts w:ascii="Times New Roman" w:eastAsia="Times New Roman" w:hAnsi="Times New Roman" w:cs="Times New Roman"/>
                <w:bCs/>
                <w:sz w:val="24"/>
                <w:szCs w:val="24"/>
              </w:rPr>
              <w:t>8</w:t>
            </w:r>
            <w:r w:rsidRPr="00C47EFF">
              <w:rPr>
                <w:rFonts w:ascii="Times New Roman" w:eastAsia="Times New Roman" w:hAnsi="Times New Roman" w:cs="Times New Roman"/>
                <w:bCs/>
                <w:sz w:val="24"/>
                <w:szCs w:val="24"/>
              </w:rPr>
              <w:t>0</w:t>
            </w:r>
            <w:r w:rsidRPr="00C47EFF" w:rsidR="00B36FC0">
              <w:rPr>
                <w:rFonts w:ascii="Times New Roman" w:eastAsia="Times New Roman" w:hAnsi="Times New Roman" w:cs="Times New Roman"/>
                <w:bCs/>
                <w:sz w:val="24"/>
                <w:szCs w:val="24"/>
              </w:rPr>
              <w:t>6</w:t>
            </w:r>
          </w:p>
        </w:tc>
        <w:tc>
          <w:tcPr>
            <w:tcW w:w="2160" w:type="dxa"/>
          </w:tcPr>
          <w:p w:rsidR="00944551" w:rsidRPr="002E6CFA" w:rsidP="00FE3295" w14:paraId="5EFF1399" w14:textId="405C6802">
            <w:pPr>
              <w:jc w:val="center"/>
              <w:rPr>
                <w:rFonts w:ascii="Times New Roman" w:eastAsia="Times New Roman" w:hAnsi="Times New Roman" w:cs="Times New Roman"/>
                <w:bCs/>
                <w:sz w:val="24"/>
                <w:szCs w:val="24"/>
              </w:rPr>
            </w:pPr>
            <w:r w:rsidRPr="00C47EFF">
              <w:rPr>
                <w:rFonts w:ascii="Times New Roman" w:eastAsia="Times New Roman" w:hAnsi="Times New Roman" w:cs="Times New Roman"/>
                <w:bCs/>
                <w:sz w:val="24"/>
                <w:szCs w:val="24"/>
              </w:rPr>
              <w:t>$</w:t>
            </w:r>
            <w:r w:rsidRPr="00C47EFF" w:rsidR="00E6460C">
              <w:rPr>
                <w:rFonts w:ascii="Times New Roman" w:eastAsia="Times New Roman" w:hAnsi="Times New Roman" w:cs="Times New Roman"/>
                <w:bCs/>
                <w:sz w:val="24"/>
                <w:szCs w:val="24"/>
              </w:rPr>
              <w:t>3</w:t>
            </w:r>
            <w:r w:rsidRPr="00C47EFF" w:rsidR="004F2332">
              <w:rPr>
                <w:rFonts w:ascii="Times New Roman" w:eastAsia="Times New Roman" w:hAnsi="Times New Roman" w:cs="Times New Roman"/>
                <w:bCs/>
                <w:sz w:val="24"/>
                <w:szCs w:val="24"/>
              </w:rPr>
              <w:t>8</w:t>
            </w:r>
            <w:r w:rsidRPr="00C47EFF" w:rsidR="00054901">
              <w:rPr>
                <w:rFonts w:ascii="Times New Roman" w:eastAsia="Times New Roman" w:hAnsi="Times New Roman" w:cs="Times New Roman"/>
                <w:bCs/>
                <w:sz w:val="24"/>
                <w:szCs w:val="24"/>
              </w:rPr>
              <w:t>2</w:t>
            </w:r>
            <w:r w:rsidRPr="00C47EFF" w:rsidR="00E6460C">
              <w:rPr>
                <w:rFonts w:ascii="Times New Roman" w:eastAsia="Times New Roman" w:hAnsi="Times New Roman" w:cs="Times New Roman"/>
                <w:bCs/>
                <w:sz w:val="24"/>
                <w:szCs w:val="24"/>
              </w:rPr>
              <w:t>,</w:t>
            </w:r>
            <w:r w:rsidRPr="00C47EFF" w:rsidR="004F2332">
              <w:rPr>
                <w:rFonts w:ascii="Times New Roman" w:eastAsia="Times New Roman" w:hAnsi="Times New Roman" w:cs="Times New Roman"/>
                <w:bCs/>
                <w:sz w:val="24"/>
                <w:szCs w:val="24"/>
              </w:rPr>
              <w:t>7</w:t>
            </w:r>
            <w:r w:rsidRPr="00C47EFF" w:rsidR="00E6460C">
              <w:rPr>
                <w:rFonts w:ascii="Times New Roman" w:eastAsia="Times New Roman" w:hAnsi="Times New Roman" w:cs="Times New Roman"/>
                <w:bCs/>
                <w:sz w:val="24"/>
                <w:szCs w:val="24"/>
              </w:rPr>
              <w:t>5</w:t>
            </w:r>
            <w:r w:rsidRPr="00C47EFF" w:rsidR="00054901">
              <w:rPr>
                <w:rFonts w:ascii="Times New Roman" w:eastAsia="Times New Roman" w:hAnsi="Times New Roman" w:cs="Times New Roman"/>
                <w:bCs/>
                <w:sz w:val="24"/>
                <w:szCs w:val="24"/>
              </w:rPr>
              <w:t>6</w:t>
            </w:r>
          </w:p>
        </w:tc>
      </w:tr>
    </w:tbl>
    <w:p w:rsidR="00944551" w:rsidRPr="003550F8" w:rsidP="00944551" w14:paraId="5DD8D58A" w14:textId="77777777">
      <w:pPr>
        <w:spacing w:after="0" w:line="240" w:lineRule="auto"/>
        <w:rPr>
          <w:rFonts w:ascii="Times New Roman" w:eastAsia="Times New Roman" w:hAnsi="Times New Roman" w:cs="Times New Roman"/>
          <w:bCs/>
          <w:sz w:val="24"/>
          <w:szCs w:val="24"/>
        </w:rPr>
      </w:pPr>
    </w:p>
    <w:p w:rsidR="00944551" w:rsidRPr="003550F8" w:rsidP="00944551" w14:paraId="6284F376" w14:textId="77777777">
      <w:pPr>
        <w:spacing w:after="0" w:line="240" w:lineRule="auto"/>
        <w:rPr>
          <w:rFonts w:ascii="Times New Roman" w:eastAsia="Times New Roman" w:hAnsi="Times New Roman" w:cs="Times New Roman"/>
          <w:sz w:val="24"/>
          <w:szCs w:val="24"/>
        </w:rPr>
      </w:pPr>
    </w:p>
    <w:p w:rsidR="00AC1267" w:rsidRPr="00C47EFF" w:rsidP="00605495" w14:paraId="217CD807" w14:textId="77777777">
      <w:pPr>
        <w:tabs>
          <w:tab w:val="right" w:leader="dot" w:pos="9360"/>
        </w:tabs>
        <w:spacing w:before="120" w:after="0" w:line="240" w:lineRule="auto"/>
        <w:outlineLvl w:val="0"/>
        <w:rPr>
          <w:rFonts w:ascii="Times New Roman" w:eastAsia="Times New Roman" w:hAnsi="Times New Roman" w:cs="Times New Roman"/>
          <w:sz w:val="24"/>
          <w:szCs w:val="24"/>
          <w:u w:val="single"/>
        </w:rPr>
      </w:pPr>
      <w:r w:rsidRPr="00C47EFF">
        <w:rPr>
          <w:rFonts w:ascii="Times New Roman" w:eastAsia="Times New Roman" w:hAnsi="Times New Roman" w:cs="Times New Roman"/>
          <w:sz w:val="24"/>
          <w:szCs w:val="24"/>
        </w:rPr>
        <w:t xml:space="preserve">15. </w:t>
      </w:r>
      <w:r w:rsidRPr="00C47EFF">
        <w:rPr>
          <w:rFonts w:ascii="Times New Roman" w:eastAsia="Times New Roman" w:hAnsi="Times New Roman" w:cs="Times New Roman"/>
          <w:sz w:val="24"/>
          <w:szCs w:val="24"/>
          <w:u w:val="single"/>
        </w:rPr>
        <w:t>Explanation for Program Changes or Adjustments</w:t>
      </w:r>
    </w:p>
    <w:p w:rsidR="00982095" w:rsidRPr="00C47EFF" w14:paraId="4D783612" w14:textId="77777777">
      <w:pPr>
        <w:pStyle w:val="ListParagraph"/>
        <w:spacing w:after="0" w:line="240" w:lineRule="auto"/>
        <w:ind w:left="0"/>
        <w:rPr>
          <w:rFonts w:ascii="Times New Roman" w:hAnsi="Times New Roman" w:cs="Times New Roman"/>
          <w:b/>
          <w:sz w:val="24"/>
          <w:szCs w:val="24"/>
        </w:rPr>
      </w:pPr>
    </w:p>
    <w:p w:rsidR="00CE728B" w:rsidRPr="003550F8" w:rsidP="00F9128B" w14:paraId="605AC3F2" w14:textId="434DB451">
      <w:pPr>
        <w:autoSpaceDE w:val="0"/>
        <w:autoSpaceDN w:val="0"/>
        <w:adjustRightInd w:val="0"/>
        <w:spacing w:after="0" w:line="240" w:lineRule="auto"/>
        <w:rPr>
          <w:rFonts w:ascii="Times New Roman" w:eastAsia="Times New Roman" w:hAnsi="Times New Roman" w:cs="Times New Roman"/>
          <w:sz w:val="24"/>
          <w:szCs w:val="24"/>
        </w:rPr>
      </w:pPr>
      <w:r w:rsidRPr="00C47EFF">
        <w:rPr>
          <w:rFonts w:ascii="Times New Roman" w:eastAsia="Times New Roman" w:hAnsi="Times New Roman" w:cs="Times New Roman"/>
          <w:sz w:val="24"/>
          <w:szCs w:val="24"/>
        </w:rPr>
        <w:t>Overall, t</w:t>
      </w:r>
      <w:r w:rsidRPr="00C47EFF" w:rsidR="00F9128B">
        <w:rPr>
          <w:rFonts w:ascii="Times New Roman" w:eastAsia="Times New Roman" w:hAnsi="Times New Roman" w:cs="Times New Roman"/>
          <w:sz w:val="24"/>
          <w:szCs w:val="24"/>
        </w:rPr>
        <w:t>here are no changes to the number of awardees (respondents), the information collection requirements, the estimated burden per response, or the total estimated annualized burden hours.</w:t>
      </w:r>
      <w:r w:rsidRPr="003550F8">
        <w:rPr>
          <w:rFonts w:ascii="Times New Roman" w:eastAsia="Times New Roman" w:hAnsi="Times New Roman" w:cs="Times New Roman"/>
          <w:sz w:val="24"/>
          <w:szCs w:val="24"/>
        </w:rPr>
        <w:t xml:space="preserve"> The WISEWOMAN Program is replacing its current race </w:t>
      </w:r>
      <w:r w:rsidRPr="003550F8" w:rsidR="00F047B3">
        <w:rPr>
          <w:rFonts w:ascii="Times New Roman" w:eastAsia="Times New Roman" w:hAnsi="Times New Roman" w:cs="Times New Roman"/>
          <w:sz w:val="24"/>
          <w:szCs w:val="24"/>
        </w:rPr>
        <w:t xml:space="preserve">1 </w:t>
      </w:r>
      <w:r w:rsidRPr="003550F8">
        <w:rPr>
          <w:rFonts w:ascii="Times New Roman" w:eastAsia="Times New Roman" w:hAnsi="Times New Roman" w:cs="Times New Roman"/>
          <w:sz w:val="24"/>
          <w:szCs w:val="24"/>
        </w:rPr>
        <w:t xml:space="preserve">MDE (3f) with </w:t>
      </w:r>
      <w:r w:rsidRPr="003550F8" w:rsidR="00C051B3">
        <w:rPr>
          <w:rFonts w:ascii="Times New Roman" w:eastAsia="Times New Roman" w:hAnsi="Times New Roman" w:cs="Times New Roman"/>
          <w:sz w:val="24"/>
          <w:szCs w:val="24"/>
        </w:rPr>
        <w:t>OMB 2024 Statistical Policy Directive</w:t>
      </w:r>
      <w:r w:rsidRPr="003550F8" w:rsidR="00F17B76">
        <w:rPr>
          <w:rFonts w:ascii="Times New Roman" w:eastAsia="Times New Roman" w:hAnsi="Times New Roman" w:cs="Times New Roman"/>
          <w:sz w:val="24"/>
          <w:szCs w:val="24"/>
        </w:rPr>
        <w:t xml:space="preserve"> and adopting </w:t>
      </w:r>
      <w:r w:rsidRPr="003550F8" w:rsidR="00334741">
        <w:rPr>
          <w:rFonts w:ascii="Times New Roman" w:eastAsia="Times New Roman" w:hAnsi="Times New Roman" w:cs="Times New Roman"/>
          <w:sz w:val="24"/>
          <w:szCs w:val="24"/>
        </w:rPr>
        <w:t xml:space="preserve">Question Format </w:t>
      </w:r>
      <w:r w:rsidRPr="003550F8" w:rsidR="00F17B76">
        <w:rPr>
          <w:rFonts w:ascii="Times New Roman" w:eastAsia="Times New Roman" w:hAnsi="Times New Roman" w:cs="Times New Roman"/>
          <w:sz w:val="24"/>
          <w:szCs w:val="24"/>
        </w:rPr>
        <w:t xml:space="preserve">Figure 2 </w:t>
      </w:r>
      <w:r w:rsidRPr="003550F8" w:rsidR="004E0E70">
        <w:rPr>
          <w:rFonts w:ascii="Times New Roman" w:eastAsia="Times New Roman" w:hAnsi="Times New Roman" w:cs="Times New Roman"/>
          <w:sz w:val="24"/>
          <w:szCs w:val="24"/>
        </w:rPr>
        <w:t xml:space="preserve">for the </w:t>
      </w:r>
      <w:r w:rsidRPr="003550F8" w:rsidR="00334741">
        <w:rPr>
          <w:rFonts w:ascii="Times New Roman" w:eastAsia="Times New Roman" w:hAnsi="Times New Roman" w:cs="Times New Roman"/>
          <w:sz w:val="24"/>
          <w:szCs w:val="24"/>
        </w:rPr>
        <w:t>C</w:t>
      </w:r>
      <w:r w:rsidRPr="003550F8" w:rsidR="00F17B76">
        <w:rPr>
          <w:rFonts w:ascii="Times New Roman" w:eastAsia="Times New Roman" w:hAnsi="Times New Roman" w:cs="Times New Roman"/>
          <w:sz w:val="24"/>
          <w:szCs w:val="24"/>
        </w:rPr>
        <w:t xml:space="preserve">ombined </w:t>
      </w:r>
      <w:r w:rsidRPr="003550F8" w:rsidR="00334741">
        <w:rPr>
          <w:rFonts w:ascii="Times New Roman" w:eastAsia="Times New Roman" w:hAnsi="Times New Roman" w:cs="Times New Roman"/>
          <w:sz w:val="24"/>
          <w:szCs w:val="24"/>
        </w:rPr>
        <w:t>Q</w:t>
      </w:r>
      <w:r w:rsidRPr="003550F8" w:rsidR="00F17B76">
        <w:rPr>
          <w:rFonts w:ascii="Times New Roman" w:eastAsia="Times New Roman" w:hAnsi="Times New Roman" w:cs="Times New Roman"/>
          <w:sz w:val="24"/>
          <w:szCs w:val="24"/>
        </w:rPr>
        <w:t>uestion</w:t>
      </w:r>
      <w:r w:rsidRPr="003550F8" w:rsidR="0018362A">
        <w:rPr>
          <w:rFonts w:ascii="Times New Roman" w:eastAsia="Times New Roman" w:hAnsi="Times New Roman" w:cs="Times New Roman"/>
          <w:sz w:val="24"/>
          <w:szCs w:val="24"/>
        </w:rPr>
        <w:t xml:space="preserve"> </w:t>
      </w:r>
      <w:r w:rsidRPr="003550F8" w:rsidR="004E0E70">
        <w:rPr>
          <w:rFonts w:ascii="Times New Roman" w:eastAsia="Times New Roman" w:hAnsi="Times New Roman" w:cs="Times New Roman"/>
          <w:sz w:val="24"/>
          <w:szCs w:val="24"/>
        </w:rPr>
        <w:t>(</w:t>
      </w:r>
      <w:hyperlink r:id="rId13" w:history="1">
        <w:r w:rsidRPr="003550F8" w:rsidR="0018362A">
          <w:rPr>
            <w:rStyle w:val="Hyperlink"/>
            <w:rFonts w:ascii="Times New Roman" w:eastAsia="Times New Roman" w:hAnsi="Times New Roman" w:cs="Times New Roman"/>
            <w:sz w:val="24"/>
            <w:szCs w:val="24"/>
          </w:rPr>
          <w:t>https://spd15revision.gov/content/spd15revision/en/2024-spd15/question-format.html</w:t>
        </w:r>
      </w:hyperlink>
      <w:r w:rsidRPr="003550F8" w:rsidR="004E0E70">
        <w:rPr>
          <w:rFonts w:ascii="Times New Roman" w:eastAsia="Times New Roman" w:hAnsi="Times New Roman" w:cs="Times New Roman"/>
          <w:sz w:val="24"/>
          <w:szCs w:val="24"/>
        </w:rPr>
        <w:t>)</w:t>
      </w:r>
      <w:r w:rsidRPr="003550F8" w:rsidR="0018362A">
        <w:rPr>
          <w:rFonts w:ascii="Times New Roman" w:eastAsia="Times New Roman" w:hAnsi="Times New Roman" w:cs="Times New Roman"/>
          <w:sz w:val="24"/>
          <w:szCs w:val="24"/>
        </w:rPr>
        <w:t xml:space="preserve">. </w:t>
      </w:r>
      <w:r w:rsidRPr="003550F8" w:rsidR="00334741">
        <w:rPr>
          <w:rFonts w:ascii="Times New Roman" w:eastAsia="Times New Roman" w:hAnsi="Times New Roman" w:cs="Times New Roman"/>
          <w:sz w:val="24"/>
          <w:szCs w:val="24"/>
        </w:rPr>
        <w:t xml:space="preserve">This necessitates deleting </w:t>
      </w:r>
      <w:r w:rsidRPr="003550F8" w:rsidR="00CA1F1E">
        <w:rPr>
          <w:rFonts w:ascii="Times New Roman" w:eastAsia="Times New Roman" w:hAnsi="Times New Roman" w:cs="Times New Roman"/>
          <w:sz w:val="24"/>
          <w:szCs w:val="24"/>
        </w:rPr>
        <w:t xml:space="preserve">from </w:t>
      </w:r>
      <w:r w:rsidRPr="003550F8" w:rsidR="00431465">
        <w:rPr>
          <w:rFonts w:ascii="Times New Roman" w:eastAsia="Times New Roman" w:hAnsi="Times New Roman" w:cs="Times New Roman"/>
          <w:sz w:val="24"/>
          <w:szCs w:val="24"/>
        </w:rPr>
        <w:t>ethnicity MDE (3e)</w:t>
      </w:r>
      <w:r w:rsidRPr="003550F8" w:rsidR="00D27F10">
        <w:rPr>
          <w:rFonts w:ascii="Times New Roman" w:eastAsia="Times New Roman" w:hAnsi="Times New Roman" w:cs="Times New Roman"/>
          <w:sz w:val="24"/>
          <w:szCs w:val="24"/>
        </w:rPr>
        <w:t xml:space="preserve"> </w:t>
      </w:r>
      <w:r w:rsidRPr="003550F8" w:rsidR="00431465">
        <w:rPr>
          <w:rFonts w:ascii="Times New Roman" w:eastAsia="Times New Roman" w:hAnsi="Times New Roman" w:cs="Times New Roman"/>
          <w:sz w:val="24"/>
          <w:szCs w:val="24"/>
        </w:rPr>
        <w:t xml:space="preserve">as well as </w:t>
      </w:r>
      <w:r w:rsidRPr="003550F8" w:rsidR="00E31488">
        <w:rPr>
          <w:rFonts w:ascii="Times New Roman" w:eastAsia="Times New Roman" w:hAnsi="Times New Roman" w:cs="Times New Roman"/>
          <w:sz w:val="24"/>
          <w:szCs w:val="24"/>
        </w:rPr>
        <w:t>race 2 MDE (3g)</w:t>
      </w:r>
      <w:r w:rsidRPr="003550F8" w:rsidR="00431465">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rPr>
        <w:t>SocSerID</w:t>
      </w:r>
      <w:r w:rsidRPr="003550F8">
        <w:rPr>
          <w:rFonts w:ascii="Times New Roman" w:eastAsia="Times New Roman" w:hAnsi="Times New Roman" w:cs="Times New Roman"/>
          <w:sz w:val="24"/>
          <w:szCs w:val="24"/>
        </w:rPr>
        <w:t xml:space="preserve"> </w:t>
      </w:r>
      <w:r w:rsidRPr="003550F8" w:rsidR="00431465">
        <w:rPr>
          <w:rFonts w:ascii="Times New Roman" w:eastAsia="Times New Roman" w:hAnsi="Times New Roman" w:cs="Times New Roman"/>
          <w:sz w:val="24"/>
          <w:szCs w:val="24"/>
        </w:rPr>
        <w:t xml:space="preserve">MDE </w:t>
      </w:r>
      <w:r w:rsidRPr="003550F8">
        <w:rPr>
          <w:rFonts w:ascii="Times New Roman" w:eastAsia="Times New Roman" w:hAnsi="Times New Roman" w:cs="Times New Roman"/>
          <w:sz w:val="24"/>
          <w:szCs w:val="24"/>
        </w:rPr>
        <w:t>(</w:t>
      </w:r>
      <w:r w:rsidRPr="003550F8" w:rsidR="00431465">
        <w:rPr>
          <w:rFonts w:ascii="Times New Roman" w:eastAsia="Times New Roman" w:hAnsi="Times New Roman" w:cs="Times New Roman"/>
          <w:sz w:val="24"/>
          <w:szCs w:val="24"/>
        </w:rPr>
        <w:t>22a</w:t>
      </w:r>
      <w:r w:rsidRPr="003550F8">
        <w:rPr>
          <w:rFonts w:ascii="Times New Roman" w:eastAsia="Times New Roman" w:hAnsi="Times New Roman" w:cs="Times New Roman"/>
          <w:sz w:val="24"/>
          <w:szCs w:val="24"/>
        </w:rPr>
        <w:t>)</w:t>
      </w:r>
      <w:r w:rsidRPr="003550F8" w:rsidR="003C42A9">
        <w:rPr>
          <w:rFonts w:ascii="Times New Roman" w:eastAsia="Times New Roman" w:hAnsi="Times New Roman" w:cs="Times New Roman"/>
          <w:sz w:val="24"/>
          <w:szCs w:val="24"/>
        </w:rPr>
        <w:t xml:space="preserve"> </w:t>
      </w:r>
      <w:r w:rsidRPr="003550F8" w:rsidR="00D7795C">
        <w:rPr>
          <w:rFonts w:ascii="Times New Roman" w:eastAsia="Times New Roman" w:hAnsi="Times New Roman" w:cs="Times New Roman"/>
          <w:sz w:val="24"/>
          <w:szCs w:val="24"/>
        </w:rPr>
        <w:t>will have an additional response option of 12 denoting “other”. Two questions from the PRAP</w:t>
      </w:r>
      <w:r w:rsidR="002E6CFA">
        <w:rPr>
          <w:rFonts w:ascii="Times New Roman" w:eastAsia="Times New Roman" w:hAnsi="Times New Roman" w:cs="Times New Roman"/>
          <w:sz w:val="24"/>
          <w:szCs w:val="24"/>
        </w:rPr>
        <w:t>A</w:t>
      </w:r>
      <w:r w:rsidRPr="003550F8" w:rsidR="00D7795C">
        <w:rPr>
          <w:rFonts w:ascii="Times New Roman" w:eastAsia="Times New Roman" w:hAnsi="Times New Roman" w:cs="Times New Roman"/>
          <w:sz w:val="24"/>
          <w:szCs w:val="24"/>
        </w:rPr>
        <w:t>RE Screening Too</w:t>
      </w:r>
      <w:r w:rsidRPr="003550F8">
        <w:rPr>
          <w:rFonts w:ascii="Times New Roman" w:eastAsia="Times New Roman" w:hAnsi="Times New Roman" w:cs="Times New Roman"/>
          <w:sz w:val="24"/>
          <w:szCs w:val="24"/>
        </w:rPr>
        <w:t>l</w:t>
      </w:r>
      <w:r w:rsidRPr="003550F8" w:rsidR="00D7795C">
        <w:rPr>
          <w:rFonts w:ascii="Times New Roman" w:eastAsia="Times New Roman" w:hAnsi="Times New Roman" w:cs="Times New Roman"/>
          <w:sz w:val="24"/>
          <w:szCs w:val="24"/>
        </w:rPr>
        <w:t xml:space="preserve"> will be added </w:t>
      </w:r>
      <w:r w:rsidRPr="003550F8" w:rsidR="005D4410">
        <w:rPr>
          <w:rFonts w:ascii="Times New Roman" w:eastAsia="Times New Roman" w:hAnsi="Times New Roman" w:cs="Times New Roman"/>
          <w:sz w:val="24"/>
          <w:szCs w:val="24"/>
        </w:rPr>
        <w:t>for program fidelity and data quality</w:t>
      </w:r>
      <w:r w:rsidR="008A7DE0">
        <w:rPr>
          <w:rFonts w:ascii="Times New Roman" w:eastAsia="Times New Roman" w:hAnsi="Times New Roman" w:cs="Times New Roman"/>
          <w:sz w:val="24"/>
          <w:szCs w:val="24"/>
        </w:rPr>
        <w:t>.</w:t>
      </w:r>
      <w:r w:rsidRPr="003550F8" w:rsidR="002E47BF">
        <w:rPr>
          <w:rFonts w:ascii="Times New Roman" w:eastAsia="Times New Roman" w:hAnsi="Times New Roman" w:cs="Times New Roman"/>
          <w:sz w:val="24"/>
          <w:szCs w:val="24"/>
        </w:rPr>
        <w:t xml:space="preserve"> </w:t>
      </w:r>
    </w:p>
    <w:p w:rsidR="00CE728B" w:rsidRPr="00B0019B" w:rsidP="00CE728B" w14:paraId="4EB2113D" w14:textId="13BA19E2">
      <w:pPr>
        <w:pStyle w:val="pf0"/>
        <w:numPr>
          <w:ilvl w:val="0"/>
          <w:numId w:val="34"/>
        </w:numPr>
        <w:ind w:left="1440"/>
      </w:pPr>
      <w:r w:rsidRPr="00B0019B">
        <w:rPr>
          <w:rStyle w:val="cf01"/>
          <w:rFonts w:ascii="Times New Roman" w:hAnsi="Times New Roman" w:cs="Times New Roman"/>
          <w:sz w:val="24"/>
          <w:szCs w:val="24"/>
        </w:rPr>
        <w:t xml:space="preserve">Program fidelity: </w:t>
      </w:r>
      <w:r w:rsidRPr="00B0019B" w:rsidR="002E47BF">
        <w:rPr>
          <w:rStyle w:val="cf01"/>
          <w:rFonts w:ascii="Times New Roman" w:hAnsi="Times New Roman" w:cs="Times New Roman"/>
          <w:sz w:val="24"/>
          <w:szCs w:val="24"/>
        </w:rPr>
        <w:t>The two p</w:t>
      </w:r>
      <w:r w:rsidRPr="00B0019B">
        <w:rPr>
          <w:rStyle w:val="cf01"/>
          <w:rFonts w:ascii="Times New Roman" w:hAnsi="Times New Roman" w:cs="Times New Roman"/>
          <w:sz w:val="24"/>
          <w:szCs w:val="24"/>
        </w:rPr>
        <w:t>roposed additional element</w:t>
      </w:r>
      <w:r w:rsidRPr="00B0019B" w:rsidR="002E47BF">
        <w:rPr>
          <w:rStyle w:val="cf01"/>
          <w:rFonts w:ascii="Times New Roman" w:hAnsi="Times New Roman" w:cs="Times New Roman"/>
          <w:sz w:val="24"/>
          <w:szCs w:val="24"/>
        </w:rPr>
        <w:t>s</w:t>
      </w:r>
      <w:r w:rsidRPr="00B0019B">
        <w:rPr>
          <w:rStyle w:val="cf01"/>
          <w:rFonts w:ascii="Times New Roman" w:hAnsi="Times New Roman" w:cs="Times New Roman"/>
          <w:sz w:val="24"/>
          <w:szCs w:val="24"/>
        </w:rPr>
        <w:t xml:space="preserve"> will involve ascertaining social needs and will help decipher ways to mitigate barriers that are preventing active participation in the WISEWOMAN program. These proposed changes will improve CDC</w:t>
      </w:r>
      <w:r w:rsidRPr="00B0019B">
        <w:rPr>
          <w:rStyle w:val="cf11"/>
          <w:rFonts w:ascii="Times New Roman" w:hAnsi="Times New Roman" w:cs="Times New Roman"/>
          <w:sz w:val="24"/>
          <w:szCs w:val="24"/>
        </w:rPr>
        <w:t>’</w:t>
      </w:r>
      <w:r w:rsidRPr="00B0019B">
        <w:rPr>
          <w:rStyle w:val="cf01"/>
          <w:rFonts w:ascii="Times New Roman" w:hAnsi="Times New Roman" w:cs="Times New Roman"/>
          <w:sz w:val="24"/>
          <w:szCs w:val="24"/>
        </w:rPr>
        <w:t>s ability to improve CVD risk analysis and program efficacy.</w:t>
      </w:r>
    </w:p>
    <w:p w:rsidR="00CE728B" w:rsidRPr="00B0019B" w:rsidP="00CE728B" w14:paraId="204C41DB" w14:textId="657FB21D">
      <w:pPr>
        <w:pStyle w:val="pf0"/>
        <w:numPr>
          <w:ilvl w:val="0"/>
          <w:numId w:val="35"/>
        </w:numPr>
        <w:ind w:left="1440"/>
        <w:rPr>
          <w:rStyle w:val="cf01"/>
          <w:rFonts w:ascii="Times New Roman" w:hAnsi="Times New Roman" w:cs="Times New Roman"/>
          <w:sz w:val="24"/>
          <w:szCs w:val="24"/>
        </w:rPr>
      </w:pPr>
      <w:r w:rsidRPr="00B0019B">
        <w:rPr>
          <w:rStyle w:val="cf01"/>
          <w:rFonts w:ascii="Times New Roman" w:hAnsi="Times New Roman" w:cs="Times New Roman"/>
          <w:sz w:val="24"/>
          <w:szCs w:val="24"/>
        </w:rPr>
        <w:t>Data Quality: The proposed an additional MDE</w:t>
      </w:r>
      <w:r w:rsidRPr="00B0019B" w:rsidR="002E47BF">
        <w:rPr>
          <w:rStyle w:val="cf01"/>
          <w:rFonts w:ascii="Times New Roman" w:hAnsi="Times New Roman" w:cs="Times New Roman"/>
          <w:sz w:val="24"/>
          <w:szCs w:val="24"/>
        </w:rPr>
        <w:t>s</w:t>
      </w:r>
      <w:r w:rsidRPr="00B0019B">
        <w:rPr>
          <w:rStyle w:val="cf01"/>
          <w:rFonts w:ascii="Times New Roman" w:hAnsi="Times New Roman" w:cs="Times New Roman"/>
          <w:sz w:val="24"/>
          <w:szCs w:val="24"/>
        </w:rPr>
        <w:t xml:space="preserve"> will provide companion data to existing data elements to provide a more complete picture for underserved women in the WISEWOMAN Program. </w:t>
      </w:r>
    </w:p>
    <w:p w:rsidR="002E47BF" w:rsidRPr="00B0019B" w:rsidP="002E47BF" w14:paraId="715EFDF4" w14:textId="16C912CF">
      <w:pPr>
        <w:pStyle w:val="pf0"/>
      </w:pPr>
      <w:r w:rsidRPr="2D80BF1B">
        <w:rPr>
          <w:rStyle w:val="cf01"/>
          <w:rFonts w:ascii="Times New Roman" w:hAnsi="Times New Roman" w:cs="Times New Roman"/>
          <w:sz w:val="24"/>
          <w:szCs w:val="24"/>
        </w:rPr>
        <w:t xml:space="preserve">The summary of changes to MDEs as a result of OMB 2024 Statistical Policy Directive and other </w:t>
      </w:r>
      <w:r w:rsidR="00B63BE5">
        <w:rPr>
          <w:rStyle w:val="cf01"/>
          <w:rFonts w:ascii="Times New Roman" w:hAnsi="Times New Roman" w:cs="Times New Roman"/>
          <w:sz w:val="24"/>
          <w:szCs w:val="24"/>
        </w:rPr>
        <w:t>minor changes</w:t>
      </w:r>
      <w:r w:rsidRPr="2D80BF1B">
        <w:rPr>
          <w:rStyle w:val="cf01"/>
          <w:rFonts w:ascii="Times New Roman" w:hAnsi="Times New Roman" w:cs="Times New Roman"/>
          <w:sz w:val="24"/>
          <w:szCs w:val="24"/>
        </w:rPr>
        <w:t xml:space="preserve"> are provided in </w:t>
      </w:r>
      <w:r w:rsidRPr="2D80BF1B" w:rsidR="4D507DCA">
        <w:rPr>
          <w:rStyle w:val="cf01"/>
          <w:rFonts w:ascii="Times New Roman" w:hAnsi="Times New Roman" w:cs="Times New Roman"/>
          <w:b/>
          <w:bCs/>
          <w:sz w:val="24"/>
          <w:szCs w:val="24"/>
        </w:rPr>
        <w:t>A</w:t>
      </w:r>
      <w:r w:rsidRPr="2D80BF1B">
        <w:rPr>
          <w:rStyle w:val="cf01"/>
          <w:rFonts w:ascii="Times New Roman" w:hAnsi="Times New Roman" w:cs="Times New Roman"/>
          <w:b/>
          <w:bCs/>
          <w:sz w:val="24"/>
          <w:szCs w:val="24"/>
        </w:rPr>
        <w:t>ttachment</w:t>
      </w:r>
      <w:r w:rsidRPr="2D80BF1B" w:rsidR="004D31BE">
        <w:rPr>
          <w:rStyle w:val="cf01"/>
          <w:rFonts w:ascii="Times New Roman" w:hAnsi="Times New Roman" w:cs="Times New Roman"/>
          <w:b/>
          <w:bCs/>
          <w:sz w:val="24"/>
          <w:szCs w:val="24"/>
        </w:rPr>
        <w:t xml:space="preserve"> </w:t>
      </w:r>
      <w:r w:rsidRPr="2D80BF1B" w:rsidR="008A7DE0">
        <w:rPr>
          <w:rStyle w:val="cf01"/>
          <w:rFonts w:ascii="Times New Roman" w:hAnsi="Times New Roman" w:cs="Times New Roman"/>
          <w:b/>
          <w:bCs/>
          <w:sz w:val="24"/>
          <w:szCs w:val="24"/>
        </w:rPr>
        <w:t>9</w:t>
      </w:r>
      <w:r w:rsidRPr="2D80BF1B" w:rsidR="004D31BE">
        <w:rPr>
          <w:rStyle w:val="cf01"/>
          <w:rFonts w:ascii="Times New Roman" w:hAnsi="Times New Roman" w:cs="Times New Roman"/>
          <w:sz w:val="24"/>
          <w:szCs w:val="24"/>
        </w:rPr>
        <w:t xml:space="preserve">. </w:t>
      </w:r>
    </w:p>
    <w:p w:rsidR="00F9128B" w:rsidRPr="003550F8" w:rsidP="00F9128B" w14:paraId="17BF2CDA" w14:textId="2887293B">
      <w:pPr>
        <w:autoSpaceDE w:val="0"/>
        <w:autoSpaceDN w:val="0"/>
        <w:adjustRightInd w:val="0"/>
        <w:spacing w:after="0" w:line="240" w:lineRule="auto"/>
        <w:rPr>
          <w:rFonts w:ascii="Times New Roman" w:eastAsia="Times New Roman" w:hAnsi="Times New Roman" w:cs="Times New Roman"/>
          <w:sz w:val="24"/>
          <w:szCs w:val="24"/>
        </w:rPr>
      </w:pPr>
    </w:p>
    <w:p w:rsidR="00AC1267" w:rsidRPr="003550F8" w:rsidP="00605495" w14:paraId="0CCE2E30" w14:textId="77777777">
      <w:pPr>
        <w:tabs>
          <w:tab w:val="right" w:leader="dot" w:pos="9360"/>
        </w:tabs>
        <w:spacing w:before="120" w:after="0" w:line="240" w:lineRule="auto"/>
        <w:outlineLvl w:val="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16. </w:t>
      </w:r>
      <w:r w:rsidRPr="003550F8">
        <w:rPr>
          <w:rFonts w:ascii="Times New Roman" w:eastAsia="Times New Roman" w:hAnsi="Times New Roman" w:cs="Times New Roman"/>
          <w:sz w:val="24"/>
          <w:szCs w:val="24"/>
          <w:u w:val="single"/>
        </w:rPr>
        <w:t>Plans for Tabulation and Publication and Project Time Schedule</w:t>
      </w:r>
    </w:p>
    <w:p w:rsidR="00982095" w:rsidRPr="003550F8" w14:paraId="5CCEB211" w14:textId="77777777">
      <w:pPr>
        <w:spacing w:after="0" w:line="240" w:lineRule="auto"/>
        <w:rPr>
          <w:rFonts w:ascii="Times New Roman" w:hAnsi="Times New Roman" w:cs="Times New Roman"/>
          <w:sz w:val="24"/>
          <w:szCs w:val="24"/>
        </w:rPr>
      </w:pPr>
    </w:p>
    <w:p w:rsidR="00F9128B" w:rsidRPr="003550F8" w:rsidP="00F9128B" w14:paraId="00920CB9" w14:textId="77777777">
      <w:pPr>
        <w:autoSpaceDE w:val="0"/>
        <w:autoSpaceDN w:val="0"/>
        <w:adjustRightInd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 xml:space="preserve">CDC will continue to use </w:t>
      </w:r>
      <w:r w:rsidRPr="003550F8" w:rsidR="00642177">
        <w:rPr>
          <w:rFonts w:ascii="Times New Roman" w:eastAsia="Times New Roman" w:hAnsi="Times New Roman" w:cs="Times New Roman"/>
          <w:sz w:val="24"/>
          <w:szCs w:val="24"/>
        </w:rPr>
        <w:t>healthy behavior support services</w:t>
      </w:r>
      <w:r w:rsidRPr="003550F8" w:rsidR="00204EEE">
        <w:rPr>
          <w:rFonts w:ascii="Times New Roman" w:eastAsia="Times New Roman" w:hAnsi="Times New Roman" w:cs="Times New Roman"/>
          <w:sz w:val="24"/>
          <w:szCs w:val="24"/>
        </w:rPr>
        <w:t xml:space="preserve"> and </w:t>
      </w:r>
      <w:r w:rsidRPr="003550F8" w:rsidR="00642177">
        <w:rPr>
          <w:rFonts w:ascii="Times New Roman" w:eastAsia="Times New Roman" w:hAnsi="Times New Roman" w:cs="Times New Roman"/>
          <w:sz w:val="24"/>
          <w:szCs w:val="24"/>
        </w:rPr>
        <w:t xml:space="preserve">health risk assessment </w:t>
      </w:r>
      <w:r w:rsidRPr="003550F8">
        <w:rPr>
          <w:rFonts w:ascii="Times New Roman" w:eastAsia="Times New Roman" w:hAnsi="Times New Roman" w:cs="Times New Roman"/>
          <w:sz w:val="24"/>
          <w:szCs w:val="24"/>
        </w:rPr>
        <w:t xml:space="preserve">data reported by awardees to produce three categories of publications: Preliminary MDE Summary Reports, Planned Publications, and Special Projects. The Preliminary MDE Summary Reports are standardized, semi-annual reports that include basic statistics summarizing risk factor variables for each awardee. These reports are produced within </w:t>
      </w:r>
      <w:r w:rsidRPr="003550F8" w:rsidR="00204EEE">
        <w:rPr>
          <w:rFonts w:ascii="Times New Roman" w:eastAsia="Times New Roman" w:hAnsi="Times New Roman" w:cs="Times New Roman"/>
          <w:sz w:val="24"/>
          <w:szCs w:val="24"/>
        </w:rPr>
        <w:t xml:space="preserve">a specified time frame after </w:t>
      </w:r>
      <w:r w:rsidRPr="003550F8">
        <w:rPr>
          <w:rFonts w:ascii="Times New Roman" w:eastAsia="Times New Roman" w:hAnsi="Times New Roman" w:cs="Times New Roman"/>
          <w:sz w:val="24"/>
          <w:szCs w:val="24"/>
        </w:rPr>
        <w:t>receipt of the information.</w:t>
      </w:r>
      <w:r w:rsidRPr="003550F8" w:rsidR="002E2607">
        <w:rPr>
          <w:rFonts w:ascii="Times New Roman" w:eastAsia="Times New Roman" w:hAnsi="Times New Roman" w:cs="Times New Roman"/>
          <w:sz w:val="24"/>
          <w:szCs w:val="24"/>
        </w:rPr>
        <w:t xml:space="preserve">  These reports </w:t>
      </w:r>
      <w:r w:rsidRPr="003550F8" w:rsidR="00766552">
        <w:rPr>
          <w:rFonts w:ascii="Times New Roman" w:eastAsia="Times New Roman" w:hAnsi="Times New Roman" w:cs="Times New Roman"/>
          <w:sz w:val="24"/>
          <w:szCs w:val="24"/>
        </w:rPr>
        <w:t>can be</w:t>
      </w:r>
      <w:r w:rsidRPr="003550F8" w:rsidR="00523C23">
        <w:rPr>
          <w:rFonts w:ascii="Times New Roman" w:eastAsia="Times New Roman" w:hAnsi="Times New Roman" w:cs="Times New Roman"/>
          <w:sz w:val="24"/>
          <w:szCs w:val="24"/>
        </w:rPr>
        <w:t xml:space="preserve"> produced in both a </w:t>
      </w:r>
      <w:r w:rsidRPr="003550F8" w:rsidR="002E2607">
        <w:rPr>
          <w:rFonts w:ascii="Times New Roman" w:eastAsia="Times New Roman" w:hAnsi="Times New Roman" w:cs="Times New Roman"/>
          <w:sz w:val="24"/>
          <w:szCs w:val="24"/>
        </w:rPr>
        <w:t>graphical and</w:t>
      </w:r>
      <w:r w:rsidRPr="003550F8" w:rsidR="00523C23">
        <w:rPr>
          <w:rFonts w:ascii="Times New Roman" w:eastAsia="Times New Roman" w:hAnsi="Times New Roman" w:cs="Times New Roman"/>
          <w:sz w:val="24"/>
          <w:szCs w:val="24"/>
        </w:rPr>
        <w:t xml:space="preserve"> a</w:t>
      </w:r>
      <w:r w:rsidRPr="003550F8" w:rsidR="002E2607">
        <w:rPr>
          <w:rFonts w:ascii="Times New Roman" w:eastAsia="Times New Roman" w:hAnsi="Times New Roman" w:cs="Times New Roman"/>
          <w:sz w:val="24"/>
          <w:szCs w:val="24"/>
        </w:rPr>
        <w:t xml:space="preserve"> written form. </w:t>
      </w:r>
      <w:r w:rsidRPr="003550F8">
        <w:rPr>
          <w:rFonts w:ascii="Times New Roman" w:eastAsia="Times New Roman" w:hAnsi="Times New Roman" w:cs="Times New Roman"/>
          <w:sz w:val="24"/>
          <w:szCs w:val="24"/>
        </w:rPr>
        <w:t xml:space="preserve">Planned Publications are formal reports that include, multivariate analyses of the MDEs, and an examination of specific hypotheses.  These reports are produced annually for inclusion in publications and presentations at conferences.  These publications are also posted to the CDC web site and information from them may also be included in peer-reviewed journals. In the case of planned Special Projects </w:t>
      </w:r>
      <w:r w:rsidRPr="003550F8" w:rsidR="00204EEE">
        <w:rPr>
          <w:rFonts w:ascii="Times New Roman" w:eastAsia="Times New Roman" w:hAnsi="Times New Roman" w:cs="Times New Roman"/>
          <w:sz w:val="24"/>
          <w:szCs w:val="24"/>
        </w:rPr>
        <w:t>are developed periodically with input from branch leadership</w:t>
      </w:r>
      <w:r w:rsidRPr="003550F8" w:rsidR="001211EE">
        <w:rPr>
          <w:rFonts w:ascii="Times New Roman" w:eastAsia="Times New Roman" w:hAnsi="Times New Roman" w:cs="Times New Roman"/>
          <w:sz w:val="24"/>
          <w:szCs w:val="24"/>
        </w:rPr>
        <w:t xml:space="preserve">. Special interest projects that </w:t>
      </w:r>
      <w:r w:rsidRPr="003550F8">
        <w:rPr>
          <w:rFonts w:ascii="Times New Roman" w:eastAsia="Times New Roman" w:hAnsi="Times New Roman" w:cs="Times New Roman"/>
          <w:sz w:val="24"/>
          <w:szCs w:val="24"/>
        </w:rPr>
        <w:t>are research</w:t>
      </w:r>
      <w:r w:rsidRPr="003550F8" w:rsidR="001211EE">
        <w:rPr>
          <w:rFonts w:ascii="Times New Roman" w:eastAsia="Times New Roman" w:hAnsi="Times New Roman" w:cs="Times New Roman"/>
          <w:sz w:val="24"/>
          <w:szCs w:val="24"/>
        </w:rPr>
        <w:t xml:space="preserve"> will require </w:t>
      </w:r>
      <w:r w:rsidRPr="003550F8">
        <w:rPr>
          <w:rFonts w:ascii="Times New Roman" w:eastAsia="Times New Roman" w:hAnsi="Times New Roman" w:cs="Times New Roman"/>
          <w:sz w:val="24"/>
          <w:szCs w:val="24"/>
        </w:rPr>
        <w:t xml:space="preserve">an IRB request </w:t>
      </w:r>
      <w:r w:rsidRPr="003550F8" w:rsidR="001211EE">
        <w:rPr>
          <w:rFonts w:ascii="Times New Roman" w:eastAsia="Times New Roman" w:hAnsi="Times New Roman" w:cs="Times New Roman"/>
          <w:sz w:val="24"/>
          <w:szCs w:val="24"/>
        </w:rPr>
        <w:t xml:space="preserve">which </w:t>
      </w:r>
      <w:r w:rsidRPr="003550F8">
        <w:rPr>
          <w:rFonts w:ascii="Times New Roman" w:eastAsia="Times New Roman" w:hAnsi="Times New Roman" w:cs="Times New Roman"/>
          <w:sz w:val="24"/>
          <w:szCs w:val="24"/>
        </w:rPr>
        <w:t>will be generated as appropriate. These projects</w:t>
      </w:r>
      <w:r w:rsidRPr="003550F8" w:rsidR="001211EE">
        <w:rPr>
          <w:rFonts w:ascii="Times New Roman" w:eastAsia="Times New Roman" w:hAnsi="Times New Roman" w:cs="Times New Roman"/>
          <w:sz w:val="24"/>
          <w:szCs w:val="24"/>
        </w:rPr>
        <w:t>, which are developed periodically,</w:t>
      </w:r>
      <w:r w:rsidRPr="003550F8">
        <w:rPr>
          <w:rFonts w:ascii="Times New Roman" w:eastAsia="Times New Roman" w:hAnsi="Times New Roman" w:cs="Times New Roman"/>
          <w:sz w:val="24"/>
          <w:szCs w:val="24"/>
        </w:rPr>
        <w:t xml:space="preserve"> can include topics of interest to CDC</w:t>
      </w:r>
      <w:r w:rsidRPr="003550F8" w:rsidR="001211EE">
        <w:rPr>
          <w:rFonts w:ascii="Times New Roman" w:eastAsia="Times New Roman" w:hAnsi="Times New Roman" w:cs="Times New Roman"/>
          <w:sz w:val="24"/>
          <w:szCs w:val="24"/>
        </w:rPr>
        <w:t>, awardees,</w:t>
      </w:r>
      <w:r w:rsidRPr="003550F8">
        <w:rPr>
          <w:rFonts w:ascii="Times New Roman" w:eastAsia="Times New Roman" w:hAnsi="Times New Roman" w:cs="Times New Roman"/>
          <w:sz w:val="24"/>
          <w:szCs w:val="24"/>
        </w:rPr>
        <w:t xml:space="preserve"> and other researchers </w:t>
      </w:r>
      <w:r w:rsidRPr="003550F8" w:rsidR="001211EE">
        <w:rPr>
          <w:rFonts w:ascii="Times New Roman" w:eastAsia="Times New Roman" w:hAnsi="Times New Roman" w:cs="Times New Roman"/>
          <w:sz w:val="24"/>
          <w:szCs w:val="24"/>
        </w:rPr>
        <w:t xml:space="preserve">and may be considered </w:t>
      </w:r>
      <w:r w:rsidRPr="003550F8">
        <w:rPr>
          <w:rFonts w:ascii="Times New Roman" w:eastAsia="Times New Roman" w:hAnsi="Times New Roman" w:cs="Times New Roman"/>
          <w:sz w:val="24"/>
          <w:szCs w:val="24"/>
        </w:rPr>
        <w:t xml:space="preserve">for publication in peer-reviewed journals. </w:t>
      </w:r>
    </w:p>
    <w:p w:rsidR="000F0135" w:rsidRPr="003550F8" w14:paraId="7DFEC0D0" w14:textId="77777777">
      <w:pPr>
        <w:spacing w:after="0" w:line="240" w:lineRule="auto"/>
        <w:rPr>
          <w:rFonts w:ascii="Times New Roman" w:hAnsi="Times New Roman" w:cs="Times New Roman"/>
          <w:sz w:val="24"/>
          <w:szCs w:val="24"/>
        </w:rPr>
      </w:pPr>
    </w:p>
    <w:p w:rsidR="000F0135" w:rsidRPr="003550F8" w14:paraId="3137E0D4" w14:textId="77777777">
      <w:pPr>
        <w:spacing w:after="0" w:line="240" w:lineRule="auto"/>
        <w:rPr>
          <w:rFonts w:ascii="Times New Roman" w:hAnsi="Times New Roman" w:cs="Times New Roman"/>
          <w:sz w:val="24"/>
          <w:szCs w:val="24"/>
        </w:rPr>
      </w:pPr>
    </w:p>
    <w:p w:rsidR="00370113" w:rsidRPr="003550F8" w14:paraId="47B8EE5F" w14:textId="77777777">
      <w:pPr>
        <w:spacing w:after="0" w:line="240" w:lineRule="auto"/>
        <w:rPr>
          <w:rFonts w:ascii="Times New Roman" w:hAnsi="Times New Roman" w:cs="Times New Roman"/>
          <w:sz w:val="24"/>
          <w:szCs w:val="24"/>
        </w:rPr>
      </w:pPr>
    </w:p>
    <w:p w:rsidR="00AC1267" w:rsidRPr="003550F8" w:rsidP="00605495" w14:paraId="1C9D85AF" w14:textId="77777777">
      <w:pPr>
        <w:tabs>
          <w:tab w:val="right" w:leader="dot" w:pos="9360"/>
        </w:tabs>
        <w:spacing w:before="120" w:after="0" w:line="240" w:lineRule="auto"/>
        <w:outlineLvl w:val="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17.</w:t>
      </w:r>
      <w:r w:rsidRPr="003550F8" w:rsidR="00463967">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u w:val="single"/>
        </w:rPr>
        <w:t>Reason(s) Display of OMB Expiration Date is Inappropriate</w:t>
      </w:r>
      <w:r w:rsidRPr="003550F8">
        <w:rPr>
          <w:rFonts w:ascii="Times New Roman" w:eastAsia="Times New Roman" w:hAnsi="Times New Roman" w:cs="Times New Roman"/>
          <w:sz w:val="24"/>
          <w:szCs w:val="24"/>
        </w:rPr>
        <w:t xml:space="preserve"> </w:t>
      </w:r>
    </w:p>
    <w:p w:rsidR="00982095" w:rsidRPr="003550F8" w:rsidP="00605495" w14:paraId="621E55E0" w14:textId="77777777">
      <w:pPr>
        <w:pStyle w:val="ListParagraph"/>
        <w:spacing w:after="0" w:line="240" w:lineRule="auto"/>
        <w:ind w:left="0"/>
        <w:rPr>
          <w:rFonts w:ascii="Times New Roman" w:hAnsi="Times New Roman" w:cs="Times New Roman"/>
          <w:b/>
          <w:sz w:val="24"/>
          <w:szCs w:val="24"/>
        </w:rPr>
      </w:pPr>
    </w:p>
    <w:p w:rsidR="00982095" w:rsidRPr="003550F8" w14:paraId="40D16145" w14:textId="77777777">
      <w:pPr>
        <w:pStyle w:val="ListParagraph"/>
        <w:spacing w:after="0" w:line="240" w:lineRule="auto"/>
        <w:ind w:left="0"/>
        <w:rPr>
          <w:rFonts w:ascii="Times New Roman" w:hAnsi="Times New Roman" w:cs="Times New Roman"/>
          <w:b/>
          <w:sz w:val="24"/>
          <w:szCs w:val="24"/>
        </w:rPr>
      </w:pPr>
    </w:p>
    <w:p w:rsidR="00FC3FCB" w:rsidRPr="003550F8" w:rsidP="00FC3FCB" w14:paraId="3B8D6750" w14:textId="77777777">
      <w:pPr>
        <w:autoSpaceDE w:val="0"/>
        <w:autoSpaceDN w:val="0"/>
        <w:adjustRightInd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There is no request for an exemption from displaying the expiration date for OMB approval.</w:t>
      </w:r>
    </w:p>
    <w:p w:rsidR="00982095" w:rsidRPr="003550F8" w14:paraId="3AC13A56" w14:textId="77777777">
      <w:pPr>
        <w:spacing w:after="0" w:line="240" w:lineRule="auto"/>
        <w:rPr>
          <w:rFonts w:ascii="Times New Roman" w:hAnsi="Times New Roman" w:cs="Times New Roman"/>
          <w:sz w:val="24"/>
          <w:szCs w:val="24"/>
        </w:rPr>
      </w:pPr>
    </w:p>
    <w:p w:rsidR="00982095" w:rsidRPr="003550F8" w14:paraId="21E7B9A7" w14:textId="77777777">
      <w:pPr>
        <w:spacing w:after="0" w:line="240" w:lineRule="auto"/>
        <w:rPr>
          <w:rFonts w:ascii="Times New Roman" w:hAnsi="Times New Roman" w:cs="Times New Roman"/>
          <w:sz w:val="24"/>
          <w:szCs w:val="24"/>
        </w:rPr>
      </w:pPr>
    </w:p>
    <w:p w:rsidR="00AC1267" w:rsidRPr="003550F8" w:rsidP="00605495" w14:paraId="51CA0F4A" w14:textId="77777777">
      <w:pPr>
        <w:tabs>
          <w:tab w:val="right" w:leader="dot" w:pos="9360"/>
        </w:tabs>
        <w:spacing w:before="120" w:after="0" w:line="240" w:lineRule="auto"/>
        <w:outlineLvl w:val="0"/>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18.</w:t>
      </w:r>
      <w:r w:rsidRPr="003550F8" w:rsidR="00463967">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rPr>
        <w:t xml:space="preserve"> </w:t>
      </w:r>
      <w:r w:rsidRPr="003550F8">
        <w:rPr>
          <w:rFonts w:ascii="Times New Roman" w:eastAsia="Times New Roman" w:hAnsi="Times New Roman" w:cs="Times New Roman"/>
          <w:sz w:val="24"/>
          <w:szCs w:val="24"/>
          <w:u w:val="single"/>
        </w:rPr>
        <w:t>Exceptions to Certification for Paperwork Reduction Act Submissions</w:t>
      </w:r>
    </w:p>
    <w:p w:rsidR="00982095" w:rsidRPr="003550F8" w14:paraId="4FB958A2" w14:textId="77777777">
      <w:pPr>
        <w:pStyle w:val="ListParagraph"/>
        <w:spacing w:after="0" w:line="240" w:lineRule="auto"/>
        <w:ind w:left="0"/>
        <w:rPr>
          <w:rFonts w:ascii="Times New Roman" w:hAnsi="Times New Roman" w:cs="Times New Roman"/>
          <w:b/>
          <w:sz w:val="24"/>
          <w:szCs w:val="24"/>
        </w:rPr>
      </w:pPr>
    </w:p>
    <w:p w:rsidR="00FC3FCB" w:rsidRPr="003550F8" w:rsidP="00FC3FCB" w14:paraId="148A1506" w14:textId="77777777">
      <w:pPr>
        <w:autoSpaceDE w:val="0"/>
        <w:autoSpaceDN w:val="0"/>
        <w:adjustRightInd w:val="0"/>
        <w:spacing w:after="0" w:line="240" w:lineRule="auto"/>
        <w:rPr>
          <w:rFonts w:ascii="Times New Roman" w:eastAsia="Times New Roman" w:hAnsi="Times New Roman" w:cs="Times New Roman"/>
          <w:sz w:val="24"/>
          <w:szCs w:val="24"/>
        </w:rPr>
      </w:pPr>
      <w:r w:rsidRPr="003550F8">
        <w:rPr>
          <w:rFonts w:ascii="Times New Roman" w:eastAsia="Times New Roman" w:hAnsi="Times New Roman" w:cs="Times New Roman"/>
          <w:sz w:val="24"/>
          <w:szCs w:val="24"/>
        </w:rPr>
        <w:t>These data will be collected in a manner consistent with the certification statement identified in Item 19 “Certification for Paperwork Reduction Act Submissions” of OMB Form 83-I.  No exceptions are requested.</w:t>
      </w:r>
    </w:p>
    <w:p w:rsidR="00982095" w:rsidRPr="003550F8" w:rsidP="00737F44" w14:paraId="10553650" w14:textId="77777777">
      <w:pPr>
        <w:spacing w:after="0" w:line="240" w:lineRule="auto"/>
        <w:ind w:hanging="360"/>
        <w:rPr>
          <w:rFonts w:ascii="Times New Roman" w:hAnsi="Times New Roman" w:cs="Times New Roman"/>
          <w:sz w:val="24"/>
          <w:szCs w:val="24"/>
        </w:rPr>
      </w:pPr>
    </w:p>
    <w:p w:rsidR="00525CCD" w:rsidRPr="003550F8" w:rsidP="00737F44" w14:paraId="30115835" w14:textId="77777777">
      <w:pPr>
        <w:spacing w:after="0" w:line="240" w:lineRule="auto"/>
        <w:ind w:hanging="360"/>
        <w:rPr>
          <w:rFonts w:ascii="Times New Roman" w:hAnsi="Times New Roman" w:cs="Times New Roman"/>
          <w:sz w:val="24"/>
          <w:szCs w:val="24"/>
        </w:rPr>
      </w:pPr>
    </w:p>
    <w:p w:rsidR="00BD44B2" w:rsidRPr="003550F8" w14:paraId="2471A520" w14:textId="77777777">
      <w:pPr>
        <w:spacing w:after="0" w:line="240" w:lineRule="auto"/>
        <w:ind w:hanging="360"/>
        <w:rPr>
          <w:rFonts w:ascii="Times New Roman" w:hAnsi="Times New Roman" w:cs="Times New Roman"/>
          <w:b/>
          <w:sz w:val="24"/>
          <w:szCs w:val="24"/>
        </w:rPr>
      </w:pPr>
      <w:r w:rsidRPr="003550F8">
        <w:rPr>
          <w:rFonts w:ascii="Times New Roman" w:hAnsi="Times New Roman" w:cs="Times New Roman"/>
          <w:b/>
          <w:sz w:val="24"/>
          <w:szCs w:val="24"/>
        </w:rPr>
        <w:tab/>
      </w: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53C09D5"/>
    <w:multiLevelType w:val="hybridMultilevel"/>
    <w:tmpl w:val="E010404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05747300"/>
    <w:multiLevelType w:val="hybridMultilevel"/>
    <w:tmpl w:val="3EA8412C"/>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540"/>
        </w:tabs>
        <w:ind w:left="-540" w:hanging="180"/>
      </w:pPr>
    </w:lvl>
    <w:lvl w:ilvl="3" w:tentative="1">
      <w:start w:val="1"/>
      <w:numFmt w:val="decimal"/>
      <w:lvlText w:val="%4."/>
      <w:lvlJc w:val="left"/>
      <w:pPr>
        <w:tabs>
          <w:tab w:val="num" w:pos="180"/>
        </w:tabs>
        <w:ind w:left="180" w:hanging="360"/>
      </w:pPr>
    </w:lvl>
    <w:lvl w:ilvl="4" w:tentative="1">
      <w:start w:val="1"/>
      <w:numFmt w:val="lowerLetter"/>
      <w:lvlText w:val="%5."/>
      <w:lvlJc w:val="left"/>
      <w:pPr>
        <w:tabs>
          <w:tab w:val="num" w:pos="900"/>
        </w:tabs>
        <w:ind w:left="900" w:hanging="360"/>
      </w:pPr>
    </w:lvl>
    <w:lvl w:ilvl="5" w:tentative="1">
      <w:start w:val="1"/>
      <w:numFmt w:val="lowerRoman"/>
      <w:lvlText w:val="%6."/>
      <w:lvlJc w:val="right"/>
      <w:pPr>
        <w:tabs>
          <w:tab w:val="num" w:pos="1620"/>
        </w:tabs>
        <w:ind w:left="1620" w:hanging="180"/>
      </w:pPr>
    </w:lvl>
    <w:lvl w:ilvl="6" w:tentative="1">
      <w:start w:val="1"/>
      <w:numFmt w:val="decimal"/>
      <w:lvlText w:val="%7."/>
      <w:lvlJc w:val="left"/>
      <w:pPr>
        <w:tabs>
          <w:tab w:val="num" w:pos="2340"/>
        </w:tabs>
        <w:ind w:left="2340" w:hanging="360"/>
      </w:pPr>
    </w:lvl>
    <w:lvl w:ilvl="7" w:tentative="1">
      <w:start w:val="1"/>
      <w:numFmt w:val="lowerLetter"/>
      <w:lvlText w:val="%8."/>
      <w:lvlJc w:val="left"/>
      <w:pPr>
        <w:tabs>
          <w:tab w:val="num" w:pos="3060"/>
        </w:tabs>
        <w:ind w:left="3060" w:hanging="360"/>
      </w:pPr>
    </w:lvl>
    <w:lvl w:ilvl="8" w:tentative="1">
      <w:start w:val="1"/>
      <w:numFmt w:val="lowerRoman"/>
      <w:lvlText w:val="%9."/>
      <w:lvlJc w:val="right"/>
      <w:pPr>
        <w:tabs>
          <w:tab w:val="num" w:pos="3780"/>
        </w:tabs>
        <w:ind w:left="3780" w:hanging="180"/>
      </w:pPr>
    </w:lvl>
  </w:abstractNum>
  <w:abstractNum w:abstractNumId="3">
    <w:nsid w:val="09054070"/>
    <w:multiLevelType w:val="hybridMultilevel"/>
    <w:tmpl w:val="A778449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4D2D8C"/>
    <w:multiLevelType w:val="hybridMultilevel"/>
    <w:tmpl w:val="FE022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1E5B0E"/>
    <w:multiLevelType w:val="hybridMultilevel"/>
    <w:tmpl w:val="EF0C5E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9913C9"/>
    <w:multiLevelType w:val="hybridMultilevel"/>
    <w:tmpl w:val="3C6E92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F857066"/>
    <w:multiLevelType w:val="hybridMultilevel"/>
    <w:tmpl w:val="9CD2C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C851E12"/>
    <w:multiLevelType w:val="hybridMultilevel"/>
    <w:tmpl w:val="B1F472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8D1F37"/>
    <w:multiLevelType w:val="hybridMultilevel"/>
    <w:tmpl w:val="52307A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8D6AAB"/>
    <w:multiLevelType w:val="hybridMultilevel"/>
    <w:tmpl w:val="CD34E0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8F976C4"/>
    <w:multiLevelType w:val="singleLevel"/>
    <w:tmpl w:val="40C4FA4A"/>
    <w:lvl w:ilvl="0">
      <w:start w:val="2"/>
      <w:numFmt w:val="upperLetter"/>
      <w:lvlText w:val="%1."/>
      <w:lvlJc w:val="left"/>
      <w:pPr>
        <w:tabs>
          <w:tab w:val="num" w:pos="720"/>
        </w:tabs>
        <w:ind w:left="720" w:hanging="720"/>
      </w:pPr>
      <w:rPr>
        <w:rFonts w:hint="default"/>
      </w:rPr>
    </w:lvl>
  </w:abstractNum>
  <w:abstractNum w:abstractNumId="1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F733EE"/>
    <w:multiLevelType w:val="multilevel"/>
    <w:tmpl w:val="00B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A3532F"/>
    <w:multiLevelType w:val="multilevel"/>
    <w:tmpl w:val="EED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7576AE"/>
    <w:multiLevelType w:val="hybridMultilevel"/>
    <w:tmpl w:val="A3684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953782"/>
    <w:multiLevelType w:val="hybridMultilevel"/>
    <w:tmpl w:val="299CBC2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8E26C73"/>
    <w:multiLevelType w:val="hybridMultilevel"/>
    <w:tmpl w:val="565EDC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BF1499D"/>
    <w:multiLevelType w:val="hybridMultilevel"/>
    <w:tmpl w:val="8BC0CC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DB6AF2"/>
    <w:multiLevelType w:val="hybridMultilevel"/>
    <w:tmpl w:val="2D3CD77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150D1C"/>
    <w:multiLevelType w:val="hybridMultilevel"/>
    <w:tmpl w:val="0966DA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7B69C9"/>
    <w:multiLevelType w:val="hybridMultilevel"/>
    <w:tmpl w:val="BF8E66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E183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9739185">
    <w:abstractNumId w:val="22"/>
  </w:num>
  <w:num w:numId="2" w16cid:durableId="809515775">
    <w:abstractNumId w:val="32"/>
  </w:num>
  <w:num w:numId="3" w16cid:durableId="350956800">
    <w:abstractNumId w:val="0"/>
  </w:num>
  <w:num w:numId="4" w16cid:durableId="1293558251">
    <w:abstractNumId w:val="7"/>
  </w:num>
  <w:num w:numId="5" w16cid:durableId="1627807285">
    <w:abstractNumId w:val="26"/>
  </w:num>
  <w:num w:numId="6" w16cid:durableId="189997815">
    <w:abstractNumId w:val="19"/>
  </w:num>
  <w:num w:numId="7" w16cid:durableId="467599842">
    <w:abstractNumId w:val="25"/>
  </w:num>
  <w:num w:numId="8" w16cid:durableId="893662905">
    <w:abstractNumId w:val="16"/>
  </w:num>
  <w:num w:numId="9" w16cid:durableId="489054085">
    <w:abstractNumId w:val="23"/>
  </w:num>
  <w:num w:numId="10" w16cid:durableId="1311866589">
    <w:abstractNumId w:val="9"/>
  </w:num>
  <w:num w:numId="11" w16cid:durableId="962082487">
    <w:abstractNumId w:val="33"/>
  </w:num>
  <w:num w:numId="12" w16cid:durableId="231815602">
    <w:abstractNumId w:val="12"/>
  </w:num>
  <w:num w:numId="13" w16cid:durableId="1312520680">
    <w:abstractNumId w:val="4"/>
  </w:num>
  <w:num w:numId="14" w16cid:durableId="1130592815">
    <w:abstractNumId w:val="35"/>
  </w:num>
  <w:num w:numId="15" w16cid:durableId="1060709222">
    <w:abstractNumId w:val="8"/>
  </w:num>
  <w:num w:numId="16" w16cid:durableId="1974673194">
    <w:abstractNumId w:val="14"/>
  </w:num>
  <w:num w:numId="17" w16cid:durableId="757992325">
    <w:abstractNumId w:val="31"/>
  </w:num>
  <w:num w:numId="18" w16cid:durableId="382682972">
    <w:abstractNumId w:val="2"/>
  </w:num>
  <w:num w:numId="19" w16cid:durableId="1323776864">
    <w:abstractNumId w:val="27"/>
  </w:num>
  <w:num w:numId="20" w16cid:durableId="1475217013">
    <w:abstractNumId w:val="18"/>
  </w:num>
  <w:num w:numId="21" w16cid:durableId="1077361169">
    <w:abstractNumId w:val="5"/>
  </w:num>
  <w:num w:numId="22" w16cid:durableId="68697377">
    <w:abstractNumId w:val="28"/>
  </w:num>
  <w:num w:numId="23" w16cid:durableId="62066993">
    <w:abstractNumId w:val="10"/>
  </w:num>
  <w:num w:numId="24" w16cid:durableId="1408303899">
    <w:abstractNumId w:val="24"/>
  </w:num>
  <w:num w:numId="25" w16cid:durableId="2114398350">
    <w:abstractNumId w:val="36"/>
  </w:num>
  <w:num w:numId="26" w16cid:durableId="321740128">
    <w:abstractNumId w:val="30"/>
  </w:num>
  <w:num w:numId="27" w16cid:durableId="1634870091">
    <w:abstractNumId w:val="15"/>
  </w:num>
  <w:num w:numId="28" w16cid:durableId="1401562706">
    <w:abstractNumId w:val="29"/>
  </w:num>
  <w:num w:numId="29" w16cid:durableId="388110853">
    <w:abstractNumId w:val="6"/>
  </w:num>
  <w:num w:numId="30" w16cid:durableId="888692114">
    <w:abstractNumId w:val="34"/>
  </w:num>
  <w:num w:numId="31" w16cid:durableId="1533566303">
    <w:abstractNumId w:val="3"/>
  </w:num>
  <w:num w:numId="32" w16cid:durableId="839664589">
    <w:abstractNumId w:val="17"/>
  </w:num>
  <w:num w:numId="33" w16cid:durableId="1023635187">
    <w:abstractNumId w:val="11"/>
  </w:num>
  <w:num w:numId="34" w16cid:durableId="2079550352">
    <w:abstractNumId w:val="20"/>
  </w:num>
  <w:num w:numId="35" w16cid:durableId="2036348603">
    <w:abstractNumId w:val="21"/>
  </w:num>
  <w:num w:numId="36" w16cid:durableId="1584878996">
    <w:abstractNumId w:val="1"/>
  </w:num>
  <w:num w:numId="37" w16cid:durableId="662465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2479"/>
    <w:rsid w:val="0001504E"/>
    <w:rsid w:val="000202BD"/>
    <w:rsid w:val="00020F1F"/>
    <w:rsid w:val="0002339F"/>
    <w:rsid w:val="00025A43"/>
    <w:rsid w:val="00025C5C"/>
    <w:rsid w:val="0003423A"/>
    <w:rsid w:val="00040244"/>
    <w:rsid w:val="00043B2E"/>
    <w:rsid w:val="00051071"/>
    <w:rsid w:val="0005408C"/>
    <w:rsid w:val="000540B9"/>
    <w:rsid w:val="00054901"/>
    <w:rsid w:val="000637B4"/>
    <w:rsid w:val="000637C0"/>
    <w:rsid w:val="00065B86"/>
    <w:rsid w:val="00066515"/>
    <w:rsid w:val="00071A2F"/>
    <w:rsid w:val="00072E9C"/>
    <w:rsid w:val="0007372D"/>
    <w:rsid w:val="000754EA"/>
    <w:rsid w:val="00077239"/>
    <w:rsid w:val="000817A9"/>
    <w:rsid w:val="00081AF2"/>
    <w:rsid w:val="00082EB3"/>
    <w:rsid w:val="000875DB"/>
    <w:rsid w:val="00087B8C"/>
    <w:rsid w:val="000909C4"/>
    <w:rsid w:val="0009213A"/>
    <w:rsid w:val="00093E26"/>
    <w:rsid w:val="000A0CEA"/>
    <w:rsid w:val="000A410F"/>
    <w:rsid w:val="000A5050"/>
    <w:rsid w:val="000A53CD"/>
    <w:rsid w:val="000A6E94"/>
    <w:rsid w:val="000A7E34"/>
    <w:rsid w:val="000B0B01"/>
    <w:rsid w:val="000B4026"/>
    <w:rsid w:val="000B5AC5"/>
    <w:rsid w:val="000B7BD7"/>
    <w:rsid w:val="000C0A7E"/>
    <w:rsid w:val="000C18FA"/>
    <w:rsid w:val="000C2E4B"/>
    <w:rsid w:val="000C56FD"/>
    <w:rsid w:val="000C5F74"/>
    <w:rsid w:val="000D518D"/>
    <w:rsid w:val="000D522C"/>
    <w:rsid w:val="000D5401"/>
    <w:rsid w:val="000E0E64"/>
    <w:rsid w:val="000E1633"/>
    <w:rsid w:val="000E32B7"/>
    <w:rsid w:val="000E3372"/>
    <w:rsid w:val="000E6A0E"/>
    <w:rsid w:val="000F0135"/>
    <w:rsid w:val="000F0401"/>
    <w:rsid w:val="000F0E9F"/>
    <w:rsid w:val="000F39D8"/>
    <w:rsid w:val="00110EF5"/>
    <w:rsid w:val="00114A0E"/>
    <w:rsid w:val="00120A60"/>
    <w:rsid w:val="001211EE"/>
    <w:rsid w:val="001252FD"/>
    <w:rsid w:val="00135132"/>
    <w:rsid w:val="00141338"/>
    <w:rsid w:val="001472AA"/>
    <w:rsid w:val="00147CAD"/>
    <w:rsid w:val="001535B5"/>
    <w:rsid w:val="00153717"/>
    <w:rsid w:val="00153E20"/>
    <w:rsid w:val="00155A3D"/>
    <w:rsid w:val="00157110"/>
    <w:rsid w:val="001574F6"/>
    <w:rsid w:val="00160DB7"/>
    <w:rsid w:val="001611A8"/>
    <w:rsid w:val="001628A1"/>
    <w:rsid w:val="00163BF9"/>
    <w:rsid w:val="00167A89"/>
    <w:rsid w:val="0017160F"/>
    <w:rsid w:val="00172CCA"/>
    <w:rsid w:val="00172EEC"/>
    <w:rsid w:val="00176EF7"/>
    <w:rsid w:val="001805EC"/>
    <w:rsid w:val="0018362A"/>
    <w:rsid w:val="00183A4A"/>
    <w:rsid w:val="00185FA1"/>
    <w:rsid w:val="00190D86"/>
    <w:rsid w:val="001929CC"/>
    <w:rsid w:val="00193A54"/>
    <w:rsid w:val="0019536D"/>
    <w:rsid w:val="001957C3"/>
    <w:rsid w:val="00195EB2"/>
    <w:rsid w:val="001977DF"/>
    <w:rsid w:val="001A1E1C"/>
    <w:rsid w:val="001A27E8"/>
    <w:rsid w:val="001A3657"/>
    <w:rsid w:val="001A3BC5"/>
    <w:rsid w:val="001A6152"/>
    <w:rsid w:val="001B43EE"/>
    <w:rsid w:val="001B5644"/>
    <w:rsid w:val="001D0313"/>
    <w:rsid w:val="001E3708"/>
    <w:rsid w:val="001E44AB"/>
    <w:rsid w:val="001E7065"/>
    <w:rsid w:val="001E7221"/>
    <w:rsid w:val="001E7A97"/>
    <w:rsid w:val="001E7B3C"/>
    <w:rsid w:val="001F0161"/>
    <w:rsid w:val="001F0F59"/>
    <w:rsid w:val="001F2A33"/>
    <w:rsid w:val="001F2EC4"/>
    <w:rsid w:val="001F3170"/>
    <w:rsid w:val="001F37F2"/>
    <w:rsid w:val="001F6E4E"/>
    <w:rsid w:val="001F7BC9"/>
    <w:rsid w:val="00204C79"/>
    <w:rsid w:val="00204EEE"/>
    <w:rsid w:val="0020581C"/>
    <w:rsid w:val="00206A6E"/>
    <w:rsid w:val="00212D1A"/>
    <w:rsid w:val="00223E29"/>
    <w:rsid w:val="0022499F"/>
    <w:rsid w:val="00232E9A"/>
    <w:rsid w:val="00234F98"/>
    <w:rsid w:val="0023726B"/>
    <w:rsid w:val="00240742"/>
    <w:rsid w:val="0024268F"/>
    <w:rsid w:val="00242874"/>
    <w:rsid w:val="002433E8"/>
    <w:rsid w:val="00251F7D"/>
    <w:rsid w:val="00252B2A"/>
    <w:rsid w:val="002545E0"/>
    <w:rsid w:val="00256D0E"/>
    <w:rsid w:val="002619BA"/>
    <w:rsid w:val="0026226A"/>
    <w:rsid w:val="002661B0"/>
    <w:rsid w:val="00267D48"/>
    <w:rsid w:val="00272D08"/>
    <w:rsid w:val="0027388A"/>
    <w:rsid w:val="002741B9"/>
    <w:rsid w:val="0028050E"/>
    <w:rsid w:val="00281351"/>
    <w:rsid w:val="002848EC"/>
    <w:rsid w:val="0029012F"/>
    <w:rsid w:val="00290AF7"/>
    <w:rsid w:val="002919D3"/>
    <w:rsid w:val="00291D27"/>
    <w:rsid w:val="0029373E"/>
    <w:rsid w:val="0029408A"/>
    <w:rsid w:val="002A0CB7"/>
    <w:rsid w:val="002A35E6"/>
    <w:rsid w:val="002A6AEE"/>
    <w:rsid w:val="002B0B32"/>
    <w:rsid w:val="002B349B"/>
    <w:rsid w:val="002B4443"/>
    <w:rsid w:val="002B7ED6"/>
    <w:rsid w:val="002C4242"/>
    <w:rsid w:val="002D5421"/>
    <w:rsid w:val="002D6601"/>
    <w:rsid w:val="002E2607"/>
    <w:rsid w:val="002E2AB6"/>
    <w:rsid w:val="002E3204"/>
    <w:rsid w:val="002E47BF"/>
    <w:rsid w:val="002E4B1F"/>
    <w:rsid w:val="002E6726"/>
    <w:rsid w:val="002E6CFA"/>
    <w:rsid w:val="002F6C66"/>
    <w:rsid w:val="00307128"/>
    <w:rsid w:val="0031604B"/>
    <w:rsid w:val="003202A2"/>
    <w:rsid w:val="00324AF8"/>
    <w:rsid w:val="00332A50"/>
    <w:rsid w:val="00333CE1"/>
    <w:rsid w:val="00334741"/>
    <w:rsid w:val="00336169"/>
    <w:rsid w:val="003400D7"/>
    <w:rsid w:val="00351C21"/>
    <w:rsid w:val="0035208F"/>
    <w:rsid w:val="00355082"/>
    <w:rsid w:val="003550F8"/>
    <w:rsid w:val="00355F2A"/>
    <w:rsid w:val="0035758E"/>
    <w:rsid w:val="003615CF"/>
    <w:rsid w:val="00366359"/>
    <w:rsid w:val="00370113"/>
    <w:rsid w:val="00371F31"/>
    <w:rsid w:val="00377B51"/>
    <w:rsid w:val="00377DC3"/>
    <w:rsid w:val="0038235F"/>
    <w:rsid w:val="003840B7"/>
    <w:rsid w:val="00384BAC"/>
    <w:rsid w:val="00386345"/>
    <w:rsid w:val="0039354D"/>
    <w:rsid w:val="003A1834"/>
    <w:rsid w:val="003A2F20"/>
    <w:rsid w:val="003A3624"/>
    <w:rsid w:val="003A4D86"/>
    <w:rsid w:val="003A6C3D"/>
    <w:rsid w:val="003A7A16"/>
    <w:rsid w:val="003B00DD"/>
    <w:rsid w:val="003B0590"/>
    <w:rsid w:val="003B329D"/>
    <w:rsid w:val="003B523E"/>
    <w:rsid w:val="003B559C"/>
    <w:rsid w:val="003C0A6A"/>
    <w:rsid w:val="003C411E"/>
    <w:rsid w:val="003C42A9"/>
    <w:rsid w:val="003C6A05"/>
    <w:rsid w:val="003D1C68"/>
    <w:rsid w:val="003D31D2"/>
    <w:rsid w:val="003D3DA5"/>
    <w:rsid w:val="003E338E"/>
    <w:rsid w:val="003E339C"/>
    <w:rsid w:val="003E5DA3"/>
    <w:rsid w:val="003E6C88"/>
    <w:rsid w:val="003F3B6C"/>
    <w:rsid w:val="003F5F2D"/>
    <w:rsid w:val="00402784"/>
    <w:rsid w:val="00404071"/>
    <w:rsid w:val="004040F9"/>
    <w:rsid w:val="004121CA"/>
    <w:rsid w:val="004126FB"/>
    <w:rsid w:val="00413F85"/>
    <w:rsid w:val="004153A4"/>
    <w:rsid w:val="00422D5A"/>
    <w:rsid w:val="0042415A"/>
    <w:rsid w:val="00431465"/>
    <w:rsid w:val="00431648"/>
    <w:rsid w:val="004348CC"/>
    <w:rsid w:val="0044553C"/>
    <w:rsid w:val="00446C6F"/>
    <w:rsid w:val="00447184"/>
    <w:rsid w:val="00447647"/>
    <w:rsid w:val="004529F8"/>
    <w:rsid w:val="004547F5"/>
    <w:rsid w:val="00456E04"/>
    <w:rsid w:val="004579BC"/>
    <w:rsid w:val="00460EB1"/>
    <w:rsid w:val="00463967"/>
    <w:rsid w:val="00467D42"/>
    <w:rsid w:val="00474C83"/>
    <w:rsid w:val="00482075"/>
    <w:rsid w:val="00485176"/>
    <w:rsid w:val="004905CD"/>
    <w:rsid w:val="004939A5"/>
    <w:rsid w:val="004970C8"/>
    <w:rsid w:val="004A0B07"/>
    <w:rsid w:val="004A1CF9"/>
    <w:rsid w:val="004A3636"/>
    <w:rsid w:val="004A5F74"/>
    <w:rsid w:val="004A7D91"/>
    <w:rsid w:val="004B01D6"/>
    <w:rsid w:val="004B0EAA"/>
    <w:rsid w:val="004B30B5"/>
    <w:rsid w:val="004B5000"/>
    <w:rsid w:val="004C415D"/>
    <w:rsid w:val="004C4E30"/>
    <w:rsid w:val="004C7408"/>
    <w:rsid w:val="004D1CC1"/>
    <w:rsid w:val="004D31BE"/>
    <w:rsid w:val="004D3AC0"/>
    <w:rsid w:val="004E0E70"/>
    <w:rsid w:val="004E7B6D"/>
    <w:rsid w:val="004F05F9"/>
    <w:rsid w:val="004F2332"/>
    <w:rsid w:val="004F3E41"/>
    <w:rsid w:val="004F774F"/>
    <w:rsid w:val="005014CA"/>
    <w:rsid w:val="0050164D"/>
    <w:rsid w:val="00503C36"/>
    <w:rsid w:val="00503DC9"/>
    <w:rsid w:val="00506A87"/>
    <w:rsid w:val="00507358"/>
    <w:rsid w:val="00511BBE"/>
    <w:rsid w:val="00512AA0"/>
    <w:rsid w:val="00513219"/>
    <w:rsid w:val="00513A34"/>
    <w:rsid w:val="00520B1C"/>
    <w:rsid w:val="00523C23"/>
    <w:rsid w:val="00525199"/>
    <w:rsid w:val="00525241"/>
    <w:rsid w:val="005258CE"/>
    <w:rsid w:val="00525CCD"/>
    <w:rsid w:val="00531B22"/>
    <w:rsid w:val="0053277C"/>
    <w:rsid w:val="005362FC"/>
    <w:rsid w:val="00554FFE"/>
    <w:rsid w:val="00556866"/>
    <w:rsid w:val="005568CE"/>
    <w:rsid w:val="00562B18"/>
    <w:rsid w:val="00565C25"/>
    <w:rsid w:val="00571BDB"/>
    <w:rsid w:val="00572831"/>
    <w:rsid w:val="00575D41"/>
    <w:rsid w:val="00582675"/>
    <w:rsid w:val="00582C66"/>
    <w:rsid w:val="0058719F"/>
    <w:rsid w:val="00587BFF"/>
    <w:rsid w:val="0059442B"/>
    <w:rsid w:val="00595E19"/>
    <w:rsid w:val="005A03A0"/>
    <w:rsid w:val="005A10E3"/>
    <w:rsid w:val="005A4465"/>
    <w:rsid w:val="005B0C9E"/>
    <w:rsid w:val="005B58B0"/>
    <w:rsid w:val="005B6E66"/>
    <w:rsid w:val="005C7CBB"/>
    <w:rsid w:val="005D4410"/>
    <w:rsid w:val="005D66D5"/>
    <w:rsid w:val="005E1147"/>
    <w:rsid w:val="005E3679"/>
    <w:rsid w:val="005E40E4"/>
    <w:rsid w:val="005E5A3B"/>
    <w:rsid w:val="005F045E"/>
    <w:rsid w:val="005F4CB8"/>
    <w:rsid w:val="005F50AE"/>
    <w:rsid w:val="005F50EB"/>
    <w:rsid w:val="005F56A7"/>
    <w:rsid w:val="00604650"/>
    <w:rsid w:val="00605495"/>
    <w:rsid w:val="006067FA"/>
    <w:rsid w:val="00606B03"/>
    <w:rsid w:val="00607287"/>
    <w:rsid w:val="006121E9"/>
    <w:rsid w:val="0061605C"/>
    <w:rsid w:val="006161A5"/>
    <w:rsid w:val="006207E7"/>
    <w:rsid w:val="00623527"/>
    <w:rsid w:val="00623BE2"/>
    <w:rsid w:val="006303A7"/>
    <w:rsid w:val="0063179D"/>
    <w:rsid w:val="006323C6"/>
    <w:rsid w:val="006364B9"/>
    <w:rsid w:val="00641242"/>
    <w:rsid w:val="00642177"/>
    <w:rsid w:val="00643B13"/>
    <w:rsid w:val="00652715"/>
    <w:rsid w:val="00657BC3"/>
    <w:rsid w:val="00660F65"/>
    <w:rsid w:val="00661CC6"/>
    <w:rsid w:val="006656C5"/>
    <w:rsid w:val="00666677"/>
    <w:rsid w:val="00670EA9"/>
    <w:rsid w:val="00671480"/>
    <w:rsid w:val="0067270D"/>
    <w:rsid w:val="00672955"/>
    <w:rsid w:val="00674B19"/>
    <w:rsid w:val="0067543B"/>
    <w:rsid w:val="006838CE"/>
    <w:rsid w:val="00684FB1"/>
    <w:rsid w:val="006856D2"/>
    <w:rsid w:val="00692977"/>
    <w:rsid w:val="00694055"/>
    <w:rsid w:val="00695077"/>
    <w:rsid w:val="0069577A"/>
    <w:rsid w:val="00696926"/>
    <w:rsid w:val="006A269D"/>
    <w:rsid w:val="006A5B23"/>
    <w:rsid w:val="006B1C5F"/>
    <w:rsid w:val="006B2DCB"/>
    <w:rsid w:val="006B2FF7"/>
    <w:rsid w:val="006B4E1D"/>
    <w:rsid w:val="006B7A46"/>
    <w:rsid w:val="006C068A"/>
    <w:rsid w:val="006C2C1A"/>
    <w:rsid w:val="006C5FDE"/>
    <w:rsid w:val="006D3EBF"/>
    <w:rsid w:val="006E0A78"/>
    <w:rsid w:val="006E2F21"/>
    <w:rsid w:val="006E45EF"/>
    <w:rsid w:val="006E53A8"/>
    <w:rsid w:val="006E6682"/>
    <w:rsid w:val="006F1313"/>
    <w:rsid w:val="006F7E20"/>
    <w:rsid w:val="00701CF7"/>
    <w:rsid w:val="00707B5D"/>
    <w:rsid w:val="00715D28"/>
    <w:rsid w:val="007277B2"/>
    <w:rsid w:val="00731D48"/>
    <w:rsid w:val="00737F44"/>
    <w:rsid w:val="0074733F"/>
    <w:rsid w:val="00751411"/>
    <w:rsid w:val="007576BE"/>
    <w:rsid w:val="00757F49"/>
    <w:rsid w:val="00764131"/>
    <w:rsid w:val="00765091"/>
    <w:rsid w:val="00766552"/>
    <w:rsid w:val="007667D8"/>
    <w:rsid w:val="00770148"/>
    <w:rsid w:val="007703AD"/>
    <w:rsid w:val="007709A5"/>
    <w:rsid w:val="00772CD4"/>
    <w:rsid w:val="00776AD2"/>
    <w:rsid w:val="00783609"/>
    <w:rsid w:val="00783842"/>
    <w:rsid w:val="00784DD2"/>
    <w:rsid w:val="00786850"/>
    <w:rsid w:val="007869E5"/>
    <w:rsid w:val="00787986"/>
    <w:rsid w:val="007903D0"/>
    <w:rsid w:val="00791749"/>
    <w:rsid w:val="007954E9"/>
    <w:rsid w:val="007A268D"/>
    <w:rsid w:val="007A779A"/>
    <w:rsid w:val="007A7CA7"/>
    <w:rsid w:val="007B23F9"/>
    <w:rsid w:val="007B5377"/>
    <w:rsid w:val="007B617D"/>
    <w:rsid w:val="007C0392"/>
    <w:rsid w:val="007C2E92"/>
    <w:rsid w:val="007C533D"/>
    <w:rsid w:val="007C711F"/>
    <w:rsid w:val="007C71D7"/>
    <w:rsid w:val="007D00DA"/>
    <w:rsid w:val="007D39BE"/>
    <w:rsid w:val="007E102D"/>
    <w:rsid w:val="007E215F"/>
    <w:rsid w:val="007E5819"/>
    <w:rsid w:val="007E5E8A"/>
    <w:rsid w:val="007F3B45"/>
    <w:rsid w:val="007F6707"/>
    <w:rsid w:val="007F7D60"/>
    <w:rsid w:val="00800D22"/>
    <w:rsid w:val="008018D6"/>
    <w:rsid w:val="00803F8D"/>
    <w:rsid w:val="0081192A"/>
    <w:rsid w:val="008143E3"/>
    <w:rsid w:val="008151B2"/>
    <w:rsid w:val="0081608F"/>
    <w:rsid w:val="00816A3F"/>
    <w:rsid w:val="008212D9"/>
    <w:rsid w:val="00823B15"/>
    <w:rsid w:val="00831BFF"/>
    <w:rsid w:val="008329DB"/>
    <w:rsid w:val="008331EF"/>
    <w:rsid w:val="008426A7"/>
    <w:rsid w:val="00845760"/>
    <w:rsid w:val="00852C05"/>
    <w:rsid w:val="00856034"/>
    <w:rsid w:val="00863A3E"/>
    <w:rsid w:val="00870EF5"/>
    <w:rsid w:val="00871A8B"/>
    <w:rsid w:val="00871A9D"/>
    <w:rsid w:val="0087299B"/>
    <w:rsid w:val="00872B0E"/>
    <w:rsid w:val="00873BC7"/>
    <w:rsid w:val="00876489"/>
    <w:rsid w:val="00876B65"/>
    <w:rsid w:val="008838CB"/>
    <w:rsid w:val="0088390C"/>
    <w:rsid w:val="00884263"/>
    <w:rsid w:val="00890311"/>
    <w:rsid w:val="0089288A"/>
    <w:rsid w:val="00894356"/>
    <w:rsid w:val="008967C6"/>
    <w:rsid w:val="008A1B7E"/>
    <w:rsid w:val="008A459E"/>
    <w:rsid w:val="008A6FC5"/>
    <w:rsid w:val="008A7DE0"/>
    <w:rsid w:val="008C2C32"/>
    <w:rsid w:val="008C2E3B"/>
    <w:rsid w:val="008D3AB1"/>
    <w:rsid w:val="008D4DE8"/>
    <w:rsid w:val="008D579D"/>
    <w:rsid w:val="008F21DF"/>
    <w:rsid w:val="008F33D0"/>
    <w:rsid w:val="008F7862"/>
    <w:rsid w:val="0090016C"/>
    <w:rsid w:val="0091196C"/>
    <w:rsid w:val="00913071"/>
    <w:rsid w:val="00914367"/>
    <w:rsid w:val="00914716"/>
    <w:rsid w:val="009149D8"/>
    <w:rsid w:val="00915BDA"/>
    <w:rsid w:val="00924FFC"/>
    <w:rsid w:val="00926EC6"/>
    <w:rsid w:val="009313CC"/>
    <w:rsid w:val="009314C9"/>
    <w:rsid w:val="0093334A"/>
    <w:rsid w:val="009402CE"/>
    <w:rsid w:val="00940B72"/>
    <w:rsid w:val="00940D00"/>
    <w:rsid w:val="009444F8"/>
    <w:rsid w:val="00944551"/>
    <w:rsid w:val="00946872"/>
    <w:rsid w:val="00947F50"/>
    <w:rsid w:val="00953D60"/>
    <w:rsid w:val="00954725"/>
    <w:rsid w:val="00957777"/>
    <w:rsid w:val="0096080E"/>
    <w:rsid w:val="00960B25"/>
    <w:rsid w:val="00960CB3"/>
    <w:rsid w:val="00961678"/>
    <w:rsid w:val="0096231A"/>
    <w:rsid w:val="009632F6"/>
    <w:rsid w:val="00964D7C"/>
    <w:rsid w:val="00965BD8"/>
    <w:rsid w:val="009718FC"/>
    <w:rsid w:val="0097303F"/>
    <w:rsid w:val="0097682B"/>
    <w:rsid w:val="009772AA"/>
    <w:rsid w:val="0098161C"/>
    <w:rsid w:val="009818E4"/>
    <w:rsid w:val="00982095"/>
    <w:rsid w:val="00985D80"/>
    <w:rsid w:val="00987F0F"/>
    <w:rsid w:val="00993908"/>
    <w:rsid w:val="009964EF"/>
    <w:rsid w:val="009A2F14"/>
    <w:rsid w:val="009A40F8"/>
    <w:rsid w:val="009A6C2F"/>
    <w:rsid w:val="009B1440"/>
    <w:rsid w:val="009B429D"/>
    <w:rsid w:val="009B66C2"/>
    <w:rsid w:val="009C0F4D"/>
    <w:rsid w:val="009C7C39"/>
    <w:rsid w:val="009D0730"/>
    <w:rsid w:val="009D12BF"/>
    <w:rsid w:val="009D12D6"/>
    <w:rsid w:val="009D2A0F"/>
    <w:rsid w:val="009D6C7F"/>
    <w:rsid w:val="009E75C8"/>
    <w:rsid w:val="009F007F"/>
    <w:rsid w:val="009F151E"/>
    <w:rsid w:val="009F19DB"/>
    <w:rsid w:val="009F1DE1"/>
    <w:rsid w:val="009F2C85"/>
    <w:rsid w:val="00A01052"/>
    <w:rsid w:val="00A03A8D"/>
    <w:rsid w:val="00A03E59"/>
    <w:rsid w:val="00A06190"/>
    <w:rsid w:val="00A12AC9"/>
    <w:rsid w:val="00A130E3"/>
    <w:rsid w:val="00A1619A"/>
    <w:rsid w:val="00A17F57"/>
    <w:rsid w:val="00A238A1"/>
    <w:rsid w:val="00A27F8D"/>
    <w:rsid w:val="00A3186D"/>
    <w:rsid w:val="00A3530C"/>
    <w:rsid w:val="00A404EE"/>
    <w:rsid w:val="00A435C6"/>
    <w:rsid w:val="00A52AC3"/>
    <w:rsid w:val="00A52F7E"/>
    <w:rsid w:val="00A53A33"/>
    <w:rsid w:val="00A56DBF"/>
    <w:rsid w:val="00A614B3"/>
    <w:rsid w:val="00A64102"/>
    <w:rsid w:val="00A6602F"/>
    <w:rsid w:val="00A666FD"/>
    <w:rsid w:val="00A7058E"/>
    <w:rsid w:val="00A71E64"/>
    <w:rsid w:val="00A74A68"/>
    <w:rsid w:val="00A76ACA"/>
    <w:rsid w:val="00A77FEC"/>
    <w:rsid w:val="00A80350"/>
    <w:rsid w:val="00A83253"/>
    <w:rsid w:val="00A8556A"/>
    <w:rsid w:val="00A91183"/>
    <w:rsid w:val="00A954B1"/>
    <w:rsid w:val="00A96367"/>
    <w:rsid w:val="00AA0130"/>
    <w:rsid w:val="00AA3F96"/>
    <w:rsid w:val="00AA4685"/>
    <w:rsid w:val="00AA6D51"/>
    <w:rsid w:val="00AA723C"/>
    <w:rsid w:val="00AB0E88"/>
    <w:rsid w:val="00AB30CB"/>
    <w:rsid w:val="00AC1267"/>
    <w:rsid w:val="00AC1AB7"/>
    <w:rsid w:val="00AC207F"/>
    <w:rsid w:val="00AC2497"/>
    <w:rsid w:val="00AC446E"/>
    <w:rsid w:val="00AD20AC"/>
    <w:rsid w:val="00AD4C80"/>
    <w:rsid w:val="00AD6A2E"/>
    <w:rsid w:val="00AE1E93"/>
    <w:rsid w:val="00AE5BEE"/>
    <w:rsid w:val="00AE5F52"/>
    <w:rsid w:val="00AF19F0"/>
    <w:rsid w:val="00AF3CFD"/>
    <w:rsid w:val="00AF4153"/>
    <w:rsid w:val="00AF42B1"/>
    <w:rsid w:val="00AF55E9"/>
    <w:rsid w:val="00B0019B"/>
    <w:rsid w:val="00B00B3D"/>
    <w:rsid w:val="00B030F1"/>
    <w:rsid w:val="00B14309"/>
    <w:rsid w:val="00B16DDA"/>
    <w:rsid w:val="00B20E50"/>
    <w:rsid w:val="00B251F1"/>
    <w:rsid w:val="00B314F9"/>
    <w:rsid w:val="00B33685"/>
    <w:rsid w:val="00B36760"/>
    <w:rsid w:val="00B36FC0"/>
    <w:rsid w:val="00B40446"/>
    <w:rsid w:val="00B418FE"/>
    <w:rsid w:val="00B420D6"/>
    <w:rsid w:val="00B44DEA"/>
    <w:rsid w:val="00B4529F"/>
    <w:rsid w:val="00B51C77"/>
    <w:rsid w:val="00B54BED"/>
    <w:rsid w:val="00B602B8"/>
    <w:rsid w:val="00B63BE5"/>
    <w:rsid w:val="00B708DE"/>
    <w:rsid w:val="00B70D27"/>
    <w:rsid w:val="00B91B32"/>
    <w:rsid w:val="00B94BAD"/>
    <w:rsid w:val="00BA1806"/>
    <w:rsid w:val="00BA53A5"/>
    <w:rsid w:val="00BA5B29"/>
    <w:rsid w:val="00BA660A"/>
    <w:rsid w:val="00BA7985"/>
    <w:rsid w:val="00BA7C7C"/>
    <w:rsid w:val="00BB04A1"/>
    <w:rsid w:val="00BB34AE"/>
    <w:rsid w:val="00BB6624"/>
    <w:rsid w:val="00BB729E"/>
    <w:rsid w:val="00BB7FFC"/>
    <w:rsid w:val="00BC0DFB"/>
    <w:rsid w:val="00BC2CB8"/>
    <w:rsid w:val="00BC35B1"/>
    <w:rsid w:val="00BC63CD"/>
    <w:rsid w:val="00BC74C0"/>
    <w:rsid w:val="00BD0797"/>
    <w:rsid w:val="00BD13BB"/>
    <w:rsid w:val="00BD2C2C"/>
    <w:rsid w:val="00BD2F7B"/>
    <w:rsid w:val="00BD44B2"/>
    <w:rsid w:val="00BD58A1"/>
    <w:rsid w:val="00BE01AB"/>
    <w:rsid w:val="00BE0599"/>
    <w:rsid w:val="00BE12BC"/>
    <w:rsid w:val="00BE6F06"/>
    <w:rsid w:val="00BE7DC8"/>
    <w:rsid w:val="00BF22CE"/>
    <w:rsid w:val="00BF2E89"/>
    <w:rsid w:val="00BF3AD6"/>
    <w:rsid w:val="00BF7558"/>
    <w:rsid w:val="00C051B3"/>
    <w:rsid w:val="00C11D23"/>
    <w:rsid w:val="00C1279D"/>
    <w:rsid w:val="00C133B1"/>
    <w:rsid w:val="00C17249"/>
    <w:rsid w:val="00C200D1"/>
    <w:rsid w:val="00C20555"/>
    <w:rsid w:val="00C210EC"/>
    <w:rsid w:val="00C24319"/>
    <w:rsid w:val="00C2740E"/>
    <w:rsid w:val="00C3531A"/>
    <w:rsid w:val="00C37E97"/>
    <w:rsid w:val="00C43A54"/>
    <w:rsid w:val="00C47EFF"/>
    <w:rsid w:val="00C51172"/>
    <w:rsid w:val="00C61970"/>
    <w:rsid w:val="00C62FA2"/>
    <w:rsid w:val="00C66992"/>
    <w:rsid w:val="00C66AA6"/>
    <w:rsid w:val="00C73167"/>
    <w:rsid w:val="00C75C01"/>
    <w:rsid w:val="00C75F9C"/>
    <w:rsid w:val="00C7709B"/>
    <w:rsid w:val="00C83B3A"/>
    <w:rsid w:val="00C83FBF"/>
    <w:rsid w:val="00C87595"/>
    <w:rsid w:val="00C90386"/>
    <w:rsid w:val="00C9133E"/>
    <w:rsid w:val="00C91CDC"/>
    <w:rsid w:val="00C94768"/>
    <w:rsid w:val="00C94B0E"/>
    <w:rsid w:val="00C95EDE"/>
    <w:rsid w:val="00C9799E"/>
    <w:rsid w:val="00CA0FBA"/>
    <w:rsid w:val="00CA1F1E"/>
    <w:rsid w:val="00CA6E1A"/>
    <w:rsid w:val="00CA7A8D"/>
    <w:rsid w:val="00CB29FE"/>
    <w:rsid w:val="00CB34B3"/>
    <w:rsid w:val="00CB6D41"/>
    <w:rsid w:val="00CC2FDD"/>
    <w:rsid w:val="00CC38B2"/>
    <w:rsid w:val="00CC3EF1"/>
    <w:rsid w:val="00CD147B"/>
    <w:rsid w:val="00CD6C25"/>
    <w:rsid w:val="00CD724E"/>
    <w:rsid w:val="00CE0257"/>
    <w:rsid w:val="00CE1DBC"/>
    <w:rsid w:val="00CE728B"/>
    <w:rsid w:val="00CE78B9"/>
    <w:rsid w:val="00CF0086"/>
    <w:rsid w:val="00CF079F"/>
    <w:rsid w:val="00CF2211"/>
    <w:rsid w:val="00D02FE0"/>
    <w:rsid w:val="00D04D7D"/>
    <w:rsid w:val="00D06FBE"/>
    <w:rsid w:val="00D1569D"/>
    <w:rsid w:val="00D16351"/>
    <w:rsid w:val="00D16727"/>
    <w:rsid w:val="00D17DEA"/>
    <w:rsid w:val="00D20AE5"/>
    <w:rsid w:val="00D26B15"/>
    <w:rsid w:val="00D2740B"/>
    <w:rsid w:val="00D27F10"/>
    <w:rsid w:val="00D30F06"/>
    <w:rsid w:val="00D323FD"/>
    <w:rsid w:val="00D338D6"/>
    <w:rsid w:val="00D44FAC"/>
    <w:rsid w:val="00D45D42"/>
    <w:rsid w:val="00D45D70"/>
    <w:rsid w:val="00D45E14"/>
    <w:rsid w:val="00D51CD2"/>
    <w:rsid w:val="00D52C3D"/>
    <w:rsid w:val="00D549BD"/>
    <w:rsid w:val="00D54B05"/>
    <w:rsid w:val="00D5787A"/>
    <w:rsid w:val="00D60A1D"/>
    <w:rsid w:val="00D63783"/>
    <w:rsid w:val="00D64405"/>
    <w:rsid w:val="00D64AAF"/>
    <w:rsid w:val="00D652D4"/>
    <w:rsid w:val="00D679E9"/>
    <w:rsid w:val="00D7052A"/>
    <w:rsid w:val="00D7314E"/>
    <w:rsid w:val="00D772B2"/>
    <w:rsid w:val="00D7795C"/>
    <w:rsid w:val="00D85AED"/>
    <w:rsid w:val="00D918EC"/>
    <w:rsid w:val="00D91B77"/>
    <w:rsid w:val="00D93FE0"/>
    <w:rsid w:val="00D95BFA"/>
    <w:rsid w:val="00DA08DE"/>
    <w:rsid w:val="00DA1312"/>
    <w:rsid w:val="00DA1A6B"/>
    <w:rsid w:val="00DA3AFF"/>
    <w:rsid w:val="00DA56F0"/>
    <w:rsid w:val="00DB00CC"/>
    <w:rsid w:val="00DB132A"/>
    <w:rsid w:val="00DB1332"/>
    <w:rsid w:val="00DB49B4"/>
    <w:rsid w:val="00DB581B"/>
    <w:rsid w:val="00DC2C3B"/>
    <w:rsid w:val="00DD080A"/>
    <w:rsid w:val="00DD248D"/>
    <w:rsid w:val="00DD4B42"/>
    <w:rsid w:val="00DD6325"/>
    <w:rsid w:val="00DE07E7"/>
    <w:rsid w:val="00DE3F22"/>
    <w:rsid w:val="00DE4266"/>
    <w:rsid w:val="00DE5DD2"/>
    <w:rsid w:val="00DF0F6F"/>
    <w:rsid w:val="00DF604E"/>
    <w:rsid w:val="00E00998"/>
    <w:rsid w:val="00E25C90"/>
    <w:rsid w:val="00E31488"/>
    <w:rsid w:val="00E327E5"/>
    <w:rsid w:val="00E37A0E"/>
    <w:rsid w:val="00E42D29"/>
    <w:rsid w:val="00E61BCF"/>
    <w:rsid w:val="00E62513"/>
    <w:rsid w:val="00E6460C"/>
    <w:rsid w:val="00E65BCE"/>
    <w:rsid w:val="00E6708D"/>
    <w:rsid w:val="00E7073A"/>
    <w:rsid w:val="00E709A2"/>
    <w:rsid w:val="00E727C8"/>
    <w:rsid w:val="00E7413E"/>
    <w:rsid w:val="00E742C1"/>
    <w:rsid w:val="00E7561B"/>
    <w:rsid w:val="00E76B1B"/>
    <w:rsid w:val="00E76CF2"/>
    <w:rsid w:val="00E76FC9"/>
    <w:rsid w:val="00E83E11"/>
    <w:rsid w:val="00EA14ED"/>
    <w:rsid w:val="00EA3346"/>
    <w:rsid w:val="00EB020C"/>
    <w:rsid w:val="00EB2D61"/>
    <w:rsid w:val="00EB3DE0"/>
    <w:rsid w:val="00EB67A5"/>
    <w:rsid w:val="00EC0233"/>
    <w:rsid w:val="00EC2A26"/>
    <w:rsid w:val="00EC795D"/>
    <w:rsid w:val="00EE03D0"/>
    <w:rsid w:val="00EE18F3"/>
    <w:rsid w:val="00EE2AE8"/>
    <w:rsid w:val="00EE6285"/>
    <w:rsid w:val="00EE70D8"/>
    <w:rsid w:val="00EF1AB5"/>
    <w:rsid w:val="00EF376D"/>
    <w:rsid w:val="00EF614A"/>
    <w:rsid w:val="00F02607"/>
    <w:rsid w:val="00F04486"/>
    <w:rsid w:val="00F0448E"/>
    <w:rsid w:val="00F047B3"/>
    <w:rsid w:val="00F06001"/>
    <w:rsid w:val="00F06627"/>
    <w:rsid w:val="00F07915"/>
    <w:rsid w:val="00F10160"/>
    <w:rsid w:val="00F10540"/>
    <w:rsid w:val="00F11484"/>
    <w:rsid w:val="00F12E54"/>
    <w:rsid w:val="00F15BAA"/>
    <w:rsid w:val="00F15C1B"/>
    <w:rsid w:val="00F17B76"/>
    <w:rsid w:val="00F20953"/>
    <w:rsid w:val="00F2182E"/>
    <w:rsid w:val="00F24DE3"/>
    <w:rsid w:val="00F268AA"/>
    <w:rsid w:val="00F31E34"/>
    <w:rsid w:val="00F32C80"/>
    <w:rsid w:val="00F33D5A"/>
    <w:rsid w:val="00F406A1"/>
    <w:rsid w:val="00F40E3B"/>
    <w:rsid w:val="00F41F9E"/>
    <w:rsid w:val="00F43F8D"/>
    <w:rsid w:val="00F47632"/>
    <w:rsid w:val="00F544B8"/>
    <w:rsid w:val="00F5666E"/>
    <w:rsid w:val="00F567CB"/>
    <w:rsid w:val="00F62EA3"/>
    <w:rsid w:val="00F664AD"/>
    <w:rsid w:val="00F67CB8"/>
    <w:rsid w:val="00F67D9C"/>
    <w:rsid w:val="00F709C4"/>
    <w:rsid w:val="00F72E23"/>
    <w:rsid w:val="00F744F6"/>
    <w:rsid w:val="00F7655A"/>
    <w:rsid w:val="00F7679A"/>
    <w:rsid w:val="00F80601"/>
    <w:rsid w:val="00F80D2A"/>
    <w:rsid w:val="00F91060"/>
    <w:rsid w:val="00F9128B"/>
    <w:rsid w:val="00FA0D3A"/>
    <w:rsid w:val="00FA1D10"/>
    <w:rsid w:val="00FA4674"/>
    <w:rsid w:val="00FB1178"/>
    <w:rsid w:val="00FB211C"/>
    <w:rsid w:val="00FC3FCB"/>
    <w:rsid w:val="00FC45AF"/>
    <w:rsid w:val="00FC560C"/>
    <w:rsid w:val="00FC5803"/>
    <w:rsid w:val="00FC7CB6"/>
    <w:rsid w:val="00FD0F95"/>
    <w:rsid w:val="00FE196D"/>
    <w:rsid w:val="00FE3295"/>
    <w:rsid w:val="04AB095B"/>
    <w:rsid w:val="07442809"/>
    <w:rsid w:val="0CEA0A35"/>
    <w:rsid w:val="0D7DBFA0"/>
    <w:rsid w:val="12AB584B"/>
    <w:rsid w:val="14DFDA85"/>
    <w:rsid w:val="15E5E390"/>
    <w:rsid w:val="1727EFF2"/>
    <w:rsid w:val="17A5879B"/>
    <w:rsid w:val="19557A66"/>
    <w:rsid w:val="1C07B8FC"/>
    <w:rsid w:val="1C9EC423"/>
    <w:rsid w:val="1DAB6987"/>
    <w:rsid w:val="21E1C3E4"/>
    <w:rsid w:val="21FC3E7E"/>
    <w:rsid w:val="222C31E4"/>
    <w:rsid w:val="25A1AF84"/>
    <w:rsid w:val="2A0021BF"/>
    <w:rsid w:val="2CF2E1B0"/>
    <w:rsid w:val="2D80BF1B"/>
    <w:rsid w:val="2EB5BDC8"/>
    <w:rsid w:val="2F9E6192"/>
    <w:rsid w:val="315B6BDA"/>
    <w:rsid w:val="352F36F3"/>
    <w:rsid w:val="36CF51AA"/>
    <w:rsid w:val="36EF1814"/>
    <w:rsid w:val="39AF0CEF"/>
    <w:rsid w:val="3E095F8A"/>
    <w:rsid w:val="3E718608"/>
    <w:rsid w:val="3F906361"/>
    <w:rsid w:val="40C27374"/>
    <w:rsid w:val="42A32FAA"/>
    <w:rsid w:val="4429A973"/>
    <w:rsid w:val="46A7A2CB"/>
    <w:rsid w:val="4D507DCA"/>
    <w:rsid w:val="535239C3"/>
    <w:rsid w:val="53DB34BE"/>
    <w:rsid w:val="54D897A9"/>
    <w:rsid w:val="5CA444DE"/>
    <w:rsid w:val="5D334421"/>
    <w:rsid w:val="5E06D2D0"/>
    <w:rsid w:val="5E29928B"/>
    <w:rsid w:val="5EC6AC0B"/>
    <w:rsid w:val="62EB71B3"/>
    <w:rsid w:val="6387AC29"/>
    <w:rsid w:val="63E67B3E"/>
    <w:rsid w:val="63FC6A3E"/>
    <w:rsid w:val="671DCBA0"/>
    <w:rsid w:val="68E306D5"/>
    <w:rsid w:val="6986B738"/>
    <w:rsid w:val="6FA6946A"/>
    <w:rsid w:val="7063A037"/>
    <w:rsid w:val="7506A28E"/>
    <w:rsid w:val="78E6C382"/>
    <w:rsid w:val="7933D424"/>
    <w:rsid w:val="79DBC1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E7F81F"/>
  <w15:docId w15:val="{3407C109-8CF6-49FA-B8E8-C7303765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A660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nhideWhenUsed/>
    <w:rsid w:val="00404071"/>
    <w:rPr>
      <w:color w:val="0000FF"/>
      <w:u w:val="single"/>
    </w:rPr>
  </w:style>
  <w:style w:type="paragraph" w:styleId="BodyText">
    <w:name w:val="Body Text"/>
    <w:basedOn w:val="Normal"/>
    <w:link w:val="BodyTextChar"/>
    <w:uiPriority w:val="99"/>
    <w:unhideWhenUsed/>
    <w:rsid w:val="00823B15"/>
    <w:pPr>
      <w:spacing w:after="120"/>
    </w:pPr>
  </w:style>
  <w:style w:type="character" w:customStyle="1" w:styleId="BodyTextChar">
    <w:name w:val="Body Text Char"/>
    <w:basedOn w:val="DefaultParagraphFont"/>
    <w:link w:val="BodyText"/>
    <w:uiPriority w:val="99"/>
    <w:rsid w:val="00823B15"/>
  </w:style>
  <w:style w:type="paragraph" w:styleId="NormalWeb">
    <w:name w:val="Normal (Web)"/>
    <w:basedOn w:val="Normal"/>
    <w:rsid w:val="00823B15"/>
    <w:pPr>
      <w:spacing w:before="100" w:beforeAutospacing="1" w:after="100" w:afterAutospacing="1" w:line="240" w:lineRule="auto"/>
    </w:pPr>
    <w:rPr>
      <w:rFonts w:ascii="Arial" w:eastAsia="Times New Roman" w:hAnsi="Arial" w:cs="Arial"/>
      <w:color w:val="000000"/>
      <w:sz w:val="23"/>
      <w:szCs w:val="23"/>
    </w:rPr>
  </w:style>
  <w:style w:type="paragraph" w:styleId="BodyTextIndent">
    <w:name w:val="Body Text Indent"/>
    <w:basedOn w:val="Normal"/>
    <w:link w:val="BodyTextIndentChar"/>
    <w:uiPriority w:val="99"/>
    <w:semiHidden/>
    <w:unhideWhenUsed/>
    <w:rsid w:val="00F9128B"/>
    <w:pPr>
      <w:spacing w:after="120"/>
      <w:ind w:left="360"/>
    </w:pPr>
  </w:style>
  <w:style w:type="character" w:customStyle="1" w:styleId="BodyTextIndentChar">
    <w:name w:val="Body Text Indent Char"/>
    <w:basedOn w:val="DefaultParagraphFont"/>
    <w:link w:val="BodyTextIndent"/>
    <w:uiPriority w:val="99"/>
    <w:semiHidden/>
    <w:rsid w:val="00F9128B"/>
  </w:style>
  <w:style w:type="character" w:customStyle="1" w:styleId="Heading1Char">
    <w:name w:val="Heading 1 Char"/>
    <w:basedOn w:val="DefaultParagraphFont"/>
    <w:link w:val="Heading1"/>
    <w:rsid w:val="00BA660A"/>
    <w:rPr>
      <w:rFonts w:ascii="Times New Roman" w:eastAsia="Times New Roman" w:hAnsi="Times New Roman" w:cs="Times New Roman"/>
      <w:sz w:val="24"/>
      <w:szCs w:val="20"/>
    </w:rPr>
  </w:style>
  <w:style w:type="table" w:styleId="TableGrid">
    <w:name w:val="Table Grid"/>
    <w:basedOn w:val="TableNormal"/>
    <w:uiPriority w:val="59"/>
    <w:rsid w:val="0094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362A"/>
    <w:rPr>
      <w:color w:val="605E5C"/>
      <w:shd w:val="clear" w:color="auto" w:fill="E1DFDD"/>
    </w:rPr>
  </w:style>
  <w:style w:type="paragraph" w:customStyle="1" w:styleId="pf0">
    <w:name w:val="pf0"/>
    <w:basedOn w:val="Normal"/>
    <w:rsid w:val="00CE728B"/>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CE728B"/>
    <w:rPr>
      <w:rFonts w:ascii="Segoe UI" w:hAnsi="Segoe UI" w:cs="Segoe UI" w:hint="default"/>
      <w:sz w:val="18"/>
      <w:szCs w:val="18"/>
    </w:rPr>
  </w:style>
  <w:style w:type="character" w:customStyle="1" w:styleId="cf11">
    <w:name w:val="cf11"/>
    <w:basedOn w:val="DefaultParagraphFont"/>
    <w:rsid w:val="00CE728B"/>
    <w:rPr>
      <w:rFonts w:ascii="Segoe UI" w:hAnsi="Segoe UI" w:cs="Segoe UI" w:hint="default"/>
      <w:sz w:val="18"/>
      <w:szCs w:val="18"/>
    </w:rPr>
  </w:style>
  <w:style w:type="character" w:styleId="FollowedHyperlink">
    <w:name w:val="FollowedHyperlink"/>
    <w:basedOn w:val="DefaultParagraphFont"/>
    <w:uiPriority w:val="99"/>
    <w:semiHidden/>
    <w:unhideWhenUsed/>
    <w:rsid w:val="00147C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c-my.sharepoint.com/personal/fgc7_cdc_gov/Documents/+My_Documents/DHDSP/DHDSP_PDSB/PDSB_WISEWOMAN/2024_WW_OMB%20Package/FMC_Leadership%20Review%20Draft/FMC_Attachments_Updated/Attachment%205a%20Updated_Web%20Portal%20Login%20Screen%20Shot.png" TargetMode="External" /><Relationship Id="rId11" Type="http://schemas.openxmlformats.org/officeDocument/2006/relationships/hyperlink" Target="https://cdc-my.sharepoint.com/personal/fgc7_cdc_gov/Documents/+My_Documents/DHDSP/DHDSP_PDSB/PDSB_WISEWOMAN/2024_WW_OMB%20Package/FMC_Leadership%20Review%20Draft/FMC_Attachments_Updated/Attachment%205b%20Updated_Web%20Portal%20Upload%20Screen%20Shot.PNG" TargetMode="External" /><Relationship Id="rId12" Type="http://schemas.openxmlformats.org/officeDocument/2006/relationships/hyperlink" Target="https://cdc-my.sharepoint.com/personal/fgc7_cdc_gov/Documents/+My_Documents/DHDSP/DHDSP_PDSB/PDSB_WISEWOMAN/2024_WW_OMB%20Package/FMC_Leadership%20Review%20Draft/FMC_Attachments_Updated/Attachment%206%20Updated_Annual%20Progress%20Report.pdf" TargetMode="External" /><Relationship Id="rId13" Type="http://schemas.openxmlformats.org/officeDocument/2006/relationships/hyperlink" Target="https://spd15revision.gov/content/spd15revision/en/2024-spd15/question-format.htm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sam.Vaid@cdc.hhs.gov" TargetMode="External" /><Relationship Id="rId6" Type="http://schemas.openxmlformats.org/officeDocument/2006/relationships/image" Target="media/image1.png" /><Relationship Id="rId7" Type="http://schemas.openxmlformats.org/officeDocument/2006/relationships/hyperlink" Target="https://www.cdc.gov/WISEWOMAN/" TargetMode="External" /><Relationship Id="rId8" Type="http://schemas.openxmlformats.org/officeDocument/2006/relationships/hyperlink" Target="https://wisewoman.cdc.gov/" TargetMode="External" /><Relationship Id="rId9" Type="http://schemas.openxmlformats.org/officeDocument/2006/relationships/hyperlink" Target="https://cdc-my.sharepoint.com/personal/fgc7_cdc_gov/Documents/+My_Documents/DHDSP/DHDSP_PDSB/PDSB_WISEWOMAN/2024_WW_OMB%20Package/FMC_Leadership%20Review%20Draft/FMC_Attachments_Updated/Attachment%203%20Updated_%20OMB%20Non-substantive%20Change%20Approv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145E-A044-4B0F-ADE3-FCF2B228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4351</Words>
  <Characters>24804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Vaid, Isam (CDC/NCCDPHP/DHDSP)</cp:lastModifiedBy>
  <cp:revision>2</cp:revision>
  <cp:lastPrinted>2018-07-19T20:02:00Z</cp:lastPrinted>
  <dcterms:created xsi:type="dcterms:W3CDTF">2025-04-07T22:51:00Z</dcterms:created>
  <dcterms:modified xsi:type="dcterms:W3CDTF">2025-04-07T22:51:00Z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37bc3540-cae9-44f9-b724-e8bd7365f75c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2022-04-28T15:33:43Z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