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6EE3" w:rsidP="00F107B7" w14:paraId="321FDD47"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Pr>
          <w:rFonts w:ascii="Times New Roman" w:hAnsi="Times New Roman" w:cs="Times New Roman"/>
        </w:rPr>
        <w:t>Form SSA-8508 BK</w:t>
      </w:r>
    </w:p>
    <w:p w:rsidR="00146275" w:rsidRPr="00BC7F42" w:rsidP="00F107B7" w14:paraId="0B78AC69"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Sup</w:t>
      </w:r>
      <w:r w:rsidR="00655AF5">
        <w:rPr>
          <w:rFonts w:ascii="Times New Roman" w:hAnsi="Times New Roman" w:cs="Times New Roman"/>
        </w:rPr>
        <w:t>plemental Security Income (SSI) –</w:t>
      </w:r>
    </w:p>
    <w:p w:rsidR="00A45D82" w:rsidRPr="00BC7F42" w:rsidP="00F107B7" w14:paraId="2F7AF3CA"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Quality Review Case Analysis</w:t>
      </w:r>
    </w:p>
    <w:p w:rsidR="00BE7B56" w:rsidRPr="00F13671" w:rsidP="00F13671" w14:paraId="1AE75657"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206EE3">
        <w:rPr>
          <w:rFonts w:ascii="Times New Roman" w:hAnsi="Times New Roman" w:cs="Times New Roman"/>
        </w:rPr>
        <w:t>0133</w:t>
      </w:r>
      <w:r w:rsidRPr="00BC7F42" w:rsidR="00146275">
        <w:rPr>
          <w:rFonts w:ascii="Times New Roman" w:hAnsi="Times New Roman" w:cs="Times New Roman"/>
        </w:rPr>
        <w:t xml:space="preserve"> </w:t>
      </w:r>
    </w:p>
    <w:p w:rsidR="00A45D82" w:rsidRPr="00BC7F42" w:rsidP="00A45D82" w14:paraId="37E805CC" w14:textId="77777777">
      <w:pPr>
        <w:pStyle w:val="Header"/>
        <w:tabs>
          <w:tab w:val="clear" w:pos="4320"/>
          <w:tab w:val="clear" w:pos="8640"/>
        </w:tabs>
        <w:rPr>
          <w:rFonts w:ascii="Times New Roman" w:hAnsi="Times New Roman"/>
        </w:rPr>
      </w:pPr>
    </w:p>
    <w:p w:rsidR="00A45D82" w:rsidRPr="002321B0" w:rsidP="00A45D82" w14:paraId="5B3333CE" w14:textId="77777777">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P="00A45D82" w14:paraId="565757BA" w14:textId="77777777">
      <w:pPr>
        <w:pStyle w:val="Header"/>
        <w:tabs>
          <w:tab w:val="clear" w:pos="4320"/>
          <w:tab w:val="clear" w:pos="8640"/>
        </w:tabs>
        <w:rPr>
          <w:rFonts w:ascii="Times New Roman" w:hAnsi="Times New Roman"/>
        </w:rPr>
      </w:pPr>
    </w:p>
    <w:p w:rsidR="00A17042" w:rsidP="00386158" w14:paraId="6FCD5801" w14:textId="77777777">
      <w:pPr>
        <w:numPr>
          <w:ilvl w:val="0"/>
          <w:numId w:val="80"/>
        </w:numPr>
        <w:ind w:hanging="540"/>
        <w:rPr>
          <w:rFonts w:ascii="Times New Roman" w:hAnsi="Times New Roman"/>
          <w:b/>
        </w:rPr>
      </w:pPr>
      <w:r>
        <w:rPr>
          <w:rFonts w:ascii="Times New Roman" w:hAnsi="Times New Roman"/>
          <w:b/>
        </w:rPr>
        <w:t>Introduction/</w:t>
      </w:r>
      <w:r w:rsidRPr="00BC7F42">
        <w:rPr>
          <w:rFonts w:ascii="Times New Roman" w:hAnsi="Times New Roman"/>
          <w:b/>
        </w:rPr>
        <w:t>Authoring Laws and Regulations</w:t>
      </w:r>
    </w:p>
    <w:p w:rsidR="00206EE3" w:rsidRPr="00F76706" w:rsidP="00DF7C7B" w14:paraId="33B60B9C" w14:textId="1B9BD408">
      <w:pPr>
        <w:suppressAutoHyphens/>
        <w:ind w:left="1440"/>
        <w:rPr>
          <w:rFonts w:ascii="Times New Roman" w:hAnsi="Times New Roman"/>
        </w:rPr>
      </w:pPr>
      <w:r w:rsidRPr="00F76706">
        <w:rPr>
          <w:rFonts w:ascii="Times New Roman" w:hAnsi="Times New Roman"/>
        </w:rPr>
        <w:t xml:space="preserve">The </w:t>
      </w:r>
      <w:r w:rsidRPr="00F76706" w:rsidR="00D9471A">
        <w:rPr>
          <w:rFonts w:ascii="Times New Roman" w:hAnsi="Times New Roman"/>
        </w:rPr>
        <w:t xml:space="preserve">Social Security Administration’s (SSA), </w:t>
      </w:r>
      <w:r w:rsidRPr="00F76706">
        <w:rPr>
          <w:rFonts w:ascii="Times New Roman" w:hAnsi="Times New Roman"/>
        </w:rPr>
        <w:t>Office of Quality Review (OQR) performs reviews of SSI recipient’s cases, using electronic form SSA-8508</w:t>
      </w:r>
      <w:r w:rsidRPr="00F76706" w:rsidR="004007DF">
        <w:rPr>
          <w:rFonts w:ascii="Times New Roman" w:hAnsi="Times New Roman"/>
        </w:rPr>
        <w:t>-</w:t>
      </w:r>
      <w:r w:rsidRPr="00F76706">
        <w:rPr>
          <w:rFonts w:ascii="Times New Roman" w:hAnsi="Times New Roman"/>
        </w:rPr>
        <w:t xml:space="preserve">BK (or e8508).  </w:t>
      </w:r>
      <w:r w:rsidRPr="00206EE3">
        <w:rPr>
          <w:rFonts w:ascii="Times New Roman" w:hAnsi="Times New Roman"/>
        </w:rPr>
        <w:t xml:space="preserve">Authority for quality review (QR) of the Supplemental Security Income (SSI) payment process is </w:t>
      </w:r>
      <w:r w:rsidR="00695F65">
        <w:rPr>
          <w:rFonts w:ascii="Times New Roman" w:hAnsi="Times New Roman"/>
        </w:rPr>
        <w:t>i</w:t>
      </w:r>
      <w:r w:rsidRPr="00206EE3">
        <w:rPr>
          <w:rFonts w:ascii="Times New Roman" w:hAnsi="Times New Roman"/>
        </w:rPr>
        <w:t xml:space="preserve">n </w:t>
      </w:r>
      <w:r w:rsidRPr="00695F65" w:rsidR="00E344D7">
        <w:rPr>
          <w:rFonts w:ascii="Times New Roman" w:hAnsi="Times New Roman"/>
        </w:rPr>
        <w:t>S</w:t>
      </w:r>
      <w:r w:rsidRPr="00695F65">
        <w:rPr>
          <w:rFonts w:ascii="Times New Roman" w:hAnsi="Times New Roman"/>
        </w:rPr>
        <w:t>ection</w:t>
      </w:r>
      <w:r w:rsidRPr="00695F65">
        <w:rPr>
          <w:rFonts w:ascii="Times New Roman" w:hAnsi="Times New Roman"/>
          <w:i/>
        </w:rPr>
        <w:t xml:space="preserve"> </w:t>
      </w:r>
      <w:r w:rsidRPr="00206EE3">
        <w:rPr>
          <w:rFonts w:ascii="Times New Roman" w:hAnsi="Times New Roman"/>
          <w:i/>
        </w:rPr>
        <w:t xml:space="preserve">1631(d)(1) </w:t>
      </w:r>
      <w:r w:rsidRPr="00206EE3">
        <w:rPr>
          <w:rFonts w:ascii="Times New Roman" w:hAnsi="Times New Roman"/>
        </w:rPr>
        <w:t>of the</w:t>
      </w:r>
      <w:r w:rsidRPr="00206EE3">
        <w:rPr>
          <w:rFonts w:ascii="Times New Roman" w:hAnsi="Times New Roman"/>
          <w:i/>
        </w:rPr>
        <w:t xml:space="preserve"> Social Security Act (Act)</w:t>
      </w:r>
      <w:r w:rsidRPr="00206EE3">
        <w:rPr>
          <w:rFonts w:ascii="Times New Roman" w:hAnsi="Times New Roman"/>
        </w:rPr>
        <w:t xml:space="preserve">, which indicates that provisions of </w:t>
      </w:r>
      <w:r w:rsidRPr="00695F65" w:rsidR="00E344D7">
        <w:rPr>
          <w:rFonts w:ascii="Times New Roman" w:hAnsi="Times New Roman"/>
        </w:rPr>
        <w:t>S</w:t>
      </w:r>
      <w:r w:rsidRPr="00695F65">
        <w:rPr>
          <w:rFonts w:ascii="Times New Roman" w:hAnsi="Times New Roman"/>
        </w:rPr>
        <w:t xml:space="preserve">ection </w:t>
      </w:r>
      <w:r w:rsidRPr="00206EE3">
        <w:rPr>
          <w:rFonts w:ascii="Times New Roman" w:hAnsi="Times New Roman"/>
          <w:i/>
        </w:rPr>
        <w:t>205(a)</w:t>
      </w:r>
      <w:r w:rsidRPr="00206EE3">
        <w:rPr>
          <w:rFonts w:ascii="Times New Roman" w:hAnsi="Times New Roman"/>
        </w:rPr>
        <w:t xml:space="preserve"> of </w:t>
      </w:r>
      <w:r w:rsidRPr="00695F65">
        <w:rPr>
          <w:rFonts w:ascii="Times New Roman" w:hAnsi="Times New Roman"/>
        </w:rPr>
        <w:t>the</w:t>
      </w:r>
      <w:r w:rsidRPr="00206EE3">
        <w:rPr>
          <w:rFonts w:ascii="Times New Roman" w:hAnsi="Times New Roman"/>
          <w:i/>
        </w:rPr>
        <w:t xml:space="preserve"> Act</w:t>
      </w:r>
      <w:r w:rsidRPr="00206EE3">
        <w:rPr>
          <w:rFonts w:ascii="Times New Roman" w:hAnsi="Times New Roman"/>
        </w:rPr>
        <w:t xml:space="preserve"> apply under </w:t>
      </w:r>
      <w:r w:rsidR="00DF7C7B">
        <w:rPr>
          <w:rFonts w:ascii="Times New Roman" w:hAnsi="Times New Roman"/>
        </w:rPr>
        <w:t>T</w:t>
      </w:r>
      <w:r w:rsidRPr="00206EE3">
        <w:rPr>
          <w:rFonts w:ascii="Times New Roman" w:hAnsi="Times New Roman"/>
        </w:rPr>
        <w:t xml:space="preserve">itle XVI </w:t>
      </w:r>
      <w:r w:rsidR="00DF7C7B">
        <w:rPr>
          <w:rFonts w:ascii="Times New Roman" w:hAnsi="Times New Roman"/>
        </w:rPr>
        <w:t>to the same extent as under T</w:t>
      </w:r>
      <w:r w:rsidRPr="00206EE3">
        <w:rPr>
          <w:rFonts w:ascii="Times New Roman" w:hAnsi="Times New Roman"/>
        </w:rPr>
        <w:t xml:space="preserve">itle II.  </w:t>
      </w:r>
      <w:r w:rsidRPr="00695F65">
        <w:rPr>
          <w:rFonts w:ascii="Times New Roman" w:hAnsi="Times New Roman"/>
        </w:rPr>
        <w:t>Section</w:t>
      </w:r>
      <w:r w:rsidRPr="00206EE3">
        <w:rPr>
          <w:rFonts w:ascii="Times New Roman" w:hAnsi="Times New Roman"/>
          <w:i/>
        </w:rPr>
        <w:t xml:space="preserve"> 205(a) </w:t>
      </w:r>
      <w:r w:rsidRPr="00206EE3">
        <w:rPr>
          <w:rFonts w:ascii="Times New Roman" w:hAnsi="Times New Roman"/>
        </w:rPr>
        <w:t>of</w:t>
      </w:r>
      <w:r w:rsidRPr="00206EE3">
        <w:rPr>
          <w:rFonts w:ascii="Times New Roman" w:hAnsi="Times New Roman"/>
          <w:i/>
        </w:rPr>
        <w:t xml:space="preserve"> </w:t>
      </w:r>
      <w:r w:rsidRPr="00695F65">
        <w:rPr>
          <w:rFonts w:ascii="Times New Roman" w:hAnsi="Times New Roman"/>
        </w:rPr>
        <w:t>the</w:t>
      </w:r>
      <w:r w:rsidRPr="00206EE3">
        <w:rPr>
          <w:rFonts w:ascii="Times New Roman" w:hAnsi="Times New Roman"/>
          <w:i/>
        </w:rPr>
        <w:t xml:space="preserve"> Act</w:t>
      </w:r>
      <w:r w:rsidR="00695F65">
        <w:rPr>
          <w:rFonts w:ascii="Times New Roman" w:hAnsi="Times New Roman"/>
        </w:rPr>
        <w:t xml:space="preserve"> </w:t>
      </w:r>
      <w:r w:rsidRPr="00206EE3">
        <w:rPr>
          <w:rFonts w:ascii="Times New Roman" w:hAnsi="Times New Roman"/>
        </w:rPr>
        <w:t>specifies the</w:t>
      </w:r>
      <w:r w:rsidR="00DF7C7B">
        <w:rPr>
          <w:rFonts w:ascii="Times New Roman" w:hAnsi="Times New Roman"/>
        </w:rPr>
        <w:t xml:space="preserve"> </w:t>
      </w:r>
      <w:r w:rsidRPr="00206EE3">
        <w:rPr>
          <w:rFonts w:ascii="Times New Roman" w:hAnsi="Times New Roman"/>
        </w:rPr>
        <w:t>Commissioner of Social Security shall ad</w:t>
      </w:r>
      <w:r w:rsidR="00DF7C7B">
        <w:rPr>
          <w:rFonts w:ascii="Times New Roman" w:hAnsi="Times New Roman"/>
        </w:rPr>
        <w:t xml:space="preserve">opt reasonable proper rules and </w:t>
      </w:r>
      <w:r w:rsidRPr="00206EE3">
        <w:rPr>
          <w:rFonts w:ascii="Times New Roman" w:hAnsi="Times New Roman"/>
        </w:rPr>
        <w:t>regulations to regulate and provide for the nature and extent of the proofs and evidence</w:t>
      </w:r>
      <w:r w:rsidR="004B7DAD">
        <w:rPr>
          <w:rFonts w:ascii="Times New Roman" w:hAnsi="Times New Roman"/>
        </w:rPr>
        <w:t>,</w:t>
      </w:r>
      <w:r w:rsidRPr="00206EE3">
        <w:rPr>
          <w:rFonts w:ascii="Times New Roman" w:hAnsi="Times New Roman"/>
        </w:rPr>
        <w:t xml:space="preserve"> and the methods of taking and furnishing the same</w:t>
      </w:r>
      <w:r w:rsidR="004B7DAD">
        <w:rPr>
          <w:rFonts w:ascii="Times New Roman" w:hAnsi="Times New Roman"/>
        </w:rPr>
        <w:t>,</w:t>
      </w:r>
      <w:r w:rsidRPr="00206EE3">
        <w:rPr>
          <w:rFonts w:ascii="Times New Roman" w:hAnsi="Times New Roman"/>
        </w:rPr>
        <w:t xml:space="preserve"> to establish th</w:t>
      </w:r>
      <w:r w:rsidR="00FA05E1">
        <w:rPr>
          <w:rFonts w:ascii="Times New Roman" w:hAnsi="Times New Roman"/>
        </w:rPr>
        <w:t>e right to benefits</w:t>
      </w:r>
      <w:r w:rsidR="0012481E">
        <w:rPr>
          <w:rFonts w:ascii="Times New Roman" w:hAnsi="Times New Roman"/>
        </w:rPr>
        <w:t xml:space="preserve">.  </w:t>
      </w:r>
      <w:r w:rsidRPr="00695F65" w:rsidR="00E344D7">
        <w:rPr>
          <w:rFonts w:ascii="Times New Roman" w:hAnsi="Times New Roman"/>
        </w:rPr>
        <w:t>S</w:t>
      </w:r>
      <w:r w:rsidRPr="00695F65">
        <w:rPr>
          <w:rFonts w:ascii="Times New Roman" w:hAnsi="Times New Roman"/>
        </w:rPr>
        <w:t>ection</w:t>
      </w:r>
      <w:r w:rsidRPr="00206EE3">
        <w:rPr>
          <w:rFonts w:ascii="Times New Roman" w:hAnsi="Times New Roman"/>
          <w:i/>
        </w:rPr>
        <w:t xml:space="preserve"> 1631(e)(1)(B) </w:t>
      </w:r>
      <w:r w:rsidRPr="00206EE3">
        <w:rPr>
          <w:rFonts w:ascii="Times New Roman" w:hAnsi="Times New Roman"/>
        </w:rPr>
        <w:t xml:space="preserve">of </w:t>
      </w:r>
      <w:r w:rsidRPr="00695F65">
        <w:rPr>
          <w:rFonts w:ascii="Times New Roman" w:hAnsi="Times New Roman"/>
        </w:rPr>
        <w:t>the</w:t>
      </w:r>
      <w:r w:rsidRPr="00206EE3">
        <w:rPr>
          <w:rFonts w:ascii="Times New Roman" w:hAnsi="Times New Roman"/>
          <w:i/>
        </w:rPr>
        <w:t xml:space="preserve"> Act</w:t>
      </w:r>
      <w:r w:rsidRPr="00206EE3">
        <w:rPr>
          <w:rFonts w:ascii="Times New Roman" w:hAnsi="Times New Roman"/>
        </w:rPr>
        <w:t xml:space="preserve"> provides </w:t>
      </w:r>
      <w:r w:rsidR="00695F65">
        <w:rPr>
          <w:rFonts w:ascii="Times New Roman" w:hAnsi="Times New Roman"/>
        </w:rPr>
        <w:t xml:space="preserve">the Social Security Administration (SSA) </w:t>
      </w:r>
      <w:r w:rsidR="00FA05E1">
        <w:rPr>
          <w:rFonts w:ascii="Times New Roman" w:hAnsi="Times New Roman"/>
        </w:rPr>
        <w:t xml:space="preserve">will not determine </w:t>
      </w:r>
      <w:r w:rsidRPr="00206EE3">
        <w:rPr>
          <w:rFonts w:ascii="Times New Roman" w:hAnsi="Times New Roman"/>
        </w:rPr>
        <w:t xml:space="preserve">eligibility for SSI payments </w:t>
      </w:r>
      <w:r w:rsidR="00FA05E1">
        <w:rPr>
          <w:rFonts w:ascii="Times New Roman" w:hAnsi="Times New Roman"/>
        </w:rPr>
        <w:t xml:space="preserve">solely on </w:t>
      </w:r>
      <w:r w:rsidRPr="00206EE3">
        <w:rPr>
          <w:rFonts w:ascii="Times New Roman" w:hAnsi="Times New Roman"/>
        </w:rPr>
        <w:t xml:space="preserve">declarations by the applicant, but </w:t>
      </w:r>
      <w:r w:rsidR="00FA05E1">
        <w:rPr>
          <w:rFonts w:ascii="Times New Roman" w:hAnsi="Times New Roman"/>
        </w:rPr>
        <w:t xml:space="preserve">independent or collateral sources will </w:t>
      </w:r>
      <w:r w:rsidR="004B7DAD">
        <w:rPr>
          <w:rFonts w:ascii="Times New Roman" w:hAnsi="Times New Roman"/>
        </w:rPr>
        <w:t xml:space="preserve">also </w:t>
      </w:r>
      <w:r w:rsidR="00FA05E1">
        <w:rPr>
          <w:rFonts w:ascii="Times New Roman" w:hAnsi="Times New Roman"/>
        </w:rPr>
        <w:t xml:space="preserve">verify evidence.  We will obtain additional information as necessary to assure correct eligibility and payment amount.  </w:t>
      </w:r>
      <w:r w:rsidRPr="00695F65" w:rsidR="00FA05E1">
        <w:rPr>
          <w:rFonts w:ascii="Times New Roman" w:hAnsi="Times New Roman"/>
        </w:rPr>
        <w:t>S</w:t>
      </w:r>
      <w:r w:rsidRPr="00695F65">
        <w:rPr>
          <w:rFonts w:ascii="Times New Roman" w:hAnsi="Times New Roman"/>
        </w:rPr>
        <w:t>ection</w:t>
      </w:r>
      <w:r w:rsidRPr="00FA05E1">
        <w:rPr>
          <w:rFonts w:ascii="Times New Roman" w:hAnsi="Times New Roman"/>
          <w:i/>
        </w:rPr>
        <w:t xml:space="preserve"> 1611(c)(1</w:t>
      </w:r>
      <w:r w:rsidRPr="00206EE3">
        <w:rPr>
          <w:rFonts w:ascii="Times New Roman" w:hAnsi="Times New Roman"/>
          <w:i/>
        </w:rPr>
        <w:t xml:space="preserve">) </w:t>
      </w:r>
      <w:r w:rsidRPr="00206EE3">
        <w:rPr>
          <w:rFonts w:ascii="Times New Roman" w:hAnsi="Times New Roman"/>
        </w:rPr>
        <w:t xml:space="preserve">of </w:t>
      </w:r>
      <w:r w:rsidRPr="00695F65">
        <w:rPr>
          <w:rFonts w:ascii="Times New Roman" w:hAnsi="Times New Roman"/>
        </w:rPr>
        <w:t>the</w:t>
      </w:r>
      <w:r w:rsidRPr="00206EE3">
        <w:rPr>
          <w:rFonts w:ascii="Times New Roman" w:hAnsi="Times New Roman"/>
          <w:i/>
        </w:rPr>
        <w:t xml:space="preserve"> Act</w:t>
      </w:r>
      <w:r w:rsidRPr="00206EE3">
        <w:rPr>
          <w:rFonts w:ascii="Times New Roman" w:hAnsi="Times New Roman"/>
        </w:rPr>
        <w:t xml:space="preserve"> </w:t>
      </w:r>
      <w:r w:rsidR="00FA05E1">
        <w:rPr>
          <w:rFonts w:ascii="Times New Roman" w:hAnsi="Times New Roman"/>
        </w:rPr>
        <w:t xml:space="preserve">specifies the Commissioner of Social Security may determine </w:t>
      </w:r>
      <w:r w:rsidRPr="00206EE3">
        <w:rPr>
          <w:rFonts w:ascii="Times New Roman" w:hAnsi="Times New Roman"/>
        </w:rPr>
        <w:t>eligibility for and the amount of such benefits</w:t>
      </w:r>
      <w:r w:rsidRPr="00F76706" w:rsidR="00FA05E1">
        <w:rPr>
          <w:rFonts w:ascii="Times New Roman" w:hAnsi="Times New Roman"/>
        </w:rPr>
        <w:t>.</w:t>
      </w:r>
      <w:r w:rsidRPr="00F76706" w:rsidR="00DF060D">
        <w:rPr>
          <w:rFonts w:ascii="Times New Roman" w:hAnsi="Times New Roman"/>
        </w:rPr>
        <w:t xml:space="preserve"> </w:t>
      </w:r>
    </w:p>
    <w:p w:rsidR="00386158" w:rsidP="00386158" w14:paraId="69E83337" w14:textId="77777777">
      <w:pPr>
        <w:ind w:left="720"/>
        <w:rPr>
          <w:rFonts w:ascii="Times New Roman" w:hAnsi="Times New Roman"/>
        </w:rPr>
      </w:pPr>
    </w:p>
    <w:p w:rsidR="00A17042" w:rsidRPr="002E18CF" w:rsidP="00782D90" w14:paraId="0C01B321" w14:textId="77777777">
      <w:pPr>
        <w:numPr>
          <w:ilvl w:val="0"/>
          <w:numId w:val="80"/>
        </w:numPr>
        <w:ind w:hanging="540"/>
        <w:rPr>
          <w:rFonts w:ascii="Times New Roman" w:hAnsi="Times New Roman"/>
        </w:rPr>
      </w:pPr>
      <w:r>
        <w:rPr>
          <w:rFonts w:ascii="Times New Roman" w:hAnsi="Times New Roman"/>
          <w:b/>
        </w:rPr>
        <w:t xml:space="preserve">Description of Collection </w:t>
      </w:r>
    </w:p>
    <w:p w:rsidR="002E6663" w:rsidP="00FB6EB1" w14:paraId="3841ACEA" w14:textId="4BEF88CF">
      <w:pPr>
        <w:widowControl/>
        <w:tabs>
          <w:tab w:val="left" w:pos="720"/>
          <w:tab w:val="left" w:pos="1440"/>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ind w:left="1440"/>
        <w:rPr>
          <w:rFonts w:ascii="Times New Roman" w:hAnsi="Times New Roman"/>
          <w:snapToGrid/>
        </w:rPr>
      </w:pPr>
      <w:r w:rsidRPr="00D97900">
        <w:rPr>
          <w:rFonts w:ascii="Times New Roman" w:hAnsi="Times New Roman"/>
          <w:snapToGrid/>
        </w:rPr>
        <w:t>To assess the SSI program and ensure the accurac</w:t>
      </w:r>
      <w:r w:rsidR="00FB6EB1">
        <w:rPr>
          <w:rFonts w:ascii="Times New Roman" w:hAnsi="Times New Roman"/>
          <w:snapToGrid/>
        </w:rPr>
        <w:t xml:space="preserve">y of its payments, </w:t>
      </w:r>
      <w:r w:rsidRPr="00B909D6" w:rsidR="00B909D6">
        <w:rPr>
          <w:rFonts w:ascii="Times New Roman" w:hAnsi="Times New Roman"/>
          <w:snapToGrid/>
        </w:rPr>
        <w:t>SSA</w:t>
      </w:r>
      <w:r w:rsidRPr="00B909D6" w:rsidR="00FB6EB1">
        <w:rPr>
          <w:rFonts w:ascii="Times New Roman" w:hAnsi="Times New Roman"/>
          <w:snapToGrid/>
        </w:rPr>
        <w:t xml:space="preserve"> </w:t>
      </w:r>
      <w:r w:rsidR="00FB6EB1">
        <w:rPr>
          <w:rFonts w:ascii="Times New Roman" w:hAnsi="Times New Roman"/>
          <w:snapToGrid/>
        </w:rPr>
        <w:t xml:space="preserve">conducts </w:t>
      </w:r>
      <w:r w:rsidRPr="00D97900">
        <w:rPr>
          <w:rFonts w:ascii="Times New Roman" w:hAnsi="Times New Roman"/>
          <w:snapToGrid/>
        </w:rPr>
        <w:t>legally mandated periodic SSI case analysis quality reviews</w:t>
      </w:r>
      <w:r w:rsidRPr="00D97900" w:rsidR="00C2551E">
        <w:rPr>
          <w:rFonts w:ascii="Times New Roman" w:hAnsi="Times New Roman"/>
          <w:snapToGrid/>
        </w:rPr>
        <w:t xml:space="preserve">.  </w:t>
      </w:r>
      <w:r w:rsidRPr="00D97900">
        <w:rPr>
          <w:rFonts w:ascii="Times New Roman" w:hAnsi="Times New Roman"/>
          <w:snapToGrid/>
        </w:rPr>
        <w:t xml:space="preserve">SSA uses </w:t>
      </w:r>
      <w:r w:rsidR="007F667F">
        <w:rPr>
          <w:rFonts w:ascii="Times New Roman" w:hAnsi="Times New Roman"/>
          <w:snapToGrid/>
        </w:rPr>
        <w:t>F</w:t>
      </w:r>
      <w:r w:rsidRPr="00D97900">
        <w:rPr>
          <w:rFonts w:ascii="Times New Roman" w:hAnsi="Times New Roman"/>
          <w:snapToGrid/>
        </w:rPr>
        <w:t>orm</w:t>
      </w:r>
      <w:r w:rsidR="00FB6EB1">
        <w:rPr>
          <w:rFonts w:ascii="Times New Roman" w:hAnsi="Times New Roman"/>
          <w:snapToGrid/>
        </w:rPr>
        <w:t xml:space="preserve"> </w:t>
      </w:r>
      <w:r w:rsidR="007F667F">
        <w:rPr>
          <w:rFonts w:ascii="Times New Roman" w:hAnsi="Times New Roman"/>
          <w:snapToGrid/>
        </w:rPr>
        <w:t>SSA-8508</w:t>
      </w:r>
      <w:r w:rsidR="004007DF">
        <w:rPr>
          <w:rFonts w:ascii="Times New Roman" w:hAnsi="Times New Roman"/>
          <w:snapToGrid/>
        </w:rPr>
        <w:t>-BK</w:t>
      </w:r>
      <w:r w:rsidR="007F667F">
        <w:rPr>
          <w:rFonts w:ascii="Times New Roman" w:hAnsi="Times New Roman"/>
          <w:snapToGrid/>
        </w:rPr>
        <w:t xml:space="preserve"> </w:t>
      </w:r>
      <w:r w:rsidRPr="00D97900">
        <w:rPr>
          <w:rFonts w:ascii="Times New Roman" w:hAnsi="Times New Roman"/>
          <w:snapToGrid/>
        </w:rPr>
        <w:t>to conduct these reviews, coll</w:t>
      </w:r>
      <w:r w:rsidR="00FB6EB1">
        <w:rPr>
          <w:rFonts w:ascii="Times New Roman" w:hAnsi="Times New Roman"/>
          <w:snapToGrid/>
        </w:rPr>
        <w:t xml:space="preserve">ecting information on operating </w:t>
      </w:r>
      <w:r w:rsidR="007F667F">
        <w:rPr>
          <w:rFonts w:ascii="Times New Roman" w:hAnsi="Times New Roman"/>
          <w:snapToGrid/>
        </w:rPr>
        <w:t xml:space="preserve">efficiency; </w:t>
      </w:r>
      <w:r w:rsidRPr="00D97900">
        <w:rPr>
          <w:rFonts w:ascii="Times New Roman" w:hAnsi="Times New Roman"/>
          <w:snapToGrid/>
        </w:rPr>
        <w:t>the quality of underlying</w:t>
      </w:r>
      <w:r w:rsidR="007F667F">
        <w:rPr>
          <w:rFonts w:ascii="Times New Roman" w:hAnsi="Times New Roman"/>
          <w:snapToGrid/>
        </w:rPr>
        <w:t xml:space="preserve"> policies; </w:t>
      </w:r>
      <w:r w:rsidRPr="00D97900">
        <w:rPr>
          <w:rFonts w:ascii="Times New Roman" w:hAnsi="Times New Roman"/>
          <w:snapToGrid/>
        </w:rPr>
        <w:t>and th</w:t>
      </w:r>
      <w:r w:rsidR="007F667F">
        <w:rPr>
          <w:rFonts w:ascii="Times New Roman" w:hAnsi="Times New Roman"/>
          <w:snapToGrid/>
        </w:rPr>
        <w:t xml:space="preserve">e effect of incorrect payments.  </w:t>
      </w:r>
      <w:r w:rsidRPr="00D97900">
        <w:rPr>
          <w:rFonts w:ascii="Times New Roman" w:hAnsi="Times New Roman"/>
          <w:snapToGrid/>
        </w:rPr>
        <w:t xml:space="preserve">SSA also uses the data to determine SSI program payment accuracy rates, which </w:t>
      </w:r>
      <w:r w:rsidR="00386158">
        <w:rPr>
          <w:rFonts w:ascii="Times New Roman" w:hAnsi="Times New Roman"/>
          <w:snapToGrid/>
        </w:rPr>
        <w:t>a</w:t>
      </w:r>
      <w:r w:rsidR="001F7D8D">
        <w:rPr>
          <w:rFonts w:ascii="Times New Roman" w:hAnsi="Times New Roman"/>
          <w:snapToGrid/>
        </w:rPr>
        <w:t>re a performance measure of</w:t>
      </w:r>
      <w:r w:rsidRPr="00D97900">
        <w:rPr>
          <w:rFonts w:ascii="Times New Roman" w:hAnsi="Times New Roman"/>
          <w:snapToGrid/>
        </w:rPr>
        <w:t xml:space="preserve"> the a</w:t>
      </w:r>
      <w:r w:rsidR="00FB6EB1">
        <w:rPr>
          <w:rFonts w:ascii="Times New Roman" w:hAnsi="Times New Roman"/>
          <w:snapToGrid/>
        </w:rPr>
        <w:t>gency's service delivery goals.</w:t>
      </w:r>
      <w:r w:rsidR="00561089">
        <w:rPr>
          <w:rFonts w:ascii="Times New Roman" w:hAnsi="Times New Roman"/>
          <w:snapToGrid/>
        </w:rPr>
        <w:t xml:space="preserve">  </w:t>
      </w:r>
    </w:p>
    <w:p w:rsidR="002E6663" w:rsidP="00FB6EB1" w14:paraId="4A936220" w14:textId="77777777">
      <w:pPr>
        <w:widowControl/>
        <w:tabs>
          <w:tab w:val="left" w:pos="720"/>
          <w:tab w:val="left" w:pos="1440"/>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ind w:left="1440"/>
        <w:rPr>
          <w:rFonts w:ascii="Times New Roman" w:hAnsi="Times New Roman"/>
          <w:snapToGrid/>
        </w:rPr>
      </w:pPr>
    </w:p>
    <w:p w:rsidR="002E6663" w:rsidP="00FB6EB1" w14:paraId="13284CA8" w14:textId="77777777">
      <w:pPr>
        <w:widowControl/>
        <w:tabs>
          <w:tab w:val="left" w:pos="720"/>
          <w:tab w:val="left" w:pos="1440"/>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ind w:left="1440"/>
        <w:rPr>
          <w:rFonts w:ascii="Times New Roman" w:hAnsi="Times New Roman"/>
          <w:snapToGrid/>
        </w:rPr>
      </w:pPr>
      <w:r>
        <w:rPr>
          <w:rFonts w:ascii="Times New Roman" w:hAnsi="Times New Roman"/>
          <w:snapToGrid/>
        </w:rPr>
        <w:t>The following is a description of the process used to conduct this collection:</w:t>
      </w:r>
    </w:p>
    <w:p w:rsidR="002E6663" w:rsidP="00FB6EB1" w14:paraId="0C117325" w14:textId="77777777">
      <w:pPr>
        <w:widowControl/>
        <w:tabs>
          <w:tab w:val="left" w:pos="720"/>
          <w:tab w:val="left" w:pos="1440"/>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ind w:left="1440"/>
        <w:rPr>
          <w:rFonts w:ascii="Times New Roman" w:hAnsi="Times New Roman"/>
          <w:snapToGrid/>
        </w:rPr>
      </w:pPr>
    </w:p>
    <w:p w:rsidR="00EB15A8" w:rsidP="002E6663" w14:paraId="147B0911" w14:textId="6CCD8AF5">
      <w:pPr>
        <w:pStyle w:val="ListParagraph"/>
        <w:widowControl/>
        <w:numPr>
          <w:ilvl w:val="0"/>
          <w:numId w:val="82"/>
        </w:numPr>
        <w:tabs>
          <w:tab w:val="left" w:pos="720"/>
          <w:tab w:val="left" w:pos="1440"/>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rPr>
          <w:rFonts w:ascii="Times New Roman" w:hAnsi="Times New Roman"/>
          <w:snapToGrid/>
        </w:rPr>
      </w:pPr>
      <w:r>
        <w:rPr>
          <w:rFonts w:ascii="Times New Roman" w:hAnsi="Times New Roman"/>
          <w:snapToGrid/>
        </w:rPr>
        <w:t xml:space="preserve">SSA’s Office of Quality Review (OQR) </w:t>
      </w:r>
      <w:r w:rsidRPr="00F76706" w:rsidR="00B909D6">
        <w:rPr>
          <w:rFonts w:ascii="Times New Roman" w:hAnsi="Times New Roman"/>
          <w:snapToGrid/>
        </w:rPr>
        <w:t xml:space="preserve">performs these reviews.  </w:t>
      </w:r>
      <w:r w:rsidRPr="00F76706" w:rsidR="0094433E">
        <w:rPr>
          <w:rFonts w:ascii="Times New Roman" w:hAnsi="Times New Roman"/>
          <w:snapToGrid/>
        </w:rPr>
        <w:t xml:space="preserve">We </w:t>
      </w:r>
      <w:r w:rsidRPr="00F76706">
        <w:rPr>
          <w:rFonts w:ascii="Times New Roman" w:hAnsi="Times New Roman"/>
          <w:snapToGrid/>
        </w:rPr>
        <w:t xml:space="preserve">select </w:t>
      </w:r>
      <w:r>
        <w:rPr>
          <w:rFonts w:ascii="Times New Roman" w:hAnsi="Times New Roman"/>
          <w:snapToGrid/>
        </w:rPr>
        <w:t>a stratified random sample each month of recipients who received payment during the sample period.</w:t>
      </w:r>
    </w:p>
    <w:p w:rsidR="002E6663" w:rsidP="002E6663" w14:paraId="4F17949C" w14:textId="77777777">
      <w:pPr>
        <w:pStyle w:val="ListParagraph"/>
        <w:widowControl/>
        <w:tabs>
          <w:tab w:val="left" w:pos="720"/>
          <w:tab w:val="left" w:pos="1440"/>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ind w:left="2192"/>
        <w:rPr>
          <w:rFonts w:ascii="Times New Roman" w:hAnsi="Times New Roman"/>
          <w:snapToGrid/>
        </w:rPr>
      </w:pPr>
    </w:p>
    <w:p w:rsidR="002E6663" w:rsidP="002E6663" w14:paraId="56AD10CB" w14:textId="77777777">
      <w:pPr>
        <w:pStyle w:val="ListParagraph"/>
        <w:widowControl/>
        <w:numPr>
          <w:ilvl w:val="0"/>
          <w:numId w:val="82"/>
        </w:numPr>
        <w:tabs>
          <w:tab w:val="left" w:pos="720"/>
          <w:tab w:val="left" w:pos="1440"/>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rPr>
          <w:rFonts w:ascii="Times New Roman" w:hAnsi="Times New Roman"/>
          <w:snapToGrid/>
        </w:rPr>
      </w:pPr>
      <w:r>
        <w:rPr>
          <w:rFonts w:ascii="Times New Roman" w:hAnsi="Times New Roman"/>
          <w:snapToGrid/>
        </w:rPr>
        <w:t>We review the case file prior to contacting the respondent to prepare for the interview, to ensure we address known eligibility factors, i.e., income, resources, and living arrangements, etc., that are specific to the respondent.  The case file may be months or years old, and factors of eligibility may have changed since the last agency contact.  Our eventual goal when we interview the respondent is to capture and verify current information the recipient provided for the sample period to determine the accuracy of the payment issued and eligibility.</w:t>
      </w:r>
    </w:p>
    <w:p w:rsidR="002E6663" w:rsidRPr="002E6663" w:rsidP="002E6663" w14:paraId="486A19B5" w14:textId="77777777">
      <w:pPr>
        <w:pStyle w:val="ListParagraph"/>
        <w:rPr>
          <w:rFonts w:ascii="Times New Roman" w:hAnsi="Times New Roman"/>
          <w:snapToGrid/>
        </w:rPr>
      </w:pPr>
    </w:p>
    <w:p w:rsidR="0063654D" w:rsidP="002E6663" w14:paraId="6E6FA2DA" w14:textId="77777777">
      <w:pPr>
        <w:pStyle w:val="ListParagraph"/>
        <w:widowControl/>
        <w:numPr>
          <w:ilvl w:val="0"/>
          <w:numId w:val="83"/>
        </w:numPr>
        <w:tabs>
          <w:tab w:val="left" w:pos="720"/>
          <w:tab w:val="left" w:pos="1440"/>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rPr>
          <w:rFonts w:ascii="Times New Roman" w:hAnsi="Times New Roman"/>
          <w:snapToGrid/>
        </w:rPr>
      </w:pPr>
      <w:r>
        <w:rPr>
          <w:rFonts w:ascii="Times New Roman" w:hAnsi="Times New Roman"/>
          <w:snapToGrid/>
        </w:rPr>
        <w:t>In preparing the initial letter contacting the respondent, we include a checklist with requested documentation.  The number of boxes checked depends on the casefile pre-interview review that the OQR reviewer conducts prior to the interview.  For example, if the casefile shows that the individual earned income, we will request that the recipient provide verification, i.e., paystubs in their possession, to verify wage information.</w:t>
      </w:r>
      <w:r>
        <w:rPr>
          <w:rFonts w:ascii="Times New Roman" w:hAnsi="Times New Roman"/>
          <w:snapToGrid/>
        </w:rPr>
        <w:t xml:space="preserve">  </w:t>
      </w:r>
    </w:p>
    <w:p w:rsidR="0063654D" w:rsidP="0063654D" w14:paraId="311BE9F1" w14:textId="77777777">
      <w:pPr>
        <w:pStyle w:val="ListParagraph"/>
        <w:widowControl/>
        <w:tabs>
          <w:tab w:val="left" w:pos="720"/>
          <w:tab w:val="left" w:pos="1440"/>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ind w:left="2160"/>
        <w:rPr>
          <w:rFonts w:ascii="Times New Roman" w:hAnsi="Times New Roman"/>
          <w:snapToGrid/>
        </w:rPr>
      </w:pPr>
    </w:p>
    <w:p w:rsidR="002E6663" w:rsidRPr="0063654D" w:rsidP="0063654D" w14:paraId="292412AF" w14:textId="4044F947">
      <w:pPr>
        <w:pStyle w:val="ListParagraph"/>
        <w:widowControl/>
        <w:tabs>
          <w:tab w:val="left" w:pos="720"/>
          <w:tab w:val="left" w:pos="1440"/>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ind w:left="2160"/>
        <w:rPr>
          <w:rFonts w:ascii="Times New Roman" w:hAnsi="Times New Roman"/>
          <w:snapToGrid/>
        </w:rPr>
      </w:pPr>
      <w:r w:rsidRPr="0063654D">
        <w:rPr>
          <w:rFonts w:ascii="Times New Roman" w:hAnsi="Times New Roman"/>
          <w:snapToGrid/>
        </w:rPr>
        <w:t>We then send a letter to the selected respondents wherein:</w:t>
      </w:r>
    </w:p>
    <w:p w:rsidR="002E6663" w:rsidRPr="002E6663" w:rsidP="002E6663" w14:paraId="67ED8D74" w14:textId="77777777">
      <w:pPr>
        <w:pStyle w:val="ListParagraph"/>
        <w:rPr>
          <w:rFonts w:ascii="Times New Roman" w:hAnsi="Times New Roman"/>
          <w:snapToGrid/>
        </w:rPr>
      </w:pPr>
    </w:p>
    <w:p w:rsidR="002E6663" w:rsidP="002E6663" w14:paraId="1F5878BA" w14:textId="77777777">
      <w:pPr>
        <w:pStyle w:val="ListParagraph"/>
        <w:widowControl/>
        <w:numPr>
          <w:ilvl w:val="0"/>
          <w:numId w:val="82"/>
        </w:numPr>
        <w:tabs>
          <w:tab w:val="left" w:pos="720"/>
          <w:tab w:val="left" w:pos="1440"/>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rPr>
          <w:rFonts w:ascii="Times New Roman" w:hAnsi="Times New Roman"/>
          <w:snapToGrid/>
        </w:rPr>
      </w:pPr>
      <w:r>
        <w:rPr>
          <w:rFonts w:ascii="Times New Roman" w:hAnsi="Times New Roman"/>
          <w:snapToGrid/>
        </w:rPr>
        <w:t>We request that the recipient respond to confirm the phone-based interview appointment.</w:t>
      </w:r>
    </w:p>
    <w:p w:rsidR="002E6663" w:rsidP="002E6663" w14:paraId="201C4C64" w14:textId="77777777">
      <w:pPr>
        <w:pStyle w:val="ListParagraph"/>
        <w:widowControl/>
        <w:tabs>
          <w:tab w:val="left" w:pos="720"/>
          <w:tab w:val="left" w:pos="1440"/>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ind w:left="2192"/>
        <w:rPr>
          <w:rFonts w:ascii="Times New Roman" w:hAnsi="Times New Roman"/>
          <w:snapToGrid/>
        </w:rPr>
      </w:pPr>
    </w:p>
    <w:p w:rsidR="002E6663" w:rsidP="002E6663" w14:paraId="78AB637A" w14:textId="77777777">
      <w:pPr>
        <w:pStyle w:val="ListParagraph"/>
        <w:widowControl/>
        <w:numPr>
          <w:ilvl w:val="0"/>
          <w:numId w:val="83"/>
        </w:numPr>
        <w:tabs>
          <w:tab w:val="left" w:pos="720"/>
          <w:tab w:val="left" w:pos="1440"/>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rPr>
          <w:rFonts w:ascii="Times New Roman" w:hAnsi="Times New Roman"/>
          <w:snapToGrid/>
        </w:rPr>
      </w:pPr>
      <w:r>
        <w:rPr>
          <w:rFonts w:ascii="Times New Roman" w:hAnsi="Times New Roman"/>
          <w:snapToGrid/>
        </w:rPr>
        <w:t>If we do not receive a response, we attempt to contact them on the scheduled date and time.</w:t>
      </w:r>
    </w:p>
    <w:p w:rsidR="002E6663" w:rsidP="002E6663" w14:paraId="621446A4" w14:textId="77777777">
      <w:pPr>
        <w:widowControl/>
        <w:tabs>
          <w:tab w:val="left" w:pos="720"/>
          <w:tab w:val="left" w:pos="1440"/>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ind w:left="2192"/>
        <w:rPr>
          <w:rFonts w:ascii="Times New Roman" w:hAnsi="Times New Roman"/>
          <w:snapToGrid/>
        </w:rPr>
      </w:pPr>
    </w:p>
    <w:p w:rsidR="002E6663" w:rsidP="002E6663" w14:paraId="3EE6DD37" w14:textId="77777777">
      <w:pPr>
        <w:widowControl/>
        <w:tabs>
          <w:tab w:val="left" w:pos="720"/>
          <w:tab w:val="left" w:pos="1440"/>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ind w:left="2192"/>
        <w:rPr>
          <w:rFonts w:ascii="Times New Roman" w:hAnsi="Times New Roman"/>
          <w:snapToGrid/>
        </w:rPr>
      </w:pPr>
      <w:r>
        <w:rPr>
          <w:rFonts w:ascii="Times New Roman" w:hAnsi="Times New Roman"/>
          <w:snapToGrid/>
        </w:rPr>
        <w:t>There are ramifications if the recipient in non-responsive or uncooperative.  We request Field Office (FO) assistance to obtain the recipient’s cooperation.  When OQR requests assistance, the FO attempts to locate the recipient and obtain a promise for future cooperation with the review.  If they are unable to locate the recipient, or if the recipient refuses to cooperate, the FO follows due process (advance notice) to suspend benefits.</w:t>
      </w:r>
    </w:p>
    <w:p w:rsidR="002E6663" w:rsidP="002E6663" w14:paraId="39C16671" w14:textId="77777777">
      <w:pPr>
        <w:widowControl/>
        <w:tabs>
          <w:tab w:val="left" w:pos="720"/>
          <w:tab w:val="left" w:pos="1440"/>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ind w:left="2192"/>
        <w:rPr>
          <w:rFonts w:ascii="Times New Roman" w:hAnsi="Times New Roman"/>
          <w:snapToGrid/>
        </w:rPr>
      </w:pPr>
    </w:p>
    <w:p w:rsidR="002E6663" w:rsidP="002E6663" w14:paraId="4B83C043" w14:textId="77777777">
      <w:pPr>
        <w:widowControl/>
        <w:tabs>
          <w:tab w:val="left" w:pos="720"/>
          <w:tab w:val="left" w:pos="1440"/>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ind w:left="2192"/>
        <w:rPr>
          <w:rFonts w:ascii="Times New Roman" w:hAnsi="Times New Roman"/>
          <w:snapToGrid/>
        </w:rPr>
      </w:pPr>
      <w:r>
        <w:rPr>
          <w:rFonts w:ascii="Times New Roman" w:hAnsi="Times New Roman"/>
          <w:snapToGrid/>
        </w:rPr>
        <w:t xml:space="preserve">The current Privacy Act Statement in the appointment letter advises the recipient “Furnishing this information is voluntary.  However, failing to provide us </w:t>
      </w:r>
      <w:r w:rsidR="00C80F4D">
        <w:rPr>
          <w:rFonts w:ascii="Times New Roman" w:hAnsi="Times New Roman"/>
          <w:snapToGrid/>
        </w:rPr>
        <w:t>with all or part of the information could result in suspension or termination of your benefits.”</w:t>
      </w:r>
    </w:p>
    <w:p w:rsidR="00C80F4D" w:rsidRPr="002E6663" w:rsidP="00C80F4D" w14:paraId="1873A18F" w14:textId="77777777">
      <w:pPr>
        <w:widowControl/>
        <w:tabs>
          <w:tab w:val="left" w:pos="720"/>
          <w:tab w:val="left" w:pos="1440"/>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rPr>
          <w:rFonts w:ascii="Times New Roman" w:hAnsi="Times New Roman"/>
          <w:snapToGrid/>
        </w:rPr>
      </w:pPr>
    </w:p>
    <w:p w:rsidR="002E6663" w:rsidP="002E6663" w14:paraId="2709AEE9" w14:textId="316BD840">
      <w:pPr>
        <w:pStyle w:val="ListParagraph"/>
        <w:widowControl/>
        <w:numPr>
          <w:ilvl w:val="0"/>
          <w:numId w:val="82"/>
        </w:numPr>
        <w:tabs>
          <w:tab w:val="left" w:pos="720"/>
          <w:tab w:val="left" w:pos="1440"/>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rPr>
          <w:rFonts w:ascii="Times New Roman" w:hAnsi="Times New Roman"/>
          <w:snapToGrid/>
        </w:rPr>
      </w:pPr>
      <w:r>
        <w:rPr>
          <w:rFonts w:ascii="Times New Roman" w:hAnsi="Times New Roman"/>
          <w:snapToGrid/>
        </w:rPr>
        <w:t xml:space="preserve">During the phone-based interview, we redevelop and verify all </w:t>
      </w:r>
      <w:r w:rsidR="008E77E2">
        <w:rPr>
          <w:rFonts w:ascii="Times New Roman" w:hAnsi="Times New Roman"/>
          <w:snapToGrid/>
        </w:rPr>
        <w:t xml:space="preserve">non-medical </w:t>
      </w:r>
      <w:r>
        <w:rPr>
          <w:rFonts w:ascii="Times New Roman" w:hAnsi="Times New Roman"/>
          <w:snapToGrid/>
        </w:rPr>
        <w:t>factors of eligibility and payment amount.  If the recipient does not have the documents we need to verify eligibility and payment amount, we can assist them to obtain the evidence.  We can avoid re-contact by addressing any issues related to evidence during the initial phone call.</w:t>
      </w:r>
    </w:p>
    <w:p w:rsidR="00C80F4D" w:rsidP="00C80F4D" w14:paraId="3987F0D2" w14:textId="77777777">
      <w:pPr>
        <w:pStyle w:val="ListParagraph"/>
        <w:widowControl/>
        <w:tabs>
          <w:tab w:val="left" w:pos="720"/>
          <w:tab w:val="left" w:pos="1440"/>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ind w:left="2192"/>
        <w:rPr>
          <w:rFonts w:ascii="Times New Roman" w:hAnsi="Times New Roman"/>
          <w:snapToGrid/>
        </w:rPr>
      </w:pPr>
    </w:p>
    <w:p w:rsidR="00C80F4D" w:rsidP="00C80F4D" w14:paraId="2F2E6967" w14:textId="503AF4F0">
      <w:pPr>
        <w:pStyle w:val="ListParagraph"/>
        <w:widowControl/>
        <w:numPr>
          <w:ilvl w:val="0"/>
          <w:numId w:val="83"/>
        </w:numPr>
        <w:tabs>
          <w:tab w:val="left" w:pos="720"/>
          <w:tab w:val="left" w:pos="1440"/>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rPr>
          <w:rFonts w:ascii="Times New Roman" w:hAnsi="Times New Roman"/>
          <w:snapToGrid/>
        </w:rPr>
      </w:pPr>
      <w:r>
        <w:rPr>
          <w:rFonts w:ascii="Times New Roman" w:hAnsi="Times New Roman"/>
          <w:snapToGrid/>
        </w:rPr>
        <w:t xml:space="preserve">After an interview, the </w:t>
      </w:r>
      <w:r w:rsidR="00B92A83">
        <w:rPr>
          <w:rFonts w:ascii="Times New Roman" w:hAnsi="Times New Roman"/>
          <w:snapToGrid/>
        </w:rPr>
        <w:t xml:space="preserve">OQR </w:t>
      </w:r>
      <w:r>
        <w:rPr>
          <w:rFonts w:ascii="Times New Roman" w:hAnsi="Times New Roman"/>
          <w:snapToGrid/>
        </w:rPr>
        <w:t xml:space="preserve">reviewer verifies the recipients’ allegations with documents or by contact with a collateral source.  There may be follow-up contact with the interviewee, if we do not receive any requested documents; however, we do not require </w:t>
      </w:r>
      <w:r w:rsidR="00B92A83">
        <w:rPr>
          <w:rFonts w:ascii="Times New Roman" w:hAnsi="Times New Roman"/>
          <w:snapToGrid/>
        </w:rPr>
        <w:t>respondents</w:t>
      </w:r>
      <w:r>
        <w:rPr>
          <w:rFonts w:ascii="Times New Roman" w:hAnsi="Times New Roman"/>
          <w:snapToGrid/>
        </w:rPr>
        <w:t xml:space="preserve"> to visit an FO.</w:t>
      </w:r>
    </w:p>
    <w:p w:rsidR="00C80F4D" w:rsidP="00C80F4D" w14:paraId="228E6857" w14:textId="77777777">
      <w:pPr>
        <w:pStyle w:val="ListParagraph"/>
        <w:widowControl/>
        <w:tabs>
          <w:tab w:val="left" w:pos="720"/>
          <w:tab w:val="left" w:pos="1440"/>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ind w:left="2552"/>
        <w:rPr>
          <w:rFonts w:ascii="Times New Roman" w:hAnsi="Times New Roman"/>
          <w:snapToGrid/>
        </w:rPr>
      </w:pPr>
    </w:p>
    <w:p w:rsidR="00C80F4D" w:rsidP="00C80F4D" w14:paraId="4C4595DD" w14:textId="77777777">
      <w:pPr>
        <w:pStyle w:val="ListParagraph"/>
        <w:widowControl/>
        <w:numPr>
          <w:ilvl w:val="0"/>
          <w:numId w:val="83"/>
        </w:numPr>
        <w:tabs>
          <w:tab w:val="left" w:pos="720"/>
          <w:tab w:val="left" w:pos="1440"/>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rPr>
          <w:rFonts w:ascii="Times New Roman" w:hAnsi="Times New Roman"/>
          <w:snapToGrid/>
        </w:rPr>
      </w:pPr>
      <w:r>
        <w:rPr>
          <w:rFonts w:ascii="Times New Roman" w:hAnsi="Times New Roman"/>
          <w:snapToGrid/>
        </w:rPr>
        <w:t>If we identify an error, we notify the FO to take corrective action.  We report the aggregate results to Congress.  We do not use the results of the Stewardship review in performance of evaluations of Disability Determination Services or FOs.</w:t>
      </w:r>
    </w:p>
    <w:p w:rsidR="00C80F4D" w:rsidRPr="00C80F4D" w:rsidP="00C80F4D" w14:paraId="24932B55" w14:textId="77777777">
      <w:pPr>
        <w:pStyle w:val="ListParagraph"/>
        <w:rPr>
          <w:rFonts w:ascii="Times New Roman" w:hAnsi="Times New Roman"/>
          <w:snapToGrid/>
        </w:rPr>
      </w:pPr>
    </w:p>
    <w:p w:rsidR="00C80F4D" w:rsidP="00C80F4D" w14:paraId="3CF232DF" w14:textId="0DC00564">
      <w:pPr>
        <w:widowControl/>
        <w:tabs>
          <w:tab w:val="left" w:pos="720"/>
          <w:tab w:val="left" w:pos="1440"/>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ind w:left="1440"/>
        <w:rPr>
          <w:rFonts w:ascii="Times New Roman" w:hAnsi="Times New Roman"/>
          <w:color w:val="0D0D0D"/>
        </w:rPr>
      </w:pPr>
      <w:r>
        <w:rPr>
          <w:rFonts w:ascii="Times New Roman" w:hAnsi="Times New Roman"/>
          <w:snapToGrid/>
        </w:rPr>
        <w:t xml:space="preserve">During the interview, </w:t>
      </w:r>
      <w:r w:rsidR="00B92A83">
        <w:rPr>
          <w:rFonts w:ascii="Times New Roman" w:hAnsi="Times New Roman"/>
          <w:snapToGrid/>
        </w:rPr>
        <w:t xml:space="preserve">the </w:t>
      </w:r>
      <w:r>
        <w:rPr>
          <w:rFonts w:ascii="Times New Roman" w:hAnsi="Times New Roman"/>
          <w:snapToGrid/>
        </w:rPr>
        <w:t xml:space="preserve">OQR </w:t>
      </w:r>
      <w:r w:rsidR="00B92A83">
        <w:rPr>
          <w:rFonts w:ascii="Times New Roman" w:hAnsi="Times New Roman"/>
          <w:snapToGrid/>
        </w:rPr>
        <w:t xml:space="preserve">reviewer </w:t>
      </w:r>
      <w:r>
        <w:rPr>
          <w:rFonts w:ascii="Times New Roman" w:hAnsi="Times New Roman"/>
          <w:snapToGrid/>
        </w:rPr>
        <w:t xml:space="preserve">documents responses on the </w:t>
      </w:r>
      <w:r w:rsidRPr="00C80F4D" w:rsidR="00EB15A8">
        <w:rPr>
          <w:rFonts w:ascii="Times New Roman" w:hAnsi="Times New Roman"/>
          <w:color w:val="0D0D0D"/>
        </w:rPr>
        <w:t>electronic SSA</w:t>
      </w:r>
      <w:r w:rsidR="00DA264B">
        <w:rPr>
          <w:rFonts w:ascii="Times New Roman" w:hAnsi="Times New Roman"/>
          <w:color w:val="0D0D0D"/>
        </w:rPr>
        <w:noBreakHyphen/>
      </w:r>
      <w:r w:rsidRPr="00C80F4D" w:rsidR="00EB15A8">
        <w:rPr>
          <w:rFonts w:ascii="Times New Roman" w:hAnsi="Times New Roman"/>
          <w:color w:val="0D0D0D"/>
        </w:rPr>
        <w:t>8508</w:t>
      </w:r>
      <w:r w:rsidR="00DA264B">
        <w:rPr>
          <w:rFonts w:ascii="Times New Roman" w:hAnsi="Times New Roman"/>
          <w:color w:val="0D0D0D"/>
        </w:rPr>
        <w:noBreakHyphen/>
      </w:r>
      <w:r w:rsidRPr="00C80F4D" w:rsidR="00302FB4">
        <w:rPr>
          <w:rFonts w:ascii="Times New Roman" w:hAnsi="Times New Roman"/>
          <w:color w:val="0D0D0D"/>
        </w:rPr>
        <w:t>BK</w:t>
      </w:r>
      <w:r>
        <w:rPr>
          <w:rFonts w:ascii="Times New Roman" w:hAnsi="Times New Roman"/>
          <w:color w:val="0D0D0D"/>
        </w:rPr>
        <w:t xml:space="preserve"> (or e8508),</w:t>
      </w:r>
      <w:r w:rsidRPr="00C80F4D" w:rsidR="00EB15A8">
        <w:rPr>
          <w:rFonts w:ascii="Times New Roman" w:hAnsi="Times New Roman"/>
          <w:color w:val="0D0D0D"/>
        </w:rPr>
        <w:t xml:space="preserve"> a </w:t>
      </w:r>
      <w:r w:rsidRPr="00C80F4D" w:rsidR="00245DB7">
        <w:rPr>
          <w:rFonts w:ascii="Times New Roman" w:hAnsi="Times New Roman"/>
          <w:color w:val="0D0D0D"/>
        </w:rPr>
        <w:t>standalone</w:t>
      </w:r>
      <w:r w:rsidRPr="00C80F4D" w:rsidR="00EB15A8">
        <w:rPr>
          <w:rFonts w:ascii="Times New Roman" w:hAnsi="Times New Roman"/>
          <w:color w:val="0D0D0D"/>
        </w:rPr>
        <w:t xml:space="preserve"> </w:t>
      </w:r>
      <w:r w:rsidRPr="00C80F4D" w:rsidR="00132EB1">
        <w:rPr>
          <w:rFonts w:ascii="Times New Roman" w:hAnsi="Times New Roman"/>
          <w:color w:val="0D0D0D"/>
        </w:rPr>
        <w:t>E</w:t>
      </w:r>
      <w:r w:rsidRPr="00C80F4D" w:rsidR="00EB15A8">
        <w:rPr>
          <w:rFonts w:ascii="Times New Roman" w:hAnsi="Times New Roman"/>
          <w:color w:val="0D0D0D"/>
        </w:rPr>
        <w:t xml:space="preserve">xcel application </w:t>
      </w:r>
      <w:r w:rsidRPr="00C80F4D" w:rsidR="00B9018D">
        <w:rPr>
          <w:rFonts w:ascii="Times New Roman" w:hAnsi="Times New Roman"/>
          <w:color w:val="0D0D0D"/>
        </w:rPr>
        <w:t>that</w:t>
      </w:r>
      <w:r w:rsidRPr="00C80F4D" w:rsidR="00EB15A8">
        <w:rPr>
          <w:rFonts w:ascii="Times New Roman" w:hAnsi="Times New Roman"/>
          <w:color w:val="0D0D0D"/>
        </w:rPr>
        <w:t xml:space="preserve"> reside</w:t>
      </w:r>
      <w:r w:rsidRPr="00C80F4D" w:rsidR="00B9018D">
        <w:rPr>
          <w:rFonts w:ascii="Times New Roman" w:hAnsi="Times New Roman"/>
          <w:color w:val="0D0D0D"/>
        </w:rPr>
        <w:t>s</w:t>
      </w:r>
      <w:r w:rsidRPr="00C80F4D" w:rsidR="00EB15A8">
        <w:rPr>
          <w:rFonts w:ascii="Times New Roman" w:hAnsi="Times New Roman"/>
          <w:color w:val="0D0D0D"/>
        </w:rPr>
        <w:t xml:space="preserve"> in the </w:t>
      </w:r>
      <w:r>
        <w:rPr>
          <w:rFonts w:ascii="Times New Roman" w:hAnsi="Times New Roman"/>
          <w:color w:val="0D0D0D"/>
        </w:rPr>
        <w:t>reviewer’s government-issued personal computer</w:t>
      </w:r>
      <w:r w:rsidRPr="00C80F4D" w:rsidR="004F4D3F">
        <w:rPr>
          <w:rFonts w:ascii="Times New Roman" w:hAnsi="Times New Roman"/>
          <w:color w:val="0D0D0D"/>
        </w:rPr>
        <w:t xml:space="preserve">.  </w:t>
      </w:r>
      <w:r w:rsidRPr="00C80F4D" w:rsidR="00B9018D">
        <w:rPr>
          <w:rFonts w:ascii="Times New Roman" w:hAnsi="Times New Roman"/>
          <w:color w:val="0D0D0D"/>
        </w:rPr>
        <w:t xml:space="preserve">The </w:t>
      </w:r>
      <w:r w:rsidRPr="00B92A83" w:rsidR="00B92A83">
        <w:rPr>
          <w:rFonts w:ascii="Times New Roman" w:hAnsi="Times New Roman"/>
          <w:color w:val="0D0D0D"/>
        </w:rPr>
        <w:t xml:space="preserve">OQR reviewer </w:t>
      </w:r>
      <w:r w:rsidRPr="00C80F4D" w:rsidR="00EB15A8">
        <w:rPr>
          <w:rFonts w:ascii="Times New Roman" w:hAnsi="Times New Roman"/>
          <w:color w:val="0D0D0D"/>
        </w:rPr>
        <w:t>upload</w:t>
      </w:r>
      <w:r w:rsidRPr="00C80F4D" w:rsidR="00B9018D">
        <w:rPr>
          <w:rFonts w:ascii="Times New Roman" w:hAnsi="Times New Roman"/>
          <w:color w:val="0D0D0D"/>
        </w:rPr>
        <w:t>s</w:t>
      </w:r>
      <w:r w:rsidRPr="00C80F4D" w:rsidR="00EB15A8">
        <w:rPr>
          <w:rFonts w:ascii="Times New Roman" w:hAnsi="Times New Roman"/>
          <w:color w:val="0D0D0D"/>
        </w:rPr>
        <w:t xml:space="preserve"> the data to our </w:t>
      </w:r>
      <w:r w:rsidRPr="00C80F4D" w:rsidR="00132EB1">
        <w:rPr>
          <w:rFonts w:ascii="Times New Roman" w:hAnsi="Times New Roman"/>
          <w:color w:val="0D0D0D"/>
        </w:rPr>
        <w:t>Electronic</w:t>
      </w:r>
      <w:r w:rsidRPr="00C80F4D" w:rsidR="00B9018D">
        <w:rPr>
          <w:rFonts w:ascii="Times New Roman" w:hAnsi="Times New Roman"/>
          <w:color w:val="0D0D0D"/>
        </w:rPr>
        <w:t xml:space="preserve"> </w:t>
      </w:r>
      <w:r w:rsidRPr="00C80F4D" w:rsidR="004F4D3F">
        <w:rPr>
          <w:rFonts w:ascii="Times New Roman" w:hAnsi="Times New Roman"/>
          <w:color w:val="0D0D0D"/>
        </w:rPr>
        <w:t>Quality Assurance</w:t>
      </w:r>
      <w:r>
        <w:rPr>
          <w:rFonts w:ascii="Times New Roman" w:hAnsi="Times New Roman"/>
          <w:color w:val="0D0D0D"/>
        </w:rPr>
        <w:t xml:space="preserve"> (eQA)</w:t>
      </w:r>
      <w:r w:rsidRPr="00C80F4D" w:rsidR="006517E3">
        <w:rPr>
          <w:rFonts w:ascii="Times New Roman" w:hAnsi="Times New Roman"/>
          <w:color w:val="0D0D0D"/>
        </w:rPr>
        <w:t xml:space="preserve"> </w:t>
      </w:r>
      <w:r>
        <w:rPr>
          <w:rFonts w:ascii="Times New Roman" w:hAnsi="Times New Roman"/>
          <w:color w:val="0D0D0D"/>
        </w:rPr>
        <w:t xml:space="preserve">system.  eQA is a separate and independent system </w:t>
      </w:r>
      <w:r>
        <w:rPr>
          <w:rFonts w:ascii="Times New Roman" w:hAnsi="Times New Roman"/>
          <w:color w:val="0D0D0D"/>
        </w:rPr>
        <w:t>that allows the reviewer to edit the data on an as needed basis, until the review closes or clears the case</w:t>
      </w:r>
      <w:r w:rsidRPr="00C80F4D" w:rsidR="00245DB7">
        <w:rPr>
          <w:rFonts w:ascii="Times New Roman" w:hAnsi="Times New Roman"/>
          <w:color w:val="0D0D0D"/>
        </w:rPr>
        <w:t>.</w:t>
      </w:r>
      <w:r w:rsidRPr="00C80F4D" w:rsidR="00FB6EB1">
        <w:rPr>
          <w:rFonts w:ascii="Times New Roman" w:hAnsi="Times New Roman"/>
          <w:color w:val="0D0D0D"/>
        </w:rPr>
        <w:t xml:space="preserve">  </w:t>
      </w:r>
    </w:p>
    <w:p w:rsidR="00DA264B" w:rsidP="00C80F4D" w14:paraId="5C0DA078" w14:textId="77777777">
      <w:pPr>
        <w:widowControl/>
        <w:tabs>
          <w:tab w:val="left" w:pos="720"/>
          <w:tab w:val="left" w:pos="1440"/>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ind w:left="1440"/>
        <w:rPr>
          <w:rFonts w:ascii="Times New Roman" w:hAnsi="Times New Roman"/>
          <w:b/>
          <w:bCs/>
          <w:color w:val="FF0000"/>
          <w:sz w:val="32"/>
          <w:szCs w:val="32"/>
        </w:rPr>
      </w:pPr>
    </w:p>
    <w:p w:rsidR="005E2E04" w:rsidP="00C80F4D" w14:paraId="61CFBA3D" w14:textId="1A9B8A19">
      <w:pPr>
        <w:widowControl/>
        <w:tabs>
          <w:tab w:val="left" w:pos="720"/>
          <w:tab w:val="left" w:pos="1440"/>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ind w:left="1440"/>
        <w:rPr>
          <w:rFonts w:ascii="Times New Roman" w:hAnsi="Times New Roman"/>
        </w:rPr>
      </w:pPr>
      <w:r w:rsidRPr="00F76706">
        <w:rPr>
          <w:rFonts w:ascii="Times New Roman" w:hAnsi="Times New Roman"/>
        </w:rPr>
        <w:t xml:space="preserve">Mandated Quality Reviews are not a separate program but are part of the voluntary SSI assistance program. </w:t>
      </w:r>
      <w:r w:rsidRPr="00F76706" w:rsidR="00F05119">
        <w:rPr>
          <w:rFonts w:ascii="Times New Roman" w:hAnsi="Times New Roman"/>
        </w:rPr>
        <w:t>Respondents</w:t>
      </w:r>
      <w:r w:rsidRPr="00F76706" w:rsidR="0019289D">
        <w:rPr>
          <w:rFonts w:ascii="Times New Roman" w:hAnsi="Times New Roman"/>
        </w:rPr>
        <w:t xml:space="preserve"> learn of SSI Quality Reviews </w:t>
      </w:r>
      <w:r w:rsidRPr="00F76706" w:rsidR="007D4A20">
        <w:rPr>
          <w:rFonts w:ascii="Times New Roman" w:hAnsi="Times New Roman"/>
        </w:rPr>
        <w:t xml:space="preserve">when OQR sends an appointment letter requesting to schedule an interview. </w:t>
      </w:r>
      <w:r w:rsidR="00553B95">
        <w:rPr>
          <w:rFonts w:ascii="Times New Roman" w:hAnsi="Times New Roman"/>
        </w:rPr>
        <w:t xml:space="preserve"> </w:t>
      </w:r>
      <w:r w:rsidRPr="00F76706" w:rsidR="0019289D">
        <w:rPr>
          <w:rFonts w:ascii="Times New Roman" w:hAnsi="Times New Roman"/>
        </w:rPr>
        <w:t>Notices</w:t>
      </w:r>
      <w:r w:rsidRPr="00F76706" w:rsidR="007D4A20">
        <w:rPr>
          <w:rFonts w:ascii="Times New Roman" w:hAnsi="Times New Roman"/>
        </w:rPr>
        <w:t xml:space="preserve"> i.e., appointment </w:t>
      </w:r>
      <w:r w:rsidRPr="00F76706" w:rsidR="0019289D">
        <w:rPr>
          <w:rFonts w:ascii="Times New Roman" w:hAnsi="Times New Roman"/>
        </w:rPr>
        <w:t xml:space="preserve">and information request letters include direct contact information for the Office of Quality Review conducting the review, as well as the </w:t>
      </w:r>
      <w:r w:rsidRPr="00F76706" w:rsidR="007D4A20">
        <w:rPr>
          <w:rFonts w:ascii="Times New Roman" w:hAnsi="Times New Roman"/>
        </w:rPr>
        <w:t xml:space="preserve">agency </w:t>
      </w:r>
      <w:r w:rsidRPr="00F76706" w:rsidR="0019289D">
        <w:rPr>
          <w:rFonts w:ascii="Times New Roman" w:hAnsi="Times New Roman"/>
        </w:rPr>
        <w:t>National Toll</w:t>
      </w:r>
      <w:r w:rsidRPr="00F76706" w:rsidR="007D4A20">
        <w:rPr>
          <w:rFonts w:ascii="Times New Roman" w:hAnsi="Times New Roman"/>
        </w:rPr>
        <w:t>-</w:t>
      </w:r>
      <w:r w:rsidRPr="00F76706" w:rsidR="0019289D">
        <w:rPr>
          <w:rFonts w:ascii="Times New Roman" w:hAnsi="Times New Roman"/>
        </w:rPr>
        <w:t xml:space="preserve">Free number. </w:t>
      </w:r>
    </w:p>
    <w:p w:rsidR="006C66D0" w:rsidRPr="00F76706" w:rsidP="00C80F4D" w14:paraId="66356FD9" w14:textId="77777777">
      <w:pPr>
        <w:widowControl/>
        <w:tabs>
          <w:tab w:val="left" w:pos="720"/>
          <w:tab w:val="left" w:pos="1440"/>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ind w:left="1440"/>
        <w:rPr>
          <w:rFonts w:ascii="Times New Roman" w:hAnsi="Times New Roman"/>
        </w:rPr>
      </w:pPr>
    </w:p>
    <w:p w:rsidR="0019289D" w:rsidRPr="00F76706" w:rsidP="00C80F4D" w14:paraId="4877B1F8" w14:textId="6CBB5B77">
      <w:pPr>
        <w:widowControl/>
        <w:tabs>
          <w:tab w:val="left" w:pos="720"/>
          <w:tab w:val="left" w:pos="1440"/>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ind w:left="1440"/>
        <w:rPr>
          <w:rFonts w:ascii="Times New Roman" w:hAnsi="Times New Roman"/>
        </w:rPr>
      </w:pPr>
      <w:r w:rsidRPr="00F76706">
        <w:rPr>
          <w:rFonts w:ascii="Times New Roman" w:hAnsi="Times New Roman"/>
        </w:rPr>
        <w:t xml:space="preserve">Current </w:t>
      </w:r>
      <w:r w:rsidRPr="00F76706" w:rsidR="005E2E04">
        <w:rPr>
          <w:rFonts w:ascii="Times New Roman" w:hAnsi="Times New Roman"/>
        </w:rPr>
        <w:t xml:space="preserve">Appointment and Information Request Letters </w:t>
      </w:r>
      <w:r w:rsidRPr="00F76706">
        <w:rPr>
          <w:rFonts w:ascii="Times New Roman" w:hAnsi="Times New Roman"/>
        </w:rPr>
        <w:t xml:space="preserve">provide </w:t>
      </w:r>
      <w:r w:rsidRPr="00F76706" w:rsidR="005E2E04">
        <w:rPr>
          <w:rFonts w:ascii="Times New Roman" w:hAnsi="Times New Roman"/>
        </w:rPr>
        <w:t xml:space="preserve">contact information and, if approved, </w:t>
      </w:r>
      <w:r w:rsidRPr="00F76706">
        <w:rPr>
          <w:rFonts w:ascii="Times New Roman" w:hAnsi="Times New Roman"/>
        </w:rPr>
        <w:t xml:space="preserve">revisions </w:t>
      </w:r>
      <w:r w:rsidRPr="00F76706" w:rsidR="005E2E04">
        <w:rPr>
          <w:rFonts w:ascii="Times New Roman" w:hAnsi="Times New Roman"/>
        </w:rPr>
        <w:t xml:space="preserve">will also </w:t>
      </w:r>
      <w:r w:rsidRPr="00F76706">
        <w:rPr>
          <w:rFonts w:ascii="Times New Roman" w:hAnsi="Times New Roman"/>
        </w:rPr>
        <w:t>reference information</w:t>
      </w:r>
      <w:r w:rsidRPr="00F76706" w:rsidR="005E2E04">
        <w:rPr>
          <w:rFonts w:ascii="Times New Roman" w:hAnsi="Times New Roman"/>
        </w:rPr>
        <w:t xml:space="preserve"> about OQR on the SSA.gov official website.  </w:t>
      </w:r>
      <w:r w:rsidRPr="00F76706">
        <w:rPr>
          <w:rFonts w:ascii="Times New Roman" w:hAnsi="Times New Roman"/>
        </w:rPr>
        <w:t xml:space="preserve"> </w:t>
      </w:r>
    </w:p>
    <w:p w:rsidR="0019289D" w:rsidRPr="00F76706" w:rsidP="00C80F4D" w14:paraId="3CC2237F" w14:textId="77777777">
      <w:pPr>
        <w:widowControl/>
        <w:tabs>
          <w:tab w:val="left" w:pos="720"/>
          <w:tab w:val="left" w:pos="1440"/>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ind w:left="1440"/>
        <w:rPr>
          <w:rFonts w:ascii="Times New Roman" w:hAnsi="Times New Roman"/>
        </w:rPr>
      </w:pPr>
    </w:p>
    <w:p w:rsidR="0019289D" w:rsidRPr="00F76706" w:rsidP="001605B0" w14:paraId="6252B8B0" w14:textId="59C89E52">
      <w:pPr>
        <w:widowControl/>
        <w:tabs>
          <w:tab w:val="left" w:pos="720"/>
          <w:tab w:val="left" w:pos="1440"/>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ind w:left="1440"/>
        <w:rPr>
          <w:rFonts w:ascii="Times New Roman" w:hAnsi="Times New Roman"/>
          <w:snapToGrid/>
        </w:rPr>
      </w:pPr>
      <w:r w:rsidRPr="00F76706">
        <w:rPr>
          <w:rFonts w:ascii="Times New Roman" w:hAnsi="Times New Roman"/>
          <w:snapToGrid/>
        </w:rPr>
        <w:t>SSI stewardship review sampled individuals</w:t>
      </w:r>
      <w:r w:rsidR="00B92A83">
        <w:rPr>
          <w:rFonts w:ascii="Times New Roman" w:hAnsi="Times New Roman"/>
          <w:snapToGrid/>
        </w:rPr>
        <w:t xml:space="preserve"> (respondents)</w:t>
      </w:r>
      <w:r w:rsidRPr="00F76706" w:rsidR="001605B0">
        <w:rPr>
          <w:rFonts w:ascii="Times New Roman" w:hAnsi="Times New Roman"/>
          <w:snapToGrid/>
        </w:rPr>
        <w:t xml:space="preserve"> do not complete the form included in this OMB package</w:t>
      </w:r>
      <w:r w:rsidR="00DA264B">
        <w:rPr>
          <w:rFonts w:ascii="Times New Roman" w:hAnsi="Times New Roman"/>
          <w:snapToGrid/>
        </w:rPr>
        <w:t xml:space="preserve"> on their own</w:t>
      </w:r>
      <w:r w:rsidRPr="00F76706" w:rsidR="001605B0">
        <w:rPr>
          <w:rFonts w:ascii="Times New Roman" w:hAnsi="Times New Roman"/>
          <w:snapToGrid/>
        </w:rPr>
        <w:t xml:space="preserve">.  </w:t>
      </w:r>
      <w:r w:rsidR="00DA264B">
        <w:rPr>
          <w:rFonts w:ascii="Times New Roman" w:hAnsi="Times New Roman"/>
          <w:snapToGrid/>
        </w:rPr>
        <w:t xml:space="preserve">Rather, as explained above, </w:t>
      </w:r>
      <w:r w:rsidR="00B92A83">
        <w:rPr>
          <w:rFonts w:ascii="Times New Roman" w:hAnsi="Times New Roman"/>
          <w:snapToGrid/>
        </w:rPr>
        <w:t xml:space="preserve">OQR reviewers </w:t>
      </w:r>
      <w:r w:rsidRPr="00F76706" w:rsidR="001605B0">
        <w:rPr>
          <w:rFonts w:ascii="Times New Roman" w:hAnsi="Times New Roman"/>
          <w:snapToGrid/>
        </w:rPr>
        <w:t xml:space="preserve">ask </w:t>
      </w:r>
      <w:r w:rsidRPr="00F76706" w:rsidR="00656067">
        <w:rPr>
          <w:rFonts w:ascii="Times New Roman" w:hAnsi="Times New Roman"/>
          <w:snapToGrid/>
        </w:rPr>
        <w:t>sampled individual</w:t>
      </w:r>
      <w:r w:rsidRPr="00F76706" w:rsidR="00F05119">
        <w:rPr>
          <w:rFonts w:ascii="Times New Roman" w:hAnsi="Times New Roman"/>
          <w:snapToGrid/>
        </w:rPr>
        <w:t>s</w:t>
      </w:r>
      <w:r w:rsidRPr="00F76706" w:rsidR="00656067">
        <w:rPr>
          <w:rFonts w:ascii="Times New Roman" w:hAnsi="Times New Roman"/>
          <w:snapToGrid/>
        </w:rPr>
        <w:t xml:space="preserve"> questions related</w:t>
      </w:r>
      <w:r w:rsidRPr="00F76706" w:rsidR="004F6C18">
        <w:rPr>
          <w:rFonts w:ascii="Times New Roman" w:hAnsi="Times New Roman"/>
          <w:snapToGrid/>
        </w:rPr>
        <w:t xml:space="preserve"> to </w:t>
      </w:r>
      <w:r w:rsidRPr="00F76706" w:rsidR="000B1F55">
        <w:rPr>
          <w:rFonts w:ascii="Times New Roman" w:hAnsi="Times New Roman"/>
          <w:snapToGrid/>
        </w:rPr>
        <w:t xml:space="preserve">the status </w:t>
      </w:r>
      <w:r w:rsidRPr="00F76706" w:rsidR="00301529">
        <w:rPr>
          <w:rFonts w:ascii="Times New Roman" w:hAnsi="Times New Roman"/>
          <w:snapToGrid/>
        </w:rPr>
        <w:t>of eligibility factors during the review period.  Eligibility factors</w:t>
      </w:r>
      <w:r w:rsidRPr="00F76706" w:rsidR="001605B0">
        <w:rPr>
          <w:rFonts w:ascii="Times New Roman" w:hAnsi="Times New Roman"/>
          <w:snapToGrid/>
        </w:rPr>
        <w:t xml:space="preserve"> are </w:t>
      </w:r>
      <w:r w:rsidRPr="00F76706" w:rsidR="003C74EC">
        <w:rPr>
          <w:rFonts w:ascii="Times New Roman" w:hAnsi="Times New Roman"/>
          <w:snapToGrid/>
        </w:rPr>
        <w:t>prone to changes through</w:t>
      </w:r>
      <w:r w:rsidRPr="00F76706" w:rsidR="001A443C">
        <w:rPr>
          <w:rFonts w:ascii="Times New Roman" w:hAnsi="Times New Roman"/>
          <w:snapToGrid/>
        </w:rPr>
        <w:t>out recipients’ life.</w:t>
      </w:r>
    </w:p>
    <w:p w:rsidR="005E2E04" w:rsidP="00C80F4D" w14:paraId="645F8C55" w14:textId="77777777">
      <w:pPr>
        <w:widowControl/>
        <w:tabs>
          <w:tab w:val="left" w:pos="720"/>
          <w:tab w:val="left" w:pos="1440"/>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ind w:left="1440"/>
        <w:rPr>
          <w:rFonts w:ascii="Times New Roman" w:hAnsi="Times New Roman"/>
          <w:snapToGrid/>
          <w:color w:val="0000FF"/>
        </w:rPr>
      </w:pPr>
    </w:p>
    <w:p w:rsidR="00DA264B" w:rsidP="00C80F4D" w14:paraId="61F4F411" w14:textId="0D4415A2">
      <w:pPr>
        <w:widowControl/>
        <w:tabs>
          <w:tab w:val="left" w:pos="720"/>
          <w:tab w:val="left" w:pos="1440"/>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ind w:left="1440"/>
        <w:rPr>
          <w:rFonts w:ascii="Times New Roman" w:hAnsi="Times New Roman"/>
          <w:color w:val="000000"/>
        </w:rPr>
      </w:pPr>
      <w:r>
        <w:rPr>
          <w:rFonts w:ascii="Times New Roman" w:hAnsi="Times New Roman"/>
          <w:color w:val="000000"/>
        </w:rPr>
        <w:t>We identified the following psychological costs based on the requirements for this information collection:</w:t>
      </w:r>
    </w:p>
    <w:p w:rsidR="00DA264B" w:rsidP="00C80F4D" w14:paraId="4E00B983" w14:textId="77777777">
      <w:pPr>
        <w:widowControl/>
        <w:tabs>
          <w:tab w:val="left" w:pos="720"/>
          <w:tab w:val="left" w:pos="1440"/>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ind w:left="1440"/>
        <w:rPr>
          <w:rFonts w:ascii="Times New Roman" w:hAnsi="Times New Roman"/>
          <w:snapToGrid/>
          <w:color w:val="0000FF"/>
        </w:rPr>
      </w:pPr>
    </w:p>
    <w:p w:rsidR="00690CE5" w:rsidRPr="00690CE5" w:rsidP="00690CE5" w14:paraId="198D6D60" w14:textId="77777777">
      <w:pPr>
        <w:pStyle w:val="ListParagraph"/>
        <w:widowControl/>
        <w:numPr>
          <w:ilvl w:val="0"/>
          <w:numId w:val="83"/>
        </w:numPr>
        <w:tabs>
          <w:tab w:val="left" w:pos="720"/>
          <w:tab w:val="left" w:pos="1440"/>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spacing w:after="120"/>
        <w:contextualSpacing w:val="0"/>
        <w:rPr>
          <w:rFonts w:ascii="Times New Roman" w:hAnsi="Times New Roman"/>
          <w:snapToGrid/>
        </w:rPr>
      </w:pPr>
      <w:r>
        <w:rPr>
          <w:rFonts w:ascii="Times New Roman" w:hAnsi="Times New Roman"/>
          <w:b/>
          <w:bCs/>
          <w:snapToGrid/>
          <w:u w:val="single"/>
        </w:rPr>
        <w:t>Psychological Cost #1</w:t>
      </w:r>
      <w:r w:rsidRPr="00690CE5">
        <w:rPr>
          <w:rFonts w:ascii="Times New Roman" w:hAnsi="Times New Roman"/>
          <w:b/>
          <w:bCs/>
          <w:snapToGrid/>
        </w:rPr>
        <w:t>:</w:t>
      </w:r>
    </w:p>
    <w:p w:rsidR="00DA264B" w:rsidRPr="00690CE5" w:rsidP="00690CE5" w14:paraId="1A4A5B09" w14:textId="7E3D87BE">
      <w:pPr>
        <w:pStyle w:val="ListParagraph"/>
        <w:widowControl/>
        <w:numPr>
          <w:ilvl w:val="1"/>
          <w:numId w:val="83"/>
        </w:numPr>
        <w:tabs>
          <w:tab w:val="left" w:pos="720"/>
          <w:tab w:val="left" w:pos="1440"/>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spacing w:after="120"/>
        <w:ind w:left="2790" w:hanging="270"/>
        <w:contextualSpacing w:val="0"/>
        <w:rPr>
          <w:rFonts w:ascii="Times New Roman" w:hAnsi="Times New Roman"/>
          <w:snapToGrid/>
        </w:rPr>
      </w:pPr>
      <w:r w:rsidRPr="00690CE5">
        <w:rPr>
          <w:rFonts w:ascii="Times New Roman" w:hAnsi="Times New Roman"/>
          <w:b/>
          <w:bCs/>
          <w:snapToGrid/>
        </w:rPr>
        <w:t>Requirement for the Program:</w:t>
      </w:r>
      <w:r w:rsidRPr="00690CE5">
        <w:rPr>
          <w:rFonts w:ascii="Times New Roman" w:hAnsi="Times New Roman"/>
          <w:snapToGrid/>
        </w:rPr>
        <w:t xml:space="preserve">  </w:t>
      </w:r>
      <w:r w:rsidRPr="00690CE5">
        <w:rPr>
          <w:rFonts w:ascii="Times New Roman" w:hAnsi="Times New Roman"/>
          <w:snapToGrid/>
        </w:rPr>
        <w:t xml:space="preserve">While completing the SSA-8508-BK or </w:t>
      </w:r>
      <w:r w:rsidRPr="00690CE5">
        <w:rPr>
          <w:rFonts w:ascii="Times New Roman" w:hAnsi="Times New Roman"/>
          <w:snapToGrid/>
        </w:rPr>
        <w:t xml:space="preserve"> e8508 form is </w:t>
      </w:r>
      <w:r w:rsidRPr="00690CE5">
        <w:rPr>
          <w:rFonts w:ascii="Times New Roman" w:hAnsi="Times New Roman"/>
          <w:snapToGrid/>
        </w:rPr>
        <w:t>voluntary, as per the notice we send to the respondent, if a respondent refuses to respond, or only provides SSA with part of the information, it could result in SSA’s suspension or termination of the respondent’s benefits</w:t>
      </w:r>
      <w:r w:rsidRPr="00690CE5" w:rsidR="00537225">
        <w:rPr>
          <w:rFonts w:ascii="Times New Roman" w:hAnsi="Times New Roman"/>
          <w:snapToGrid/>
        </w:rPr>
        <w:t xml:space="preserve">.  </w:t>
      </w:r>
    </w:p>
    <w:p w:rsidR="00DA264B" w:rsidRPr="00DA264B" w:rsidP="00690CE5" w14:paraId="5D75A4C2" w14:textId="3594B647">
      <w:pPr>
        <w:pStyle w:val="ListParagraph"/>
        <w:widowControl/>
        <w:numPr>
          <w:ilvl w:val="1"/>
          <w:numId w:val="83"/>
        </w:numPr>
        <w:tabs>
          <w:tab w:val="left" w:pos="720"/>
          <w:tab w:val="left" w:pos="1440"/>
          <w:tab w:val="left" w:pos="1832"/>
          <w:tab w:val="left" w:pos="2790"/>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spacing w:after="120"/>
        <w:ind w:left="2790" w:hanging="270"/>
        <w:contextualSpacing w:val="0"/>
        <w:rPr>
          <w:rFonts w:ascii="Times New Roman" w:hAnsi="Times New Roman"/>
          <w:snapToGrid/>
        </w:rPr>
      </w:pPr>
      <w:r>
        <w:rPr>
          <w:rFonts w:ascii="Times New Roman" w:hAnsi="Times New Roman"/>
          <w:b/>
          <w:bCs/>
          <w:snapToGrid/>
        </w:rPr>
        <w:t>Psychological Cost:</w:t>
      </w:r>
      <w:r>
        <w:rPr>
          <w:rFonts w:ascii="Times New Roman" w:hAnsi="Times New Roman"/>
          <w:snapToGrid/>
        </w:rPr>
        <w:t xml:space="preserve">  This </w:t>
      </w:r>
      <w:r w:rsidR="00690CE5">
        <w:rPr>
          <w:rFonts w:ascii="Times New Roman" w:hAnsi="Times New Roman"/>
          <w:snapToGrid/>
        </w:rPr>
        <w:t>implication that non-compliance may result in the loss of benefits may cause some respondents to answer the questions inaccurately (due to fear of the consequences of not responding fully), and may cause others to avoid responding out of fear.</w:t>
      </w:r>
    </w:p>
    <w:p w:rsidR="00690CE5" w:rsidRPr="00690CE5" w:rsidP="00690CE5" w14:paraId="1AE70FF6" w14:textId="32BF3FD6">
      <w:pPr>
        <w:pStyle w:val="ListParagraph"/>
        <w:widowControl/>
        <w:numPr>
          <w:ilvl w:val="0"/>
          <w:numId w:val="83"/>
        </w:numPr>
        <w:tabs>
          <w:tab w:val="left" w:pos="720"/>
          <w:tab w:val="left" w:pos="1440"/>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spacing w:after="120"/>
        <w:contextualSpacing w:val="0"/>
        <w:rPr>
          <w:rFonts w:ascii="Times New Roman" w:hAnsi="Times New Roman"/>
          <w:b/>
          <w:bCs/>
          <w:snapToGrid/>
        </w:rPr>
      </w:pPr>
      <w:r w:rsidRPr="00690CE5">
        <w:rPr>
          <w:rFonts w:ascii="Times New Roman" w:hAnsi="Times New Roman"/>
          <w:b/>
          <w:bCs/>
          <w:snapToGrid/>
          <w:u w:val="single"/>
        </w:rPr>
        <w:t>Psychological Cost #2</w:t>
      </w:r>
      <w:r w:rsidRPr="00690CE5">
        <w:rPr>
          <w:rFonts w:ascii="Times New Roman" w:hAnsi="Times New Roman"/>
          <w:b/>
          <w:bCs/>
          <w:snapToGrid/>
        </w:rPr>
        <w:t>:</w:t>
      </w:r>
    </w:p>
    <w:p w:rsidR="00F76706" w:rsidP="00690CE5" w14:paraId="4C9B981F" w14:textId="752BF722">
      <w:pPr>
        <w:pStyle w:val="ListParagraph"/>
        <w:widowControl/>
        <w:numPr>
          <w:ilvl w:val="1"/>
          <w:numId w:val="83"/>
        </w:numPr>
        <w:tabs>
          <w:tab w:val="left" w:pos="720"/>
          <w:tab w:val="left" w:pos="1440"/>
          <w:tab w:val="left" w:pos="1832"/>
          <w:tab w:val="left" w:pos="2790"/>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spacing w:after="120"/>
        <w:ind w:left="2790" w:hanging="270"/>
        <w:contextualSpacing w:val="0"/>
        <w:rPr>
          <w:rFonts w:ascii="Times New Roman" w:hAnsi="Times New Roman"/>
          <w:snapToGrid/>
        </w:rPr>
      </w:pPr>
      <w:r w:rsidRPr="00690CE5">
        <w:rPr>
          <w:rFonts w:ascii="Times New Roman" w:hAnsi="Times New Roman"/>
          <w:b/>
          <w:bCs/>
          <w:snapToGrid/>
        </w:rPr>
        <w:t>Requirement for the Program:</w:t>
      </w:r>
      <w:r>
        <w:rPr>
          <w:rFonts w:ascii="Times New Roman" w:hAnsi="Times New Roman"/>
          <w:snapToGrid/>
        </w:rPr>
        <w:t xml:space="preserve">  </w:t>
      </w:r>
      <w:r w:rsidRPr="00F76706" w:rsidR="00537225">
        <w:rPr>
          <w:rFonts w:ascii="Times New Roman" w:hAnsi="Times New Roman"/>
          <w:snapToGrid/>
        </w:rPr>
        <w:t xml:space="preserve">At any time, </w:t>
      </w:r>
      <w:r w:rsidR="0000119A">
        <w:rPr>
          <w:rFonts w:ascii="Times New Roman" w:hAnsi="Times New Roman"/>
          <w:snapToGrid/>
        </w:rPr>
        <w:t>respondents</w:t>
      </w:r>
      <w:r w:rsidRPr="00F76706" w:rsidR="0000119A">
        <w:rPr>
          <w:rFonts w:ascii="Times New Roman" w:hAnsi="Times New Roman"/>
          <w:snapToGrid/>
        </w:rPr>
        <w:t xml:space="preserve"> </w:t>
      </w:r>
      <w:r w:rsidRPr="00F76706" w:rsidR="00537225">
        <w:rPr>
          <w:rFonts w:ascii="Times New Roman" w:hAnsi="Times New Roman"/>
          <w:snapToGrid/>
        </w:rPr>
        <w:t>may refuse to comply with reviews and/or remove themselves from the program</w:t>
      </w:r>
      <w:r>
        <w:rPr>
          <w:rFonts w:ascii="Times New Roman" w:hAnsi="Times New Roman"/>
          <w:snapToGrid/>
        </w:rPr>
        <w:t xml:space="preserve">, as the information SSA gathers </w:t>
      </w:r>
      <w:r w:rsidRPr="00F76706">
        <w:rPr>
          <w:rFonts w:ascii="Times New Roman" w:hAnsi="Times New Roman"/>
          <w:snapToGrid/>
        </w:rPr>
        <w:t xml:space="preserve">using this form may result in overpayments, or it may find </w:t>
      </w:r>
      <w:r>
        <w:rPr>
          <w:rFonts w:ascii="Times New Roman" w:hAnsi="Times New Roman"/>
          <w:snapToGrid/>
        </w:rPr>
        <w:t>respondents</w:t>
      </w:r>
      <w:r w:rsidRPr="00F76706">
        <w:rPr>
          <w:rFonts w:ascii="Times New Roman" w:hAnsi="Times New Roman"/>
          <w:snapToGrid/>
        </w:rPr>
        <w:t xml:space="preserve"> are due refunds or a larger monthly amount</w:t>
      </w:r>
      <w:r>
        <w:rPr>
          <w:rFonts w:ascii="Times New Roman" w:hAnsi="Times New Roman"/>
          <w:snapToGrid/>
        </w:rPr>
        <w:t>.</w:t>
      </w:r>
    </w:p>
    <w:p w:rsidR="00690CE5" w:rsidP="00690CE5" w14:paraId="5E0801A0" w14:textId="6514C954">
      <w:pPr>
        <w:pStyle w:val="ListParagraph"/>
        <w:widowControl/>
        <w:numPr>
          <w:ilvl w:val="1"/>
          <w:numId w:val="83"/>
        </w:numPr>
        <w:tabs>
          <w:tab w:val="left" w:pos="720"/>
          <w:tab w:val="left" w:pos="1440"/>
          <w:tab w:val="left" w:pos="1832"/>
          <w:tab w:val="left" w:pos="2790"/>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spacing w:after="120"/>
        <w:ind w:left="2790" w:hanging="270"/>
        <w:contextualSpacing w:val="0"/>
        <w:rPr>
          <w:rFonts w:ascii="Times New Roman" w:hAnsi="Times New Roman"/>
          <w:snapToGrid/>
        </w:rPr>
      </w:pPr>
      <w:r w:rsidRPr="00F76706">
        <w:rPr>
          <w:rFonts w:ascii="Times New Roman" w:hAnsi="Times New Roman"/>
          <w:b/>
          <w:bCs/>
          <w:snapToGrid/>
        </w:rPr>
        <w:t>Psychological Cost:</w:t>
      </w:r>
      <w:r w:rsidRPr="00F76706">
        <w:rPr>
          <w:rFonts w:ascii="Times New Roman" w:hAnsi="Times New Roman"/>
          <w:snapToGrid/>
        </w:rPr>
        <w:t xml:space="preserve">  </w:t>
      </w:r>
      <w:r>
        <w:rPr>
          <w:rFonts w:ascii="Times New Roman" w:hAnsi="Times New Roman"/>
          <w:snapToGrid/>
        </w:rPr>
        <w:t>This may cause some</w:t>
      </w:r>
      <w:r w:rsidRPr="00F76706">
        <w:rPr>
          <w:rFonts w:ascii="Times New Roman" w:hAnsi="Times New Roman"/>
          <w:snapToGrid/>
        </w:rPr>
        <w:t xml:space="preserve"> </w:t>
      </w:r>
      <w:r>
        <w:rPr>
          <w:rFonts w:ascii="Times New Roman" w:hAnsi="Times New Roman"/>
          <w:snapToGrid/>
        </w:rPr>
        <w:t xml:space="preserve">respondent to refuse to complete the review due to fear that incorrect payments may result in an overpayment. </w:t>
      </w:r>
    </w:p>
    <w:p w:rsidR="00690CE5" w:rsidP="00690CE5" w14:paraId="44514B36" w14:textId="77777777">
      <w:pPr>
        <w:widowControl/>
        <w:tabs>
          <w:tab w:val="left" w:pos="1350"/>
          <w:tab w:val="left" w:pos="1440"/>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ind w:left="1440"/>
        <w:rPr>
          <w:rFonts w:ascii="Times New Roman" w:hAnsi="Times New Roman"/>
          <w:snapToGrid/>
        </w:rPr>
      </w:pPr>
    </w:p>
    <w:p w:rsidR="00272222" w:rsidRPr="00690CE5" w:rsidP="00690CE5" w14:paraId="68E1F322" w14:textId="3A395641">
      <w:pPr>
        <w:widowControl/>
        <w:tabs>
          <w:tab w:val="left" w:pos="1350"/>
          <w:tab w:val="left" w:pos="1440"/>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ind w:left="1440"/>
        <w:rPr>
          <w:rFonts w:ascii="Times New Roman" w:hAnsi="Times New Roman"/>
          <w:snapToGrid/>
        </w:rPr>
      </w:pPr>
      <w:r>
        <w:rPr>
          <w:rFonts w:ascii="Times New Roman" w:hAnsi="Times New Roman"/>
          <w:color w:val="000000"/>
        </w:rPr>
        <w:t xml:space="preserve">We understand these psychological costs may cause respondents to delay their completion of the information collection or cause them to abandon the information collection entirely.  However, we require full completion of this collection to continue to receive benefits.  </w:t>
      </w:r>
      <w:r>
        <w:rPr>
          <w:rFonts w:ascii="Times New Roman" w:hAnsi="Times New Roman"/>
          <w:color w:val="000000"/>
        </w:rPr>
        <w:t>Therefore, we have taken these potential psychological costs into account when calculating our burden in #12 below</w:t>
      </w:r>
    </w:p>
    <w:p w:rsidR="00F76706" w:rsidP="00C80F4D" w14:paraId="44E4CF00" w14:textId="77777777">
      <w:pPr>
        <w:widowControl/>
        <w:tabs>
          <w:tab w:val="left" w:pos="720"/>
          <w:tab w:val="left" w:pos="1440"/>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ind w:left="1440"/>
        <w:rPr>
          <w:rFonts w:ascii="Times New Roman" w:hAnsi="Times New Roman"/>
          <w:snapToGrid/>
        </w:rPr>
      </w:pPr>
    </w:p>
    <w:p w:rsidR="00132EB1" w:rsidRPr="00F76706" w:rsidP="00C80F4D" w14:paraId="4F7DDA7F" w14:textId="2BE9D6DE">
      <w:pPr>
        <w:widowControl/>
        <w:tabs>
          <w:tab w:val="left" w:pos="720"/>
          <w:tab w:val="left" w:pos="1440"/>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ind w:left="1440"/>
        <w:rPr>
          <w:rFonts w:ascii="Times New Roman" w:hAnsi="Times New Roman"/>
          <w:snapToGrid/>
        </w:rPr>
      </w:pPr>
      <w:r w:rsidRPr="00F76706">
        <w:rPr>
          <w:rFonts w:ascii="Times New Roman" w:hAnsi="Times New Roman"/>
          <w:snapToGrid/>
        </w:rPr>
        <w:t>The respondents are recipients of SSI payments selected for the quality reviews.</w:t>
      </w:r>
    </w:p>
    <w:p w:rsidR="00DB594C" w:rsidP="00D60D73" w14:paraId="2A34207E" w14:textId="77777777">
      <w:pPr>
        <w:widowControl/>
        <w:tabs>
          <w:tab w:val="left" w:pos="720"/>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rPr>
          <w:rFonts w:ascii="Times New Roman" w:hAnsi="Times New Roman"/>
          <w:color w:val="0D0D0D"/>
        </w:rPr>
      </w:pPr>
    </w:p>
    <w:p w:rsidR="00A17042" w:rsidRPr="0036696D" w:rsidP="00782D90" w14:paraId="2CCF39E5" w14:textId="77777777">
      <w:pPr>
        <w:numPr>
          <w:ilvl w:val="0"/>
          <w:numId w:val="80"/>
        </w:numPr>
        <w:ind w:hanging="540"/>
        <w:rPr>
          <w:rFonts w:ascii="Times New Roman" w:hAnsi="Times New Roman"/>
        </w:rPr>
      </w:pPr>
      <w:r w:rsidRPr="00BC7F42">
        <w:rPr>
          <w:rFonts w:ascii="Times New Roman" w:hAnsi="Times New Roman"/>
          <w:b/>
        </w:rPr>
        <w:t>Use of Information Technology to Collect the Information</w:t>
      </w:r>
    </w:p>
    <w:p w:rsidR="00C80F4D" w:rsidP="00EA6CE9" w14:paraId="24ECE1E8" w14:textId="334DAF98">
      <w:pPr>
        <w:ind w:left="1440"/>
        <w:rPr>
          <w:rFonts w:ascii="Times New Roman" w:hAnsi="Times New Roman"/>
        </w:rPr>
      </w:pPr>
      <w:r>
        <w:rPr>
          <w:rFonts w:ascii="Times New Roman" w:hAnsi="Times New Roman"/>
        </w:rPr>
        <w:t xml:space="preserve">As discussed previously, completion of this ICR </w:t>
      </w:r>
      <w:r w:rsidR="00E95958">
        <w:rPr>
          <w:rFonts w:ascii="Times New Roman" w:hAnsi="Times New Roman"/>
        </w:rPr>
        <w:t>involves</w:t>
      </w:r>
      <w:r>
        <w:rPr>
          <w:rFonts w:ascii="Times New Roman" w:hAnsi="Times New Roman"/>
        </w:rPr>
        <w:t xml:space="preserve"> a phone-based interview wherein the SSA agent records respondent’s responses in an</w:t>
      </w:r>
      <w:r w:rsidR="00F37C76">
        <w:rPr>
          <w:rFonts w:ascii="Times New Roman" w:hAnsi="Times New Roman"/>
        </w:rPr>
        <w:t xml:space="preserve"> electronic version of F</w:t>
      </w:r>
      <w:r w:rsidR="00302FB4">
        <w:rPr>
          <w:rFonts w:ascii="Times New Roman" w:hAnsi="Times New Roman"/>
        </w:rPr>
        <w:t>orm SSA</w:t>
      </w:r>
      <w:r w:rsidR="00690CE5">
        <w:rPr>
          <w:rFonts w:ascii="Times New Roman" w:hAnsi="Times New Roman"/>
        </w:rPr>
        <w:noBreakHyphen/>
      </w:r>
      <w:r w:rsidR="001C7CC9">
        <w:rPr>
          <w:rFonts w:ascii="Times New Roman" w:hAnsi="Times New Roman"/>
        </w:rPr>
        <w:t>8508</w:t>
      </w:r>
      <w:r w:rsidR="00690CE5">
        <w:rPr>
          <w:rFonts w:ascii="Times New Roman" w:hAnsi="Times New Roman"/>
        </w:rPr>
        <w:noBreakHyphen/>
      </w:r>
      <w:r w:rsidRPr="00F054B2" w:rsidR="00B73638">
        <w:rPr>
          <w:rFonts w:ascii="Times New Roman" w:hAnsi="Times New Roman"/>
        </w:rPr>
        <w:t>BK</w:t>
      </w:r>
      <w:r w:rsidR="00EA6CE9">
        <w:rPr>
          <w:rFonts w:ascii="Times New Roman" w:hAnsi="Times New Roman"/>
        </w:rPr>
        <w:t>, the e8508 Excel application</w:t>
      </w:r>
      <w:r>
        <w:rPr>
          <w:rFonts w:ascii="Times New Roman" w:hAnsi="Times New Roman"/>
        </w:rPr>
        <w:t xml:space="preserve"> (which functions via the government-issued personal computer of the SSA staff interviewer).  In most circumstances, we also require the respondent to send in supplemental documentation to SSA following the interview.  In almost all cases, respondents mail this information to SSA.</w:t>
      </w:r>
    </w:p>
    <w:p w:rsidR="00C80F4D" w:rsidP="00EA6CE9" w14:paraId="2EA34159" w14:textId="77777777">
      <w:pPr>
        <w:ind w:left="1440"/>
        <w:rPr>
          <w:rFonts w:ascii="Times New Roman" w:hAnsi="Times New Roman"/>
        </w:rPr>
      </w:pPr>
    </w:p>
    <w:p w:rsidR="00F5149E" w:rsidP="00EA6CE9" w14:paraId="480EB26C" w14:textId="170A1522">
      <w:pPr>
        <w:ind w:left="1440"/>
        <w:rPr>
          <w:rFonts w:ascii="Times New Roman" w:hAnsi="Times New Roman"/>
        </w:rPr>
      </w:pPr>
      <w:r w:rsidRPr="00F054B2">
        <w:rPr>
          <w:rFonts w:ascii="Times New Roman" w:hAnsi="Times New Roman"/>
        </w:rPr>
        <w:t>Based on our data</w:t>
      </w:r>
      <w:r w:rsidR="00EA6CE9">
        <w:rPr>
          <w:rFonts w:ascii="Times New Roman" w:hAnsi="Times New Roman"/>
        </w:rPr>
        <w:t>,</w:t>
      </w:r>
      <w:r w:rsidRPr="00F054B2">
        <w:rPr>
          <w:rFonts w:ascii="Times New Roman" w:hAnsi="Times New Roman"/>
        </w:rPr>
        <w:t xml:space="preserve"> we estimate approximately </w:t>
      </w:r>
      <w:r w:rsidR="00B602FE">
        <w:rPr>
          <w:rFonts w:ascii="Times New Roman" w:hAnsi="Times New Roman"/>
        </w:rPr>
        <w:t>95</w:t>
      </w:r>
      <w:r w:rsidRPr="00F054B2">
        <w:rPr>
          <w:rFonts w:ascii="Times New Roman" w:hAnsi="Times New Roman"/>
        </w:rPr>
        <w:t xml:space="preserve">% of respondents under this OMB number </w:t>
      </w:r>
      <w:r w:rsidR="00D9471A">
        <w:rPr>
          <w:rFonts w:ascii="Times New Roman" w:hAnsi="Times New Roman"/>
        </w:rPr>
        <w:t xml:space="preserve">participate </w:t>
      </w:r>
      <w:r w:rsidRPr="006C66D0" w:rsidR="00D9471A">
        <w:rPr>
          <w:rFonts w:ascii="Times New Roman" w:hAnsi="Times New Roman"/>
        </w:rPr>
        <w:t xml:space="preserve">in SSA’s </w:t>
      </w:r>
      <w:r w:rsidRPr="006C66D0">
        <w:rPr>
          <w:rFonts w:ascii="Times New Roman" w:hAnsi="Times New Roman"/>
        </w:rPr>
        <w:t>use</w:t>
      </w:r>
      <w:r w:rsidRPr="006C66D0" w:rsidR="00D9471A">
        <w:rPr>
          <w:rFonts w:ascii="Times New Roman" w:hAnsi="Times New Roman"/>
        </w:rPr>
        <w:t xml:space="preserve"> of</w:t>
      </w:r>
      <w:r w:rsidRPr="006C66D0">
        <w:rPr>
          <w:rFonts w:ascii="Times New Roman" w:hAnsi="Times New Roman"/>
        </w:rPr>
        <w:t xml:space="preserve"> the electronic version</w:t>
      </w:r>
      <w:r w:rsidRPr="006C66D0" w:rsidR="000000E5">
        <w:rPr>
          <w:rFonts w:ascii="Times New Roman" w:hAnsi="Times New Roman"/>
        </w:rPr>
        <w:t xml:space="preserve"> for the personal interviews conduct</w:t>
      </w:r>
      <w:r w:rsidRPr="006C66D0" w:rsidR="00D9471A">
        <w:rPr>
          <w:rFonts w:ascii="Times New Roman" w:hAnsi="Times New Roman"/>
        </w:rPr>
        <w:t>ed</w:t>
      </w:r>
      <w:r w:rsidRPr="006C66D0" w:rsidR="000000E5">
        <w:rPr>
          <w:rFonts w:ascii="Times New Roman" w:hAnsi="Times New Roman"/>
        </w:rPr>
        <w:t xml:space="preserve"> to </w:t>
      </w:r>
      <w:r w:rsidR="000000E5">
        <w:rPr>
          <w:rFonts w:ascii="Times New Roman" w:hAnsi="Times New Roman"/>
        </w:rPr>
        <w:t>obtain responses.  In a limited number of circumstances, SSA staff record the responses on paper, when the interviewer is unable to access the electronic version, which can happen on occasion (e.g., in instances of power failure, or hardware issues).  When the interviewer records the information using the paper form, SSA uploads it into eQA, and then manually transcribes the information into the electronic version</w:t>
      </w:r>
      <w:r w:rsidRPr="00F054B2">
        <w:rPr>
          <w:rFonts w:ascii="Times New Roman" w:hAnsi="Times New Roman"/>
        </w:rPr>
        <w:t xml:space="preserve">.  </w:t>
      </w:r>
    </w:p>
    <w:p w:rsidR="000000E5" w:rsidP="00EA6CE9" w14:paraId="76DFB0D3" w14:textId="77777777">
      <w:pPr>
        <w:ind w:left="1440"/>
        <w:rPr>
          <w:rFonts w:ascii="Times New Roman" w:hAnsi="Times New Roman"/>
        </w:rPr>
      </w:pPr>
    </w:p>
    <w:p w:rsidR="000000E5" w:rsidP="00EA6CE9" w14:paraId="7E8F7573" w14:textId="0031645D">
      <w:pPr>
        <w:ind w:left="1440"/>
        <w:rPr>
          <w:rFonts w:ascii="Times New Roman" w:hAnsi="Times New Roman"/>
        </w:rPr>
      </w:pPr>
      <w:r w:rsidRPr="00E96F30">
        <w:rPr>
          <w:rFonts w:ascii="Times New Roman" w:hAnsi="Times New Roman"/>
        </w:rPr>
        <w:t xml:space="preserve">We are currently working with our systems partners to convert the current </w:t>
      </w:r>
      <w:r>
        <w:rPr>
          <w:rFonts w:ascii="Times New Roman" w:hAnsi="Times New Roman"/>
        </w:rPr>
        <w:t xml:space="preserve">electronic </w:t>
      </w:r>
      <w:r w:rsidRPr="00E96F30">
        <w:rPr>
          <w:rFonts w:ascii="Times New Roman" w:hAnsi="Times New Roman"/>
        </w:rPr>
        <w:t xml:space="preserve">version </w:t>
      </w:r>
      <w:r>
        <w:rPr>
          <w:rFonts w:ascii="Times New Roman" w:hAnsi="Times New Roman"/>
        </w:rPr>
        <w:t>in</w:t>
      </w:r>
      <w:r w:rsidRPr="00E96F30">
        <w:rPr>
          <w:rFonts w:ascii="Times New Roman" w:hAnsi="Times New Roman"/>
        </w:rPr>
        <w:t>to a web-based application</w:t>
      </w:r>
      <w:r>
        <w:rPr>
          <w:rFonts w:ascii="Times New Roman" w:hAnsi="Times New Roman"/>
        </w:rPr>
        <w:t xml:space="preserve"> (available only to our reviewers via </w:t>
      </w:r>
      <w:r w:rsidR="00902CEC">
        <w:rPr>
          <w:rFonts w:ascii="Times New Roman" w:hAnsi="Times New Roman"/>
        </w:rPr>
        <w:t>I</w:t>
      </w:r>
      <w:r>
        <w:rPr>
          <w:rFonts w:ascii="Times New Roman" w:hAnsi="Times New Roman"/>
        </w:rPr>
        <w:t>ntranet).</w:t>
      </w:r>
      <w:r w:rsidRPr="009E5F9A">
        <w:rPr>
          <w:rFonts w:ascii="Times New Roman" w:hAnsi="Times New Roman"/>
        </w:rPr>
        <w:t xml:space="preserve"> </w:t>
      </w:r>
      <w:r>
        <w:rPr>
          <w:rFonts w:ascii="Times New Roman" w:hAnsi="Times New Roman"/>
        </w:rPr>
        <w:t xml:space="preserve">In </w:t>
      </w:r>
      <w:r w:rsidRPr="009E5F9A">
        <w:rPr>
          <w:rFonts w:ascii="Times New Roman" w:hAnsi="Times New Roman"/>
        </w:rPr>
        <w:t>addition, our current procedure requires us to conduct this information collection via personal interview</w:t>
      </w:r>
      <w:r>
        <w:rPr>
          <w:rFonts w:ascii="Times New Roman" w:hAnsi="Times New Roman"/>
        </w:rPr>
        <w:t>.</w:t>
      </w:r>
      <w:r w:rsidRPr="009E5F9A">
        <w:rPr>
          <w:rFonts w:ascii="Times New Roman" w:hAnsi="Times New Roman"/>
        </w:rPr>
        <w:t xml:space="preserve"> </w:t>
      </w:r>
      <w:r w:rsidR="0000119A">
        <w:rPr>
          <w:rFonts w:ascii="Times New Roman" w:hAnsi="Times New Roman"/>
        </w:rPr>
        <w:t xml:space="preserve"> </w:t>
      </w:r>
      <w:r w:rsidRPr="009E5F9A">
        <w:rPr>
          <w:rFonts w:ascii="Times New Roman" w:hAnsi="Times New Roman"/>
        </w:rPr>
        <w:t xml:space="preserve">Since the agency is working on new information technology modifications, we expect to explore the expanded use of alternative modalities, such as encrypted email and desktop faxing for </w:t>
      </w:r>
      <w:r w:rsidR="0000119A">
        <w:rPr>
          <w:rFonts w:ascii="Times New Roman" w:hAnsi="Times New Roman"/>
        </w:rPr>
        <w:t xml:space="preserve">sending </w:t>
      </w:r>
      <w:r w:rsidRPr="009E5F9A">
        <w:rPr>
          <w:rFonts w:ascii="Times New Roman" w:hAnsi="Times New Roman"/>
        </w:rPr>
        <w:t xml:space="preserve">our initial </w:t>
      </w:r>
      <w:r w:rsidRPr="006920A7" w:rsidR="006920A7">
        <w:rPr>
          <w:rFonts w:ascii="Times New Roman" w:hAnsi="Times New Roman"/>
        </w:rPr>
        <w:t>contact</w:t>
      </w:r>
      <w:r w:rsidRPr="006920A7" w:rsidR="00D520DB">
        <w:rPr>
          <w:rFonts w:ascii="Times New Roman" w:hAnsi="Times New Roman"/>
        </w:rPr>
        <w:t xml:space="preserve"> </w:t>
      </w:r>
      <w:r w:rsidRPr="009E5F9A">
        <w:rPr>
          <w:rFonts w:ascii="Times New Roman" w:hAnsi="Times New Roman"/>
        </w:rPr>
        <w:t>letter.  However, this is an effort that has agency-wide implications, and we expect it may be some time before we can make significant changes to our process for this information collection</w:t>
      </w:r>
      <w:r>
        <w:rPr>
          <w:rFonts w:ascii="Times New Roman" w:hAnsi="Times New Roman"/>
        </w:rPr>
        <w:t>.  Currently, this information collection does not allow for electronic submission as described in Government Paperwork Elimination Act (GPEA).  For representative payees using the Business Services Online portal (OMB Control No. 0960-0789), SSA is able to disclose the results of the collection electronically as described under GPEA.</w:t>
      </w:r>
    </w:p>
    <w:p w:rsidR="00FB6EB1" w:rsidRPr="00BC7F42" w:rsidP="00A45D82" w14:paraId="6099C512" w14:textId="77777777">
      <w:pPr>
        <w:rPr>
          <w:rFonts w:ascii="Times New Roman" w:hAnsi="Times New Roman"/>
        </w:rPr>
      </w:pPr>
    </w:p>
    <w:p w:rsidR="00A17042" w:rsidP="00782D90" w14:paraId="062A2CF8" w14:textId="77777777">
      <w:pPr>
        <w:numPr>
          <w:ilvl w:val="0"/>
          <w:numId w:val="80"/>
        </w:numPr>
        <w:ind w:hanging="540"/>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EB15A8" w:rsidRPr="007A4EEB" w:rsidP="000000E5" w14:paraId="2E2B444B" w14:textId="2E3B8D1F">
      <w:pPr>
        <w:ind w:left="1440"/>
        <w:rPr>
          <w:rFonts w:ascii="Times New Roman" w:hAnsi="Times New Roman"/>
        </w:rPr>
      </w:pPr>
      <w:r w:rsidRPr="007A4EEB">
        <w:rPr>
          <w:rFonts w:ascii="Times New Roman" w:hAnsi="Times New Roman"/>
        </w:rPr>
        <w:t xml:space="preserve">Duplication of </w:t>
      </w:r>
      <w:r w:rsidRPr="007A4EEB" w:rsidR="00817B14">
        <w:rPr>
          <w:rFonts w:ascii="Times New Roman" w:hAnsi="Times New Roman"/>
        </w:rPr>
        <w:t xml:space="preserve">topic </w:t>
      </w:r>
      <w:r w:rsidRPr="007A4EEB">
        <w:rPr>
          <w:rFonts w:ascii="Times New Roman" w:hAnsi="Times New Roman"/>
        </w:rPr>
        <w:t xml:space="preserve">information on </w:t>
      </w:r>
      <w:r w:rsidRPr="007A4EEB" w:rsidR="009658CE">
        <w:rPr>
          <w:rFonts w:ascii="Times New Roman" w:hAnsi="Times New Roman"/>
        </w:rPr>
        <w:t>Form-SSA-8508-</w:t>
      </w:r>
      <w:r w:rsidRPr="007A4EEB">
        <w:rPr>
          <w:rFonts w:ascii="Times New Roman" w:hAnsi="Times New Roman"/>
        </w:rPr>
        <w:t>BK is inherent (and necessary)</w:t>
      </w:r>
      <w:r w:rsidRPr="007A4EEB" w:rsidR="000B1FB5">
        <w:rPr>
          <w:rFonts w:ascii="Times New Roman" w:hAnsi="Times New Roman"/>
        </w:rPr>
        <w:t xml:space="preserve"> </w:t>
      </w:r>
      <w:r w:rsidRPr="007A4EEB">
        <w:rPr>
          <w:rFonts w:ascii="Times New Roman" w:hAnsi="Times New Roman"/>
        </w:rPr>
        <w:t>in</w:t>
      </w:r>
      <w:r w:rsidRPr="007A4EEB" w:rsidR="00817B14">
        <w:rPr>
          <w:rFonts w:ascii="Times New Roman" w:hAnsi="Times New Roman"/>
        </w:rPr>
        <w:t xml:space="preserve"> </w:t>
      </w:r>
      <w:r w:rsidRPr="007A4EEB">
        <w:rPr>
          <w:rFonts w:ascii="Times New Roman" w:hAnsi="Times New Roman"/>
        </w:rPr>
        <w:t>this</w:t>
      </w:r>
      <w:r w:rsidRPr="007A4EEB" w:rsidR="0063654D">
        <w:rPr>
          <w:rFonts w:ascii="Times New Roman" w:hAnsi="Times New Roman"/>
        </w:rPr>
        <w:t xml:space="preserve">   </w:t>
      </w:r>
      <w:r w:rsidRPr="007A4EEB">
        <w:rPr>
          <w:rFonts w:ascii="Times New Roman" w:hAnsi="Times New Roman"/>
        </w:rPr>
        <w:t xml:space="preserve">process, </w:t>
      </w:r>
      <w:r w:rsidRPr="007A4EEB" w:rsidR="000B1FB5">
        <w:rPr>
          <w:rFonts w:ascii="Times New Roman" w:hAnsi="Times New Roman"/>
        </w:rPr>
        <w:t xml:space="preserve">as </w:t>
      </w:r>
      <w:r w:rsidR="0000119A">
        <w:rPr>
          <w:rFonts w:ascii="Times New Roman" w:hAnsi="Times New Roman"/>
        </w:rPr>
        <w:t>respondent’</w:t>
      </w:r>
      <w:r w:rsidRPr="007A4EEB" w:rsidR="007E172A">
        <w:rPr>
          <w:rFonts w:ascii="Times New Roman" w:hAnsi="Times New Roman"/>
        </w:rPr>
        <w:t xml:space="preserve">s circumstances may </w:t>
      </w:r>
      <w:r w:rsidRPr="007A4EEB" w:rsidR="00902CEC">
        <w:rPr>
          <w:rFonts w:ascii="Times New Roman" w:hAnsi="Times New Roman"/>
        </w:rPr>
        <w:t>change,</w:t>
      </w:r>
      <w:r w:rsidRPr="007A4EEB" w:rsidR="000B1FB5">
        <w:rPr>
          <w:rFonts w:ascii="Times New Roman" w:hAnsi="Times New Roman"/>
        </w:rPr>
        <w:t xml:space="preserve"> and</w:t>
      </w:r>
      <w:r w:rsidRPr="007A4EEB">
        <w:rPr>
          <w:rFonts w:ascii="Times New Roman" w:hAnsi="Times New Roman"/>
        </w:rPr>
        <w:t xml:space="preserve"> </w:t>
      </w:r>
      <w:r w:rsidRPr="007A4EEB" w:rsidR="00A17042">
        <w:rPr>
          <w:rFonts w:ascii="Times New Roman" w:hAnsi="Times New Roman"/>
        </w:rPr>
        <w:t xml:space="preserve">we use the data to </w:t>
      </w:r>
      <w:r w:rsidRPr="007A4EEB">
        <w:rPr>
          <w:rFonts w:ascii="Times New Roman" w:hAnsi="Times New Roman"/>
        </w:rPr>
        <w:t>verify information of record.</w:t>
      </w:r>
      <w:r w:rsidRPr="007A4EEB" w:rsidR="000B1FB5">
        <w:rPr>
          <w:rFonts w:ascii="Times New Roman" w:hAnsi="Times New Roman"/>
        </w:rPr>
        <w:t xml:space="preserve">  </w:t>
      </w:r>
      <w:r w:rsidRPr="007A4EEB" w:rsidR="000000E5">
        <w:rPr>
          <w:rFonts w:ascii="Times New Roman" w:hAnsi="Times New Roman"/>
        </w:rPr>
        <w:t>We conduct a review of the casefile prior to the interview</w:t>
      </w:r>
      <w:r w:rsidRPr="007A4EEB" w:rsidR="00817B14">
        <w:rPr>
          <w:rFonts w:ascii="Times New Roman" w:hAnsi="Times New Roman"/>
        </w:rPr>
        <w:t>.</w:t>
      </w:r>
      <w:r w:rsidRPr="007A4EEB" w:rsidR="000000E5">
        <w:rPr>
          <w:rFonts w:ascii="Times New Roman" w:hAnsi="Times New Roman"/>
        </w:rPr>
        <w:t xml:space="preserve">  During the interview, we resolve any allegation that is discrepant with casefile information.</w:t>
      </w:r>
      <w:r w:rsidRPr="007A4EEB">
        <w:rPr>
          <w:rFonts w:ascii="Times New Roman" w:hAnsi="Times New Roman"/>
        </w:rPr>
        <w:t xml:space="preserve">  </w:t>
      </w:r>
    </w:p>
    <w:p w:rsidR="000B1FB5" w:rsidRPr="007A4EEB" w:rsidP="000000E5" w14:paraId="702F3CEC" w14:textId="77777777">
      <w:pPr>
        <w:ind w:left="1440"/>
        <w:rPr>
          <w:rFonts w:ascii="Times New Roman" w:hAnsi="Times New Roman"/>
        </w:rPr>
      </w:pPr>
    </w:p>
    <w:p w:rsidR="00A17042" w:rsidRPr="00EB15A8" w:rsidP="00782D90" w14:paraId="71D74EA3" w14:textId="77777777">
      <w:pPr>
        <w:numPr>
          <w:ilvl w:val="0"/>
          <w:numId w:val="80"/>
        </w:numPr>
        <w:ind w:hanging="540"/>
        <w:rPr>
          <w:rFonts w:ascii="Times New Roman" w:hAnsi="Times New Roman"/>
        </w:rPr>
      </w:pPr>
      <w:r>
        <w:rPr>
          <w:rFonts w:ascii="Times New Roman" w:hAnsi="Times New Roman"/>
          <w:b/>
        </w:rPr>
        <w:t>Minimizing Burden on Small Respondents</w:t>
      </w:r>
    </w:p>
    <w:p w:rsidR="00A17042" w:rsidRPr="00A17042" w:rsidP="00A17042" w14:paraId="6BF0C058" w14:textId="77777777">
      <w:pPr>
        <w:ind w:left="720"/>
        <w:rPr>
          <w:rFonts w:ascii="Times New Roman" w:hAnsi="Times New Roman"/>
        </w:rPr>
      </w:pPr>
      <w:r>
        <w:rPr>
          <w:rFonts w:ascii="Times New Roman" w:hAnsi="Times New Roman"/>
        </w:rPr>
        <w:tab/>
      </w:r>
      <w:r w:rsidRPr="00A17042">
        <w:rPr>
          <w:rFonts w:ascii="Times New Roman" w:hAnsi="Times New Roman"/>
        </w:rPr>
        <w:t xml:space="preserve">This collection does not affect small businesses or other small entities. </w:t>
      </w:r>
    </w:p>
    <w:p w:rsidR="00077E0E" w:rsidRPr="00A5474B" w:rsidP="00077E0E" w14:paraId="0E0FD700" w14:textId="77777777">
      <w:pPr>
        <w:ind w:left="720"/>
        <w:rPr>
          <w:rFonts w:ascii="Times New Roman" w:hAnsi="Times New Roman"/>
        </w:rPr>
      </w:pPr>
    </w:p>
    <w:p w:rsidR="009F6160" w:rsidRPr="009F6160" w:rsidP="00782D90" w14:paraId="10B7C530" w14:textId="77777777">
      <w:pPr>
        <w:numPr>
          <w:ilvl w:val="0"/>
          <w:numId w:val="80"/>
        </w:numPr>
        <w:tabs>
          <w:tab w:val="left" w:pos="0"/>
          <w:tab w:val="left" w:pos="576"/>
          <w:tab w:val="left" w:pos="1170"/>
          <w:tab w:val="left" w:pos="1440"/>
        </w:tabs>
        <w:suppressAutoHyphens/>
        <w:ind w:hanging="540"/>
        <w:rPr>
          <w:rFonts w:ascii="Times New Roman" w:hAnsi="Times New Roman"/>
        </w:rPr>
      </w:pPr>
      <w:r>
        <w:rPr>
          <w:rFonts w:ascii="Times New Roman" w:hAnsi="Times New Roman"/>
          <w:b/>
        </w:rPr>
        <w:tab/>
      </w:r>
      <w:r w:rsidRPr="00BC7F42">
        <w:rPr>
          <w:rFonts w:ascii="Times New Roman" w:hAnsi="Times New Roman"/>
          <w:b/>
        </w:rPr>
        <w:t>Consequence of Not Collecting Information or Collecting it Less Frequently</w:t>
      </w:r>
    </w:p>
    <w:p w:rsidR="00B73638" w:rsidP="00401106" w14:paraId="75148007" w14:textId="36F54180">
      <w:pPr>
        <w:tabs>
          <w:tab w:val="left" w:pos="0"/>
          <w:tab w:val="left" w:pos="576"/>
          <w:tab w:val="left" w:pos="1170"/>
          <w:tab w:val="left" w:pos="1440"/>
        </w:tabs>
        <w:suppressAutoHyphens/>
        <w:ind w:left="1440"/>
        <w:rPr>
          <w:rFonts w:ascii="Times New Roman" w:hAnsi="Times New Roman"/>
        </w:rPr>
      </w:pPr>
      <w:r>
        <w:rPr>
          <w:rFonts w:ascii="Times New Roman" w:hAnsi="Times New Roman"/>
        </w:rPr>
        <w:t xml:space="preserve">If we did not use Form SSA-8508-BK, we would compromise the agency’s ability to monitor the accuracy and effectiveness of the SSI program efficiently.  We would have no </w:t>
      </w:r>
      <w:r>
        <w:rPr>
          <w:rFonts w:ascii="Times New Roman" w:hAnsi="Times New Roman"/>
        </w:rPr>
        <w:t xml:space="preserve">way to </w:t>
      </w:r>
      <w:r>
        <w:rPr>
          <w:rFonts w:ascii="Times New Roman" w:hAnsi="Times New Roman"/>
        </w:rPr>
        <w:t xml:space="preserve">establish national accuracy rates or to develop profiles for improving the redetermination process without the information gathered on this interview form.  </w:t>
      </w:r>
      <w:r>
        <w:rPr>
          <w:rFonts w:ascii="Times New Roman" w:hAnsi="Times New Roman"/>
        </w:rPr>
        <w:t>I</w:t>
      </w:r>
      <w:r w:rsidR="00F13181">
        <w:rPr>
          <w:rFonts w:ascii="Times New Roman" w:hAnsi="Times New Roman"/>
        </w:rPr>
        <w:t>n addition, without this information, i</w:t>
      </w:r>
      <w:r>
        <w:rPr>
          <w:rFonts w:ascii="Times New Roman" w:hAnsi="Times New Roman"/>
        </w:rPr>
        <w:t xml:space="preserve">t would be more difficult to make recommendations for corrective action.  </w:t>
      </w:r>
      <w:r>
        <w:rPr>
          <w:rFonts w:ascii="Times New Roman" w:hAnsi="Times New Roman"/>
        </w:rPr>
        <w:t>Because we collect this information on an as needed basis, we ca</w:t>
      </w:r>
      <w:r w:rsidR="00401106">
        <w:rPr>
          <w:rFonts w:ascii="Times New Roman" w:hAnsi="Times New Roman"/>
        </w:rPr>
        <w:t xml:space="preserve">nnot collect it less frequently.  </w:t>
      </w:r>
      <w:r>
        <w:rPr>
          <w:rFonts w:ascii="Times New Roman" w:hAnsi="Times New Roman"/>
        </w:rPr>
        <w:t>There are no technical or legal obstacles that prevent burden reduction.</w:t>
      </w:r>
    </w:p>
    <w:p w:rsidR="0026052B" w:rsidP="0026052B" w14:paraId="2E807239" w14:textId="77777777">
      <w:pPr>
        <w:ind w:left="720"/>
        <w:rPr>
          <w:rFonts w:ascii="Times New Roman" w:hAnsi="Times New Roman"/>
        </w:rPr>
      </w:pPr>
    </w:p>
    <w:p w:rsidR="0071792A" w:rsidP="00782D90" w14:paraId="10AABAEB" w14:textId="77777777">
      <w:pPr>
        <w:numPr>
          <w:ilvl w:val="0"/>
          <w:numId w:val="80"/>
        </w:numPr>
        <w:ind w:hanging="540"/>
        <w:rPr>
          <w:rFonts w:ascii="Times New Roman" w:hAnsi="Times New Roman"/>
          <w:b/>
        </w:rPr>
      </w:pPr>
      <w:r w:rsidRPr="00BC7F42">
        <w:rPr>
          <w:rFonts w:ascii="Times New Roman" w:hAnsi="Times New Roman"/>
          <w:b/>
        </w:rPr>
        <w:t xml:space="preserve">Special Circumstances </w:t>
      </w:r>
    </w:p>
    <w:p w:rsidR="0071792A" w:rsidRPr="0071792A" w:rsidP="0063654D" w14:paraId="00D1846B" w14:textId="7703FC24">
      <w:pPr>
        <w:tabs>
          <w:tab w:val="left" w:pos="0"/>
          <w:tab w:val="left" w:pos="576"/>
          <w:tab w:val="left" w:pos="720"/>
          <w:tab w:val="left" w:pos="1440"/>
        </w:tabs>
        <w:suppressAutoHyphens/>
        <w:ind w:left="1440" w:hanging="1440"/>
        <w:rPr>
          <w:rFonts w:ascii="Times New Roman" w:hAnsi="Times New Roman"/>
        </w:rPr>
      </w:pPr>
      <w:r>
        <w:rPr>
          <w:rFonts w:ascii="Times New Roman" w:hAnsi="Times New Roman"/>
        </w:rPr>
        <w:tab/>
      </w:r>
      <w:r>
        <w:rPr>
          <w:rFonts w:ascii="Times New Roman" w:hAnsi="Times New Roman"/>
        </w:rPr>
        <w:tab/>
      </w:r>
      <w:r w:rsidR="001C2688">
        <w:rPr>
          <w:rFonts w:ascii="Times New Roman" w:hAnsi="Times New Roman"/>
        </w:rPr>
        <w:tab/>
      </w:r>
      <w:r w:rsidRPr="0071792A">
        <w:rPr>
          <w:rFonts w:ascii="Times New Roman" w:hAnsi="Times New Roman"/>
        </w:rPr>
        <w:t>There are no special circumstances that would cause SSA to conduct this</w:t>
      </w:r>
      <w:r w:rsidR="0063654D">
        <w:rPr>
          <w:rFonts w:ascii="Times New Roman" w:hAnsi="Times New Roman"/>
        </w:rPr>
        <w:t xml:space="preserve"> </w:t>
      </w:r>
      <w:r w:rsidRPr="0071792A">
        <w:rPr>
          <w:rFonts w:ascii="Times New Roman" w:hAnsi="Times New Roman"/>
        </w:rPr>
        <w:t xml:space="preserve">information collection in a manner inconsistent with </w:t>
      </w:r>
      <w:r w:rsidRPr="00C32A5B">
        <w:rPr>
          <w:rFonts w:ascii="Times New Roman" w:hAnsi="Times New Roman"/>
          <w:i/>
        </w:rPr>
        <w:t>5 CFR 1320.5.</w:t>
      </w:r>
    </w:p>
    <w:p w:rsidR="00127980" w:rsidP="00A45D82" w14:paraId="00D1B572" w14:textId="77777777">
      <w:pPr>
        <w:ind w:left="720" w:hanging="720"/>
        <w:rPr>
          <w:rFonts w:ascii="Times New Roman" w:hAnsi="Times New Roman"/>
          <w:b/>
        </w:rPr>
      </w:pPr>
    </w:p>
    <w:p w:rsidR="00960C0F" w:rsidRPr="00960C0F" w:rsidP="00782D90" w14:paraId="082A8F37" w14:textId="77777777">
      <w:pPr>
        <w:numPr>
          <w:ilvl w:val="0"/>
          <w:numId w:val="80"/>
        </w:numPr>
        <w:tabs>
          <w:tab w:val="left" w:pos="0"/>
          <w:tab w:val="left" w:pos="576"/>
          <w:tab w:val="left" w:pos="1170"/>
          <w:tab w:val="left" w:pos="1440"/>
        </w:tabs>
        <w:suppressAutoHyphens/>
        <w:ind w:hanging="540"/>
        <w:rPr>
          <w:rFonts w:ascii="Times New Roman" w:hAnsi="Times New Roman"/>
        </w:rPr>
      </w:pPr>
      <w:r>
        <w:rPr>
          <w:rFonts w:ascii="Times New Roman" w:hAnsi="Times New Roman"/>
          <w:b/>
        </w:rPr>
        <w:tab/>
      </w:r>
      <w:r w:rsidRPr="00BC7F42">
        <w:rPr>
          <w:rFonts w:ascii="Times New Roman" w:hAnsi="Times New Roman"/>
          <w:b/>
        </w:rPr>
        <w:t>Solicitation of Public Comment and Other Consultations with the Public</w:t>
      </w:r>
    </w:p>
    <w:p w:rsidR="00C34C1B" w:rsidP="0063654D" w14:paraId="629681A1" w14:textId="77777777">
      <w:pPr>
        <w:ind w:left="1440"/>
        <w:rPr>
          <w:rFonts w:ascii="Times New Roman" w:hAnsi="Times New Roman"/>
        </w:rPr>
      </w:pPr>
      <w:r w:rsidRPr="00EF222C">
        <w:rPr>
          <w:rFonts w:ascii="Times New Roman" w:hAnsi="Times New Roman"/>
        </w:rPr>
        <w:t xml:space="preserve">The 60-day advance Federal Register Notice published on </w:t>
      </w:r>
      <w:r w:rsidR="00B43E4E">
        <w:rPr>
          <w:rFonts w:ascii="Times New Roman" w:hAnsi="Times New Roman"/>
        </w:rPr>
        <w:t>March 11, 2025</w:t>
      </w:r>
      <w:r w:rsidR="00902CEC">
        <w:rPr>
          <w:rFonts w:ascii="Times New Roman" w:hAnsi="Times New Roman"/>
        </w:rPr>
        <w:t>,</w:t>
      </w:r>
      <w:r w:rsidRPr="00EF222C">
        <w:rPr>
          <w:rFonts w:ascii="Times New Roman" w:hAnsi="Times New Roman"/>
        </w:rPr>
        <w:t xml:space="preserve"> at </w:t>
      </w:r>
      <w:r w:rsidR="00902CEC">
        <w:rPr>
          <w:rFonts w:ascii="Times New Roman" w:hAnsi="Times New Roman"/>
        </w:rPr>
        <w:t>90</w:t>
      </w:r>
      <w:r w:rsidRPr="00EF222C">
        <w:rPr>
          <w:rFonts w:ascii="Times New Roman" w:hAnsi="Times New Roman"/>
        </w:rPr>
        <w:t xml:space="preserve"> FR </w:t>
      </w:r>
      <w:r w:rsidR="00B43E4E">
        <w:rPr>
          <w:rFonts w:ascii="Times New Roman" w:hAnsi="Times New Roman"/>
        </w:rPr>
        <w:t>11771</w:t>
      </w:r>
      <w:r w:rsidRPr="00EF222C">
        <w:rPr>
          <w:rFonts w:ascii="Times New Roman" w:hAnsi="Times New Roman"/>
        </w:rPr>
        <w:t xml:space="preserve">, and we received </w:t>
      </w:r>
      <w:r>
        <w:rPr>
          <w:rFonts w:ascii="Times New Roman" w:hAnsi="Times New Roman"/>
        </w:rPr>
        <w:t>one</w:t>
      </w:r>
      <w:r w:rsidRPr="00EF222C">
        <w:rPr>
          <w:rFonts w:ascii="Times New Roman" w:hAnsi="Times New Roman"/>
        </w:rPr>
        <w:t xml:space="preserve"> public comment</w:t>
      </w:r>
      <w:r>
        <w:rPr>
          <w:rFonts w:ascii="Times New Roman" w:hAnsi="Times New Roman"/>
        </w:rPr>
        <w:t>, which we addressed in the Addendum</w:t>
      </w:r>
      <w:r w:rsidRPr="00EF222C">
        <w:rPr>
          <w:rFonts w:ascii="Times New Roman" w:hAnsi="Times New Roman"/>
        </w:rPr>
        <w:t xml:space="preserve">.  </w:t>
      </w:r>
    </w:p>
    <w:p w:rsidR="00C34C1B" w:rsidP="0063654D" w14:paraId="3CC6D840" w14:textId="77777777">
      <w:pPr>
        <w:ind w:left="1440"/>
        <w:rPr>
          <w:rFonts w:ascii="Times New Roman" w:hAnsi="Times New Roman"/>
        </w:rPr>
      </w:pPr>
    </w:p>
    <w:p w:rsidR="0019090F" w:rsidP="0063654D" w14:paraId="63C4E3D1" w14:textId="42F7F034">
      <w:pPr>
        <w:ind w:left="1440"/>
        <w:rPr>
          <w:rFonts w:ascii="Times New Roman" w:hAnsi="Times New Roman"/>
          <w:b/>
        </w:rPr>
      </w:pPr>
      <w:r w:rsidRPr="00EF222C">
        <w:rPr>
          <w:rFonts w:ascii="Times New Roman" w:hAnsi="Times New Roman"/>
        </w:rPr>
        <w:t xml:space="preserve">SSA published the second Notice on </w:t>
      </w:r>
      <w:r w:rsidR="00C34C1B">
        <w:rPr>
          <w:rFonts w:ascii="Times New Roman" w:hAnsi="Times New Roman"/>
        </w:rPr>
        <w:t>May 21, 2025</w:t>
      </w:r>
      <w:r>
        <w:rPr>
          <w:rFonts w:ascii="Times New Roman" w:hAnsi="Times New Roman"/>
        </w:rPr>
        <w:t xml:space="preserve">, at </w:t>
      </w:r>
      <w:r w:rsidR="00902CEC">
        <w:rPr>
          <w:rFonts w:ascii="Times New Roman" w:hAnsi="Times New Roman"/>
        </w:rPr>
        <w:t>90</w:t>
      </w:r>
      <w:r w:rsidRPr="00EF222C">
        <w:rPr>
          <w:rFonts w:ascii="Times New Roman" w:hAnsi="Times New Roman"/>
        </w:rPr>
        <w:t xml:space="preserve"> FR </w:t>
      </w:r>
      <w:r w:rsidR="00C34C1B">
        <w:rPr>
          <w:rFonts w:ascii="Times New Roman" w:hAnsi="Times New Roman"/>
        </w:rPr>
        <w:t>21817</w:t>
      </w:r>
      <w:r w:rsidR="006920A7">
        <w:rPr>
          <w:rFonts w:ascii="Times New Roman" w:hAnsi="Times New Roman"/>
        </w:rPr>
        <w:t xml:space="preserve"> </w:t>
      </w:r>
      <w:r w:rsidRPr="00EF222C" w:rsidR="006920A7">
        <w:rPr>
          <w:rFonts w:ascii="Times New Roman" w:hAnsi="Times New Roman"/>
        </w:rPr>
        <w:t>and we received no public comments</w:t>
      </w:r>
      <w:r w:rsidRPr="00EF222C">
        <w:rPr>
          <w:rFonts w:ascii="Times New Roman" w:hAnsi="Times New Roman"/>
        </w:rPr>
        <w:t xml:space="preserve">.  We did not consult with the public in the revision of this </w:t>
      </w:r>
      <w:r w:rsidRPr="00F05119">
        <w:rPr>
          <w:rFonts w:ascii="Times New Roman" w:hAnsi="Times New Roman"/>
        </w:rPr>
        <w:t>form</w:t>
      </w:r>
      <w:r w:rsidRPr="00F05119">
        <w:rPr>
          <w:rFonts w:ascii="Times New Roman" w:hAnsi="Times New Roman"/>
        </w:rPr>
        <w:t xml:space="preserve">. </w:t>
      </w:r>
    </w:p>
    <w:p w:rsidR="0019090F" w:rsidP="0019090F" w14:paraId="1364A849" w14:textId="77777777">
      <w:pPr>
        <w:ind w:left="720"/>
        <w:rPr>
          <w:rFonts w:ascii="Times New Roman" w:hAnsi="Times New Roman"/>
          <w:b/>
        </w:rPr>
      </w:pPr>
    </w:p>
    <w:p w:rsidR="00944FCF" w:rsidP="00782D90" w14:paraId="1798AD59" w14:textId="77777777">
      <w:pPr>
        <w:numPr>
          <w:ilvl w:val="0"/>
          <w:numId w:val="80"/>
        </w:numPr>
        <w:ind w:hanging="540"/>
        <w:rPr>
          <w:rFonts w:ascii="Times New Roman" w:hAnsi="Times New Roman"/>
          <w:b/>
        </w:rPr>
      </w:pPr>
      <w:r w:rsidRPr="00BC7F42">
        <w:rPr>
          <w:rFonts w:ascii="Times New Roman" w:hAnsi="Times New Roman"/>
          <w:b/>
        </w:rPr>
        <w:t>Payment or Gifts to Respondents</w:t>
      </w:r>
    </w:p>
    <w:p w:rsidR="00C67C8A" w:rsidRPr="00944FCF" w:rsidP="00C67C8A" w14:paraId="573EE4FB" w14:textId="77777777">
      <w:pPr>
        <w:rPr>
          <w:rFonts w:ascii="Times New Roman" w:hAnsi="Times New Roman"/>
        </w:rPr>
      </w:pPr>
      <w:r>
        <w:rPr>
          <w:rFonts w:ascii="Times New Roman" w:hAnsi="Times New Roman"/>
          <w:i/>
        </w:rPr>
        <w:tab/>
      </w:r>
      <w:r w:rsidR="006A59B9">
        <w:rPr>
          <w:rFonts w:ascii="Times New Roman" w:hAnsi="Times New Roman"/>
          <w:i/>
        </w:rPr>
        <w:tab/>
      </w:r>
      <w:r w:rsidRPr="00944FCF">
        <w:rPr>
          <w:rFonts w:ascii="Times New Roman" w:hAnsi="Times New Roman"/>
        </w:rPr>
        <w:t>SSA does not provide payments or gifts to the respondents</w:t>
      </w:r>
    </w:p>
    <w:p w:rsidR="00944FCF" w:rsidP="00C67C8A" w14:paraId="22E34D1F" w14:textId="77777777">
      <w:pPr>
        <w:rPr>
          <w:rFonts w:ascii="Times New Roman" w:hAnsi="Times New Roman"/>
          <w:b/>
        </w:rPr>
      </w:pPr>
    </w:p>
    <w:p w:rsidR="00944FCF" w:rsidP="00782D90" w14:paraId="0512733C" w14:textId="77777777">
      <w:pPr>
        <w:numPr>
          <w:ilvl w:val="0"/>
          <w:numId w:val="80"/>
        </w:numPr>
        <w:ind w:hanging="540"/>
        <w:rPr>
          <w:rFonts w:ascii="Times New Roman" w:hAnsi="Times New Roman"/>
          <w:b/>
        </w:rPr>
      </w:pPr>
      <w:r w:rsidRPr="00BC7F42">
        <w:rPr>
          <w:rFonts w:ascii="Times New Roman" w:hAnsi="Times New Roman"/>
          <w:b/>
        </w:rPr>
        <w:t>Assurances of Confidentiality</w:t>
      </w:r>
    </w:p>
    <w:p w:rsidR="00944FCF" w:rsidP="0063654D" w14:paraId="2FDB7786" w14:textId="6EECF39A">
      <w:pPr>
        <w:ind w:left="1440"/>
        <w:rPr>
          <w:rFonts w:ascii="Times New Roman" w:hAnsi="Times New Roman"/>
          <w:color w:val="0000FF"/>
        </w:rPr>
      </w:pPr>
      <w:r w:rsidRPr="00944FCF">
        <w:rPr>
          <w:rFonts w:ascii="Times New Roman" w:hAnsi="Times New Roman"/>
        </w:rPr>
        <w:t xml:space="preserve">SSA protects and holds confidential the information it collects in accordance with </w:t>
      </w:r>
      <w:r w:rsidR="00CF142B">
        <w:rPr>
          <w:rFonts w:ascii="Times New Roman" w:hAnsi="Times New Roman"/>
        </w:rPr>
        <w:tab/>
      </w:r>
      <w:r w:rsidRPr="00C32A5B">
        <w:rPr>
          <w:rFonts w:ascii="Times New Roman" w:hAnsi="Times New Roman"/>
          <w:i/>
        </w:rPr>
        <w:t>42 U.S.C. 1306, 20 CFR 401</w:t>
      </w:r>
      <w:r w:rsidRPr="00944FCF">
        <w:rPr>
          <w:rFonts w:ascii="Times New Roman" w:hAnsi="Times New Roman"/>
        </w:rPr>
        <w:t xml:space="preserve"> and </w:t>
      </w:r>
      <w:r w:rsidRPr="00C32A5B">
        <w:rPr>
          <w:rFonts w:ascii="Times New Roman" w:hAnsi="Times New Roman"/>
          <w:i/>
        </w:rPr>
        <w:t>402, 5 U.S.C. 552</w:t>
      </w:r>
      <w:r w:rsidRPr="00944FCF">
        <w:rPr>
          <w:rFonts w:ascii="Times New Roman" w:hAnsi="Times New Roman"/>
        </w:rPr>
        <w:t xml:space="preserve"> (Freedom of Information </w:t>
      </w:r>
      <w:r w:rsidR="00CF142B">
        <w:rPr>
          <w:rFonts w:ascii="Times New Roman" w:hAnsi="Times New Roman"/>
        </w:rPr>
        <w:tab/>
      </w:r>
      <w:r w:rsidRPr="00944FCF">
        <w:rPr>
          <w:rFonts w:ascii="Times New Roman" w:hAnsi="Times New Roman"/>
        </w:rPr>
        <w:t xml:space="preserve">Act), </w:t>
      </w:r>
      <w:r w:rsidRPr="00C32A5B">
        <w:rPr>
          <w:rFonts w:ascii="Times New Roman" w:hAnsi="Times New Roman"/>
          <w:i/>
        </w:rPr>
        <w:t>5 U.S.C. 552a</w:t>
      </w:r>
      <w:r w:rsidRPr="00944FCF">
        <w:rPr>
          <w:rFonts w:ascii="Times New Roman" w:hAnsi="Times New Roman"/>
        </w:rPr>
        <w:t xml:space="preserve"> (Privacy Act of 1974), and OMB Circular No</w:t>
      </w:r>
      <w:r w:rsidR="00FB6EB1">
        <w:rPr>
          <w:rFonts w:ascii="Times New Roman" w:hAnsi="Times New Roman"/>
        </w:rPr>
        <w:t xml:space="preserve">. </w:t>
      </w:r>
      <w:r w:rsidRPr="00944FCF">
        <w:rPr>
          <w:rFonts w:ascii="Times New Roman" w:hAnsi="Times New Roman"/>
        </w:rPr>
        <w:t>A-130</w:t>
      </w:r>
      <w:r w:rsidRPr="00944FCF">
        <w:rPr>
          <w:rFonts w:ascii="Times New Roman" w:hAnsi="Times New Roman"/>
          <w:color w:val="0000FF"/>
        </w:rPr>
        <w:t>.</w:t>
      </w:r>
    </w:p>
    <w:p w:rsidR="00DB594C" w:rsidRPr="00944FCF" w:rsidP="00944FCF" w14:paraId="11852866" w14:textId="77777777">
      <w:pPr>
        <w:ind w:left="720"/>
        <w:rPr>
          <w:rFonts w:ascii="Times New Roman" w:hAnsi="Times New Roman"/>
        </w:rPr>
      </w:pPr>
    </w:p>
    <w:p w:rsidR="00264324" w:rsidP="00782D90" w14:paraId="3C6B86EE" w14:textId="77777777">
      <w:pPr>
        <w:numPr>
          <w:ilvl w:val="0"/>
          <w:numId w:val="80"/>
        </w:numPr>
        <w:ind w:hanging="540"/>
        <w:rPr>
          <w:rFonts w:ascii="Times New Roman" w:hAnsi="Times New Roman"/>
          <w:b/>
        </w:rPr>
      </w:pPr>
      <w:r w:rsidRPr="00BC7F42">
        <w:rPr>
          <w:rFonts w:ascii="Times New Roman" w:hAnsi="Times New Roman"/>
          <w:b/>
        </w:rPr>
        <w:t>Justification for Sensitive Questions</w:t>
      </w:r>
    </w:p>
    <w:p w:rsidR="00A45D82" w:rsidP="00264324" w14:paraId="042422F2" w14:textId="77777777">
      <w:pPr>
        <w:ind w:left="720"/>
        <w:rPr>
          <w:rFonts w:ascii="Times New Roman" w:hAnsi="Times New Roman"/>
        </w:rPr>
      </w:pPr>
      <w:r>
        <w:rPr>
          <w:rFonts w:ascii="Times New Roman" w:hAnsi="Times New Roman"/>
        </w:rPr>
        <w:tab/>
      </w:r>
      <w:r w:rsidR="002203B3">
        <w:rPr>
          <w:rFonts w:ascii="Times New Roman" w:hAnsi="Times New Roman"/>
        </w:rPr>
        <w:t>The information collection does not contain any qu</w:t>
      </w:r>
      <w:r w:rsidRPr="00FE0758" w:rsidR="002203B3">
        <w:rPr>
          <w:rFonts w:ascii="Times New Roman" w:hAnsi="Times New Roman"/>
        </w:rPr>
        <w:t>estions of a sensitive nature.</w:t>
      </w:r>
      <w:r w:rsidR="002203B3">
        <w:rPr>
          <w:rFonts w:ascii="Times New Roman" w:hAnsi="Times New Roman"/>
        </w:rPr>
        <w:t xml:space="preserve"> </w:t>
      </w:r>
    </w:p>
    <w:p w:rsidR="00B602FE" w:rsidP="002203B3" w14:paraId="795D4027" w14:textId="77777777">
      <w:pPr>
        <w:rPr>
          <w:rFonts w:ascii="Times New Roman" w:hAnsi="Times New Roman"/>
        </w:rPr>
      </w:pPr>
    </w:p>
    <w:p w:rsidR="00264324" w:rsidP="00782D90" w14:paraId="097318C0" w14:textId="77777777">
      <w:pPr>
        <w:numPr>
          <w:ilvl w:val="0"/>
          <w:numId w:val="80"/>
        </w:numPr>
        <w:ind w:hanging="540"/>
        <w:rPr>
          <w:rFonts w:ascii="Times New Roman" w:hAnsi="Times New Roman"/>
          <w:b/>
        </w:rPr>
      </w:pPr>
      <w:r w:rsidRPr="00BC7F42">
        <w:rPr>
          <w:rFonts w:ascii="Times New Roman" w:hAnsi="Times New Roman"/>
          <w:b/>
        </w:rPr>
        <w:t>Estimates of Public Reporting Burden</w:t>
      </w:r>
    </w:p>
    <w:tbl>
      <w:tblPr>
        <w:tblpPr w:leftFromText="180" w:rightFromText="180" w:vertAnchor="text" w:horzAnchor="margin" w:tblpX="-190" w:tblpY="110"/>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90"/>
        <w:gridCol w:w="1530"/>
        <w:gridCol w:w="1440"/>
        <w:gridCol w:w="1440"/>
        <w:gridCol w:w="1530"/>
        <w:gridCol w:w="1530"/>
        <w:gridCol w:w="1620"/>
      </w:tblGrid>
      <w:tr w14:paraId="21998BF2" w14:textId="77777777" w:rsidTr="00DE6D7C">
        <w:tblPrEx>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483"/>
        </w:trPr>
        <w:tc>
          <w:tcPr>
            <w:tcW w:w="1890" w:type="dxa"/>
            <w:tcBorders>
              <w:top w:val="single" w:sz="4" w:space="0" w:color="auto"/>
              <w:left w:val="single" w:sz="4" w:space="0" w:color="auto"/>
              <w:bottom w:val="single" w:sz="4" w:space="0" w:color="auto"/>
              <w:right w:val="single" w:sz="4" w:space="0" w:color="auto"/>
            </w:tcBorders>
            <w:hideMark/>
          </w:tcPr>
          <w:p w:rsidR="0063654D" w:rsidRPr="00DE6D7C" w:rsidP="00DE6D7C" w14:paraId="47134EC9" w14:textId="77777777">
            <w:pPr>
              <w:widowControl/>
              <w:snapToGrid w:val="0"/>
              <w:rPr>
                <w:rFonts w:ascii="Times New Roman" w:eastAsia="SimSun" w:hAnsi="Times New Roman"/>
                <w:b/>
                <w:snapToGrid/>
                <w:lang w:eastAsia="zh-CN"/>
              </w:rPr>
            </w:pPr>
            <w:r w:rsidRPr="00DE6D7C">
              <w:rPr>
                <w:rFonts w:ascii="Times New Roman" w:eastAsia="SimSun" w:hAnsi="Times New Roman"/>
                <w:b/>
                <w:snapToGrid/>
                <w:lang w:eastAsia="zh-CN"/>
              </w:rPr>
              <w:t>Modality of Completion</w:t>
            </w:r>
          </w:p>
        </w:tc>
        <w:tc>
          <w:tcPr>
            <w:tcW w:w="1530" w:type="dxa"/>
            <w:tcBorders>
              <w:top w:val="single" w:sz="4" w:space="0" w:color="auto"/>
              <w:left w:val="single" w:sz="4" w:space="0" w:color="auto"/>
              <w:bottom w:val="single" w:sz="4" w:space="0" w:color="auto"/>
              <w:right w:val="single" w:sz="4" w:space="0" w:color="auto"/>
            </w:tcBorders>
            <w:hideMark/>
          </w:tcPr>
          <w:p w:rsidR="0063654D" w:rsidRPr="00DE6D7C" w:rsidP="00DE6D7C" w14:paraId="4AC256A7" w14:textId="77777777">
            <w:pPr>
              <w:widowControl/>
              <w:snapToGrid w:val="0"/>
              <w:rPr>
                <w:rFonts w:ascii="Times New Roman" w:eastAsia="SimSun" w:hAnsi="Times New Roman"/>
                <w:b/>
                <w:snapToGrid/>
                <w:lang w:eastAsia="zh-CN"/>
              </w:rPr>
            </w:pPr>
            <w:r w:rsidRPr="00DE6D7C">
              <w:rPr>
                <w:rFonts w:ascii="Times New Roman" w:eastAsia="SimSun" w:hAnsi="Times New Roman"/>
                <w:b/>
                <w:snapToGrid/>
                <w:lang w:eastAsia="zh-CN"/>
              </w:rPr>
              <w:t>Number of Respondents</w:t>
            </w:r>
          </w:p>
        </w:tc>
        <w:tc>
          <w:tcPr>
            <w:tcW w:w="1440" w:type="dxa"/>
            <w:tcBorders>
              <w:top w:val="single" w:sz="4" w:space="0" w:color="auto"/>
              <w:left w:val="single" w:sz="4" w:space="0" w:color="auto"/>
              <w:bottom w:val="single" w:sz="4" w:space="0" w:color="auto"/>
              <w:right w:val="single" w:sz="4" w:space="0" w:color="auto"/>
            </w:tcBorders>
          </w:tcPr>
          <w:p w:rsidR="0063654D" w:rsidRPr="00DE6D7C" w:rsidP="00DE6D7C" w14:paraId="1C831225" w14:textId="77777777">
            <w:pPr>
              <w:widowControl/>
              <w:snapToGrid w:val="0"/>
              <w:rPr>
                <w:rFonts w:ascii="Times New Roman" w:eastAsia="SimSun" w:hAnsi="Times New Roman"/>
                <w:b/>
                <w:snapToGrid/>
                <w:lang w:eastAsia="zh-CN"/>
              </w:rPr>
            </w:pPr>
            <w:r w:rsidRPr="00DE6D7C">
              <w:rPr>
                <w:rFonts w:ascii="Times New Roman" w:eastAsia="SimSun" w:hAnsi="Times New Roman"/>
                <w:b/>
                <w:snapToGrid/>
                <w:lang w:eastAsia="zh-CN"/>
              </w:rPr>
              <w:t>Frequency of Response</w:t>
            </w:r>
          </w:p>
        </w:tc>
        <w:tc>
          <w:tcPr>
            <w:tcW w:w="1440" w:type="dxa"/>
            <w:tcBorders>
              <w:top w:val="single" w:sz="4" w:space="0" w:color="auto"/>
              <w:left w:val="single" w:sz="4" w:space="0" w:color="auto"/>
              <w:bottom w:val="single" w:sz="4" w:space="0" w:color="auto"/>
              <w:right w:val="single" w:sz="4" w:space="0" w:color="auto"/>
            </w:tcBorders>
            <w:hideMark/>
          </w:tcPr>
          <w:p w:rsidR="0063654D" w:rsidRPr="00DE6D7C" w:rsidP="00DE6D7C" w14:paraId="6B5BE83C" w14:textId="77777777">
            <w:pPr>
              <w:widowControl/>
              <w:snapToGrid w:val="0"/>
              <w:rPr>
                <w:rFonts w:ascii="Times New Roman" w:eastAsia="SimSun" w:hAnsi="Times New Roman"/>
                <w:b/>
                <w:snapToGrid/>
                <w:lang w:eastAsia="zh-CN"/>
              </w:rPr>
            </w:pPr>
            <w:r w:rsidRPr="00DE6D7C">
              <w:rPr>
                <w:rFonts w:ascii="Times New Roman" w:eastAsia="SimSun" w:hAnsi="Times New Roman"/>
                <w:b/>
                <w:snapToGrid/>
                <w:lang w:eastAsia="zh-CN"/>
              </w:rPr>
              <w:t>Average Burden per Response (minutes)</w:t>
            </w:r>
          </w:p>
        </w:tc>
        <w:tc>
          <w:tcPr>
            <w:tcW w:w="1530" w:type="dxa"/>
            <w:tcBorders>
              <w:top w:val="single" w:sz="4" w:space="0" w:color="auto"/>
              <w:left w:val="single" w:sz="4" w:space="0" w:color="auto"/>
              <w:bottom w:val="single" w:sz="4" w:space="0" w:color="auto"/>
              <w:right w:val="single" w:sz="4" w:space="0" w:color="auto"/>
            </w:tcBorders>
            <w:hideMark/>
          </w:tcPr>
          <w:p w:rsidR="0063654D" w:rsidRPr="00DE6D7C" w:rsidP="00DE6D7C" w14:paraId="3FE93AFC" w14:textId="77777777">
            <w:pPr>
              <w:widowControl/>
              <w:snapToGrid w:val="0"/>
              <w:rPr>
                <w:rFonts w:ascii="Times New Roman" w:eastAsia="SimSun" w:hAnsi="Times New Roman"/>
                <w:b/>
                <w:snapToGrid/>
                <w:lang w:eastAsia="zh-CN"/>
              </w:rPr>
            </w:pPr>
            <w:r w:rsidRPr="00DE6D7C">
              <w:rPr>
                <w:rFonts w:ascii="Times New Roman" w:eastAsia="SimSun" w:hAnsi="Times New Roman"/>
                <w:b/>
                <w:snapToGrid/>
                <w:lang w:eastAsia="zh-CN"/>
              </w:rPr>
              <w:t>Estimated Total Annual Burden (hours)</w:t>
            </w:r>
          </w:p>
        </w:tc>
        <w:tc>
          <w:tcPr>
            <w:tcW w:w="1530" w:type="dxa"/>
            <w:tcBorders>
              <w:top w:val="single" w:sz="4" w:space="0" w:color="auto"/>
              <w:left w:val="single" w:sz="4" w:space="0" w:color="auto"/>
              <w:bottom w:val="single" w:sz="4" w:space="0" w:color="auto"/>
              <w:right w:val="single" w:sz="4" w:space="0" w:color="auto"/>
            </w:tcBorders>
          </w:tcPr>
          <w:p w:rsidR="0063654D" w:rsidRPr="00DE6D7C" w:rsidP="00DE6D7C" w14:paraId="7188B2AE" w14:textId="5059F4B2">
            <w:pPr>
              <w:widowControl/>
              <w:snapToGrid w:val="0"/>
              <w:rPr>
                <w:rFonts w:ascii="Times New Roman" w:eastAsia="SimSun" w:hAnsi="Times New Roman"/>
                <w:b/>
                <w:snapToGrid/>
                <w:lang w:eastAsia="zh-CN"/>
              </w:rPr>
            </w:pPr>
            <w:r w:rsidRPr="00DE6D7C">
              <w:rPr>
                <w:rFonts w:ascii="Times New Roman" w:hAnsi="Times New Roman"/>
                <w:b/>
              </w:rPr>
              <w:t xml:space="preserve">Average Theoretical Hourly </w:t>
            </w:r>
            <w:r w:rsidRPr="00DE6D7C" w:rsidR="00F273F6">
              <w:rPr>
                <w:rFonts w:ascii="Times New Roman" w:hAnsi="Times New Roman"/>
                <w:b/>
              </w:rPr>
              <w:t>Wage</w:t>
            </w:r>
            <w:r w:rsidRPr="00DE6D7C">
              <w:rPr>
                <w:rFonts w:ascii="Times New Roman" w:hAnsi="Times New Roman"/>
                <w:b/>
                <w:color w:val="0000FF"/>
              </w:rPr>
              <w:t xml:space="preserve"> </w:t>
            </w:r>
            <w:r w:rsidRPr="00DE6D7C">
              <w:rPr>
                <w:rFonts w:ascii="Times New Roman" w:hAnsi="Times New Roman"/>
                <w:b/>
              </w:rPr>
              <w:t>Amount (dollars)*</w:t>
            </w:r>
          </w:p>
        </w:tc>
        <w:tc>
          <w:tcPr>
            <w:tcW w:w="1620" w:type="dxa"/>
            <w:tcBorders>
              <w:top w:val="single" w:sz="4" w:space="0" w:color="auto"/>
              <w:left w:val="single" w:sz="4" w:space="0" w:color="auto"/>
              <w:bottom w:val="single" w:sz="4" w:space="0" w:color="auto"/>
              <w:right w:val="single" w:sz="4" w:space="0" w:color="auto"/>
            </w:tcBorders>
          </w:tcPr>
          <w:p w:rsidR="0063654D" w:rsidRPr="00DE6D7C" w:rsidP="00DE6D7C" w14:paraId="243BB4F3" w14:textId="77777777">
            <w:pPr>
              <w:widowControl/>
              <w:snapToGrid w:val="0"/>
              <w:rPr>
                <w:rFonts w:ascii="Times New Roman" w:eastAsia="SimSun" w:hAnsi="Times New Roman"/>
                <w:b/>
                <w:snapToGrid/>
                <w:lang w:eastAsia="zh-CN"/>
              </w:rPr>
            </w:pPr>
            <w:r w:rsidRPr="00DE6D7C">
              <w:rPr>
                <w:rFonts w:ascii="Times New Roman" w:hAnsi="Times New Roman"/>
                <w:b/>
              </w:rPr>
              <w:t>Total Annual Opportunity Cost (dollars)**</w:t>
            </w:r>
          </w:p>
        </w:tc>
      </w:tr>
      <w:tr w14:paraId="01834B50" w14:textId="77777777" w:rsidTr="00DE6D7C">
        <w:tblPrEx>
          <w:tblW w:w="10980" w:type="dxa"/>
          <w:tblLayout w:type="fixed"/>
          <w:tblLook w:val="01E0"/>
        </w:tblPrEx>
        <w:trPr>
          <w:trHeight w:val="241"/>
        </w:trPr>
        <w:tc>
          <w:tcPr>
            <w:tcW w:w="1890" w:type="dxa"/>
            <w:tcBorders>
              <w:top w:val="single" w:sz="4" w:space="0" w:color="auto"/>
              <w:left w:val="single" w:sz="4" w:space="0" w:color="auto"/>
              <w:bottom w:val="single" w:sz="4" w:space="0" w:color="auto"/>
              <w:right w:val="single" w:sz="4" w:space="0" w:color="auto"/>
            </w:tcBorders>
            <w:hideMark/>
          </w:tcPr>
          <w:p w:rsidR="0063654D" w:rsidRPr="00DE6D7C" w:rsidP="00DE6D7C" w14:paraId="1A9A8933" w14:textId="77777777">
            <w:pPr>
              <w:widowControl/>
              <w:snapToGrid w:val="0"/>
              <w:jc w:val="both"/>
              <w:rPr>
                <w:rFonts w:ascii="Times New Roman" w:eastAsia="SimSun" w:hAnsi="Times New Roman"/>
                <w:snapToGrid/>
                <w:lang w:eastAsia="zh-CN"/>
              </w:rPr>
            </w:pPr>
            <w:r w:rsidRPr="00DE6D7C">
              <w:rPr>
                <w:rFonts w:ascii="Times New Roman" w:eastAsia="SimSun" w:hAnsi="Times New Roman"/>
                <w:snapToGrid/>
                <w:lang w:eastAsia="zh-CN"/>
              </w:rPr>
              <w:t>SSA-8508-BK (paper interview)</w:t>
            </w:r>
          </w:p>
        </w:tc>
        <w:tc>
          <w:tcPr>
            <w:tcW w:w="1530" w:type="dxa"/>
            <w:tcBorders>
              <w:top w:val="single" w:sz="4" w:space="0" w:color="auto"/>
              <w:left w:val="single" w:sz="4" w:space="0" w:color="auto"/>
              <w:bottom w:val="single" w:sz="4" w:space="0" w:color="auto"/>
              <w:right w:val="single" w:sz="4" w:space="0" w:color="auto"/>
            </w:tcBorders>
          </w:tcPr>
          <w:p w:rsidR="0063654D" w:rsidRPr="00DE6D7C" w:rsidP="00DE6D7C" w14:paraId="358E2B8A" w14:textId="1CF74373">
            <w:pPr>
              <w:widowControl/>
              <w:snapToGrid w:val="0"/>
              <w:jc w:val="right"/>
              <w:rPr>
                <w:rFonts w:ascii="Times New Roman" w:eastAsia="SimSun" w:hAnsi="Times New Roman"/>
                <w:snapToGrid/>
                <w:lang w:eastAsia="zh-CN"/>
              </w:rPr>
            </w:pPr>
            <w:r w:rsidRPr="00DE6D7C">
              <w:rPr>
                <w:rFonts w:ascii="Times New Roman" w:eastAsia="SimSun" w:hAnsi="Times New Roman"/>
                <w:snapToGrid/>
                <w:lang w:eastAsia="zh-CN"/>
              </w:rPr>
              <w:t>2</w:t>
            </w:r>
            <w:r w:rsidRPr="00DE6D7C" w:rsidR="00D37E9B">
              <w:rPr>
                <w:rFonts w:ascii="Times New Roman" w:eastAsia="SimSun" w:hAnsi="Times New Roman"/>
                <w:snapToGrid/>
                <w:lang w:eastAsia="zh-CN"/>
              </w:rPr>
              <w:t>15</w:t>
            </w:r>
          </w:p>
        </w:tc>
        <w:tc>
          <w:tcPr>
            <w:tcW w:w="1440" w:type="dxa"/>
            <w:tcBorders>
              <w:top w:val="single" w:sz="4" w:space="0" w:color="auto"/>
              <w:left w:val="single" w:sz="4" w:space="0" w:color="auto"/>
              <w:bottom w:val="single" w:sz="4" w:space="0" w:color="auto"/>
              <w:right w:val="single" w:sz="4" w:space="0" w:color="auto"/>
            </w:tcBorders>
          </w:tcPr>
          <w:p w:rsidR="0063654D" w:rsidRPr="00DE6D7C" w:rsidP="00DE6D7C" w14:paraId="2A2927F3" w14:textId="77777777">
            <w:pPr>
              <w:widowControl/>
              <w:snapToGrid w:val="0"/>
              <w:jc w:val="right"/>
              <w:rPr>
                <w:rFonts w:ascii="Times New Roman" w:eastAsia="SimSun" w:hAnsi="Times New Roman"/>
                <w:snapToGrid/>
                <w:lang w:eastAsia="zh-CN"/>
              </w:rPr>
            </w:pPr>
            <w:r w:rsidRPr="00DE6D7C">
              <w:rPr>
                <w:rFonts w:ascii="Times New Roman" w:eastAsia="SimSun" w:hAnsi="Times New Roman"/>
                <w:snapToGrid/>
                <w:lang w:eastAsia="zh-CN"/>
              </w:rPr>
              <w:t>1</w:t>
            </w:r>
          </w:p>
        </w:tc>
        <w:tc>
          <w:tcPr>
            <w:tcW w:w="1440" w:type="dxa"/>
            <w:tcBorders>
              <w:top w:val="single" w:sz="4" w:space="0" w:color="auto"/>
              <w:left w:val="single" w:sz="4" w:space="0" w:color="auto"/>
              <w:bottom w:val="single" w:sz="4" w:space="0" w:color="auto"/>
              <w:right w:val="single" w:sz="4" w:space="0" w:color="auto"/>
            </w:tcBorders>
          </w:tcPr>
          <w:p w:rsidR="0063654D" w:rsidRPr="00DE6D7C" w:rsidP="00DE6D7C" w14:paraId="07EE4E74" w14:textId="77777777">
            <w:pPr>
              <w:widowControl/>
              <w:snapToGrid w:val="0"/>
              <w:jc w:val="right"/>
              <w:rPr>
                <w:rFonts w:ascii="Times New Roman" w:eastAsia="SimSun" w:hAnsi="Times New Roman"/>
                <w:snapToGrid/>
                <w:lang w:eastAsia="zh-CN"/>
              </w:rPr>
            </w:pPr>
            <w:r w:rsidRPr="00DE6D7C">
              <w:rPr>
                <w:rFonts w:ascii="Times New Roman" w:eastAsia="SimSun" w:hAnsi="Times New Roman"/>
                <w:snapToGrid/>
                <w:lang w:eastAsia="zh-CN"/>
              </w:rPr>
              <w:t>60</w:t>
            </w:r>
          </w:p>
        </w:tc>
        <w:tc>
          <w:tcPr>
            <w:tcW w:w="1530" w:type="dxa"/>
            <w:tcBorders>
              <w:top w:val="single" w:sz="4" w:space="0" w:color="auto"/>
              <w:left w:val="single" w:sz="4" w:space="0" w:color="auto"/>
              <w:bottom w:val="single" w:sz="4" w:space="0" w:color="auto"/>
              <w:right w:val="single" w:sz="4" w:space="0" w:color="auto"/>
            </w:tcBorders>
          </w:tcPr>
          <w:p w:rsidR="0063654D" w:rsidRPr="00DE6D7C" w:rsidP="00DE6D7C" w14:paraId="5C445BF4" w14:textId="05EB1B3D">
            <w:pPr>
              <w:widowControl/>
              <w:snapToGrid w:val="0"/>
              <w:jc w:val="right"/>
              <w:rPr>
                <w:rFonts w:ascii="Times New Roman" w:eastAsia="SimSun" w:hAnsi="Times New Roman"/>
                <w:snapToGrid/>
                <w:lang w:eastAsia="zh-CN"/>
              </w:rPr>
            </w:pPr>
            <w:r w:rsidRPr="00DE6D7C">
              <w:rPr>
                <w:rFonts w:ascii="Times New Roman" w:eastAsia="SimSun" w:hAnsi="Times New Roman"/>
                <w:snapToGrid/>
                <w:lang w:eastAsia="zh-CN"/>
              </w:rPr>
              <w:t>215</w:t>
            </w:r>
          </w:p>
        </w:tc>
        <w:tc>
          <w:tcPr>
            <w:tcW w:w="1530" w:type="dxa"/>
            <w:tcBorders>
              <w:top w:val="single" w:sz="4" w:space="0" w:color="auto"/>
              <w:left w:val="single" w:sz="4" w:space="0" w:color="auto"/>
              <w:bottom w:val="single" w:sz="4" w:space="0" w:color="auto"/>
              <w:right w:val="single" w:sz="4" w:space="0" w:color="auto"/>
            </w:tcBorders>
          </w:tcPr>
          <w:p w:rsidR="0063654D" w:rsidRPr="00DE6D7C" w:rsidP="00DE6D7C" w14:paraId="45889919" w14:textId="3E7F50DE">
            <w:pPr>
              <w:widowControl/>
              <w:snapToGrid w:val="0"/>
              <w:jc w:val="right"/>
              <w:rPr>
                <w:rFonts w:ascii="Times New Roman" w:eastAsia="SimSun" w:hAnsi="Times New Roman"/>
                <w:snapToGrid/>
                <w:lang w:eastAsia="zh-CN"/>
              </w:rPr>
            </w:pPr>
            <w:r w:rsidRPr="00DE6D7C">
              <w:rPr>
                <w:rFonts w:ascii="Times New Roman" w:eastAsia="SimSun" w:hAnsi="Times New Roman"/>
                <w:snapToGrid/>
                <w:lang w:eastAsia="zh-CN"/>
              </w:rPr>
              <w:t>$</w:t>
            </w:r>
            <w:r w:rsidRPr="00DE6D7C" w:rsidR="00984E50">
              <w:rPr>
                <w:rFonts w:ascii="Times New Roman" w:eastAsia="SimSun" w:hAnsi="Times New Roman"/>
                <w:snapToGrid/>
                <w:lang w:eastAsia="zh-CN"/>
              </w:rPr>
              <w:t>13</w:t>
            </w:r>
            <w:r w:rsidRPr="00DE6D7C">
              <w:rPr>
                <w:rFonts w:ascii="Times New Roman" w:eastAsia="SimSun" w:hAnsi="Times New Roman"/>
                <w:snapToGrid/>
                <w:lang w:eastAsia="zh-CN"/>
              </w:rPr>
              <w:t>.</w:t>
            </w:r>
            <w:r w:rsidRPr="00DE6D7C" w:rsidR="00984E50">
              <w:rPr>
                <w:rFonts w:ascii="Times New Roman" w:eastAsia="SimSun" w:hAnsi="Times New Roman"/>
                <w:snapToGrid/>
                <w:lang w:eastAsia="zh-CN"/>
              </w:rPr>
              <w:t>30</w:t>
            </w:r>
            <w:r w:rsidRPr="00DE6D7C">
              <w:rPr>
                <w:rFonts w:ascii="Times New Roman" w:eastAsia="SimSun" w:hAnsi="Times New Roman"/>
                <w:snapToGrid/>
                <w:lang w:eastAsia="zh-CN"/>
              </w:rPr>
              <w:t>*</w:t>
            </w:r>
          </w:p>
        </w:tc>
        <w:tc>
          <w:tcPr>
            <w:tcW w:w="1620" w:type="dxa"/>
            <w:tcBorders>
              <w:top w:val="single" w:sz="4" w:space="0" w:color="auto"/>
              <w:left w:val="single" w:sz="4" w:space="0" w:color="auto"/>
              <w:bottom w:val="single" w:sz="4" w:space="0" w:color="auto"/>
              <w:right w:val="single" w:sz="4" w:space="0" w:color="auto"/>
            </w:tcBorders>
          </w:tcPr>
          <w:p w:rsidR="0063654D" w:rsidRPr="00DE6D7C" w:rsidP="00DE6D7C" w14:paraId="24663EC8" w14:textId="2512A5C2">
            <w:pPr>
              <w:widowControl/>
              <w:snapToGrid w:val="0"/>
              <w:jc w:val="right"/>
              <w:rPr>
                <w:rFonts w:ascii="Times New Roman" w:eastAsia="SimSun" w:hAnsi="Times New Roman"/>
                <w:snapToGrid/>
                <w:lang w:eastAsia="zh-CN"/>
              </w:rPr>
            </w:pPr>
            <w:r w:rsidRPr="00DE6D7C">
              <w:rPr>
                <w:rFonts w:ascii="Times New Roman" w:eastAsia="SimSun" w:hAnsi="Times New Roman"/>
                <w:snapToGrid/>
                <w:lang w:eastAsia="zh-CN"/>
              </w:rPr>
              <w:t>$</w:t>
            </w:r>
            <w:r w:rsidRPr="00DE6D7C" w:rsidR="006920A7">
              <w:rPr>
                <w:rFonts w:ascii="Times New Roman" w:eastAsia="SimSun" w:hAnsi="Times New Roman"/>
                <w:snapToGrid/>
                <w:lang w:eastAsia="zh-CN"/>
              </w:rPr>
              <w:t>2,8</w:t>
            </w:r>
            <w:r w:rsidRPr="00DE6D7C" w:rsidR="00902CEC">
              <w:rPr>
                <w:rFonts w:ascii="Times New Roman" w:eastAsia="SimSun" w:hAnsi="Times New Roman"/>
                <w:snapToGrid/>
                <w:lang w:eastAsia="zh-CN"/>
              </w:rPr>
              <w:t>60</w:t>
            </w:r>
            <w:r w:rsidRPr="00DE6D7C">
              <w:rPr>
                <w:rFonts w:ascii="Times New Roman" w:eastAsia="SimSun" w:hAnsi="Times New Roman"/>
                <w:snapToGrid/>
                <w:lang w:eastAsia="zh-CN"/>
              </w:rPr>
              <w:t>**</w:t>
            </w:r>
          </w:p>
        </w:tc>
      </w:tr>
      <w:tr w14:paraId="3FAF6EC6" w14:textId="77777777" w:rsidTr="00DE6D7C">
        <w:tblPrEx>
          <w:tblW w:w="10980" w:type="dxa"/>
          <w:tblLayout w:type="fixed"/>
          <w:tblLook w:val="01E0"/>
        </w:tblPrEx>
        <w:trPr>
          <w:trHeight w:val="497"/>
        </w:trPr>
        <w:tc>
          <w:tcPr>
            <w:tcW w:w="1890" w:type="dxa"/>
            <w:tcBorders>
              <w:top w:val="single" w:sz="4" w:space="0" w:color="auto"/>
              <w:left w:val="single" w:sz="4" w:space="0" w:color="auto"/>
              <w:bottom w:val="single" w:sz="4" w:space="0" w:color="auto"/>
              <w:right w:val="single" w:sz="4" w:space="0" w:color="auto"/>
            </w:tcBorders>
            <w:hideMark/>
          </w:tcPr>
          <w:p w:rsidR="0063654D" w:rsidRPr="00DE6D7C" w:rsidP="00DE6D7C" w14:paraId="24ECE892" w14:textId="77777777">
            <w:pPr>
              <w:widowControl/>
              <w:snapToGrid w:val="0"/>
              <w:jc w:val="both"/>
              <w:rPr>
                <w:rFonts w:ascii="Times New Roman" w:eastAsia="SimSun" w:hAnsi="Times New Roman"/>
                <w:snapToGrid/>
                <w:lang w:eastAsia="zh-CN"/>
              </w:rPr>
            </w:pPr>
            <w:r w:rsidRPr="00DE6D7C">
              <w:rPr>
                <w:rFonts w:ascii="Times New Roman" w:eastAsia="SimSun" w:hAnsi="Times New Roman"/>
                <w:snapToGrid/>
                <w:lang w:eastAsia="zh-CN"/>
              </w:rPr>
              <w:t>e8508</w:t>
            </w:r>
          </w:p>
          <w:p w:rsidR="0063654D" w:rsidRPr="00DE6D7C" w:rsidP="00DE6D7C" w14:paraId="2FA2FED6" w14:textId="77777777">
            <w:pPr>
              <w:widowControl/>
              <w:snapToGrid w:val="0"/>
              <w:jc w:val="both"/>
              <w:rPr>
                <w:rFonts w:ascii="Times New Roman" w:eastAsia="SimSun" w:hAnsi="Times New Roman"/>
                <w:snapToGrid/>
                <w:lang w:eastAsia="zh-CN"/>
              </w:rPr>
            </w:pPr>
            <w:r w:rsidRPr="00DE6D7C">
              <w:rPr>
                <w:rFonts w:ascii="Times New Roman" w:eastAsia="SimSun" w:hAnsi="Times New Roman"/>
                <w:snapToGrid/>
                <w:lang w:eastAsia="zh-CN"/>
              </w:rPr>
              <w:t>(electronic)</w:t>
            </w:r>
          </w:p>
        </w:tc>
        <w:tc>
          <w:tcPr>
            <w:tcW w:w="1530" w:type="dxa"/>
            <w:tcBorders>
              <w:top w:val="single" w:sz="4" w:space="0" w:color="auto"/>
              <w:left w:val="single" w:sz="4" w:space="0" w:color="auto"/>
              <w:bottom w:val="single" w:sz="4" w:space="0" w:color="auto"/>
              <w:right w:val="single" w:sz="4" w:space="0" w:color="auto"/>
            </w:tcBorders>
          </w:tcPr>
          <w:p w:rsidR="0063654D" w:rsidRPr="00DE6D7C" w:rsidP="00DE6D7C" w14:paraId="1B1715E6" w14:textId="47291B6F">
            <w:pPr>
              <w:widowControl/>
              <w:snapToGrid w:val="0"/>
              <w:jc w:val="right"/>
              <w:rPr>
                <w:rFonts w:ascii="Times New Roman" w:eastAsia="SimSun" w:hAnsi="Times New Roman"/>
                <w:snapToGrid/>
                <w:lang w:eastAsia="zh-CN"/>
              </w:rPr>
            </w:pPr>
            <w:r w:rsidRPr="00DE6D7C">
              <w:rPr>
                <w:rFonts w:ascii="Times New Roman" w:eastAsia="SimSun" w:hAnsi="Times New Roman"/>
                <w:snapToGrid/>
                <w:lang w:eastAsia="zh-CN"/>
              </w:rPr>
              <w:t>4,</w:t>
            </w:r>
            <w:r w:rsidRPr="00DE6D7C" w:rsidR="00D37E9B">
              <w:rPr>
                <w:rFonts w:ascii="Times New Roman" w:eastAsia="SimSun" w:hAnsi="Times New Roman"/>
                <w:snapToGrid/>
                <w:lang w:eastAsia="zh-CN"/>
              </w:rPr>
              <w:t>0</w:t>
            </w:r>
            <w:r w:rsidRPr="00DE6D7C" w:rsidR="0040112F">
              <w:rPr>
                <w:rFonts w:ascii="Times New Roman" w:eastAsia="SimSun" w:hAnsi="Times New Roman"/>
                <w:snapToGrid/>
                <w:lang w:eastAsia="zh-CN"/>
              </w:rPr>
              <w:t>8</w:t>
            </w:r>
            <w:r w:rsidRPr="00DE6D7C" w:rsidR="00D37E9B">
              <w:rPr>
                <w:rFonts w:ascii="Times New Roman" w:eastAsia="SimSun" w:hAnsi="Times New Roman"/>
                <w:snapToGrid/>
                <w:lang w:eastAsia="zh-CN"/>
              </w:rPr>
              <w:t>5</w:t>
            </w:r>
          </w:p>
        </w:tc>
        <w:tc>
          <w:tcPr>
            <w:tcW w:w="1440" w:type="dxa"/>
            <w:tcBorders>
              <w:top w:val="single" w:sz="4" w:space="0" w:color="auto"/>
              <w:left w:val="single" w:sz="4" w:space="0" w:color="auto"/>
              <w:bottom w:val="single" w:sz="4" w:space="0" w:color="auto"/>
              <w:right w:val="single" w:sz="4" w:space="0" w:color="auto"/>
            </w:tcBorders>
          </w:tcPr>
          <w:p w:rsidR="0063654D" w:rsidRPr="00DE6D7C" w:rsidP="00DE6D7C" w14:paraId="5FAFD296" w14:textId="77777777">
            <w:pPr>
              <w:widowControl/>
              <w:snapToGrid w:val="0"/>
              <w:jc w:val="right"/>
              <w:rPr>
                <w:rFonts w:ascii="Times New Roman" w:eastAsia="SimSun" w:hAnsi="Times New Roman"/>
                <w:snapToGrid/>
                <w:lang w:eastAsia="zh-CN"/>
              </w:rPr>
            </w:pPr>
            <w:r w:rsidRPr="00DE6D7C">
              <w:rPr>
                <w:rFonts w:ascii="Times New Roman" w:eastAsia="SimSun" w:hAnsi="Times New Roman"/>
                <w:snapToGrid/>
                <w:lang w:eastAsia="zh-CN"/>
              </w:rPr>
              <w:t>1</w:t>
            </w:r>
          </w:p>
        </w:tc>
        <w:tc>
          <w:tcPr>
            <w:tcW w:w="1440" w:type="dxa"/>
            <w:tcBorders>
              <w:top w:val="single" w:sz="4" w:space="0" w:color="auto"/>
              <w:left w:val="single" w:sz="4" w:space="0" w:color="auto"/>
              <w:bottom w:val="single" w:sz="4" w:space="0" w:color="auto"/>
              <w:right w:val="single" w:sz="4" w:space="0" w:color="auto"/>
            </w:tcBorders>
          </w:tcPr>
          <w:p w:rsidR="0063654D" w:rsidRPr="00DE6D7C" w:rsidP="00DE6D7C" w14:paraId="772EA542" w14:textId="77777777">
            <w:pPr>
              <w:widowControl/>
              <w:snapToGrid w:val="0"/>
              <w:jc w:val="right"/>
              <w:rPr>
                <w:rFonts w:ascii="Times New Roman" w:eastAsia="SimSun" w:hAnsi="Times New Roman"/>
                <w:snapToGrid/>
                <w:lang w:eastAsia="zh-CN"/>
              </w:rPr>
            </w:pPr>
            <w:r w:rsidRPr="00DE6D7C">
              <w:rPr>
                <w:rFonts w:ascii="Times New Roman" w:eastAsia="SimSun" w:hAnsi="Times New Roman"/>
                <w:snapToGrid/>
                <w:lang w:eastAsia="zh-CN"/>
              </w:rPr>
              <w:t>60</w:t>
            </w:r>
          </w:p>
        </w:tc>
        <w:tc>
          <w:tcPr>
            <w:tcW w:w="1530" w:type="dxa"/>
            <w:tcBorders>
              <w:top w:val="single" w:sz="4" w:space="0" w:color="auto"/>
              <w:left w:val="single" w:sz="4" w:space="0" w:color="auto"/>
              <w:bottom w:val="single" w:sz="4" w:space="0" w:color="auto"/>
              <w:right w:val="single" w:sz="4" w:space="0" w:color="auto"/>
            </w:tcBorders>
          </w:tcPr>
          <w:p w:rsidR="0063654D" w:rsidRPr="00DE6D7C" w:rsidP="00DE6D7C" w14:paraId="5386D88D" w14:textId="330754B0">
            <w:pPr>
              <w:widowControl/>
              <w:snapToGrid w:val="0"/>
              <w:jc w:val="right"/>
              <w:rPr>
                <w:rFonts w:ascii="Times New Roman" w:eastAsia="SimSun" w:hAnsi="Times New Roman"/>
                <w:snapToGrid/>
                <w:lang w:eastAsia="zh-CN"/>
              </w:rPr>
            </w:pPr>
            <w:r w:rsidRPr="00DE6D7C">
              <w:rPr>
                <w:rFonts w:ascii="Times New Roman" w:eastAsia="SimSun" w:hAnsi="Times New Roman"/>
                <w:snapToGrid/>
                <w:lang w:eastAsia="zh-CN"/>
              </w:rPr>
              <w:t>4,</w:t>
            </w:r>
            <w:r w:rsidRPr="00DE6D7C" w:rsidR="00E43470">
              <w:rPr>
                <w:rFonts w:ascii="Times New Roman" w:eastAsia="SimSun" w:hAnsi="Times New Roman"/>
                <w:snapToGrid/>
                <w:lang w:eastAsia="zh-CN"/>
              </w:rPr>
              <w:t>0</w:t>
            </w:r>
            <w:r w:rsidRPr="00DE6D7C" w:rsidR="0040112F">
              <w:rPr>
                <w:rFonts w:ascii="Times New Roman" w:eastAsia="SimSun" w:hAnsi="Times New Roman"/>
                <w:snapToGrid/>
                <w:lang w:eastAsia="zh-CN"/>
              </w:rPr>
              <w:t>8</w:t>
            </w:r>
            <w:r w:rsidRPr="00DE6D7C" w:rsidR="00E43470">
              <w:rPr>
                <w:rFonts w:ascii="Times New Roman" w:eastAsia="SimSun" w:hAnsi="Times New Roman"/>
                <w:snapToGrid/>
                <w:lang w:eastAsia="zh-CN"/>
              </w:rPr>
              <w:t>5</w:t>
            </w:r>
          </w:p>
        </w:tc>
        <w:tc>
          <w:tcPr>
            <w:tcW w:w="1530" w:type="dxa"/>
            <w:tcBorders>
              <w:top w:val="single" w:sz="4" w:space="0" w:color="auto"/>
              <w:left w:val="single" w:sz="4" w:space="0" w:color="auto"/>
              <w:bottom w:val="single" w:sz="4" w:space="0" w:color="auto"/>
              <w:right w:val="single" w:sz="4" w:space="0" w:color="auto"/>
            </w:tcBorders>
          </w:tcPr>
          <w:p w:rsidR="0063654D" w:rsidRPr="00DE6D7C" w:rsidP="00DE6D7C" w14:paraId="772E718F" w14:textId="03CB85C0">
            <w:pPr>
              <w:widowControl/>
              <w:snapToGrid w:val="0"/>
              <w:jc w:val="right"/>
              <w:rPr>
                <w:rFonts w:ascii="Times New Roman" w:eastAsia="SimSun" w:hAnsi="Times New Roman"/>
                <w:snapToGrid/>
                <w:lang w:eastAsia="zh-CN"/>
              </w:rPr>
            </w:pPr>
            <w:r w:rsidRPr="00DE6D7C">
              <w:rPr>
                <w:rFonts w:ascii="Times New Roman" w:eastAsia="SimSun" w:hAnsi="Times New Roman"/>
                <w:snapToGrid/>
                <w:lang w:eastAsia="zh-CN"/>
              </w:rPr>
              <w:t>$1</w:t>
            </w:r>
            <w:r w:rsidRPr="00DE6D7C" w:rsidR="00984E50">
              <w:rPr>
                <w:rFonts w:ascii="Times New Roman" w:eastAsia="SimSun" w:hAnsi="Times New Roman"/>
                <w:snapToGrid/>
                <w:lang w:eastAsia="zh-CN"/>
              </w:rPr>
              <w:t>3</w:t>
            </w:r>
            <w:r w:rsidRPr="00DE6D7C">
              <w:rPr>
                <w:rFonts w:ascii="Times New Roman" w:eastAsia="SimSun" w:hAnsi="Times New Roman"/>
                <w:snapToGrid/>
                <w:lang w:eastAsia="zh-CN"/>
              </w:rPr>
              <w:t>.</w:t>
            </w:r>
            <w:r w:rsidRPr="00DE6D7C" w:rsidR="00984E50">
              <w:rPr>
                <w:rFonts w:ascii="Times New Roman" w:eastAsia="SimSun" w:hAnsi="Times New Roman"/>
                <w:snapToGrid/>
                <w:lang w:eastAsia="zh-CN"/>
              </w:rPr>
              <w:t>30</w:t>
            </w:r>
            <w:r w:rsidRPr="00DE6D7C">
              <w:rPr>
                <w:rFonts w:ascii="Times New Roman" w:eastAsia="SimSun" w:hAnsi="Times New Roman"/>
                <w:snapToGrid/>
                <w:lang w:eastAsia="zh-CN"/>
              </w:rPr>
              <w:t>*</w:t>
            </w:r>
          </w:p>
        </w:tc>
        <w:tc>
          <w:tcPr>
            <w:tcW w:w="1620" w:type="dxa"/>
            <w:tcBorders>
              <w:top w:val="single" w:sz="4" w:space="0" w:color="auto"/>
              <w:left w:val="single" w:sz="4" w:space="0" w:color="auto"/>
              <w:bottom w:val="single" w:sz="4" w:space="0" w:color="auto"/>
              <w:right w:val="single" w:sz="4" w:space="0" w:color="auto"/>
            </w:tcBorders>
          </w:tcPr>
          <w:p w:rsidR="0063654D" w:rsidRPr="00DE6D7C" w:rsidP="00DE6D7C" w14:paraId="4BC78112" w14:textId="2738BE81">
            <w:pPr>
              <w:widowControl/>
              <w:snapToGrid w:val="0"/>
              <w:jc w:val="right"/>
              <w:rPr>
                <w:rFonts w:ascii="Times New Roman" w:eastAsia="SimSun" w:hAnsi="Times New Roman"/>
                <w:snapToGrid/>
                <w:lang w:eastAsia="zh-CN"/>
              </w:rPr>
            </w:pPr>
            <w:r w:rsidRPr="00DE6D7C">
              <w:rPr>
                <w:rFonts w:ascii="Times New Roman" w:eastAsia="SimSun" w:hAnsi="Times New Roman"/>
                <w:snapToGrid/>
                <w:lang w:eastAsia="zh-CN"/>
              </w:rPr>
              <w:t>$</w:t>
            </w:r>
            <w:r w:rsidRPr="00DE6D7C" w:rsidR="0040112F">
              <w:rPr>
                <w:rFonts w:ascii="Times New Roman" w:eastAsia="SimSun" w:hAnsi="Times New Roman"/>
                <w:snapToGrid/>
                <w:lang w:eastAsia="zh-CN"/>
              </w:rPr>
              <w:t>54,33</w:t>
            </w:r>
            <w:r w:rsidRPr="00DE6D7C" w:rsidR="00902CEC">
              <w:rPr>
                <w:rFonts w:ascii="Times New Roman" w:eastAsia="SimSun" w:hAnsi="Times New Roman"/>
                <w:snapToGrid/>
                <w:lang w:eastAsia="zh-CN"/>
              </w:rPr>
              <w:t>1</w:t>
            </w:r>
            <w:r w:rsidRPr="00DE6D7C">
              <w:rPr>
                <w:rFonts w:ascii="Times New Roman" w:eastAsia="SimSun" w:hAnsi="Times New Roman"/>
                <w:snapToGrid/>
                <w:lang w:eastAsia="zh-CN"/>
              </w:rPr>
              <w:t>**</w:t>
            </w:r>
          </w:p>
        </w:tc>
      </w:tr>
      <w:tr w14:paraId="3B6BD413" w14:textId="77777777" w:rsidTr="00DE6D7C">
        <w:tblPrEx>
          <w:tblW w:w="10980" w:type="dxa"/>
          <w:tblLayout w:type="fixed"/>
          <w:tblLook w:val="01E0"/>
        </w:tblPrEx>
        <w:trPr>
          <w:trHeight w:val="72"/>
        </w:trPr>
        <w:tc>
          <w:tcPr>
            <w:tcW w:w="1890" w:type="dxa"/>
            <w:tcBorders>
              <w:top w:val="single" w:sz="4" w:space="0" w:color="auto"/>
              <w:left w:val="single" w:sz="4" w:space="0" w:color="auto"/>
              <w:bottom w:val="single" w:sz="4" w:space="0" w:color="auto"/>
              <w:right w:val="single" w:sz="4" w:space="0" w:color="auto"/>
            </w:tcBorders>
          </w:tcPr>
          <w:p w:rsidR="0063654D" w:rsidRPr="00DE6D7C" w:rsidP="00DE6D7C" w14:paraId="48397699" w14:textId="77777777">
            <w:pPr>
              <w:widowControl/>
              <w:snapToGrid w:val="0"/>
              <w:rPr>
                <w:rFonts w:ascii="Times New Roman" w:eastAsia="SimSun" w:hAnsi="Times New Roman"/>
                <w:b/>
                <w:snapToGrid/>
                <w:lang w:eastAsia="zh-CN"/>
              </w:rPr>
            </w:pPr>
            <w:r w:rsidRPr="00DE6D7C">
              <w:rPr>
                <w:rFonts w:ascii="Times New Roman" w:eastAsia="SimSun" w:hAnsi="Times New Roman"/>
                <w:b/>
                <w:snapToGrid/>
                <w:lang w:eastAsia="zh-CN"/>
              </w:rPr>
              <w:t>Totals</w:t>
            </w:r>
          </w:p>
        </w:tc>
        <w:tc>
          <w:tcPr>
            <w:tcW w:w="1530" w:type="dxa"/>
            <w:tcBorders>
              <w:top w:val="single" w:sz="4" w:space="0" w:color="auto"/>
              <w:left w:val="single" w:sz="4" w:space="0" w:color="auto"/>
              <w:bottom w:val="single" w:sz="4" w:space="0" w:color="auto"/>
              <w:right w:val="single" w:sz="4" w:space="0" w:color="auto"/>
            </w:tcBorders>
          </w:tcPr>
          <w:p w:rsidR="0063654D" w:rsidRPr="00DE6D7C" w:rsidP="00DE6D7C" w14:paraId="5F87AF29" w14:textId="7863716F">
            <w:pPr>
              <w:widowControl/>
              <w:snapToGrid w:val="0"/>
              <w:jc w:val="right"/>
              <w:rPr>
                <w:rFonts w:ascii="Times New Roman" w:eastAsia="SimSun" w:hAnsi="Times New Roman"/>
                <w:b/>
                <w:snapToGrid/>
                <w:lang w:eastAsia="zh-CN"/>
              </w:rPr>
            </w:pPr>
            <w:r w:rsidRPr="00DE6D7C">
              <w:rPr>
                <w:rFonts w:ascii="Times New Roman" w:eastAsia="SimSun" w:hAnsi="Times New Roman"/>
                <w:b/>
                <w:snapToGrid/>
                <w:lang w:eastAsia="zh-CN"/>
              </w:rPr>
              <w:t>4,</w:t>
            </w:r>
            <w:r w:rsidRPr="00DE6D7C" w:rsidR="00D37E9B">
              <w:rPr>
                <w:rFonts w:ascii="Times New Roman" w:eastAsia="SimSun" w:hAnsi="Times New Roman"/>
                <w:b/>
                <w:snapToGrid/>
                <w:lang w:eastAsia="zh-CN"/>
              </w:rPr>
              <w:t>300</w:t>
            </w:r>
          </w:p>
        </w:tc>
        <w:tc>
          <w:tcPr>
            <w:tcW w:w="1440" w:type="dxa"/>
            <w:tcBorders>
              <w:top w:val="single" w:sz="4" w:space="0" w:color="auto"/>
              <w:left w:val="single" w:sz="4" w:space="0" w:color="auto"/>
              <w:bottom w:val="single" w:sz="4" w:space="0" w:color="auto"/>
              <w:right w:val="single" w:sz="4" w:space="0" w:color="auto"/>
            </w:tcBorders>
          </w:tcPr>
          <w:p w:rsidR="0063654D" w:rsidRPr="00DE6D7C" w:rsidP="00DE6D7C" w14:paraId="7357A117" w14:textId="77777777">
            <w:pPr>
              <w:widowControl/>
              <w:snapToGrid w:val="0"/>
              <w:jc w:val="right"/>
              <w:rPr>
                <w:rFonts w:ascii="Times New Roman" w:eastAsia="SimSun" w:hAnsi="Times New Roman"/>
                <w:snapToGrid/>
                <w:lang w:eastAsia="zh-CN"/>
              </w:rPr>
            </w:pPr>
          </w:p>
        </w:tc>
        <w:tc>
          <w:tcPr>
            <w:tcW w:w="1440" w:type="dxa"/>
            <w:tcBorders>
              <w:top w:val="single" w:sz="4" w:space="0" w:color="auto"/>
              <w:left w:val="single" w:sz="4" w:space="0" w:color="auto"/>
              <w:bottom w:val="single" w:sz="4" w:space="0" w:color="auto"/>
              <w:right w:val="single" w:sz="4" w:space="0" w:color="auto"/>
            </w:tcBorders>
          </w:tcPr>
          <w:p w:rsidR="0063654D" w:rsidRPr="00DE6D7C" w:rsidP="00DE6D7C" w14:paraId="03CBF076" w14:textId="77777777">
            <w:pPr>
              <w:widowControl/>
              <w:snapToGrid w:val="0"/>
              <w:jc w:val="right"/>
              <w:rPr>
                <w:rFonts w:ascii="Times New Roman" w:eastAsia="SimSun" w:hAnsi="Times New Roman"/>
                <w:snapToGrid/>
                <w:lang w:eastAsia="zh-CN"/>
              </w:rPr>
            </w:pPr>
          </w:p>
        </w:tc>
        <w:tc>
          <w:tcPr>
            <w:tcW w:w="1530" w:type="dxa"/>
            <w:tcBorders>
              <w:top w:val="single" w:sz="4" w:space="0" w:color="auto"/>
              <w:left w:val="single" w:sz="4" w:space="0" w:color="auto"/>
              <w:bottom w:val="single" w:sz="4" w:space="0" w:color="auto"/>
              <w:right w:val="single" w:sz="4" w:space="0" w:color="auto"/>
            </w:tcBorders>
          </w:tcPr>
          <w:p w:rsidR="0063654D" w:rsidRPr="00DE6D7C" w:rsidP="00DE6D7C" w14:paraId="41D49125" w14:textId="72B853ED">
            <w:pPr>
              <w:widowControl/>
              <w:snapToGrid w:val="0"/>
              <w:jc w:val="right"/>
              <w:rPr>
                <w:rFonts w:ascii="Times New Roman" w:eastAsia="SimSun" w:hAnsi="Times New Roman"/>
                <w:b/>
                <w:snapToGrid/>
                <w:lang w:eastAsia="zh-CN"/>
              </w:rPr>
            </w:pPr>
            <w:r w:rsidRPr="00DE6D7C">
              <w:rPr>
                <w:rFonts w:ascii="Times New Roman" w:eastAsia="SimSun" w:hAnsi="Times New Roman"/>
                <w:b/>
                <w:snapToGrid/>
                <w:lang w:eastAsia="zh-CN"/>
              </w:rPr>
              <w:t>4,</w:t>
            </w:r>
            <w:r w:rsidRPr="00DE6D7C" w:rsidR="00E43470">
              <w:rPr>
                <w:rFonts w:ascii="Times New Roman" w:eastAsia="SimSun" w:hAnsi="Times New Roman"/>
                <w:b/>
                <w:snapToGrid/>
                <w:lang w:eastAsia="zh-CN"/>
              </w:rPr>
              <w:t>3</w:t>
            </w:r>
            <w:r w:rsidRPr="00DE6D7C">
              <w:rPr>
                <w:rFonts w:ascii="Times New Roman" w:eastAsia="SimSun" w:hAnsi="Times New Roman"/>
                <w:b/>
                <w:snapToGrid/>
                <w:lang w:eastAsia="zh-CN"/>
              </w:rPr>
              <w:t>00</w:t>
            </w:r>
          </w:p>
        </w:tc>
        <w:tc>
          <w:tcPr>
            <w:tcW w:w="1530" w:type="dxa"/>
            <w:tcBorders>
              <w:top w:val="single" w:sz="4" w:space="0" w:color="auto"/>
              <w:left w:val="single" w:sz="4" w:space="0" w:color="auto"/>
              <w:bottom w:val="single" w:sz="4" w:space="0" w:color="auto"/>
              <w:right w:val="single" w:sz="4" w:space="0" w:color="auto"/>
            </w:tcBorders>
          </w:tcPr>
          <w:p w:rsidR="0063654D" w:rsidRPr="00DE6D7C" w:rsidP="00DE6D7C" w14:paraId="12D10DB6" w14:textId="77777777">
            <w:pPr>
              <w:widowControl/>
              <w:snapToGrid w:val="0"/>
              <w:jc w:val="right"/>
              <w:rPr>
                <w:rFonts w:ascii="Times New Roman" w:eastAsia="SimSun" w:hAnsi="Times New Roman"/>
                <w:b/>
                <w:snapToGrid/>
                <w:lang w:eastAsia="zh-CN"/>
              </w:rPr>
            </w:pPr>
          </w:p>
        </w:tc>
        <w:tc>
          <w:tcPr>
            <w:tcW w:w="1620" w:type="dxa"/>
            <w:tcBorders>
              <w:top w:val="single" w:sz="4" w:space="0" w:color="auto"/>
              <w:left w:val="single" w:sz="4" w:space="0" w:color="auto"/>
              <w:bottom w:val="single" w:sz="4" w:space="0" w:color="auto"/>
              <w:right w:val="single" w:sz="4" w:space="0" w:color="auto"/>
            </w:tcBorders>
          </w:tcPr>
          <w:p w:rsidR="0063654D" w:rsidRPr="00DE6D7C" w:rsidP="00DE6D7C" w14:paraId="7907CDB7" w14:textId="60D2B878">
            <w:pPr>
              <w:widowControl/>
              <w:snapToGrid w:val="0"/>
              <w:jc w:val="right"/>
              <w:rPr>
                <w:rFonts w:ascii="Times New Roman" w:eastAsia="SimSun" w:hAnsi="Times New Roman"/>
                <w:b/>
                <w:snapToGrid/>
                <w:lang w:eastAsia="zh-CN"/>
              </w:rPr>
            </w:pPr>
            <w:r w:rsidRPr="00DE6D7C">
              <w:rPr>
                <w:rFonts w:ascii="Times New Roman" w:eastAsia="SimSun" w:hAnsi="Times New Roman"/>
                <w:b/>
                <w:snapToGrid/>
                <w:lang w:eastAsia="zh-CN"/>
              </w:rPr>
              <w:t>$</w:t>
            </w:r>
            <w:r w:rsidRPr="00DE6D7C" w:rsidR="006920A7">
              <w:rPr>
                <w:rFonts w:ascii="Times New Roman" w:eastAsia="SimSun" w:hAnsi="Times New Roman"/>
                <w:b/>
                <w:snapToGrid/>
                <w:lang w:eastAsia="zh-CN"/>
              </w:rPr>
              <w:t>57,1</w:t>
            </w:r>
            <w:r w:rsidRPr="00DE6D7C" w:rsidR="00902CEC">
              <w:rPr>
                <w:rFonts w:ascii="Times New Roman" w:eastAsia="SimSun" w:hAnsi="Times New Roman"/>
                <w:b/>
                <w:snapToGrid/>
                <w:lang w:eastAsia="zh-CN"/>
              </w:rPr>
              <w:t>91</w:t>
            </w:r>
            <w:r w:rsidRPr="00DE6D7C">
              <w:rPr>
                <w:rFonts w:ascii="Times New Roman" w:eastAsia="SimSun" w:hAnsi="Times New Roman"/>
                <w:b/>
                <w:snapToGrid/>
                <w:lang w:eastAsia="zh-CN"/>
              </w:rPr>
              <w:t>**</w:t>
            </w:r>
          </w:p>
        </w:tc>
      </w:tr>
    </w:tbl>
    <w:p w:rsidR="00007F4B" w:rsidP="00EA6CE9" w14:paraId="29B25895" w14:textId="77777777">
      <w:pPr>
        <w:tabs>
          <w:tab w:val="left" w:pos="1800"/>
        </w:tabs>
        <w:ind w:left="1440"/>
        <w:rPr>
          <w:rFonts w:ascii="Times New Roman" w:hAnsi="Times New Roman"/>
          <w:color w:val="0000FF"/>
        </w:rPr>
      </w:pPr>
      <w:r>
        <w:rPr>
          <w:rFonts w:ascii="Times New Roman" w:hAnsi="Times New Roman"/>
        </w:rPr>
        <w:t xml:space="preserve">* </w:t>
      </w:r>
      <w:r w:rsidRPr="00EA6CE9">
        <w:rPr>
          <w:rFonts w:ascii="Times New Roman" w:hAnsi="Times New Roman"/>
        </w:rPr>
        <w:t xml:space="preserve">We based this figure on </w:t>
      </w:r>
      <w:r w:rsidRPr="00EA6CE9" w:rsidR="00EA6CE9">
        <w:rPr>
          <w:rFonts w:ascii="Times New Roman" w:hAnsi="Times New Roman"/>
        </w:rPr>
        <w:t>average DI payments, as reported in SSA’s disability insurance payment data</w:t>
      </w:r>
      <w:r w:rsidRPr="00EA6CE9">
        <w:rPr>
          <w:rFonts w:ascii="Times New Roman" w:hAnsi="Times New Roman"/>
          <w:color w:val="0000FF"/>
        </w:rPr>
        <w:t>.</w:t>
      </w:r>
    </w:p>
    <w:p w:rsidR="00EA6CE9" w:rsidP="00007F4B" w14:paraId="39FD1D34" w14:textId="77777777">
      <w:pPr>
        <w:ind w:left="720"/>
        <w:rPr>
          <w:rFonts w:ascii="Times New Roman" w:hAnsi="Times New Roman"/>
        </w:rPr>
      </w:pPr>
    </w:p>
    <w:p w:rsidR="00EA6CE9" w:rsidP="00EA6CE9" w14:paraId="3E561BE6" w14:textId="77777777">
      <w:pPr>
        <w:ind w:left="1440"/>
        <w:rPr>
          <w:rFonts w:ascii="Times New Roman" w:hAnsi="Times New Roman"/>
        </w:rPr>
      </w:pPr>
      <w:r>
        <w:rPr>
          <w:rFonts w:ascii="Times New Roman" w:hAnsi="Times New Roman"/>
        </w:rPr>
        <w:t>**</w:t>
      </w:r>
      <w:r w:rsidRPr="002F4DA7">
        <w:rPr>
          <w:rFonts w:ascii="Times New Roman" w:hAnsi="Times New Roman"/>
        </w:rPr>
        <w:t xml:space="preserve"> </w:t>
      </w:r>
      <w:r>
        <w:rPr>
          <w:rFonts w:ascii="Times New Roman" w:hAnsi="Times New Roman"/>
        </w:rPr>
        <w:t xml:space="preserve">This figure does not represent actual costs that SSA is imposing on recipients of Social Security payments to complete this application; rather, these are theoretical opportunity </w:t>
      </w:r>
      <w:r>
        <w:rPr>
          <w:rFonts w:ascii="Times New Roman" w:hAnsi="Times New Roman"/>
        </w:rPr>
        <w:t xml:space="preserve">costs for the additional time respondents will spend to complete the application. </w:t>
      </w:r>
      <w:r w:rsidRPr="00CD1567">
        <w:rPr>
          <w:rFonts w:ascii="Times New Roman" w:hAnsi="Times New Roman"/>
          <w:b/>
          <w:u w:val="single"/>
        </w:rPr>
        <w:t>There is no actual charge to respondents to complete the application</w:t>
      </w:r>
      <w:r w:rsidRPr="001F396F">
        <w:rPr>
          <w:rFonts w:ascii="Times New Roman" w:hAnsi="Times New Roman"/>
        </w:rPr>
        <w:t>.</w:t>
      </w:r>
    </w:p>
    <w:p w:rsidR="00334F87" w:rsidP="00010CE7" w14:paraId="080BBD01" w14:textId="77777777">
      <w:pPr>
        <w:tabs>
          <w:tab w:val="left" w:pos="2790"/>
        </w:tabs>
        <w:ind w:left="1440"/>
        <w:rPr>
          <w:rFonts w:ascii="Times New Roman" w:hAnsi="Times New Roman"/>
          <w:b/>
          <w:bCs/>
          <w:u w:val="single"/>
        </w:rPr>
      </w:pPr>
    </w:p>
    <w:p w:rsidR="00010CE7" w:rsidP="00010CE7" w14:paraId="4DF32CA7" w14:textId="2747C98C">
      <w:pPr>
        <w:tabs>
          <w:tab w:val="left" w:pos="2790"/>
        </w:tabs>
        <w:ind w:left="1440"/>
        <w:rPr>
          <w:rFonts w:ascii="Times New Roman" w:hAnsi="Times New Roman"/>
          <w:b/>
          <w:bCs/>
          <w:u w:val="single"/>
        </w:rPr>
      </w:pPr>
      <w:r>
        <w:rPr>
          <w:rFonts w:ascii="Times New Roman" w:hAnsi="Times New Roman"/>
          <w:b/>
          <w:bCs/>
          <w:u w:val="single"/>
        </w:rPr>
        <w:t>Wait Time</w:t>
      </w:r>
    </w:p>
    <w:p w:rsidR="00010CE7" w:rsidP="00010CE7" w14:paraId="19C6FDBF" w14:textId="0B3B90AD">
      <w:pPr>
        <w:tabs>
          <w:tab w:val="left" w:pos="2790"/>
        </w:tabs>
        <w:ind w:left="1440"/>
        <w:rPr>
          <w:rFonts w:ascii="Times New Roman" w:hAnsi="Times New Roman"/>
          <w:snapToGrid/>
        </w:rPr>
      </w:pPr>
      <w:r>
        <w:rPr>
          <w:rFonts w:ascii="Times New Roman" w:hAnsi="Times New Roman"/>
        </w:rPr>
        <w:t xml:space="preserve">As </w:t>
      </w:r>
      <w:r>
        <w:rPr>
          <w:rFonts w:ascii="Times New Roman" w:hAnsi="Times New Roman"/>
          <w:snapToGrid/>
        </w:rPr>
        <w:t>the OQR reviewers set up specific times for these interviews, and initiate the calls with the respondents, we have no wait time for this information collection.</w:t>
      </w:r>
    </w:p>
    <w:p w:rsidR="00010CE7" w:rsidRPr="00010CE7" w:rsidP="00010CE7" w14:paraId="70C71CDF" w14:textId="77777777">
      <w:pPr>
        <w:tabs>
          <w:tab w:val="left" w:pos="2790"/>
        </w:tabs>
        <w:ind w:left="1440"/>
        <w:rPr>
          <w:rFonts w:ascii="Times New Roman" w:hAnsi="Times New Roman"/>
        </w:rPr>
      </w:pPr>
    </w:p>
    <w:p w:rsidR="00010CE7" w:rsidRPr="007A4EEB" w:rsidP="00010CE7" w14:paraId="0E5927BA" w14:textId="242F844C">
      <w:pPr>
        <w:tabs>
          <w:tab w:val="left" w:pos="2790"/>
        </w:tabs>
        <w:ind w:left="1440"/>
        <w:rPr>
          <w:rFonts w:ascii="Times New Roman" w:hAnsi="Times New Roman"/>
          <w:b/>
          <w:bCs/>
          <w:u w:val="single"/>
        </w:rPr>
      </w:pPr>
      <w:r w:rsidRPr="007A4EEB">
        <w:rPr>
          <w:rFonts w:ascii="Times New Roman" w:hAnsi="Times New Roman"/>
          <w:b/>
          <w:bCs/>
          <w:u w:val="single"/>
        </w:rPr>
        <w:t>Drive Time</w:t>
      </w:r>
    </w:p>
    <w:p w:rsidR="00010CE7" w:rsidRPr="007A4EEB" w:rsidP="00010CE7" w14:paraId="0D55C851" w14:textId="77777777">
      <w:pPr>
        <w:tabs>
          <w:tab w:val="left" w:pos="2790"/>
        </w:tabs>
        <w:ind w:left="1440"/>
        <w:rPr>
          <w:rFonts w:ascii="Times New Roman" w:hAnsi="Times New Roman"/>
        </w:rPr>
      </w:pPr>
      <w:r w:rsidRPr="007A4EEB">
        <w:rPr>
          <w:rFonts w:ascii="Times New Roman" w:hAnsi="Times New Roman"/>
        </w:rPr>
        <w:t xml:space="preserve">Respondents are not required to visit a field office when completing a quality review.  SSA employees reach out to respondents via telephone to complete reviews. </w:t>
      </w:r>
    </w:p>
    <w:p w:rsidR="00010CE7" w:rsidRPr="001F124F" w:rsidP="00010CE7" w14:paraId="2EF27251" w14:textId="77777777">
      <w:pPr>
        <w:tabs>
          <w:tab w:val="left" w:pos="2790"/>
        </w:tabs>
        <w:spacing w:before="120"/>
        <w:ind w:left="1440"/>
        <w:rPr>
          <w:rFonts w:ascii="Times New Roman" w:hAnsi="Times New Roman"/>
          <w:b/>
          <w:bCs/>
          <w:u w:val="single"/>
        </w:rPr>
      </w:pPr>
      <w:r w:rsidRPr="001F124F">
        <w:rPr>
          <w:rFonts w:ascii="Times New Roman" w:hAnsi="Times New Roman"/>
          <w:b/>
          <w:bCs/>
          <w:u w:val="single"/>
        </w:rPr>
        <w:t>Learning Cost</w:t>
      </w:r>
    </w:p>
    <w:p w:rsidR="00EA6CE9" w:rsidP="00010CE7" w14:paraId="08790F64" w14:textId="529A6563">
      <w:pPr>
        <w:ind w:left="1440"/>
        <w:rPr>
          <w:rFonts w:ascii="Times New Roman" w:hAnsi="Times New Roman"/>
        </w:rPr>
      </w:pPr>
      <w:r w:rsidRPr="001F124F">
        <w:rPr>
          <w:rFonts w:ascii="Times New Roman" w:hAnsi="Times New Roman"/>
        </w:rPr>
        <w:t xml:space="preserve">Stewardship quality reviews are based on a monthly sample from the SSI payment rolls consisting of recipients in current payment status.  </w:t>
      </w:r>
      <w:r>
        <w:rPr>
          <w:rFonts w:ascii="Times New Roman" w:hAnsi="Times New Roman"/>
        </w:rPr>
        <w:t xml:space="preserve">SSA initiates the process with a notice, and we include the burden cost for reading the notice in our time estimate above.  </w:t>
      </w:r>
      <w:r w:rsidRPr="001F124F">
        <w:rPr>
          <w:rFonts w:ascii="Times New Roman" w:hAnsi="Times New Roman"/>
        </w:rPr>
        <w:t>There are no additional perceived learning costs as recipients have already learned about the SSI program.</w:t>
      </w:r>
    </w:p>
    <w:p w:rsidR="00010CE7" w:rsidP="00010CE7" w14:paraId="765E8C0B" w14:textId="77777777">
      <w:pPr>
        <w:ind w:left="1440"/>
        <w:rPr>
          <w:rFonts w:ascii="Times New Roman" w:hAnsi="Times New Roman"/>
        </w:rPr>
      </w:pPr>
    </w:p>
    <w:p w:rsidR="00010CE7" w:rsidRPr="00010CE7" w:rsidP="00010CE7" w14:paraId="705FA53B" w14:textId="122F2F6A">
      <w:pPr>
        <w:tabs>
          <w:tab w:val="left" w:pos="2790"/>
        </w:tabs>
        <w:ind w:left="1440"/>
        <w:rPr>
          <w:rFonts w:ascii="Times New Roman" w:hAnsi="Times New Roman"/>
        </w:rPr>
      </w:pPr>
      <w:r w:rsidRPr="00010CE7">
        <w:rPr>
          <w:rFonts w:ascii="Times New Roman" w:hAnsi="Times New Roman"/>
          <w:noProof/>
        </w:rPr>
        <w:t>We base our burden estimates on current management information data, which includes data from actual interviews, as well as from years of conducting this information collection.  Per our management information</w:t>
      </w:r>
      <w:r w:rsidR="00334F62">
        <w:rPr>
          <w:rFonts w:ascii="Times New Roman" w:hAnsi="Times New Roman"/>
          <w:noProof/>
        </w:rPr>
        <w:t xml:space="preserve"> (MI)</w:t>
      </w:r>
      <w:r w:rsidRPr="00010CE7">
        <w:rPr>
          <w:rFonts w:ascii="Times New Roman" w:hAnsi="Times New Roman"/>
          <w:noProof/>
        </w:rPr>
        <w:t xml:space="preserve"> data, we believe that </w:t>
      </w:r>
      <w:r>
        <w:rPr>
          <w:rFonts w:ascii="Times New Roman" w:hAnsi="Times New Roman"/>
          <w:b/>
          <w:bCs/>
          <w:noProof/>
        </w:rPr>
        <w:t>60</w:t>
      </w:r>
      <w:r w:rsidRPr="00010CE7">
        <w:rPr>
          <w:rFonts w:ascii="Times New Roman" w:hAnsi="Times New Roman"/>
          <w:noProof/>
        </w:rPr>
        <w:t xml:space="preserve"> minutes accurately shows the average burden per response for </w:t>
      </w:r>
      <w:r w:rsidRPr="00010CE7">
        <w:rPr>
          <w:rFonts w:ascii="Times New Roman" w:hAnsi="Times New Roman"/>
        </w:rPr>
        <w:t>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010CE7">
        <w:rPr>
          <w:rFonts w:ascii="Times New Roman" w:hAnsi="Times New Roman"/>
          <w:noProof/>
        </w:rPr>
        <w:t>.  Based on our current management information data, the current burden information we provided is accurate</w:t>
      </w:r>
      <w:r w:rsidRPr="00010CE7">
        <w:rPr>
          <w:rFonts w:ascii="Times New Roman" w:hAnsi="Times New Roman"/>
        </w:rPr>
        <w:t xml:space="preserve">.  The total burden for this ICR is </w:t>
      </w:r>
      <w:r>
        <w:rPr>
          <w:rFonts w:ascii="Times New Roman" w:hAnsi="Times New Roman"/>
          <w:b/>
        </w:rPr>
        <w:t>4,300</w:t>
      </w:r>
      <w:r w:rsidRPr="00010CE7">
        <w:rPr>
          <w:rFonts w:ascii="Times New Roman" w:hAnsi="Times New Roman"/>
        </w:rPr>
        <w:t xml:space="preserve"> burden hours (reflecting SSA management information data), which results in an associated theoretical (not actual) opportunity cost financial burden of </w:t>
      </w:r>
      <w:r w:rsidRPr="00010CE7">
        <w:rPr>
          <w:rFonts w:ascii="Times New Roman" w:hAnsi="Times New Roman"/>
          <w:b/>
        </w:rPr>
        <w:t>$</w:t>
      </w:r>
      <w:r>
        <w:rPr>
          <w:rFonts w:ascii="Times New Roman" w:hAnsi="Times New Roman"/>
          <w:b/>
        </w:rPr>
        <w:t>57,191</w:t>
      </w:r>
      <w:r w:rsidRPr="00010CE7">
        <w:rPr>
          <w:rFonts w:ascii="Times New Roman" w:hAnsi="Times New Roman"/>
        </w:rPr>
        <w:t>.  SSA does not charge respondents to complete our applications.</w:t>
      </w:r>
    </w:p>
    <w:p w:rsidR="00A45D82" w:rsidRPr="00ED755B" w:rsidP="00A45D82" w14:paraId="45C4A7FE" w14:textId="77777777">
      <w:pPr>
        <w:rPr>
          <w:rFonts w:ascii="Times New Roman" w:hAnsi="Times New Roman"/>
          <w:color w:val="0000FF"/>
        </w:rPr>
      </w:pPr>
    </w:p>
    <w:p w:rsidR="00982A35" w:rsidRPr="00BC7F42" w:rsidP="00FE2690" w14:paraId="246DA78C" w14:textId="77777777">
      <w:pPr>
        <w:numPr>
          <w:ilvl w:val="0"/>
          <w:numId w:val="80"/>
        </w:numPr>
        <w:ind w:hanging="540"/>
        <w:rPr>
          <w:rFonts w:ascii="Times New Roman" w:hAnsi="Times New Roman"/>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982A35" w:rsidRPr="00982A35" w:rsidP="00982A35" w14:paraId="1DC16B65" w14:textId="77777777">
      <w:pPr>
        <w:ind w:left="720"/>
        <w:rPr>
          <w:rFonts w:ascii="Times New Roman" w:hAnsi="Times New Roman"/>
        </w:rPr>
      </w:pPr>
      <w:r>
        <w:rPr>
          <w:rFonts w:ascii="Times New Roman" w:hAnsi="Times New Roman"/>
        </w:rPr>
        <w:tab/>
      </w:r>
      <w:r w:rsidRPr="00982A35">
        <w:rPr>
          <w:rFonts w:ascii="Times New Roman" w:hAnsi="Times New Roman"/>
        </w:rPr>
        <w:t xml:space="preserve">This collection does not impose a known cost burden on the respondents.   </w:t>
      </w:r>
    </w:p>
    <w:p w:rsidR="00C34A91" w:rsidRPr="00982A35" w:rsidP="003E145C" w14:paraId="2041CAC0" w14:textId="77777777">
      <w:pPr>
        <w:ind w:left="720"/>
        <w:rPr>
          <w:rFonts w:ascii="Times New Roman" w:hAnsi="Times New Roman"/>
        </w:rPr>
      </w:pPr>
    </w:p>
    <w:p w:rsidR="00982A35" w:rsidRPr="00121032" w:rsidP="00FE2690" w14:paraId="170BDF0D" w14:textId="77777777">
      <w:pPr>
        <w:numPr>
          <w:ilvl w:val="0"/>
          <w:numId w:val="78"/>
        </w:numPr>
        <w:tabs>
          <w:tab w:val="clear" w:pos="360"/>
          <w:tab w:val="left" w:pos="720"/>
        </w:tabs>
        <w:ind w:left="720" w:firstLine="180"/>
        <w:rPr>
          <w:rFonts w:ascii="Times New Roman" w:hAnsi="Times New Roman"/>
        </w:rPr>
      </w:pPr>
      <w:r w:rsidRPr="00BC7F42">
        <w:rPr>
          <w:rFonts w:ascii="Times New Roman" w:hAnsi="Times New Roman"/>
          <w:b/>
        </w:rPr>
        <w:t>Annual Cost To Federal Government</w:t>
      </w:r>
    </w:p>
    <w:p w:rsidR="00010CE7" w:rsidP="00EA6CE9" w14:paraId="4BEB9847" w14:textId="3B7602A3">
      <w:pPr>
        <w:ind w:left="1440"/>
        <w:rPr>
          <w:rFonts w:ascii="Times New Roman" w:hAnsi="Times New Roman"/>
          <w:color w:val="000000"/>
        </w:rPr>
      </w:pPr>
      <w:r w:rsidRPr="00EE211B">
        <w:rPr>
          <w:rFonts w:ascii="Times New Roman" w:hAnsi="Times New Roman"/>
        </w:rPr>
        <w:t xml:space="preserve">The annual cost to the Federal Government is approximately </w:t>
      </w:r>
      <w:r w:rsidRPr="00EC1894">
        <w:rPr>
          <w:rFonts w:ascii="Times New Roman" w:hAnsi="Times New Roman"/>
        </w:rPr>
        <w:t>$</w:t>
      </w:r>
      <w:r w:rsidRPr="00EC1894" w:rsidR="00EC1894">
        <w:rPr>
          <w:rFonts w:ascii="Times New Roman" w:hAnsi="Times New Roman"/>
          <w:color w:val="000000"/>
        </w:rPr>
        <w:t>1,595,964</w:t>
      </w:r>
      <w:r w:rsidR="00EA6CE9">
        <w:rPr>
          <w:rFonts w:ascii="Times New Roman" w:hAnsi="Times New Roman"/>
        </w:rPr>
        <w:t xml:space="preserve">.  </w:t>
      </w:r>
      <w:r w:rsidRPr="004477E8" w:rsidR="00EA6CE9">
        <w:rPr>
          <w:rFonts w:ascii="Times New Roman" w:hAnsi="Times New Roman"/>
          <w:color w:val="000000"/>
        </w:rPr>
        <w:t xml:space="preserve">This estimate accounts for costs from the following areas:  </w:t>
      </w:r>
    </w:p>
    <w:p w:rsidR="00010CE7" w:rsidP="00EA6CE9" w14:paraId="655C17C4" w14:textId="77777777">
      <w:pPr>
        <w:ind w:left="1440"/>
        <w:rPr>
          <w:rFonts w:ascii="Times New Roman" w:hAnsi="Times New Roman"/>
          <w:color w:val="000000"/>
        </w:rPr>
      </w:pPr>
    </w:p>
    <w:tbl>
      <w:tblPr>
        <w:tblW w:w="900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20"/>
        <w:gridCol w:w="3420"/>
        <w:gridCol w:w="2160"/>
      </w:tblGrid>
      <w:tr w14:paraId="3DC73B39" w14:textId="77777777" w:rsidTr="00010CE7">
        <w:tblPrEx>
          <w:tblW w:w="900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420" w:type="dxa"/>
            <w:shd w:val="clear" w:color="auto" w:fill="auto"/>
          </w:tcPr>
          <w:p w:rsidR="00010CE7" w:rsidRPr="00003983" w14:paraId="191B2217" w14:textId="77777777">
            <w:pPr>
              <w:pStyle w:val="ListParagraph"/>
              <w:ind w:left="0"/>
              <w:rPr>
                <w:rFonts w:ascii="Times New Roman" w:hAnsi="Times New Roman"/>
                <w:b/>
                <w:bCs/>
                <w:color w:val="000000"/>
              </w:rPr>
            </w:pPr>
            <w:r w:rsidRPr="00003983">
              <w:rPr>
                <w:rFonts w:ascii="Times New Roman" w:hAnsi="Times New Roman"/>
                <w:b/>
                <w:bCs/>
                <w:color w:val="000000"/>
              </w:rPr>
              <w:t>Description of Cost Factor</w:t>
            </w:r>
          </w:p>
        </w:tc>
        <w:tc>
          <w:tcPr>
            <w:tcW w:w="3420" w:type="dxa"/>
            <w:shd w:val="clear" w:color="auto" w:fill="auto"/>
          </w:tcPr>
          <w:p w:rsidR="00010CE7" w:rsidRPr="00003983" w14:paraId="40F7848D" w14:textId="77777777">
            <w:pPr>
              <w:pStyle w:val="ListParagraph"/>
              <w:ind w:left="0"/>
              <w:rPr>
                <w:rFonts w:ascii="Times New Roman" w:hAnsi="Times New Roman"/>
                <w:b/>
                <w:bCs/>
                <w:color w:val="000000"/>
              </w:rPr>
            </w:pPr>
            <w:r w:rsidRPr="00003983">
              <w:rPr>
                <w:rFonts w:ascii="Times New Roman" w:hAnsi="Times New Roman"/>
                <w:b/>
                <w:bCs/>
                <w:color w:val="000000"/>
              </w:rPr>
              <w:t>Methodology for Estimating Cost</w:t>
            </w:r>
          </w:p>
        </w:tc>
        <w:tc>
          <w:tcPr>
            <w:tcW w:w="2160" w:type="dxa"/>
            <w:shd w:val="clear" w:color="auto" w:fill="auto"/>
          </w:tcPr>
          <w:p w:rsidR="00010CE7" w:rsidRPr="00003983" w14:paraId="72A4F7E7" w14:textId="77777777">
            <w:pPr>
              <w:pStyle w:val="ListParagraph"/>
              <w:ind w:left="0"/>
              <w:rPr>
                <w:rFonts w:ascii="Times New Roman" w:hAnsi="Times New Roman"/>
                <w:b/>
                <w:bCs/>
                <w:color w:val="000000"/>
              </w:rPr>
            </w:pPr>
            <w:r w:rsidRPr="00003983">
              <w:rPr>
                <w:rFonts w:ascii="Times New Roman" w:hAnsi="Times New Roman"/>
                <w:b/>
                <w:bCs/>
                <w:color w:val="000000"/>
              </w:rPr>
              <w:t>Cost in Dollars*</w:t>
            </w:r>
          </w:p>
        </w:tc>
      </w:tr>
      <w:tr w14:paraId="0B9FDDC8" w14:textId="77777777" w:rsidTr="00010CE7">
        <w:tblPrEx>
          <w:tblW w:w="9000" w:type="dxa"/>
          <w:tblInd w:w="1435" w:type="dxa"/>
          <w:tblLook w:val="04A0"/>
        </w:tblPrEx>
        <w:tc>
          <w:tcPr>
            <w:tcW w:w="3420" w:type="dxa"/>
            <w:shd w:val="clear" w:color="auto" w:fill="auto"/>
          </w:tcPr>
          <w:p w:rsidR="00010CE7" w:rsidRPr="00003983" w14:paraId="1F37DF89" w14:textId="77777777">
            <w:pPr>
              <w:pStyle w:val="ListParagraph"/>
              <w:ind w:left="0"/>
              <w:rPr>
                <w:rFonts w:ascii="Times New Roman" w:hAnsi="Times New Roman"/>
                <w:color w:val="000000"/>
              </w:rPr>
            </w:pPr>
            <w:r w:rsidRPr="00003983">
              <w:rPr>
                <w:rFonts w:ascii="Times New Roman" w:hAnsi="Times New Roman"/>
                <w:color w:val="000000"/>
              </w:rPr>
              <w:t>Designing and Printing the Form</w:t>
            </w:r>
          </w:p>
        </w:tc>
        <w:tc>
          <w:tcPr>
            <w:tcW w:w="3420" w:type="dxa"/>
            <w:shd w:val="clear" w:color="auto" w:fill="auto"/>
          </w:tcPr>
          <w:p w:rsidR="00010CE7" w:rsidRPr="00003983" w14:paraId="3D875ED7" w14:textId="77777777">
            <w:pPr>
              <w:pStyle w:val="ListParagraph"/>
              <w:ind w:left="0"/>
              <w:rPr>
                <w:rFonts w:ascii="Times New Roman" w:hAnsi="Times New Roman"/>
                <w:color w:val="000000"/>
              </w:rPr>
            </w:pPr>
            <w:r w:rsidRPr="00003983">
              <w:rPr>
                <w:rFonts w:ascii="Times New Roman" w:hAnsi="Times New Roman"/>
                <w:color w:val="000000"/>
              </w:rPr>
              <w:t>Design Cost + Printing Cost</w:t>
            </w:r>
          </w:p>
        </w:tc>
        <w:tc>
          <w:tcPr>
            <w:tcW w:w="2160" w:type="dxa"/>
            <w:shd w:val="clear" w:color="auto" w:fill="auto"/>
          </w:tcPr>
          <w:p w:rsidR="00010CE7" w:rsidRPr="00334F62" w:rsidP="00334F62" w14:paraId="0D4E304E" w14:textId="3DE75450">
            <w:pPr>
              <w:pStyle w:val="ListParagraph"/>
              <w:ind w:left="0"/>
              <w:jc w:val="right"/>
              <w:rPr>
                <w:rFonts w:ascii="Times New Roman" w:hAnsi="Times New Roman"/>
                <w:b/>
                <w:bCs/>
                <w:color w:val="000000"/>
              </w:rPr>
            </w:pPr>
            <w:r>
              <w:rPr>
                <w:rFonts w:ascii="Times New Roman" w:hAnsi="Times New Roman"/>
                <w:color w:val="000000"/>
              </w:rPr>
              <w:t>$0*</w:t>
            </w:r>
          </w:p>
        </w:tc>
      </w:tr>
      <w:tr w14:paraId="3F98CF96" w14:textId="77777777" w:rsidTr="00010CE7">
        <w:tblPrEx>
          <w:tblW w:w="9000" w:type="dxa"/>
          <w:tblInd w:w="1435" w:type="dxa"/>
          <w:tblLook w:val="04A0"/>
        </w:tblPrEx>
        <w:tc>
          <w:tcPr>
            <w:tcW w:w="3420" w:type="dxa"/>
            <w:shd w:val="clear" w:color="auto" w:fill="auto"/>
          </w:tcPr>
          <w:p w:rsidR="00010CE7" w:rsidRPr="00003983" w14:paraId="0F0BF30A" w14:textId="77777777">
            <w:pPr>
              <w:pStyle w:val="ListParagraph"/>
              <w:ind w:left="0"/>
              <w:rPr>
                <w:rFonts w:ascii="Times New Roman" w:hAnsi="Times New Roman"/>
                <w:color w:val="000000"/>
              </w:rPr>
            </w:pPr>
            <w:r w:rsidRPr="00003983">
              <w:rPr>
                <w:rFonts w:ascii="Times New Roman" w:hAnsi="Times New Roman"/>
                <w:color w:val="000000"/>
              </w:rPr>
              <w:t>Distributing, Shipping, and Material Costs for the Form</w:t>
            </w:r>
          </w:p>
        </w:tc>
        <w:tc>
          <w:tcPr>
            <w:tcW w:w="3420" w:type="dxa"/>
            <w:shd w:val="clear" w:color="auto" w:fill="auto"/>
          </w:tcPr>
          <w:p w:rsidR="00010CE7" w:rsidRPr="00003983" w14:paraId="58776EA5" w14:textId="77777777">
            <w:pPr>
              <w:pStyle w:val="ListParagraph"/>
              <w:ind w:left="0"/>
              <w:rPr>
                <w:rFonts w:ascii="Times New Roman" w:hAnsi="Times New Roman"/>
                <w:color w:val="000000"/>
              </w:rPr>
            </w:pPr>
            <w:r w:rsidRPr="00003983">
              <w:rPr>
                <w:rFonts w:ascii="Times New Roman" w:hAnsi="Times New Roman"/>
                <w:color w:val="000000"/>
              </w:rPr>
              <w:t>Distribution + Shipping + Material Cost</w:t>
            </w:r>
          </w:p>
        </w:tc>
        <w:tc>
          <w:tcPr>
            <w:tcW w:w="2160" w:type="dxa"/>
            <w:shd w:val="clear" w:color="auto" w:fill="auto"/>
          </w:tcPr>
          <w:p w:rsidR="00010CE7" w:rsidRPr="00003983" w:rsidP="00334F62" w14:paraId="78DC89A1" w14:textId="61473D33">
            <w:pPr>
              <w:pStyle w:val="ListParagraph"/>
              <w:ind w:left="0"/>
              <w:jc w:val="right"/>
              <w:rPr>
                <w:rFonts w:ascii="Times New Roman" w:hAnsi="Times New Roman"/>
                <w:color w:val="000000"/>
              </w:rPr>
            </w:pPr>
            <w:r>
              <w:rPr>
                <w:rFonts w:ascii="Times New Roman" w:hAnsi="Times New Roman"/>
                <w:color w:val="000000"/>
              </w:rPr>
              <w:t>$0*</w:t>
            </w:r>
          </w:p>
        </w:tc>
      </w:tr>
      <w:tr w14:paraId="13D9DD5A" w14:textId="77777777" w:rsidTr="00010CE7">
        <w:tblPrEx>
          <w:tblW w:w="9000" w:type="dxa"/>
          <w:tblInd w:w="1435" w:type="dxa"/>
          <w:tblLook w:val="04A0"/>
        </w:tblPrEx>
        <w:tc>
          <w:tcPr>
            <w:tcW w:w="3420" w:type="dxa"/>
            <w:shd w:val="clear" w:color="auto" w:fill="auto"/>
          </w:tcPr>
          <w:p w:rsidR="00010CE7" w:rsidRPr="00003983" w14:paraId="64608F1F" w14:textId="77777777">
            <w:pPr>
              <w:pStyle w:val="ListParagraph"/>
              <w:ind w:left="0"/>
              <w:rPr>
                <w:rFonts w:ascii="Times New Roman" w:hAnsi="Times New Roman"/>
                <w:color w:val="000000"/>
              </w:rPr>
            </w:pPr>
            <w:r w:rsidRPr="00003983">
              <w:rPr>
                <w:rFonts w:ascii="Times New Roman" w:hAnsi="Times New Roman"/>
                <w:color w:val="000000"/>
              </w:rPr>
              <w:t>SSA Employee (e.g., field office, 800 number, DDS staff) Information Collection and Processing Time</w:t>
            </w:r>
          </w:p>
        </w:tc>
        <w:tc>
          <w:tcPr>
            <w:tcW w:w="3420" w:type="dxa"/>
            <w:shd w:val="clear" w:color="auto" w:fill="auto"/>
          </w:tcPr>
          <w:p w:rsidR="00010CE7" w:rsidRPr="00003983" w14:paraId="675F8C19" w14:textId="77777777">
            <w:pPr>
              <w:pStyle w:val="ListParagraph"/>
              <w:ind w:left="0"/>
              <w:rPr>
                <w:rFonts w:ascii="Times New Roman" w:hAnsi="Times New Roman"/>
                <w:color w:val="000000"/>
              </w:rPr>
            </w:pPr>
            <w:r w:rsidRPr="00003983">
              <w:rPr>
                <w:rFonts w:ascii="Times New Roman" w:hAnsi="Times New Roman"/>
                <w:color w:val="000000"/>
              </w:rPr>
              <w:t>GS-9 employee x # of responses x processing time</w:t>
            </w:r>
          </w:p>
        </w:tc>
        <w:tc>
          <w:tcPr>
            <w:tcW w:w="2160" w:type="dxa"/>
            <w:shd w:val="clear" w:color="auto" w:fill="auto"/>
          </w:tcPr>
          <w:p w:rsidR="00010CE7" w:rsidRPr="00003983" w:rsidP="00334F62" w14:paraId="578E943D" w14:textId="7C0AF105">
            <w:pPr>
              <w:pStyle w:val="ListParagraph"/>
              <w:ind w:left="0"/>
              <w:jc w:val="right"/>
              <w:rPr>
                <w:rFonts w:ascii="Times New Roman" w:hAnsi="Times New Roman"/>
                <w:color w:val="000000"/>
              </w:rPr>
            </w:pPr>
            <w:r>
              <w:rPr>
                <w:rFonts w:ascii="Times New Roman" w:hAnsi="Times New Roman"/>
                <w:color w:val="000000"/>
              </w:rPr>
              <w:t>$</w:t>
            </w:r>
            <w:r w:rsidRPr="009C144E">
              <w:rPr>
                <w:rFonts w:ascii="Times New Roman" w:hAnsi="Times New Roman"/>
                <w:color w:val="000000"/>
              </w:rPr>
              <w:t>1,577,34</w:t>
            </w:r>
            <w:r>
              <w:rPr>
                <w:rFonts w:ascii="Times New Roman" w:hAnsi="Times New Roman"/>
                <w:color w:val="000000"/>
              </w:rPr>
              <w:t>9</w:t>
            </w:r>
          </w:p>
        </w:tc>
      </w:tr>
      <w:tr w14:paraId="257CC262" w14:textId="77777777" w:rsidTr="00010CE7">
        <w:tblPrEx>
          <w:tblW w:w="9000" w:type="dxa"/>
          <w:tblInd w:w="1435" w:type="dxa"/>
          <w:tblLook w:val="04A0"/>
        </w:tblPrEx>
        <w:tc>
          <w:tcPr>
            <w:tcW w:w="3420" w:type="dxa"/>
            <w:shd w:val="clear" w:color="auto" w:fill="auto"/>
          </w:tcPr>
          <w:p w:rsidR="00010CE7" w:rsidRPr="00003983" w14:paraId="280D7C78" w14:textId="77777777">
            <w:pPr>
              <w:pStyle w:val="ListParagraph"/>
              <w:ind w:left="0"/>
              <w:rPr>
                <w:rFonts w:ascii="Times New Roman" w:hAnsi="Times New Roman"/>
                <w:color w:val="000000"/>
              </w:rPr>
            </w:pPr>
            <w:r w:rsidRPr="00003983">
              <w:rPr>
                <w:rFonts w:ascii="Times New Roman" w:hAnsi="Times New Roman"/>
                <w:color w:val="000000"/>
              </w:rPr>
              <w:t>Full-Time Equivalent Costs</w:t>
            </w:r>
          </w:p>
        </w:tc>
        <w:tc>
          <w:tcPr>
            <w:tcW w:w="3420" w:type="dxa"/>
            <w:shd w:val="clear" w:color="auto" w:fill="auto"/>
          </w:tcPr>
          <w:p w:rsidR="00010CE7" w:rsidRPr="00003983" w14:paraId="286CD8F8" w14:textId="77777777">
            <w:pPr>
              <w:pStyle w:val="ListParagraph"/>
              <w:ind w:left="0"/>
              <w:rPr>
                <w:rFonts w:ascii="Times New Roman" w:hAnsi="Times New Roman"/>
                <w:color w:val="000000"/>
              </w:rPr>
            </w:pPr>
            <w:r w:rsidRPr="00003983">
              <w:rPr>
                <w:rFonts w:ascii="Times New Roman" w:hAnsi="Times New Roman"/>
                <w:color w:val="000000"/>
              </w:rPr>
              <w:t>Out of pocket costs + Other expenses for providing this service</w:t>
            </w:r>
          </w:p>
        </w:tc>
        <w:tc>
          <w:tcPr>
            <w:tcW w:w="2160" w:type="dxa"/>
            <w:shd w:val="clear" w:color="auto" w:fill="auto"/>
          </w:tcPr>
          <w:p w:rsidR="00010CE7" w:rsidRPr="00003983" w:rsidP="00334F62" w14:paraId="72CC5F9B" w14:textId="5C9F379A">
            <w:pPr>
              <w:pStyle w:val="ListParagraph"/>
              <w:ind w:left="0"/>
              <w:jc w:val="right"/>
              <w:rPr>
                <w:rFonts w:ascii="Times New Roman" w:hAnsi="Times New Roman"/>
                <w:color w:val="000000"/>
              </w:rPr>
            </w:pPr>
            <w:r>
              <w:rPr>
                <w:rFonts w:ascii="Times New Roman" w:hAnsi="Times New Roman"/>
                <w:color w:val="000000"/>
              </w:rPr>
              <w:t>$0*</w:t>
            </w:r>
          </w:p>
        </w:tc>
      </w:tr>
      <w:tr w14:paraId="54216AA1" w14:textId="77777777" w:rsidTr="00010CE7">
        <w:tblPrEx>
          <w:tblW w:w="9000" w:type="dxa"/>
          <w:tblInd w:w="1435" w:type="dxa"/>
          <w:tblLook w:val="04A0"/>
        </w:tblPrEx>
        <w:tc>
          <w:tcPr>
            <w:tcW w:w="3420" w:type="dxa"/>
            <w:shd w:val="clear" w:color="auto" w:fill="auto"/>
          </w:tcPr>
          <w:p w:rsidR="00010CE7" w:rsidRPr="00003983" w14:paraId="3E39F3DB" w14:textId="77777777">
            <w:pPr>
              <w:pStyle w:val="ListParagraph"/>
              <w:ind w:left="0"/>
              <w:rPr>
                <w:rFonts w:ascii="Times New Roman" w:hAnsi="Times New Roman"/>
                <w:color w:val="000000"/>
              </w:rPr>
            </w:pPr>
            <w:r w:rsidRPr="00003983">
              <w:rPr>
                <w:rFonts w:ascii="Times New Roman" w:hAnsi="Times New Roman"/>
                <w:color w:val="000000"/>
              </w:rPr>
              <w:t>Systems Development, Updating, and Maintenance</w:t>
            </w:r>
          </w:p>
        </w:tc>
        <w:tc>
          <w:tcPr>
            <w:tcW w:w="3420" w:type="dxa"/>
            <w:shd w:val="clear" w:color="auto" w:fill="auto"/>
          </w:tcPr>
          <w:p w:rsidR="00010CE7" w:rsidRPr="00003983" w14:paraId="504CF29F" w14:textId="77777777">
            <w:pPr>
              <w:pStyle w:val="ListParagraph"/>
              <w:ind w:left="0"/>
              <w:rPr>
                <w:rFonts w:ascii="Times New Roman" w:hAnsi="Times New Roman"/>
                <w:color w:val="000000"/>
              </w:rPr>
            </w:pPr>
            <w:r w:rsidRPr="00003983">
              <w:rPr>
                <w:rFonts w:ascii="Times New Roman" w:hAnsi="Times New Roman"/>
                <w:color w:val="000000"/>
              </w:rPr>
              <w:t>GS-9 employee x man hours for development, updating, maintenance</w:t>
            </w:r>
          </w:p>
        </w:tc>
        <w:tc>
          <w:tcPr>
            <w:tcW w:w="2160" w:type="dxa"/>
            <w:shd w:val="clear" w:color="auto" w:fill="auto"/>
          </w:tcPr>
          <w:p w:rsidR="00010CE7" w:rsidRPr="00334F62" w:rsidP="00334F62" w14:paraId="3304A457" w14:textId="317C049B">
            <w:pPr>
              <w:pStyle w:val="ListParagraph"/>
              <w:ind w:left="0"/>
              <w:jc w:val="right"/>
              <w:rPr>
                <w:rFonts w:ascii="Times New Roman" w:hAnsi="Times New Roman"/>
                <w:b/>
                <w:bCs/>
                <w:color w:val="000000"/>
              </w:rPr>
            </w:pPr>
            <w:r w:rsidRPr="00254580">
              <w:rPr>
                <w:rFonts w:ascii="Times New Roman" w:hAnsi="Times New Roman"/>
                <w:color w:val="000000"/>
              </w:rPr>
              <w:t>$1</w:t>
            </w:r>
            <w:r>
              <w:rPr>
                <w:rFonts w:ascii="Times New Roman" w:hAnsi="Times New Roman"/>
                <w:color w:val="000000"/>
              </w:rPr>
              <w:t>8,615</w:t>
            </w:r>
          </w:p>
        </w:tc>
      </w:tr>
      <w:tr w14:paraId="3085D4AC" w14:textId="77777777" w:rsidTr="00010CE7">
        <w:tblPrEx>
          <w:tblW w:w="9000" w:type="dxa"/>
          <w:tblInd w:w="1435" w:type="dxa"/>
          <w:tblLook w:val="04A0"/>
        </w:tblPrEx>
        <w:tc>
          <w:tcPr>
            <w:tcW w:w="3420" w:type="dxa"/>
            <w:shd w:val="clear" w:color="auto" w:fill="auto"/>
          </w:tcPr>
          <w:p w:rsidR="00010CE7" w:rsidRPr="00003983" w14:paraId="21049834" w14:textId="77777777">
            <w:pPr>
              <w:pStyle w:val="ListParagraph"/>
              <w:ind w:left="0"/>
              <w:rPr>
                <w:rFonts w:ascii="Times New Roman" w:hAnsi="Times New Roman"/>
                <w:color w:val="000000"/>
              </w:rPr>
            </w:pPr>
            <w:r w:rsidRPr="00003983">
              <w:rPr>
                <w:rFonts w:ascii="Times New Roman" w:hAnsi="Times New Roman"/>
                <w:color w:val="000000"/>
              </w:rPr>
              <w:t>Quantifiable IT Costs</w:t>
            </w:r>
          </w:p>
        </w:tc>
        <w:tc>
          <w:tcPr>
            <w:tcW w:w="3420" w:type="dxa"/>
            <w:shd w:val="clear" w:color="auto" w:fill="auto"/>
          </w:tcPr>
          <w:p w:rsidR="00010CE7" w:rsidRPr="00003983" w14:paraId="484FC414" w14:textId="77777777">
            <w:pPr>
              <w:pStyle w:val="ListParagraph"/>
              <w:ind w:left="0"/>
              <w:rPr>
                <w:rFonts w:ascii="Times New Roman" w:hAnsi="Times New Roman"/>
                <w:color w:val="000000"/>
              </w:rPr>
            </w:pPr>
            <w:r w:rsidRPr="00003983">
              <w:rPr>
                <w:rFonts w:ascii="Times New Roman" w:hAnsi="Times New Roman"/>
                <w:color w:val="000000"/>
              </w:rPr>
              <w:t>Any additional IT costs</w:t>
            </w:r>
          </w:p>
        </w:tc>
        <w:tc>
          <w:tcPr>
            <w:tcW w:w="2160" w:type="dxa"/>
            <w:shd w:val="clear" w:color="auto" w:fill="auto"/>
          </w:tcPr>
          <w:p w:rsidR="00010CE7" w:rsidRPr="00003983" w:rsidP="00334F62" w14:paraId="37220E28" w14:textId="3021E640">
            <w:pPr>
              <w:pStyle w:val="ListParagraph"/>
              <w:ind w:left="0"/>
              <w:jc w:val="right"/>
              <w:rPr>
                <w:rFonts w:ascii="Times New Roman" w:hAnsi="Times New Roman"/>
                <w:color w:val="000000"/>
              </w:rPr>
            </w:pPr>
            <w:r>
              <w:rPr>
                <w:rFonts w:ascii="Times New Roman" w:hAnsi="Times New Roman"/>
                <w:color w:val="000000"/>
              </w:rPr>
              <w:t>$0*</w:t>
            </w:r>
          </w:p>
        </w:tc>
      </w:tr>
      <w:tr w14:paraId="2EF4F184" w14:textId="77777777" w:rsidTr="00010CE7">
        <w:tblPrEx>
          <w:tblW w:w="9000" w:type="dxa"/>
          <w:tblInd w:w="1435" w:type="dxa"/>
          <w:tblLook w:val="04A0"/>
        </w:tblPrEx>
        <w:tc>
          <w:tcPr>
            <w:tcW w:w="3420" w:type="dxa"/>
            <w:shd w:val="clear" w:color="auto" w:fill="auto"/>
          </w:tcPr>
          <w:p w:rsidR="00010CE7" w:rsidRPr="00003983" w14:paraId="46F5C20B" w14:textId="77777777">
            <w:pPr>
              <w:pStyle w:val="ListParagraph"/>
              <w:ind w:left="0"/>
              <w:rPr>
                <w:rFonts w:ascii="Times New Roman" w:hAnsi="Times New Roman"/>
                <w:b/>
                <w:bCs/>
                <w:color w:val="000000"/>
              </w:rPr>
            </w:pPr>
            <w:r w:rsidRPr="00003983">
              <w:rPr>
                <w:rFonts w:ascii="Times New Roman" w:hAnsi="Times New Roman"/>
                <w:b/>
                <w:bCs/>
                <w:color w:val="000000"/>
              </w:rPr>
              <w:t>Total</w:t>
            </w:r>
          </w:p>
        </w:tc>
        <w:tc>
          <w:tcPr>
            <w:tcW w:w="3420" w:type="dxa"/>
            <w:shd w:val="clear" w:color="auto" w:fill="auto"/>
          </w:tcPr>
          <w:p w:rsidR="00010CE7" w:rsidRPr="00003983" w14:paraId="5D220A8B" w14:textId="77777777">
            <w:pPr>
              <w:pStyle w:val="ListParagraph"/>
              <w:ind w:left="0"/>
              <w:rPr>
                <w:rFonts w:ascii="Times New Roman" w:hAnsi="Times New Roman"/>
                <w:b/>
                <w:bCs/>
                <w:color w:val="000000"/>
              </w:rPr>
            </w:pPr>
          </w:p>
        </w:tc>
        <w:tc>
          <w:tcPr>
            <w:tcW w:w="2160" w:type="dxa"/>
            <w:shd w:val="clear" w:color="auto" w:fill="auto"/>
          </w:tcPr>
          <w:p w:rsidR="00010CE7" w:rsidRPr="00003983" w:rsidP="00334F62" w14:paraId="7DFB5B92" w14:textId="15C51E4F">
            <w:pPr>
              <w:pStyle w:val="ListParagraph"/>
              <w:ind w:left="0"/>
              <w:jc w:val="right"/>
              <w:rPr>
                <w:rFonts w:ascii="Times New Roman" w:hAnsi="Times New Roman"/>
                <w:b/>
                <w:bCs/>
                <w:color w:val="000000"/>
              </w:rPr>
            </w:pPr>
            <w:r>
              <w:rPr>
                <w:rFonts w:ascii="Times New Roman" w:hAnsi="Times New Roman"/>
                <w:b/>
                <w:bCs/>
                <w:color w:val="000000"/>
              </w:rPr>
              <w:t>$</w:t>
            </w:r>
            <w:r w:rsidR="00EC1894">
              <w:rPr>
                <w:rFonts w:ascii="Times New Roman" w:hAnsi="Times New Roman"/>
                <w:b/>
                <w:bCs/>
                <w:color w:val="000000"/>
              </w:rPr>
              <w:t>1,595,964</w:t>
            </w:r>
          </w:p>
        </w:tc>
      </w:tr>
    </w:tbl>
    <w:p w:rsidR="00010CE7" w:rsidP="00010CE7" w14:paraId="20A5ACDD" w14:textId="666CB9E6">
      <w:pPr>
        <w:ind w:left="1440"/>
        <w:rPr>
          <w:rFonts w:ascii="Times New Roman" w:hAnsi="Times New Roman"/>
          <w:color w:val="000000"/>
        </w:rPr>
      </w:pPr>
      <w:r>
        <w:rPr>
          <w:rFonts w:ascii="Times New Roman" w:hAnsi="Times New Roman"/>
          <w:color w:val="000000"/>
        </w:rPr>
        <w:t>* We have inserted a $0 amount for cost factors that do not apply to this collection.</w:t>
      </w:r>
    </w:p>
    <w:p w:rsidR="00EC1894" w:rsidP="00010CE7" w14:paraId="4B9BDAE6" w14:textId="01ADF9C1">
      <w:pPr>
        <w:ind w:left="1440"/>
        <w:rPr>
          <w:rFonts w:ascii="Times New Roman" w:hAnsi="Times New Roman"/>
          <w:color w:val="000000"/>
        </w:rPr>
      </w:pPr>
      <w:r>
        <w:rPr>
          <w:rFonts w:ascii="Times New Roman" w:hAnsi="Times New Roman"/>
          <w:color w:val="000000"/>
        </w:rPr>
        <w:t>Note:  Since the most recent revisions to the form, we have not required any additional designing costs.  In addition, the technician does not need to print this form, as they typically use the electronic version, e8505 for the interview.  In the extremely rare cases when the technician needs to print the form, the technician prints locally.  As printing is so rare, we do not account for it here.</w:t>
      </w:r>
    </w:p>
    <w:p w:rsidR="00010CE7" w:rsidP="00010CE7" w14:paraId="0EE54EE3" w14:textId="77777777">
      <w:pPr>
        <w:rPr>
          <w:rFonts w:ascii="Times New Roman" w:hAnsi="Times New Roman"/>
          <w:color w:val="000000"/>
        </w:rPr>
      </w:pPr>
    </w:p>
    <w:p w:rsidR="00EE211B" w:rsidRPr="00EA6CE9" w:rsidP="00010CE7" w14:paraId="3D78AB26" w14:textId="20EFAC63">
      <w:pPr>
        <w:ind w:left="1440"/>
        <w:rPr>
          <w:rFonts w:ascii="Times New Roman" w:hAnsi="Times New Roman"/>
        </w:rPr>
      </w:pPr>
      <w:r>
        <w:rPr>
          <w:rFonts w:ascii="Times New Roman" w:hAnsi="Times New Roman"/>
          <w:color w:val="000000"/>
        </w:rPr>
        <w:t xml:space="preserve">SSA is unable to break down the costs to the Federal government further than we already have.  </w:t>
      </w:r>
      <w:r w:rsidR="00334F62">
        <w:rPr>
          <w:rFonts w:ascii="Times New Roman" w:hAnsi="Times New Roman"/>
          <w:color w:val="000000"/>
        </w:rPr>
        <w:t>In addition, b</w:t>
      </w:r>
      <w:r>
        <w:rPr>
          <w:rFonts w:ascii="Times New Roman" w:hAnsi="Times New Roman"/>
          <w:color w:val="000000"/>
        </w:rPr>
        <w:t>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sidR="00EA6CE9">
        <w:rPr>
          <w:rFonts w:ascii="Times New Roman" w:hAnsi="Times New Roman"/>
          <w:color w:val="000000"/>
        </w:rPr>
        <w:t>.</w:t>
      </w:r>
    </w:p>
    <w:p w:rsidR="003B15EC" w:rsidP="00A45D82" w14:paraId="594A97D6" w14:textId="77777777">
      <w:pPr>
        <w:ind w:left="720"/>
        <w:rPr>
          <w:rFonts w:ascii="Times New Roman" w:hAnsi="Times New Roman"/>
        </w:rPr>
      </w:pPr>
    </w:p>
    <w:p w:rsidR="005F7F4F" w:rsidP="00FE2690" w14:paraId="1DAFCE14" w14:textId="77777777">
      <w:pPr>
        <w:ind w:left="720" w:firstLine="180"/>
        <w:rPr>
          <w:rFonts w:ascii="Times New Roman" w:hAnsi="Times New Roman"/>
          <w:b/>
        </w:rPr>
      </w:pPr>
      <w:r w:rsidRPr="008F0AC8">
        <w:rPr>
          <w:rFonts w:ascii="Times New Roman" w:hAnsi="Times New Roman"/>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Pr>
          <w:rFonts w:ascii="Times New Roman" w:hAnsi="Times New Roman"/>
          <w:b/>
        </w:rPr>
        <w:t>Request</w:t>
      </w:r>
    </w:p>
    <w:p w:rsidR="00EE211B" w:rsidP="002C6C06" w14:paraId="7C8186DD" w14:textId="46EBE307">
      <w:pPr>
        <w:ind w:left="1440"/>
        <w:rPr>
          <w:rFonts w:ascii="Times New Roman" w:hAnsi="Times New Roman"/>
        </w:rPr>
      </w:pPr>
      <w:bookmarkStart w:id="0" w:name="_Hlk187753915"/>
      <w:r>
        <w:rPr>
          <w:rFonts w:ascii="Times New Roman" w:hAnsi="Times New Roman"/>
        </w:rPr>
        <w:t>Previously we reported a bu</w:t>
      </w:r>
      <w:r w:rsidR="00E45FE6">
        <w:rPr>
          <w:rFonts w:ascii="Times New Roman" w:hAnsi="Times New Roman"/>
        </w:rPr>
        <w:t>r</w:t>
      </w:r>
      <w:r>
        <w:rPr>
          <w:rFonts w:ascii="Times New Roman" w:hAnsi="Times New Roman"/>
        </w:rPr>
        <w:t>den of 4,</w:t>
      </w:r>
      <w:r w:rsidR="00E45FE6">
        <w:rPr>
          <w:rFonts w:ascii="Times New Roman" w:hAnsi="Times New Roman"/>
        </w:rPr>
        <w:t>6</w:t>
      </w:r>
      <w:r>
        <w:rPr>
          <w:rFonts w:ascii="Times New Roman" w:hAnsi="Times New Roman"/>
        </w:rPr>
        <w:t>00</w:t>
      </w:r>
      <w:bookmarkEnd w:id="0"/>
      <w:r w:rsidR="00E45FE6">
        <w:rPr>
          <w:rFonts w:ascii="Times New Roman" w:hAnsi="Times New Roman"/>
        </w:rPr>
        <w:t>; however, we are currently reporting a burden of 4,300 hours, showing a 300-hour decrease.  This decrease is</w:t>
      </w:r>
      <w:r>
        <w:rPr>
          <w:rFonts w:ascii="Times New Roman" w:hAnsi="Times New Roman"/>
        </w:rPr>
        <w:t xml:space="preserve"> due to a normal fluctuation in the number of SSI cases. </w:t>
      </w:r>
      <w:r w:rsidR="00334F62">
        <w:rPr>
          <w:rFonts w:ascii="Times New Roman" w:hAnsi="Times New Roman"/>
        </w:rPr>
        <w:t xml:space="preserve"> To monitor the accuracy and effectiveness of the SSI program efficiently, we need to decrease or increase the number of cases we review for this collection based on the total number of SSI cases.  Based on current MI data, we are decreasing the burden at this time</w:t>
      </w:r>
      <w:r w:rsidRPr="00334F62" w:rsidR="00334F62">
        <w:rPr>
          <w:rFonts w:ascii="Times New Roman" w:hAnsi="Times New Roman"/>
        </w:rPr>
        <w:t>.</w:t>
      </w:r>
      <w:r w:rsidRPr="00334F62">
        <w:rPr>
          <w:rFonts w:ascii="Times New Roman" w:hAnsi="Times New Roman"/>
        </w:rPr>
        <w:t xml:space="preserve"> </w:t>
      </w:r>
      <w:r w:rsidRPr="00334F62" w:rsidR="00334F62">
        <w:rPr>
          <w:rFonts w:ascii="Times New Roman" w:hAnsi="Times New Roman"/>
        </w:rPr>
        <w:t xml:space="preserve"> Although the number of responses changed, SSA did not take any actions to cause this change.  These figures represent current MI data.</w:t>
      </w:r>
    </w:p>
    <w:p w:rsidR="00A45D82" w:rsidRPr="00BC7F42" w:rsidP="00A45D82" w14:paraId="101FD5EF" w14:textId="77777777">
      <w:pPr>
        <w:rPr>
          <w:rFonts w:ascii="Times New Roman" w:hAnsi="Times New Roman"/>
        </w:rPr>
      </w:pPr>
    </w:p>
    <w:p w:rsidR="00C16A41" w:rsidP="00FE2690" w14:paraId="305ED8DD" w14:textId="77777777">
      <w:pPr>
        <w:ind w:left="720" w:firstLine="180"/>
        <w:rPr>
          <w:rFonts w:ascii="Times New Roman" w:hAnsi="Times New Roman"/>
        </w:rPr>
      </w:pPr>
      <w:r w:rsidRPr="008F0AC8">
        <w:rPr>
          <w:rFonts w:ascii="Times New Roman" w:hAnsi="Times New Roman"/>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Pr>
          <w:rFonts w:ascii="Times New Roman" w:hAnsi="Times New Roman"/>
          <w:b/>
        </w:rPr>
        <w:t xml:space="preserve"> Results</w:t>
      </w:r>
    </w:p>
    <w:p w:rsidR="0045521C" w:rsidRPr="00FE0758" w:rsidP="00EA6CE9" w14:paraId="41B2621D" w14:textId="77777777">
      <w:pPr>
        <w:ind w:left="1440"/>
        <w:rPr>
          <w:rFonts w:ascii="Times New Roman" w:hAnsi="Times New Roman"/>
        </w:rPr>
      </w:pPr>
      <w:r>
        <w:rPr>
          <w:rFonts w:ascii="Times New Roman" w:hAnsi="Times New Roman"/>
        </w:rPr>
        <w:t>We publish a</w:t>
      </w:r>
      <w:r w:rsidRPr="00FE0758">
        <w:rPr>
          <w:rFonts w:ascii="Times New Roman" w:hAnsi="Times New Roman"/>
        </w:rPr>
        <w:t xml:space="preserve"> report based on </w:t>
      </w:r>
      <w:r>
        <w:rPr>
          <w:rFonts w:ascii="Times New Roman" w:hAnsi="Times New Roman"/>
        </w:rPr>
        <w:t xml:space="preserve">Form </w:t>
      </w:r>
      <w:r w:rsidRPr="00FE0758">
        <w:rPr>
          <w:rFonts w:ascii="Times New Roman" w:hAnsi="Times New Roman"/>
        </w:rPr>
        <w:t>SSA</w:t>
      </w:r>
      <w:r w:rsidRPr="00FE0758">
        <w:rPr>
          <w:rFonts w:ascii="Times New Roman" w:hAnsi="Times New Roman"/>
        </w:rPr>
        <w:noBreakHyphen/>
        <w:t>8508</w:t>
      </w:r>
      <w:r w:rsidR="00FB6EB1">
        <w:rPr>
          <w:rFonts w:ascii="Times New Roman" w:hAnsi="Times New Roman"/>
        </w:rPr>
        <w:t>-</w:t>
      </w:r>
      <w:r w:rsidRPr="00FE0758">
        <w:rPr>
          <w:rFonts w:ascii="Times New Roman" w:hAnsi="Times New Roman"/>
        </w:rPr>
        <w:t>BK findings a</w:t>
      </w:r>
      <w:r w:rsidR="003D5D7E">
        <w:rPr>
          <w:rFonts w:ascii="Times New Roman" w:hAnsi="Times New Roman"/>
        </w:rPr>
        <w:t>t the end of each sample period, which is available to the public</w:t>
      </w:r>
      <w:r w:rsidR="00EA6CE9">
        <w:rPr>
          <w:rFonts w:ascii="Times New Roman" w:hAnsi="Times New Roman"/>
        </w:rPr>
        <w:t>, upon request,</w:t>
      </w:r>
      <w:r w:rsidR="003D5D7E">
        <w:rPr>
          <w:rFonts w:ascii="Times New Roman" w:hAnsi="Times New Roman"/>
        </w:rPr>
        <w:t xml:space="preserve"> through the Freedom of </w:t>
      </w:r>
      <w:r w:rsidR="00EA6CE9">
        <w:rPr>
          <w:rFonts w:ascii="Times New Roman" w:hAnsi="Times New Roman"/>
        </w:rPr>
        <w:t>Information Act</w:t>
      </w:r>
      <w:r w:rsidR="003D5D7E">
        <w:rPr>
          <w:rFonts w:ascii="Times New Roman" w:hAnsi="Times New Roman"/>
        </w:rPr>
        <w:t xml:space="preserve">. </w:t>
      </w:r>
      <w:r w:rsidRPr="00FE0758" w:rsidR="003D5D7E">
        <w:rPr>
          <w:rFonts w:ascii="Times New Roman" w:hAnsi="Times New Roman"/>
        </w:rPr>
        <w:t xml:space="preserve"> </w:t>
      </w:r>
      <w:r w:rsidRPr="00FE0758">
        <w:rPr>
          <w:rFonts w:ascii="Times New Roman" w:hAnsi="Times New Roman"/>
        </w:rPr>
        <w:t>A typical report presents the national payment accuracy rate for the sample period and provides a comparison of the new accuracy rate established for previous period</w:t>
      </w:r>
      <w:r>
        <w:rPr>
          <w:rFonts w:ascii="Times New Roman" w:hAnsi="Times New Roman"/>
        </w:rPr>
        <w:t>s</w:t>
      </w:r>
      <w:r w:rsidRPr="00FE0758">
        <w:rPr>
          <w:rFonts w:ascii="Times New Roman" w:hAnsi="Times New Roman"/>
        </w:rPr>
        <w:t>.  It also presents deficiency dollar information by program area</w:t>
      </w:r>
      <w:r>
        <w:rPr>
          <w:rFonts w:ascii="Times New Roman" w:hAnsi="Times New Roman"/>
        </w:rPr>
        <w:t>,</w:t>
      </w:r>
      <w:r w:rsidRPr="00FE0758">
        <w:rPr>
          <w:rFonts w:ascii="Times New Roman" w:hAnsi="Times New Roman"/>
        </w:rPr>
        <w:t xml:space="preserve"> including com</w:t>
      </w:r>
      <w:r w:rsidR="00EA6CE9">
        <w:rPr>
          <w:rFonts w:ascii="Times New Roman" w:hAnsi="Times New Roman"/>
        </w:rPr>
        <w:t xml:space="preserve">parison of current and previous </w:t>
      </w:r>
      <w:r w:rsidRPr="00FE0758">
        <w:rPr>
          <w:rFonts w:ascii="Times New Roman" w:hAnsi="Times New Roman"/>
        </w:rPr>
        <w:t>deficiency data</w:t>
      </w:r>
      <w:r w:rsidR="00CF6964">
        <w:rPr>
          <w:rFonts w:ascii="Times New Roman" w:hAnsi="Times New Roman"/>
        </w:rPr>
        <w:t>.</w:t>
      </w:r>
    </w:p>
    <w:p w:rsidR="0045521C" w:rsidRPr="00FE0758" w:rsidP="0045521C" w14:paraId="736AC57A" w14:textId="77777777">
      <w:pPr>
        <w:tabs>
          <w:tab w:val="left" w:pos="0"/>
          <w:tab w:val="left" w:pos="432"/>
          <w:tab w:val="left" w:pos="576"/>
          <w:tab w:val="left" w:pos="720"/>
          <w:tab w:val="left" w:pos="1152"/>
          <w:tab w:val="left" w:pos="1440"/>
        </w:tabs>
        <w:suppressAutoHyphens/>
        <w:rPr>
          <w:rFonts w:ascii="Times New Roman" w:hAnsi="Times New Roman"/>
        </w:rPr>
      </w:pPr>
    </w:p>
    <w:p w:rsidR="0045521C" w:rsidP="004B31F1" w14:paraId="6226DC71" w14:textId="77777777">
      <w:pPr>
        <w:tabs>
          <w:tab w:val="left" w:pos="0"/>
          <w:tab w:val="left" w:pos="432"/>
          <w:tab w:val="left" w:pos="576"/>
          <w:tab w:val="left" w:pos="1152"/>
          <w:tab w:val="left" w:pos="1440"/>
        </w:tabs>
        <w:suppressAutoHyphens/>
        <w:ind w:left="1440" w:hanging="720"/>
        <w:rPr>
          <w:rFonts w:ascii="Times New Roman" w:hAnsi="Times New Roman"/>
        </w:rPr>
      </w:pPr>
      <w:r>
        <w:rPr>
          <w:rFonts w:ascii="Times New Roman" w:hAnsi="Times New Roman"/>
        </w:rPr>
        <w:tab/>
      </w:r>
      <w:r>
        <w:rPr>
          <w:rFonts w:ascii="Times New Roman" w:hAnsi="Times New Roman"/>
        </w:rPr>
        <w:tab/>
      </w:r>
      <w:r w:rsidR="00F94B1E">
        <w:rPr>
          <w:rFonts w:ascii="Times New Roman" w:hAnsi="Times New Roman"/>
        </w:rPr>
        <w:t>We break down error data</w:t>
      </w:r>
      <w:r w:rsidRPr="00FE0758">
        <w:rPr>
          <w:rFonts w:ascii="Times New Roman" w:hAnsi="Times New Roman"/>
        </w:rPr>
        <w:t xml:space="preserve"> into overpayments and underpayments</w:t>
      </w:r>
      <w:r w:rsidR="00F94B1E">
        <w:rPr>
          <w:rFonts w:ascii="Times New Roman" w:hAnsi="Times New Roman"/>
        </w:rPr>
        <w:t>,</w:t>
      </w:r>
      <w:r w:rsidRPr="00FE0758">
        <w:rPr>
          <w:rFonts w:ascii="Times New Roman" w:hAnsi="Times New Roman"/>
        </w:rPr>
        <w:t xml:space="preserve"> and further analyzed in terms of the</w:t>
      </w:r>
      <w:r>
        <w:rPr>
          <w:rFonts w:ascii="Times New Roman" w:hAnsi="Times New Roman"/>
        </w:rPr>
        <w:t xml:space="preserve"> </w:t>
      </w:r>
      <w:r w:rsidRPr="00FE0758">
        <w:rPr>
          <w:rFonts w:ascii="Times New Roman" w:hAnsi="Times New Roman"/>
        </w:rPr>
        <w:t xml:space="preserve">five eligibility elements most often involved.  </w:t>
      </w:r>
      <w:r w:rsidR="00D54CB6">
        <w:rPr>
          <w:rFonts w:ascii="Times New Roman" w:hAnsi="Times New Roman"/>
        </w:rPr>
        <w:t>We make an</w:t>
      </w:r>
      <w:r w:rsidRPr="00FE0758">
        <w:rPr>
          <w:rFonts w:ascii="Times New Roman" w:hAnsi="Times New Roman"/>
        </w:rPr>
        <w:t xml:space="preserve"> additional distinction between those deficiencies which should be subject to a high degree of </w:t>
      </w:r>
      <w:r w:rsidR="00FB6EB1">
        <w:rPr>
          <w:rFonts w:ascii="Times New Roman" w:hAnsi="Times New Roman"/>
        </w:rPr>
        <w:t>SSA’s control</w:t>
      </w:r>
      <w:r w:rsidRPr="00FE0758">
        <w:rPr>
          <w:rFonts w:ascii="Times New Roman" w:hAnsi="Times New Roman"/>
        </w:rPr>
        <w:t>, or which result from failure of SSA to discharge its responsibilities</w:t>
      </w:r>
      <w:r w:rsidR="00D54CB6">
        <w:rPr>
          <w:rFonts w:ascii="Times New Roman" w:hAnsi="Times New Roman"/>
        </w:rPr>
        <w:t xml:space="preserve"> properly</w:t>
      </w:r>
      <w:r w:rsidRPr="00FE0758">
        <w:rPr>
          <w:rFonts w:ascii="Times New Roman" w:hAnsi="Times New Roman"/>
        </w:rPr>
        <w:t xml:space="preserve">, and those </w:t>
      </w:r>
      <w:r w:rsidR="00D54CB6">
        <w:rPr>
          <w:rFonts w:ascii="Times New Roman" w:hAnsi="Times New Roman"/>
        </w:rPr>
        <w:t xml:space="preserve">that </w:t>
      </w:r>
      <w:r w:rsidRPr="00FE0758">
        <w:rPr>
          <w:rFonts w:ascii="Times New Roman" w:hAnsi="Times New Roman"/>
        </w:rPr>
        <w:t xml:space="preserve">result from failure of the recipient to report information </w:t>
      </w:r>
      <w:r w:rsidRPr="00FE0758" w:rsidR="007741C7">
        <w:rPr>
          <w:rFonts w:ascii="Times New Roman" w:hAnsi="Times New Roman"/>
        </w:rPr>
        <w:t xml:space="preserve">fully and accurately </w:t>
      </w:r>
      <w:r w:rsidRPr="00FE0758">
        <w:rPr>
          <w:rFonts w:ascii="Times New Roman" w:hAnsi="Times New Roman"/>
        </w:rPr>
        <w:t>to SSA.  Finally,</w:t>
      </w:r>
      <w:r w:rsidR="00C52D3A">
        <w:rPr>
          <w:rFonts w:ascii="Times New Roman" w:hAnsi="Times New Roman"/>
        </w:rPr>
        <w:t xml:space="preserve"> we provide</w:t>
      </w:r>
      <w:r w:rsidRPr="00FE0758">
        <w:rPr>
          <w:rFonts w:ascii="Times New Roman" w:hAnsi="Times New Roman"/>
        </w:rPr>
        <w:t xml:space="preserve"> specific data about the deficiency's source (e.g., failure to report a change, incorrect determination, systems failure) within each of these two categories of </w:t>
      </w:r>
      <w:r w:rsidRPr="00FE0758">
        <w:rPr>
          <w:rFonts w:ascii="Times New Roman" w:hAnsi="Times New Roman"/>
        </w:rPr>
        <w:t>responsibility.</w:t>
      </w:r>
    </w:p>
    <w:p w:rsidR="003E0F83" w:rsidP="0045521C" w14:paraId="07E3D676" w14:textId="77777777">
      <w:pPr>
        <w:tabs>
          <w:tab w:val="left" w:pos="0"/>
          <w:tab w:val="left" w:pos="432"/>
          <w:tab w:val="left" w:pos="576"/>
          <w:tab w:val="left" w:pos="720"/>
          <w:tab w:val="left" w:pos="1152"/>
          <w:tab w:val="left" w:pos="1440"/>
        </w:tabs>
        <w:suppressAutoHyphens/>
        <w:ind w:left="720" w:hanging="720"/>
        <w:rPr>
          <w:rFonts w:ascii="Times New Roman" w:hAnsi="Times New Roman"/>
        </w:rPr>
      </w:pPr>
    </w:p>
    <w:p w:rsidR="00C16A41" w:rsidP="004B31F1" w14:paraId="4AA72690" w14:textId="77777777">
      <w:pPr>
        <w:ind w:left="720" w:firstLine="180"/>
        <w:rPr>
          <w:rFonts w:ascii="Times New Roman" w:hAnsi="Times New Roman"/>
        </w:rPr>
      </w:pPr>
      <w:r w:rsidRPr="008F0AC8">
        <w:rPr>
          <w:rFonts w:ascii="Times New Roman" w:hAnsi="Times New Roman"/>
        </w:rPr>
        <w:t>17.</w:t>
      </w:r>
      <w:r w:rsidRPr="00BC7F42">
        <w:rPr>
          <w:rFonts w:ascii="Times New Roman" w:hAnsi="Times New Roman"/>
        </w:rPr>
        <w:tab/>
      </w:r>
      <w:r>
        <w:rPr>
          <w:rFonts w:ascii="Times New Roman" w:hAnsi="Times New Roman"/>
          <w:b/>
        </w:rPr>
        <w:t>Displaying the OMB Approval Expiration Date</w:t>
      </w:r>
    </w:p>
    <w:p w:rsidR="00C16A41" w:rsidP="00FB6EB1" w14:paraId="097F36E9" w14:textId="77777777">
      <w:pPr>
        <w:pStyle w:val="NoSpacing"/>
        <w:ind w:left="1440"/>
        <w:rPr>
          <w:bCs/>
          <w:iCs/>
        </w:rPr>
      </w:pPr>
      <w:r w:rsidRPr="00C16A41">
        <w:rPr>
          <w:bCs/>
          <w:iCs/>
        </w:rPr>
        <w:t xml:space="preserve">For the paper </w:t>
      </w:r>
      <w:r w:rsidR="00261D23">
        <w:rPr>
          <w:bCs/>
          <w:iCs/>
        </w:rPr>
        <w:t>F</w:t>
      </w:r>
      <w:r w:rsidRPr="00C16A41">
        <w:rPr>
          <w:bCs/>
          <w:iCs/>
        </w:rPr>
        <w:t>orm</w:t>
      </w:r>
      <w:r w:rsidRPr="00C16A41">
        <w:rPr>
          <w:b/>
          <w:bCs/>
          <w:iCs/>
        </w:rPr>
        <w:t xml:space="preserve"> </w:t>
      </w:r>
      <w:r w:rsidRPr="00C16A41">
        <w:rPr>
          <w:bCs/>
          <w:iCs/>
        </w:rPr>
        <w:t xml:space="preserve">SSA-8508-BK, we </w:t>
      </w:r>
      <w:r w:rsidR="00E51911">
        <w:rPr>
          <w:bCs/>
          <w:iCs/>
        </w:rPr>
        <w:t>do</w:t>
      </w:r>
      <w:r w:rsidRPr="00C16A41">
        <w:rPr>
          <w:bCs/>
          <w:iCs/>
        </w:rPr>
        <w:t xml:space="preserve"> not publish the OMB approval expiration date.  OMB granted SSA an exemption from the requirement to print the OMB expiration date on its program forms.  SSA produces millions of </w:t>
      </w:r>
      <w:r w:rsidR="00FB6EB1">
        <w:rPr>
          <w:bCs/>
          <w:iCs/>
        </w:rPr>
        <w:t>public</w:t>
      </w:r>
      <w:r w:rsidR="00FB6EB1">
        <w:rPr>
          <w:bCs/>
          <w:iCs/>
        </w:rPr>
        <w:noBreakHyphen/>
      </w:r>
      <w:r w:rsidRPr="00C16A41">
        <w:rPr>
          <w:bCs/>
          <w:iCs/>
        </w:rPr>
        <w:t xml:space="preserve">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FB6EB1" w:rsidP="00FB6EB1" w14:paraId="706A3EE4" w14:textId="77777777">
      <w:pPr>
        <w:pStyle w:val="NoSpacing"/>
        <w:ind w:left="1440"/>
        <w:rPr>
          <w:bCs/>
          <w:iCs/>
        </w:rPr>
      </w:pPr>
    </w:p>
    <w:p w:rsidR="00C16A41" w:rsidRPr="00C16A41" w:rsidP="004B31F1" w14:paraId="36FB9E26" w14:textId="77777777">
      <w:pPr>
        <w:pStyle w:val="NoSpacing"/>
        <w:ind w:left="1440"/>
        <w:rPr>
          <w:bCs/>
          <w:iCs/>
        </w:rPr>
      </w:pPr>
      <w:r w:rsidRPr="00C16A41">
        <w:rPr>
          <w:bCs/>
          <w:iCs/>
        </w:rPr>
        <w:t xml:space="preserve">For the </w:t>
      </w:r>
      <w:r w:rsidR="00CC0CC5">
        <w:rPr>
          <w:bCs/>
          <w:iCs/>
        </w:rPr>
        <w:t xml:space="preserve">electronic </w:t>
      </w:r>
      <w:r w:rsidRPr="00C16A41">
        <w:rPr>
          <w:bCs/>
          <w:iCs/>
        </w:rPr>
        <w:t>version of Form SSA-8508-BK</w:t>
      </w:r>
      <w:r w:rsidR="00F94B1E">
        <w:rPr>
          <w:bCs/>
          <w:iCs/>
        </w:rPr>
        <w:t>, e8508</w:t>
      </w:r>
      <w:r w:rsidRPr="00C16A41">
        <w:rPr>
          <w:bCs/>
          <w:iCs/>
        </w:rPr>
        <w:t>, SSA is not requesting an exception to the requirement to display the OMB approval expiration date.</w:t>
      </w:r>
    </w:p>
    <w:p w:rsidR="00C16A41" w:rsidP="00C16A41" w14:paraId="6DEEF23E" w14:textId="77777777">
      <w:pPr>
        <w:pStyle w:val="NoSpacing"/>
        <w:ind w:left="720"/>
        <w:rPr>
          <w:bCs/>
          <w:i/>
          <w:iCs/>
        </w:rPr>
      </w:pPr>
    </w:p>
    <w:p w:rsidR="005D1139" w:rsidP="004B31F1" w14:paraId="02D01795" w14:textId="77777777">
      <w:pPr>
        <w:numPr>
          <w:ilvl w:val="0"/>
          <w:numId w:val="5"/>
        </w:numPr>
        <w:ind w:firstLine="180"/>
        <w:rPr>
          <w:rFonts w:ascii="Times New Roman" w:hAnsi="Times New Roman"/>
          <w:b/>
        </w:rPr>
      </w:pPr>
      <w:r w:rsidRPr="00BC7F42">
        <w:rPr>
          <w:rFonts w:ascii="Times New Roman" w:hAnsi="Times New Roman"/>
          <w:b/>
        </w:rPr>
        <w:t>Exceptions to Certification Statement</w:t>
      </w:r>
    </w:p>
    <w:p w:rsidR="00E51911" w:rsidP="004B31F1" w14:paraId="042567B4" w14:textId="77777777">
      <w:pPr>
        <w:tabs>
          <w:tab w:val="left" w:pos="1440"/>
        </w:tabs>
        <w:ind w:left="1440"/>
        <w:rPr>
          <w:rFonts w:ascii="Times New Roman" w:hAnsi="Times New Roman"/>
        </w:rPr>
      </w:pPr>
      <w:r w:rsidRPr="005D1139">
        <w:rPr>
          <w:rFonts w:ascii="Times New Roman" w:hAnsi="Times New Roman"/>
        </w:rPr>
        <w:t>SSA is not requesting an exception to the certification requirements at</w:t>
      </w:r>
    </w:p>
    <w:p w:rsidR="005D1139" w:rsidRPr="005D1139" w:rsidP="004B31F1" w14:paraId="2A081D31" w14:textId="77777777">
      <w:pPr>
        <w:tabs>
          <w:tab w:val="left" w:pos="1440"/>
        </w:tabs>
        <w:ind w:left="1440"/>
        <w:rPr>
          <w:rFonts w:ascii="Times New Roman" w:hAnsi="Times New Roman"/>
          <w:b/>
        </w:rPr>
      </w:pPr>
      <w:r w:rsidRPr="00E51911">
        <w:rPr>
          <w:rFonts w:ascii="Times New Roman" w:hAnsi="Times New Roman"/>
          <w:i/>
        </w:rPr>
        <w:t>5 CFR 1320.9</w:t>
      </w:r>
      <w:r w:rsidRPr="005D1139">
        <w:rPr>
          <w:rFonts w:ascii="Times New Roman" w:hAnsi="Times New Roman"/>
        </w:rPr>
        <w:t xml:space="preserve"> and related provisions at </w:t>
      </w:r>
      <w:r w:rsidRPr="00E51911">
        <w:rPr>
          <w:rFonts w:ascii="Times New Roman" w:hAnsi="Times New Roman"/>
          <w:i/>
        </w:rPr>
        <w:t xml:space="preserve">5 CFR 1320.8(b)(3). </w:t>
      </w:r>
    </w:p>
    <w:p w:rsidR="0041131C" w:rsidRPr="00BC7F42" w:rsidP="007A72D9" w14:paraId="0D69AABE" w14:textId="77777777">
      <w:pPr>
        <w:rPr>
          <w:rFonts w:ascii="Times New Roman" w:hAnsi="Times New Roman"/>
        </w:rPr>
      </w:pPr>
    </w:p>
    <w:sectPr w:rsidSect="00643240">
      <w:footerReference w:type="default" r:id="rId5"/>
      <w:pgSz w:w="12240" w:h="15840"/>
      <w:pgMar w:top="1440" w:right="979" w:bottom="1440" w:left="97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2FB4" w14:paraId="377F5DA4" w14:textId="77777777">
    <w:pPr>
      <w:pStyle w:val="Footer"/>
      <w:jc w:val="right"/>
    </w:pPr>
    <w:r>
      <w:fldChar w:fldCharType="begin"/>
    </w:r>
    <w:r>
      <w:instrText xml:space="preserve"> PAGE   \* MERGEFORMAT </w:instrText>
    </w:r>
    <w:r>
      <w:fldChar w:fldCharType="separate"/>
    </w:r>
    <w:r w:rsidR="000000E5">
      <w:rPr>
        <w:noProof/>
      </w:rPr>
      <w:t>6</w:t>
    </w:r>
    <w:r>
      <w:rPr>
        <w:noProof/>
      </w:rPr>
      <w:fldChar w:fldCharType="end"/>
    </w:r>
  </w:p>
  <w:p w:rsidR="00302FB4" w14:paraId="2C383ED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1936884A"/>
    <w:lvl w:ilvl="0">
      <w:start w:val="18"/>
      <w:numFmt w:val="decimal"/>
      <w:lvlText w:val="%1."/>
      <w:lvlJc w:val="left"/>
      <w:pPr>
        <w:tabs>
          <w:tab w:val="num" w:pos="720"/>
        </w:tabs>
        <w:ind w:left="720" w:hanging="720"/>
      </w:pPr>
      <w:rPr>
        <w:rFonts w:hint="default"/>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7E7BB2"/>
    <w:multiLevelType w:val="hybridMultilevel"/>
    <w:tmpl w:val="83CA7518"/>
    <w:lvl w:ilvl="0">
      <w:start w:val="1"/>
      <w:numFmt w:val="decimal"/>
      <w:lvlText w:val="%1)"/>
      <w:lvlJc w:val="left"/>
      <w:pPr>
        <w:ind w:left="2160" w:hanging="360"/>
      </w:pPr>
    </w:lvl>
    <w:lvl w:ilvl="1">
      <w:start w:val="1"/>
      <w:numFmt w:val="decimal"/>
      <w:lvlText w:val="%2)"/>
      <w:lvlJc w:val="left"/>
      <w:pPr>
        <w:ind w:left="2160" w:hanging="360"/>
      </w:pPr>
    </w:lvl>
    <w:lvl w:ilvl="2">
      <w:start w:val="1"/>
      <w:numFmt w:val="decimal"/>
      <w:lvlText w:val="%3)"/>
      <w:lvlJc w:val="left"/>
      <w:pPr>
        <w:ind w:left="2160" w:hanging="360"/>
      </w:pPr>
    </w:lvl>
    <w:lvl w:ilvl="3">
      <w:start w:val="1"/>
      <w:numFmt w:val="decimal"/>
      <w:lvlText w:val="%4)"/>
      <w:lvlJc w:val="left"/>
      <w:pPr>
        <w:ind w:left="2160" w:hanging="360"/>
      </w:pPr>
    </w:lvl>
    <w:lvl w:ilvl="4">
      <w:start w:val="1"/>
      <w:numFmt w:val="decimal"/>
      <w:lvlText w:val="%5)"/>
      <w:lvlJc w:val="left"/>
      <w:pPr>
        <w:ind w:left="2160" w:hanging="360"/>
      </w:pPr>
    </w:lvl>
    <w:lvl w:ilvl="5">
      <w:start w:val="1"/>
      <w:numFmt w:val="decimal"/>
      <w:lvlText w:val="%6)"/>
      <w:lvlJc w:val="left"/>
      <w:pPr>
        <w:ind w:left="2160" w:hanging="360"/>
      </w:pPr>
    </w:lvl>
    <w:lvl w:ilvl="6">
      <w:start w:val="1"/>
      <w:numFmt w:val="decimal"/>
      <w:lvlText w:val="%7)"/>
      <w:lvlJc w:val="left"/>
      <w:pPr>
        <w:ind w:left="2160" w:hanging="360"/>
      </w:pPr>
    </w:lvl>
    <w:lvl w:ilvl="7">
      <w:start w:val="1"/>
      <w:numFmt w:val="decimal"/>
      <w:lvlText w:val="%8)"/>
      <w:lvlJc w:val="left"/>
      <w:pPr>
        <w:ind w:left="2160" w:hanging="360"/>
      </w:pPr>
    </w:lvl>
    <w:lvl w:ilvl="8">
      <w:start w:val="1"/>
      <w:numFmt w:val="decimal"/>
      <w:lvlText w:val="%9)"/>
      <w:lvlJc w:val="left"/>
      <w:pPr>
        <w:ind w:left="2160" w:hanging="360"/>
      </w:pPr>
    </w:lvl>
  </w:abstractNum>
  <w:abstractNum w:abstractNumId="2">
    <w:nsid w:val="05C16EA7"/>
    <w:multiLevelType w:val="hybridMultilevel"/>
    <w:tmpl w:val="A5D46A4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180869"/>
    <w:multiLevelType w:val="hybridMultilevel"/>
    <w:tmpl w:val="B7EA36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A33B82"/>
    <w:multiLevelType w:val="hybridMultilevel"/>
    <w:tmpl w:val="6D4447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7D764F6"/>
    <w:multiLevelType w:val="hybridMultilevel"/>
    <w:tmpl w:val="FF004C9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8501B9F"/>
    <w:multiLevelType w:val="hybridMultilevel"/>
    <w:tmpl w:val="A69AD65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91801C4"/>
    <w:multiLevelType w:val="hybridMultilevel"/>
    <w:tmpl w:val="F058EF6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99A05BA"/>
    <w:multiLevelType w:val="hybridMultilevel"/>
    <w:tmpl w:val="D512B74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F185112"/>
    <w:multiLevelType w:val="hybridMultilevel"/>
    <w:tmpl w:val="9C481E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1B464B0"/>
    <w:multiLevelType w:val="hybridMultilevel"/>
    <w:tmpl w:val="1CF0876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1BB6920"/>
    <w:multiLevelType w:val="hybridMultilevel"/>
    <w:tmpl w:val="30466E4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26B3ED4"/>
    <w:multiLevelType w:val="hybridMultilevel"/>
    <w:tmpl w:val="CEC28E0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2AB6FAC"/>
    <w:multiLevelType w:val="hybridMultilevel"/>
    <w:tmpl w:val="B80411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5261927"/>
    <w:multiLevelType w:val="hybridMultilevel"/>
    <w:tmpl w:val="25DE15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59F363E"/>
    <w:multiLevelType w:val="hybridMultilevel"/>
    <w:tmpl w:val="6922A88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BD7B9A"/>
    <w:multiLevelType w:val="hybridMultilevel"/>
    <w:tmpl w:val="2F6CD1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ADD493C"/>
    <w:multiLevelType w:val="hybridMultilevel"/>
    <w:tmpl w:val="733C62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B2504F6"/>
    <w:multiLevelType w:val="hybridMultilevel"/>
    <w:tmpl w:val="9982954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C0E7169"/>
    <w:multiLevelType w:val="hybridMultilevel"/>
    <w:tmpl w:val="213AF85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D77072B"/>
    <w:multiLevelType w:val="hybridMultilevel"/>
    <w:tmpl w:val="742E672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DF4555A"/>
    <w:multiLevelType w:val="hybridMultilevel"/>
    <w:tmpl w:val="BC6ADE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E9E39AC"/>
    <w:multiLevelType w:val="hybridMultilevel"/>
    <w:tmpl w:val="6E960E8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F4138BA"/>
    <w:multiLevelType w:val="hybridMultilevel"/>
    <w:tmpl w:val="DFC87FA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0406116"/>
    <w:multiLevelType w:val="hybridMultilevel"/>
    <w:tmpl w:val="876A73D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5DD460F"/>
    <w:multiLevelType w:val="hybridMultilevel"/>
    <w:tmpl w:val="D30A9E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70E7633"/>
    <w:multiLevelType w:val="hybridMultilevel"/>
    <w:tmpl w:val="0C52F566"/>
    <w:lvl w:ilvl="0">
      <w:start w:val="1"/>
      <w:numFmt w:val="decimal"/>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AC74C26"/>
    <w:multiLevelType w:val="hybridMultilevel"/>
    <w:tmpl w:val="0E8A04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AEF4F1E"/>
    <w:multiLevelType w:val="hybridMultilevel"/>
    <w:tmpl w:val="EF5AF6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B90790C"/>
    <w:multiLevelType w:val="hybridMultilevel"/>
    <w:tmpl w:val="112878A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C880ED0"/>
    <w:multiLevelType w:val="hybridMultilevel"/>
    <w:tmpl w:val="EA3CB3A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D264AED"/>
    <w:multiLevelType w:val="hybridMultilevel"/>
    <w:tmpl w:val="4A8070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2FE06BBC"/>
    <w:multiLevelType w:val="hybridMultilevel"/>
    <w:tmpl w:val="A4C82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17927DB"/>
    <w:multiLevelType w:val="hybridMultilevel"/>
    <w:tmpl w:val="582A951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A1A45C6"/>
    <w:multiLevelType w:val="hybridMultilevel"/>
    <w:tmpl w:val="21AE52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C095D4A"/>
    <w:multiLevelType w:val="hybridMultilevel"/>
    <w:tmpl w:val="401022E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C4F70D2"/>
    <w:multiLevelType w:val="hybridMultilevel"/>
    <w:tmpl w:val="FA6EE1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CCA5826"/>
    <w:multiLevelType w:val="hybridMultilevel"/>
    <w:tmpl w:val="C3B0DBE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DC03545"/>
    <w:multiLevelType w:val="hybridMultilevel"/>
    <w:tmpl w:val="AB30FE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E6574FC"/>
    <w:multiLevelType w:val="hybridMultilevel"/>
    <w:tmpl w:val="4E188670"/>
    <w:lvl w:ilvl="0">
      <w:start w:val="1"/>
      <w:numFmt w:val="decimal"/>
      <w:lvlText w:val="%1."/>
      <w:lvlJc w:val="left"/>
      <w:pPr>
        <w:ind w:left="1080" w:hanging="360"/>
      </w:pPr>
      <w:rPr>
        <w:rFonts w:ascii="Times New Roman" w:hAnsi="Times New Roman" w:cs="Times New Roman"/>
        <w:b/>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40C33D13"/>
    <w:multiLevelType w:val="hybridMultilevel"/>
    <w:tmpl w:val="6D9438D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1">
    <w:nsid w:val="42916BA1"/>
    <w:multiLevelType w:val="hybridMultilevel"/>
    <w:tmpl w:val="B1BC1A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2D63CBF"/>
    <w:multiLevelType w:val="hybridMultilevel"/>
    <w:tmpl w:val="4A3690B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327659C"/>
    <w:multiLevelType w:val="hybridMultilevel"/>
    <w:tmpl w:val="7BA8665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45535723"/>
    <w:multiLevelType w:val="hybridMultilevel"/>
    <w:tmpl w:val="5E487E1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456E4233"/>
    <w:multiLevelType w:val="hybridMultilevel"/>
    <w:tmpl w:val="39D610B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46672D1C"/>
    <w:multiLevelType w:val="hybridMultilevel"/>
    <w:tmpl w:val="692C1F7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4778065D"/>
    <w:multiLevelType w:val="hybridMultilevel"/>
    <w:tmpl w:val="BC5CCE1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4D451968"/>
    <w:multiLevelType w:val="hybridMultilevel"/>
    <w:tmpl w:val="072446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4FA419EA"/>
    <w:multiLevelType w:val="hybridMultilevel"/>
    <w:tmpl w:val="D71C066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2861D07"/>
    <w:multiLevelType w:val="hybridMultilevel"/>
    <w:tmpl w:val="79D0AA4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53327F81"/>
    <w:multiLevelType w:val="hybridMultilevel"/>
    <w:tmpl w:val="8D86CC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56C91B6D"/>
    <w:multiLevelType w:val="hybridMultilevel"/>
    <w:tmpl w:val="CE2E32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81D1BC6"/>
    <w:multiLevelType w:val="hybridMultilevel"/>
    <w:tmpl w:val="406E370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4">
    <w:nsid w:val="584A600C"/>
    <w:multiLevelType w:val="hybridMultilevel"/>
    <w:tmpl w:val="0D84079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58C95A8F"/>
    <w:multiLevelType w:val="hybridMultilevel"/>
    <w:tmpl w:val="D47E6C1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592945B3"/>
    <w:multiLevelType w:val="hybridMultilevel"/>
    <w:tmpl w:val="65A025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5A2F7CF0"/>
    <w:multiLevelType w:val="hybridMultilevel"/>
    <w:tmpl w:val="BB02CA9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5A331B51"/>
    <w:multiLevelType w:val="hybridMultilevel"/>
    <w:tmpl w:val="C2560CF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5A605A35"/>
    <w:multiLevelType w:val="singleLevel"/>
    <w:tmpl w:val="8E026BD2"/>
    <w:lvl w:ilvl="0">
      <w:start w:val="5"/>
      <w:numFmt w:val="decimal"/>
      <w:lvlText w:val="%1."/>
      <w:lvlJc w:val="left"/>
      <w:pPr>
        <w:tabs>
          <w:tab w:val="num" w:pos="720"/>
        </w:tabs>
        <w:ind w:left="720" w:hanging="720"/>
      </w:pPr>
      <w:rPr>
        <w:rFonts w:hint="default"/>
        <w:b w:val="0"/>
        <w:bCs/>
        <w:i w:val="0"/>
      </w:rPr>
    </w:lvl>
  </w:abstractNum>
  <w:abstractNum w:abstractNumId="60">
    <w:nsid w:val="5C4B6716"/>
    <w:multiLevelType w:val="hybridMultilevel"/>
    <w:tmpl w:val="155A950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5CCA7FD7"/>
    <w:multiLevelType w:val="hybridMultilevel"/>
    <w:tmpl w:val="27A2DB1A"/>
    <w:lvl w:ilvl="0">
      <w:start w:val="1"/>
      <w:numFmt w:val="decimal"/>
      <w:lvlText w:val="%1."/>
      <w:lvlJc w:val="left"/>
      <w:pPr>
        <w:ind w:left="1440" w:hanging="360"/>
      </w:pPr>
      <w:rPr>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2">
    <w:nsid w:val="5D1D6211"/>
    <w:multiLevelType w:val="hybridMultilevel"/>
    <w:tmpl w:val="09381B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5E2A3E17"/>
    <w:multiLevelType w:val="hybridMultilevel"/>
    <w:tmpl w:val="94D0677E"/>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4">
    <w:nsid w:val="5E4D6FC6"/>
    <w:multiLevelType w:val="hybridMultilevel"/>
    <w:tmpl w:val="600E7AE4"/>
    <w:lvl w:ilvl="0">
      <w:start w:val="1"/>
      <w:numFmt w:val="bullet"/>
      <w:lvlText w:val=""/>
      <w:lvlJc w:val="left"/>
      <w:pPr>
        <w:ind w:left="720" w:hanging="360"/>
      </w:pPr>
      <w:rPr>
        <w:rFonts w:ascii="Symbol" w:hAnsi="Symbol"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5F5A5A14"/>
    <w:multiLevelType w:val="hybridMultilevel"/>
    <w:tmpl w:val="09FA05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5FF034F7"/>
    <w:multiLevelType w:val="hybridMultilevel"/>
    <w:tmpl w:val="51E679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616F329C"/>
    <w:multiLevelType w:val="hybridMultilevel"/>
    <w:tmpl w:val="8E388982"/>
    <w:lvl w:ilvl="0">
      <w:start w:val="1"/>
      <w:numFmt w:val="decimal"/>
      <w:lvlText w:val="%1."/>
      <w:lvlJc w:val="left"/>
      <w:pPr>
        <w:tabs>
          <w:tab w:val="num" w:pos="720"/>
        </w:tabs>
        <w:ind w:left="720" w:hanging="720"/>
      </w:pPr>
      <w:rPr>
        <w:rFonts w:hint="default"/>
        <w:b w:val="0"/>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8">
    <w:nsid w:val="628564B1"/>
    <w:multiLevelType w:val="hybridMultilevel"/>
    <w:tmpl w:val="40BCBD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653861FE"/>
    <w:multiLevelType w:val="hybridMultilevel"/>
    <w:tmpl w:val="4A9CA19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65A3633F"/>
    <w:multiLevelType w:val="hybridMultilevel"/>
    <w:tmpl w:val="59B84A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679C272E"/>
    <w:multiLevelType w:val="hybridMultilevel"/>
    <w:tmpl w:val="B8CE41C2"/>
    <w:lvl w:ilvl="0">
      <w:start w:val="1"/>
      <w:numFmt w:val="lowerLetter"/>
      <w:lvlText w:val="%1)"/>
      <w:lvlJc w:val="left"/>
      <w:pPr>
        <w:ind w:left="2520" w:hanging="360"/>
      </w:pPr>
    </w:lvl>
    <w:lvl w:ilvl="1">
      <w:start w:val="1"/>
      <w:numFmt w:val="lowerLetter"/>
      <w:lvlText w:val="%2)"/>
      <w:lvlJc w:val="left"/>
      <w:pPr>
        <w:ind w:left="2520" w:hanging="360"/>
      </w:pPr>
    </w:lvl>
    <w:lvl w:ilvl="2">
      <w:start w:val="1"/>
      <w:numFmt w:val="lowerLetter"/>
      <w:lvlText w:val="%3)"/>
      <w:lvlJc w:val="left"/>
      <w:pPr>
        <w:ind w:left="2520" w:hanging="360"/>
      </w:pPr>
    </w:lvl>
    <w:lvl w:ilvl="3">
      <w:start w:val="1"/>
      <w:numFmt w:val="lowerLetter"/>
      <w:lvlText w:val="%4)"/>
      <w:lvlJc w:val="left"/>
      <w:pPr>
        <w:ind w:left="2520" w:hanging="360"/>
      </w:pPr>
    </w:lvl>
    <w:lvl w:ilvl="4">
      <w:start w:val="1"/>
      <w:numFmt w:val="lowerLetter"/>
      <w:lvlText w:val="%5)"/>
      <w:lvlJc w:val="left"/>
      <w:pPr>
        <w:ind w:left="2520" w:hanging="360"/>
      </w:pPr>
    </w:lvl>
    <w:lvl w:ilvl="5">
      <w:start w:val="1"/>
      <w:numFmt w:val="lowerLetter"/>
      <w:lvlText w:val="%6)"/>
      <w:lvlJc w:val="left"/>
      <w:pPr>
        <w:ind w:left="2520" w:hanging="360"/>
      </w:pPr>
    </w:lvl>
    <w:lvl w:ilvl="6">
      <w:start w:val="1"/>
      <w:numFmt w:val="lowerLetter"/>
      <w:lvlText w:val="%7)"/>
      <w:lvlJc w:val="left"/>
      <w:pPr>
        <w:ind w:left="2520" w:hanging="360"/>
      </w:pPr>
    </w:lvl>
    <w:lvl w:ilvl="7">
      <w:start w:val="1"/>
      <w:numFmt w:val="lowerLetter"/>
      <w:lvlText w:val="%8)"/>
      <w:lvlJc w:val="left"/>
      <w:pPr>
        <w:ind w:left="2520" w:hanging="360"/>
      </w:pPr>
    </w:lvl>
    <w:lvl w:ilvl="8">
      <w:start w:val="1"/>
      <w:numFmt w:val="lowerLetter"/>
      <w:lvlText w:val="%9)"/>
      <w:lvlJc w:val="left"/>
      <w:pPr>
        <w:ind w:left="2520" w:hanging="360"/>
      </w:pPr>
    </w:lvl>
  </w:abstractNum>
  <w:abstractNum w:abstractNumId="72">
    <w:nsid w:val="6A17406F"/>
    <w:multiLevelType w:val="hybridMultilevel"/>
    <w:tmpl w:val="327AD9A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6F1422E8"/>
    <w:multiLevelType w:val="hybridMultilevel"/>
    <w:tmpl w:val="9BD4B42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70763C9E"/>
    <w:multiLevelType w:val="hybridMultilevel"/>
    <w:tmpl w:val="7674AF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74CC03B5"/>
    <w:multiLevelType w:val="singleLevel"/>
    <w:tmpl w:val="CC8EF50E"/>
    <w:lvl w:ilvl="0">
      <w:start w:val="14"/>
      <w:numFmt w:val="decimal"/>
      <w:lvlText w:val="%1."/>
      <w:lvlJc w:val="left"/>
      <w:pPr>
        <w:tabs>
          <w:tab w:val="num" w:pos="360"/>
        </w:tabs>
        <w:ind w:left="360" w:hanging="360"/>
      </w:pPr>
      <w:rPr>
        <w:rFonts w:hint="default"/>
        <w:b w:val="0"/>
        <w:bCs/>
      </w:rPr>
    </w:lvl>
  </w:abstractNum>
  <w:abstractNum w:abstractNumId="76">
    <w:nsid w:val="75422CB4"/>
    <w:multiLevelType w:val="hybridMultilevel"/>
    <w:tmpl w:val="5E3ECED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77507DB1"/>
    <w:multiLevelType w:val="hybridMultilevel"/>
    <w:tmpl w:val="87F2AEE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77AF56E8"/>
    <w:multiLevelType w:val="hybridMultilevel"/>
    <w:tmpl w:val="363ACE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9">
    <w:nsid w:val="7866410B"/>
    <w:multiLevelType w:val="singleLevel"/>
    <w:tmpl w:val="3C281856"/>
    <w:lvl w:ilvl="0">
      <w:start w:val="2"/>
      <w:numFmt w:val="decimal"/>
      <w:lvlText w:val="%1."/>
      <w:lvlJc w:val="left"/>
      <w:pPr>
        <w:tabs>
          <w:tab w:val="num" w:pos="720"/>
        </w:tabs>
        <w:ind w:left="720" w:hanging="720"/>
      </w:pPr>
      <w:rPr>
        <w:rFonts w:hint="default"/>
        <w:b w:val="0"/>
      </w:rPr>
    </w:lvl>
  </w:abstractNum>
  <w:abstractNum w:abstractNumId="80">
    <w:nsid w:val="79D81E3E"/>
    <w:multiLevelType w:val="hybridMultilevel"/>
    <w:tmpl w:val="81921C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7A9B5E7D"/>
    <w:multiLevelType w:val="singleLevel"/>
    <w:tmpl w:val="183291F8"/>
    <w:lvl w:ilvl="0">
      <w:start w:val="8"/>
      <w:numFmt w:val="decimal"/>
      <w:lvlText w:val="%1."/>
      <w:lvlJc w:val="left"/>
      <w:pPr>
        <w:tabs>
          <w:tab w:val="num" w:pos="720"/>
        </w:tabs>
        <w:ind w:left="720" w:hanging="720"/>
      </w:pPr>
      <w:rPr>
        <w:rFonts w:hint="default"/>
        <w:b w:val="0"/>
      </w:rPr>
    </w:lvl>
  </w:abstractNum>
  <w:abstractNum w:abstractNumId="82">
    <w:nsid w:val="7C581796"/>
    <w:multiLevelType w:val="hybridMultilevel"/>
    <w:tmpl w:val="259658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7CF33F2F"/>
    <w:multiLevelType w:val="hybridMultilevel"/>
    <w:tmpl w:val="D2128ADA"/>
    <w:lvl w:ilvl="0">
      <w:start w:val="1"/>
      <w:numFmt w:val="lowerLetter"/>
      <w:lvlText w:val="%1."/>
      <w:lvlJc w:val="left"/>
      <w:pPr>
        <w:ind w:left="1800" w:hanging="360"/>
      </w:pPr>
    </w:lvl>
    <w:lvl w:ilvl="1">
      <w:start w:val="1"/>
      <w:numFmt w:val="bullet"/>
      <w:lvlText w:val=""/>
      <w:lvlJc w:val="left"/>
      <w:pPr>
        <w:ind w:left="2520" w:hanging="360"/>
      </w:pPr>
      <w:rPr>
        <w:rFonts w:ascii="Symbol" w:hAnsi="Symbol"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4">
    <w:nsid w:val="7FF94CA4"/>
    <w:multiLevelType w:val="hybridMultilevel"/>
    <w:tmpl w:val="6D96A3C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7FFC3B9A"/>
    <w:multiLevelType w:val="hybridMultilevel"/>
    <w:tmpl w:val="8D48847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00102383">
    <w:abstractNumId w:val="81"/>
  </w:num>
  <w:num w:numId="2" w16cid:durableId="71515054">
    <w:abstractNumId w:val="79"/>
  </w:num>
  <w:num w:numId="3" w16cid:durableId="1150711354">
    <w:abstractNumId w:val="59"/>
  </w:num>
  <w:num w:numId="4" w16cid:durableId="1150247652">
    <w:abstractNumId w:val="67"/>
  </w:num>
  <w:num w:numId="5" w16cid:durableId="1643584103">
    <w:abstractNumId w:val="0"/>
  </w:num>
  <w:num w:numId="6" w16cid:durableId="1527864202">
    <w:abstractNumId w:val="26"/>
  </w:num>
  <w:num w:numId="7" w16cid:durableId="1807433789">
    <w:abstractNumId w:val="78"/>
  </w:num>
  <w:num w:numId="8" w16cid:durableId="176430685">
    <w:abstractNumId w:val="70"/>
  </w:num>
  <w:num w:numId="9" w16cid:durableId="621150235">
    <w:abstractNumId w:val="48"/>
  </w:num>
  <w:num w:numId="10" w16cid:durableId="1957365246">
    <w:abstractNumId w:val="35"/>
  </w:num>
  <w:num w:numId="11" w16cid:durableId="421802289">
    <w:abstractNumId w:val="2"/>
  </w:num>
  <w:num w:numId="12" w16cid:durableId="1010716004">
    <w:abstractNumId w:val="43"/>
  </w:num>
  <w:num w:numId="13" w16cid:durableId="1987777598">
    <w:abstractNumId w:val="45"/>
  </w:num>
  <w:num w:numId="14" w16cid:durableId="1831750846">
    <w:abstractNumId w:val="13"/>
  </w:num>
  <w:num w:numId="15" w16cid:durableId="1517891596">
    <w:abstractNumId w:val="28"/>
  </w:num>
  <w:num w:numId="16" w16cid:durableId="557517428">
    <w:abstractNumId w:val="27"/>
  </w:num>
  <w:num w:numId="17" w16cid:durableId="1298411098">
    <w:abstractNumId w:val="53"/>
  </w:num>
  <w:num w:numId="18" w16cid:durableId="1776055775">
    <w:abstractNumId w:val="11"/>
  </w:num>
  <w:num w:numId="19" w16cid:durableId="1083188179">
    <w:abstractNumId w:val="18"/>
  </w:num>
  <w:num w:numId="20" w16cid:durableId="96025380">
    <w:abstractNumId w:val="37"/>
  </w:num>
  <w:num w:numId="21" w16cid:durableId="200871957">
    <w:abstractNumId w:val="76"/>
  </w:num>
  <w:num w:numId="22" w16cid:durableId="1131635543">
    <w:abstractNumId w:val="62"/>
  </w:num>
  <w:num w:numId="23" w16cid:durableId="161706219">
    <w:abstractNumId w:val="9"/>
  </w:num>
  <w:num w:numId="24" w16cid:durableId="1035543186">
    <w:abstractNumId w:val="82"/>
  </w:num>
  <w:num w:numId="25" w16cid:durableId="1834292975">
    <w:abstractNumId w:val="66"/>
  </w:num>
  <w:num w:numId="26" w16cid:durableId="1370496620">
    <w:abstractNumId w:val="38"/>
  </w:num>
  <w:num w:numId="27" w16cid:durableId="1544367141">
    <w:abstractNumId w:val="17"/>
  </w:num>
  <w:num w:numId="28" w16cid:durableId="439565440">
    <w:abstractNumId w:val="74"/>
  </w:num>
  <w:num w:numId="29" w16cid:durableId="1378511425">
    <w:abstractNumId w:val="25"/>
  </w:num>
  <w:num w:numId="30" w16cid:durableId="606238135">
    <w:abstractNumId w:val="21"/>
  </w:num>
  <w:num w:numId="31" w16cid:durableId="683020712">
    <w:abstractNumId w:val="32"/>
  </w:num>
  <w:num w:numId="32" w16cid:durableId="1963539688">
    <w:abstractNumId w:val="34"/>
  </w:num>
  <w:num w:numId="33" w16cid:durableId="277221888">
    <w:abstractNumId w:val="80"/>
  </w:num>
  <w:num w:numId="34" w16cid:durableId="1429350897">
    <w:abstractNumId w:val="41"/>
  </w:num>
  <w:num w:numId="35" w16cid:durableId="820656516">
    <w:abstractNumId w:val="65"/>
  </w:num>
  <w:num w:numId="36" w16cid:durableId="463352223">
    <w:abstractNumId w:val="14"/>
  </w:num>
  <w:num w:numId="37" w16cid:durableId="605970131">
    <w:abstractNumId w:val="36"/>
  </w:num>
  <w:num w:numId="38" w16cid:durableId="1195658083">
    <w:abstractNumId w:val="68"/>
  </w:num>
  <w:num w:numId="39" w16cid:durableId="1900627555">
    <w:abstractNumId w:val="52"/>
  </w:num>
  <w:num w:numId="40" w16cid:durableId="2009597058">
    <w:abstractNumId w:val="16"/>
  </w:num>
  <w:num w:numId="41" w16cid:durableId="904143747">
    <w:abstractNumId w:val="3"/>
  </w:num>
  <w:num w:numId="42" w16cid:durableId="235408839">
    <w:abstractNumId w:val="51"/>
  </w:num>
  <w:num w:numId="43" w16cid:durableId="1146360490">
    <w:abstractNumId w:val="56"/>
  </w:num>
  <w:num w:numId="44" w16cid:durableId="236592893">
    <w:abstractNumId w:val="31"/>
  </w:num>
  <w:num w:numId="45" w16cid:durableId="1476875442">
    <w:abstractNumId w:val="4"/>
  </w:num>
  <w:num w:numId="46" w16cid:durableId="1953048897">
    <w:abstractNumId w:val="84"/>
  </w:num>
  <w:num w:numId="47" w16cid:durableId="13501778">
    <w:abstractNumId w:val="29"/>
  </w:num>
  <w:num w:numId="48" w16cid:durableId="1882400931">
    <w:abstractNumId w:val="33"/>
  </w:num>
  <w:num w:numId="49" w16cid:durableId="672680747">
    <w:abstractNumId w:val="10"/>
  </w:num>
  <w:num w:numId="50" w16cid:durableId="279423">
    <w:abstractNumId w:val="58"/>
  </w:num>
  <w:num w:numId="51" w16cid:durableId="575893393">
    <w:abstractNumId w:val="72"/>
  </w:num>
  <w:num w:numId="52" w16cid:durableId="962688891">
    <w:abstractNumId w:val="8"/>
  </w:num>
  <w:num w:numId="53" w16cid:durableId="722023975">
    <w:abstractNumId w:val="57"/>
  </w:num>
  <w:num w:numId="54" w16cid:durableId="579290037">
    <w:abstractNumId w:val="42"/>
  </w:num>
  <w:num w:numId="55" w16cid:durableId="432819911">
    <w:abstractNumId w:val="6"/>
  </w:num>
  <w:num w:numId="56" w16cid:durableId="2061977935">
    <w:abstractNumId w:val="19"/>
  </w:num>
  <w:num w:numId="57" w16cid:durableId="794251785">
    <w:abstractNumId w:val="22"/>
  </w:num>
  <w:num w:numId="58" w16cid:durableId="411314528">
    <w:abstractNumId w:val="54"/>
  </w:num>
  <w:num w:numId="59" w16cid:durableId="742413941">
    <w:abstractNumId w:val="7"/>
  </w:num>
  <w:num w:numId="60" w16cid:durableId="81420063">
    <w:abstractNumId w:val="85"/>
  </w:num>
  <w:num w:numId="61" w16cid:durableId="954020955">
    <w:abstractNumId w:val="20"/>
  </w:num>
  <w:num w:numId="62" w16cid:durableId="1632595942">
    <w:abstractNumId w:val="5"/>
  </w:num>
  <w:num w:numId="63" w16cid:durableId="1140196351">
    <w:abstractNumId w:val="46"/>
  </w:num>
  <w:num w:numId="64" w16cid:durableId="814369883">
    <w:abstractNumId w:val="15"/>
  </w:num>
  <w:num w:numId="65" w16cid:durableId="372926223">
    <w:abstractNumId w:val="23"/>
  </w:num>
  <w:num w:numId="66" w16cid:durableId="1438283720">
    <w:abstractNumId w:val="69"/>
  </w:num>
  <w:num w:numId="67" w16cid:durableId="1071847264">
    <w:abstractNumId w:val="47"/>
  </w:num>
  <w:num w:numId="68" w16cid:durableId="744763071">
    <w:abstractNumId w:val="73"/>
  </w:num>
  <w:num w:numId="69" w16cid:durableId="1854226990">
    <w:abstractNumId w:val="77"/>
  </w:num>
  <w:num w:numId="70" w16cid:durableId="303507827">
    <w:abstractNumId w:val="44"/>
  </w:num>
  <w:num w:numId="71" w16cid:durableId="155339207">
    <w:abstractNumId w:val="24"/>
  </w:num>
  <w:num w:numId="72" w16cid:durableId="1529754169">
    <w:abstractNumId w:val="64"/>
  </w:num>
  <w:num w:numId="73" w16cid:durableId="1401443914">
    <w:abstractNumId w:val="60"/>
  </w:num>
  <w:num w:numId="74" w16cid:durableId="861355130">
    <w:abstractNumId w:val="49"/>
  </w:num>
  <w:num w:numId="75" w16cid:durableId="1304119870">
    <w:abstractNumId w:val="12"/>
  </w:num>
  <w:num w:numId="76" w16cid:durableId="1960331783">
    <w:abstractNumId w:val="55"/>
  </w:num>
  <w:num w:numId="77" w16cid:durableId="847527981">
    <w:abstractNumId w:val="30"/>
  </w:num>
  <w:num w:numId="78" w16cid:durableId="309602463">
    <w:abstractNumId w:val="75"/>
  </w:num>
  <w:num w:numId="79" w16cid:durableId="839544370">
    <w:abstractNumId w:val="39"/>
  </w:num>
  <w:num w:numId="80" w16cid:durableId="572660209">
    <w:abstractNumId w:val="61"/>
  </w:num>
  <w:num w:numId="81" w16cid:durableId="1515800558">
    <w:abstractNumId w:val="50"/>
  </w:num>
  <w:num w:numId="82" w16cid:durableId="442041043">
    <w:abstractNumId w:val="83"/>
  </w:num>
  <w:num w:numId="83" w16cid:durableId="1214346088">
    <w:abstractNumId w:val="63"/>
  </w:num>
  <w:num w:numId="84" w16cid:durableId="692388205">
    <w:abstractNumId w:val="1"/>
  </w:num>
  <w:num w:numId="85" w16cid:durableId="383335297">
    <w:abstractNumId w:val="71"/>
  </w:num>
  <w:num w:numId="86" w16cid:durableId="1164668730">
    <w:abstractNumId w:val="4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000E5"/>
    <w:rsid w:val="0000119A"/>
    <w:rsid w:val="00003983"/>
    <w:rsid w:val="00007F4B"/>
    <w:rsid w:val="00010CE7"/>
    <w:rsid w:val="000222A7"/>
    <w:rsid w:val="000222E7"/>
    <w:rsid w:val="00023598"/>
    <w:rsid w:val="00024E8E"/>
    <w:rsid w:val="00025216"/>
    <w:rsid w:val="0002677F"/>
    <w:rsid w:val="0003588F"/>
    <w:rsid w:val="000421EF"/>
    <w:rsid w:val="000550E5"/>
    <w:rsid w:val="0006131D"/>
    <w:rsid w:val="00063A05"/>
    <w:rsid w:val="0006715D"/>
    <w:rsid w:val="0007189E"/>
    <w:rsid w:val="00077720"/>
    <w:rsid w:val="00077E0E"/>
    <w:rsid w:val="00081E1D"/>
    <w:rsid w:val="000827EA"/>
    <w:rsid w:val="0008448B"/>
    <w:rsid w:val="00086E84"/>
    <w:rsid w:val="0009419C"/>
    <w:rsid w:val="000958AA"/>
    <w:rsid w:val="000A1C68"/>
    <w:rsid w:val="000A24E8"/>
    <w:rsid w:val="000A6AE3"/>
    <w:rsid w:val="000A7A2D"/>
    <w:rsid w:val="000B1F55"/>
    <w:rsid w:val="000B1FB5"/>
    <w:rsid w:val="000B2647"/>
    <w:rsid w:val="000B2B68"/>
    <w:rsid w:val="000B3B12"/>
    <w:rsid w:val="000C151C"/>
    <w:rsid w:val="000C1D18"/>
    <w:rsid w:val="000C770F"/>
    <w:rsid w:val="000D5F5C"/>
    <w:rsid w:val="000D69A5"/>
    <w:rsid w:val="000F10AA"/>
    <w:rsid w:val="000F3B76"/>
    <w:rsid w:val="00104F81"/>
    <w:rsid w:val="00111901"/>
    <w:rsid w:val="00111B84"/>
    <w:rsid w:val="00121032"/>
    <w:rsid w:val="00121162"/>
    <w:rsid w:val="00122EE2"/>
    <w:rsid w:val="0012481E"/>
    <w:rsid w:val="00127980"/>
    <w:rsid w:val="00127DB1"/>
    <w:rsid w:val="00132EB1"/>
    <w:rsid w:val="00135C2B"/>
    <w:rsid w:val="001375ED"/>
    <w:rsid w:val="00146275"/>
    <w:rsid w:val="0015576E"/>
    <w:rsid w:val="001605B0"/>
    <w:rsid w:val="00183DE9"/>
    <w:rsid w:val="00183F20"/>
    <w:rsid w:val="0018671F"/>
    <w:rsid w:val="00187659"/>
    <w:rsid w:val="0019090F"/>
    <w:rsid w:val="00192897"/>
    <w:rsid w:val="0019289D"/>
    <w:rsid w:val="001A0166"/>
    <w:rsid w:val="001A3317"/>
    <w:rsid w:val="001A443C"/>
    <w:rsid w:val="001A4DDF"/>
    <w:rsid w:val="001B3EE0"/>
    <w:rsid w:val="001B7CF4"/>
    <w:rsid w:val="001C2688"/>
    <w:rsid w:val="001C4CEC"/>
    <w:rsid w:val="001C6D3A"/>
    <w:rsid w:val="001C7CC9"/>
    <w:rsid w:val="001D0EE4"/>
    <w:rsid w:val="001E1076"/>
    <w:rsid w:val="001F124F"/>
    <w:rsid w:val="001F396F"/>
    <w:rsid w:val="001F5594"/>
    <w:rsid w:val="001F7D8D"/>
    <w:rsid w:val="00205360"/>
    <w:rsid w:val="00206EE3"/>
    <w:rsid w:val="002203B3"/>
    <w:rsid w:val="002232D1"/>
    <w:rsid w:val="0022412F"/>
    <w:rsid w:val="002321B0"/>
    <w:rsid w:val="0024349C"/>
    <w:rsid w:val="00245DB7"/>
    <w:rsid w:val="00254580"/>
    <w:rsid w:val="002566AE"/>
    <w:rsid w:val="0026052B"/>
    <w:rsid w:val="00261D23"/>
    <w:rsid w:val="00264324"/>
    <w:rsid w:val="00272222"/>
    <w:rsid w:val="0027303B"/>
    <w:rsid w:val="002731B6"/>
    <w:rsid w:val="00273B7A"/>
    <w:rsid w:val="00276AAF"/>
    <w:rsid w:val="0028362C"/>
    <w:rsid w:val="00285364"/>
    <w:rsid w:val="00293397"/>
    <w:rsid w:val="00293643"/>
    <w:rsid w:val="00294A96"/>
    <w:rsid w:val="00295838"/>
    <w:rsid w:val="002A228F"/>
    <w:rsid w:val="002A4C30"/>
    <w:rsid w:val="002B0820"/>
    <w:rsid w:val="002B220E"/>
    <w:rsid w:val="002B2CAF"/>
    <w:rsid w:val="002B5578"/>
    <w:rsid w:val="002C6C06"/>
    <w:rsid w:val="002E18CF"/>
    <w:rsid w:val="002E48B7"/>
    <w:rsid w:val="002E4D50"/>
    <w:rsid w:val="002E6663"/>
    <w:rsid w:val="002F1C11"/>
    <w:rsid w:val="002F1FF7"/>
    <w:rsid w:val="002F4DA7"/>
    <w:rsid w:val="002F7A4D"/>
    <w:rsid w:val="00301529"/>
    <w:rsid w:val="00302545"/>
    <w:rsid w:val="00302FB4"/>
    <w:rsid w:val="00314CE9"/>
    <w:rsid w:val="00331821"/>
    <w:rsid w:val="00334F62"/>
    <w:rsid w:val="00334F87"/>
    <w:rsid w:val="00337A59"/>
    <w:rsid w:val="00345414"/>
    <w:rsid w:val="003465DC"/>
    <w:rsid w:val="003469CA"/>
    <w:rsid w:val="00361C33"/>
    <w:rsid w:val="003666C7"/>
    <w:rsid w:val="0036696D"/>
    <w:rsid w:val="00366A51"/>
    <w:rsid w:val="0038050B"/>
    <w:rsid w:val="00382D35"/>
    <w:rsid w:val="003855D8"/>
    <w:rsid w:val="00386158"/>
    <w:rsid w:val="00387583"/>
    <w:rsid w:val="003901F2"/>
    <w:rsid w:val="00391BA1"/>
    <w:rsid w:val="00392465"/>
    <w:rsid w:val="003A62B2"/>
    <w:rsid w:val="003A62F3"/>
    <w:rsid w:val="003B0F9C"/>
    <w:rsid w:val="003B15EC"/>
    <w:rsid w:val="003B30B4"/>
    <w:rsid w:val="003C10BD"/>
    <w:rsid w:val="003C74EC"/>
    <w:rsid w:val="003D19F2"/>
    <w:rsid w:val="003D26A7"/>
    <w:rsid w:val="003D478E"/>
    <w:rsid w:val="003D5D7E"/>
    <w:rsid w:val="003E0F83"/>
    <w:rsid w:val="003E145C"/>
    <w:rsid w:val="003E1C2E"/>
    <w:rsid w:val="003E3F7C"/>
    <w:rsid w:val="00400449"/>
    <w:rsid w:val="004007DF"/>
    <w:rsid w:val="00401106"/>
    <w:rsid w:val="0040112F"/>
    <w:rsid w:val="00405548"/>
    <w:rsid w:val="0041131C"/>
    <w:rsid w:val="004257BF"/>
    <w:rsid w:val="00443076"/>
    <w:rsid w:val="004477E8"/>
    <w:rsid w:val="00447EE9"/>
    <w:rsid w:val="0045065A"/>
    <w:rsid w:val="004509AD"/>
    <w:rsid w:val="0045521C"/>
    <w:rsid w:val="00475350"/>
    <w:rsid w:val="00481B44"/>
    <w:rsid w:val="00484662"/>
    <w:rsid w:val="004915B5"/>
    <w:rsid w:val="00496733"/>
    <w:rsid w:val="004B31F1"/>
    <w:rsid w:val="004B7DAD"/>
    <w:rsid w:val="004D3AEB"/>
    <w:rsid w:val="004E146D"/>
    <w:rsid w:val="004E2795"/>
    <w:rsid w:val="004F14B0"/>
    <w:rsid w:val="004F4D3F"/>
    <w:rsid w:val="004F6C18"/>
    <w:rsid w:val="004F7BCE"/>
    <w:rsid w:val="004F7F0E"/>
    <w:rsid w:val="00500115"/>
    <w:rsid w:val="0050197F"/>
    <w:rsid w:val="005040EC"/>
    <w:rsid w:val="00505B78"/>
    <w:rsid w:val="00506486"/>
    <w:rsid w:val="00507F04"/>
    <w:rsid w:val="00516FD9"/>
    <w:rsid w:val="00517804"/>
    <w:rsid w:val="005257D9"/>
    <w:rsid w:val="00535586"/>
    <w:rsid w:val="00537225"/>
    <w:rsid w:val="00553B95"/>
    <w:rsid w:val="00561089"/>
    <w:rsid w:val="0056163C"/>
    <w:rsid w:val="005721D4"/>
    <w:rsid w:val="00593A36"/>
    <w:rsid w:val="0059407F"/>
    <w:rsid w:val="005A1198"/>
    <w:rsid w:val="005B15E5"/>
    <w:rsid w:val="005B3747"/>
    <w:rsid w:val="005C0828"/>
    <w:rsid w:val="005C2C39"/>
    <w:rsid w:val="005D1139"/>
    <w:rsid w:val="005D4107"/>
    <w:rsid w:val="005E2E04"/>
    <w:rsid w:val="005E5B6B"/>
    <w:rsid w:val="005F208A"/>
    <w:rsid w:val="005F7F4F"/>
    <w:rsid w:val="006002DD"/>
    <w:rsid w:val="00600945"/>
    <w:rsid w:val="00601393"/>
    <w:rsid w:val="006013A3"/>
    <w:rsid w:val="00602F8F"/>
    <w:rsid w:val="00612E0A"/>
    <w:rsid w:val="00614476"/>
    <w:rsid w:val="006160ED"/>
    <w:rsid w:val="00626C22"/>
    <w:rsid w:val="00631453"/>
    <w:rsid w:val="00631572"/>
    <w:rsid w:val="0063304D"/>
    <w:rsid w:val="006349DE"/>
    <w:rsid w:val="0063591A"/>
    <w:rsid w:val="0063654D"/>
    <w:rsid w:val="00637AF5"/>
    <w:rsid w:val="00640A26"/>
    <w:rsid w:val="00641D78"/>
    <w:rsid w:val="00643240"/>
    <w:rsid w:val="00650F8F"/>
    <w:rsid w:val="006517E3"/>
    <w:rsid w:val="00651974"/>
    <w:rsid w:val="00652FF4"/>
    <w:rsid w:val="00653FC4"/>
    <w:rsid w:val="00655AF5"/>
    <w:rsid w:val="00656067"/>
    <w:rsid w:val="00663881"/>
    <w:rsid w:val="006640A4"/>
    <w:rsid w:val="00664553"/>
    <w:rsid w:val="006739C9"/>
    <w:rsid w:val="006806E1"/>
    <w:rsid w:val="00690CE5"/>
    <w:rsid w:val="006920A7"/>
    <w:rsid w:val="00692726"/>
    <w:rsid w:val="006951FE"/>
    <w:rsid w:val="00695F65"/>
    <w:rsid w:val="0069667B"/>
    <w:rsid w:val="006977FB"/>
    <w:rsid w:val="006A5112"/>
    <w:rsid w:val="006A59B9"/>
    <w:rsid w:val="006A5F4B"/>
    <w:rsid w:val="006A67AF"/>
    <w:rsid w:val="006B173F"/>
    <w:rsid w:val="006B17EF"/>
    <w:rsid w:val="006B297F"/>
    <w:rsid w:val="006C1D8C"/>
    <w:rsid w:val="006C66D0"/>
    <w:rsid w:val="006C75F6"/>
    <w:rsid w:val="006D0527"/>
    <w:rsid w:val="006D4E2D"/>
    <w:rsid w:val="006D6E57"/>
    <w:rsid w:val="006E7D90"/>
    <w:rsid w:val="006F269E"/>
    <w:rsid w:val="006F4D0F"/>
    <w:rsid w:val="006F72FE"/>
    <w:rsid w:val="0070122B"/>
    <w:rsid w:val="00703047"/>
    <w:rsid w:val="007063CC"/>
    <w:rsid w:val="00707130"/>
    <w:rsid w:val="00710D48"/>
    <w:rsid w:val="00712F1B"/>
    <w:rsid w:val="00715405"/>
    <w:rsid w:val="0071792A"/>
    <w:rsid w:val="0072212B"/>
    <w:rsid w:val="007231DB"/>
    <w:rsid w:val="007245C9"/>
    <w:rsid w:val="007256B3"/>
    <w:rsid w:val="00742B56"/>
    <w:rsid w:val="00745462"/>
    <w:rsid w:val="007455F1"/>
    <w:rsid w:val="0075682B"/>
    <w:rsid w:val="007679F8"/>
    <w:rsid w:val="007741C7"/>
    <w:rsid w:val="00776D37"/>
    <w:rsid w:val="00782D90"/>
    <w:rsid w:val="00791096"/>
    <w:rsid w:val="00791E2B"/>
    <w:rsid w:val="00795BAB"/>
    <w:rsid w:val="007A08D1"/>
    <w:rsid w:val="007A2DEE"/>
    <w:rsid w:val="007A4EEB"/>
    <w:rsid w:val="007A72D9"/>
    <w:rsid w:val="007B007C"/>
    <w:rsid w:val="007B1A0F"/>
    <w:rsid w:val="007C176A"/>
    <w:rsid w:val="007D061D"/>
    <w:rsid w:val="007D22EB"/>
    <w:rsid w:val="007D4A20"/>
    <w:rsid w:val="007E172A"/>
    <w:rsid w:val="007E17BD"/>
    <w:rsid w:val="007F1F35"/>
    <w:rsid w:val="007F667F"/>
    <w:rsid w:val="008066C0"/>
    <w:rsid w:val="00806984"/>
    <w:rsid w:val="00810485"/>
    <w:rsid w:val="00810FFD"/>
    <w:rsid w:val="00814772"/>
    <w:rsid w:val="0081484E"/>
    <w:rsid w:val="00815206"/>
    <w:rsid w:val="00817B14"/>
    <w:rsid w:val="00824D72"/>
    <w:rsid w:val="00825B97"/>
    <w:rsid w:val="00831492"/>
    <w:rsid w:val="00834B70"/>
    <w:rsid w:val="00837AA1"/>
    <w:rsid w:val="00844B44"/>
    <w:rsid w:val="0084775D"/>
    <w:rsid w:val="00856E9B"/>
    <w:rsid w:val="0086463A"/>
    <w:rsid w:val="00867616"/>
    <w:rsid w:val="008754ED"/>
    <w:rsid w:val="00876440"/>
    <w:rsid w:val="00880573"/>
    <w:rsid w:val="00881A34"/>
    <w:rsid w:val="00891CA8"/>
    <w:rsid w:val="00892E12"/>
    <w:rsid w:val="008B0BDA"/>
    <w:rsid w:val="008B64F8"/>
    <w:rsid w:val="008B6774"/>
    <w:rsid w:val="008C4F48"/>
    <w:rsid w:val="008D158E"/>
    <w:rsid w:val="008D2634"/>
    <w:rsid w:val="008D2D6E"/>
    <w:rsid w:val="008D3677"/>
    <w:rsid w:val="008E3A3A"/>
    <w:rsid w:val="008E77E2"/>
    <w:rsid w:val="008E7E6F"/>
    <w:rsid w:val="008F0AC8"/>
    <w:rsid w:val="008F148E"/>
    <w:rsid w:val="00902CEC"/>
    <w:rsid w:val="00906892"/>
    <w:rsid w:val="00911BF8"/>
    <w:rsid w:val="009137CE"/>
    <w:rsid w:val="009252AB"/>
    <w:rsid w:val="00931415"/>
    <w:rsid w:val="009316EC"/>
    <w:rsid w:val="009367DE"/>
    <w:rsid w:val="00936AE0"/>
    <w:rsid w:val="0094433E"/>
    <w:rsid w:val="00944FCF"/>
    <w:rsid w:val="00951258"/>
    <w:rsid w:val="00952C5B"/>
    <w:rsid w:val="00955EC4"/>
    <w:rsid w:val="0096099E"/>
    <w:rsid w:val="00960C0F"/>
    <w:rsid w:val="00961ABA"/>
    <w:rsid w:val="0096238D"/>
    <w:rsid w:val="009658CE"/>
    <w:rsid w:val="009748B6"/>
    <w:rsid w:val="0097554B"/>
    <w:rsid w:val="00975DD8"/>
    <w:rsid w:val="00975EFC"/>
    <w:rsid w:val="00976B61"/>
    <w:rsid w:val="00982A35"/>
    <w:rsid w:val="009833BF"/>
    <w:rsid w:val="00984E50"/>
    <w:rsid w:val="009A059F"/>
    <w:rsid w:val="009A0B16"/>
    <w:rsid w:val="009A288C"/>
    <w:rsid w:val="009A668F"/>
    <w:rsid w:val="009B2060"/>
    <w:rsid w:val="009C144E"/>
    <w:rsid w:val="009C2CAA"/>
    <w:rsid w:val="009C5C88"/>
    <w:rsid w:val="009C6490"/>
    <w:rsid w:val="009D7674"/>
    <w:rsid w:val="009E3C50"/>
    <w:rsid w:val="009E5CC6"/>
    <w:rsid w:val="009E5F9A"/>
    <w:rsid w:val="009F219A"/>
    <w:rsid w:val="009F23D6"/>
    <w:rsid w:val="009F6160"/>
    <w:rsid w:val="009F7BB3"/>
    <w:rsid w:val="00A002E4"/>
    <w:rsid w:val="00A06B3F"/>
    <w:rsid w:val="00A15853"/>
    <w:rsid w:val="00A17042"/>
    <w:rsid w:val="00A337E4"/>
    <w:rsid w:val="00A33C65"/>
    <w:rsid w:val="00A34222"/>
    <w:rsid w:val="00A45D82"/>
    <w:rsid w:val="00A5474B"/>
    <w:rsid w:val="00A62167"/>
    <w:rsid w:val="00A651A7"/>
    <w:rsid w:val="00A67D76"/>
    <w:rsid w:val="00A67E36"/>
    <w:rsid w:val="00A8305B"/>
    <w:rsid w:val="00A97334"/>
    <w:rsid w:val="00AA06A4"/>
    <w:rsid w:val="00AA0858"/>
    <w:rsid w:val="00AA0C27"/>
    <w:rsid w:val="00AB0CA7"/>
    <w:rsid w:val="00AC1B6A"/>
    <w:rsid w:val="00AD0977"/>
    <w:rsid w:val="00AD5299"/>
    <w:rsid w:val="00AD78C3"/>
    <w:rsid w:val="00AE0527"/>
    <w:rsid w:val="00AE32FA"/>
    <w:rsid w:val="00B007C5"/>
    <w:rsid w:val="00B01D57"/>
    <w:rsid w:val="00B17B65"/>
    <w:rsid w:val="00B358B4"/>
    <w:rsid w:val="00B43E4E"/>
    <w:rsid w:val="00B539B3"/>
    <w:rsid w:val="00B602FE"/>
    <w:rsid w:val="00B63DEC"/>
    <w:rsid w:val="00B73638"/>
    <w:rsid w:val="00B736FE"/>
    <w:rsid w:val="00B741F6"/>
    <w:rsid w:val="00B774A3"/>
    <w:rsid w:val="00B9018D"/>
    <w:rsid w:val="00B909D6"/>
    <w:rsid w:val="00B91DF4"/>
    <w:rsid w:val="00B92550"/>
    <w:rsid w:val="00B92A83"/>
    <w:rsid w:val="00B953D5"/>
    <w:rsid w:val="00B957AF"/>
    <w:rsid w:val="00BA1653"/>
    <w:rsid w:val="00BA25AB"/>
    <w:rsid w:val="00BA401A"/>
    <w:rsid w:val="00BB1988"/>
    <w:rsid w:val="00BC49BE"/>
    <w:rsid w:val="00BC5531"/>
    <w:rsid w:val="00BC7F42"/>
    <w:rsid w:val="00BD4739"/>
    <w:rsid w:val="00BE0738"/>
    <w:rsid w:val="00BE7B56"/>
    <w:rsid w:val="00BF026F"/>
    <w:rsid w:val="00BF1806"/>
    <w:rsid w:val="00BF715E"/>
    <w:rsid w:val="00C0290B"/>
    <w:rsid w:val="00C03D4C"/>
    <w:rsid w:val="00C16A41"/>
    <w:rsid w:val="00C22097"/>
    <w:rsid w:val="00C2551E"/>
    <w:rsid w:val="00C25FDC"/>
    <w:rsid w:val="00C27F6B"/>
    <w:rsid w:val="00C32A5B"/>
    <w:rsid w:val="00C34A91"/>
    <w:rsid w:val="00C34C1B"/>
    <w:rsid w:val="00C377BC"/>
    <w:rsid w:val="00C5104E"/>
    <w:rsid w:val="00C52D3A"/>
    <w:rsid w:val="00C60E61"/>
    <w:rsid w:val="00C67C8A"/>
    <w:rsid w:val="00C67F83"/>
    <w:rsid w:val="00C80570"/>
    <w:rsid w:val="00C80F4D"/>
    <w:rsid w:val="00C865A3"/>
    <w:rsid w:val="00C941E2"/>
    <w:rsid w:val="00C94FA4"/>
    <w:rsid w:val="00CA0B15"/>
    <w:rsid w:val="00CA5F75"/>
    <w:rsid w:val="00CA68E2"/>
    <w:rsid w:val="00CA6CAE"/>
    <w:rsid w:val="00CB7253"/>
    <w:rsid w:val="00CB7557"/>
    <w:rsid w:val="00CC0CC5"/>
    <w:rsid w:val="00CD1567"/>
    <w:rsid w:val="00CD667A"/>
    <w:rsid w:val="00CE23C1"/>
    <w:rsid w:val="00CE2DD2"/>
    <w:rsid w:val="00CE34C3"/>
    <w:rsid w:val="00CE60B7"/>
    <w:rsid w:val="00CF142B"/>
    <w:rsid w:val="00CF1F09"/>
    <w:rsid w:val="00CF6964"/>
    <w:rsid w:val="00D0011E"/>
    <w:rsid w:val="00D0387B"/>
    <w:rsid w:val="00D03E8A"/>
    <w:rsid w:val="00D055B6"/>
    <w:rsid w:val="00D05ABA"/>
    <w:rsid w:val="00D355FB"/>
    <w:rsid w:val="00D35AAB"/>
    <w:rsid w:val="00D37E9B"/>
    <w:rsid w:val="00D42EFE"/>
    <w:rsid w:val="00D44900"/>
    <w:rsid w:val="00D516B6"/>
    <w:rsid w:val="00D520DB"/>
    <w:rsid w:val="00D54CB6"/>
    <w:rsid w:val="00D5531A"/>
    <w:rsid w:val="00D60D73"/>
    <w:rsid w:val="00D673D4"/>
    <w:rsid w:val="00D678F8"/>
    <w:rsid w:val="00D81108"/>
    <w:rsid w:val="00D9471A"/>
    <w:rsid w:val="00D97900"/>
    <w:rsid w:val="00DA264B"/>
    <w:rsid w:val="00DA4737"/>
    <w:rsid w:val="00DB1DB4"/>
    <w:rsid w:val="00DB585D"/>
    <w:rsid w:val="00DB594C"/>
    <w:rsid w:val="00DD4005"/>
    <w:rsid w:val="00DD494D"/>
    <w:rsid w:val="00DE2D52"/>
    <w:rsid w:val="00DE6186"/>
    <w:rsid w:val="00DE6D7C"/>
    <w:rsid w:val="00DF060D"/>
    <w:rsid w:val="00DF765E"/>
    <w:rsid w:val="00DF7C7B"/>
    <w:rsid w:val="00E0137B"/>
    <w:rsid w:val="00E03294"/>
    <w:rsid w:val="00E065DA"/>
    <w:rsid w:val="00E226AE"/>
    <w:rsid w:val="00E344D7"/>
    <w:rsid w:val="00E43470"/>
    <w:rsid w:val="00E437C5"/>
    <w:rsid w:val="00E45FE6"/>
    <w:rsid w:val="00E46718"/>
    <w:rsid w:val="00E51911"/>
    <w:rsid w:val="00E571E5"/>
    <w:rsid w:val="00E6346B"/>
    <w:rsid w:val="00E75DB0"/>
    <w:rsid w:val="00E80456"/>
    <w:rsid w:val="00E956CE"/>
    <w:rsid w:val="00E956F3"/>
    <w:rsid w:val="00E95958"/>
    <w:rsid w:val="00E96F30"/>
    <w:rsid w:val="00E97767"/>
    <w:rsid w:val="00EA1D77"/>
    <w:rsid w:val="00EA6CE9"/>
    <w:rsid w:val="00EB15A8"/>
    <w:rsid w:val="00EC1894"/>
    <w:rsid w:val="00EC7EFD"/>
    <w:rsid w:val="00ED074C"/>
    <w:rsid w:val="00ED36D8"/>
    <w:rsid w:val="00ED755B"/>
    <w:rsid w:val="00EE211B"/>
    <w:rsid w:val="00EE2A93"/>
    <w:rsid w:val="00EE6086"/>
    <w:rsid w:val="00EF2140"/>
    <w:rsid w:val="00EF222C"/>
    <w:rsid w:val="00EF4071"/>
    <w:rsid w:val="00EF4C09"/>
    <w:rsid w:val="00EF4EB2"/>
    <w:rsid w:val="00EF60A7"/>
    <w:rsid w:val="00EF765F"/>
    <w:rsid w:val="00EF79FF"/>
    <w:rsid w:val="00F028DE"/>
    <w:rsid w:val="00F05119"/>
    <w:rsid w:val="00F054B2"/>
    <w:rsid w:val="00F0585C"/>
    <w:rsid w:val="00F107B7"/>
    <w:rsid w:val="00F11815"/>
    <w:rsid w:val="00F11F57"/>
    <w:rsid w:val="00F123B0"/>
    <w:rsid w:val="00F13181"/>
    <w:rsid w:val="00F13671"/>
    <w:rsid w:val="00F15EF8"/>
    <w:rsid w:val="00F17E19"/>
    <w:rsid w:val="00F273F6"/>
    <w:rsid w:val="00F36939"/>
    <w:rsid w:val="00F36E53"/>
    <w:rsid w:val="00F37C76"/>
    <w:rsid w:val="00F4316C"/>
    <w:rsid w:val="00F46176"/>
    <w:rsid w:val="00F5149E"/>
    <w:rsid w:val="00F55CF6"/>
    <w:rsid w:val="00F56A74"/>
    <w:rsid w:val="00F57AD9"/>
    <w:rsid w:val="00F6095C"/>
    <w:rsid w:val="00F609BB"/>
    <w:rsid w:val="00F71383"/>
    <w:rsid w:val="00F76706"/>
    <w:rsid w:val="00F832E5"/>
    <w:rsid w:val="00F8342E"/>
    <w:rsid w:val="00F85DFC"/>
    <w:rsid w:val="00F870A3"/>
    <w:rsid w:val="00F91762"/>
    <w:rsid w:val="00F9405B"/>
    <w:rsid w:val="00F94B1E"/>
    <w:rsid w:val="00FA01EF"/>
    <w:rsid w:val="00FA05E1"/>
    <w:rsid w:val="00FA153A"/>
    <w:rsid w:val="00FA34E8"/>
    <w:rsid w:val="00FA5521"/>
    <w:rsid w:val="00FA7D4E"/>
    <w:rsid w:val="00FB6B85"/>
    <w:rsid w:val="00FB6EB1"/>
    <w:rsid w:val="00FD549D"/>
    <w:rsid w:val="00FD6374"/>
    <w:rsid w:val="00FE0758"/>
    <w:rsid w:val="00FE2690"/>
    <w:rsid w:val="00FE70D8"/>
    <w:rsid w:val="00FF01A2"/>
    <w:rsid w:val="00FF2F2B"/>
    <w:rsid w:val="00FF6E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95C0261"/>
  <w15:chartTrackingRefBased/>
  <w15:docId w15:val="{0F472EA8-5C86-4435-B242-8B19EA57E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HTMLPreformatted">
    <w:name w:val="HTML Preformatted"/>
    <w:basedOn w:val="Normal"/>
    <w:link w:val="HTMLPreformattedChar"/>
    <w:uiPriority w:val="99"/>
    <w:unhideWhenUsed/>
    <w:rsid w:val="00D979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szCs w:val="20"/>
    </w:rPr>
  </w:style>
  <w:style w:type="character" w:customStyle="1" w:styleId="HTMLPreformattedChar">
    <w:name w:val="HTML Preformatted Char"/>
    <w:link w:val="HTMLPreformatted"/>
    <w:uiPriority w:val="99"/>
    <w:rsid w:val="00D97900"/>
    <w:rPr>
      <w:rFonts w:ascii="Courier New" w:eastAsia="Times New Roman" w:hAnsi="Courier New" w:cs="Courier New"/>
    </w:rPr>
  </w:style>
  <w:style w:type="character" w:customStyle="1" w:styleId="FooterChar">
    <w:name w:val="Footer Char"/>
    <w:link w:val="Footer"/>
    <w:uiPriority w:val="99"/>
    <w:rsid w:val="00302FB4"/>
    <w:rPr>
      <w:rFonts w:ascii="Courier" w:eastAsia="Times New Roman" w:hAnsi="Courier"/>
      <w:snapToGrid w:val="0"/>
      <w:sz w:val="24"/>
      <w:szCs w:val="24"/>
    </w:rPr>
  </w:style>
  <w:style w:type="character" w:styleId="UnresolvedMention">
    <w:name w:val="Unresolved Mention"/>
    <w:basedOn w:val="DefaultParagraphFont"/>
    <w:uiPriority w:val="99"/>
    <w:semiHidden/>
    <w:unhideWhenUsed/>
    <w:rsid w:val="00ED755B"/>
    <w:rPr>
      <w:color w:val="605E5C"/>
      <w:shd w:val="clear" w:color="auto" w:fill="E1DFDD"/>
    </w:rPr>
  </w:style>
  <w:style w:type="paragraph" w:styleId="Revision">
    <w:name w:val="Revision"/>
    <w:hidden/>
    <w:uiPriority w:val="99"/>
    <w:semiHidden/>
    <w:rsid w:val="0094433E"/>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5D163-9D2C-4793-98DF-47AAC69BE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3015</Words>
  <Characters>16753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2</cp:revision>
  <cp:lastPrinted>2016-12-21T18:14:00Z</cp:lastPrinted>
  <dcterms:created xsi:type="dcterms:W3CDTF">2025-04-22T18:31:00Z</dcterms:created>
  <dcterms:modified xsi:type="dcterms:W3CDTF">2025-06-25T16:16:00Z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-14963007</vt:i4>
  </property>
  <property fmtid="{D5CDD505-2E9C-101B-9397-08002B2CF9AE}" pid="3" name="_AuthorEmail">
    <vt:lpwstr>Christina.Fahey@ssa.gov</vt:lpwstr>
  </property>
  <property fmtid="{D5CDD505-2E9C-101B-9397-08002B2CF9AE}" pid="4" name="_AuthorEmailDisplayName">
    <vt:lpwstr>Fahey, Christina</vt:lpwstr>
  </property>
  <property fmtid="{D5CDD505-2E9C-101B-9397-08002B2CF9AE}" pid="5" name="_EmailSubject">
    <vt:lpwstr>updated...FW: OMB Summary Statement part A...</vt:lpwstr>
  </property>
  <property fmtid="{D5CDD505-2E9C-101B-9397-08002B2CF9AE}" pid="6" name="_NewReviewCycle">
    <vt:lpwstr/>
  </property>
  <property fmtid="{D5CDD505-2E9C-101B-9397-08002B2CF9AE}" pid="7" name="_PreviousAdHocReviewCycleID">
    <vt:i4>1625448251</vt:i4>
  </property>
  <property fmtid="{D5CDD505-2E9C-101B-9397-08002B2CF9AE}" pid="8" name="_ReviewingToolsShownOnce">
    <vt:lpwstr/>
  </property>
</Properties>
</file>