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278E" w:rsidP="00563856" w14:paraId="37713074" w14:textId="77777777">
      <w:pPr>
        <w:widowControl/>
        <w:tabs>
          <w:tab w:val="center" w:pos="4680"/>
        </w:tabs>
        <w:jc w:val="center"/>
        <w:rPr>
          <w:rFonts w:ascii="Times New Roman" w:hAnsi="Times New Roman"/>
          <w:b/>
        </w:rPr>
      </w:pPr>
      <w:r>
        <w:rPr>
          <w:rFonts w:ascii="Times New Roman" w:hAnsi="Times New Roman"/>
          <w:b/>
        </w:rPr>
        <w:t xml:space="preserve">Addendum to the </w:t>
      </w:r>
      <w:r w:rsidR="00722EC6">
        <w:rPr>
          <w:rFonts w:ascii="Times New Roman" w:hAnsi="Times New Roman"/>
          <w:b/>
        </w:rPr>
        <w:t xml:space="preserve">Supporting Statement for </w:t>
      </w:r>
    </w:p>
    <w:p w:rsidR="00722EC6" w:rsidP="00563856" w14:paraId="2C04DA81" w14:textId="0A0AA385">
      <w:pPr>
        <w:widowControl/>
        <w:tabs>
          <w:tab w:val="center" w:pos="4680"/>
        </w:tabs>
        <w:jc w:val="center"/>
        <w:rPr>
          <w:rFonts w:ascii="Times New Roman" w:hAnsi="Times New Roman"/>
          <w:b/>
        </w:rPr>
      </w:pPr>
      <w:r>
        <w:rPr>
          <w:rFonts w:ascii="Times New Roman" w:hAnsi="Times New Roman"/>
          <w:b/>
        </w:rPr>
        <w:t>Form</w:t>
      </w:r>
      <w:r w:rsidR="003226E3">
        <w:rPr>
          <w:rFonts w:ascii="Times New Roman" w:hAnsi="Times New Roman"/>
          <w:b/>
        </w:rPr>
        <w:t xml:space="preserve"> </w:t>
      </w:r>
      <w:r>
        <w:rPr>
          <w:rFonts w:ascii="Times New Roman" w:hAnsi="Times New Roman"/>
          <w:b/>
        </w:rPr>
        <w:t>SSA-3288</w:t>
      </w:r>
      <w:r w:rsidR="00CD278E">
        <w:rPr>
          <w:rFonts w:ascii="Times New Roman" w:hAnsi="Times New Roman"/>
          <w:b/>
        </w:rPr>
        <w:t xml:space="preserve">, </w:t>
      </w:r>
      <w:r>
        <w:rPr>
          <w:rFonts w:ascii="Times New Roman" w:hAnsi="Times New Roman"/>
          <w:b/>
        </w:rPr>
        <w:t xml:space="preserve">Consent for Release of Information; and </w:t>
      </w:r>
    </w:p>
    <w:p w:rsidR="00722EC6" w:rsidRPr="00780772" w:rsidP="00563856" w14:paraId="04824CB1" w14:textId="552FCD67">
      <w:pPr>
        <w:widowControl/>
        <w:tabs>
          <w:tab w:val="center" w:pos="4680"/>
        </w:tabs>
        <w:jc w:val="center"/>
        <w:rPr>
          <w:rFonts w:ascii="Times New Roman" w:hAnsi="Times New Roman"/>
          <w:b/>
          <w:bCs/>
        </w:rPr>
      </w:pPr>
      <w:r>
        <w:rPr>
          <w:rFonts w:ascii="Times New Roman" w:hAnsi="Times New Roman"/>
          <w:b/>
        </w:rPr>
        <w:t>SSA-3288-OP1</w:t>
      </w:r>
      <w:r w:rsidR="00CD278E">
        <w:rPr>
          <w:rFonts w:ascii="Times New Roman" w:hAnsi="Times New Roman"/>
          <w:b/>
        </w:rPr>
        <w:t xml:space="preserve">, </w:t>
      </w:r>
      <w:r w:rsidRPr="00780772">
        <w:rPr>
          <w:rFonts w:ascii="Times New Roman" w:hAnsi="Times New Roman"/>
          <w:b/>
          <w:bCs/>
        </w:rPr>
        <w:t>Consent for Disclosure of Records Protect</w:t>
      </w:r>
      <w:r w:rsidR="004244C3">
        <w:rPr>
          <w:rFonts w:ascii="Times New Roman" w:hAnsi="Times New Roman"/>
          <w:b/>
          <w:bCs/>
        </w:rPr>
        <w:t>ed</w:t>
      </w:r>
      <w:r w:rsidRPr="00780772">
        <w:rPr>
          <w:rFonts w:ascii="Times New Roman" w:hAnsi="Times New Roman"/>
          <w:b/>
          <w:bCs/>
        </w:rPr>
        <w:t xml:space="preserve"> Under the Privacy Act</w:t>
      </w:r>
    </w:p>
    <w:p w:rsidR="00722EC6" w:rsidP="00563856" w14:paraId="15C4D2A2" w14:textId="77777777">
      <w:pPr>
        <w:widowControl/>
        <w:tabs>
          <w:tab w:val="center" w:pos="4680"/>
        </w:tabs>
        <w:jc w:val="center"/>
        <w:rPr>
          <w:rFonts w:ascii="Times New Roman" w:hAnsi="Times New Roman"/>
          <w:b/>
        </w:rPr>
      </w:pPr>
      <w:r>
        <w:rPr>
          <w:rFonts w:ascii="Times New Roman" w:hAnsi="Times New Roman"/>
          <w:b/>
        </w:rPr>
        <w:t xml:space="preserve">20 CFR Part 401 (Privacy and Disclosure of Official Records and Information) and </w:t>
      </w:r>
    </w:p>
    <w:p w:rsidR="00722EC6" w:rsidP="00563856" w14:paraId="3AD14A66" w14:textId="77777777">
      <w:pPr>
        <w:widowControl/>
        <w:tabs>
          <w:tab w:val="center" w:pos="4680"/>
        </w:tabs>
        <w:jc w:val="center"/>
        <w:rPr>
          <w:rFonts w:ascii="Times New Roman" w:hAnsi="Times New Roman"/>
          <w:b/>
        </w:rPr>
      </w:pPr>
      <w:r>
        <w:rPr>
          <w:rFonts w:ascii="Times New Roman" w:hAnsi="Times New Roman"/>
          <w:b/>
        </w:rPr>
        <w:t>20 CFR Part 402 (Availability of Information and Records to the Public)</w:t>
      </w:r>
    </w:p>
    <w:p w:rsidR="00855A2B" w:rsidP="00563856" w14:paraId="2557A3DC" w14:textId="0A1FF1B7">
      <w:pPr>
        <w:widowControl/>
        <w:tabs>
          <w:tab w:val="center" w:pos="4680"/>
        </w:tabs>
        <w:jc w:val="center"/>
        <w:rPr>
          <w:rFonts w:ascii="Times New Roman" w:hAnsi="Times New Roman"/>
          <w:b/>
        </w:rPr>
      </w:pPr>
      <w:r>
        <w:rPr>
          <w:rFonts w:ascii="Times New Roman" w:hAnsi="Times New Roman"/>
          <w:b/>
        </w:rPr>
        <w:t>OMB No. 0960-0566</w:t>
      </w:r>
    </w:p>
    <w:p w:rsidR="00C03EDF" w:rsidP="00563856" w14:paraId="09440B7C" w14:textId="77777777">
      <w:pPr>
        <w:widowControl/>
        <w:rPr>
          <w:rFonts w:ascii="Times New Roman" w:hAnsi="Times New Roman"/>
        </w:rPr>
      </w:pPr>
    </w:p>
    <w:p w:rsidR="00C03EDF" w:rsidP="00563856" w14:paraId="12793CE3" w14:textId="4C612270">
      <w:pPr>
        <w:pStyle w:val="Heading7"/>
        <w:widowControl/>
      </w:pPr>
      <w:r>
        <w:t>Background</w:t>
      </w:r>
    </w:p>
    <w:p w:rsidR="00722EC6" w:rsidP="00563856" w14:paraId="45730C56" w14:textId="69AD1D6D">
      <w:pPr>
        <w:widowControl/>
      </w:pPr>
    </w:p>
    <w:p w:rsidR="00722EC6" w:rsidP="00563856" w14:paraId="0B870E69" w14:textId="1F3AC81C">
      <w:pPr>
        <w:widowControl/>
        <w:rPr>
          <w:rFonts w:ascii="Times New Roman" w:hAnsi="Times New Roman"/>
        </w:rPr>
      </w:pPr>
      <w:r>
        <w:rPr>
          <w:rFonts w:ascii="Times New Roman" w:hAnsi="Times New Roman"/>
        </w:rPr>
        <w:t xml:space="preserve">The Social Security Administration (SSA) </w:t>
      </w:r>
      <w:r w:rsidRPr="00CD278E" w:rsidR="00CD278E">
        <w:rPr>
          <w:rFonts w:ascii="Times New Roman" w:hAnsi="Times New Roman"/>
        </w:rPr>
        <w:t xml:space="preserve">has established methods </w:t>
      </w:r>
      <w:r w:rsidR="00140F8B">
        <w:rPr>
          <w:rFonts w:ascii="Times New Roman" w:hAnsi="Times New Roman"/>
        </w:rPr>
        <w:t>by</w:t>
      </w:r>
      <w:r w:rsidRPr="00CD278E" w:rsidR="00CD278E">
        <w:rPr>
          <w:rFonts w:ascii="Times New Roman" w:hAnsi="Times New Roman"/>
        </w:rPr>
        <w:t xml:space="preserve"> which the public can provide consent for </w:t>
      </w:r>
      <w:r w:rsidR="00CD278E">
        <w:rPr>
          <w:rFonts w:ascii="Times New Roman" w:hAnsi="Times New Roman"/>
        </w:rPr>
        <w:t xml:space="preserve">SSA to </w:t>
      </w:r>
      <w:r w:rsidRPr="00CD278E" w:rsidR="00CD278E">
        <w:rPr>
          <w:rFonts w:ascii="Times New Roman" w:hAnsi="Times New Roman"/>
        </w:rPr>
        <w:t xml:space="preserve">release </w:t>
      </w:r>
      <w:r w:rsidRPr="00CD278E" w:rsidR="00CD278E">
        <w:rPr>
          <w:rFonts w:ascii="Times New Roman" w:hAnsi="Times New Roman"/>
          <w:i/>
          <w:iCs/>
        </w:rPr>
        <w:t xml:space="preserve">Privacy Act </w:t>
      </w:r>
      <w:r w:rsidR="00CD278E">
        <w:rPr>
          <w:rFonts w:ascii="Times New Roman" w:hAnsi="Times New Roman"/>
        </w:rPr>
        <w:t xml:space="preserve">protected records to a third party. </w:t>
      </w:r>
      <w:bookmarkStart w:id="0" w:name="_Hlk117497833"/>
      <w:r w:rsidR="00140F8B">
        <w:rPr>
          <w:rFonts w:ascii="Times New Roman" w:hAnsi="Times New Roman"/>
        </w:rPr>
        <w:t xml:space="preserve"> </w:t>
      </w:r>
      <w:r w:rsidRPr="00DE15E0" w:rsidR="00DE15E0">
        <w:rPr>
          <w:rFonts w:ascii="Times New Roman" w:hAnsi="Times New Roman"/>
        </w:rPr>
        <w:t>We collect the necessary information for these requests through written correspondence, including the Form SSA-3288; on other writings, including non-SSA forms often used by large employers, that incorporate SSA’s consent requirements; or the Form SSA</w:t>
      </w:r>
      <w:r w:rsidRPr="00DE15E0" w:rsidR="00DE15E0">
        <w:rPr>
          <w:rFonts w:ascii="Times New Roman" w:hAnsi="Times New Roman"/>
        </w:rPr>
        <w:noBreakHyphen/>
        <w:t>3288</w:t>
      </w:r>
      <w:r w:rsidRPr="00DE15E0" w:rsidR="00DE15E0">
        <w:rPr>
          <w:rFonts w:ascii="Times New Roman" w:hAnsi="Times New Roman"/>
        </w:rPr>
        <w:noBreakHyphen/>
        <w:t xml:space="preserve">OP1 via a webform application linked on SSA’s Privacy Program website.  </w:t>
      </w:r>
      <w:bookmarkEnd w:id="0"/>
      <w:r w:rsidRPr="00CD278E" w:rsidR="00CD278E">
        <w:rPr>
          <w:rFonts w:ascii="Times New Roman" w:hAnsi="Times New Roman"/>
        </w:rPr>
        <w:t xml:space="preserve">  </w:t>
      </w:r>
      <w:r w:rsidR="00CD278E">
        <w:rPr>
          <w:rFonts w:ascii="Times New Roman" w:hAnsi="Times New Roman"/>
        </w:rPr>
        <w:t xml:space="preserve">SSA </w:t>
      </w:r>
      <w:r>
        <w:rPr>
          <w:rFonts w:ascii="Times New Roman" w:hAnsi="Times New Roman"/>
        </w:rPr>
        <w:t xml:space="preserve">created </w:t>
      </w:r>
      <w:r w:rsidR="00DE15E0">
        <w:rPr>
          <w:rFonts w:ascii="Times New Roman" w:hAnsi="Times New Roman"/>
        </w:rPr>
        <w:t xml:space="preserve">the SSA-3288-OP1 </w:t>
      </w:r>
      <w:r>
        <w:rPr>
          <w:rFonts w:ascii="Times New Roman" w:hAnsi="Times New Roman"/>
        </w:rPr>
        <w:t>a</w:t>
      </w:r>
      <w:r w:rsidR="00DE15E0">
        <w:rPr>
          <w:rFonts w:ascii="Times New Roman" w:hAnsi="Times New Roman"/>
        </w:rPr>
        <w:t>s a</w:t>
      </w:r>
      <w:r>
        <w:rPr>
          <w:rFonts w:ascii="Times New Roman" w:hAnsi="Times New Roman"/>
        </w:rPr>
        <w:t xml:space="preserve"> new web application tool to comply with the </w:t>
      </w:r>
      <w:r w:rsidRPr="006963D9">
        <w:rPr>
          <w:rFonts w:ascii="Times New Roman" w:hAnsi="Times New Roman"/>
          <w:i/>
          <w:iCs/>
        </w:rPr>
        <w:t>Creating Advanced Streamlined Electronic Services for Constituents (CASES) Act of 2019</w:t>
      </w:r>
      <w:r w:rsidRPr="00C83601">
        <w:rPr>
          <w:rFonts w:ascii="Times New Roman" w:hAnsi="Times New Roman"/>
        </w:rPr>
        <w:t xml:space="preserve">, </w:t>
      </w:r>
      <w:r w:rsidRPr="00722EC6">
        <w:rPr>
          <w:rFonts w:ascii="Times New Roman" w:hAnsi="Times New Roman"/>
          <w:i/>
          <w:iCs/>
        </w:rPr>
        <w:t>Public Law 116-50, 133 Stat. 1073</w:t>
      </w:r>
      <w:r w:rsidRPr="00C83601">
        <w:rPr>
          <w:rFonts w:ascii="Times New Roman" w:hAnsi="Times New Roman"/>
        </w:rPr>
        <w:t xml:space="preserve"> (2019)</w:t>
      </w:r>
      <w:r>
        <w:rPr>
          <w:rFonts w:ascii="Times New Roman" w:hAnsi="Times New Roman"/>
        </w:rPr>
        <w:t xml:space="preserve">. </w:t>
      </w:r>
    </w:p>
    <w:p w:rsidR="00A61B37" w:rsidP="00563856" w14:paraId="01022E23" w14:textId="77777777">
      <w:pPr>
        <w:widowControl/>
        <w:rPr>
          <w:rFonts w:ascii="Times New Roman" w:hAnsi="Times New Roman"/>
        </w:rPr>
      </w:pPr>
    </w:p>
    <w:p w:rsidR="00A61B37" w:rsidP="00563856" w14:paraId="1F806E86" w14:textId="021EFEFB">
      <w:pPr>
        <w:widowControl/>
        <w:rPr>
          <w:rFonts w:ascii="Times New Roman" w:hAnsi="Times New Roman"/>
        </w:rPr>
      </w:pPr>
      <w:r>
        <w:rPr>
          <w:rFonts w:ascii="Times New Roman" w:hAnsi="Times New Roman"/>
        </w:rPr>
        <w:t>We are updating the Form SSA-3288-OP1 to</w:t>
      </w:r>
      <w:r w:rsidR="00DE15E0">
        <w:rPr>
          <w:rFonts w:ascii="Times New Roman" w:hAnsi="Times New Roman"/>
        </w:rPr>
        <w:t xml:space="preserve"> enhance the time bounding options for requested records as requested by OMB</w:t>
      </w:r>
      <w:r w:rsidR="00D55CBF">
        <w:rPr>
          <w:rFonts w:ascii="Times New Roman" w:hAnsi="Times New Roman"/>
        </w:rPr>
        <w:t xml:space="preserve"> and to</w:t>
      </w:r>
      <w:r w:rsidR="00DE15E0">
        <w:rPr>
          <w:rFonts w:ascii="Times New Roman" w:hAnsi="Times New Roman"/>
        </w:rPr>
        <w:t xml:space="preserve"> make language and user interface changes to improve usability</w:t>
      </w:r>
      <w:r w:rsidR="00D55CBF">
        <w:rPr>
          <w:rFonts w:ascii="Times New Roman" w:hAnsi="Times New Roman"/>
        </w:rPr>
        <w:t xml:space="preserve"> and</w:t>
      </w:r>
      <w:r w:rsidR="00DE15E0">
        <w:rPr>
          <w:rFonts w:ascii="Times New Roman" w:hAnsi="Times New Roman"/>
        </w:rPr>
        <w:t xml:space="preserve"> </w:t>
      </w:r>
      <w:r>
        <w:rPr>
          <w:rFonts w:ascii="Times New Roman" w:hAnsi="Times New Roman"/>
        </w:rPr>
        <w:t>conform with SSA’s standard user experience framework (UEF) 3.0.</w:t>
      </w:r>
      <w:r w:rsidR="00D55CBF">
        <w:rPr>
          <w:rFonts w:ascii="Times New Roman" w:hAnsi="Times New Roman"/>
        </w:rPr>
        <w:t xml:space="preserve">  We are </w:t>
      </w:r>
      <w:r w:rsidR="00140F8B">
        <w:rPr>
          <w:rFonts w:ascii="Times New Roman" w:hAnsi="Times New Roman"/>
        </w:rPr>
        <w:t xml:space="preserve">also </w:t>
      </w:r>
      <w:r w:rsidR="00D55CBF">
        <w:rPr>
          <w:rFonts w:ascii="Times New Roman" w:hAnsi="Times New Roman"/>
        </w:rPr>
        <w:t>updating the Form SSA-3288 to correct a typographical error in the Penalty of Perjury section.</w:t>
      </w:r>
    </w:p>
    <w:p w:rsidR="00722EC6" w:rsidP="00563856" w14:paraId="3703AC4E" w14:textId="46AAF21A">
      <w:pPr>
        <w:widowControl/>
        <w:rPr>
          <w:rFonts w:ascii="Times New Roman" w:hAnsi="Times New Roman"/>
        </w:rPr>
      </w:pPr>
    </w:p>
    <w:p w:rsidR="00A61B37" w:rsidRPr="00A20FB3" w:rsidP="00563856" w14:paraId="0D68226A" w14:textId="0860D960">
      <w:pPr>
        <w:widowControl/>
        <w:rPr>
          <w:rFonts w:ascii="Times New Roman" w:hAnsi="Times New Roman"/>
          <w:b/>
          <w:bCs/>
          <w:u w:val="single"/>
        </w:rPr>
      </w:pPr>
      <w:r w:rsidRPr="00A20FB3">
        <w:rPr>
          <w:rFonts w:ascii="Times New Roman" w:hAnsi="Times New Roman"/>
          <w:b/>
          <w:bCs/>
          <w:u w:val="single"/>
        </w:rPr>
        <w:t>Terms of Clearance</w:t>
      </w:r>
    </w:p>
    <w:p w:rsidR="00A61B37" w:rsidP="00563856" w14:paraId="525B4EF6" w14:textId="73FEB770">
      <w:pPr>
        <w:widowControl/>
        <w:rPr>
          <w:rFonts w:ascii="Times New Roman" w:hAnsi="Times New Roman"/>
          <w:b/>
          <w:bCs/>
        </w:rPr>
      </w:pPr>
    </w:p>
    <w:p w:rsidR="00A61B37" w:rsidP="00563856" w14:paraId="7C41DFF0" w14:textId="73111807">
      <w:pPr>
        <w:widowControl/>
        <w:rPr>
          <w:rFonts w:ascii="Times New Roman" w:hAnsi="Times New Roman"/>
        </w:rPr>
      </w:pPr>
      <w:r>
        <w:rPr>
          <w:rFonts w:ascii="Times New Roman" w:hAnsi="Times New Roman"/>
        </w:rPr>
        <w:t xml:space="preserve">OMB provided the following </w:t>
      </w:r>
      <w:r w:rsidR="00565561">
        <w:rPr>
          <w:rFonts w:ascii="Times New Roman" w:hAnsi="Times New Roman"/>
        </w:rPr>
        <w:t>T</w:t>
      </w:r>
      <w:r>
        <w:rPr>
          <w:rFonts w:ascii="Times New Roman" w:hAnsi="Times New Roman"/>
        </w:rPr>
        <w:t xml:space="preserve">erms of </w:t>
      </w:r>
      <w:r w:rsidR="00565561">
        <w:rPr>
          <w:rFonts w:ascii="Times New Roman" w:hAnsi="Times New Roman"/>
        </w:rPr>
        <w:t>C</w:t>
      </w:r>
      <w:r>
        <w:rPr>
          <w:rFonts w:ascii="Times New Roman" w:hAnsi="Times New Roman"/>
        </w:rPr>
        <w:t xml:space="preserve">learance when it approved the </w:t>
      </w:r>
      <w:r w:rsidR="00344D26">
        <w:rPr>
          <w:rFonts w:ascii="Times New Roman" w:hAnsi="Times New Roman"/>
        </w:rPr>
        <w:t xml:space="preserve">revised </w:t>
      </w:r>
      <w:r>
        <w:rPr>
          <w:rFonts w:ascii="Times New Roman" w:hAnsi="Times New Roman"/>
        </w:rPr>
        <w:t xml:space="preserve">information collection </w:t>
      </w:r>
      <w:r w:rsidR="00344D26">
        <w:rPr>
          <w:rFonts w:ascii="Times New Roman" w:hAnsi="Times New Roman"/>
        </w:rPr>
        <w:t>on April 14, 2023:</w:t>
      </w:r>
    </w:p>
    <w:p w:rsidR="00A20FB3" w:rsidP="00563856" w14:paraId="4FFB3EBC" w14:textId="77777777">
      <w:pPr>
        <w:widowControl/>
        <w:rPr>
          <w:rFonts w:ascii="Times New Roman" w:hAnsi="Times New Roman"/>
        </w:rPr>
      </w:pPr>
    </w:p>
    <w:p w:rsidR="00A20FB3" w:rsidRPr="00A20FB3" w:rsidP="00A20FB3" w14:paraId="7B00E6FD" w14:textId="31E18797">
      <w:pPr>
        <w:widowControl/>
        <w:rPr>
          <w:rFonts w:ascii="Times New Roman" w:hAnsi="Times New Roman"/>
          <w:i/>
          <w:iCs/>
        </w:rPr>
      </w:pPr>
      <w:r w:rsidRPr="00A20FB3">
        <w:rPr>
          <w:rFonts w:ascii="Times New Roman" w:hAnsi="Times New Roman"/>
          <w:i/>
          <w:iCs/>
        </w:rPr>
        <w:t>The agency made clarifications to its supporting statement to describe the various instruments</w:t>
      </w:r>
      <w:r w:rsidRPr="00A20FB3">
        <w:rPr>
          <w:rFonts w:ascii="Times New Roman" w:hAnsi="Times New Roman"/>
          <w:i/>
          <w:iCs/>
        </w:rPr>
        <w:t xml:space="preserve"> </w:t>
      </w:r>
      <w:r w:rsidRPr="00A20FB3">
        <w:rPr>
          <w:rFonts w:ascii="Times New Roman" w:hAnsi="Times New Roman"/>
          <w:i/>
          <w:iCs/>
        </w:rPr>
        <w:t>under the ICR as well as future enhancements.</w:t>
      </w:r>
    </w:p>
    <w:p w:rsidR="00A20FB3" w:rsidRPr="00A20FB3" w:rsidP="00A20FB3" w14:paraId="1BD412A5" w14:textId="77777777">
      <w:pPr>
        <w:widowControl/>
        <w:rPr>
          <w:rFonts w:ascii="Times New Roman" w:hAnsi="Times New Roman"/>
          <w:i/>
          <w:iCs/>
        </w:rPr>
      </w:pPr>
    </w:p>
    <w:p w:rsidR="00A20FB3" w:rsidRPr="00A20FB3" w:rsidP="00A20FB3" w14:paraId="1B9C1B3F" w14:textId="680005E7">
      <w:pPr>
        <w:widowControl/>
        <w:rPr>
          <w:rFonts w:ascii="Times New Roman" w:hAnsi="Times New Roman"/>
          <w:i/>
          <w:iCs/>
        </w:rPr>
      </w:pPr>
      <w:r w:rsidRPr="00A20FB3">
        <w:rPr>
          <w:rFonts w:ascii="Times New Roman" w:hAnsi="Times New Roman"/>
          <w:i/>
          <w:iCs/>
        </w:rPr>
        <w:t>The web-based instrument is approved consistent with the agency’s assertion of this</w:t>
      </w:r>
      <w:r w:rsidRPr="00A20FB3">
        <w:rPr>
          <w:rFonts w:ascii="Times New Roman" w:hAnsi="Times New Roman"/>
          <w:i/>
          <w:iCs/>
        </w:rPr>
        <w:t xml:space="preserve"> </w:t>
      </w:r>
      <w:r w:rsidRPr="00A20FB3">
        <w:rPr>
          <w:rFonts w:ascii="Times New Roman" w:hAnsi="Times New Roman"/>
          <w:i/>
          <w:iCs/>
        </w:rPr>
        <w:t>instrument’s compliance with Pub. L. No. 116-50 ("Creating Advanced Streamlined Electronic</w:t>
      </w:r>
      <w:r w:rsidRPr="00A20FB3">
        <w:rPr>
          <w:rFonts w:ascii="Times New Roman" w:hAnsi="Times New Roman"/>
          <w:i/>
          <w:iCs/>
        </w:rPr>
        <w:t xml:space="preserve"> </w:t>
      </w:r>
      <w:r w:rsidRPr="00A20FB3">
        <w:rPr>
          <w:rFonts w:ascii="Times New Roman" w:hAnsi="Times New Roman"/>
          <w:i/>
          <w:iCs/>
        </w:rPr>
        <w:t>Services for Constituents Act of 2019’’) and relevant guidance. The agency is</w:t>
      </w:r>
      <w:r w:rsidRPr="00A20FB3">
        <w:rPr>
          <w:rFonts w:ascii="Times New Roman" w:hAnsi="Times New Roman"/>
          <w:i/>
          <w:iCs/>
        </w:rPr>
        <w:t xml:space="preserve"> </w:t>
      </w:r>
      <w:r w:rsidRPr="00A20FB3">
        <w:rPr>
          <w:rFonts w:ascii="Times New Roman" w:hAnsi="Times New Roman"/>
          <w:i/>
          <w:iCs/>
        </w:rPr>
        <w:t>encouraged to</w:t>
      </w:r>
      <w:r w:rsidRPr="00A20FB3">
        <w:rPr>
          <w:rFonts w:ascii="Times New Roman" w:hAnsi="Times New Roman"/>
          <w:i/>
          <w:iCs/>
        </w:rPr>
        <w:t xml:space="preserve"> </w:t>
      </w:r>
      <w:r w:rsidRPr="00A20FB3">
        <w:rPr>
          <w:rFonts w:ascii="Times New Roman" w:hAnsi="Times New Roman"/>
          <w:i/>
          <w:iCs/>
        </w:rPr>
        <w:t>routinely review its standards to ensure ongoing consistency with P.L.</w:t>
      </w:r>
      <w:r w:rsidRPr="00A20FB3">
        <w:rPr>
          <w:rFonts w:ascii="Times New Roman" w:hAnsi="Times New Roman"/>
          <w:i/>
          <w:iCs/>
        </w:rPr>
        <w:t> </w:t>
      </w:r>
      <w:r w:rsidRPr="00A20FB3">
        <w:rPr>
          <w:rFonts w:ascii="Times New Roman" w:hAnsi="Times New Roman"/>
          <w:i/>
          <w:iCs/>
        </w:rPr>
        <w:t>116-50 and other</w:t>
      </w:r>
      <w:r w:rsidRPr="00A20FB3">
        <w:rPr>
          <w:rFonts w:ascii="Times New Roman" w:hAnsi="Times New Roman"/>
          <w:i/>
          <w:iCs/>
        </w:rPr>
        <w:t xml:space="preserve"> </w:t>
      </w:r>
      <w:r w:rsidRPr="00A20FB3">
        <w:rPr>
          <w:rFonts w:ascii="Times New Roman" w:hAnsi="Times New Roman"/>
          <w:i/>
          <w:iCs/>
        </w:rPr>
        <w:t>relevant statutes.</w:t>
      </w:r>
    </w:p>
    <w:p w:rsidR="00344D26" w:rsidP="00563856" w14:paraId="607B0FCF" w14:textId="77777777">
      <w:pPr>
        <w:widowControl/>
        <w:rPr>
          <w:rFonts w:ascii="Times New Roman" w:hAnsi="Times New Roman"/>
        </w:rPr>
      </w:pPr>
    </w:p>
    <w:p w:rsidR="00A20FB3" w:rsidP="00A20FB3" w14:paraId="066139A3" w14:textId="77777777">
      <w:pPr>
        <w:pStyle w:val="ListParagraph"/>
        <w:widowControl/>
        <w:numPr>
          <w:ilvl w:val="0"/>
          <w:numId w:val="9"/>
        </w:numPr>
        <w:rPr>
          <w:rFonts w:ascii="Times New Roman" w:hAnsi="Times New Roman"/>
        </w:rPr>
      </w:pPr>
      <w:r>
        <w:rPr>
          <w:rFonts w:ascii="Times New Roman" w:hAnsi="Times New Roman"/>
          <w:b/>
          <w:bCs/>
        </w:rPr>
        <w:t>Term of Clearance #1:</w:t>
      </w:r>
      <w:r>
        <w:rPr>
          <w:rFonts w:ascii="Times New Roman" w:hAnsi="Times New Roman"/>
          <w:b/>
          <w:bCs/>
        </w:rPr>
        <w:t xml:space="preserve">  </w:t>
      </w:r>
      <w:r w:rsidRPr="00A20FB3" w:rsidR="00344D26">
        <w:rPr>
          <w:rFonts w:ascii="Times New Roman" w:hAnsi="Times New Roman"/>
        </w:rPr>
        <w:t>The agency made clarifications to its supporting statement to describe the various instruments under the ICR as well as future enhancements.</w:t>
      </w:r>
    </w:p>
    <w:p w:rsidR="00A20FB3" w:rsidP="00A20FB3" w14:paraId="4B6CD1DC" w14:textId="77777777">
      <w:pPr>
        <w:pStyle w:val="ListParagraph"/>
        <w:widowControl/>
        <w:ind w:left="360"/>
        <w:rPr>
          <w:rFonts w:ascii="Times New Roman" w:hAnsi="Times New Roman"/>
        </w:rPr>
      </w:pPr>
    </w:p>
    <w:p w:rsidR="00A20FB3" w:rsidRPr="00A20FB3" w:rsidP="00A20FB3" w14:paraId="4E161248" w14:textId="77777777">
      <w:pPr>
        <w:pStyle w:val="ListParagraph"/>
        <w:widowControl/>
        <w:numPr>
          <w:ilvl w:val="1"/>
          <w:numId w:val="9"/>
        </w:numPr>
        <w:ind w:left="720"/>
        <w:rPr>
          <w:rFonts w:ascii="Times New Roman" w:hAnsi="Times New Roman"/>
          <w:b/>
          <w:bCs/>
          <w:color w:val="0000FF"/>
        </w:rPr>
      </w:pPr>
      <w:r w:rsidRPr="00A20FB3">
        <w:rPr>
          <w:rFonts w:ascii="Times New Roman" w:hAnsi="Times New Roman"/>
          <w:b/>
          <w:bCs/>
          <w:color w:val="0000FF"/>
        </w:rPr>
        <w:t>SSA Response:</w:t>
      </w:r>
    </w:p>
    <w:p w:rsidR="00A20FB3" w:rsidRPr="00A20FB3" w:rsidP="00A20FB3" w14:paraId="63E23BCD" w14:textId="3741EE1D">
      <w:pPr>
        <w:pStyle w:val="ListParagraph"/>
        <w:widowControl/>
        <w:rPr>
          <w:rFonts w:ascii="Times New Roman" w:hAnsi="Times New Roman"/>
          <w:color w:val="0000FF"/>
        </w:rPr>
      </w:pPr>
      <w:r w:rsidRPr="00A20FB3">
        <w:rPr>
          <w:rFonts w:ascii="Times New Roman" w:hAnsi="Times New Roman"/>
          <w:color w:val="0000FF"/>
        </w:rPr>
        <w:t xml:space="preserve">SSA notes that these clarifications were part of the </w:t>
      </w:r>
      <w:r w:rsidRPr="00A20FB3">
        <w:rPr>
          <w:rFonts w:ascii="Times New Roman" w:hAnsi="Times New Roman"/>
          <w:color w:val="0000FF"/>
        </w:rPr>
        <w:t>passbacks</w:t>
      </w:r>
      <w:r w:rsidRPr="00A20FB3">
        <w:rPr>
          <w:rFonts w:ascii="Times New Roman" w:hAnsi="Times New Roman"/>
          <w:color w:val="0000FF"/>
        </w:rPr>
        <w:t xml:space="preserve"> between OMB and SSA.  These </w:t>
      </w:r>
      <w:r w:rsidRPr="00A20FB3">
        <w:rPr>
          <w:rFonts w:ascii="Times New Roman" w:hAnsi="Times New Roman"/>
          <w:color w:val="0000FF"/>
        </w:rPr>
        <w:t>passbacks</w:t>
      </w:r>
      <w:r w:rsidRPr="00A20FB3">
        <w:rPr>
          <w:rFonts w:ascii="Times New Roman" w:hAnsi="Times New Roman"/>
          <w:color w:val="0000FF"/>
        </w:rPr>
        <w:t xml:space="preserve"> included the following items:</w:t>
      </w:r>
    </w:p>
    <w:p w:rsidR="00A61B37" w:rsidRPr="00A20FB3" w:rsidP="00A20FB3" w14:paraId="6D647747" w14:textId="06D77960">
      <w:pPr>
        <w:pStyle w:val="ListParagraph"/>
        <w:widowControl/>
        <w:numPr>
          <w:ilvl w:val="2"/>
          <w:numId w:val="9"/>
        </w:numPr>
        <w:ind w:left="1080"/>
        <w:rPr>
          <w:rFonts w:ascii="Times New Roman" w:hAnsi="Times New Roman"/>
          <w:color w:val="000066"/>
        </w:rPr>
      </w:pPr>
      <w:r w:rsidRPr="00A20FB3">
        <w:rPr>
          <w:rFonts w:ascii="Times New Roman" w:hAnsi="Times New Roman"/>
          <w:b/>
          <w:bCs/>
          <w:color w:val="000066"/>
        </w:rPr>
        <w:t xml:space="preserve">OMB </w:t>
      </w:r>
      <w:r w:rsidRPr="00A20FB3">
        <w:rPr>
          <w:rFonts w:ascii="Times New Roman" w:hAnsi="Times New Roman"/>
          <w:b/>
          <w:bCs/>
          <w:color w:val="000066"/>
        </w:rPr>
        <w:t>Passback</w:t>
      </w:r>
      <w:r w:rsidRPr="00A20FB3">
        <w:rPr>
          <w:rFonts w:ascii="Times New Roman" w:hAnsi="Times New Roman"/>
          <w:b/>
          <w:bCs/>
          <w:color w:val="000066"/>
        </w:rPr>
        <w:t xml:space="preserve"> #1:</w:t>
      </w:r>
      <w:r w:rsidRPr="00A20FB3">
        <w:rPr>
          <w:rFonts w:ascii="Times New Roman" w:hAnsi="Times New Roman"/>
          <w:color w:val="000066"/>
        </w:rPr>
        <w:t xml:space="preserve">  [SSA]</w:t>
      </w:r>
      <w:r w:rsidRPr="00A20FB3">
        <w:rPr>
          <w:rFonts w:ascii="Times New Roman" w:hAnsi="Times New Roman"/>
          <w:color w:val="000066"/>
        </w:rPr>
        <w:t xml:space="preserve"> needs to provide a catchall option for something like “all claims-related records”</w:t>
      </w:r>
      <w:r>
        <w:rPr>
          <w:rFonts w:ascii="Times New Roman" w:hAnsi="Times New Roman"/>
          <w:color w:val="000066"/>
        </w:rPr>
        <w:t xml:space="preserve"> – </w:t>
      </w:r>
      <w:r w:rsidRPr="00A20FB3">
        <w:rPr>
          <w:rFonts w:ascii="Times New Roman" w:hAnsi="Times New Roman"/>
          <w:color w:val="000066"/>
        </w:rPr>
        <w:t xml:space="preserve">something that can encapsulate application/appeals/denials in one bucket for a respondent who may not know exactly which of those records they need. </w:t>
      </w:r>
      <w:r>
        <w:rPr>
          <w:rFonts w:ascii="Times New Roman" w:hAnsi="Times New Roman"/>
          <w:color w:val="000066"/>
        </w:rPr>
        <w:t xml:space="preserve"> </w:t>
      </w:r>
      <w:r w:rsidRPr="00A20FB3">
        <w:rPr>
          <w:rFonts w:ascii="Times New Roman" w:hAnsi="Times New Roman"/>
          <w:color w:val="000066"/>
        </w:rPr>
        <w:t>That said, the actual option needs to be more plain language than “claims-related records</w:t>
      </w:r>
      <w:r>
        <w:rPr>
          <w:rFonts w:ascii="Times New Roman" w:hAnsi="Times New Roman"/>
          <w:color w:val="000066"/>
        </w:rPr>
        <w:t>.</w:t>
      </w:r>
      <w:r w:rsidRPr="00A20FB3">
        <w:rPr>
          <w:rFonts w:ascii="Times New Roman" w:hAnsi="Times New Roman"/>
          <w:color w:val="000066"/>
        </w:rPr>
        <w:t>”</w:t>
      </w:r>
    </w:p>
    <w:p w:rsidR="00A61B37" w:rsidP="00563856" w14:paraId="4BE555B4" w14:textId="77777777">
      <w:pPr>
        <w:widowControl/>
        <w:rPr>
          <w:rFonts w:ascii="Times New Roman" w:hAnsi="Times New Roman"/>
          <w:b/>
          <w:bCs/>
        </w:rPr>
      </w:pPr>
    </w:p>
    <w:p w:rsidR="00A20FB3" w:rsidP="00A20FB3" w14:paraId="13187DA4" w14:textId="77777777">
      <w:pPr>
        <w:widowControl/>
        <w:ind w:left="1080"/>
        <w:rPr>
          <w:rFonts w:ascii="Times New Roman" w:hAnsi="Times New Roman"/>
          <w:color w:val="0000FF"/>
        </w:rPr>
      </w:pPr>
      <w:r w:rsidRPr="00C12590">
        <w:rPr>
          <w:rFonts w:ascii="Times New Roman" w:hAnsi="Times New Roman"/>
          <w:b/>
          <w:bCs/>
          <w:color w:val="0000FF"/>
        </w:rPr>
        <w:t xml:space="preserve">SSA Response: </w:t>
      </w:r>
      <w:r w:rsidRPr="00C12590">
        <w:rPr>
          <w:rFonts w:ascii="Times New Roman" w:hAnsi="Times New Roman"/>
          <w:color w:val="0000FF"/>
        </w:rPr>
        <w:t xml:space="preserve">We explored </w:t>
      </w:r>
      <w:r w:rsidRPr="00C12590" w:rsidR="00AE10C9">
        <w:rPr>
          <w:rFonts w:ascii="Times New Roman" w:hAnsi="Times New Roman"/>
          <w:color w:val="0000FF"/>
        </w:rPr>
        <w:t xml:space="preserve">this </w:t>
      </w:r>
      <w:r>
        <w:rPr>
          <w:rFonts w:ascii="Times New Roman" w:hAnsi="Times New Roman"/>
          <w:color w:val="0000FF"/>
        </w:rPr>
        <w:t>request</w:t>
      </w:r>
      <w:r w:rsidRPr="00C12590" w:rsidR="00AE10C9">
        <w:rPr>
          <w:rFonts w:ascii="Times New Roman" w:hAnsi="Times New Roman"/>
          <w:color w:val="0000FF"/>
        </w:rPr>
        <w:t xml:space="preserve"> and conducted discovery with agency stakeholders.  We determined that </w:t>
      </w:r>
      <w:r w:rsidRPr="00C12590" w:rsidR="00EA6890">
        <w:rPr>
          <w:rFonts w:ascii="Times New Roman" w:hAnsi="Times New Roman"/>
          <w:color w:val="0000FF"/>
        </w:rPr>
        <w:t>implementing a catchall option</w:t>
      </w:r>
      <w:r w:rsidRPr="00C12590" w:rsidR="00AE10C9">
        <w:rPr>
          <w:rFonts w:ascii="Times New Roman" w:hAnsi="Times New Roman"/>
          <w:color w:val="0000FF"/>
        </w:rPr>
        <w:t xml:space="preserve"> is not feasible.  Our regulations at </w:t>
      </w:r>
      <w:r w:rsidRPr="00A20FB3" w:rsidR="00AE10C9">
        <w:rPr>
          <w:rFonts w:ascii="Times New Roman" w:hAnsi="Times New Roman"/>
          <w:i/>
          <w:iCs/>
          <w:color w:val="0000FF"/>
        </w:rPr>
        <w:t>20 CFR 401.100(c)</w:t>
      </w:r>
      <w:r w:rsidRPr="00C12590" w:rsidR="00AE10C9">
        <w:rPr>
          <w:rFonts w:ascii="Times New Roman" w:hAnsi="Times New Roman"/>
          <w:color w:val="0000FF"/>
        </w:rPr>
        <w:t xml:space="preserve"> provide that </w:t>
      </w:r>
      <w:r w:rsidRPr="00C12590" w:rsidR="00AE10C9">
        <w:rPr>
          <w:rFonts w:ascii="Times New Roman" w:hAnsi="Times New Roman"/>
          <w:i/>
          <w:iCs/>
          <w:color w:val="0000FF"/>
        </w:rPr>
        <w:t>“</w:t>
      </w:r>
      <w:r w:rsidRPr="00C12590" w:rsidR="00AE10C9">
        <w:rPr>
          <w:rFonts w:ascii="Times New Roman" w:hAnsi="Times New Roman"/>
          <w:color w:val="0000FF"/>
        </w:rPr>
        <w:t xml:space="preserve">We will not disclose your entire record. </w:t>
      </w:r>
      <w:r w:rsidRPr="00C12590" w:rsidR="00AA2437">
        <w:rPr>
          <w:rFonts w:ascii="Times New Roman" w:hAnsi="Times New Roman"/>
          <w:color w:val="0000FF"/>
        </w:rPr>
        <w:t xml:space="preserve"> </w:t>
      </w:r>
      <w:r w:rsidRPr="00C12590" w:rsidR="00AE10C9">
        <w:rPr>
          <w:rFonts w:ascii="Times New Roman" w:hAnsi="Times New Roman"/>
          <w:color w:val="0000FF"/>
        </w:rPr>
        <w:t xml:space="preserve">For example, we will not honor a blanket consent for all information in a system of records or any other record consisting of a variety of data elements. </w:t>
      </w:r>
      <w:r>
        <w:rPr>
          <w:rFonts w:ascii="Times New Roman" w:hAnsi="Times New Roman"/>
          <w:color w:val="0000FF"/>
        </w:rPr>
        <w:t xml:space="preserve"> </w:t>
      </w:r>
      <w:r w:rsidRPr="00C12590" w:rsidR="00AE10C9">
        <w:rPr>
          <w:rFonts w:ascii="Times New Roman" w:hAnsi="Times New Roman"/>
          <w:color w:val="0000FF"/>
        </w:rPr>
        <w:t xml:space="preserve">We will disclose only the information you specify in the consent.” </w:t>
      </w:r>
      <w:r w:rsidRPr="00C12590" w:rsidR="00C80C13">
        <w:rPr>
          <w:rFonts w:ascii="Times New Roman" w:hAnsi="Times New Roman"/>
          <w:color w:val="0000FF"/>
        </w:rPr>
        <w:t xml:space="preserve"> </w:t>
      </w:r>
      <w:r w:rsidRPr="00C12590" w:rsidR="00AE10C9">
        <w:rPr>
          <w:rFonts w:ascii="Times New Roman" w:hAnsi="Times New Roman"/>
          <w:color w:val="0000FF"/>
        </w:rPr>
        <w:t>This requirement aligns with the principles of informed consent and data minimization.  In particular, honoring a blanket consent to disclose, for example, “</w:t>
      </w:r>
      <w:r w:rsidRPr="00C12590" w:rsidR="003E7219">
        <w:rPr>
          <w:rFonts w:ascii="Times New Roman" w:hAnsi="Times New Roman"/>
          <w:color w:val="0000FF"/>
        </w:rPr>
        <w:t>all claims-related records</w:t>
      </w:r>
      <w:r w:rsidRPr="00C12590" w:rsidR="00D32D48">
        <w:rPr>
          <w:rFonts w:ascii="Times New Roman" w:hAnsi="Times New Roman"/>
          <w:color w:val="0000FF"/>
        </w:rPr>
        <w:t>,</w:t>
      </w:r>
      <w:r w:rsidRPr="00C12590" w:rsidR="00AE10C9">
        <w:rPr>
          <w:rFonts w:ascii="Times New Roman" w:hAnsi="Times New Roman"/>
          <w:color w:val="0000FF"/>
        </w:rPr>
        <w:t xml:space="preserve">” may lead to the </w:t>
      </w:r>
      <w:r w:rsidRPr="00C12590" w:rsidR="003E7219">
        <w:rPr>
          <w:rFonts w:ascii="Times New Roman" w:hAnsi="Times New Roman"/>
          <w:color w:val="0000FF"/>
        </w:rPr>
        <w:t xml:space="preserve">unintended </w:t>
      </w:r>
      <w:r w:rsidRPr="00C12590" w:rsidR="00AE10C9">
        <w:rPr>
          <w:rFonts w:ascii="Times New Roman" w:hAnsi="Times New Roman"/>
          <w:color w:val="0000FF"/>
        </w:rPr>
        <w:t>disclosure</w:t>
      </w:r>
      <w:r w:rsidRPr="00C12590" w:rsidR="003E7219">
        <w:rPr>
          <w:rFonts w:ascii="Times New Roman" w:hAnsi="Times New Roman"/>
          <w:color w:val="0000FF"/>
        </w:rPr>
        <w:t xml:space="preserve"> to a third party</w:t>
      </w:r>
      <w:r w:rsidRPr="00C12590" w:rsidR="00AE10C9">
        <w:rPr>
          <w:rFonts w:ascii="Times New Roman" w:hAnsi="Times New Roman"/>
          <w:color w:val="0000FF"/>
        </w:rPr>
        <w:t xml:space="preserve"> of</w:t>
      </w:r>
      <w:r>
        <w:rPr>
          <w:rFonts w:ascii="Times New Roman" w:hAnsi="Times New Roman"/>
          <w:color w:val="0000FF"/>
        </w:rPr>
        <w:t xml:space="preserve">: </w:t>
      </w:r>
      <w:r w:rsidRPr="00C12590" w:rsidR="00AE10C9">
        <w:rPr>
          <w:rFonts w:ascii="Times New Roman" w:hAnsi="Times New Roman"/>
          <w:color w:val="0000FF"/>
        </w:rPr>
        <w:t xml:space="preserve"> </w:t>
      </w:r>
      <w:r w:rsidRPr="00C12590" w:rsidR="00C12590">
        <w:rPr>
          <w:rFonts w:ascii="Times New Roman" w:hAnsi="Times New Roman"/>
          <w:color w:val="0000FF"/>
        </w:rPr>
        <w:t>(</w:t>
      </w:r>
      <w:r w:rsidRPr="00C12590" w:rsidR="00AE10C9">
        <w:rPr>
          <w:rFonts w:ascii="Times New Roman" w:hAnsi="Times New Roman"/>
          <w:color w:val="0000FF"/>
        </w:rPr>
        <w:t>1</w:t>
      </w:r>
      <w:r w:rsidRPr="00C12590" w:rsidR="00C12590">
        <w:rPr>
          <w:rFonts w:ascii="Times New Roman" w:hAnsi="Times New Roman"/>
          <w:color w:val="0000FF"/>
        </w:rPr>
        <w:t>)</w:t>
      </w:r>
      <w:r w:rsidRPr="00C12590" w:rsidR="00AE10C9">
        <w:rPr>
          <w:rFonts w:ascii="Times New Roman" w:hAnsi="Times New Roman"/>
          <w:color w:val="0000FF"/>
        </w:rPr>
        <w:t xml:space="preserve"> more information than the subject realizes is in the file (e.g., sensitive medical information </w:t>
      </w:r>
      <w:r w:rsidRPr="00C12590" w:rsidR="003E7219">
        <w:rPr>
          <w:rFonts w:ascii="Times New Roman" w:hAnsi="Times New Roman"/>
          <w:color w:val="0000FF"/>
        </w:rPr>
        <w:t>such as a</w:t>
      </w:r>
      <w:r w:rsidRPr="00C12590" w:rsidR="00AE10C9">
        <w:rPr>
          <w:rFonts w:ascii="Times New Roman" w:hAnsi="Times New Roman"/>
          <w:color w:val="0000FF"/>
        </w:rPr>
        <w:t xml:space="preserve"> medical diagnosis)</w:t>
      </w:r>
      <w:r w:rsidRPr="00C12590" w:rsidR="00C12590">
        <w:rPr>
          <w:rFonts w:ascii="Times New Roman" w:hAnsi="Times New Roman"/>
          <w:color w:val="0000FF"/>
        </w:rPr>
        <w:t>,</w:t>
      </w:r>
      <w:r w:rsidRPr="00C12590" w:rsidR="00AE10C9">
        <w:rPr>
          <w:rFonts w:ascii="Times New Roman" w:hAnsi="Times New Roman"/>
          <w:color w:val="0000FF"/>
        </w:rPr>
        <w:t xml:space="preserve"> and </w:t>
      </w:r>
      <w:r w:rsidRPr="00C12590" w:rsidR="00C12590">
        <w:rPr>
          <w:rFonts w:ascii="Times New Roman" w:hAnsi="Times New Roman"/>
          <w:color w:val="0000FF"/>
        </w:rPr>
        <w:t>(</w:t>
      </w:r>
      <w:r w:rsidRPr="00C12590" w:rsidR="00AE10C9">
        <w:rPr>
          <w:rFonts w:ascii="Times New Roman" w:hAnsi="Times New Roman"/>
          <w:color w:val="0000FF"/>
        </w:rPr>
        <w:t>2</w:t>
      </w:r>
      <w:r w:rsidRPr="00C12590" w:rsidR="00C12590">
        <w:rPr>
          <w:rFonts w:ascii="Times New Roman" w:hAnsi="Times New Roman"/>
          <w:color w:val="0000FF"/>
        </w:rPr>
        <w:t>)</w:t>
      </w:r>
      <w:r w:rsidRPr="00C12590" w:rsidR="00AE10C9">
        <w:rPr>
          <w:rFonts w:ascii="Times New Roman" w:hAnsi="Times New Roman"/>
          <w:color w:val="0000FF"/>
        </w:rPr>
        <w:t xml:space="preserve"> more information than is needed to satisfy the purpose of the requested disclosure. </w:t>
      </w:r>
      <w:r w:rsidRPr="00C12590" w:rsidR="003F18B0">
        <w:rPr>
          <w:rFonts w:ascii="Times New Roman" w:hAnsi="Times New Roman"/>
          <w:color w:val="0000FF"/>
        </w:rPr>
        <w:t xml:space="preserve"> This would also increase </w:t>
      </w:r>
      <w:r w:rsidRPr="00C12590" w:rsidR="00D32D48">
        <w:rPr>
          <w:rFonts w:ascii="Times New Roman" w:hAnsi="Times New Roman"/>
          <w:color w:val="0000FF"/>
        </w:rPr>
        <w:t xml:space="preserve">the </w:t>
      </w:r>
      <w:r w:rsidRPr="00C12590" w:rsidR="003F18B0">
        <w:rPr>
          <w:rFonts w:ascii="Times New Roman" w:hAnsi="Times New Roman"/>
          <w:color w:val="0000FF"/>
        </w:rPr>
        <w:t>burden on agency staff to retrieve and copy additional records that may not be necessary</w:t>
      </w:r>
      <w:r w:rsidRPr="00C12590" w:rsidR="00D32D48">
        <w:rPr>
          <w:rFonts w:ascii="Times New Roman" w:hAnsi="Times New Roman"/>
          <w:color w:val="0000FF"/>
        </w:rPr>
        <w:t>.</w:t>
      </w:r>
      <w:r w:rsidRPr="00C12590" w:rsidR="003F18B0">
        <w:rPr>
          <w:rFonts w:ascii="Times New Roman" w:hAnsi="Times New Roman"/>
          <w:color w:val="0000FF"/>
        </w:rPr>
        <w:t xml:space="preserve"> </w:t>
      </w:r>
      <w:r w:rsidRPr="00C12590" w:rsidR="009A3787">
        <w:rPr>
          <w:rFonts w:ascii="Times New Roman" w:hAnsi="Times New Roman"/>
          <w:color w:val="0000FF"/>
        </w:rPr>
        <w:t xml:space="preserve"> </w:t>
      </w:r>
      <w:r w:rsidRPr="00C12590" w:rsidR="00D32D48">
        <w:rPr>
          <w:rFonts w:ascii="Times New Roman" w:hAnsi="Times New Roman"/>
          <w:color w:val="0000FF"/>
        </w:rPr>
        <w:t xml:space="preserve">This means </w:t>
      </w:r>
      <w:r w:rsidRPr="00C12590" w:rsidR="003F18B0">
        <w:rPr>
          <w:rFonts w:ascii="Times New Roman" w:hAnsi="Times New Roman"/>
          <w:color w:val="0000FF"/>
        </w:rPr>
        <w:t xml:space="preserve">taking additional time to fulfill a request and </w:t>
      </w:r>
      <w:r w:rsidRPr="00C12590" w:rsidR="00D32D48">
        <w:rPr>
          <w:rFonts w:ascii="Times New Roman" w:hAnsi="Times New Roman"/>
          <w:color w:val="0000FF"/>
        </w:rPr>
        <w:t>redirect</w:t>
      </w:r>
      <w:r w:rsidRPr="00C12590" w:rsidR="009A3787">
        <w:rPr>
          <w:rFonts w:ascii="Times New Roman" w:hAnsi="Times New Roman"/>
          <w:color w:val="0000FF"/>
        </w:rPr>
        <w:t>ing</w:t>
      </w:r>
      <w:r w:rsidRPr="00C12590" w:rsidR="00D32D48">
        <w:rPr>
          <w:rFonts w:ascii="Times New Roman" w:hAnsi="Times New Roman"/>
          <w:color w:val="0000FF"/>
        </w:rPr>
        <w:t xml:space="preserve"> </w:t>
      </w:r>
      <w:r w:rsidRPr="00C12590" w:rsidR="003F18B0">
        <w:rPr>
          <w:rFonts w:ascii="Times New Roman" w:hAnsi="Times New Roman"/>
          <w:color w:val="0000FF"/>
        </w:rPr>
        <w:t xml:space="preserve">technician time from otherwise serving the public.  </w:t>
      </w:r>
    </w:p>
    <w:p w:rsidR="00A20FB3" w:rsidRPr="00A20FB3" w:rsidP="00A20FB3" w14:paraId="54734898" w14:textId="77777777">
      <w:pPr>
        <w:widowControl/>
        <w:ind w:left="1080"/>
        <w:rPr>
          <w:rFonts w:ascii="Times New Roman" w:hAnsi="Times New Roman"/>
          <w:b/>
          <w:bCs/>
          <w:color w:val="000066"/>
        </w:rPr>
      </w:pPr>
    </w:p>
    <w:p w:rsidR="00AE10C9" w:rsidRPr="00A20FB3" w:rsidP="00A20FB3" w14:paraId="17173702" w14:textId="3E9C89DB">
      <w:pPr>
        <w:pStyle w:val="ListParagraph"/>
        <w:widowControl/>
        <w:numPr>
          <w:ilvl w:val="2"/>
          <w:numId w:val="9"/>
        </w:numPr>
        <w:ind w:left="1080"/>
        <w:rPr>
          <w:rFonts w:ascii="Times New Roman" w:hAnsi="Times New Roman"/>
          <w:color w:val="000066"/>
        </w:rPr>
      </w:pPr>
      <w:r w:rsidRPr="00A20FB3">
        <w:rPr>
          <w:rFonts w:ascii="Times New Roman" w:hAnsi="Times New Roman"/>
          <w:b/>
          <w:bCs/>
          <w:color w:val="000066"/>
        </w:rPr>
        <w:t xml:space="preserve">OMB </w:t>
      </w:r>
      <w:r w:rsidRPr="00A20FB3">
        <w:rPr>
          <w:rFonts w:ascii="Times New Roman" w:hAnsi="Times New Roman"/>
          <w:b/>
          <w:bCs/>
          <w:color w:val="000066"/>
        </w:rPr>
        <w:t>Passback</w:t>
      </w:r>
      <w:r w:rsidRPr="00A20FB3">
        <w:rPr>
          <w:rFonts w:ascii="Times New Roman" w:hAnsi="Times New Roman"/>
          <w:b/>
          <w:bCs/>
          <w:color w:val="000066"/>
        </w:rPr>
        <w:t xml:space="preserve"> #2: </w:t>
      </w:r>
      <w:r w:rsidRPr="00A20FB3">
        <w:rPr>
          <w:rFonts w:ascii="Times New Roman" w:hAnsi="Times New Roman"/>
          <w:b/>
          <w:bCs/>
          <w:color w:val="000066"/>
        </w:rPr>
        <w:t xml:space="preserve"> </w:t>
      </w:r>
      <w:r w:rsidRPr="00A20FB3">
        <w:rPr>
          <w:rFonts w:ascii="Times New Roman" w:hAnsi="Times New Roman"/>
          <w:color w:val="000066"/>
        </w:rPr>
        <w:t>[SSA]</w:t>
      </w:r>
      <w:r w:rsidRPr="00A20FB3">
        <w:rPr>
          <w:rFonts w:ascii="Times New Roman" w:hAnsi="Times New Roman"/>
          <w:color w:val="000066"/>
        </w:rPr>
        <w:t xml:space="preserve"> needs to consider alternative time-bounding than MM/YYYY records. </w:t>
      </w:r>
      <w:r w:rsidRPr="00A20FB3">
        <w:rPr>
          <w:rFonts w:ascii="Times New Roman" w:hAnsi="Times New Roman"/>
          <w:color w:val="000066"/>
        </w:rPr>
        <w:t xml:space="preserve"> </w:t>
      </w:r>
      <w:r w:rsidRPr="00A20FB3">
        <w:rPr>
          <w:rFonts w:ascii="Times New Roman" w:hAnsi="Times New Roman"/>
          <w:color w:val="000066"/>
        </w:rPr>
        <w:t>For example, “all records in the last five years” or “all records related to this case.”</w:t>
      </w:r>
    </w:p>
    <w:p w:rsidR="00AE10C9" w:rsidP="00563856" w14:paraId="2694AE2F" w14:textId="77777777">
      <w:pPr>
        <w:widowControl/>
        <w:rPr>
          <w:rFonts w:ascii="Times New Roman" w:hAnsi="Times New Roman"/>
          <w:b/>
          <w:bCs/>
        </w:rPr>
      </w:pPr>
    </w:p>
    <w:p w:rsidR="00A20FB3" w:rsidP="00A20FB3" w14:paraId="482513A0" w14:textId="77777777">
      <w:pPr>
        <w:widowControl/>
        <w:ind w:left="1080"/>
        <w:rPr>
          <w:rFonts w:ascii="Times New Roman" w:hAnsi="Times New Roman"/>
          <w:color w:val="0000FF"/>
        </w:rPr>
      </w:pPr>
      <w:r w:rsidRPr="00C12590">
        <w:rPr>
          <w:rFonts w:ascii="Times New Roman" w:hAnsi="Times New Roman"/>
          <w:b/>
          <w:bCs/>
          <w:color w:val="0000FF"/>
        </w:rPr>
        <w:t xml:space="preserve">SSA Response: </w:t>
      </w:r>
      <w:r>
        <w:rPr>
          <w:rFonts w:ascii="Times New Roman" w:hAnsi="Times New Roman"/>
          <w:b/>
          <w:bCs/>
          <w:color w:val="0000FF"/>
        </w:rPr>
        <w:t xml:space="preserve"> </w:t>
      </w:r>
      <w:r w:rsidRPr="00C12590" w:rsidR="00854D85">
        <w:rPr>
          <w:rFonts w:ascii="Times New Roman" w:hAnsi="Times New Roman"/>
          <w:color w:val="0000FF"/>
        </w:rPr>
        <w:t xml:space="preserve">To comply with this </w:t>
      </w:r>
      <w:r>
        <w:rPr>
          <w:rFonts w:ascii="Times New Roman" w:hAnsi="Times New Roman"/>
          <w:color w:val="0000FF"/>
        </w:rPr>
        <w:t>request</w:t>
      </w:r>
      <w:r w:rsidRPr="00C12590" w:rsidR="00854D85">
        <w:rPr>
          <w:rFonts w:ascii="Times New Roman" w:hAnsi="Times New Roman"/>
          <w:color w:val="0000FF"/>
        </w:rPr>
        <w:t>,</w:t>
      </w:r>
      <w:r w:rsidRPr="00C12590" w:rsidR="00854D85">
        <w:rPr>
          <w:rFonts w:ascii="Times New Roman" w:hAnsi="Times New Roman"/>
          <w:b/>
          <w:bCs/>
          <w:color w:val="0000FF"/>
        </w:rPr>
        <w:t xml:space="preserve"> </w:t>
      </w:r>
      <w:r w:rsidRPr="00C12590" w:rsidR="00854D85">
        <w:rPr>
          <w:rFonts w:ascii="Times New Roman" w:hAnsi="Times New Roman"/>
          <w:color w:val="0000FF"/>
        </w:rPr>
        <w:t>w</w:t>
      </w:r>
      <w:r w:rsidRPr="00C12590" w:rsidR="00E6393D">
        <w:rPr>
          <w:rFonts w:ascii="Times New Roman" w:hAnsi="Times New Roman"/>
          <w:color w:val="0000FF"/>
        </w:rPr>
        <w:t>e are revising the SSA</w:t>
      </w:r>
      <w:r>
        <w:rPr>
          <w:rFonts w:ascii="Times New Roman" w:hAnsi="Times New Roman"/>
          <w:color w:val="0000FF"/>
        </w:rPr>
        <w:noBreakHyphen/>
      </w:r>
      <w:r w:rsidRPr="00C12590" w:rsidR="00E6393D">
        <w:rPr>
          <w:rFonts w:ascii="Times New Roman" w:hAnsi="Times New Roman"/>
          <w:color w:val="0000FF"/>
        </w:rPr>
        <w:t>3288</w:t>
      </w:r>
      <w:r>
        <w:rPr>
          <w:rFonts w:ascii="Times New Roman" w:hAnsi="Times New Roman"/>
          <w:color w:val="0000FF"/>
        </w:rPr>
        <w:noBreakHyphen/>
      </w:r>
      <w:r w:rsidRPr="00C12590" w:rsidR="00E6393D">
        <w:rPr>
          <w:rFonts w:ascii="Times New Roman" w:hAnsi="Times New Roman"/>
          <w:color w:val="0000FF"/>
        </w:rPr>
        <w:t>OP1 to expand the time-bounding</w:t>
      </w:r>
      <w:r w:rsidRPr="00C12590" w:rsidR="00893A7F">
        <w:rPr>
          <w:rFonts w:ascii="Times New Roman" w:hAnsi="Times New Roman"/>
          <w:color w:val="0000FF"/>
        </w:rPr>
        <w:t xml:space="preserve">.  This </w:t>
      </w:r>
      <w:r w:rsidRPr="00C12590" w:rsidR="00005574">
        <w:rPr>
          <w:rFonts w:ascii="Times New Roman" w:hAnsi="Times New Roman"/>
          <w:color w:val="0000FF"/>
        </w:rPr>
        <w:t>will</w:t>
      </w:r>
      <w:r w:rsidRPr="00C12590" w:rsidR="00854D85">
        <w:rPr>
          <w:rFonts w:ascii="Times New Roman" w:hAnsi="Times New Roman"/>
          <w:color w:val="0000FF"/>
        </w:rPr>
        <w:t xml:space="preserve"> provide </w:t>
      </w:r>
      <w:r w:rsidRPr="00C12590" w:rsidR="00F05DBD">
        <w:rPr>
          <w:rFonts w:ascii="Times New Roman" w:hAnsi="Times New Roman"/>
          <w:color w:val="0000FF"/>
        </w:rPr>
        <w:t xml:space="preserve">users </w:t>
      </w:r>
      <w:r w:rsidRPr="00C12590" w:rsidR="00854D85">
        <w:rPr>
          <w:rFonts w:ascii="Times New Roman" w:hAnsi="Times New Roman"/>
          <w:color w:val="0000FF"/>
        </w:rPr>
        <w:t xml:space="preserve">the </w:t>
      </w:r>
      <w:r w:rsidRPr="00C12590" w:rsidR="00C056BB">
        <w:rPr>
          <w:rFonts w:ascii="Times New Roman" w:hAnsi="Times New Roman"/>
          <w:color w:val="0000FF"/>
        </w:rPr>
        <w:t xml:space="preserve">option </w:t>
      </w:r>
      <w:r w:rsidRPr="00C12590" w:rsidR="00F05DBD">
        <w:rPr>
          <w:rFonts w:ascii="Times New Roman" w:hAnsi="Times New Roman"/>
          <w:color w:val="0000FF"/>
        </w:rPr>
        <w:t xml:space="preserve">to select all records of certain types or to provide a specific date range for those records.  </w:t>
      </w:r>
    </w:p>
    <w:p w:rsidR="00A20FB3" w:rsidRPr="00A20FB3" w:rsidP="00A20FB3" w14:paraId="1E275D01" w14:textId="77777777">
      <w:pPr>
        <w:widowControl/>
        <w:ind w:left="1080"/>
        <w:rPr>
          <w:rFonts w:ascii="Times New Roman" w:hAnsi="Times New Roman"/>
          <w:b/>
          <w:bCs/>
          <w:color w:val="000066"/>
        </w:rPr>
      </w:pPr>
    </w:p>
    <w:p w:rsidR="00E6393D" w:rsidRPr="00A20FB3" w:rsidP="00A20FB3" w14:paraId="7909115E" w14:textId="567532EC">
      <w:pPr>
        <w:pStyle w:val="ListParagraph"/>
        <w:widowControl/>
        <w:numPr>
          <w:ilvl w:val="2"/>
          <w:numId w:val="9"/>
        </w:numPr>
        <w:ind w:left="1080"/>
        <w:rPr>
          <w:rFonts w:ascii="Times New Roman" w:hAnsi="Times New Roman"/>
          <w:color w:val="000066"/>
        </w:rPr>
      </w:pPr>
      <w:r w:rsidRPr="00A20FB3">
        <w:rPr>
          <w:rFonts w:ascii="Times New Roman" w:hAnsi="Times New Roman"/>
          <w:b/>
          <w:bCs/>
          <w:color w:val="000066"/>
        </w:rPr>
        <w:t xml:space="preserve">OMB </w:t>
      </w:r>
      <w:r w:rsidRPr="00A20FB3">
        <w:rPr>
          <w:rFonts w:ascii="Times New Roman" w:hAnsi="Times New Roman"/>
          <w:b/>
          <w:bCs/>
          <w:color w:val="000066"/>
        </w:rPr>
        <w:t>Passback</w:t>
      </w:r>
      <w:r w:rsidRPr="00A20FB3">
        <w:rPr>
          <w:rFonts w:ascii="Times New Roman" w:hAnsi="Times New Roman"/>
          <w:b/>
          <w:bCs/>
          <w:color w:val="000066"/>
        </w:rPr>
        <w:t xml:space="preserve"> #3:</w:t>
      </w:r>
      <w:r>
        <w:rPr>
          <w:rFonts w:ascii="Times New Roman" w:hAnsi="Times New Roman"/>
          <w:b/>
          <w:bCs/>
          <w:color w:val="000066"/>
        </w:rPr>
        <w:t xml:space="preserve">  </w:t>
      </w:r>
      <w:r w:rsidRPr="00A20FB3">
        <w:rPr>
          <w:rFonts w:ascii="Times New Roman" w:hAnsi="Times New Roman"/>
          <w:color w:val="000066"/>
        </w:rPr>
        <w:t xml:space="preserve">[SSA] </w:t>
      </w:r>
      <w:r w:rsidRPr="00A20FB3">
        <w:rPr>
          <w:rFonts w:ascii="Times New Roman" w:hAnsi="Times New Roman"/>
          <w:color w:val="000066"/>
        </w:rPr>
        <w:t>should strongly consider combining SSDI and SSI options into a single option (e.g. “Disability benefits applications (both SSDI and SSI) from date to date</w:t>
      </w:r>
      <w:r w:rsidR="00315E4D">
        <w:rPr>
          <w:rFonts w:ascii="Times New Roman" w:hAnsi="Times New Roman"/>
          <w:color w:val="000066"/>
        </w:rPr>
        <w:t>”</w:t>
      </w:r>
      <w:r w:rsidRPr="00A20FB3">
        <w:rPr>
          <w:rFonts w:ascii="Times New Roman" w:hAnsi="Times New Roman"/>
          <w:color w:val="000066"/>
        </w:rPr>
        <w:t xml:space="preserve">). </w:t>
      </w:r>
      <w:r w:rsidRPr="00A20FB3" w:rsidR="00C12590">
        <w:rPr>
          <w:rFonts w:ascii="Times New Roman" w:hAnsi="Times New Roman"/>
          <w:color w:val="000066"/>
        </w:rPr>
        <w:t xml:space="preserve"> </w:t>
      </w:r>
      <w:r w:rsidRPr="00A20FB3">
        <w:rPr>
          <w:rFonts w:ascii="Times New Roman" w:hAnsi="Times New Roman"/>
          <w:color w:val="000066"/>
        </w:rPr>
        <w:t xml:space="preserve">We recognize that on the </w:t>
      </w:r>
      <w:r w:rsidRPr="00A20FB3">
        <w:rPr>
          <w:rFonts w:ascii="Times New Roman" w:hAnsi="Times New Roman"/>
          <w:color w:val="000066"/>
        </w:rPr>
        <w:t>back-end</w:t>
      </w:r>
      <w:r w:rsidRPr="00A20FB3">
        <w:rPr>
          <w:rFonts w:ascii="Times New Roman" w:hAnsi="Times New Roman"/>
          <w:color w:val="000066"/>
        </w:rPr>
        <w:t>, DI and SSI records are often housed in different systems, but to a customer this distinction may be substantially less clear and can cause confusion.</w:t>
      </w:r>
    </w:p>
    <w:p w:rsidR="00E6393D" w:rsidP="00563856" w14:paraId="3056D41B" w14:textId="77777777">
      <w:pPr>
        <w:widowControl/>
        <w:rPr>
          <w:rFonts w:ascii="Times New Roman" w:hAnsi="Times New Roman"/>
          <w:b/>
          <w:bCs/>
        </w:rPr>
      </w:pPr>
    </w:p>
    <w:p w:rsidR="00315E4D" w:rsidP="00315E4D" w14:paraId="285F04A8" w14:textId="77777777">
      <w:pPr>
        <w:widowControl/>
        <w:ind w:left="1080"/>
        <w:rPr>
          <w:rFonts w:ascii="Times New Roman" w:hAnsi="Times New Roman"/>
          <w:color w:val="0000FF"/>
        </w:rPr>
      </w:pPr>
      <w:r w:rsidRPr="00C12590">
        <w:rPr>
          <w:rFonts w:ascii="Times New Roman" w:hAnsi="Times New Roman"/>
          <w:b/>
          <w:bCs/>
          <w:color w:val="0000FF"/>
        </w:rPr>
        <w:t xml:space="preserve">SSA Response: </w:t>
      </w:r>
      <w:r w:rsidRPr="00C12590" w:rsidR="00C12590">
        <w:rPr>
          <w:rFonts w:ascii="Times New Roman" w:hAnsi="Times New Roman"/>
          <w:b/>
          <w:bCs/>
          <w:color w:val="0000FF"/>
        </w:rPr>
        <w:t xml:space="preserve"> </w:t>
      </w:r>
      <w:r w:rsidRPr="00C12590">
        <w:rPr>
          <w:rFonts w:ascii="Times New Roman" w:hAnsi="Times New Roman"/>
          <w:color w:val="0000FF"/>
        </w:rPr>
        <w:t xml:space="preserve">We explored this </w:t>
      </w:r>
      <w:r>
        <w:rPr>
          <w:rFonts w:ascii="Times New Roman" w:hAnsi="Times New Roman"/>
          <w:color w:val="0000FF"/>
        </w:rPr>
        <w:t>request</w:t>
      </w:r>
      <w:r w:rsidRPr="00C12590">
        <w:rPr>
          <w:rFonts w:ascii="Times New Roman" w:hAnsi="Times New Roman"/>
          <w:color w:val="0000FF"/>
        </w:rPr>
        <w:t xml:space="preserve"> and conducted discovery with agency stakeholders.  We determined that </w:t>
      </w:r>
      <w:r w:rsidRPr="00C12590" w:rsidR="008D36FF">
        <w:rPr>
          <w:rFonts w:ascii="Times New Roman" w:hAnsi="Times New Roman"/>
          <w:color w:val="0000FF"/>
        </w:rPr>
        <w:t>combin</w:t>
      </w:r>
      <w:r w:rsidRPr="00C12590" w:rsidR="001C302B">
        <w:rPr>
          <w:rFonts w:ascii="Times New Roman" w:hAnsi="Times New Roman"/>
          <w:color w:val="0000FF"/>
        </w:rPr>
        <w:t>ing</w:t>
      </w:r>
      <w:r w:rsidRPr="00C12590" w:rsidR="008D36FF">
        <w:rPr>
          <w:rFonts w:ascii="Times New Roman" w:hAnsi="Times New Roman"/>
          <w:color w:val="0000FF"/>
        </w:rPr>
        <w:t xml:space="preserve"> </w:t>
      </w:r>
      <w:r w:rsidRPr="00C12590">
        <w:rPr>
          <w:rFonts w:ascii="Times New Roman" w:hAnsi="Times New Roman"/>
          <w:color w:val="0000FF"/>
        </w:rPr>
        <w:t>Social Security Disability Insurance (</w:t>
      </w:r>
      <w:r w:rsidRPr="00C12590" w:rsidR="008D36FF">
        <w:rPr>
          <w:rFonts w:ascii="Times New Roman" w:hAnsi="Times New Roman"/>
          <w:color w:val="0000FF"/>
        </w:rPr>
        <w:t>SSDI</w:t>
      </w:r>
      <w:r w:rsidRPr="00C12590">
        <w:rPr>
          <w:rFonts w:ascii="Times New Roman" w:hAnsi="Times New Roman"/>
          <w:color w:val="0000FF"/>
        </w:rPr>
        <w:t>)</w:t>
      </w:r>
      <w:r w:rsidRPr="00C12590" w:rsidR="008D36FF">
        <w:rPr>
          <w:rFonts w:ascii="Times New Roman" w:hAnsi="Times New Roman"/>
          <w:color w:val="0000FF"/>
        </w:rPr>
        <w:t xml:space="preserve"> and </w:t>
      </w:r>
      <w:r w:rsidRPr="00C12590">
        <w:rPr>
          <w:rFonts w:ascii="Times New Roman" w:hAnsi="Times New Roman"/>
          <w:color w:val="0000FF"/>
        </w:rPr>
        <w:t>Supplemental Security Income (</w:t>
      </w:r>
      <w:r w:rsidRPr="00C12590" w:rsidR="008D36FF">
        <w:rPr>
          <w:rFonts w:ascii="Times New Roman" w:hAnsi="Times New Roman"/>
          <w:color w:val="0000FF"/>
        </w:rPr>
        <w:t>SSI</w:t>
      </w:r>
      <w:r w:rsidRPr="00C12590">
        <w:rPr>
          <w:rFonts w:ascii="Times New Roman" w:hAnsi="Times New Roman"/>
          <w:color w:val="0000FF"/>
        </w:rPr>
        <w:t>)</w:t>
      </w:r>
      <w:r w:rsidRPr="00C12590" w:rsidR="008D36FF">
        <w:rPr>
          <w:rFonts w:ascii="Times New Roman" w:hAnsi="Times New Roman"/>
          <w:color w:val="0000FF"/>
        </w:rPr>
        <w:t xml:space="preserve"> into a single option</w:t>
      </w:r>
      <w:r w:rsidRPr="00C12590">
        <w:rPr>
          <w:rFonts w:ascii="Times New Roman" w:hAnsi="Times New Roman"/>
          <w:color w:val="0000FF"/>
        </w:rPr>
        <w:t xml:space="preserve"> is not feasible.</w:t>
      </w:r>
      <w:r w:rsidRPr="00C12590">
        <w:rPr>
          <w:rFonts w:ascii="Times New Roman" w:hAnsi="Times New Roman"/>
          <w:b/>
          <w:bCs/>
          <w:color w:val="0000FF"/>
        </w:rPr>
        <w:t xml:space="preserve">  </w:t>
      </w:r>
      <w:r w:rsidRPr="00C12590">
        <w:rPr>
          <w:rFonts w:ascii="Times New Roman" w:hAnsi="Times New Roman"/>
          <w:color w:val="0000FF"/>
        </w:rPr>
        <w:t xml:space="preserve">The SSI program includes payments based on disability or based on age.  Combining SSDI </w:t>
      </w:r>
      <w:r w:rsidRPr="00C12590" w:rsidR="003F18B0">
        <w:rPr>
          <w:rFonts w:ascii="Times New Roman" w:hAnsi="Times New Roman"/>
          <w:color w:val="0000FF"/>
        </w:rPr>
        <w:t>with SSI into one “disability” option would exclude the SSI aged population from using the SSA-3288-OP1</w:t>
      </w:r>
      <w:r w:rsidRPr="00C12590" w:rsidR="00EA6890">
        <w:rPr>
          <w:rFonts w:ascii="Times New Roman" w:hAnsi="Times New Roman"/>
          <w:color w:val="0000FF"/>
        </w:rPr>
        <w:t xml:space="preserve"> because SSI aged does not fall into the category of “disability</w:t>
      </w:r>
      <w:r w:rsidR="00C12590">
        <w:rPr>
          <w:rFonts w:ascii="Times New Roman" w:hAnsi="Times New Roman"/>
          <w:color w:val="0000FF"/>
        </w:rPr>
        <w:t>.</w:t>
      </w:r>
      <w:r w:rsidRPr="00C12590" w:rsidR="00EA6890">
        <w:rPr>
          <w:rFonts w:ascii="Times New Roman" w:hAnsi="Times New Roman"/>
          <w:color w:val="0000FF"/>
        </w:rPr>
        <w:t>”</w:t>
      </w:r>
      <w:r w:rsidRPr="00C12590" w:rsidR="003F18B0">
        <w:rPr>
          <w:rFonts w:ascii="Times New Roman" w:hAnsi="Times New Roman"/>
          <w:color w:val="0000FF"/>
        </w:rPr>
        <w:t xml:space="preserve">  Additionally, combining SSDI and SSI into a single “disability” option is counter to the </w:t>
      </w:r>
      <w:r w:rsidRPr="00C12590" w:rsidR="003F18B0">
        <w:rPr>
          <w:rFonts w:ascii="Times New Roman" w:hAnsi="Times New Roman"/>
          <w:color w:val="0000FF"/>
        </w:rPr>
        <w:t xml:space="preserve">principles of informed consent and data minimization.  </w:t>
      </w:r>
      <w:r w:rsidRPr="00C12590" w:rsidR="0023248F">
        <w:rPr>
          <w:rFonts w:ascii="Times New Roman" w:hAnsi="Times New Roman"/>
          <w:color w:val="0000FF"/>
        </w:rPr>
        <w:t>Combining SSDI and SSI into one “disability” option removes the option for the subject to specify which type of records they are consenting to disclose.  Without the option to specify whether they consent to disclose SSDI or SSI records, subjects would be consenting to disclose records from both claim types if both exist.</w:t>
      </w:r>
    </w:p>
    <w:p w:rsidR="00315E4D" w:rsidP="00315E4D" w14:paraId="712B91C9" w14:textId="77777777">
      <w:pPr>
        <w:widowControl/>
        <w:ind w:left="1080"/>
        <w:rPr>
          <w:rFonts w:ascii="Times New Roman" w:hAnsi="Times New Roman"/>
          <w:color w:val="0000FF"/>
        </w:rPr>
      </w:pPr>
    </w:p>
    <w:p w:rsidR="00E6393D" w:rsidP="00315E4D" w14:paraId="799C7161" w14:textId="347EA81F">
      <w:pPr>
        <w:widowControl/>
        <w:ind w:left="1080"/>
        <w:rPr>
          <w:rFonts w:ascii="Times New Roman" w:hAnsi="Times New Roman"/>
        </w:rPr>
      </w:pPr>
      <w:r w:rsidRPr="00C12590">
        <w:rPr>
          <w:rFonts w:ascii="Times New Roman" w:hAnsi="Times New Roman"/>
          <w:color w:val="0000FF"/>
        </w:rPr>
        <w:t>However, there may be circumstances in which the recipient only needs records regarding SSDI or SSI, but not both.  Therefore, h</w:t>
      </w:r>
      <w:r w:rsidRPr="00C12590" w:rsidR="003F18B0">
        <w:rPr>
          <w:rFonts w:ascii="Times New Roman" w:hAnsi="Times New Roman"/>
          <w:color w:val="0000FF"/>
        </w:rPr>
        <w:t xml:space="preserve">onoring a consent to disclose “disability” records that includes both SSDI and SSI </w:t>
      </w:r>
      <w:r w:rsidRPr="00C12590" w:rsidR="00394156">
        <w:rPr>
          <w:rFonts w:ascii="Times New Roman" w:hAnsi="Times New Roman"/>
          <w:color w:val="0000FF"/>
        </w:rPr>
        <w:t>may lead to the disclosure of</w:t>
      </w:r>
      <w:r w:rsidR="00315E4D">
        <w:rPr>
          <w:rFonts w:ascii="Times New Roman" w:hAnsi="Times New Roman"/>
          <w:color w:val="0000FF"/>
        </w:rPr>
        <w:t xml:space="preserve">:  </w:t>
      </w:r>
      <w:r w:rsidR="00C12590">
        <w:rPr>
          <w:rFonts w:ascii="Times New Roman" w:hAnsi="Times New Roman"/>
          <w:color w:val="0000FF"/>
        </w:rPr>
        <w:t>(</w:t>
      </w:r>
      <w:r w:rsidRPr="00C12590" w:rsidR="00394156">
        <w:rPr>
          <w:rFonts w:ascii="Times New Roman" w:hAnsi="Times New Roman"/>
          <w:color w:val="0000FF"/>
        </w:rPr>
        <w:t>1</w:t>
      </w:r>
      <w:r w:rsidR="00C12590">
        <w:rPr>
          <w:rFonts w:ascii="Times New Roman" w:hAnsi="Times New Roman"/>
          <w:color w:val="0000FF"/>
        </w:rPr>
        <w:t>)</w:t>
      </w:r>
      <w:r w:rsidRPr="00C12590" w:rsidR="00394156">
        <w:rPr>
          <w:rFonts w:ascii="Times New Roman" w:hAnsi="Times New Roman"/>
          <w:color w:val="0000FF"/>
        </w:rPr>
        <w:t xml:space="preserve"> more information than the subject realizes is in the file</w:t>
      </w:r>
      <w:r w:rsidR="00C12590">
        <w:rPr>
          <w:rFonts w:ascii="Times New Roman" w:hAnsi="Times New Roman"/>
          <w:color w:val="0000FF"/>
        </w:rPr>
        <w:t>,</w:t>
      </w:r>
      <w:r w:rsidRPr="00C12590" w:rsidR="00394156">
        <w:rPr>
          <w:rFonts w:ascii="Times New Roman" w:hAnsi="Times New Roman"/>
          <w:color w:val="0000FF"/>
        </w:rPr>
        <w:t xml:space="preserve"> and </w:t>
      </w:r>
      <w:r w:rsidR="00C12590">
        <w:rPr>
          <w:rFonts w:ascii="Times New Roman" w:hAnsi="Times New Roman"/>
          <w:color w:val="0000FF"/>
        </w:rPr>
        <w:t>(</w:t>
      </w:r>
      <w:r w:rsidRPr="00C12590" w:rsidR="00394156">
        <w:rPr>
          <w:rFonts w:ascii="Times New Roman" w:hAnsi="Times New Roman"/>
          <w:color w:val="0000FF"/>
        </w:rPr>
        <w:t>2</w:t>
      </w:r>
      <w:r w:rsidR="00C12590">
        <w:rPr>
          <w:rFonts w:ascii="Times New Roman" w:hAnsi="Times New Roman"/>
          <w:color w:val="0000FF"/>
        </w:rPr>
        <w:t>)</w:t>
      </w:r>
      <w:r w:rsidRPr="00C12590" w:rsidR="00394156">
        <w:rPr>
          <w:rFonts w:ascii="Times New Roman" w:hAnsi="Times New Roman"/>
          <w:color w:val="0000FF"/>
        </w:rPr>
        <w:t xml:space="preserve"> more information than is needed to satisfy the purpose of the requested disclosure</w:t>
      </w:r>
      <w:r w:rsidRPr="00C12590" w:rsidR="004962C0">
        <w:rPr>
          <w:rFonts w:ascii="Times New Roman" w:hAnsi="Times New Roman"/>
          <w:color w:val="0000FF"/>
        </w:rPr>
        <w:t>.  Additionally</w:t>
      </w:r>
      <w:r w:rsidRPr="00C12590">
        <w:rPr>
          <w:rFonts w:ascii="Times New Roman" w:hAnsi="Times New Roman"/>
          <w:color w:val="0000FF"/>
        </w:rPr>
        <w:t>, t</w:t>
      </w:r>
      <w:r w:rsidRPr="00C12590" w:rsidR="003F18B0">
        <w:rPr>
          <w:rFonts w:ascii="Times New Roman" w:hAnsi="Times New Roman"/>
          <w:color w:val="0000FF"/>
        </w:rPr>
        <w:t>his would also increase burden on agency staff to retrieve and copy additional records that may not be necessary</w:t>
      </w:r>
      <w:r w:rsidRPr="00C12590" w:rsidR="0020259C">
        <w:rPr>
          <w:rFonts w:ascii="Times New Roman" w:hAnsi="Times New Roman"/>
          <w:color w:val="0000FF"/>
        </w:rPr>
        <w:t>.</w:t>
      </w:r>
      <w:r w:rsidRPr="00C12590" w:rsidR="007E319C">
        <w:rPr>
          <w:rFonts w:ascii="Times New Roman" w:hAnsi="Times New Roman"/>
          <w:color w:val="0000FF"/>
        </w:rPr>
        <w:t xml:space="preserve">  This results in</w:t>
      </w:r>
      <w:r w:rsidRPr="00C12590" w:rsidR="0073569C">
        <w:rPr>
          <w:rFonts w:ascii="Times New Roman" w:hAnsi="Times New Roman"/>
          <w:color w:val="0000FF"/>
        </w:rPr>
        <w:t xml:space="preserve"> taking additional time to fulfill a request and </w:t>
      </w:r>
      <w:r w:rsidRPr="00C12590" w:rsidR="00C80C13">
        <w:rPr>
          <w:rFonts w:ascii="Times New Roman" w:hAnsi="Times New Roman"/>
          <w:color w:val="0000FF"/>
        </w:rPr>
        <w:t xml:space="preserve">redirecting </w:t>
      </w:r>
      <w:r w:rsidRPr="00C12590" w:rsidR="0073569C">
        <w:rPr>
          <w:rFonts w:ascii="Times New Roman" w:hAnsi="Times New Roman"/>
          <w:color w:val="0000FF"/>
        </w:rPr>
        <w:t xml:space="preserve">technician time from otherwise serving the public. </w:t>
      </w:r>
      <w:r w:rsidRPr="65E3C0CA" w:rsidR="0073569C">
        <w:rPr>
          <w:rFonts w:ascii="Times New Roman" w:hAnsi="Times New Roman"/>
        </w:rPr>
        <w:t xml:space="preserve"> </w:t>
      </w:r>
    </w:p>
    <w:p w:rsidR="00315E4D" w:rsidP="00315E4D" w14:paraId="2991231E" w14:textId="77777777">
      <w:pPr>
        <w:widowControl/>
        <w:rPr>
          <w:rFonts w:ascii="Times New Roman" w:hAnsi="Times New Roman"/>
        </w:rPr>
      </w:pPr>
    </w:p>
    <w:p w:rsidR="00344D26" w:rsidRPr="00315E4D" w:rsidP="00315E4D" w14:paraId="77C6D3B4" w14:textId="5326E8B5">
      <w:pPr>
        <w:pStyle w:val="ListParagraph"/>
        <w:widowControl/>
        <w:numPr>
          <w:ilvl w:val="0"/>
          <w:numId w:val="9"/>
        </w:numPr>
        <w:rPr>
          <w:rFonts w:ascii="Times New Roman" w:hAnsi="Times New Roman"/>
        </w:rPr>
      </w:pPr>
      <w:r w:rsidRPr="00315E4D">
        <w:rPr>
          <w:rFonts w:ascii="Times New Roman" w:hAnsi="Times New Roman"/>
          <w:b/>
          <w:bCs/>
        </w:rPr>
        <w:t>Term of Clearance #2:</w:t>
      </w:r>
      <w:r>
        <w:rPr>
          <w:rFonts w:ascii="Times New Roman" w:hAnsi="Times New Roman"/>
        </w:rPr>
        <w:t xml:space="preserve">  </w:t>
      </w:r>
      <w:r w:rsidRPr="00A20FB3">
        <w:rPr>
          <w:rFonts w:ascii="Times New Roman" w:hAnsi="Times New Roman"/>
        </w:rPr>
        <w:t>The web-based instrument is approved consistent with the agency’s assertion of this</w:t>
      </w:r>
      <w:r w:rsidRPr="00315E4D">
        <w:rPr>
          <w:rFonts w:ascii="Times New Roman" w:hAnsi="Times New Roman"/>
        </w:rPr>
        <w:t xml:space="preserve"> </w:t>
      </w:r>
      <w:r w:rsidRPr="00A20FB3">
        <w:rPr>
          <w:rFonts w:ascii="Times New Roman" w:hAnsi="Times New Roman"/>
        </w:rPr>
        <w:t>instrument’s compliance with Pub. L. No. 116-50 ("Creating Advanced Streamlined Electronic</w:t>
      </w:r>
      <w:r w:rsidRPr="00315E4D">
        <w:rPr>
          <w:rFonts w:ascii="Times New Roman" w:hAnsi="Times New Roman"/>
        </w:rPr>
        <w:t xml:space="preserve"> </w:t>
      </w:r>
      <w:r w:rsidRPr="00A20FB3">
        <w:rPr>
          <w:rFonts w:ascii="Times New Roman" w:hAnsi="Times New Roman"/>
        </w:rPr>
        <w:t>Services for Constituents Act of 2019’’) and relevant guidance</w:t>
      </w:r>
      <w:r w:rsidRPr="00315E4D">
        <w:rPr>
          <w:rFonts w:ascii="Times New Roman" w:hAnsi="Times New Roman"/>
        </w:rPr>
        <w:t>.</w:t>
      </w:r>
    </w:p>
    <w:p w:rsidR="00A81F75" w:rsidP="00A81F75" w14:paraId="2EDFF8DE" w14:textId="77777777">
      <w:pPr>
        <w:pStyle w:val="ListParagraph"/>
        <w:widowControl/>
        <w:ind w:left="360"/>
        <w:rPr>
          <w:rFonts w:ascii="Times New Roman" w:hAnsi="Times New Roman"/>
        </w:rPr>
      </w:pPr>
    </w:p>
    <w:p w:rsidR="00315E4D" w:rsidP="00315E4D" w14:paraId="4A7C2246" w14:textId="3847D22D">
      <w:pPr>
        <w:pStyle w:val="ListParagraph"/>
        <w:widowControl/>
        <w:ind w:left="360"/>
        <w:rPr>
          <w:rFonts w:ascii="Times New Roman" w:hAnsi="Times New Roman"/>
          <w:color w:val="0000FF"/>
        </w:rPr>
      </w:pPr>
      <w:r w:rsidRPr="00C12590">
        <w:rPr>
          <w:rFonts w:ascii="Times New Roman" w:hAnsi="Times New Roman"/>
          <w:b/>
          <w:bCs/>
          <w:color w:val="0000FF"/>
        </w:rPr>
        <w:t xml:space="preserve">SSA Response: </w:t>
      </w:r>
      <w:r w:rsidRPr="00C12590">
        <w:rPr>
          <w:rFonts w:ascii="Times New Roman" w:hAnsi="Times New Roman"/>
          <w:color w:val="0000FF"/>
        </w:rPr>
        <w:t xml:space="preserve">SSA asserts that the web-based instrument complies with </w:t>
      </w:r>
      <w:r w:rsidRPr="00315E4D">
        <w:rPr>
          <w:rFonts w:ascii="Times New Roman" w:hAnsi="Times New Roman"/>
          <w:i/>
          <w:iCs/>
          <w:color w:val="0000FF"/>
        </w:rPr>
        <w:t>Pub.</w:t>
      </w:r>
      <w:r w:rsidRPr="00315E4D">
        <w:rPr>
          <w:rFonts w:ascii="Times New Roman" w:hAnsi="Times New Roman"/>
          <w:i/>
          <w:iCs/>
          <w:color w:val="0000FF"/>
        </w:rPr>
        <w:t> </w:t>
      </w:r>
      <w:r w:rsidRPr="00315E4D">
        <w:rPr>
          <w:rFonts w:ascii="Times New Roman" w:hAnsi="Times New Roman"/>
          <w:i/>
          <w:iCs/>
          <w:color w:val="0000FF"/>
        </w:rPr>
        <w:t>L.</w:t>
      </w:r>
      <w:r w:rsidRPr="00315E4D">
        <w:rPr>
          <w:rFonts w:ascii="Times New Roman" w:hAnsi="Times New Roman"/>
          <w:i/>
          <w:iCs/>
          <w:color w:val="0000FF"/>
        </w:rPr>
        <w:t> </w:t>
      </w:r>
      <w:r w:rsidRPr="00315E4D">
        <w:rPr>
          <w:rFonts w:ascii="Times New Roman" w:hAnsi="Times New Roman"/>
          <w:i/>
          <w:iCs/>
          <w:color w:val="0000FF"/>
        </w:rPr>
        <w:t>No.</w:t>
      </w:r>
      <w:r w:rsidRPr="00315E4D">
        <w:rPr>
          <w:rFonts w:ascii="Times New Roman" w:hAnsi="Times New Roman"/>
          <w:i/>
          <w:iCs/>
          <w:color w:val="0000FF"/>
        </w:rPr>
        <w:t> </w:t>
      </w:r>
      <w:r w:rsidRPr="00315E4D">
        <w:rPr>
          <w:rFonts w:ascii="Times New Roman" w:hAnsi="Times New Roman"/>
          <w:i/>
          <w:iCs/>
          <w:color w:val="0000FF"/>
        </w:rPr>
        <w:t>116-50</w:t>
      </w:r>
      <w:r w:rsidRPr="00C12590">
        <w:rPr>
          <w:rFonts w:ascii="Times New Roman" w:hAnsi="Times New Roman"/>
          <w:color w:val="0000FF"/>
        </w:rPr>
        <w:t xml:space="preserve"> and relevant guidance including M-21-04.</w:t>
      </w:r>
    </w:p>
    <w:p w:rsidR="00315E4D" w:rsidP="00315E4D" w14:paraId="68FDEADF" w14:textId="77777777">
      <w:pPr>
        <w:pStyle w:val="ListParagraph"/>
        <w:widowControl/>
        <w:ind w:left="360"/>
        <w:rPr>
          <w:rFonts w:ascii="Times New Roman" w:hAnsi="Times New Roman"/>
        </w:rPr>
      </w:pPr>
    </w:p>
    <w:p w:rsidR="00A61B37" w:rsidRPr="00315E4D" w:rsidP="00315E4D" w14:paraId="566729BA" w14:textId="04C63B20">
      <w:pPr>
        <w:pStyle w:val="ListParagraph"/>
        <w:widowControl/>
        <w:numPr>
          <w:ilvl w:val="0"/>
          <w:numId w:val="9"/>
        </w:numPr>
        <w:rPr>
          <w:rFonts w:ascii="Times New Roman" w:hAnsi="Times New Roman"/>
        </w:rPr>
      </w:pPr>
      <w:r w:rsidRPr="00315E4D">
        <w:rPr>
          <w:rFonts w:ascii="Times New Roman" w:hAnsi="Times New Roman"/>
          <w:b/>
          <w:bCs/>
        </w:rPr>
        <w:t>Term of Clearance #3:</w:t>
      </w:r>
      <w:r>
        <w:rPr>
          <w:rFonts w:ascii="Times New Roman" w:hAnsi="Times New Roman"/>
        </w:rPr>
        <w:t xml:space="preserve">  </w:t>
      </w:r>
      <w:r w:rsidRPr="00A20FB3">
        <w:rPr>
          <w:rFonts w:ascii="Times New Roman" w:hAnsi="Times New Roman"/>
        </w:rPr>
        <w:t>The agency is</w:t>
      </w:r>
      <w:r w:rsidRPr="00315E4D">
        <w:rPr>
          <w:rFonts w:ascii="Times New Roman" w:hAnsi="Times New Roman"/>
        </w:rPr>
        <w:t xml:space="preserve"> </w:t>
      </w:r>
      <w:r w:rsidRPr="00A20FB3">
        <w:rPr>
          <w:rFonts w:ascii="Times New Roman" w:hAnsi="Times New Roman"/>
        </w:rPr>
        <w:t>encouraged to</w:t>
      </w:r>
      <w:r w:rsidRPr="00315E4D">
        <w:rPr>
          <w:rFonts w:ascii="Times New Roman" w:hAnsi="Times New Roman"/>
        </w:rPr>
        <w:t xml:space="preserve"> </w:t>
      </w:r>
      <w:r w:rsidRPr="00A20FB3">
        <w:rPr>
          <w:rFonts w:ascii="Times New Roman" w:hAnsi="Times New Roman"/>
        </w:rPr>
        <w:t>routinely review its standards to ensure ongoing consistency with P.L.</w:t>
      </w:r>
      <w:r w:rsidRPr="00315E4D">
        <w:rPr>
          <w:rFonts w:ascii="Times New Roman" w:hAnsi="Times New Roman"/>
        </w:rPr>
        <w:t> </w:t>
      </w:r>
      <w:r w:rsidRPr="00A20FB3">
        <w:rPr>
          <w:rFonts w:ascii="Times New Roman" w:hAnsi="Times New Roman"/>
        </w:rPr>
        <w:t>116-50 and other</w:t>
      </w:r>
      <w:r w:rsidRPr="00315E4D">
        <w:rPr>
          <w:rFonts w:ascii="Times New Roman" w:hAnsi="Times New Roman"/>
        </w:rPr>
        <w:t xml:space="preserve"> relevant statutes</w:t>
      </w:r>
      <w:r w:rsidRPr="00315E4D" w:rsidR="00344D26">
        <w:rPr>
          <w:rFonts w:ascii="Times New Roman" w:hAnsi="Times New Roman"/>
        </w:rPr>
        <w:t>.</w:t>
      </w:r>
    </w:p>
    <w:p w:rsidR="00A81F75" w:rsidP="00A81F75" w14:paraId="64956B05" w14:textId="77777777">
      <w:pPr>
        <w:pStyle w:val="ListParagraph"/>
        <w:widowControl/>
        <w:ind w:left="360"/>
        <w:rPr>
          <w:rFonts w:ascii="Times New Roman" w:hAnsi="Times New Roman"/>
        </w:rPr>
      </w:pPr>
    </w:p>
    <w:p w:rsidR="00A81F75" w:rsidRPr="00344D26" w:rsidP="00A81F75" w14:paraId="14783B8C" w14:textId="5CE63369">
      <w:pPr>
        <w:pStyle w:val="ListParagraph"/>
        <w:widowControl/>
        <w:ind w:left="360"/>
        <w:rPr>
          <w:rFonts w:ascii="Times New Roman" w:hAnsi="Times New Roman"/>
        </w:rPr>
      </w:pPr>
      <w:r w:rsidRPr="00C12590">
        <w:rPr>
          <w:rFonts w:ascii="Times New Roman" w:hAnsi="Times New Roman"/>
          <w:b/>
          <w:bCs/>
          <w:color w:val="0000FF"/>
        </w:rPr>
        <w:t xml:space="preserve">SSA Response: </w:t>
      </w:r>
      <w:r w:rsidR="00315E4D">
        <w:rPr>
          <w:rFonts w:ascii="Times New Roman" w:hAnsi="Times New Roman"/>
          <w:b/>
          <w:bCs/>
          <w:color w:val="0000FF"/>
        </w:rPr>
        <w:t xml:space="preserve"> </w:t>
      </w:r>
      <w:r w:rsidRPr="00C12590">
        <w:rPr>
          <w:rFonts w:ascii="Times New Roman" w:hAnsi="Times New Roman"/>
          <w:color w:val="0000FF"/>
        </w:rPr>
        <w:t xml:space="preserve">SSA routinely reviews its standards to ensure ongoing consistency with </w:t>
      </w:r>
      <w:r w:rsidRPr="00315E4D">
        <w:rPr>
          <w:rFonts w:ascii="Times New Roman" w:hAnsi="Times New Roman"/>
          <w:i/>
          <w:iCs/>
          <w:color w:val="0000FF"/>
        </w:rPr>
        <w:t>Pub. L. No. 116-50</w:t>
      </w:r>
      <w:r w:rsidRPr="00C12590">
        <w:rPr>
          <w:rFonts w:ascii="Times New Roman" w:hAnsi="Times New Roman"/>
          <w:color w:val="0000FF"/>
        </w:rPr>
        <w:t>.</w:t>
      </w:r>
    </w:p>
    <w:p w:rsidR="00344D26" w:rsidP="00563856" w14:paraId="335B6791" w14:textId="77777777">
      <w:pPr>
        <w:widowControl/>
        <w:rPr>
          <w:rFonts w:ascii="Times New Roman" w:hAnsi="Times New Roman"/>
          <w:b/>
          <w:bCs/>
        </w:rPr>
      </w:pPr>
    </w:p>
    <w:p w:rsidR="00315E4D" w:rsidP="00563856" w14:paraId="26034B1B" w14:textId="77777777">
      <w:pPr>
        <w:widowControl/>
        <w:rPr>
          <w:rFonts w:ascii="Times New Roman" w:hAnsi="Times New Roman"/>
          <w:b/>
          <w:bCs/>
          <w:u w:val="single"/>
        </w:rPr>
      </w:pPr>
    </w:p>
    <w:p w:rsidR="00722EC6" w:rsidRPr="00315E4D" w:rsidP="00563856" w14:paraId="2716A444" w14:textId="064F29CD">
      <w:pPr>
        <w:widowControl/>
        <w:rPr>
          <w:rFonts w:ascii="Times New Roman" w:hAnsi="Times New Roman"/>
          <w:b/>
          <w:bCs/>
          <w:u w:val="single"/>
        </w:rPr>
      </w:pPr>
      <w:r w:rsidRPr="00315E4D">
        <w:rPr>
          <w:rFonts w:ascii="Times New Roman" w:hAnsi="Times New Roman"/>
          <w:b/>
          <w:bCs/>
          <w:u w:val="single"/>
        </w:rPr>
        <w:t>Revisions to the Information Collection:</w:t>
      </w:r>
    </w:p>
    <w:p w:rsidR="00722EC6" w:rsidP="00563856" w14:paraId="6E3CF705" w14:textId="33DD7EEB">
      <w:pPr>
        <w:widowControl/>
        <w:rPr>
          <w:rFonts w:ascii="Times New Roman" w:hAnsi="Times New Roman"/>
        </w:rPr>
      </w:pPr>
    </w:p>
    <w:p w:rsidR="00722EC6" w:rsidP="00563856" w14:paraId="5750B124" w14:textId="462A946F">
      <w:pPr>
        <w:pStyle w:val="ListParagraph"/>
        <w:widowControl/>
        <w:numPr>
          <w:ilvl w:val="0"/>
          <w:numId w:val="5"/>
        </w:numPr>
        <w:rPr>
          <w:rFonts w:ascii="Times New Roman" w:hAnsi="Times New Roman"/>
        </w:rPr>
      </w:pPr>
      <w:r w:rsidRPr="00722EC6">
        <w:rPr>
          <w:rFonts w:ascii="Times New Roman" w:hAnsi="Times New Roman"/>
          <w:b/>
          <w:bCs/>
          <w:u w:val="single"/>
        </w:rPr>
        <w:t>Change #1</w:t>
      </w:r>
      <w:r w:rsidRPr="00722EC6">
        <w:rPr>
          <w:rFonts w:ascii="Times New Roman" w:hAnsi="Times New Roman"/>
          <w:b/>
          <w:bCs/>
        </w:rPr>
        <w:t>:</w:t>
      </w:r>
      <w:r w:rsidRPr="00722EC6">
        <w:rPr>
          <w:rFonts w:ascii="Times New Roman" w:hAnsi="Times New Roman"/>
        </w:rPr>
        <w:t xml:space="preserve"> </w:t>
      </w:r>
      <w:r w:rsidR="00392834">
        <w:rPr>
          <w:rFonts w:ascii="Times New Roman" w:hAnsi="Times New Roman"/>
        </w:rPr>
        <w:t xml:space="preserve"> </w:t>
      </w:r>
      <w:r w:rsidR="00AC7ECE">
        <w:rPr>
          <w:rFonts w:ascii="Times New Roman" w:hAnsi="Times New Roman"/>
        </w:rPr>
        <w:t xml:space="preserve">When a user selects the following record types </w:t>
      </w:r>
      <w:r w:rsidR="008C159E">
        <w:rPr>
          <w:rFonts w:ascii="Times New Roman" w:hAnsi="Times New Roman"/>
        </w:rPr>
        <w:t>on the SSA</w:t>
      </w:r>
      <w:r w:rsidR="00A73A26">
        <w:rPr>
          <w:rFonts w:ascii="Times New Roman" w:hAnsi="Times New Roman"/>
        </w:rPr>
        <w:noBreakHyphen/>
      </w:r>
      <w:r w:rsidR="008C159E">
        <w:rPr>
          <w:rFonts w:ascii="Times New Roman" w:hAnsi="Times New Roman"/>
        </w:rPr>
        <w:t>3288</w:t>
      </w:r>
      <w:r w:rsidR="00A73A26">
        <w:rPr>
          <w:rFonts w:ascii="Times New Roman" w:hAnsi="Times New Roman"/>
        </w:rPr>
        <w:noBreakHyphen/>
      </w:r>
      <w:r w:rsidR="008C159E">
        <w:rPr>
          <w:rFonts w:ascii="Times New Roman" w:hAnsi="Times New Roman"/>
        </w:rPr>
        <w:t>OP1</w:t>
      </w:r>
      <w:r w:rsidR="006B7CB3">
        <w:rPr>
          <w:rFonts w:ascii="Times New Roman" w:hAnsi="Times New Roman"/>
        </w:rPr>
        <w:t xml:space="preserve"> webform application</w:t>
      </w:r>
      <w:r w:rsidR="008C159E">
        <w:rPr>
          <w:rFonts w:ascii="Times New Roman" w:hAnsi="Times New Roman"/>
        </w:rPr>
        <w:t xml:space="preserve"> </w:t>
      </w:r>
      <w:r w:rsidR="007E319C">
        <w:rPr>
          <w:rFonts w:ascii="Times New Roman" w:hAnsi="Times New Roman"/>
        </w:rPr>
        <w:t xml:space="preserve">– </w:t>
      </w:r>
      <w:r w:rsidR="00AC7ECE">
        <w:rPr>
          <w:rFonts w:ascii="Times New Roman" w:hAnsi="Times New Roman"/>
        </w:rPr>
        <w:t xml:space="preserve">medical records, Medicare entitlement documents, application(s) for benefits, award notice(s), denial notice(s), and appeal request(s) </w:t>
      </w:r>
      <w:r w:rsidR="008A51B0">
        <w:rPr>
          <w:rFonts w:ascii="Times New Roman" w:hAnsi="Times New Roman"/>
        </w:rPr>
        <w:t>–</w:t>
      </w:r>
      <w:r w:rsidRPr="006301C3" w:rsidR="006301C3">
        <w:rPr>
          <w:rFonts w:ascii="Times New Roman" w:hAnsi="Times New Roman"/>
        </w:rPr>
        <w:t xml:space="preserve"> the </w:t>
      </w:r>
      <w:r w:rsidR="00AC7ECE">
        <w:rPr>
          <w:rFonts w:ascii="Times New Roman" w:hAnsi="Times New Roman"/>
        </w:rPr>
        <w:t xml:space="preserve">application displays </w:t>
      </w:r>
      <w:r w:rsidRPr="006301C3" w:rsidR="006301C3">
        <w:rPr>
          <w:rFonts w:ascii="Times New Roman" w:hAnsi="Times New Roman"/>
        </w:rPr>
        <w:t>a radio button</w:t>
      </w:r>
      <w:r w:rsidR="008A51B0">
        <w:rPr>
          <w:rFonts w:ascii="Times New Roman" w:hAnsi="Times New Roman"/>
        </w:rPr>
        <w:t>.  This button</w:t>
      </w:r>
      <w:r w:rsidRPr="006301C3" w:rsidR="006301C3">
        <w:rPr>
          <w:rFonts w:ascii="Times New Roman" w:hAnsi="Times New Roman"/>
        </w:rPr>
        <w:t xml:space="preserve"> give</w:t>
      </w:r>
      <w:r w:rsidR="00AC7ECE">
        <w:rPr>
          <w:rFonts w:ascii="Times New Roman" w:hAnsi="Times New Roman"/>
        </w:rPr>
        <w:t>s</w:t>
      </w:r>
      <w:r w:rsidRPr="006301C3" w:rsidR="006301C3">
        <w:rPr>
          <w:rFonts w:ascii="Times New Roman" w:hAnsi="Times New Roman"/>
        </w:rPr>
        <w:t xml:space="preserve"> the user the option to </w:t>
      </w:r>
      <w:r w:rsidR="00394156">
        <w:rPr>
          <w:rFonts w:ascii="Times New Roman" w:hAnsi="Times New Roman"/>
        </w:rPr>
        <w:t xml:space="preserve">either </w:t>
      </w:r>
      <w:r w:rsidRPr="006301C3" w:rsidR="006301C3">
        <w:rPr>
          <w:rFonts w:ascii="Times New Roman" w:hAnsi="Times New Roman"/>
        </w:rPr>
        <w:t>select all records of that type or provide a specific date range for records of that type (with month/date/year fields all mandatory if selecting the date range option).</w:t>
      </w:r>
      <w:r w:rsidR="005446B1">
        <w:rPr>
          <w:rFonts w:ascii="Times New Roman" w:hAnsi="Times New Roman"/>
        </w:rPr>
        <w:t xml:space="preserve">  We are also updating the SSA-3288-OP1 PDF deliverable “Description of Requested Records” section to accommodate the enhanced time-bounding options</w:t>
      </w:r>
      <w:r w:rsidR="006B7CB3">
        <w:rPr>
          <w:rFonts w:ascii="Times New Roman" w:hAnsi="Times New Roman"/>
        </w:rPr>
        <w:t xml:space="preserve"> in the webform application</w:t>
      </w:r>
      <w:r w:rsidR="005446B1">
        <w:rPr>
          <w:rFonts w:ascii="Times New Roman" w:hAnsi="Times New Roman"/>
        </w:rPr>
        <w:t>.</w:t>
      </w:r>
    </w:p>
    <w:p w:rsidR="00722EC6" w:rsidP="00563856" w14:paraId="58F7E66B" w14:textId="77777777">
      <w:pPr>
        <w:pStyle w:val="ListParagraph"/>
        <w:widowControl/>
        <w:ind w:left="360"/>
        <w:rPr>
          <w:rFonts w:ascii="Times New Roman" w:hAnsi="Times New Roman"/>
        </w:rPr>
      </w:pPr>
    </w:p>
    <w:p w:rsidR="00703214" w:rsidP="00563856" w14:paraId="2C7EFE44" w14:textId="75D9F8CC">
      <w:pPr>
        <w:pStyle w:val="ListParagraph"/>
        <w:widowControl/>
        <w:rPr>
          <w:rFonts w:ascii="Times New Roman" w:hAnsi="Times New Roman"/>
        </w:rPr>
      </w:pPr>
      <w:r w:rsidRPr="00722EC6">
        <w:rPr>
          <w:rFonts w:ascii="Times New Roman" w:hAnsi="Times New Roman"/>
          <w:b/>
          <w:bCs/>
          <w:u w:val="single"/>
        </w:rPr>
        <w:t>Justification #1</w:t>
      </w:r>
      <w:r w:rsidRPr="00722EC6">
        <w:rPr>
          <w:rFonts w:ascii="Times New Roman" w:hAnsi="Times New Roman"/>
          <w:b/>
          <w:bCs/>
        </w:rPr>
        <w:t>:</w:t>
      </w:r>
      <w:r w:rsidRPr="00722EC6">
        <w:rPr>
          <w:rFonts w:ascii="Times New Roman" w:hAnsi="Times New Roman"/>
        </w:rPr>
        <w:t xml:space="preserve"> </w:t>
      </w:r>
      <w:r w:rsidR="00392834">
        <w:rPr>
          <w:rFonts w:ascii="Times New Roman" w:hAnsi="Times New Roman"/>
        </w:rPr>
        <w:t xml:space="preserve"> </w:t>
      </w:r>
      <w:r w:rsidRPr="00C755E2" w:rsidR="004630F3">
        <w:rPr>
          <w:rFonts w:ascii="Times New Roman" w:hAnsi="Times New Roman"/>
        </w:rPr>
        <w:t>When OMB approved the information collection for the SSA</w:t>
      </w:r>
      <w:r w:rsidR="00A73A26">
        <w:rPr>
          <w:rFonts w:ascii="Times New Roman" w:hAnsi="Times New Roman"/>
        </w:rPr>
        <w:noBreakHyphen/>
      </w:r>
      <w:r w:rsidRPr="00C755E2" w:rsidR="004630F3">
        <w:rPr>
          <w:rFonts w:ascii="Times New Roman" w:hAnsi="Times New Roman"/>
        </w:rPr>
        <w:t>3288-OP1, it provided three Terms of Clearance, including</w:t>
      </w:r>
      <w:r w:rsidR="004630F3">
        <w:rPr>
          <w:rFonts w:ascii="Times New Roman" w:hAnsi="Times New Roman"/>
        </w:rPr>
        <w:t xml:space="preserve"> instructing SSA to</w:t>
      </w:r>
      <w:r w:rsidRPr="00C755E2" w:rsidR="004630F3">
        <w:rPr>
          <w:rFonts w:ascii="Times New Roman" w:hAnsi="Times New Roman"/>
        </w:rPr>
        <w:t xml:space="preserve"> “</w:t>
      </w:r>
      <w:r w:rsidR="004630F3">
        <w:rPr>
          <w:rFonts w:ascii="Times New Roman" w:hAnsi="Times New Roman"/>
        </w:rPr>
        <w:t>[c]</w:t>
      </w:r>
      <w:r w:rsidRPr="00C755E2" w:rsidR="004630F3">
        <w:rPr>
          <w:rFonts w:ascii="Times New Roman" w:hAnsi="Times New Roman"/>
        </w:rPr>
        <w:t>onsider</w:t>
      </w:r>
      <w:r w:rsidRPr="00C755E2" w:rsidR="004630F3">
        <w:rPr>
          <w:rFonts w:ascii="Times New Roman" w:hAnsi="Times New Roman"/>
        </w:rPr>
        <w:t xml:space="preserve"> alternative time-bounding than MM/YYYY records. </w:t>
      </w:r>
      <w:r w:rsidR="004630F3">
        <w:rPr>
          <w:rFonts w:ascii="Times New Roman" w:hAnsi="Times New Roman"/>
        </w:rPr>
        <w:t xml:space="preserve"> </w:t>
      </w:r>
      <w:r w:rsidRPr="00C755E2" w:rsidR="004630F3">
        <w:rPr>
          <w:rFonts w:ascii="Times New Roman" w:hAnsi="Times New Roman"/>
        </w:rPr>
        <w:t xml:space="preserve">For example, </w:t>
      </w:r>
      <w:r w:rsidR="004630F3">
        <w:rPr>
          <w:rFonts w:ascii="Times New Roman" w:hAnsi="Times New Roman"/>
        </w:rPr>
        <w:t>‘</w:t>
      </w:r>
      <w:r w:rsidRPr="00C755E2" w:rsidR="004630F3">
        <w:rPr>
          <w:rFonts w:ascii="Times New Roman" w:hAnsi="Times New Roman"/>
        </w:rPr>
        <w:t>all records in the last five years” or “all records related to this case</w:t>
      </w:r>
      <w:r w:rsidR="004630F3">
        <w:rPr>
          <w:rFonts w:ascii="Times New Roman" w:hAnsi="Times New Roman"/>
        </w:rPr>
        <w:t>.’</w:t>
      </w:r>
      <w:r w:rsidRPr="00C755E2" w:rsidR="004630F3">
        <w:rPr>
          <w:rFonts w:ascii="Times New Roman" w:hAnsi="Times New Roman"/>
        </w:rPr>
        <w:t>”</w:t>
      </w:r>
      <w:r w:rsidR="00AC7ECE">
        <w:rPr>
          <w:rFonts w:ascii="Times New Roman" w:hAnsi="Times New Roman"/>
        </w:rPr>
        <w:t xml:space="preserve">  We developed Change #1 to comply with the time-bounding term of clearance.</w:t>
      </w:r>
      <w:r w:rsidRPr="00C755E2" w:rsidR="004630F3">
        <w:rPr>
          <w:rFonts w:ascii="Times New Roman" w:hAnsi="Times New Roman"/>
        </w:rPr>
        <w:t> </w:t>
      </w:r>
      <w:r w:rsidR="00BA64BE">
        <w:rPr>
          <w:rFonts w:ascii="Times New Roman" w:hAnsi="Times New Roman"/>
        </w:rPr>
        <w:t xml:space="preserve"> </w:t>
      </w:r>
    </w:p>
    <w:p w:rsidR="00703214" w:rsidP="00563856" w14:paraId="1761E69F" w14:textId="77777777">
      <w:pPr>
        <w:pStyle w:val="ListParagraph"/>
        <w:widowControl/>
        <w:rPr>
          <w:rFonts w:ascii="Times New Roman" w:hAnsi="Times New Roman"/>
        </w:rPr>
      </w:pPr>
    </w:p>
    <w:p w:rsidR="00722EC6" w:rsidP="00563856" w14:paraId="41C6C6EB" w14:textId="4CE42AD7">
      <w:pPr>
        <w:pStyle w:val="ListParagraph"/>
        <w:widowControl/>
        <w:rPr>
          <w:rFonts w:ascii="Times New Roman" w:hAnsi="Times New Roman"/>
        </w:rPr>
      </w:pPr>
      <w:r>
        <w:rPr>
          <w:rFonts w:ascii="Times New Roman" w:hAnsi="Times New Roman"/>
        </w:rPr>
        <w:t xml:space="preserve">We are maintaining the option for users to select a specific date range for the requested records so that users </w:t>
      </w:r>
      <w:r w:rsidR="00755CA8">
        <w:rPr>
          <w:rFonts w:ascii="Times New Roman" w:hAnsi="Times New Roman"/>
        </w:rPr>
        <w:t>can</w:t>
      </w:r>
      <w:r>
        <w:rPr>
          <w:rFonts w:ascii="Times New Roman" w:hAnsi="Times New Roman"/>
        </w:rPr>
        <w:t xml:space="preserve"> limit the information disclosed in situations where the records are only needed for certain time periods.  This </w:t>
      </w:r>
      <w:r w:rsidR="00755CA8">
        <w:rPr>
          <w:rFonts w:ascii="Times New Roman" w:hAnsi="Times New Roman"/>
        </w:rPr>
        <w:t>helps</w:t>
      </w:r>
      <w:r>
        <w:rPr>
          <w:rFonts w:ascii="Times New Roman" w:hAnsi="Times New Roman"/>
        </w:rPr>
        <w:t xml:space="preserve"> users avoid </w:t>
      </w:r>
      <w:r w:rsidR="00585A71">
        <w:rPr>
          <w:rFonts w:ascii="Times New Roman" w:hAnsi="Times New Roman"/>
        </w:rPr>
        <w:t>sharing too much</w:t>
      </w:r>
      <w:r>
        <w:rPr>
          <w:rFonts w:ascii="Times New Roman" w:hAnsi="Times New Roman"/>
        </w:rPr>
        <w:t xml:space="preserve"> of their information and aligns with the principle of data minimization.</w:t>
      </w:r>
    </w:p>
    <w:p w:rsidR="00F05DBD" w:rsidP="00563856" w14:paraId="673BA3AE" w14:textId="77777777">
      <w:pPr>
        <w:pStyle w:val="ListParagraph"/>
        <w:widowControl/>
        <w:rPr>
          <w:rFonts w:ascii="Times New Roman" w:hAnsi="Times New Roman"/>
        </w:rPr>
      </w:pPr>
    </w:p>
    <w:p w:rsidR="00F05DBD" w:rsidP="00563856" w14:paraId="120C7D24" w14:textId="1A60F4FC">
      <w:pPr>
        <w:pStyle w:val="ListParagraph"/>
        <w:widowControl/>
        <w:rPr>
          <w:rFonts w:ascii="Times New Roman" w:hAnsi="Times New Roman"/>
        </w:rPr>
      </w:pPr>
      <w:r>
        <w:rPr>
          <w:rFonts w:ascii="Times New Roman" w:hAnsi="Times New Roman"/>
        </w:rPr>
        <w:t xml:space="preserve">We are not expanding the time-bounding of the paper Form SSA-3288, Consent for Release of Information.  We understand that OMB’s time-bounding </w:t>
      </w:r>
      <w:r w:rsidR="00565561">
        <w:rPr>
          <w:rFonts w:ascii="Times New Roman" w:hAnsi="Times New Roman"/>
        </w:rPr>
        <w:t>T</w:t>
      </w:r>
      <w:r>
        <w:rPr>
          <w:rFonts w:ascii="Times New Roman" w:hAnsi="Times New Roman"/>
        </w:rPr>
        <w:t xml:space="preserve">erm of </w:t>
      </w:r>
      <w:r w:rsidR="00565561">
        <w:rPr>
          <w:rFonts w:ascii="Times New Roman" w:hAnsi="Times New Roman"/>
        </w:rPr>
        <w:t>C</w:t>
      </w:r>
      <w:r>
        <w:rPr>
          <w:rFonts w:ascii="Times New Roman" w:hAnsi="Times New Roman"/>
        </w:rPr>
        <w:t xml:space="preserve">learance only applied to the SSA-3288-OP1, not to the SSA-3288.  Additionally, expanding the time-bounding of the SSA-3288 </w:t>
      </w:r>
      <w:r w:rsidR="00BA64BE">
        <w:rPr>
          <w:rFonts w:ascii="Times New Roman" w:hAnsi="Times New Roman"/>
        </w:rPr>
        <w:t xml:space="preserve">in the same manner </w:t>
      </w:r>
      <w:r w:rsidR="00752617">
        <w:rPr>
          <w:rFonts w:ascii="Times New Roman" w:hAnsi="Times New Roman"/>
        </w:rPr>
        <w:t>would lengthen and complicate the form</w:t>
      </w:r>
      <w:r w:rsidR="00585A71">
        <w:rPr>
          <w:rFonts w:ascii="Times New Roman" w:hAnsi="Times New Roman"/>
        </w:rPr>
        <w:t>.  This</w:t>
      </w:r>
      <w:r w:rsidR="00752617">
        <w:rPr>
          <w:rFonts w:ascii="Times New Roman" w:hAnsi="Times New Roman"/>
        </w:rPr>
        <w:t xml:space="preserve"> would result in </w:t>
      </w:r>
      <w:r w:rsidR="00815FF5">
        <w:rPr>
          <w:rFonts w:ascii="Times New Roman" w:hAnsi="Times New Roman"/>
        </w:rPr>
        <w:t xml:space="preserve">an </w:t>
      </w:r>
      <w:r w:rsidR="00752617">
        <w:rPr>
          <w:rFonts w:ascii="Times New Roman" w:hAnsi="Times New Roman"/>
        </w:rPr>
        <w:t>additional burden for members of the public completing the form.  Th</w:t>
      </w:r>
      <w:r w:rsidR="00585A71">
        <w:rPr>
          <w:rFonts w:ascii="Times New Roman" w:hAnsi="Times New Roman"/>
        </w:rPr>
        <w:t>e</w:t>
      </w:r>
      <w:r w:rsidR="00752617">
        <w:rPr>
          <w:rFonts w:ascii="Times New Roman" w:hAnsi="Times New Roman"/>
        </w:rPr>
        <w:t xml:space="preserve"> change</w:t>
      </w:r>
      <w:r w:rsidR="003138BB">
        <w:rPr>
          <w:rFonts w:ascii="Times New Roman" w:hAnsi="Times New Roman"/>
        </w:rPr>
        <w:t>, however,</w:t>
      </w:r>
      <w:r w:rsidR="00752617">
        <w:rPr>
          <w:rFonts w:ascii="Times New Roman" w:hAnsi="Times New Roman"/>
        </w:rPr>
        <w:t xml:space="preserve"> </w:t>
      </w:r>
      <w:r w:rsidR="00815FF5">
        <w:rPr>
          <w:rFonts w:ascii="Times New Roman" w:hAnsi="Times New Roman"/>
        </w:rPr>
        <w:t xml:space="preserve">imposes an additional </w:t>
      </w:r>
      <w:r w:rsidR="00752617">
        <w:rPr>
          <w:rFonts w:ascii="Times New Roman" w:hAnsi="Times New Roman"/>
        </w:rPr>
        <w:t>minimal</w:t>
      </w:r>
      <w:r w:rsidR="003138BB">
        <w:rPr>
          <w:rFonts w:ascii="Times New Roman" w:hAnsi="Times New Roman"/>
        </w:rPr>
        <w:t xml:space="preserve"> burden on users completing the SSA-3288-OP1 webform</w:t>
      </w:r>
      <w:r w:rsidR="00585A71">
        <w:rPr>
          <w:rFonts w:ascii="Times New Roman" w:hAnsi="Times New Roman"/>
        </w:rPr>
        <w:t>.  This is because</w:t>
      </w:r>
      <w:r w:rsidR="003138BB">
        <w:rPr>
          <w:rFonts w:ascii="Times New Roman" w:hAnsi="Times New Roman"/>
        </w:rPr>
        <w:t xml:space="preserve"> users first select which type of records they are requesting from a drop-down menu</w:t>
      </w:r>
      <w:r w:rsidR="00585A71">
        <w:rPr>
          <w:rFonts w:ascii="Times New Roman" w:hAnsi="Times New Roman"/>
        </w:rPr>
        <w:t>.  They are</w:t>
      </w:r>
      <w:r w:rsidR="003138BB">
        <w:rPr>
          <w:rFonts w:ascii="Times New Roman" w:hAnsi="Times New Roman"/>
        </w:rPr>
        <w:t xml:space="preserve"> then presented with the </w:t>
      </w:r>
      <w:r w:rsidR="00703214">
        <w:rPr>
          <w:rFonts w:ascii="Times New Roman" w:hAnsi="Times New Roman"/>
        </w:rPr>
        <w:t xml:space="preserve">expanded </w:t>
      </w:r>
      <w:r w:rsidR="003138BB">
        <w:rPr>
          <w:rFonts w:ascii="Times New Roman" w:hAnsi="Times New Roman"/>
        </w:rPr>
        <w:t xml:space="preserve">time-bounding options for </w:t>
      </w:r>
      <w:r w:rsidR="00703214">
        <w:rPr>
          <w:rFonts w:ascii="Times New Roman" w:hAnsi="Times New Roman"/>
        </w:rPr>
        <w:t xml:space="preserve">only </w:t>
      </w:r>
      <w:r w:rsidR="003138BB">
        <w:rPr>
          <w:rFonts w:ascii="Times New Roman" w:hAnsi="Times New Roman"/>
        </w:rPr>
        <w:t xml:space="preserve">the selected record types.  The time-bounding change did </w:t>
      </w:r>
      <w:r w:rsidR="00703214">
        <w:rPr>
          <w:rFonts w:ascii="Times New Roman" w:hAnsi="Times New Roman"/>
        </w:rPr>
        <w:t>lengthen</w:t>
      </w:r>
      <w:r w:rsidR="003138BB">
        <w:rPr>
          <w:rFonts w:ascii="Times New Roman" w:hAnsi="Times New Roman"/>
        </w:rPr>
        <w:t xml:space="preserve"> and complicate the SSA-3288-OP1 PDF deliverable</w:t>
      </w:r>
      <w:r w:rsidR="00585A71">
        <w:rPr>
          <w:rFonts w:ascii="Times New Roman" w:hAnsi="Times New Roman"/>
        </w:rPr>
        <w:t>.  H</w:t>
      </w:r>
      <w:r w:rsidR="003138BB">
        <w:rPr>
          <w:rFonts w:ascii="Times New Roman" w:hAnsi="Times New Roman"/>
        </w:rPr>
        <w:t>owever, th</w:t>
      </w:r>
      <w:r w:rsidR="00585A71">
        <w:rPr>
          <w:rFonts w:ascii="Times New Roman" w:hAnsi="Times New Roman"/>
        </w:rPr>
        <w:t>e</w:t>
      </w:r>
      <w:r w:rsidR="003138BB">
        <w:rPr>
          <w:rFonts w:ascii="Times New Roman" w:hAnsi="Times New Roman"/>
        </w:rPr>
        <w:t xml:space="preserve"> form is automatically generated and completed based on the users’ selections in the SSA-3288-OP1 webform.  Users can review, save, or print a copy of the completed SSA-3288-OP1 PDF deliverable</w:t>
      </w:r>
      <w:r w:rsidR="00585A71">
        <w:rPr>
          <w:rFonts w:ascii="Times New Roman" w:hAnsi="Times New Roman"/>
        </w:rPr>
        <w:t>.  U</w:t>
      </w:r>
      <w:r w:rsidR="00755CA8">
        <w:rPr>
          <w:rFonts w:ascii="Times New Roman" w:hAnsi="Times New Roman"/>
        </w:rPr>
        <w:t>sers</w:t>
      </w:r>
      <w:r w:rsidR="00585A71">
        <w:rPr>
          <w:rFonts w:ascii="Times New Roman" w:hAnsi="Times New Roman"/>
        </w:rPr>
        <w:t>, however,</w:t>
      </w:r>
      <w:r w:rsidR="00755CA8">
        <w:rPr>
          <w:rFonts w:ascii="Times New Roman" w:hAnsi="Times New Roman"/>
        </w:rPr>
        <w:t xml:space="preserve"> </w:t>
      </w:r>
      <w:r w:rsidR="003138BB">
        <w:rPr>
          <w:rFonts w:ascii="Times New Roman" w:hAnsi="Times New Roman"/>
        </w:rPr>
        <w:t xml:space="preserve">do not manually fill </w:t>
      </w:r>
      <w:r w:rsidR="00BA64BE">
        <w:rPr>
          <w:rFonts w:ascii="Times New Roman" w:hAnsi="Times New Roman"/>
        </w:rPr>
        <w:t>it out as they do with the paper SSA-3288.</w:t>
      </w:r>
      <w:r w:rsidR="003138BB">
        <w:rPr>
          <w:rFonts w:ascii="Times New Roman" w:hAnsi="Times New Roman"/>
        </w:rPr>
        <w:t xml:space="preserve">  </w:t>
      </w:r>
    </w:p>
    <w:p w:rsidR="007738B7" w:rsidP="00563856" w14:paraId="0E61D1F8" w14:textId="3E00BEC6">
      <w:pPr>
        <w:widowControl/>
        <w:rPr>
          <w:rFonts w:ascii="Times New Roman" w:hAnsi="Times New Roman"/>
        </w:rPr>
      </w:pPr>
    </w:p>
    <w:p w:rsidR="001A6A9E" w:rsidRPr="001A6A9E" w:rsidP="00563856" w14:paraId="323383EC" w14:textId="4F43C499">
      <w:pPr>
        <w:pStyle w:val="ListParagraph"/>
        <w:widowControl/>
        <w:numPr>
          <w:ilvl w:val="0"/>
          <w:numId w:val="5"/>
        </w:numPr>
        <w:rPr>
          <w:rFonts w:ascii="Times New Roman" w:hAnsi="Times New Roman"/>
        </w:rPr>
      </w:pPr>
      <w:r w:rsidRPr="007738B7">
        <w:rPr>
          <w:rFonts w:ascii="Times New Roman" w:hAnsi="Times New Roman"/>
          <w:b/>
          <w:bCs/>
          <w:u w:val="single"/>
        </w:rPr>
        <w:t>Change #2</w:t>
      </w:r>
      <w:r w:rsidRPr="007738B7">
        <w:rPr>
          <w:rFonts w:ascii="Times New Roman" w:hAnsi="Times New Roman"/>
          <w:b/>
          <w:bCs/>
        </w:rPr>
        <w:t>:</w:t>
      </w:r>
      <w:r>
        <w:rPr>
          <w:rFonts w:ascii="Times New Roman" w:hAnsi="Times New Roman"/>
        </w:rPr>
        <w:t xml:space="preserve"> </w:t>
      </w:r>
      <w:r w:rsidR="00392834">
        <w:rPr>
          <w:rFonts w:ascii="Times New Roman" w:hAnsi="Times New Roman"/>
        </w:rPr>
        <w:t xml:space="preserve"> </w:t>
      </w:r>
      <w:r w:rsidR="00AF01B1">
        <w:rPr>
          <w:rFonts w:ascii="Times New Roman" w:hAnsi="Times New Roman"/>
        </w:rPr>
        <w:t xml:space="preserve">We are </w:t>
      </w:r>
      <w:r w:rsidR="00F934A8">
        <w:rPr>
          <w:rFonts w:ascii="Times New Roman" w:hAnsi="Times New Roman"/>
        </w:rPr>
        <w:t xml:space="preserve">updating the formatting of the SSA-3288-OP1 </w:t>
      </w:r>
      <w:r w:rsidR="002742B7">
        <w:rPr>
          <w:rFonts w:ascii="Times New Roman" w:hAnsi="Times New Roman"/>
        </w:rPr>
        <w:t>(</w:t>
      </w:r>
      <w:r w:rsidR="00BB068B">
        <w:rPr>
          <w:rFonts w:ascii="Times New Roman" w:hAnsi="Times New Roman"/>
        </w:rPr>
        <w:t xml:space="preserve">e.g., font weights, button components, </w:t>
      </w:r>
      <w:r w:rsidR="00F934A8">
        <w:rPr>
          <w:rFonts w:ascii="Times New Roman" w:hAnsi="Times New Roman"/>
        </w:rPr>
        <w:t xml:space="preserve">rearranging text, </w:t>
      </w:r>
      <w:r w:rsidR="00BB068B">
        <w:rPr>
          <w:rFonts w:ascii="Times New Roman" w:hAnsi="Times New Roman"/>
        </w:rPr>
        <w:t>etc.)</w:t>
      </w:r>
      <w:r w:rsidR="000A6318">
        <w:rPr>
          <w:rFonts w:ascii="Times New Roman" w:hAnsi="Times New Roman"/>
        </w:rPr>
        <w:t xml:space="preserve"> </w:t>
      </w:r>
      <w:r w:rsidR="00F934A8">
        <w:rPr>
          <w:rFonts w:ascii="Times New Roman" w:hAnsi="Times New Roman"/>
        </w:rPr>
        <w:t>and</w:t>
      </w:r>
      <w:r w:rsidR="000A6318">
        <w:rPr>
          <w:rFonts w:ascii="Times New Roman" w:hAnsi="Times New Roman"/>
        </w:rPr>
        <w:t xml:space="preserve"> making user interface changes</w:t>
      </w:r>
      <w:r>
        <w:rPr>
          <w:rFonts w:ascii="Times New Roman" w:hAnsi="Times New Roman"/>
        </w:rPr>
        <w:t xml:space="preserve"> </w:t>
      </w:r>
      <w:r w:rsidR="000A6318">
        <w:rPr>
          <w:rFonts w:ascii="Times New Roman" w:hAnsi="Times New Roman"/>
        </w:rPr>
        <w:t>(</w:t>
      </w:r>
      <w:r w:rsidR="00755CA8">
        <w:rPr>
          <w:rFonts w:ascii="Times New Roman" w:hAnsi="Times New Roman"/>
        </w:rPr>
        <w:t>e.g</w:t>
      </w:r>
      <w:r w:rsidR="000A6318">
        <w:rPr>
          <w:rFonts w:ascii="Times New Roman" w:hAnsi="Times New Roman"/>
        </w:rPr>
        <w:t xml:space="preserve">., </w:t>
      </w:r>
      <w:r w:rsidRPr="000A6318" w:rsidR="000A6318">
        <w:rPr>
          <w:rFonts w:ascii="Times New Roman" w:hAnsi="Times New Roman"/>
        </w:rPr>
        <w:t xml:space="preserve">adding a persistent </w:t>
      </w:r>
      <w:r w:rsidR="00F934A8">
        <w:rPr>
          <w:rFonts w:ascii="Times New Roman" w:hAnsi="Times New Roman"/>
        </w:rPr>
        <w:t>banner</w:t>
      </w:r>
      <w:r w:rsidRPr="000A6318" w:rsidR="000A6318">
        <w:rPr>
          <w:rFonts w:ascii="Times New Roman" w:hAnsi="Times New Roman"/>
        </w:rPr>
        <w:t xml:space="preserve"> to each page of the application that contains useful links, removing the instructions page from the path and instead providing the instructions </w:t>
      </w:r>
      <w:r w:rsidR="00225F90">
        <w:rPr>
          <w:rFonts w:ascii="Times New Roman" w:hAnsi="Times New Roman"/>
        </w:rPr>
        <w:t>using</w:t>
      </w:r>
      <w:r w:rsidRPr="000A6318" w:rsidR="00225F90">
        <w:rPr>
          <w:rFonts w:ascii="Times New Roman" w:hAnsi="Times New Roman"/>
        </w:rPr>
        <w:t xml:space="preserve"> </w:t>
      </w:r>
      <w:r w:rsidRPr="000A6318" w:rsidR="000A6318">
        <w:rPr>
          <w:rFonts w:ascii="Times New Roman" w:hAnsi="Times New Roman"/>
        </w:rPr>
        <w:t>a “</w:t>
      </w:r>
      <w:r w:rsidR="00A815B3">
        <w:rPr>
          <w:rFonts w:ascii="Times New Roman" w:hAnsi="Times New Roman"/>
        </w:rPr>
        <w:t>H</w:t>
      </w:r>
      <w:r w:rsidRPr="000A6318" w:rsidR="000A6318">
        <w:rPr>
          <w:rFonts w:ascii="Times New Roman" w:hAnsi="Times New Roman"/>
        </w:rPr>
        <w:t>elp” link in the persistent banner, and adding the Privacy Act statement to the Terms of Service page).</w:t>
      </w:r>
    </w:p>
    <w:p w:rsidR="007738B7" w:rsidRPr="007972DF" w:rsidP="00563856" w14:paraId="48EC9F44" w14:textId="38A6DC74">
      <w:pPr>
        <w:widowControl/>
        <w:rPr>
          <w:rFonts w:ascii="Times New Roman" w:hAnsi="Times New Roman"/>
        </w:rPr>
      </w:pPr>
    </w:p>
    <w:p w:rsidR="007738B7" w:rsidP="00563856" w14:paraId="7464256E" w14:textId="45D9CABE">
      <w:pPr>
        <w:pStyle w:val="ListParagraph"/>
        <w:widowControl/>
        <w:rPr>
          <w:rFonts w:ascii="Times New Roman" w:hAnsi="Times New Roman"/>
        </w:rPr>
      </w:pPr>
      <w:r w:rsidRPr="007738B7">
        <w:rPr>
          <w:rFonts w:ascii="Times New Roman" w:hAnsi="Times New Roman"/>
          <w:b/>
          <w:bCs/>
          <w:u w:val="single"/>
        </w:rPr>
        <w:t>Justification #2</w:t>
      </w:r>
      <w:r w:rsidRPr="007738B7">
        <w:rPr>
          <w:rFonts w:ascii="Times New Roman" w:hAnsi="Times New Roman"/>
          <w:b/>
          <w:bCs/>
        </w:rPr>
        <w:t>:</w:t>
      </w:r>
      <w:r>
        <w:rPr>
          <w:rFonts w:ascii="Times New Roman" w:hAnsi="Times New Roman"/>
        </w:rPr>
        <w:t xml:space="preserve"> </w:t>
      </w:r>
      <w:r w:rsidR="00392834">
        <w:rPr>
          <w:rFonts w:ascii="Times New Roman" w:hAnsi="Times New Roman"/>
        </w:rPr>
        <w:t xml:space="preserve"> </w:t>
      </w:r>
      <w:r w:rsidR="00AF01B1">
        <w:rPr>
          <w:rFonts w:ascii="Times New Roman" w:hAnsi="Times New Roman"/>
        </w:rPr>
        <w:t xml:space="preserve">We are making </w:t>
      </w:r>
      <w:r w:rsidR="000A6318">
        <w:rPr>
          <w:rFonts w:ascii="Times New Roman" w:hAnsi="Times New Roman"/>
        </w:rPr>
        <w:t>formatting</w:t>
      </w:r>
      <w:r w:rsidR="00AF01B1">
        <w:rPr>
          <w:rFonts w:ascii="Times New Roman" w:hAnsi="Times New Roman"/>
        </w:rPr>
        <w:t xml:space="preserve"> changes </w:t>
      </w:r>
      <w:r w:rsidR="00F934A8">
        <w:rPr>
          <w:rFonts w:ascii="Times New Roman" w:hAnsi="Times New Roman"/>
        </w:rPr>
        <w:t>to conform with SSA’s UEF 3.0</w:t>
      </w:r>
      <w:r w:rsidR="00225F90">
        <w:rPr>
          <w:rFonts w:ascii="Times New Roman" w:hAnsi="Times New Roman"/>
        </w:rPr>
        <w:t xml:space="preserve">. </w:t>
      </w:r>
      <w:r w:rsidR="003738DD">
        <w:rPr>
          <w:rFonts w:ascii="Times New Roman" w:hAnsi="Times New Roman"/>
        </w:rPr>
        <w:t xml:space="preserve"> </w:t>
      </w:r>
      <w:r w:rsidR="00225F90">
        <w:rPr>
          <w:rFonts w:ascii="Times New Roman" w:hAnsi="Times New Roman"/>
        </w:rPr>
        <w:t>This is</w:t>
      </w:r>
      <w:r w:rsidR="00F934A8">
        <w:rPr>
          <w:rFonts w:ascii="Times New Roman" w:hAnsi="Times New Roman"/>
        </w:rPr>
        <w:t xml:space="preserve"> </w:t>
      </w:r>
      <w:r w:rsidR="00AF01B1">
        <w:rPr>
          <w:rFonts w:ascii="Times New Roman" w:hAnsi="Times New Roman"/>
        </w:rPr>
        <w:t xml:space="preserve">so the look and feel of the SSA-3288-OP1 are more user friendly and for consistency with other agency applications. </w:t>
      </w:r>
      <w:r w:rsidR="000A6318">
        <w:rPr>
          <w:rFonts w:ascii="Times New Roman" w:hAnsi="Times New Roman"/>
        </w:rPr>
        <w:t xml:space="preserve"> We added the persistent banner </w:t>
      </w:r>
      <w:r w:rsidR="00F934A8">
        <w:rPr>
          <w:rFonts w:ascii="Times New Roman" w:hAnsi="Times New Roman"/>
        </w:rPr>
        <w:t xml:space="preserve">to give users easy access to helpful links on any page of the application.  </w:t>
      </w:r>
      <w:r w:rsidR="000A6318">
        <w:rPr>
          <w:rFonts w:ascii="Times New Roman" w:hAnsi="Times New Roman"/>
        </w:rPr>
        <w:t>We reduced the number of pages</w:t>
      </w:r>
      <w:r w:rsidR="00E5535F">
        <w:rPr>
          <w:rFonts w:ascii="Times New Roman" w:hAnsi="Times New Roman"/>
        </w:rPr>
        <w:t xml:space="preserve"> and </w:t>
      </w:r>
      <w:r w:rsidR="00225F90">
        <w:rPr>
          <w:rFonts w:ascii="Times New Roman" w:hAnsi="Times New Roman"/>
        </w:rPr>
        <w:t>page</w:t>
      </w:r>
      <w:r w:rsidR="00815FF5">
        <w:rPr>
          <w:rFonts w:ascii="Times New Roman" w:hAnsi="Times New Roman"/>
        </w:rPr>
        <w:t>-</w:t>
      </w:r>
      <w:r w:rsidR="00E5535F">
        <w:rPr>
          <w:rFonts w:ascii="Times New Roman" w:hAnsi="Times New Roman"/>
        </w:rPr>
        <w:t>throughs</w:t>
      </w:r>
      <w:r w:rsidR="000A6318">
        <w:rPr>
          <w:rFonts w:ascii="Times New Roman" w:hAnsi="Times New Roman"/>
        </w:rPr>
        <w:t xml:space="preserve"> in the application path for simplicity and a better user experience.</w:t>
      </w:r>
    </w:p>
    <w:p w:rsidR="000A6318" w:rsidP="00563856" w14:paraId="511F1AB0" w14:textId="77777777">
      <w:pPr>
        <w:widowControl/>
        <w:rPr>
          <w:rFonts w:ascii="Times New Roman" w:hAnsi="Times New Roman"/>
          <w:b/>
          <w:bCs/>
          <w:u w:val="single"/>
        </w:rPr>
      </w:pPr>
    </w:p>
    <w:p w:rsidR="00FD7E3F" w:rsidP="00563856" w14:paraId="05E8FB9D" w14:textId="536431DD">
      <w:pPr>
        <w:pStyle w:val="ListParagraph"/>
        <w:widowControl/>
        <w:numPr>
          <w:ilvl w:val="0"/>
          <w:numId w:val="5"/>
        </w:numPr>
        <w:rPr>
          <w:rFonts w:ascii="Times New Roman" w:hAnsi="Times New Roman"/>
        </w:rPr>
      </w:pPr>
      <w:r w:rsidRPr="000A6318">
        <w:rPr>
          <w:rFonts w:ascii="Times New Roman" w:hAnsi="Times New Roman"/>
          <w:b/>
          <w:bCs/>
          <w:u w:val="single"/>
        </w:rPr>
        <w:t>Change #3</w:t>
      </w:r>
      <w:r w:rsidRPr="000A6318">
        <w:rPr>
          <w:rFonts w:ascii="Times New Roman" w:hAnsi="Times New Roman"/>
          <w:b/>
          <w:bCs/>
        </w:rPr>
        <w:t>:</w:t>
      </w:r>
      <w:r w:rsidR="00AA2437">
        <w:rPr>
          <w:rFonts w:ascii="Times New Roman" w:hAnsi="Times New Roman"/>
        </w:rPr>
        <w:t xml:space="preserve"> </w:t>
      </w:r>
      <w:r w:rsidR="00392834">
        <w:rPr>
          <w:rFonts w:ascii="Times New Roman" w:hAnsi="Times New Roman"/>
        </w:rPr>
        <w:t xml:space="preserve"> </w:t>
      </w:r>
      <w:r w:rsidRPr="001A6A9E" w:rsidR="000A6318">
        <w:rPr>
          <w:rFonts w:ascii="Times New Roman" w:hAnsi="Times New Roman"/>
        </w:rPr>
        <w:t xml:space="preserve">We are making </w:t>
      </w:r>
      <w:r w:rsidR="00F934A8">
        <w:rPr>
          <w:rFonts w:ascii="Times New Roman" w:hAnsi="Times New Roman"/>
        </w:rPr>
        <w:t xml:space="preserve">minor language updates throughout the </w:t>
      </w:r>
      <w:r w:rsidR="008C159E">
        <w:rPr>
          <w:rFonts w:ascii="Times New Roman" w:hAnsi="Times New Roman"/>
        </w:rPr>
        <w:t>SSA</w:t>
      </w:r>
      <w:r w:rsidR="00392834">
        <w:rPr>
          <w:rFonts w:ascii="Times New Roman" w:hAnsi="Times New Roman"/>
        </w:rPr>
        <w:noBreakHyphen/>
      </w:r>
      <w:r w:rsidR="008C159E">
        <w:rPr>
          <w:rFonts w:ascii="Times New Roman" w:hAnsi="Times New Roman"/>
        </w:rPr>
        <w:t>3288</w:t>
      </w:r>
      <w:r w:rsidR="00392834">
        <w:rPr>
          <w:rFonts w:ascii="Times New Roman" w:hAnsi="Times New Roman"/>
        </w:rPr>
        <w:noBreakHyphen/>
      </w:r>
      <w:r w:rsidR="008C159E">
        <w:rPr>
          <w:rFonts w:ascii="Times New Roman" w:hAnsi="Times New Roman"/>
        </w:rPr>
        <w:t xml:space="preserve">OP1 </w:t>
      </w:r>
      <w:r w:rsidR="00F934A8">
        <w:rPr>
          <w:rFonts w:ascii="Times New Roman" w:hAnsi="Times New Roman"/>
        </w:rPr>
        <w:t>application (e.g., renaming button and field labels, updating page titles, removing unnecessary instructional text</w:t>
      </w:r>
      <w:r w:rsidR="00F674AD">
        <w:rPr>
          <w:rFonts w:ascii="Times New Roman" w:hAnsi="Times New Roman"/>
        </w:rPr>
        <w:t>, etc.)</w:t>
      </w:r>
      <w:r w:rsidR="00897E30">
        <w:rPr>
          <w:rFonts w:ascii="Times New Roman" w:hAnsi="Times New Roman"/>
        </w:rPr>
        <w:t>.</w:t>
      </w:r>
    </w:p>
    <w:p w:rsidR="003226E3" w:rsidRPr="001A6A9E" w:rsidP="00563856" w14:paraId="1D629342" w14:textId="77777777">
      <w:pPr>
        <w:pStyle w:val="ListParagraph"/>
        <w:widowControl/>
        <w:ind w:left="360"/>
        <w:rPr>
          <w:rFonts w:ascii="Times New Roman" w:hAnsi="Times New Roman"/>
        </w:rPr>
      </w:pPr>
    </w:p>
    <w:p w:rsidR="00FD7E3F" w:rsidP="00563856" w14:paraId="70625DCF" w14:textId="67FF9782">
      <w:pPr>
        <w:widowControl/>
        <w:ind w:left="720"/>
        <w:rPr>
          <w:rFonts w:ascii="Times New Roman" w:hAnsi="Times New Roman"/>
        </w:rPr>
      </w:pPr>
      <w:r w:rsidRPr="003226E3">
        <w:rPr>
          <w:rFonts w:ascii="Times New Roman" w:hAnsi="Times New Roman"/>
          <w:b/>
          <w:bCs/>
          <w:u w:val="single"/>
        </w:rPr>
        <w:t>Justification #3</w:t>
      </w:r>
      <w:r w:rsidRPr="003226E3">
        <w:rPr>
          <w:rFonts w:ascii="Times New Roman" w:hAnsi="Times New Roman"/>
          <w:b/>
          <w:bCs/>
        </w:rPr>
        <w:t>:</w:t>
      </w:r>
      <w:r w:rsidRPr="003226E3">
        <w:rPr>
          <w:rFonts w:ascii="Times New Roman" w:hAnsi="Times New Roman"/>
        </w:rPr>
        <w:t xml:space="preserve"> </w:t>
      </w:r>
      <w:r w:rsidR="00392834">
        <w:rPr>
          <w:rFonts w:ascii="Times New Roman" w:hAnsi="Times New Roman"/>
        </w:rPr>
        <w:t xml:space="preserve"> </w:t>
      </w:r>
      <w:r w:rsidRPr="003226E3" w:rsidR="00F674AD">
        <w:rPr>
          <w:rFonts w:ascii="Times New Roman" w:hAnsi="Times New Roman"/>
        </w:rPr>
        <w:t>We are making minor language updates for clarity and simplicity</w:t>
      </w:r>
      <w:r w:rsidRPr="003226E3" w:rsidR="00755CA8">
        <w:rPr>
          <w:rFonts w:ascii="Times New Roman" w:hAnsi="Times New Roman"/>
        </w:rPr>
        <w:t xml:space="preserve"> to improve the user experience</w:t>
      </w:r>
      <w:r w:rsidRPr="003226E3" w:rsidR="00F674AD">
        <w:rPr>
          <w:rFonts w:ascii="Times New Roman" w:hAnsi="Times New Roman"/>
        </w:rPr>
        <w:t>.</w:t>
      </w:r>
    </w:p>
    <w:p w:rsidR="000D6D93" w:rsidP="00563856" w14:paraId="36A81A4F" w14:textId="77777777">
      <w:pPr>
        <w:widowControl/>
        <w:ind w:left="720"/>
        <w:rPr>
          <w:rFonts w:ascii="Times New Roman" w:hAnsi="Times New Roman"/>
        </w:rPr>
      </w:pPr>
    </w:p>
    <w:p w:rsidR="000D6D93" w:rsidP="00563856" w14:paraId="124D8B37" w14:textId="6A8D3692">
      <w:pPr>
        <w:pStyle w:val="ListParagraph"/>
        <w:widowControl/>
        <w:numPr>
          <w:ilvl w:val="0"/>
          <w:numId w:val="5"/>
        </w:numPr>
        <w:rPr>
          <w:rFonts w:ascii="Times New Roman" w:hAnsi="Times New Roman"/>
        </w:rPr>
      </w:pPr>
      <w:r w:rsidRPr="000D6D93">
        <w:rPr>
          <w:rFonts w:ascii="Times New Roman" w:hAnsi="Times New Roman"/>
          <w:b/>
          <w:bCs/>
          <w:u w:val="single"/>
        </w:rPr>
        <w:t>Change #4:</w:t>
      </w:r>
      <w:r w:rsidRPr="000D6D93">
        <w:rPr>
          <w:rFonts w:ascii="Times New Roman" w:hAnsi="Times New Roman"/>
        </w:rPr>
        <w:t xml:space="preserve"> </w:t>
      </w:r>
      <w:r w:rsidR="00392834">
        <w:rPr>
          <w:rFonts w:ascii="Times New Roman" w:hAnsi="Times New Roman"/>
        </w:rPr>
        <w:t xml:space="preserve"> </w:t>
      </w:r>
      <w:r w:rsidRPr="000D6D93">
        <w:rPr>
          <w:rFonts w:ascii="Times New Roman" w:hAnsi="Times New Roman"/>
        </w:rPr>
        <w:t>We made updates to the</w:t>
      </w:r>
      <w:r w:rsidR="00F16BCD">
        <w:rPr>
          <w:rFonts w:ascii="Times New Roman" w:hAnsi="Times New Roman"/>
        </w:rPr>
        <w:t xml:space="preserve"> “Submit an Electronic Consent to Disclose Records”</w:t>
      </w:r>
      <w:r w:rsidRPr="000D6D93">
        <w:rPr>
          <w:rFonts w:ascii="Times New Roman" w:hAnsi="Times New Roman"/>
        </w:rPr>
        <w:t xml:space="preserve"> launch page that we host on ssa.gov/privacy to address OMB recommendations.  We updated the webpage </w:t>
      </w:r>
      <w:r>
        <w:rPr>
          <w:rFonts w:ascii="Times New Roman" w:hAnsi="Times New Roman"/>
        </w:rPr>
        <w:t>to b</w:t>
      </w:r>
      <w:r w:rsidRPr="000D6D93">
        <w:rPr>
          <w:rFonts w:ascii="Times New Roman" w:hAnsi="Times New Roman"/>
        </w:rPr>
        <w:t>e clearer and user friendly</w:t>
      </w:r>
      <w:r>
        <w:rPr>
          <w:rFonts w:ascii="Times New Roman" w:hAnsi="Times New Roman"/>
        </w:rPr>
        <w:t xml:space="preserve"> by using plain language.  We updated the bulleted list for readability and clarity.  </w:t>
      </w:r>
      <w:r w:rsidRPr="000D6D93">
        <w:rPr>
          <w:rFonts w:ascii="Times New Roman" w:hAnsi="Times New Roman"/>
        </w:rPr>
        <w:t xml:space="preserve">The original </w:t>
      </w:r>
      <w:r>
        <w:rPr>
          <w:rFonts w:ascii="Times New Roman" w:hAnsi="Times New Roman"/>
        </w:rPr>
        <w:t xml:space="preserve">bulleted </w:t>
      </w:r>
      <w:r w:rsidRPr="000D6D93">
        <w:rPr>
          <w:rFonts w:ascii="Times New Roman" w:hAnsi="Times New Roman"/>
        </w:rPr>
        <w:t xml:space="preserve">list </w:t>
      </w:r>
      <w:r>
        <w:rPr>
          <w:rFonts w:ascii="Times New Roman" w:hAnsi="Times New Roman"/>
        </w:rPr>
        <w:t>addressed</w:t>
      </w:r>
      <w:r w:rsidRPr="000D6D93">
        <w:rPr>
          <w:rFonts w:ascii="Times New Roman" w:hAnsi="Times New Roman"/>
        </w:rPr>
        <w:t xml:space="preserve"> scenarios </w:t>
      </w:r>
      <w:r>
        <w:rPr>
          <w:rFonts w:ascii="Times New Roman" w:hAnsi="Times New Roman"/>
        </w:rPr>
        <w:t>f</w:t>
      </w:r>
      <w:r w:rsidRPr="000D6D93">
        <w:rPr>
          <w:rFonts w:ascii="Times New Roman" w:hAnsi="Times New Roman"/>
        </w:rPr>
        <w:t>o</w:t>
      </w:r>
      <w:r>
        <w:rPr>
          <w:rFonts w:ascii="Times New Roman" w:hAnsi="Times New Roman"/>
        </w:rPr>
        <w:t>r</w:t>
      </w:r>
      <w:r w:rsidRPr="000D6D93">
        <w:rPr>
          <w:rFonts w:ascii="Times New Roman" w:hAnsi="Times New Roman"/>
        </w:rPr>
        <w:t xml:space="preserve"> when </w:t>
      </w:r>
      <w:r w:rsidRPr="000D6D93">
        <w:rPr>
          <w:rFonts w:ascii="Times New Roman" w:hAnsi="Times New Roman"/>
          <w:u w:val="single"/>
        </w:rPr>
        <w:t>not</w:t>
      </w:r>
      <w:r w:rsidRPr="000D6D93">
        <w:rPr>
          <w:rFonts w:ascii="Times New Roman" w:hAnsi="Times New Roman"/>
        </w:rPr>
        <w:t xml:space="preserve"> to use the form.  We rewrote </w:t>
      </w:r>
      <w:r>
        <w:rPr>
          <w:rFonts w:ascii="Times New Roman" w:hAnsi="Times New Roman"/>
        </w:rPr>
        <w:t>the bulleted list</w:t>
      </w:r>
      <w:r w:rsidRPr="000D6D93">
        <w:rPr>
          <w:rFonts w:ascii="Times New Roman" w:hAnsi="Times New Roman"/>
        </w:rPr>
        <w:t xml:space="preserve"> to explain when an individual </w:t>
      </w:r>
      <w:r w:rsidRPr="000D6D93">
        <w:rPr>
          <w:rFonts w:ascii="Times New Roman" w:hAnsi="Times New Roman"/>
          <w:u w:val="single"/>
        </w:rPr>
        <w:t>can</w:t>
      </w:r>
      <w:r w:rsidRPr="000D6D93">
        <w:rPr>
          <w:rFonts w:ascii="Times New Roman" w:hAnsi="Times New Roman"/>
        </w:rPr>
        <w:t xml:space="preserve"> use the form. </w:t>
      </w:r>
    </w:p>
    <w:p w:rsidR="000D6D93" w:rsidRPr="000D6D93" w:rsidP="00563856" w14:paraId="4769858F" w14:textId="77777777">
      <w:pPr>
        <w:pStyle w:val="ListParagraph"/>
        <w:widowControl/>
        <w:rPr>
          <w:rFonts w:ascii="Times New Roman" w:hAnsi="Times New Roman"/>
        </w:rPr>
      </w:pPr>
    </w:p>
    <w:p w:rsidR="00BF6772" w:rsidP="00563856" w14:paraId="3B65F29A" w14:textId="07B6161F">
      <w:pPr>
        <w:pStyle w:val="ListParagraph"/>
        <w:widowControl/>
        <w:rPr>
          <w:rFonts w:ascii="Times New Roman" w:hAnsi="Times New Roman"/>
        </w:rPr>
      </w:pPr>
      <w:r>
        <w:rPr>
          <w:rFonts w:ascii="Times New Roman" w:hAnsi="Times New Roman"/>
          <w:b/>
          <w:bCs/>
          <w:u w:val="single"/>
        </w:rPr>
        <w:t>Justification #4</w:t>
      </w:r>
      <w:r>
        <w:rPr>
          <w:rFonts w:ascii="Times New Roman" w:hAnsi="Times New Roman"/>
          <w:b/>
          <w:bCs/>
        </w:rPr>
        <w:t>:</w:t>
      </w:r>
      <w:r>
        <w:rPr>
          <w:rFonts w:ascii="Times New Roman" w:hAnsi="Times New Roman"/>
        </w:rPr>
        <w:t xml:space="preserve"> </w:t>
      </w:r>
      <w:r w:rsidR="00392834">
        <w:rPr>
          <w:rFonts w:ascii="Times New Roman" w:hAnsi="Times New Roman"/>
        </w:rPr>
        <w:t xml:space="preserve"> </w:t>
      </w:r>
      <w:r>
        <w:rPr>
          <w:rFonts w:ascii="Times New Roman" w:hAnsi="Times New Roman"/>
        </w:rPr>
        <w:t>O</w:t>
      </w:r>
      <w:r w:rsidRPr="000D6D93">
        <w:rPr>
          <w:rFonts w:ascii="Times New Roman" w:hAnsi="Times New Roman"/>
        </w:rPr>
        <w:t xml:space="preserve">MB previously </w:t>
      </w:r>
      <w:r>
        <w:rPr>
          <w:rFonts w:ascii="Times New Roman" w:hAnsi="Times New Roman"/>
        </w:rPr>
        <w:t>recommend</w:t>
      </w:r>
      <w:r w:rsidRPr="000D6D93">
        <w:rPr>
          <w:rFonts w:ascii="Times New Roman" w:hAnsi="Times New Roman"/>
        </w:rPr>
        <w:t xml:space="preserve">ed that </w:t>
      </w:r>
      <w:r>
        <w:rPr>
          <w:rFonts w:ascii="Times New Roman" w:hAnsi="Times New Roman"/>
        </w:rPr>
        <w:t>“[t]</w:t>
      </w:r>
      <w:r w:rsidRPr="000D6D93">
        <w:rPr>
          <w:rFonts w:ascii="Times New Roman" w:hAnsi="Times New Roman"/>
        </w:rPr>
        <w:t xml:space="preserve">he </w:t>
      </w:r>
      <w:r>
        <w:rPr>
          <w:rFonts w:ascii="Times New Roman" w:hAnsi="Times New Roman"/>
        </w:rPr>
        <w:t>[</w:t>
      </w:r>
      <w:r w:rsidR="008C159E">
        <w:rPr>
          <w:rFonts w:ascii="Times New Roman" w:hAnsi="Times New Roman"/>
        </w:rPr>
        <w:t>SSA-3288-OP1</w:t>
      </w:r>
      <w:r>
        <w:rPr>
          <w:rFonts w:ascii="Times New Roman" w:hAnsi="Times New Roman"/>
        </w:rPr>
        <w:t xml:space="preserve">] </w:t>
      </w:r>
      <w:r w:rsidRPr="000D6D93">
        <w:rPr>
          <w:rFonts w:ascii="Times New Roman" w:hAnsi="Times New Roman"/>
        </w:rPr>
        <w:t>launch page that SSA hosts on ssa.gov/privacy needs to be VERY user-oriented in its branding</w:t>
      </w:r>
      <w:r w:rsidR="00392834">
        <w:rPr>
          <w:rFonts w:ascii="Times New Roman" w:hAnsi="Times New Roman"/>
        </w:rPr>
        <w:t xml:space="preserve"> – </w:t>
      </w:r>
      <w:r w:rsidRPr="000D6D93">
        <w:rPr>
          <w:rFonts w:ascii="Times New Roman" w:hAnsi="Times New Roman"/>
        </w:rPr>
        <w:t>explain in plain language that it’s exactly the same as completing the paper version (except, potentially, free-form responses).</w:t>
      </w:r>
      <w:r w:rsidR="00F16BCD">
        <w:rPr>
          <w:rFonts w:ascii="Times New Roman" w:hAnsi="Times New Roman"/>
        </w:rPr>
        <w:t>”</w:t>
      </w:r>
    </w:p>
    <w:p w:rsidR="00170027" w:rsidP="00563856" w14:paraId="1CEC7CE0" w14:textId="77777777">
      <w:pPr>
        <w:pStyle w:val="ListParagraph"/>
        <w:widowControl/>
        <w:rPr>
          <w:rFonts w:ascii="Times New Roman" w:hAnsi="Times New Roman"/>
        </w:rPr>
      </w:pPr>
    </w:p>
    <w:p w:rsidR="00170027" w:rsidRPr="00170027" w:rsidP="00170027" w14:paraId="2A05B01A" w14:textId="5EFCF493">
      <w:pPr>
        <w:pStyle w:val="ListParagraph"/>
        <w:widowControl/>
        <w:numPr>
          <w:ilvl w:val="0"/>
          <w:numId w:val="5"/>
        </w:numPr>
        <w:rPr>
          <w:rFonts w:ascii="Times New Roman" w:hAnsi="Times New Roman"/>
          <w:b/>
          <w:bCs/>
        </w:rPr>
      </w:pPr>
      <w:r w:rsidRPr="00D7614F">
        <w:rPr>
          <w:rFonts w:ascii="Times New Roman" w:hAnsi="Times New Roman"/>
          <w:b/>
          <w:bCs/>
          <w:u w:val="single"/>
        </w:rPr>
        <w:t>Change #5</w:t>
      </w:r>
      <w:r w:rsidRPr="00170027">
        <w:rPr>
          <w:rFonts w:ascii="Times New Roman" w:hAnsi="Times New Roman"/>
          <w:b/>
          <w:bCs/>
        </w:rPr>
        <w:t>:</w:t>
      </w:r>
      <w:r>
        <w:rPr>
          <w:rFonts w:ascii="Times New Roman" w:hAnsi="Times New Roman"/>
        </w:rPr>
        <w:t xml:space="preserve">  We are removing th</w:t>
      </w:r>
      <w:r w:rsidR="00D82E69">
        <w:rPr>
          <w:rFonts w:ascii="Times New Roman" w:hAnsi="Times New Roman"/>
        </w:rPr>
        <w:t>e blank</w:t>
      </w:r>
      <w:r w:rsidR="00CA3484">
        <w:rPr>
          <w:rFonts w:ascii="Times New Roman" w:hAnsi="Times New Roman"/>
        </w:rPr>
        <w:t xml:space="preserve"> </w:t>
      </w:r>
      <w:r>
        <w:rPr>
          <w:rFonts w:ascii="Times New Roman" w:hAnsi="Times New Roman"/>
        </w:rPr>
        <w:t xml:space="preserve">page from the </w:t>
      </w:r>
      <w:r w:rsidR="00CA3484">
        <w:rPr>
          <w:rFonts w:ascii="Times New Roman" w:hAnsi="Times New Roman"/>
        </w:rPr>
        <w:t xml:space="preserve">end of the </w:t>
      </w:r>
      <w:r w:rsidR="00D82E69">
        <w:rPr>
          <w:rFonts w:ascii="Times New Roman" w:hAnsi="Times New Roman"/>
        </w:rPr>
        <w:t xml:space="preserve">SSA-3288-OP1 </w:t>
      </w:r>
      <w:r>
        <w:rPr>
          <w:rFonts w:ascii="Times New Roman" w:hAnsi="Times New Roman"/>
        </w:rPr>
        <w:t>PDF deliverable</w:t>
      </w:r>
      <w:r w:rsidR="00CA3484">
        <w:rPr>
          <w:rFonts w:ascii="Times New Roman" w:hAnsi="Times New Roman"/>
        </w:rPr>
        <w:t xml:space="preserve"> preview and adopting agency enterprise formatting for the electronic signature “audit page”</w:t>
      </w:r>
      <w:r>
        <w:rPr>
          <w:rFonts w:ascii="Times New Roman" w:hAnsi="Times New Roman"/>
        </w:rPr>
        <w:t xml:space="preserve">.  </w:t>
      </w:r>
    </w:p>
    <w:p w:rsidR="00170027" w:rsidP="00170027" w14:paraId="23047AB9" w14:textId="77777777">
      <w:pPr>
        <w:widowControl/>
        <w:rPr>
          <w:rFonts w:ascii="Times New Roman" w:hAnsi="Times New Roman"/>
          <w:b/>
          <w:bCs/>
        </w:rPr>
      </w:pPr>
    </w:p>
    <w:p w:rsidR="00170027" w:rsidRPr="00170027" w:rsidP="00170027" w14:paraId="2D6126E1" w14:textId="196CA911">
      <w:pPr>
        <w:widowControl/>
        <w:ind w:left="720"/>
        <w:rPr>
          <w:rFonts w:ascii="Times New Roman" w:hAnsi="Times New Roman"/>
        </w:rPr>
      </w:pPr>
      <w:r w:rsidRPr="00D7614F">
        <w:rPr>
          <w:rFonts w:ascii="Times New Roman" w:hAnsi="Times New Roman"/>
          <w:b/>
          <w:bCs/>
          <w:u w:val="single"/>
        </w:rPr>
        <w:t>Justification #5</w:t>
      </w:r>
      <w:r>
        <w:rPr>
          <w:rFonts w:ascii="Times New Roman" w:hAnsi="Times New Roman"/>
          <w:b/>
          <w:bCs/>
        </w:rPr>
        <w:t>:</w:t>
      </w:r>
      <w:r>
        <w:rPr>
          <w:rFonts w:ascii="Times New Roman" w:hAnsi="Times New Roman"/>
        </w:rPr>
        <w:t xml:space="preserve">  </w:t>
      </w:r>
      <w:r w:rsidRPr="00D82E69" w:rsidR="00D82E69">
        <w:rPr>
          <w:rFonts w:ascii="Times New Roman" w:hAnsi="Times New Roman"/>
        </w:rPr>
        <w:t>The</w:t>
      </w:r>
      <w:r w:rsidR="00CA3484">
        <w:rPr>
          <w:rFonts w:ascii="Times New Roman" w:hAnsi="Times New Roman"/>
        </w:rPr>
        <w:t xml:space="preserve"> last page of the</w:t>
      </w:r>
      <w:r w:rsidRPr="00D82E69" w:rsidR="00D82E69">
        <w:rPr>
          <w:rFonts w:ascii="Times New Roman" w:hAnsi="Times New Roman"/>
        </w:rPr>
        <w:t xml:space="preserve"> unsigned, preview version of the approved SSA-3288-OP1 PDF deliverable </w:t>
      </w:r>
      <w:r w:rsidR="00CA3484">
        <w:rPr>
          <w:rFonts w:ascii="Times New Roman" w:hAnsi="Times New Roman"/>
        </w:rPr>
        <w:t>was</w:t>
      </w:r>
      <w:r w:rsidRPr="00D82E69" w:rsidR="00D82E69">
        <w:rPr>
          <w:rFonts w:ascii="Times New Roman" w:hAnsi="Times New Roman"/>
        </w:rPr>
        <w:t xml:space="preserve"> blank </w:t>
      </w:r>
      <w:r w:rsidR="00CA3484">
        <w:rPr>
          <w:rFonts w:ascii="Times New Roman" w:hAnsi="Times New Roman"/>
        </w:rPr>
        <w:t>except for</w:t>
      </w:r>
      <w:r w:rsidRPr="00D82E69" w:rsidR="00D82E69">
        <w:rPr>
          <w:rFonts w:ascii="Times New Roman" w:hAnsi="Times New Roman"/>
        </w:rPr>
        <w:t xml:space="preserve"> the form header information</w:t>
      </w:r>
      <w:r w:rsidR="001F6DE0">
        <w:rPr>
          <w:rFonts w:ascii="Times New Roman" w:hAnsi="Times New Roman"/>
        </w:rPr>
        <w:t xml:space="preserve"> (i.e., form title, OMB number, and page number)</w:t>
      </w:r>
      <w:r w:rsidRPr="00D82E69" w:rsidR="00D82E69">
        <w:rPr>
          <w:rFonts w:ascii="Times New Roman" w:hAnsi="Times New Roman"/>
        </w:rPr>
        <w:t>.</w:t>
      </w:r>
      <w:r w:rsidR="00CA3484">
        <w:rPr>
          <w:rFonts w:ascii="Times New Roman" w:hAnsi="Times New Roman"/>
        </w:rPr>
        <w:t xml:space="preserve">  The blank page was a technical placeholder for </w:t>
      </w:r>
      <w:r w:rsidRPr="00D82E69" w:rsidR="00D82E69">
        <w:rPr>
          <w:rFonts w:ascii="Times New Roman" w:hAnsi="Times New Roman"/>
        </w:rPr>
        <w:t xml:space="preserve">the electronic signature </w:t>
      </w:r>
      <w:r w:rsidR="00CA3484">
        <w:rPr>
          <w:rFonts w:ascii="Times New Roman" w:hAnsi="Times New Roman"/>
        </w:rPr>
        <w:t>“</w:t>
      </w:r>
      <w:r w:rsidRPr="00D82E69" w:rsidR="00D82E69">
        <w:rPr>
          <w:rFonts w:ascii="Times New Roman" w:hAnsi="Times New Roman"/>
        </w:rPr>
        <w:t>audit page</w:t>
      </w:r>
      <w:r w:rsidR="00CA3484">
        <w:rPr>
          <w:rFonts w:ascii="Times New Roman" w:hAnsi="Times New Roman"/>
        </w:rPr>
        <w:t>”</w:t>
      </w:r>
      <w:r w:rsidRPr="00D82E69" w:rsidR="00D82E69">
        <w:rPr>
          <w:rFonts w:ascii="Times New Roman" w:hAnsi="Times New Roman"/>
        </w:rPr>
        <w:t xml:space="preserve"> </w:t>
      </w:r>
      <w:r w:rsidR="00CA3484">
        <w:rPr>
          <w:rFonts w:ascii="Times New Roman" w:hAnsi="Times New Roman"/>
        </w:rPr>
        <w:t xml:space="preserve">that populated </w:t>
      </w:r>
      <w:r w:rsidRPr="00D82E69" w:rsidR="00D82E69">
        <w:rPr>
          <w:rFonts w:ascii="Times New Roman" w:hAnsi="Times New Roman"/>
        </w:rPr>
        <w:t>when the SSA-3288-OP1 was signed and submitted</w:t>
      </w:r>
      <w:r w:rsidR="001F6DE0">
        <w:rPr>
          <w:rFonts w:ascii="Times New Roman" w:hAnsi="Times New Roman"/>
        </w:rPr>
        <w:t xml:space="preserve"> on the Service Now platform.  We have moved the SSA-3288-OP1 to t</w:t>
      </w:r>
      <w:r>
        <w:rPr>
          <w:rFonts w:ascii="Times New Roman" w:hAnsi="Times New Roman"/>
        </w:rPr>
        <w:t>he</w:t>
      </w:r>
      <w:r w:rsidR="001F6DE0">
        <w:rPr>
          <w:rFonts w:ascii="Times New Roman" w:hAnsi="Times New Roman"/>
        </w:rPr>
        <w:t xml:space="preserve"> Angular ecosystem, which appends the electronic signature “audit page” differently; therefore, the</w:t>
      </w:r>
      <w:r w:rsidRPr="001F6DE0" w:rsidR="001F6DE0">
        <w:rPr>
          <w:rFonts w:ascii="Times New Roman" w:hAnsi="Times New Roman"/>
        </w:rPr>
        <w:t xml:space="preserve"> </w:t>
      </w:r>
      <w:r w:rsidR="001F6DE0">
        <w:rPr>
          <w:rFonts w:ascii="Times New Roman" w:hAnsi="Times New Roman"/>
        </w:rPr>
        <w:t>SSA-3288-OP1 PDF deliverable preview</w:t>
      </w:r>
      <w:r>
        <w:rPr>
          <w:rFonts w:ascii="Times New Roman" w:hAnsi="Times New Roman"/>
        </w:rPr>
        <w:t xml:space="preserve"> does not require the blank page.  Additionally, </w:t>
      </w:r>
      <w:r w:rsidR="001F6DE0">
        <w:rPr>
          <w:rFonts w:ascii="Times New Roman" w:hAnsi="Times New Roman"/>
        </w:rPr>
        <w:t xml:space="preserve">we have made the SSA-3288-OP1 consistent with other electronically signed agency forms by </w:t>
      </w:r>
      <w:r>
        <w:rPr>
          <w:rFonts w:ascii="Times New Roman" w:hAnsi="Times New Roman"/>
        </w:rPr>
        <w:t>remov</w:t>
      </w:r>
      <w:r w:rsidR="001F6DE0">
        <w:rPr>
          <w:rFonts w:ascii="Times New Roman" w:hAnsi="Times New Roman"/>
        </w:rPr>
        <w:t>ing</w:t>
      </w:r>
      <w:r>
        <w:rPr>
          <w:rFonts w:ascii="Times New Roman" w:hAnsi="Times New Roman"/>
        </w:rPr>
        <w:t xml:space="preserve"> the blank page</w:t>
      </w:r>
      <w:r w:rsidR="001F6DE0">
        <w:rPr>
          <w:rFonts w:ascii="Times New Roman" w:hAnsi="Times New Roman"/>
        </w:rPr>
        <w:t xml:space="preserve"> from the form preview</w:t>
      </w:r>
      <w:r>
        <w:rPr>
          <w:rFonts w:ascii="Times New Roman" w:hAnsi="Times New Roman"/>
        </w:rPr>
        <w:t xml:space="preserve"> and </w:t>
      </w:r>
      <w:r w:rsidR="001F6DE0">
        <w:rPr>
          <w:rFonts w:ascii="Times New Roman" w:hAnsi="Times New Roman"/>
        </w:rPr>
        <w:t>eliminating the form header information from the electronic signature “audit page”.</w:t>
      </w:r>
    </w:p>
    <w:p w:rsidR="00B97B05" w:rsidP="00563856" w14:paraId="38BB645E" w14:textId="5BCD2F1C">
      <w:pPr>
        <w:widowControl/>
        <w:snapToGrid/>
        <w:ind w:left="720"/>
        <w:contextualSpacing/>
        <w:rPr>
          <w:rFonts w:ascii="Times New Roman" w:eastAsia="Calibri" w:hAnsi="Times New Roman"/>
        </w:rPr>
      </w:pPr>
    </w:p>
    <w:p w:rsidR="004F3C8B" w:rsidP="00563856" w14:paraId="26B6EC1D" w14:textId="6F7B5563">
      <w:pPr>
        <w:pStyle w:val="ListParagraph"/>
        <w:widowControl/>
        <w:numPr>
          <w:ilvl w:val="0"/>
          <w:numId w:val="5"/>
        </w:numPr>
        <w:snapToGrid/>
        <w:contextualSpacing/>
        <w:rPr>
          <w:rFonts w:ascii="Times New Roman" w:eastAsia="Calibri" w:hAnsi="Times New Roman"/>
        </w:rPr>
      </w:pPr>
      <w:r>
        <w:rPr>
          <w:rFonts w:ascii="Times New Roman" w:eastAsia="Calibri" w:hAnsi="Times New Roman"/>
          <w:b/>
          <w:bCs/>
          <w:u w:val="single"/>
        </w:rPr>
        <w:t>Change #</w:t>
      </w:r>
      <w:r w:rsidR="00170027">
        <w:rPr>
          <w:rFonts w:ascii="Times New Roman" w:eastAsia="Calibri" w:hAnsi="Times New Roman"/>
          <w:b/>
          <w:bCs/>
          <w:u w:val="single"/>
        </w:rPr>
        <w:t>6</w:t>
      </w:r>
      <w:r>
        <w:rPr>
          <w:rFonts w:ascii="Times New Roman" w:eastAsia="Calibri" w:hAnsi="Times New Roman"/>
          <w:b/>
          <w:bCs/>
        </w:rPr>
        <w:t>:</w:t>
      </w:r>
      <w:r>
        <w:rPr>
          <w:rFonts w:ascii="Times New Roman" w:eastAsia="Calibri" w:hAnsi="Times New Roman"/>
        </w:rPr>
        <w:t xml:space="preserve"> </w:t>
      </w:r>
      <w:r w:rsidR="00392834">
        <w:rPr>
          <w:rFonts w:ascii="Times New Roman" w:eastAsia="Calibri" w:hAnsi="Times New Roman"/>
        </w:rPr>
        <w:t xml:space="preserve"> </w:t>
      </w:r>
      <w:r w:rsidRPr="004F3C8B">
        <w:rPr>
          <w:rFonts w:ascii="Times New Roman" w:eastAsia="Calibri" w:hAnsi="Times New Roman"/>
        </w:rPr>
        <w:t>We</w:t>
      </w:r>
      <w:r>
        <w:rPr>
          <w:rFonts w:ascii="Times New Roman" w:eastAsia="Calibri" w:hAnsi="Times New Roman"/>
        </w:rPr>
        <w:t xml:space="preserve"> </w:t>
      </w:r>
      <w:r w:rsidR="00092308">
        <w:rPr>
          <w:rFonts w:ascii="Times New Roman" w:eastAsia="Calibri" w:hAnsi="Times New Roman"/>
        </w:rPr>
        <w:t>corrected a typographical error in</w:t>
      </w:r>
      <w:r>
        <w:rPr>
          <w:rFonts w:ascii="Times New Roman" w:eastAsia="Calibri" w:hAnsi="Times New Roman"/>
        </w:rPr>
        <w:t xml:space="preserve"> the Penalty of Perjury statement </w:t>
      </w:r>
      <w:r w:rsidR="00D03E92">
        <w:rPr>
          <w:rFonts w:ascii="Times New Roman" w:eastAsia="Calibri" w:hAnsi="Times New Roman"/>
        </w:rPr>
        <w:t xml:space="preserve">in the Form SSA-3288. </w:t>
      </w:r>
    </w:p>
    <w:p w:rsidR="004F3C8B" w:rsidP="00563856" w14:paraId="281E67D3" w14:textId="77777777">
      <w:pPr>
        <w:pStyle w:val="ListParagraph"/>
        <w:widowControl/>
        <w:snapToGrid/>
        <w:contextualSpacing/>
        <w:rPr>
          <w:rFonts w:ascii="Times New Roman" w:eastAsia="Calibri" w:hAnsi="Times New Roman"/>
        </w:rPr>
      </w:pPr>
    </w:p>
    <w:p w:rsidR="00D55CBF" w:rsidRPr="000D4838" w:rsidP="000D4838" w14:paraId="02D28738" w14:textId="13C4BE3D">
      <w:pPr>
        <w:pStyle w:val="ListParagraph"/>
        <w:widowControl/>
        <w:snapToGrid/>
        <w:contextualSpacing/>
        <w:rPr>
          <w:rFonts w:ascii="Times New Roman" w:eastAsia="Calibri" w:hAnsi="Times New Roman"/>
        </w:rPr>
      </w:pPr>
      <w:r w:rsidRPr="00D55CBF">
        <w:rPr>
          <w:rFonts w:ascii="Times New Roman" w:eastAsia="Calibri" w:hAnsi="Times New Roman"/>
          <w:b/>
          <w:bCs/>
          <w:u w:val="single"/>
        </w:rPr>
        <w:t>Justification #</w:t>
      </w:r>
      <w:r w:rsidR="00170027">
        <w:rPr>
          <w:rFonts w:ascii="Times New Roman" w:eastAsia="Calibri" w:hAnsi="Times New Roman"/>
          <w:b/>
          <w:bCs/>
          <w:u w:val="single"/>
        </w:rPr>
        <w:t>6</w:t>
      </w:r>
      <w:r w:rsidRPr="00D55CBF">
        <w:rPr>
          <w:rFonts w:ascii="Times New Roman" w:eastAsia="Calibri" w:hAnsi="Times New Roman"/>
          <w:b/>
          <w:bCs/>
        </w:rPr>
        <w:t>:</w:t>
      </w:r>
      <w:r w:rsidRPr="00D55CBF">
        <w:rPr>
          <w:rFonts w:ascii="Times New Roman" w:eastAsia="Calibri" w:hAnsi="Times New Roman"/>
        </w:rPr>
        <w:t xml:space="preserve">  </w:t>
      </w:r>
      <w:r>
        <w:rPr>
          <w:rFonts w:ascii="Times New Roman" w:eastAsia="Calibri" w:hAnsi="Times New Roman"/>
        </w:rPr>
        <w:t>The Form SSA-3288 that was submitted both to OMB</w:t>
      </w:r>
      <w:r w:rsidR="00092308">
        <w:rPr>
          <w:rFonts w:ascii="Times New Roman" w:eastAsia="Calibri" w:hAnsi="Times New Roman"/>
        </w:rPr>
        <w:t xml:space="preserve"> as a non</w:t>
      </w:r>
      <w:r w:rsidR="00392834">
        <w:rPr>
          <w:rFonts w:ascii="Times New Roman" w:eastAsia="Calibri" w:hAnsi="Times New Roman"/>
        </w:rPr>
        <w:noBreakHyphen/>
      </w:r>
      <w:r w:rsidR="00092308">
        <w:rPr>
          <w:rFonts w:ascii="Times New Roman" w:eastAsia="Calibri" w:hAnsi="Times New Roman"/>
        </w:rPr>
        <w:t>substantive change request and, subsequently, to</w:t>
      </w:r>
      <w:r>
        <w:rPr>
          <w:rFonts w:ascii="Times New Roman" w:eastAsia="Calibri" w:hAnsi="Times New Roman"/>
        </w:rPr>
        <w:t xml:space="preserve"> SSA’s Division of Forms, Library and Duplicating Services</w:t>
      </w:r>
      <w:r w:rsidR="00092308">
        <w:rPr>
          <w:rFonts w:ascii="Times New Roman" w:eastAsia="Calibri" w:hAnsi="Times New Roman"/>
        </w:rPr>
        <w:t xml:space="preserve"> in 2023</w:t>
      </w:r>
      <w:r>
        <w:rPr>
          <w:rFonts w:ascii="Times New Roman" w:eastAsia="Calibri" w:hAnsi="Times New Roman"/>
        </w:rPr>
        <w:t xml:space="preserve"> contained a typographical error in the Penalty of Perjury citation</w:t>
      </w:r>
      <w:r w:rsidR="00F16BCD">
        <w:rPr>
          <w:rFonts w:ascii="Times New Roman" w:eastAsia="Calibri" w:hAnsi="Times New Roman"/>
        </w:rPr>
        <w:t>.  We are correcting the citation</w:t>
      </w:r>
      <w:r>
        <w:rPr>
          <w:rFonts w:ascii="Times New Roman" w:eastAsia="Calibri" w:hAnsi="Times New Roman"/>
        </w:rPr>
        <w:t xml:space="preserve"> </w:t>
      </w:r>
      <w:r w:rsidR="00092308">
        <w:rPr>
          <w:rFonts w:ascii="Times New Roman" w:eastAsia="Calibri" w:hAnsi="Times New Roman"/>
        </w:rPr>
        <w:t xml:space="preserve">to </w:t>
      </w:r>
      <w:r>
        <w:rPr>
          <w:rFonts w:ascii="Times New Roman" w:eastAsia="Calibri" w:hAnsi="Times New Roman"/>
        </w:rPr>
        <w:t xml:space="preserve">read 28 </w:t>
      </w:r>
      <w:r w:rsidR="000D4838">
        <w:rPr>
          <w:rFonts w:ascii="Times New Roman" w:eastAsia="Calibri" w:hAnsi="Times New Roman"/>
        </w:rPr>
        <w:t xml:space="preserve">U.S.C. </w:t>
      </w:r>
      <w:r w:rsidRPr="00D03E92">
        <w:rPr>
          <w:rFonts w:ascii="Times New Roman" w:eastAsia="Calibri" w:hAnsi="Times New Roman"/>
        </w:rPr>
        <w:t>§</w:t>
      </w:r>
      <w:r w:rsidR="000D4838">
        <w:rPr>
          <w:rFonts w:ascii="Times New Roman" w:eastAsia="Calibri" w:hAnsi="Times New Roman"/>
        </w:rPr>
        <w:t> </w:t>
      </w:r>
      <w:r w:rsidRPr="000D4838">
        <w:rPr>
          <w:rFonts w:ascii="Times New Roman" w:eastAsia="Calibri" w:hAnsi="Times New Roman"/>
        </w:rPr>
        <w:t xml:space="preserve">1746 instead of 28 </w:t>
      </w:r>
      <w:r w:rsidR="000D4838">
        <w:rPr>
          <w:rFonts w:ascii="Times New Roman" w:eastAsia="Calibri" w:hAnsi="Times New Roman"/>
        </w:rPr>
        <w:t>C.F.R</w:t>
      </w:r>
      <w:r w:rsidRPr="00D03E92" w:rsidR="000D4838">
        <w:rPr>
          <w:rFonts w:ascii="Times New Roman" w:eastAsia="Calibri" w:hAnsi="Times New Roman"/>
        </w:rPr>
        <w:t xml:space="preserve">. </w:t>
      </w:r>
      <w:r w:rsidRPr="000D4838">
        <w:rPr>
          <w:rFonts w:ascii="Times New Roman" w:eastAsia="Calibri" w:hAnsi="Times New Roman"/>
        </w:rPr>
        <w:t>§ 1746.</w:t>
      </w:r>
      <w:r w:rsidRPr="000D4838" w:rsidR="008C159E">
        <w:rPr>
          <w:rFonts w:ascii="Times New Roman" w:eastAsia="Calibri" w:hAnsi="Times New Roman"/>
        </w:rPr>
        <w:t xml:space="preserve">  </w:t>
      </w:r>
      <w:r w:rsidRPr="000D4838" w:rsidR="00F16BCD">
        <w:rPr>
          <w:rFonts w:ascii="Times New Roman" w:eastAsia="Calibri" w:hAnsi="Times New Roman"/>
        </w:rPr>
        <w:t xml:space="preserve"> </w:t>
      </w:r>
    </w:p>
    <w:p w:rsidR="002A5441" w:rsidP="00563856" w14:paraId="7F16ED7B" w14:textId="29722372">
      <w:pPr>
        <w:widowControl/>
      </w:pPr>
      <w:r>
        <w:t xml:space="preserve"> </w:t>
      </w:r>
    </w:p>
    <w:p w:rsidR="00392834" w:rsidRPr="00392834" w:rsidP="00563856" w14:paraId="5919D05C" w14:textId="3F16B3D6">
      <w:pPr>
        <w:widowControl/>
        <w:rPr>
          <w:rFonts w:ascii="Times New Roman" w:hAnsi="Times New Roman"/>
        </w:rPr>
      </w:pPr>
      <w:r>
        <w:rPr>
          <w:rFonts w:ascii="Times New Roman" w:hAnsi="Times New Roman"/>
        </w:rPr>
        <w:t>We will make these revisions upon OMB’s approval.  These revisions will not change the current public reporting burden for this information collection.</w:t>
      </w:r>
    </w:p>
    <w:sectPr>
      <w:footerReference w:type="default" r:id="rI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28315"/>
      <w:docPartObj>
        <w:docPartGallery w:val="Page Numbers (Bottom of Page)"/>
        <w:docPartUnique/>
      </w:docPartObj>
    </w:sdtPr>
    <w:sdtEndPr>
      <w:rPr>
        <w:noProof/>
      </w:rPr>
    </w:sdtEndPr>
    <w:sdtContent>
      <w:p w:rsidR="009F2893" w14:paraId="46FA7B18" w14:textId="1172E495">
        <w:pPr>
          <w:pStyle w:val="Footer"/>
          <w:jc w:val="center"/>
        </w:pPr>
        <w:r w:rsidRPr="00AA2437">
          <w:rPr>
            <w:rFonts w:ascii="Times New Roman" w:hAnsi="Times New Roman"/>
            <w:sz w:val="20"/>
            <w:szCs w:val="20"/>
          </w:rPr>
          <w:fldChar w:fldCharType="begin"/>
        </w:r>
        <w:r w:rsidRPr="00AA2437">
          <w:rPr>
            <w:rFonts w:ascii="Times New Roman" w:hAnsi="Times New Roman"/>
            <w:sz w:val="20"/>
            <w:szCs w:val="20"/>
          </w:rPr>
          <w:instrText xml:space="preserve"> PAGE   \* MERGEFORMAT </w:instrText>
        </w:r>
        <w:r w:rsidRPr="00AA2437">
          <w:rPr>
            <w:rFonts w:ascii="Times New Roman" w:hAnsi="Times New Roman"/>
            <w:sz w:val="20"/>
            <w:szCs w:val="20"/>
          </w:rPr>
          <w:fldChar w:fldCharType="separate"/>
        </w:r>
        <w:r w:rsidRPr="00AA2437">
          <w:rPr>
            <w:rFonts w:ascii="Times New Roman" w:hAnsi="Times New Roman"/>
            <w:noProof/>
            <w:sz w:val="20"/>
            <w:szCs w:val="20"/>
          </w:rPr>
          <w:t>2</w:t>
        </w:r>
        <w:r w:rsidRPr="00AA2437">
          <w:rPr>
            <w:rFonts w:ascii="Times New Roman" w:hAnsi="Times New Roman"/>
            <w:noProof/>
            <w:sz w:val="20"/>
            <w:szCs w:val="20"/>
          </w:rPr>
          <w:fldChar w:fldCharType="end"/>
        </w:r>
      </w:p>
    </w:sdtContent>
  </w:sdt>
  <w:p w:rsidR="003527AF" w14:paraId="68EA431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CE4C72"/>
    <w:multiLevelType w:val="hybridMultilevel"/>
    <w:tmpl w:val="96CCA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4E58ED"/>
    <w:multiLevelType w:val="hybridMultilevel"/>
    <w:tmpl w:val="B010D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221D4A"/>
    <w:multiLevelType w:val="hybridMultilevel"/>
    <w:tmpl w:val="225A37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8C0FDE"/>
    <w:multiLevelType w:val="hybridMultilevel"/>
    <w:tmpl w:val="F62ECB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2212C1"/>
    <w:multiLevelType w:val="hybridMultilevel"/>
    <w:tmpl w:val="C4D49F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4C13CC2"/>
    <w:multiLevelType w:val="hybridMultilevel"/>
    <w:tmpl w:val="40F6B0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5FE2FAD"/>
    <w:multiLevelType w:val="hybridMultilevel"/>
    <w:tmpl w:val="76180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AF41E7F"/>
    <w:multiLevelType w:val="hybridMultilevel"/>
    <w:tmpl w:val="CE02997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89236954">
    <w:abstractNumId w:val="8"/>
  </w:num>
  <w:num w:numId="2" w16cid:durableId="726075213">
    <w:abstractNumId w:val="6"/>
  </w:num>
  <w:num w:numId="3" w16cid:durableId="539056952">
    <w:abstractNumId w:val="2"/>
  </w:num>
  <w:num w:numId="4" w16cid:durableId="1886213323">
    <w:abstractNumId w:val="3"/>
  </w:num>
  <w:num w:numId="5" w16cid:durableId="171722282">
    <w:abstractNumId w:val="0"/>
  </w:num>
  <w:num w:numId="6" w16cid:durableId="1137727521">
    <w:abstractNumId w:val="1"/>
  </w:num>
  <w:num w:numId="7" w16cid:durableId="1144272790">
    <w:abstractNumId w:val="4"/>
  </w:num>
  <w:num w:numId="8" w16cid:durableId="2099403881">
    <w:abstractNumId w:val="7"/>
  </w:num>
  <w:num w:numId="9" w16cid:durableId="932930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5574"/>
    <w:rsid w:val="00007D86"/>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2719"/>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2308"/>
    <w:rsid w:val="00093C2F"/>
    <w:rsid w:val="000976FC"/>
    <w:rsid w:val="000A07E2"/>
    <w:rsid w:val="000A6318"/>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D4838"/>
    <w:rsid w:val="000D6D93"/>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0F8B"/>
    <w:rsid w:val="00141C47"/>
    <w:rsid w:val="00141CFE"/>
    <w:rsid w:val="00142238"/>
    <w:rsid w:val="001453B3"/>
    <w:rsid w:val="00145518"/>
    <w:rsid w:val="00145DD3"/>
    <w:rsid w:val="001460FF"/>
    <w:rsid w:val="001515C3"/>
    <w:rsid w:val="0015505C"/>
    <w:rsid w:val="001557BE"/>
    <w:rsid w:val="00156B07"/>
    <w:rsid w:val="00160D7C"/>
    <w:rsid w:val="001630D7"/>
    <w:rsid w:val="00163D17"/>
    <w:rsid w:val="00163D2D"/>
    <w:rsid w:val="00170027"/>
    <w:rsid w:val="00170FD2"/>
    <w:rsid w:val="001714A5"/>
    <w:rsid w:val="001719AE"/>
    <w:rsid w:val="00172E5C"/>
    <w:rsid w:val="0017329E"/>
    <w:rsid w:val="001760C4"/>
    <w:rsid w:val="0017674B"/>
    <w:rsid w:val="0018020D"/>
    <w:rsid w:val="0018063A"/>
    <w:rsid w:val="0018115E"/>
    <w:rsid w:val="00182272"/>
    <w:rsid w:val="00183AAC"/>
    <w:rsid w:val="00184336"/>
    <w:rsid w:val="00187BE6"/>
    <w:rsid w:val="00190031"/>
    <w:rsid w:val="00191102"/>
    <w:rsid w:val="0019160E"/>
    <w:rsid w:val="00192016"/>
    <w:rsid w:val="00194FB7"/>
    <w:rsid w:val="00196806"/>
    <w:rsid w:val="00196E0E"/>
    <w:rsid w:val="001A32BE"/>
    <w:rsid w:val="001A52B9"/>
    <w:rsid w:val="001A6A9E"/>
    <w:rsid w:val="001A6E61"/>
    <w:rsid w:val="001A7586"/>
    <w:rsid w:val="001B1B73"/>
    <w:rsid w:val="001B301C"/>
    <w:rsid w:val="001B37E1"/>
    <w:rsid w:val="001B38B4"/>
    <w:rsid w:val="001B41B0"/>
    <w:rsid w:val="001B56AB"/>
    <w:rsid w:val="001C1CA6"/>
    <w:rsid w:val="001C302B"/>
    <w:rsid w:val="001C51FF"/>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1F6DE0"/>
    <w:rsid w:val="00200C8C"/>
    <w:rsid w:val="002019F7"/>
    <w:rsid w:val="0020259C"/>
    <w:rsid w:val="002038EB"/>
    <w:rsid w:val="0020497F"/>
    <w:rsid w:val="002054DB"/>
    <w:rsid w:val="002076F0"/>
    <w:rsid w:val="00212E07"/>
    <w:rsid w:val="00214A4F"/>
    <w:rsid w:val="0021729F"/>
    <w:rsid w:val="00217B79"/>
    <w:rsid w:val="002201A7"/>
    <w:rsid w:val="0022530B"/>
    <w:rsid w:val="00225F90"/>
    <w:rsid w:val="0022695A"/>
    <w:rsid w:val="002272E0"/>
    <w:rsid w:val="00231521"/>
    <w:rsid w:val="0023248F"/>
    <w:rsid w:val="002325AF"/>
    <w:rsid w:val="0023500F"/>
    <w:rsid w:val="00236BBF"/>
    <w:rsid w:val="00237585"/>
    <w:rsid w:val="00240BF5"/>
    <w:rsid w:val="0024413D"/>
    <w:rsid w:val="00246338"/>
    <w:rsid w:val="00250589"/>
    <w:rsid w:val="0025115C"/>
    <w:rsid w:val="00253927"/>
    <w:rsid w:val="00257808"/>
    <w:rsid w:val="00261720"/>
    <w:rsid w:val="002618F3"/>
    <w:rsid w:val="0026238C"/>
    <w:rsid w:val="002625B6"/>
    <w:rsid w:val="00262A2A"/>
    <w:rsid w:val="00265395"/>
    <w:rsid w:val="00265DC5"/>
    <w:rsid w:val="00267C8A"/>
    <w:rsid w:val="002742B7"/>
    <w:rsid w:val="00277558"/>
    <w:rsid w:val="00281449"/>
    <w:rsid w:val="00281502"/>
    <w:rsid w:val="00284A5F"/>
    <w:rsid w:val="00284DB4"/>
    <w:rsid w:val="0028678A"/>
    <w:rsid w:val="00286D5B"/>
    <w:rsid w:val="00287EB7"/>
    <w:rsid w:val="00290ED8"/>
    <w:rsid w:val="00290F9C"/>
    <w:rsid w:val="002910DA"/>
    <w:rsid w:val="00292261"/>
    <w:rsid w:val="0029267C"/>
    <w:rsid w:val="0029415A"/>
    <w:rsid w:val="002A44E6"/>
    <w:rsid w:val="002A5441"/>
    <w:rsid w:val="002A5C3F"/>
    <w:rsid w:val="002A6556"/>
    <w:rsid w:val="002A7185"/>
    <w:rsid w:val="002B09BF"/>
    <w:rsid w:val="002B0F0C"/>
    <w:rsid w:val="002B1345"/>
    <w:rsid w:val="002B25AD"/>
    <w:rsid w:val="002B44F9"/>
    <w:rsid w:val="002C2C28"/>
    <w:rsid w:val="002C3BB6"/>
    <w:rsid w:val="002C476F"/>
    <w:rsid w:val="002C4F8E"/>
    <w:rsid w:val="002C546A"/>
    <w:rsid w:val="002D0994"/>
    <w:rsid w:val="002D2D08"/>
    <w:rsid w:val="002D2FBD"/>
    <w:rsid w:val="002D5DE2"/>
    <w:rsid w:val="002D63F2"/>
    <w:rsid w:val="002D683C"/>
    <w:rsid w:val="002E676D"/>
    <w:rsid w:val="002E6D36"/>
    <w:rsid w:val="002F573B"/>
    <w:rsid w:val="002F5CE6"/>
    <w:rsid w:val="00300366"/>
    <w:rsid w:val="00300EA9"/>
    <w:rsid w:val="00303EA6"/>
    <w:rsid w:val="00304CD3"/>
    <w:rsid w:val="003115D5"/>
    <w:rsid w:val="003135EE"/>
    <w:rsid w:val="003138BB"/>
    <w:rsid w:val="00313BA8"/>
    <w:rsid w:val="00315E4D"/>
    <w:rsid w:val="003163FD"/>
    <w:rsid w:val="00317EB7"/>
    <w:rsid w:val="00320B61"/>
    <w:rsid w:val="0032243F"/>
    <w:rsid w:val="003226E3"/>
    <w:rsid w:val="00323B33"/>
    <w:rsid w:val="00324E4F"/>
    <w:rsid w:val="00324F66"/>
    <w:rsid w:val="00325DC6"/>
    <w:rsid w:val="00327036"/>
    <w:rsid w:val="00331C4F"/>
    <w:rsid w:val="003322E1"/>
    <w:rsid w:val="00332828"/>
    <w:rsid w:val="00333DAD"/>
    <w:rsid w:val="00334BDE"/>
    <w:rsid w:val="003360C6"/>
    <w:rsid w:val="00337885"/>
    <w:rsid w:val="003417BB"/>
    <w:rsid w:val="003419E6"/>
    <w:rsid w:val="0034235C"/>
    <w:rsid w:val="00342505"/>
    <w:rsid w:val="00342838"/>
    <w:rsid w:val="00344D26"/>
    <w:rsid w:val="003450E3"/>
    <w:rsid w:val="003514D0"/>
    <w:rsid w:val="00351FFD"/>
    <w:rsid w:val="0035212A"/>
    <w:rsid w:val="003522CE"/>
    <w:rsid w:val="003527AF"/>
    <w:rsid w:val="003528C2"/>
    <w:rsid w:val="0035296F"/>
    <w:rsid w:val="003529FB"/>
    <w:rsid w:val="00352C24"/>
    <w:rsid w:val="00355C18"/>
    <w:rsid w:val="00356601"/>
    <w:rsid w:val="003571A6"/>
    <w:rsid w:val="00357225"/>
    <w:rsid w:val="003622A2"/>
    <w:rsid w:val="00364B34"/>
    <w:rsid w:val="00365395"/>
    <w:rsid w:val="00370F0C"/>
    <w:rsid w:val="0037379A"/>
    <w:rsid w:val="003738DD"/>
    <w:rsid w:val="003815DA"/>
    <w:rsid w:val="00382189"/>
    <w:rsid w:val="00386B03"/>
    <w:rsid w:val="00387BC9"/>
    <w:rsid w:val="00390B36"/>
    <w:rsid w:val="00392418"/>
    <w:rsid w:val="00392834"/>
    <w:rsid w:val="0039296B"/>
    <w:rsid w:val="00394156"/>
    <w:rsid w:val="003A704A"/>
    <w:rsid w:val="003A7123"/>
    <w:rsid w:val="003B1407"/>
    <w:rsid w:val="003B23DE"/>
    <w:rsid w:val="003B4304"/>
    <w:rsid w:val="003C3BFE"/>
    <w:rsid w:val="003C4D0B"/>
    <w:rsid w:val="003C5E4B"/>
    <w:rsid w:val="003C6050"/>
    <w:rsid w:val="003D11CD"/>
    <w:rsid w:val="003D72B1"/>
    <w:rsid w:val="003E0BD3"/>
    <w:rsid w:val="003E2ABF"/>
    <w:rsid w:val="003E553B"/>
    <w:rsid w:val="003E7219"/>
    <w:rsid w:val="003F0208"/>
    <w:rsid w:val="003F04CD"/>
    <w:rsid w:val="003F18B0"/>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4C3"/>
    <w:rsid w:val="004246A8"/>
    <w:rsid w:val="00424AE3"/>
    <w:rsid w:val="0042513C"/>
    <w:rsid w:val="0042517E"/>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0F3"/>
    <w:rsid w:val="004637B3"/>
    <w:rsid w:val="004640EE"/>
    <w:rsid w:val="004645BA"/>
    <w:rsid w:val="00467D8D"/>
    <w:rsid w:val="00471DCB"/>
    <w:rsid w:val="0047286B"/>
    <w:rsid w:val="00472C38"/>
    <w:rsid w:val="004747EC"/>
    <w:rsid w:val="00476C32"/>
    <w:rsid w:val="00476F42"/>
    <w:rsid w:val="00480884"/>
    <w:rsid w:val="00480A1E"/>
    <w:rsid w:val="00482360"/>
    <w:rsid w:val="004841A0"/>
    <w:rsid w:val="004848C3"/>
    <w:rsid w:val="004962C0"/>
    <w:rsid w:val="00496783"/>
    <w:rsid w:val="0049723B"/>
    <w:rsid w:val="004A05B1"/>
    <w:rsid w:val="004A0DC7"/>
    <w:rsid w:val="004A2EC0"/>
    <w:rsid w:val="004A32A6"/>
    <w:rsid w:val="004A4544"/>
    <w:rsid w:val="004A5840"/>
    <w:rsid w:val="004A63DA"/>
    <w:rsid w:val="004A687F"/>
    <w:rsid w:val="004B15E3"/>
    <w:rsid w:val="004B43F7"/>
    <w:rsid w:val="004B7C44"/>
    <w:rsid w:val="004C00B8"/>
    <w:rsid w:val="004C03D2"/>
    <w:rsid w:val="004C5BDD"/>
    <w:rsid w:val="004C5CEB"/>
    <w:rsid w:val="004C763B"/>
    <w:rsid w:val="004C7B0B"/>
    <w:rsid w:val="004C7C2F"/>
    <w:rsid w:val="004D12CB"/>
    <w:rsid w:val="004D3D26"/>
    <w:rsid w:val="004E0A26"/>
    <w:rsid w:val="004E2CAF"/>
    <w:rsid w:val="004E2FD3"/>
    <w:rsid w:val="004E43A6"/>
    <w:rsid w:val="004E4662"/>
    <w:rsid w:val="004E6C26"/>
    <w:rsid w:val="004E7493"/>
    <w:rsid w:val="004F22D4"/>
    <w:rsid w:val="004F2FB2"/>
    <w:rsid w:val="004F38BB"/>
    <w:rsid w:val="004F3C8B"/>
    <w:rsid w:val="004F4FB9"/>
    <w:rsid w:val="004F52A1"/>
    <w:rsid w:val="004F5B5F"/>
    <w:rsid w:val="005024DB"/>
    <w:rsid w:val="005064C7"/>
    <w:rsid w:val="00506C31"/>
    <w:rsid w:val="005100D6"/>
    <w:rsid w:val="00511CD2"/>
    <w:rsid w:val="00512ACD"/>
    <w:rsid w:val="00512C54"/>
    <w:rsid w:val="00513764"/>
    <w:rsid w:val="005139A6"/>
    <w:rsid w:val="005156C3"/>
    <w:rsid w:val="00524F1A"/>
    <w:rsid w:val="005267D9"/>
    <w:rsid w:val="00527AB3"/>
    <w:rsid w:val="005349ED"/>
    <w:rsid w:val="00534FAA"/>
    <w:rsid w:val="005350FF"/>
    <w:rsid w:val="00535221"/>
    <w:rsid w:val="00535AE2"/>
    <w:rsid w:val="0054153A"/>
    <w:rsid w:val="005432AD"/>
    <w:rsid w:val="00544161"/>
    <w:rsid w:val="005446B1"/>
    <w:rsid w:val="00546082"/>
    <w:rsid w:val="00547936"/>
    <w:rsid w:val="00547B6D"/>
    <w:rsid w:val="005525F0"/>
    <w:rsid w:val="00556242"/>
    <w:rsid w:val="0055651C"/>
    <w:rsid w:val="0056179C"/>
    <w:rsid w:val="00562585"/>
    <w:rsid w:val="005629C0"/>
    <w:rsid w:val="00563856"/>
    <w:rsid w:val="00563CE5"/>
    <w:rsid w:val="005645CD"/>
    <w:rsid w:val="00564E9A"/>
    <w:rsid w:val="005654A2"/>
    <w:rsid w:val="00565561"/>
    <w:rsid w:val="005665EC"/>
    <w:rsid w:val="005708AC"/>
    <w:rsid w:val="00570D82"/>
    <w:rsid w:val="00575767"/>
    <w:rsid w:val="00576744"/>
    <w:rsid w:val="0057699B"/>
    <w:rsid w:val="00576E4E"/>
    <w:rsid w:val="005779AC"/>
    <w:rsid w:val="00581443"/>
    <w:rsid w:val="00583060"/>
    <w:rsid w:val="00585A71"/>
    <w:rsid w:val="00585B09"/>
    <w:rsid w:val="005860CD"/>
    <w:rsid w:val="0058756E"/>
    <w:rsid w:val="005903A0"/>
    <w:rsid w:val="00590480"/>
    <w:rsid w:val="00590976"/>
    <w:rsid w:val="00590F8B"/>
    <w:rsid w:val="005926A0"/>
    <w:rsid w:val="005A1663"/>
    <w:rsid w:val="005A1664"/>
    <w:rsid w:val="005A2F60"/>
    <w:rsid w:val="005A34FB"/>
    <w:rsid w:val="005A4AEA"/>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BF8"/>
    <w:rsid w:val="005C6EAF"/>
    <w:rsid w:val="005D10A4"/>
    <w:rsid w:val="005D607A"/>
    <w:rsid w:val="005E26C5"/>
    <w:rsid w:val="005E2C22"/>
    <w:rsid w:val="005E5110"/>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6944"/>
    <w:rsid w:val="00627F6F"/>
    <w:rsid w:val="006301C3"/>
    <w:rsid w:val="00633A1E"/>
    <w:rsid w:val="006378E8"/>
    <w:rsid w:val="006405D2"/>
    <w:rsid w:val="006407FF"/>
    <w:rsid w:val="00641BB8"/>
    <w:rsid w:val="00641E92"/>
    <w:rsid w:val="00642238"/>
    <w:rsid w:val="006422C5"/>
    <w:rsid w:val="0064262E"/>
    <w:rsid w:val="0064525F"/>
    <w:rsid w:val="00650C53"/>
    <w:rsid w:val="006518E1"/>
    <w:rsid w:val="006518EC"/>
    <w:rsid w:val="00651C97"/>
    <w:rsid w:val="00654030"/>
    <w:rsid w:val="00657820"/>
    <w:rsid w:val="00657FE8"/>
    <w:rsid w:val="00661FBA"/>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3D9"/>
    <w:rsid w:val="00696962"/>
    <w:rsid w:val="00696BBC"/>
    <w:rsid w:val="00696FAD"/>
    <w:rsid w:val="006A1AB0"/>
    <w:rsid w:val="006A2367"/>
    <w:rsid w:val="006A2EA1"/>
    <w:rsid w:val="006A3616"/>
    <w:rsid w:val="006A4CEC"/>
    <w:rsid w:val="006A593B"/>
    <w:rsid w:val="006A7D35"/>
    <w:rsid w:val="006B18F7"/>
    <w:rsid w:val="006B34BF"/>
    <w:rsid w:val="006B5244"/>
    <w:rsid w:val="006B6A24"/>
    <w:rsid w:val="006B7CB3"/>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701F88"/>
    <w:rsid w:val="00703214"/>
    <w:rsid w:val="00703754"/>
    <w:rsid w:val="007038DF"/>
    <w:rsid w:val="007043FA"/>
    <w:rsid w:val="0070608B"/>
    <w:rsid w:val="0070635B"/>
    <w:rsid w:val="00710F56"/>
    <w:rsid w:val="007128DB"/>
    <w:rsid w:val="00712DA3"/>
    <w:rsid w:val="00713DE8"/>
    <w:rsid w:val="00714009"/>
    <w:rsid w:val="0071795E"/>
    <w:rsid w:val="00722EC6"/>
    <w:rsid w:val="007277AD"/>
    <w:rsid w:val="00732F0F"/>
    <w:rsid w:val="007335DA"/>
    <w:rsid w:val="00734713"/>
    <w:rsid w:val="00734750"/>
    <w:rsid w:val="0073569C"/>
    <w:rsid w:val="007413F3"/>
    <w:rsid w:val="00741CEC"/>
    <w:rsid w:val="0074435B"/>
    <w:rsid w:val="00746647"/>
    <w:rsid w:val="00751BEA"/>
    <w:rsid w:val="00752617"/>
    <w:rsid w:val="00753BA5"/>
    <w:rsid w:val="00755CA8"/>
    <w:rsid w:val="0075748A"/>
    <w:rsid w:val="00763277"/>
    <w:rsid w:val="007674A8"/>
    <w:rsid w:val="007676CE"/>
    <w:rsid w:val="00771360"/>
    <w:rsid w:val="00771E65"/>
    <w:rsid w:val="007731CB"/>
    <w:rsid w:val="007738B7"/>
    <w:rsid w:val="00773CD3"/>
    <w:rsid w:val="00775793"/>
    <w:rsid w:val="00780772"/>
    <w:rsid w:val="007839DB"/>
    <w:rsid w:val="00783A7F"/>
    <w:rsid w:val="00783C02"/>
    <w:rsid w:val="007871AA"/>
    <w:rsid w:val="00787638"/>
    <w:rsid w:val="00792BC4"/>
    <w:rsid w:val="007940FE"/>
    <w:rsid w:val="00795849"/>
    <w:rsid w:val="00795EF2"/>
    <w:rsid w:val="007972DF"/>
    <w:rsid w:val="007972F3"/>
    <w:rsid w:val="007A10AD"/>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D5908"/>
    <w:rsid w:val="007E319C"/>
    <w:rsid w:val="007E3AFC"/>
    <w:rsid w:val="007E3C3A"/>
    <w:rsid w:val="007E5D54"/>
    <w:rsid w:val="007E700B"/>
    <w:rsid w:val="007E784C"/>
    <w:rsid w:val="007F0BCA"/>
    <w:rsid w:val="007F1614"/>
    <w:rsid w:val="007F2248"/>
    <w:rsid w:val="007F259A"/>
    <w:rsid w:val="007F3D27"/>
    <w:rsid w:val="007F46B2"/>
    <w:rsid w:val="007F4DBC"/>
    <w:rsid w:val="007F6CA1"/>
    <w:rsid w:val="00800722"/>
    <w:rsid w:val="008047C2"/>
    <w:rsid w:val="00806043"/>
    <w:rsid w:val="00811817"/>
    <w:rsid w:val="00815FF5"/>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4D85"/>
    <w:rsid w:val="00855841"/>
    <w:rsid w:val="00855A2B"/>
    <w:rsid w:val="008569CC"/>
    <w:rsid w:val="008574E0"/>
    <w:rsid w:val="00857BDF"/>
    <w:rsid w:val="00861020"/>
    <w:rsid w:val="00861954"/>
    <w:rsid w:val="00861A4A"/>
    <w:rsid w:val="00863830"/>
    <w:rsid w:val="00864653"/>
    <w:rsid w:val="008675CF"/>
    <w:rsid w:val="00870914"/>
    <w:rsid w:val="0087182C"/>
    <w:rsid w:val="0087186E"/>
    <w:rsid w:val="008838BE"/>
    <w:rsid w:val="00887C88"/>
    <w:rsid w:val="008912EE"/>
    <w:rsid w:val="00893A7F"/>
    <w:rsid w:val="0089474B"/>
    <w:rsid w:val="00895F14"/>
    <w:rsid w:val="00897376"/>
    <w:rsid w:val="008976EF"/>
    <w:rsid w:val="008979F9"/>
    <w:rsid w:val="00897E30"/>
    <w:rsid w:val="008A131E"/>
    <w:rsid w:val="008A2AD5"/>
    <w:rsid w:val="008A51B0"/>
    <w:rsid w:val="008A7148"/>
    <w:rsid w:val="008B1504"/>
    <w:rsid w:val="008B1817"/>
    <w:rsid w:val="008B1A2D"/>
    <w:rsid w:val="008B1CEF"/>
    <w:rsid w:val="008B1FEA"/>
    <w:rsid w:val="008C159E"/>
    <w:rsid w:val="008C1B0B"/>
    <w:rsid w:val="008C238A"/>
    <w:rsid w:val="008C3BD5"/>
    <w:rsid w:val="008C7966"/>
    <w:rsid w:val="008D327C"/>
    <w:rsid w:val="008D36FF"/>
    <w:rsid w:val="008D4419"/>
    <w:rsid w:val="008E2B29"/>
    <w:rsid w:val="008E31E3"/>
    <w:rsid w:val="008E33D0"/>
    <w:rsid w:val="008E509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2292A"/>
    <w:rsid w:val="0092606B"/>
    <w:rsid w:val="00930D4B"/>
    <w:rsid w:val="009333B9"/>
    <w:rsid w:val="00933EC6"/>
    <w:rsid w:val="009369C0"/>
    <w:rsid w:val="00937077"/>
    <w:rsid w:val="009410F2"/>
    <w:rsid w:val="00941ED8"/>
    <w:rsid w:val="00945621"/>
    <w:rsid w:val="00950C77"/>
    <w:rsid w:val="009545B6"/>
    <w:rsid w:val="00954B07"/>
    <w:rsid w:val="009606C1"/>
    <w:rsid w:val="00962099"/>
    <w:rsid w:val="009711C4"/>
    <w:rsid w:val="0097183A"/>
    <w:rsid w:val="00973205"/>
    <w:rsid w:val="009749F5"/>
    <w:rsid w:val="00975F9E"/>
    <w:rsid w:val="0098037B"/>
    <w:rsid w:val="0098490C"/>
    <w:rsid w:val="00985243"/>
    <w:rsid w:val="00987B9B"/>
    <w:rsid w:val="00987DFF"/>
    <w:rsid w:val="009920A3"/>
    <w:rsid w:val="00993323"/>
    <w:rsid w:val="009942BC"/>
    <w:rsid w:val="009A1377"/>
    <w:rsid w:val="009A3787"/>
    <w:rsid w:val="009A6EEF"/>
    <w:rsid w:val="009B124E"/>
    <w:rsid w:val="009B3966"/>
    <w:rsid w:val="009B3B4D"/>
    <w:rsid w:val="009B3EDD"/>
    <w:rsid w:val="009B4761"/>
    <w:rsid w:val="009B55F7"/>
    <w:rsid w:val="009B64A1"/>
    <w:rsid w:val="009C462A"/>
    <w:rsid w:val="009C4AA7"/>
    <w:rsid w:val="009C4ADC"/>
    <w:rsid w:val="009C7AAE"/>
    <w:rsid w:val="009D1E89"/>
    <w:rsid w:val="009D33EA"/>
    <w:rsid w:val="009D7903"/>
    <w:rsid w:val="009E0612"/>
    <w:rsid w:val="009E06A0"/>
    <w:rsid w:val="009E2371"/>
    <w:rsid w:val="009E290A"/>
    <w:rsid w:val="009E5B3B"/>
    <w:rsid w:val="009E7924"/>
    <w:rsid w:val="009F020E"/>
    <w:rsid w:val="009F0852"/>
    <w:rsid w:val="009F17D5"/>
    <w:rsid w:val="009F2050"/>
    <w:rsid w:val="009F2893"/>
    <w:rsid w:val="009F48B7"/>
    <w:rsid w:val="009F60E4"/>
    <w:rsid w:val="009F678C"/>
    <w:rsid w:val="009F7646"/>
    <w:rsid w:val="00A02E8F"/>
    <w:rsid w:val="00A0587D"/>
    <w:rsid w:val="00A10741"/>
    <w:rsid w:val="00A11DE2"/>
    <w:rsid w:val="00A122C9"/>
    <w:rsid w:val="00A14C2A"/>
    <w:rsid w:val="00A14EE3"/>
    <w:rsid w:val="00A16DFB"/>
    <w:rsid w:val="00A20FB3"/>
    <w:rsid w:val="00A31864"/>
    <w:rsid w:val="00A32ACE"/>
    <w:rsid w:val="00A35121"/>
    <w:rsid w:val="00A35432"/>
    <w:rsid w:val="00A35962"/>
    <w:rsid w:val="00A3734F"/>
    <w:rsid w:val="00A42E36"/>
    <w:rsid w:val="00A45035"/>
    <w:rsid w:val="00A4773D"/>
    <w:rsid w:val="00A51B77"/>
    <w:rsid w:val="00A52C88"/>
    <w:rsid w:val="00A53506"/>
    <w:rsid w:val="00A555DF"/>
    <w:rsid w:val="00A57945"/>
    <w:rsid w:val="00A611C4"/>
    <w:rsid w:val="00A613D0"/>
    <w:rsid w:val="00A61B37"/>
    <w:rsid w:val="00A643DA"/>
    <w:rsid w:val="00A64479"/>
    <w:rsid w:val="00A65BF4"/>
    <w:rsid w:val="00A66080"/>
    <w:rsid w:val="00A7206B"/>
    <w:rsid w:val="00A73754"/>
    <w:rsid w:val="00A73A26"/>
    <w:rsid w:val="00A7490B"/>
    <w:rsid w:val="00A750D8"/>
    <w:rsid w:val="00A7531B"/>
    <w:rsid w:val="00A815B3"/>
    <w:rsid w:val="00A81AB8"/>
    <w:rsid w:val="00A81F75"/>
    <w:rsid w:val="00A91601"/>
    <w:rsid w:val="00A92155"/>
    <w:rsid w:val="00A94693"/>
    <w:rsid w:val="00A95501"/>
    <w:rsid w:val="00A95983"/>
    <w:rsid w:val="00A97121"/>
    <w:rsid w:val="00A97B67"/>
    <w:rsid w:val="00AA2437"/>
    <w:rsid w:val="00AA28FE"/>
    <w:rsid w:val="00AA2C12"/>
    <w:rsid w:val="00AA5028"/>
    <w:rsid w:val="00AA6030"/>
    <w:rsid w:val="00AA79B5"/>
    <w:rsid w:val="00AA79FD"/>
    <w:rsid w:val="00AB1704"/>
    <w:rsid w:val="00AB4951"/>
    <w:rsid w:val="00AC01DE"/>
    <w:rsid w:val="00AC2EEB"/>
    <w:rsid w:val="00AC7ECE"/>
    <w:rsid w:val="00AD1317"/>
    <w:rsid w:val="00AD1556"/>
    <w:rsid w:val="00AD4A3A"/>
    <w:rsid w:val="00AD70F5"/>
    <w:rsid w:val="00AE0805"/>
    <w:rsid w:val="00AE10C9"/>
    <w:rsid w:val="00AE4EDF"/>
    <w:rsid w:val="00AE5577"/>
    <w:rsid w:val="00AE55DE"/>
    <w:rsid w:val="00AE7BDE"/>
    <w:rsid w:val="00AF01B1"/>
    <w:rsid w:val="00AF5264"/>
    <w:rsid w:val="00AF7989"/>
    <w:rsid w:val="00B015F5"/>
    <w:rsid w:val="00B0317A"/>
    <w:rsid w:val="00B03D30"/>
    <w:rsid w:val="00B046F7"/>
    <w:rsid w:val="00B0684B"/>
    <w:rsid w:val="00B0792E"/>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97B05"/>
    <w:rsid w:val="00BA3EBB"/>
    <w:rsid w:val="00BA4461"/>
    <w:rsid w:val="00BA64BE"/>
    <w:rsid w:val="00BA66CC"/>
    <w:rsid w:val="00BB068B"/>
    <w:rsid w:val="00BB0A2A"/>
    <w:rsid w:val="00BB112A"/>
    <w:rsid w:val="00BB2BF7"/>
    <w:rsid w:val="00BB4970"/>
    <w:rsid w:val="00BB7432"/>
    <w:rsid w:val="00BC0CC0"/>
    <w:rsid w:val="00BC17C0"/>
    <w:rsid w:val="00BC1A48"/>
    <w:rsid w:val="00BC40F9"/>
    <w:rsid w:val="00BD5339"/>
    <w:rsid w:val="00BD6256"/>
    <w:rsid w:val="00BE080A"/>
    <w:rsid w:val="00BE14A1"/>
    <w:rsid w:val="00BE49E3"/>
    <w:rsid w:val="00BE6963"/>
    <w:rsid w:val="00BE7BC2"/>
    <w:rsid w:val="00BF243E"/>
    <w:rsid w:val="00BF6772"/>
    <w:rsid w:val="00C0015C"/>
    <w:rsid w:val="00C004AE"/>
    <w:rsid w:val="00C03171"/>
    <w:rsid w:val="00C03EDF"/>
    <w:rsid w:val="00C043F3"/>
    <w:rsid w:val="00C056BB"/>
    <w:rsid w:val="00C0701C"/>
    <w:rsid w:val="00C10536"/>
    <w:rsid w:val="00C108E1"/>
    <w:rsid w:val="00C10A16"/>
    <w:rsid w:val="00C10BB9"/>
    <w:rsid w:val="00C1184E"/>
    <w:rsid w:val="00C12590"/>
    <w:rsid w:val="00C13CB4"/>
    <w:rsid w:val="00C13F1C"/>
    <w:rsid w:val="00C17959"/>
    <w:rsid w:val="00C2305C"/>
    <w:rsid w:val="00C231B1"/>
    <w:rsid w:val="00C27AFE"/>
    <w:rsid w:val="00C3006C"/>
    <w:rsid w:val="00C30296"/>
    <w:rsid w:val="00C32BF4"/>
    <w:rsid w:val="00C35526"/>
    <w:rsid w:val="00C402E0"/>
    <w:rsid w:val="00C44E2F"/>
    <w:rsid w:val="00C51C54"/>
    <w:rsid w:val="00C543E7"/>
    <w:rsid w:val="00C554C5"/>
    <w:rsid w:val="00C56675"/>
    <w:rsid w:val="00C56966"/>
    <w:rsid w:val="00C57656"/>
    <w:rsid w:val="00C60A67"/>
    <w:rsid w:val="00C63D2F"/>
    <w:rsid w:val="00C66E86"/>
    <w:rsid w:val="00C6776D"/>
    <w:rsid w:val="00C717A5"/>
    <w:rsid w:val="00C72556"/>
    <w:rsid w:val="00C72601"/>
    <w:rsid w:val="00C740FC"/>
    <w:rsid w:val="00C74493"/>
    <w:rsid w:val="00C755E2"/>
    <w:rsid w:val="00C75AF8"/>
    <w:rsid w:val="00C80C13"/>
    <w:rsid w:val="00C828B5"/>
    <w:rsid w:val="00C83601"/>
    <w:rsid w:val="00C845D1"/>
    <w:rsid w:val="00C85AB3"/>
    <w:rsid w:val="00C876D7"/>
    <w:rsid w:val="00C87901"/>
    <w:rsid w:val="00C87E00"/>
    <w:rsid w:val="00C910E3"/>
    <w:rsid w:val="00C918C5"/>
    <w:rsid w:val="00C92338"/>
    <w:rsid w:val="00C96C7F"/>
    <w:rsid w:val="00CA1705"/>
    <w:rsid w:val="00CA3484"/>
    <w:rsid w:val="00CA5467"/>
    <w:rsid w:val="00CA75CE"/>
    <w:rsid w:val="00CB0121"/>
    <w:rsid w:val="00CB0D60"/>
    <w:rsid w:val="00CB0F9E"/>
    <w:rsid w:val="00CB1B9D"/>
    <w:rsid w:val="00CB1F3D"/>
    <w:rsid w:val="00CB3BBC"/>
    <w:rsid w:val="00CB6399"/>
    <w:rsid w:val="00CB6BF0"/>
    <w:rsid w:val="00CB7B82"/>
    <w:rsid w:val="00CC0479"/>
    <w:rsid w:val="00CC0735"/>
    <w:rsid w:val="00CC228B"/>
    <w:rsid w:val="00CC3958"/>
    <w:rsid w:val="00CC5E15"/>
    <w:rsid w:val="00CC6C0C"/>
    <w:rsid w:val="00CD03F7"/>
    <w:rsid w:val="00CD1D8D"/>
    <w:rsid w:val="00CD278E"/>
    <w:rsid w:val="00CD77E8"/>
    <w:rsid w:val="00CE133F"/>
    <w:rsid w:val="00CE1354"/>
    <w:rsid w:val="00CE2540"/>
    <w:rsid w:val="00CE4AFE"/>
    <w:rsid w:val="00CE4FF9"/>
    <w:rsid w:val="00CE521D"/>
    <w:rsid w:val="00CE5CB1"/>
    <w:rsid w:val="00CF4612"/>
    <w:rsid w:val="00CF5303"/>
    <w:rsid w:val="00CF7E07"/>
    <w:rsid w:val="00D00607"/>
    <w:rsid w:val="00D0293A"/>
    <w:rsid w:val="00D03E92"/>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2D48"/>
    <w:rsid w:val="00D34151"/>
    <w:rsid w:val="00D36A03"/>
    <w:rsid w:val="00D4006A"/>
    <w:rsid w:val="00D43314"/>
    <w:rsid w:val="00D51CAF"/>
    <w:rsid w:val="00D539AC"/>
    <w:rsid w:val="00D54557"/>
    <w:rsid w:val="00D55CBF"/>
    <w:rsid w:val="00D55F40"/>
    <w:rsid w:val="00D6495C"/>
    <w:rsid w:val="00D64CF8"/>
    <w:rsid w:val="00D71D7E"/>
    <w:rsid w:val="00D72E1A"/>
    <w:rsid w:val="00D73F70"/>
    <w:rsid w:val="00D7614F"/>
    <w:rsid w:val="00D82125"/>
    <w:rsid w:val="00D82E69"/>
    <w:rsid w:val="00D82FD0"/>
    <w:rsid w:val="00D835AD"/>
    <w:rsid w:val="00D90130"/>
    <w:rsid w:val="00D924AC"/>
    <w:rsid w:val="00D92F06"/>
    <w:rsid w:val="00D94C84"/>
    <w:rsid w:val="00D95814"/>
    <w:rsid w:val="00D96C76"/>
    <w:rsid w:val="00D97DCA"/>
    <w:rsid w:val="00D97E88"/>
    <w:rsid w:val="00DA0824"/>
    <w:rsid w:val="00DA1B56"/>
    <w:rsid w:val="00DA3B8B"/>
    <w:rsid w:val="00DA6E46"/>
    <w:rsid w:val="00DB26A5"/>
    <w:rsid w:val="00DB3C8E"/>
    <w:rsid w:val="00DC44E9"/>
    <w:rsid w:val="00DC44EB"/>
    <w:rsid w:val="00DC53FF"/>
    <w:rsid w:val="00DC5443"/>
    <w:rsid w:val="00DC5766"/>
    <w:rsid w:val="00DC5D45"/>
    <w:rsid w:val="00DD35DB"/>
    <w:rsid w:val="00DD3A3E"/>
    <w:rsid w:val="00DD55EE"/>
    <w:rsid w:val="00DD7945"/>
    <w:rsid w:val="00DE15E0"/>
    <w:rsid w:val="00DE2695"/>
    <w:rsid w:val="00DE6D37"/>
    <w:rsid w:val="00DF21AB"/>
    <w:rsid w:val="00DF2C09"/>
    <w:rsid w:val="00DF3A18"/>
    <w:rsid w:val="00DF4321"/>
    <w:rsid w:val="00E01241"/>
    <w:rsid w:val="00E03CC3"/>
    <w:rsid w:val="00E10A54"/>
    <w:rsid w:val="00E115E9"/>
    <w:rsid w:val="00E15514"/>
    <w:rsid w:val="00E157B0"/>
    <w:rsid w:val="00E1746B"/>
    <w:rsid w:val="00E25448"/>
    <w:rsid w:val="00E26A9C"/>
    <w:rsid w:val="00E275E5"/>
    <w:rsid w:val="00E307F1"/>
    <w:rsid w:val="00E31090"/>
    <w:rsid w:val="00E36B8A"/>
    <w:rsid w:val="00E36D5E"/>
    <w:rsid w:val="00E4166E"/>
    <w:rsid w:val="00E4583D"/>
    <w:rsid w:val="00E478D5"/>
    <w:rsid w:val="00E531D5"/>
    <w:rsid w:val="00E538CC"/>
    <w:rsid w:val="00E5535F"/>
    <w:rsid w:val="00E574E7"/>
    <w:rsid w:val="00E60ACC"/>
    <w:rsid w:val="00E6393D"/>
    <w:rsid w:val="00E73899"/>
    <w:rsid w:val="00E74C04"/>
    <w:rsid w:val="00E74E54"/>
    <w:rsid w:val="00E74FD7"/>
    <w:rsid w:val="00E75F45"/>
    <w:rsid w:val="00E7699E"/>
    <w:rsid w:val="00E77D35"/>
    <w:rsid w:val="00E81661"/>
    <w:rsid w:val="00E82AF6"/>
    <w:rsid w:val="00E83576"/>
    <w:rsid w:val="00E8388D"/>
    <w:rsid w:val="00E851F6"/>
    <w:rsid w:val="00E97E81"/>
    <w:rsid w:val="00EA13AE"/>
    <w:rsid w:val="00EA259F"/>
    <w:rsid w:val="00EA6890"/>
    <w:rsid w:val="00EA6B29"/>
    <w:rsid w:val="00EB0A2E"/>
    <w:rsid w:val="00EB122D"/>
    <w:rsid w:val="00EB1C70"/>
    <w:rsid w:val="00EB321A"/>
    <w:rsid w:val="00EB34AA"/>
    <w:rsid w:val="00EB3E31"/>
    <w:rsid w:val="00EB645E"/>
    <w:rsid w:val="00EC6A7D"/>
    <w:rsid w:val="00EC6CAF"/>
    <w:rsid w:val="00ED1BF5"/>
    <w:rsid w:val="00ED3F8C"/>
    <w:rsid w:val="00EE4833"/>
    <w:rsid w:val="00EF2106"/>
    <w:rsid w:val="00EF4507"/>
    <w:rsid w:val="00F005C8"/>
    <w:rsid w:val="00F01C7C"/>
    <w:rsid w:val="00F0281B"/>
    <w:rsid w:val="00F03E4F"/>
    <w:rsid w:val="00F056AC"/>
    <w:rsid w:val="00F05DBD"/>
    <w:rsid w:val="00F06C16"/>
    <w:rsid w:val="00F07E55"/>
    <w:rsid w:val="00F106EB"/>
    <w:rsid w:val="00F145D5"/>
    <w:rsid w:val="00F149DB"/>
    <w:rsid w:val="00F15072"/>
    <w:rsid w:val="00F154D3"/>
    <w:rsid w:val="00F16376"/>
    <w:rsid w:val="00F16BCD"/>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4952"/>
    <w:rsid w:val="00F562B4"/>
    <w:rsid w:val="00F566FF"/>
    <w:rsid w:val="00F60BA4"/>
    <w:rsid w:val="00F63477"/>
    <w:rsid w:val="00F64CBA"/>
    <w:rsid w:val="00F65191"/>
    <w:rsid w:val="00F674AD"/>
    <w:rsid w:val="00F67606"/>
    <w:rsid w:val="00F72452"/>
    <w:rsid w:val="00F7548E"/>
    <w:rsid w:val="00F82CC0"/>
    <w:rsid w:val="00F84745"/>
    <w:rsid w:val="00F85933"/>
    <w:rsid w:val="00F91965"/>
    <w:rsid w:val="00F934A8"/>
    <w:rsid w:val="00F9385A"/>
    <w:rsid w:val="00F95DB7"/>
    <w:rsid w:val="00FA2545"/>
    <w:rsid w:val="00FA4FEA"/>
    <w:rsid w:val="00FA50CD"/>
    <w:rsid w:val="00FA571A"/>
    <w:rsid w:val="00FA6EF8"/>
    <w:rsid w:val="00FB39FE"/>
    <w:rsid w:val="00FB57E0"/>
    <w:rsid w:val="00FC221A"/>
    <w:rsid w:val="00FC33C2"/>
    <w:rsid w:val="00FC423E"/>
    <w:rsid w:val="00FC4C10"/>
    <w:rsid w:val="00FC5B22"/>
    <w:rsid w:val="00FC795C"/>
    <w:rsid w:val="00FD29C9"/>
    <w:rsid w:val="00FD311B"/>
    <w:rsid w:val="00FD41CB"/>
    <w:rsid w:val="00FD7E3F"/>
    <w:rsid w:val="00FE011A"/>
    <w:rsid w:val="00FE09AC"/>
    <w:rsid w:val="00FE22B7"/>
    <w:rsid w:val="00FE759F"/>
    <w:rsid w:val="00FF579C"/>
    <w:rsid w:val="00FF6C06"/>
    <w:rsid w:val="00FF6D6F"/>
    <w:rsid w:val="00FF72A8"/>
    <w:rsid w:val="29EE5B00"/>
    <w:rsid w:val="3A0B0A8F"/>
    <w:rsid w:val="65D29ACA"/>
    <w:rsid w:val="65E3C0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29628B"/>
  <w15:chartTrackingRefBased/>
  <w15:docId w15:val="{47C5865A-5FB4-4B94-83A3-39A17577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FE8"/>
    <w:pPr>
      <w:ind w:left="720"/>
    </w:pPr>
  </w:style>
  <w:style w:type="character" w:styleId="CommentReference">
    <w:name w:val="annotation reference"/>
    <w:basedOn w:val="DefaultParagraphFont"/>
    <w:rsid w:val="00BF6772"/>
    <w:rPr>
      <w:sz w:val="16"/>
      <w:szCs w:val="16"/>
    </w:rPr>
  </w:style>
  <w:style w:type="paragraph" w:styleId="CommentText">
    <w:name w:val="annotation text"/>
    <w:basedOn w:val="Normal"/>
    <w:link w:val="CommentTextChar"/>
    <w:rsid w:val="00BF6772"/>
    <w:rPr>
      <w:sz w:val="20"/>
      <w:szCs w:val="20"/>
    </w:rPr>
  </w:style>
  <w:style w:type="character" w:customStyle="1" w:styleId="CommentTextChar">
    <w:name w:val="Comment Text Char"/>
    <w:basedOn w:val="DefaultParagraphFont"/>
    <w:link w:val="CommentText"/>
    <w:rsid w:val="00BF6772"/>
    <w:rPr>
      <w:rFonts w:ascii="Courier" w:hAnsi="Courier"/>
    </w:rPr>
  </w:style>
  <w:style w:type="paragraph" w:styleId="CommentSubject">
    <w:name w:val="annotation subject"/>
    <w:basedOn w:val="CommentText"/>
    <w:next w:val="CommentText"/>
    <w:link w:val="CommentSubjectChar"/>
    <w:rsid w:val="00BF6772"/>
    <w:rPr>
      <w:b/>
      <w:bCs/>
    </w:rPr>
  </w:style>
  <w:style w:type="character" w:customStyle="1" w:styleId="CommentSubjectChar">
    <w:name w:val="Comment Subject Char"/>
    <w:basedOn w:val="CommentTextChar"/>
    <w:link w:val="CommentSubject"/>
    <w:rsid w:val="00BF6772"/>
    <w:rPr>
      <w:rFonts w:ascii="Courier" w:hAnsi="Courier"/>
      <w:b/>
      <w:bCs/>
    </w:rPr>
  </w:style>
  <w:style w:type="paragraph" w:styleId="Header">
    <w:name w:val="header"/>
    <w:basedOn w:val="Normal"/>
    <w:link w:val="HeaderChar"/>
    <w:rsid w:val="003527AF"/>
    <w:pPr>
      <w:tabs>
        <w:tab w:val="center" w:pos="4680"/>
        <w:tab w:val="right" w:pos="9360"/>
      </w:tabs>
    </w:pPr>
  </w:style>
  <w:style w:type="character" w:customStyle="1" w:styleId="HeaderChar">
    <w:name w:val="Header Char"/>
    <w:basedOn w:val="DefaultParagraphFont"/>
    <w:link w:val="Header"/>
    <w:rsid w:val="003527AF"/>
    <w:rPr>
      <w:rFonts w:ascii="Courier" w:hAnsi="Courier"/>
      <w:sz w:val="24"/>
      <w:szCs w:val="24"/>
    </w:rPr>
  </w:style>
  <w:style w:type="paragraph" w:styleId="Footer">
    <w:name w:val="footer"/>
    <w:basedOn w:val="Normal"/>
    <w:link w:val="FooterChar"/>
    <w:uiPriority w:val="99"/>
    <w:rsid w:val="003527AF"/>
    <w:pPr>
      <w:tabs>
        <w:tab w:val="center" w:pos="4680"/>
        <w:tab w:val="right" w:pos="9360"/>
      </w:tabs>
    </w:pPr>
  </w:style>
  <w:style w:type="character" w:customStyle="1" w:styleId="FooterChar">
    <w:name w:val="Footer Char"/>
    <w:basedOn w:val="DefaultParagraphFont"/>
    <w:link w:val="Footer"/>
    <w:uiPriority w:val="99"/>
    <w:rsid w:val="003527AF"/>
    <w:rPr>
      <w:rFonts w:ascii="Courier" w:hAnsi="Courier"/>
      <w:sz w:val="24"/>
      <w:szCs w:val="24"/>
    </w:rPr>
  </w:style>
  <w:style w:type="character" w:styleId="Hyperlink">
    <w:name w:val="Hyperlink"/>
    <w:basedOn w:val="DefaultParagraphFont"/>
    <w:rsid w:val="00722EC6"/>
    <w:rPr>
      <w:color w:val="0563C1" w:themeColor="hyperlink"/>
      <w:u w:val="single"/>
    </w:rPr>
  </w:style>
  <w:style w:type="character" w:styleId="UnresolvedMention">
    <w:name w:val="Unresolved Mention"/>
    <w:basedOn w:val="DefaultParagraphFont"/>
    <w:uiPriority w:val="99"/>
    <w:semiHidden/>
    <w:unhideWhenUsed/>
    <w:rsid w:val="00722EC6"/>
    <w:rPr>
      <w:color w:val="605E5C"/>
      <w:shd w:val="clear" w:color="auto" w:fill="E1DFDD"/>
    </w:rPr>
  </w:style>
  <w:style w:type="paragraph" w:styleId="Revision">
    <w:name w:val="Revision"/>
    <w:hidden/>
    <w:uiPriority w:val="99"/>
    <w:semiHidden/>
    <w:rsid w:val="00C755E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7AB06FFD-F10E-4AAC-9607-048030963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CC2C6C-A869-433C-96C2-3FA75456A39D}">
  <ds:schemaRefs>
    <ds:schemaRef ds:uri="http://schemas.openxmlformats.org/officeDocument/2006/bibliography"/>
  </ds:schemaRefs>
</ds:datastoreItem>
</file>

<file path=customXml/itemProps3.xml><?xml version="1.0" encoding="utf-8"?>
<ds:datastoreItem xmlns:ds="http://schemas.openxmlformats.org/officeDocument/2006/customXml" ds:itemID="{A3D12C40-D7CD-4E44-A6BD-4D29A63415AA}">
  <ds:schemaRefs>
    <ds:schemaRef ds:uri="http://schemas.microsoft.com/sharepoint/v3/contenttype/forms"/>
  </ds:schemaRefs>
</ds:datastoreItem>
</file>

<file path=customXml/itemProps4.xml><?xml version="1.0" encoding="utf-8"?>
<ds:datastoreItem xmlns:ds="http://schemas.openxmlformats.org/officeDocument/2006/customXml" ds:itemID="{0EBFC625-381B-4CEC-BBD1-CEC6681D2E23}">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1996</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4</cp:revision>
  <dcterms:created xsi:type="dcterms:W3CDTF">2025-02-17T17:34:00Z</dcterms:created>
  <dcterms:modified xsi:type="dcterms:W3CDTF">2025-02-18T18:41:00Z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y fmtid="{D5CDD505-2E9C-101B-9397-08002B2CF9AE}" pid="4" name="Order">
    <vt:r8>1800</vt:r8>
  </property>
  <property fmtid="{D5CDD505-2E9C-101B-9397-08002B2CF9AE}" pid="5" name="_AdHocReviewCycleID">
    <vt:i4>-1791605535</vt:i4>
  </property>
  <property fmtid="{D5CDD505-2E9C-101B-9397-08002B2CF9AE}" pid="6" name="_AuthorEmail">
    <vt:lpwstr>Lindsay.Momberger@ssa.gov</vt:lpwstr>
  </property>
  <property fmtid="{D5CDD505-2E9C-101B-9397-08002B2CF9AE}" pid="7" name="_AuthorEmailDisplayName">
    <vt:lpwstr>Momberger, Lindsay   OGC</vt:lpwstr>
  </property>
  <property fmtid="{D5CDD505-2E9C-101B-9397-08002B2CF9AE}" pid="8" name="_EmailSubject">
    <vt:lpwstr>CASES SSA-3288-OP1 and SSA-3288 PRA Package</vt:lpwstr>
  </property>
  <property fmtid="{D5CDD505-2E9C-101B-9397-08002B2CF9AE}" pid="9" name="_NewReviewCycle">
    <vt:lpwstr/>
  </property>
  <property fmtid="{D5CDD505-2E9C-101B-9397-08002B2CF9AE}" pid="10" name="_ReviewingToolsShownOnce">
    <vt:lpwstr/>
  </property>
</Properties>
</file>