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65F8" w:rsidRPr="009E280C" w:rsidP="002E4D1F" w14:paraId="67B19387" w14:textId="76F3AF82">
      <w:pPr>
        <w:jc w:val="center"/>
        <w:rPr>
          <w:rFonts w:ascii="Times New Roman" w:hAnsi="Times New Roman"/>
          <w:b/>
        </w:rPr>
      </w:pPr>
      <w:r w:rsidRPr="009E280C">
        <w:rPr>
          <w:rFonts w:ascii="Times New Roman" w:hAnsi="Times New Roman"/>
          <w:b/>
        </w:rPr>
        <w:t>Suppo</w:t>
      </w:r>
      <w:r w:rsidRPr="009E280C" w:rsidR="00693D1A">
        <w:rPr>
          <w:rFonts w:ascii="Times New Roman" w:hAnsi="Times New Roman"/>
          <w:b/>
        </w:rPr>
        <w:t>rting Statement for Form</w:t>
      </w:r>
      <w:r w:rsidR="00107EC5">
        <w:rPr>
          <w:rFonts w:ascii="Times New Roman" w:hAnsi="Times New Roman"/>
          <w:b/>
        </w:rPr>
        <w:t>s</w:t>
      </w:r>
      <w:r w:rsidRPr="009E280C" w:rsidR="00693D1A">
        <w:rPr>
          <w:rFonts w:ascii="Times New Roman" w:hAnsi="Times New Roman"/>
          <w:b/>
        </w:rPr>
        <w:t xml:space="preserve"> SSA-1383</w:t>
      </w:r>
      <w:r w:rsidRPr="009E280C" w:rsidR="00391FB1">
        <w:rPr>
          <w:rFonts w:ascii="Times New Roman" w:hAnsi="Times New Roman"/>
          <w:b/>
        </w:rPr>
        <w:t xml:space="preserve"> and</w:t>
      </w:r>
      <w:r w:rsidRPr="009E280C" w:rsidR="00D358B5">
        <w:rPr>
          <w:rFonts w:ascii="Times New Roman" w:hAnsi="Times New Roman"/>
          <w:b/>
        </w:rPr>
        <w:t xml:space="preserve"> SSA-1383-FC</w:t>
      </w:r>
    </w:p>
    <w:p w:rsidR="00A9692D" w:rsidRPr="005B5DA4" w:rsidP="00DF462D" w14:paraId="2275A23F" w14:textId="70B21A05">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lang w:val="en-US"/>
        </w:rPr>
      </w:pPr>
      <w:r w:rsidRPr="005513FA">
        <w:rPr>
          <w:rFonts w:ascii="Times New Roman" w:hAnsi="Times New Roman"/>
        </w:rPr>
        <w:t xml:space="preserve">Student Reporting </w:t>
      </w:r>
    </w:p>
    <w:p w:rsidR="00A9692D" w:rsidRPr="005513FA" w:rsidP="00DF462D" w14:paraId="15DE1C90" w14:textId="4EB0C256">
      <w:pPr>
        <w:jc w:val="center"/>
        <w:rPr>
          <w:rFonts w:ascii="Times New Roman" w:hAnsi="Times New Roman"/>
          <w:b/>
          <w:bCs/>
        </w:rPr>
      </w:pPr>
      <w:r w:rsidRPr="005513FA">
        <w:rPr>
          <w:rFonts w:ascii="Times New Roman" w:hAnsi="Times New Roman"/>
          <w:b/>
          <w:bCs/>
        </w:rPr>
        <w:t>20 CFR 404.352(b</w:t>
      </w:r>
      <w:r w:rsidRPr="005513FA" w:rsidR="00391FB1">
        <w:rPr>
          <w:rFonts w:ascii="Times New Roman" w:hAnsi="Times New Roman"/>
          <w:b/>
          <w:bCs/>
        </w:rPr>
        <w:t>)(</w:t>
      </w:r>
      <w:r w:rsidRPr="005513FA">
        <w:rPr>
          <w:rFonts w:ascii="Times New Roman" w:hAnsi="Times New Roman"/>
          <w:b/>
          <w:bCs/>
        </w:rPr>
        <w:t>2), 404.367, 404.368, 404.415, 404.434, 422.135</w:t>
      </w:r>
    </w:p>
    <w:p w:rsidR="000C65F8" w:rsidRPr="005513FA" w:rsidP="00DF462D" w14:paraId="04FA735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5513FA">
        <w:rPr>
          <w:rFonts w:ascii="Times New Roman" w:hAnsi="Times New Roman"/>
        </w:rPr>
        <w:t>OMB No.</w:t>
      </w:r>
      <w:r w:rsidRPr="005513FA" w:rsidR="00693D1A">
        <w:rPr>
          <w:rFonts w:ascii="Times New Roman" w:hAnsi="Times New Roman"/>
        </w:rPr>
        <w:t xml:space="preserve"> 0960-0088</w:t>
      </w:r>
    </w:p>
    <w:p w:rsidR="00BD1721" w:rsidRPr="005513FA" w:rsidP="00BD1721" w14:paraId="17279ED5" w14:textId="77777777"/>
    <w:p w:rsidR="000C65F8" w:rsidRPr="005513FA" w:rsidP="009E280C" w14:paraId="66051D21" w14:textId="77777777">
      <w:pPr>
        <w:ind w:left="720" w:hanging="540"/>
        <w:rPr>
          <w:rFonts w:ascii="Times New Roman" w:hAnsi="Times New Roman"/>
          <w:b/>
        </w:rPr>
      </w:pPr>
      <w:r w:rsidRPr="005513FA">
        <w:rPr>
          <w:rFonts w:ascii="Times New Roman" w:hAnsi="Times New Roman"/>
          <w:b/>
        </w:rPr>
        <w:t xml:space="preserve">A. </w:t>
      </w:r>
      <w:r w:rsidRPr="005513FA">
        <w:rPr>
          <w:rFonts w:ascii="Times New Roman" w:hAnsi="Times New Roman"/>
          <w:b/>
        </w:rPr>
        <w:tab/>
      </w:r>
      <w:r w:rsidRPr="005513FA">
        <w:rPr>
          <w:rFonts w:ascii="Times New Roman" w:hAnsi="Times New Roman"/>
          <w:b/>
          <w:u w:val="single"/>
        </w:rPr>
        <w:t>Justification</w:t>
      </w:r>
    </w:p>
    <w:p w:rsidR="000C65F8" w:rsidP="00610BBA" w14:paraId="6D3B6D54" w14:textId="77777777">
      <w:pPr>
        <w:pStyle w:val="Header"/>
        <w:tabs>
          <w:tab w:val="clear" w:pos="4320"/>
          <w:tab w:val="clear" w:pos="8640"/>
        </w:tabs>
        <w:rPr>
          <w:rFonts w:ascii="Times New Roman" w:hAnsi="Times New Roman"/>
        </w:rPr>
      </w:pPr>
    </w:p>
    <w:p w:rsidR="007A699D" w:rsidP="00DF462D" w14:paraId="1BDE1067" w14:textId="77777777">
      <w:pPr>
        <w:numPr>
          <w:ilvl w:val="0"/>
          <w:numId w:val="3"/>
        </w:numPr>
        <w:tabs>
          <w:tab w:val="clear" w:pos="720"/>
          <w:tab w:val="num" w:pos="1440"/>
        </w:tabs>
        <w:ind w:left="1440" w:hanging="72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EB3438" w:rsidP="00DF462D" w14:paraId="4CD2D0AE" w14:textId="7C776F5E">
      <w:pPr>
        <w:tabs>
          <w:tab w:val="left" w:pos="1440"/>
        </w:tabs>
        <w:ind w:left="1440"/>
        <w:rPr>
          <w:rFonts w:ascii="Times New Roman" w:hAnsi="Times New Roman"/>
          <w:bCs/>
        </w:rPr>
      </w:pPr>
      <w:r w:rsidRPr="00D358B5">
        <w:rPr>
          <w:rFonts w:ascii="Times New Roman" w:hAnsi="Times New Roman"/>
          <w:bCs/>
        </w:rPr>
        <w:t xml:space="preserve">The </w:t>
      </w:r>
      <w:r w:rsidRPr="00D358B5" w:rsidR="00E56134">
        <w:rPr>
          <w:rFonts w:ascii="Times New Roman" w:hAnsi="Times New Roman"/>
          <w:bCs/>
        </w:rPr>
        <w:t>Social Security Administr</w:t>
      </w:r>
      <w:r w:rsidRPr="00BF71DB" w:rsidR="00E56134">
        <w:rPr>
          <w:rFonts w:ascii="Times New Roman" w:hAnsi="Times New Roman"/>
          <w:bCs/>
        </w:rPr>
        <w:t>ation</w:t>
      </w:r>
      <w:r w:rsidRPr="00BF71DB" w:rsidR="00740482">
        <w:rPr>
          <w:rFonts w:ascii="Times New Roman" w:hAnsi="Times New Roman"/>
          <w:bCs/>
        </w:rPr>
        <w:t xml:space="preserve"> </w:t>
      </w:r>
      <w:r w:rsidRPr="00BF71DB" w:rsidR="007F2216">
        <w:rPr>
          <w:rFonts w:ascii="Times New Roman" w:hAnsi="Times New Roman"/>
          <w:bCs/>
        </w:rPr>
        <w:t xml:space="preserve">(SSA) </w:t>
      </w:r>
      <w:r w:rsidRPr="00BF71DB" w:rsidR="00740482">
        <w:rPr>
          <w:rFonts w:ascii="Times New Roman" w:hAnsi="Times New Roman"/>
          <w:bCs/>
        </w:rPr>
        <w:t>use</w:t>
      </w:r>
      <w:r w:rsidRPr="00BF71DB" w:rsidR="00586B3A">
        <w:rPr>
          <w:rFonts w:ascii="Times New Roman" w:hAnsi="Times New Roman"/>
          <w:bCs/>
        </w:rPr>
        <w:t>s</w:t>
      </w:r>
      <w:r w:rsidR="002A3EC6">
        <w:rPr>
          <w:rFonts w:ascii="Times New Roman" w:hAnsi="Times New Roman"/>
          <w:bCs/>
        </w:rPr>
        <w:t xml:space="preserve"> F</w:t>
      </w:r>
      <w:r w:rsidRPr="00BF71DB" w:rsidR="00740482">
        <w:rPr>
          <w:rFonts w:ascii="Times New Roman" w:hAnsi="Times New Roman"/>
          <w:bCs/>
        </w:rPr>
        <w:t>orm</w:t>
      </w:r>
      <w:r w:rsidR="002A3EC6">
        <w:rPr>
          <w:rFonts w:ascii="Times New Roman" w:hAnsi="Times New Roman"/>
          <w:bCs/>
        </w:rPr>
        <w:t>s</w:t>
      </w:r>
      <w:r w:rsidRPr="00BF71DB" w:rsidR="00740482">
        <w:rPr>
          <w:rFonts w:ascii="Times New Roman" w:hAnsi="Times New Roman"/>
          <w:bCs/>
        </w:rPr>
        <w:t xml:space="preserve"> </w:t>
      </w:r>
      <w:r w:rsidRPr="00BF71DB" w:rsidR="00E56134">
        <w:rPr>
          <w:rFonts w:ascii="Times New Roman" w:hAnsi="Times New Roman"/>
          <w:bCs/>
        </w:rPr>
        <w:t>SSA</w:t>
      </w:r>
      <w:r w:rsidRPr="00BF71DB" w:rsidR="00586B3A">
        <w:rPr>
          <w:rFonts w:ascii="Times New Roman" w:hAnsi="Times New Roman"/>
          <w:bCs/>
        </w:rPr>
        <w:t>-</w:t>
      </w:r>
      <w:r w:rsidRPr="00BF71DB" w:rsidR="00740482">
        <w:rPr>
          <w:rFonts w:ascii="Times New Roman" w:hAnsi="Times New Roman"/>
          <w:bCs/>
        </w:rPr>
        <w:t>1383</w:t>
      </w:r>
      <w:r w:rsidR="00BF71DB">
        <w:rPr>
          <w:rFonts w:ascii="Times New Roman" w:hAnsi="Times New Roman"/>
          <w:bCs/>
        </w:rPr>
        <w:t xml:space="preserve"> and SSA</w:t>
      </w:r>
      <w:r w:rsidR="000D0AD5">
        <w:rPr>
          <w:rFonts w:ascii="Times New Roman" w:hAnsi="Times New Roman"/>
          <w:bCs/>
        </w:rPr>
        <w:noBreakHyphen/>
      </w:r>
      <w:r w:rsidR="00BF71DB">
        <w:rPr>
          <w:rFonts w:ascii="Times New Roman" w:hAnsi="Times New Roman"/>
          <w:bCs/>
        </w:rPr>
        <w:t>1383</w:t>
      </w:r>
      <w:r w:rsidR="000D0AD5">
        <w:rPr>
          <w:rFonts w:ascii="Times New Roman" w:hAnsi="Times New Roman"/>
          <w:bCs/>
        </w:rPr>
        <w:noBreakHyphen/>
      </w:r>
      <w:r w:rsidR="00BF71DB">
        <w:rPr>
          <w:rFonts w:ascii="Times New Roman" w:hAnsi="Times New Roman"/>
          <w:bCs/>
        </w:rPr>
        <w:t>FC</w:t>
      </w:r>
      <w:r w:rsidRPr="00BF71DB" w:rsidR="00740482">
        <w:rPr>
          <w:rFonts w:ascii="Times New Roman" w:hAnsi="Times New Roman"/>
          <w:bCs/>
        </w:rPr>
        <w:t>, Student Reporting Form</w:t>
      </w:r>
      <w:r w:rsidR="00D41D59">
        <w:rPr>
          <w:rFonts w:ascii="Times New Roman" w:hAnsi="Times New Roman"/>
          <w:bCs/>
        </w:rPr>
        <w:t>s</w:t>
      </w:r>
      <w:r w:rsidRPr="00BF71DB" w:rsidR="00C63EEE">
        <w:rPr>
          <w:rFonts w:ascii="Times New Roman" w:hAnsi="Times New Roman"/>
          <w:bCs/>
        </w:rPr>
        <w:t>,</w:t>
      </w:r>
      <w:r w:rsidRPr="00BF71DB" w:rsidR="00740482">
        <w:rPr>
          <w:rFonts w:ascii="Times New Roman" w:hAnsi="Times New Roman"/>
          <w:bCs/>
        </w:rPr>
        <w:t xml:space="preserve"> when</w:t>
      </w:r>
      <w:r w:rsidRPr="00BF71DB">
        <w:rPr>
          <w:rFonts w:ascii="Times New Roman" w:hAnsi="Times New Roman"/>
          <w:bCs/>
        </w:rPr>
        <w:t xml:space="preserve"> a student beneficiary reports a change</w:t>
      </w:r>
      <w:r w:rsidRPr="00BF71DB" w:rsidR="00894C70">
        <w:rPr>
          <w:rFonts w:ascii="Times New Roman" w:hAnsi="Times New Roman"/>
          <w:bCs/>
        </w:rPr>
        <w:t xml:space="preserve"> in circumstances </w:t>
      </w:r>
      <w:r w:rsidRPr="00BF71DB">
        <w:rPr>
          <w:rFonts w:ascii="Times New Roman" w:hAnsi="Times New Roman"/>
          <w:bCs/>
        </w:rPr>
        <w:t>that could affect continued entitlement to</w:t>
      </w:r>
      <w:r w:rsidR="000D0AD5">
        <w:rPr>
          <w:rFonts w:ascii="Times New Roman" w:hAnsi="Times New Roman"/>
          <w:bCs/>
        </w:rPr>
        <w:t>,</w:t>
      </w:r>
      <w:r w:rsidRPr="00BF71DB">
        <w:rPr>
          <w:rFonts w:ascii="Times New Roman" w:hAnsi="Times New Roman"/>
          <w:bCs/>
        </w:rPr>
        <w:t xml:space="preserve"> and receipt</w:t>
      </w:r>
      <w:r w:rsidR="00391FB1">
        <w:rPr>
          <w:rFonts w:ascii="Times New Roman" w:hAnsi="Times New Roman"/>
          <w:bCs/>
        </w:rPr>
        <w:t xml:space="preserve"> </w:t>
      </w:r>
      <w:r w:rsidR="00EA4B70">
        <w:rPr>
          <w:rFonts w:ascii="Times New Roman" w:hAnsi="Times New Roman"/>
          <w:bCs/>
        </w:rPr>
        <w:t xml:space="preserve">of, </w:t>
      </w:r>
      <w:r w:rsidRPr="00BF71DB" w:rsidR="005458CB">
        <w:rPr>
          <w:rFonts w:ascii="Times New Roman" w:hAnsi="Times New Roman"/>
          <w:bCs/>
        </w:rPr>
        <w:t>benefit</w:t>
      </w:r>
      <w:r w:rsidRPr="00BF71DB">
        <w:rPr>
          <w:rFonts w:ascii="Times New Roman" w:hAnsi="Times New Roman"/>
          <w:bCs/>
        </w:rPr>
        <w:t>s</w:t>
      </w:r>
      <w:r w:rsidRPr="00BF71DB" w:rsidR="000535B5">
        <w:rPr>
          <w:rFonts w:ascii="Times New Roman" w:hAnsi="Times New Roman"/>
          <w:bCs/>
        </w:rPr>
        <w:t xml:space="preserve"> per Section </w:t>
      </w:r>
      <w:r w:rsidRPr="007E2A39" w:rsidR="000535B5">
        <w:rPr>
          <w:rFonts w:ascii="Times New Roman" w:hAnsi="Times New Roman"/>
          <w:bCs/>
          <w:i/>
          <w:iCs/>
        </w:rPr>
        <w:t>20 CFR</w:t>
      </w:r>
      <w:r w:rsidRPr="00D358B5" w:rsidR="000535B5">
        <w:rPr>
          <w:rFonts w:ascii="Times New Roman" w:hAnsi="Times New Roman"/>
          <w:bCs/>
        </w:rPr>
        <w:t xml:space="preserve"> </w:t>
      </w:r>
      <w:r w:rsidRPr="007E2A39" w:rsidR="000535B5">
        <w:rPr>
          <w:rFonts w:ascii="Times New Roman" w:hAnsi="Times New Roman"/>
          <w:bCs/>
          <w:i/>
        </w:rPr>
        <w:t>422.135</w:t>
      </w:r>
      <w:r w:rsidR="002A3EC6">
        <w:rPr>
          <w:rFonts w:ascii="Times New Roman" w:hAnsi="Times New Roman"/>
          <w:bCs/>
          <w:i/>
        </w:rPr>
        <w:t xml:space="preserve"> </w:t>
      </w:r>
      <w:r w:rsidR="002A3EC6">
        <w:rPr>
          <w:rFonts w:ascii="Times New Roman" w:hAnsi="Times New Roman"/>
          <w:bCs/>
        </w:rPr>
        <w:t xml:space="preserve">of the </w:t>
      </w:r>
      <w:r w:rsidR="002A3EC6">
        <w:rPr>
          <w:rFonts w:ascii="Times New Roman" w:hAnsi="Times New Roman"/>
          <w:bCs/>
          <w:i/>
        </w:rPr>
        <w:t>Code of Federal Regulations</w:t>
      </w:r>
      <w:r w:rsidRPr="00EA4B70" w:rsidR="000535B5">
        <w:rPr>
          <w:rFonts w:ascii="Times New Roman" w:hAnsi="Times New Roman"/>
          <w:bCs/>
        </w:rPr>
        <w:t>.</w:t>
      </w:r>
      <w:r w:rsidRPr="00EA4B70" w:rsidR="00914282">
        <w:rPr>
          <w:rFonts w:ascii="Times New Roman" w:hAnsi="Times New Roman"/>
          <w:bCs/>
        </w:rPr>
        <w:t xml:space="preserve"> </w:t>
      </w:r>
      <w:r w:rsidR="00914282">
        <w:rPr>
          <w:rFonts w:ascii="Times New Roman" w:hAnsi="Times New Roman"/>
          <w:bCs/>
        </w:rPr>
        <w:t xml:space="preserve"> </w:t>
      </w:r>
      <w:r w:rsidR="00EA4B70">
        <w:rPr>
          <w:rFonts w:ascii="Times New Roman" w:hAnsi="Times New Roman"/>
          <w:bCs/>
        </w:rPr>
        <w:t>S</w:t>
      </w:r>
      <w:r w:rsidRPr="002A3EC6" w:rsidR="00F4197F">
        <w:rPr>
          <w:rFonts w:ascii="Times New Roman" w:hAnsi="Times New Roman"/>
          <w:bCs/>
          <w:iCs/>
        </w:rPr>
        <w:t>ections</w:t>
      </w:r>
      <w:r w:rsidRPr="007E2A39" w:rsidR="00F4197F">
        <w:rPr>
          <w:rFonts w:ascii="Times New Roman" w:hAnsi="Times New Roman"/>
          <w:bCs/>
          <w:i/>
          <w:iCs/>
        </w:rPr>
        <w:t xml:space="preserve"> 202(d), </w:t>
      </w:r>
      <w:r w:rsidR="007B1ECE">
        <w:rPr>
          <w:rFonts w:ascii="Times New Roman" w:hAnsi="Times New Roman"/>
          <w:bCs/>
          <w:i/>
          <w:iCs/>
        </w:rPr>
        <w:t xml:space="preserve">202(x)(1), </w:t>
      </w:r>
      <w:r w:rsidRPr="007E2A39" w:rsidR="00F4197F">
        <w:rPr>
          <w:rFonts w:ascii="Times New Roman" w:hAnsi="Times New Roman"/>
          <w:bCs/>
          <w:i/>
          <w:iCs/>
        </w:rPr>
        <w:t>203(</w:t>
      </w:r>
      <w:r w:rsidR="007B1ECE">
        <w:rPr>
          <w:rFonts w:ascii="Times New Roman" w:hAnsi="Times New Roman"/>
          <w:bCs/>
          <w:i/>
          <w:iCs/>
        </w:rPr>
        <w:t>h</w:t>
      </w:r>
      <w:r w:rsidRPr="007E2A39" w:rsidR="00F4197F">
        <w:rPr>
          <w:rFonts w:ascii="Times New Roman" w:hAnsi="Times New Roman"/>
          <w:bCs/>
          <w:i/>
          <w:iCs/>
        </w:rPr>
        <w:t xml:space="preserve">) </w:t>
      </w:r>
      <w:r w:rsidRPr="00D358B5" w:rsidR="00F4197F">
        <w:rPr>
          <w:rFonts w:ascii="Times New Roman" w:hAnsi="Times New Roman"/>
          <w:bCs/>
          <w:iCs/>
        </w:rPr>
        <w:t>and</w:t>
      </w:r>
      <w:r w:rsidRPr="007E2A39" w:rsidR="00686916">
        <w:rPr>
          <w:rFonts w:ascii="Times New Roman" w:hAnsi="Times New Roman"/>
          <w:bCs/>
          <w:i/>
          <w:iCs/>
        </w:rPr>
        <w:t xml:space="preserve"> 20</w:t>
      </w:r>
      <w:r w:rsidR="007B1ECE">
        <w:rPr>
          <w:rFonts w:ascii="Times New Roman" w:hAnsi="Times New Roman"/>
          <w:bCs/>
          <w:i/>
          <w:iCs/>
        </w:rPr>
        <w:t>5</w:t>
      </w:r>
      <w:r w:rsidRPr="007E2A39" w:rsidR="00686916">
        <w:rPr>
          <w:rFonts w:ascii="Times New Roman" w:hAnsi="Times New Roman"/>
          <w:bCs/>
          <w:i/>
          <w:iCs/>
        </w:rPr>
        <w:t>(</w:t>
      </w:r>
      <w:r w:rsidR="007B1ECE">
        <w:rPr>
          <w:rFonts w:ascii="Times New Roman" w:hAnsi="Times New Roman"/>
          <w:bCs/>
          <w:i/>
          <w:iCs/>
        </w:rPr>
        <w:t>a</w:t>
      </w:r>
      <w:r w:rsidRPr="00D358B5" w:rsidR="000C6040">
        <w:rPr>
          <w:rFonts w:ascii="Times New Roman" w:hAnsi="Times New Roman"/>
          <w:bCs/>
        </w:rPr>
        <w:t>)</w:t>
      </w:r>
      <w:r w:rsidR="00EA4B70">
        <w:rPr>
          <w:rFonts w:ascii="Times New Roman" w:hAnsi="Times New Roman"/>
          <w:bCs/>
        </w:rPr>
        <w:t xml:space="preserve"> of the </w:t>
      </w:r>
      <w:r w:rsidRPr="007E2A39" w:rsidR="00EA4B70">
        <w:rPr>
          <w:rFonts w:ascii="Times New Roman" w:hAnsi="Times New Roman"/>
          <w:bCs/>
          <w:i/>
          <w:iCs/>
        </w:rPr>
        <w:t>Social Security Act</w:t>
      </w:r>
      <w:r w:rsidR="00EA4B70">
        <w:rPr>
          <w:rFonts w:ascii="Times New Roman" w:hAnsi="Times New Roman"/>
          <w:bCs/>
          <w:i/>
          <w:iCs/>
        </w:rPr>
        <w:t xml:space="preserve"> </w:t>
      </w:r>
      <w:r w:rsidR="00EA4B70">
        <w:rPr>
          <w:rFonts w:ascii="Times New Roman" w:hAnsi="Times New Roman"/>
          <w:bCs/>
          <w:iCs/>
        </w:rPr>
        <w:t xml:space="preserve">authorize SSA to </w:t>
      </w:r>
      <w:r w:rsidR="004B7C38">
        <w:rPr>
          <w:rFonts w:ascii="Times New Roman" w:hAnsi="Times New Roman"/>
          <w:bCs/>
          <w:iCs/>
        </w:rPr>
        <w:t xml:space="preserve">collect the information on the SSA-1383.  These sections </w:t>
      </w:r>
      <w:r w:rsidRPr="00BF71DB" w:rsidR="000C6040">
        <w:rPr>
          <w:rFonts w:ascii="Times New Roman" w:hAnsi="Times New Roman"/>
          <w:bCs/>
        </w:rPr>
        <w:t>set forth how earnings</w:t>
      </w:r>
      <w:r w:rsidR="00914282">
        <w:rPr>
          <w:rFonts w:ascii="Times New Roman" w:hAnsi="Times New Roman"/>
          <w:bCs/>
        </w:rPr>
        <w:t>;</w:t>
      </w:r>
      <w:r w:rsidRPr="00BF71DB" w:rsidR="000C6040">
        <w:rPr>
          <w:rFonts w:ascii="Times New Roman" w:hAnsi="Times New Roman"/>
          <w:bCs/>
        </w:rPr>
        <w:t xml:space="preserve"> marriage</w:t>
      </w:r>
      <w:r w:rsidR="00914282">
        <w:rPr>
          <w:rFonts w:ascii="Times New Roman" w:hAnsi="Times New Roman"/>
          <w:bCs/>
        </w:rPr>
        <w:t>;</w:t>
      </w:r>
      <w:r w:rsidRPr="00BF71DB" w:rsidR="000C6040">
        <w:rPr>
          <w:rFonts w:ascii="Times New Roman" w:hAnsi="Times New Roman"/>
          <w:bCs/>
        </w:rPr>
        <w:t xml:space="preserve"> change in school attendance</w:t>
      </w:r>
      <w:r w:rsidR="00914282">
        <w:rPr>
          <w:rFonts w:ascii="Times New Roman" w:hAnsi="Times New Roman"/>
          <w:bCs/>
        </w:rPr>
        <w:t>;</w:t>
      </w:r>
      <w:r w:rsidRPr="00BF71DB" w:rsidR="000C6040">
        <w:rPr>
          <w:rFonts w:ascii="Times New Roman" w:hAnsi="Times New Roman"/>
          <w:bCs/>
        </w:rPr>
        <w:t xml:space="preserve"> and incarceration affect a child’s continuing entitlement to benefits if the child is a student.</w:t>
      </w:r>
      <w:r w:rsidR="009B3289">
        <w:rPr>
          <w:rFonts w:ascii="Times New Roman" w:hAnsi="Times New Roman"/>
          <w:bCs/>
        </w:rPr>
        <w:t xml:space="preserve"> </w:t>
      </w:r>
      <w:r w:rsidRPr="00BF71DB" w:rsidR="00C63EEE">
        <w:rPr>
          <w:rFonts w:ascii="Times New Roman" w:hAnsi="Times New Roman"/>
          <w:bCs/>
        </w:rPr>
        <w:t xml:space="preserve"> </w:t>
      </w:r>
      <w:r w:rsidRPr="00BF71DB" w:rsidR="000C6040">
        <w:rPr>
          <w:rFonts w:ascii="Times New Roman" w:hAnsi="Times New Roman"/>
          <w:bCs/>
          <w:iCs/>
        </w:rPr>
        <w:t>If</w:t>
      </w:r>
      <w:r w:rsidR="004B7C38">
        <w:rPr>
          <w:rFonts w:ascii="Times New Roman" w:hAnsi="Times New Roman"/>
          <w:bCs/>
          <w:iCs/>
        </w:rPr>
        <w:t>:</w:t>
      </w:r>
      <w:r w:rsidRPr="00BF71DB" w:rsidR="000C6040">
        <w:rPr>
          <w:rFonts w:ascii="Times New Roman" w:hAnsi="Times New Roman"/>
          <w:bCs/>
          <w:iCs/>
        </w:rPr>
        <w:t xml:space="preserve"> </w:t>
      </w:r>
      <w:r w:rsidR="00FC24AD">
        <w:rPr>
          <w:rFonts w:ascii="Times New Roman" w:hAnsi="Times New Roman"/>
          <w:bCs/>
          <w:iCs/>
        </w:rPr>
        <w:t xml:space="preserve"> </w:t>
      </w:r>
      <w:r w:rsidR="002A3EC6">
        <w:rPr>
          <w:rFonts w:ascii="Times New Roman" w:hAnsi="Times New Roman"/>
          <w:bCs/>
          <w:iCs/>
        </w:rPr>
        <w:t xml:space="preserve">(1) </w:t>
      </w:r>
      <w:r w:rsidRPr="00BF71DB" w:rsidR="000C6040">
        <w:rPr>
          <w:rFonts w:ascii="Times New Roman" w:hAnsi="Times New Roman"/>
          <w:bCs/>
          <w:iCs/>
        </w:rPr>
        <w:t>annual earnings exceed a prescribed amount</w:t>
      </w:r>
      <w:r w:rsidR="004B7C38">
        <w:rPr>
          <w:rFonts w:ascii="Times New Roman" w:hAnsi="Times New Roman"/>
          <w:bCs/>
          <w:iCs/>
        </w:rPr>
        <w:t xml:space="preserve">; </w:t>
      </w:r>
      <w:r w:rsidRPr="00BF71DB" w:rsidR="000C6040">
        <w:rPr>
          <w:rFonts w:ascii="Times New Roman" w:hAnsi="Times New Roman"/>
          <w:bCs/>
          <w:iCs/>
        </w:rPr>
        <w:t xml:space="preserve">and </w:t>
      </w:r>
      <w:r w:rsidR="002A3EC6">
        <w:rPr>
          <w:rFonts w:ascii="Times New Roman" w:hAnsi="Times New Roman"/>
          <w:bCs/>
          <w:iCs/>
        </w:rPr>
        <w:t xml:space="preserve">(2) </w:t>
      </w:r>
      <w:r w:rsidRPr="00BF71DB" w:rsidR="000C6040">
        <w:rPr>
          <w:rFonts w:ascii="Times New Roman" w:hAnsi="Times New Roman"/>
          <w:bCs/>
          <w:iCs/>
        </w:rPr>
        <w:t xml:space="preserve">the student beneficiary either earned over the monthly limit or rendered substantial services in self-employment, SSA may reduce or suspend benefits per </w:t>
      </w:r>
      <w:r w:rsidRPr="007E2A39" w:rsidR="000C6040">
        <w:rPr>
          <w:rFonts w:ascii="Times New Roman" w:hAnsi="Times New Roman"/>
          <w:bCs/>
          <w:i/>
          <w:iCs/>
        </w:rPr>
        <w:t xml:space="preserve">20 CFR 404.415 </w:t>
      </w:r>
      <w:r w:rsidRPr="00D358B5" w:rsidR="000C6040">
        <w:rPr>
          <w:rFonts w:ascii="Times New Roman" w:hAnsi="Times New Roman"/>
          <w:bCs/>
          <w:iCs/>
        </w:rPr>
        <w:t>and</w:t>
      </w:r>
      <w:r w:rsidRPr="007E2A39" w:rsidR="000C6040">
        <w:rPr>
          <w:rFonts w:ascii="Times New Roman" w:hAnsi="Times New Roman"/>
          <w:bCs/>
          <w:i/>
          <w:iCs/>
        </w:rPr>
        <w:t xml:space="preserve"> 404.434</w:t>
      </w:r>
      <w:r w:rsidRPr="004B7C38" w:rsidR="00C860D6">
        <w:rPr>
          <w:rFonts w:ascii="Times New Roman" w:hAnsi="Times New Roman"/>
          <w:bCs/>
          <w:iCs/>
        </w:rPr>
        <w:t>.</w:t>
      </w:r>
      <w:r w:rsidRPr="004B7C38" w:rsidR="00914282">
        <w:rPr>
          <w:rFonts w:ascii="Times New Roman" w:hAnsi="Times New Roman"/>
          <w:bCs/>
          <w:iCs/>
        </w:rPr>
        <w:t xml:space="preserve"> </w:t>
      </w:r>
      <w:r w:rsidR="00914282">
        <w:rPr>
          <w:rFonts w:ascii="Times New Roman" w:hAnsi="Times New Roman"/>
          <w:bCs/>
          <w:iCs/>
        </w:rPr>
        <w:t xml:space="preserve"> </w:t>
      </w:r>
      <w:r w:rsidRPr="00D358B5" w:rsidR="00C53930">
        <w:rPr>
          <w:rFonts w:ascii="Times New Roman" w:hAnsi="Times New Roman"/>
          <w:bCs/>
        </w:rPr>
        <w:t xml:space="preserve">Section </w:t>
      </w:r>
      <w:r w:rsidRPr="007E2A39" w:rsidR="00693D1A">
        <w:rPr>
          <w:rFonts w:ascii="Times New Roman" w:hAnsi="Times New Roman"/>
          <w:bCs/>
          <w:i/>
          <w:iCs/>
        </w:rPr>
        <w:t>20 CFR 404.352(b</w:t>
      </w:r>
      <w:r w:rsidRPr="007E2A39" w:rsidR="00C860D6">
        <w:rPr>
          <w:rFonts w:ascii="Times New Roman" w:hAnsi="Times New Roman"/>
          <w:bCs/>
          <w:i/>
          <w:iCs/>
        </w:rPr>
        <w:t>)</w:t>
      </w:r>
      <w:r w:rsidRPr="007E2A39" w:rsidR="009A3F27">
        <w:rPr>
          <w:rFonts w:ascii="Times New Roman" w:hAnsi="Times New Roman"/>
          <w:bCs/>
          <w:i/>
          <w:iCs/>
        </w:rPr>
        <w:t>(</w:t>
      </w:r>
      <w:r w:rsidR="000861FB">
        <w:rPr>
          <w:rFonts w:ascii="Times New Roman" w:hAnsi="Times New Roman"/>
          <w:bCs/>
          <w:i/>
          <w:iCs/>
        </w:rPr>
        <w:t>4</w:t>
      </w:r>
      <w:r w:rsidRPr="007E2A39" w:rsidR="00693D1A">
        <w:rPr>
          <w:rFonts w:ascii="Times New Roman" w:hAnsi="Times New Roman"/>
          <w:bCs/>
          <w:i/>
          <w:iCs/>
        </w:rPr>
        <w:t>)</w:t>
      </w:r>
      <w:r w:rsidR="002A3EC6">
        <w:rPr>
          <w:rFonts w:ascii="Times New Roman" w:hAnsi="Times New Roman"/>
          <w:bCs/>
        </w:rPr>
        <w:t xml:space="preserve"> </w:t>
      </w:r>
      <w:r w:rsidRPr="00D358B5" w:rsidR="00610BBA">
        <w:rPr>
          <w:rFonts w:ascii="Times New Roman" w:hAnsi="Times New Roman"/>
          <w:bCs/>
        </w:rPr>
        <w:t>s</w:t>
      </w:r>
      <w:r w:rsidR="002A3EC6">
        <w:rPr>
          <w:rFonts w:ascii="Times New Roman" w:hAnsi="Times New Roman"/>
          <w:bCs/>
        </w:rPr>
        <w:t>tates</w:t>
      </w:r>
      <w:r w:rsidRPr="00BF71DB" w:rsidR="00C53930">
        <w:rPr>
          <w:rFonts w:ascii="Times New Roman" w:hAnsi="Times New Roman"/>
          <w:bCs/>
        </w:rPr>
        <w:t xml:space="preserve"> that </w:t>
      </w:r>
      <w:r w:rsidRPr="00BF71DB" w:rsidR="00693D1A">
        <w:rPr>
          <w:rFonts w:ascii="Times New Roman" w:hAnsi="Times New Roman"/>
          <w:bCs/>
        </w:rPr>
        <w:t xml:space="preserve">marriage will terminate the student’s benefits, except in rare instances. </w:t>
      </w:r>
      <w:r w:rsidR="00FF1D10">
        <w:rPr>
          <w:rFonts w:ascii="Times New Roman" w:hAnsi="Times New Roman"/>
          <w:bCs/>
        </w:rPr>
        <w:t xml:space="preserve"> </w:t>
      </w:r>
      <w:r w:rsidRPr="00BF71DB" w:rsidR="00693D1A">
        <w:rPr>
          <w:rFonts w:ascii="Times New Roman" w:hAnsi="Times New Roman"/>
          <w:bCs/>
          <w:iCs/>
        </w:rPr>
        <w:t>Sections</w:t>
      </w:r>
      <w:r w:rsidRPr="007E2A39" w:rsidR="00693D1A">
        <w:rPr>
          <w:rFonts w:ascii="Times New Roman" w:hAnsi="Times New Roman"/>
          <w:bCs/>
          <w:i/>
          <w:iCs/>
        </w:rPr>
        <w:t xml:space="preserve"> 20 CFR 404.36</w:t>
      </w:r>
      <w:r w:rsidR="002A3EC6">
        <w:rPr>
          <w:rFonts w:ascii="Times New Roman" w:hAnsi="Times New Roman"/>
          <w:bCs/>
          <w:i/>
          <w:iCs/>
        </w:rPr>
        <w:t>7</w:t>
      </w:r>
      <w:r w:rsidR="004B7C38">
        <w:rPr>
          <w:rFonts w:ascii="Times New Roman" w:hAnsi="Times New Roman"/>
          <w:bCs/>
          <w:i/>
          <w:iCs/>
        </w:rPr>
        <w:t xml:space="preserve"> </w:t>
      </w:r>
      <w:r w:rsidRPr="00D358B5" w:rsidR="00693D1A">
        <w:rPr>
          <w:rFonts w:ascii="Times New Roman" w:hAnsi="Times New Roman"/>
          <w:bCs/>
          <w:iCs/>
        </w:rPr>
        <w:t xml:space="preserve">and </w:t>
      </w:r>
      <w:r w:rsidRPr="007E2A39" w:rsidR="00693D1A">
        <w:rPr>
          <w:rFonts w:ascii="Times New Roman" w:hAnsi="Times New Roman"/>
          <w:bCs/>
          <w:i/>
          <w:iCs/>
        </w:rPr>
        <w:t>404.368</w:t>
      </w:r>
      <w:r w:rsidRPr="007E2A39" w:rsidR="00C53930">
        <w:rPr>
          <w:rFonts w:ascii="Times New Roman" w:hAnsi="Times New Roman"/>
          <w:bCs/>
          <w:i/>
          <w:iCs/>
        </w:rPr>
        <w:t xml:space="preserve"> </w:t>
      </w:r>
      <w:r w:rsidRPr="00D358B5" w:rsidR="00693D1A">
        <w:rPr>
          <w:rFonts w:ascii="Times New Roman" w:hAnsi="Times New Roman"/>
          <w:bCs/>
        </w:rPr>
        <w:t>provide that a student beneficiary must</w:t>
      </w:r>
      <w:r w:rsidRPr="00D358B5" w:rsidR="009A3F27">
        <w:rPr>
          <w:rFonts w:ascii="Times New Roman" w:hAnsi="Times New Roman"/>
          <w:bCs/>
        </w:rPr>
        <w:t xml:space="preserve"> </w:t>
      </w:r>
      <w:r w:rsidRPr="00BF71DB" w:rsidR="00C860D6">
        <w:rPr>
          <w:rFonts w:ascii="Times New Roman" w:hAnsi="Times New Roman"/>
          <w:bCs/>
        </w:rPr>
        <w:t xml:space="preserve">be </w:t>
      </w:r>
      <w:r w:rsidRPr="00BF71DB" w:rsidR="00894C70">
        <w:rPr>
          <w:rFonts w:ascii="Times New Roman" w:hAnsi="Times New Roman"/>
          <w:bCs/>
        </w:rPr>
        <w:t xml:space="preserve">in </w:t>
      </w:r>
      <w:r w:rsidRPr="00BF71DB" w:rsidR="00693D1A">
        <w:rPr>
          <w:rFonts w:ascii="Times New Roman" w:hAnsi="Times New Roman"/>
          <w:bCs/>
        </w:rPr>
        <w:t>full-time</w:t>
      </w:r>
      <w:r w:rsidRPr="00BF71DB" w:rsidR="009A3F27">
        <w:rPr>
          <w:rFonts w:ascii="Times New Roman" w:hAnsi="Times New Roman"/>
          <w:bCs/>
        </w:rPr>
        <w:t xml:space="preserve"> </w:t>
      </w:r>
      <w:r w:rsidRPr="00BF71DB" w:rsidR="00894C70">
        <w:rPr>
          <w:rFonts w:ascii="Times New Roman" w:hAnsi="Times New Roman"/>
          <w:bCs/>
        </w:rPr>
        <w:t xml:space="preserve">attendance at </w:t>
      </w:r>
      <w:r w:rsidRPr="007E2A39" w:rsidR="00693D1A">
        <w:rPr>
          <w:rFonts w:ascii="Times New Roman" w:hAnsi="Times New Roman"/>
          <w:bCs/>
        </w:rPr>
        <w:t>an educational institution</w:t>
      </w:r>
      <w:r w:rsidRPr="007E2A39" w:rsidR="009A3F27">
        <w:rPr>
          <w:rFonts w:ascii="Times New Roman" w:hAnsi="Times New Roman"/>
          <w:bCs/>
        </w:rPr>
        <w:t xml:space="preserve"> </w:t>
      </w:r>
      <w:r w:rsidRPr="007E2A39" w:rsidR="00693D1A">
        <w:rPr>
          <w:rFonts w:ascii="Times New Roman" w:hAnsi="Times New Roman"/>
          <w:bCs/>
        </w:rPr>
        <w:t xml:space="preserve">to qualify for </w:t>
      </w:r>
      <w:r w:rsidRPr="007E2A39" w:rsidR="00391FB1">
        <w:rPr>
          <w:rFonts w:ascii="Times New Roman" w:hAnsi="Times New Roman"/>
          <w:bCs/>
        </w:rPr>
        <w:t>benefits.</w:t>
      </w:r>
    </w:p>
    <w:p w:rsidR="000D0AD5" w:rsidP="00DF462D" w14:paraId="63D4D5EA" w14:textId="4C7BEA10">
      <w:pPr>
        <w:tabs>
          <w:tab w:val="left" w:pos="1440"/>
        </w:tabs>
        <w:ind w:left="1440"/>
        <w:rPr>
          <w:rFonts w:ascii="Times New Roman" w:hAnsi="Times New Roman"/>
          <w:bCs/>
        </w:rPr>
      </w:pPr>
    </w:p>
    <w:p w:rsidR="007A699D" w:rsidRPr="002E18CF" w:rsidP="00DF462D" w14:paraId="771F5F53" w14:textId="77777777">
      <w:pPr>
        <w:numPr>
          <w:ilvl w:val="0"/>
          <w:numId w:val="3"/>
        </w:numPr>
        <w:tabs>
          <w:tab w:val="clear" w:pos="720"/>
          <w:tab w:val="num" w:pos="1440"/>
        </w:tabs>
        <w:ind w:left="1440" w:hanging="720"/>
        <w:rPr>
          <w:rFonts w:ascii="Times New Roman" w:hAnsi="Times New Roman"/>
        </w:rPr>
      </w:pPr>
      <w:r>
        <w:rPr>
          <w:rFonts w:ascii="Times New Roman" w:hAnsi="Times New Roman"/>
          <w:b/>
        </w:rPr>
        <w:t xml:space="preserve">Description of Collection </w:t>
      </w:r>
    </w:p>
    <w:p w:rsidR="00760E3F" w:rsidRPr="00760E3F" w:rsidP="00760E3F" w14:paraId="0998F3E2" w14:textId="77777777">
      <w:pPr>
        <w:pStyle w:val="ListParagraph"/>
        <w:tabs>
          <w:tab w:val="num" w:pos="900"/>
          <w:tab w:val="left" w:pos="1440"/>
        </w:tabs>
        <w:ind w:left="1440"/>
      </w:pPr>
      <w:r w:rsidRPr="00760E3F">
        <w:t>To qualify for Social Security</w:t>
      </w:r>
      <w:r>
        <w:t xml:space="preserve"> </w:t>
      </w:r>
      <w:r w:rsidRPr="00760E3F">
        <w:t>Title II student benefits, student</w:t>
      </w:r>
      <w:r>
        <w:t xml:space="preserve"> </w:t>
      </w:r>
      <w:r w:rsidRPr="00760E3F">
        <w:t>beneficiaries must be in full-time</w:t>
      </w:r>
      <w:r>
        <w:t xml:space="preserve"> </w:t>
      </w:r>
      <w:r w:rsidRPr="00760E3F">
        <w:t>attendance status at an educational</w:t>
      </w:r>
      <w:r>
        <w:t xml:space="preserve"> </w:t>
      </w:r>
      <w:r w:rsidRPr="00760E3F">
        <w:t xml:space="preserve">institution. </w:t>
      </w:r>
      <w:r>
        <w:t xml:space="preserve"> </w:t>
      </w:r>
      <w:r w:rsidRPr="00760E3F">
        <w:t>In addition, SSA</w:t>
      </w:r>
      <w:r>
        <w:t xml:space="preserve"> </w:t>
      </w:r>
      <w:r w:rsidRPr="00760E3F">
        <w:t>requires</w:t>
      </w:r>
      <w:r>
        <w:t xml:space="preserve"> </w:t>
      </w:r>
      <w:r w:rsidRPr="00760E3F">
        <w:t>these beneficiaries to report events that</w:t>
      </w:r>
      <w:r>
        <w:t xml:space="preserve"> may cause a reduction, t</w:t>
      </w:r>
      <w:r w:rsidRPr="00760E3F">
        <w:t>ermination, or</w:t>
      </w:r>
      <w:r>
        <w:t xml:space="preserve"> </w:t>
      </w:r>
      <w:r w:rsidRPr="00760E3F">
        <w:t>suspension of their benefits.</w:t>
      </w:r>
      <w:r>
        <w:t xml:space="preserve"> </w:t>
      </w:r>
      <w:r w:rsidRPr="00760E3F">
        <w:t xml:space="preserve"> SSA</w:t>
      </w:r>
      <w:r>
        <w:t xml:space="preserve"> </w:t>
      </w:r>
      <w:r w:rsidRPr="00760E3F">
        <w:t>collects such information on Forms</w:t>
      </w:r>
      <w:r>
        <w:t xml:space="preserve"> </w:t>
      </w:r>
      <w:r w:rsidRPr="00760E3F">
        <w:t>SSA</w:t>
      </w:r>
      <w:r>
        <w:t>-1383 and SSA-1383-</w:t>
      </w:r>
      <w:r w:rsidRPr="00760E3F">
        <w:t>FC to</w:t>
      </w:r>
      <w:r>
        <w:t xml:space="preserve"> </w:t>
      </w:r>
      <w:r w:rsidRPr="00760E3F">
        <w:t>determine if the changes or events the</w:t>
      </w:r>
    </w:p>
    <w:p w:rsidR="00AB0BA8" w:rsidP="00760E3F" w14:paraId="3400D95F" w14:textId="77777777">
      <w:pPr>
        <w:pStyle w:val="ListParagraph"/>
        <w:tabs>
          <w:tab w:val="num" w:pos="900"/>
          <w:tab w:val="left" w:pos="1440"/>
        </w:tabs>
        <w:ind w:left="1440"/>
      </w:pPr>
      <w:r w:rsidRPr="00760E3F">
        <w:t>student beneficiaries report will affect</w:t>
      </w:r>
      <w:r>
        <w:t xml:space="preserve"> </w:t>
      </w:r>
      <w:r w:rsidRPr="00760E3F">
        <w:t>their continuing entitlement to SSA</w:t>
      </w:r>
      <w:r>
        <w:t xml:space="preserve"> </w:t>
      </w:r>
      <w:r w:rsidRPr="00760E3F">
        <w:t xml:space="preserve">benefits. </w:t>
      </w:r>
      <w:r>
        <w:t xml:space="preserve"> SSA also uses the forms</w:t>
      </w:r>
      <w:r w:rsidRPr="00760E3F">
        <w:t xml:space="preserve"> to calculate the</w:t>
      </w:r>
      <w:r>
        <w:t xml:space="preserve"> </w:t>
      </w:r>
      <w:r w:rsidRPr="00760E3F">
        <w:t>correct benefit amounts for student</w:t>
      </w:r>
      <w:r>
        <w:t xml:space="preserve"> </w:t>
      </w:r>
      <w:r w:rsidRPr="00760E3F">
        <w:t xml:space="preserve">beneficiaries. </w:t>
      </w:r>
      <w:r>
        <w:t xml:space="preserve"> </w:t>
      </w:r>
      <w:r w:rsidR="00AA71E7">
        <w:t xml:space="preserve">At the time SSA technicians complete the child’s application, the technician either hands Form SSA-4-INST, Reporting Responsibilities for Child’s Insurance Benefits to the child or their caregiver in-person or sends the form via mail to the respondent.  The SSA-4-INST contains language about the respondent’s reporting responsibilities and the events SSA needs respondents to report.  SSA also gives Form SSA-1372, Student’s Statement Regarding School Attendance, to the respondent for completion.  SSA technicians instruct the respondents to detach and keep a page of the SSA-1372 advising them of events to report to SSA.  We also include and address reporting responsibilities and how to report on SSA’s </w:t>
      </w:r>
      <w:r w:rsidRPr="00BE14EC" w:rsidR="00AA71E7">
        <w:t xml:space="preserve">webpage: </w:t>
      </w:r>
      <w:hyperlink r:id="rId5" w:history="1">
        <w:r w:rsidRPr="00BE14EC" w:rsidR="00AA71E7">
          <w:rPr>
            <w:rStyle w:val="cf11"/>
            <w:rFonts w:ascii="Times New Roman" w:hAnsi="Times New Roman" w:cs="Times New Roman"/>
            <w:sz w:val="24"/>
            <w:szCs w:val="24"/>
          </w:rPr>
          <w:t>Frequently Asked Questions for Students | School Officials | SSA</w:t>
        </w:r>
      </w:hyperlink>
      <w:r w:rsidRPr="00BE14EC" w:rsidR="00AA71E7">
        <w:rPr>
          <w:rStyle w:val="cf01"/>
        </w:rPr>
        <w:t xml:space="preserve"> .</w:t>
      </w:r>
      <w:r w:rsidR="00AA71E7">
        <w:rPr>
          <w:rStyle w:val="cf01"/>
        </w:rPr>
        <w:t xml:space="preserve">  </w:t>
      </w:r>
      <w:r w:rsidR="00FB55AD">
        <w:t xml:space="preserve">SSA employees </w:t>
      </w:r>
      <w:r w:rsidRPr="009A25FB" w:rsidR="00D358B5">
        <w:t xml:space="preserve">administer the information collection (IC) during an in-office interview, telephone interview, or through receipt of a mailed form. </w:t>
      </w:r>
      <w:r w:rsidR="00FF1D10">
        <w:t xml:space="preserve"> </w:t>
      </w:r>
      <w:r w:rsidRPr="00391FB1" w:rsidR="00D358B5">
        <w:t xml:space="preserve">Respondents may provide information personally or solicit information from others to complete the IC. </w:t>
      </w:r>
      <w:r w:rsidR="00FF1D10">
        <w:t xml:space="preserve"> </w:t>
      </w:r>
    </w:p>
    <w:p w:rsidR="00AB0BA8" w:rsidRPr="00AB0BA8" w:rsidP="00AB0BA8" w14:paraId="13A31EB1" w14:textId="77777777">
      <w:pPr>
        <w:widowControl/>
        <w:ind w:left="1440"/>
        <w:rPr>
          <w:rFonts w:ascii="Times New Roman" w:hAnsi="Times New Roman"/>
          <w:snapToGrid/>
          <w:szCs w:val="20"/>
        </w:rPr>
      </w:pPr>
      <w:r w:rsidRPr="00AB0BA8">
        <w:rPr>
          <w:rFonts w:ascii="Times New Roman" w:hAnsi="Times New Roman"/>
          <w:snapToGrid/>
          <w:szCs w:val="20"/>
        </w:rPr>
        <w:t>We identified the following psychological cost based on the requirements for this information collection:</w:t>
      </w:r>
    </w:p>
    <w:p w:rsidR="00AB0BA8" w:rsidRPr="00AB0BA8" w:rsidP="00AB0BA8" w14:paraId="73DD22B2" w14:textId="77777777">
      <w:pPr>
        <w:pStyle w:val="ListParagraph"/>
        <w:tabs>
          <w:tab w:val="num" w:pos="900"/>
          <w:tab w:val="left" w:pos="1440"/>
        </w:tabs>
        <w:ind w:left="1440"/>
      </w:pPr>
    </w:p>
    <w:p w:rsidR="00AB0BA8" w:rsidRPr="00A5244C" w:rsidP="00AB0BA8" w14:paraId="058901ED" w14:textId="77777777">
      <w:pPr>
        <w:pStyle w:val="ListParagraph"/>
        <w:numPr>
          <w:ilvl w:val="0"/>
          <w:numId w:val="16"/>
        </w:numPr>
        <w:tabs>
          <w:tab w:val="num" w:pos="1260"/>
          <w:tab w:val="left" w:pos="1440"/>
        </w:tabs>
        <w:spacing w:after="240"/>
        <w:ind w:left="1800"/>
      </w:pPr>
      <w:r>
        <w:t xml:space="preserve">Requirement for the Program:  The SSA-1383 asks individuals to report  changes </w:t>
      </w:r>
      <w:r w:rsidRPr="00A5244C">
        <w:rPr>
          <w:bCs/>
        </w:rPr>
        <w:t>in their circumstances that may cause a reduction, suspension, or termination of their benefits.</w:t>
      </w:r>
    </w:p>
    <w:p w:rsidR="00AB0BA8" w:rsidRPr="00A5244C" w:rsidP="00AB0BA8" w14:paraId="741B8CEE" w14:textId="77777777">
      <w:pPr>
        <w:pStyle w:val="ListParagraph"/>
        <w:numPr>
          <w:ilvl w:val="0"/>
          <w:numId w:val="16"/>
        </w:numPr>
        <w:tabs>
          <w:tab w:val="num" w:pos="1260"/>
          <w:tab w:val="left" w:pos="1440"/>
        </w:tabs>
        <w:spacing w:after="240"/>
        <w:ind w:left="1800"/>
      </w:pPr>
      <w:r w:rsidRPr="00A5244C">
        <w:rPr>
          <w:bCs/>
        </w:rPr>
        <w:t>Psychological Cost:  Concern over the possibility of a reduction, suspension, or termination of their benefits may be stressful for the individual and keep them from submitting a change in their circumstances.  from could affect continued entitlement to, and receipt of, benefits.</w:t>
      </w:r>
    </w:p>
    <w:p w:rsidR="00AB0BA8" w:rsidRPr="00A5244C" w:rsidP="00AB0BA8" w14:paraId="5FFA6A44" w14:textId="77777777">
      <w:pPr>
        <w:pStyle w:val="ListParagraph"/>
        <w:tabs>
          <w:tab w:val="left" w:pos="1440"/>
        </w:tabs>
        <w:spacing w:after="240"/>
        <w:ind w:left="1800"/>
      </w:pPr>
    </w:p>
    <w:p w:rsidR="00AB0BA8" w:rsidP="00AB0BA8" w14:paraId="24CB8A72" w14:textId="77777777">
      <w:pPr>
        <w:pStyle w:val="ListParagraph"/>
        <w:ind w:left="1440"/>
        <w:contextualSpacing w:val="0"/>
      </w:pPr>
      <w:r>
        <w:rPr>
          <w:color w:val="000000"/>
        </w:rPr>
        <w:t>We understand psychological costs may cause respondents to delay their completion of the information collection or cause them to abandon the information collection entirely.  However, if the individual fails to report events as shown on this information collection, they may not be paid some or all of the benefits due to them, or they may be overpaid, in which case they will have to pay back any benefits they received that were not due to them. Therefore, we have taken this potential psychological cost into account when calculating our burden in #12 below.</w:t>
      </w:r>
    </w:p>
    <w:p w:rsidR="00AB0BA8" w:rsidP="00760E3F" w14:paraId="533782D6" w14:textId="77777777">
      <w:pPr>
        <w:pStyle w:val="ListParagraph"/>
        <w:tabs>
          <w:tab w:val="num" w:pos="900"/>
          <w:tab w:val="left" w:pos="1440"/>
        </w:tabs>
        <w:ind w:left="1440"/>
      </w:pPr>
    </w:p>
    <w:p w:rsidR="00D358B5" w:rsidP="00760E3F" w14:paraId="4BD0DAFA" w14:textId="1F9FDEEA">
      <w:pPr>
        <w:pStyle w:val="ListParagraph"/>
        <w:tabs>
          <w:tab w:val="num" w:pos="900"/>
          <w:tab w:val="left" w:pos="1440"/>
        </w:tabs>
        <w:ind w:left="1440"/>
      </w:pPr>
      <w:r w:rsidRPr="00760E3F">
        <w:t>The respondents are</w:t>
      </w:r>
      <w:r>
        <w:t xml:space="preserve"> </w:t>
      </w:r>
      <w:r w:rsidRPr="00760E3F">
        <w:t>Social Security Title II student</w:t>
      </w:r>
      <w:r>
        <w:t xml:space="preserve"> </w:t>
      </w:r>
      <w:r w:rsidRPr="00760E3F">
        <w:t>beneficiaries</w:t>
      </w:r>
      <w:r w:rsidRPr="00B30D9E">
        <w:t>.</w:t>
      </w:r>
    </w:p>
    <w:p w:rsidR="00AE4B08" w:rsidP="00760E3F" w14:paraId="5CD74383" w14:textId="77777777">
      <w:pPr>
        <w:pStyle w:val="ListParagraph"/>
        <w:tabs>
          <w:tab w:val="num" w:pos="900"/>
          <w:tab w:val="left" w:pos="1440"/>
        </w:tabs>
        <w:ind w:left="1440"/>
      </w:pPr>
    </w:p>
    <w:p w:rsidR="007A699D" w:rsidRPr="0036696D" w:rsidP="00DF462D" w14:paraId="4FED1994" w14:textId="77777777">
      <w:pPr>
        <w:numPr>
          <w:ilvl w:val="0"/>
          <w:numId w:val="3"/>
        </w:numPr>
        <w:tabs>
          <w:tab w:val="clear" w:pos="720"/>
          <w:tab w:val="num" w:pos="1440"/>
        </w:tabs>
        <w:ind w:left="1440" w:hanging="720"/>
        <w:rPr>
          <w:rFonts w:ascii="Times New Roman" w:hAnsi="Times New Roman"/>
        </w:rPr>
      </w:pPr>
      <w:r w:rsidRPr="00BC7F42">
        <w:rPr>
          <w:rFonts w:ascii="Times New Roman" w:hAnsi="Times New Roman"/>
          <w:b/>
        </w:rPr>
        <w:t>Use of Information Technology to Collect the Information</w:t>
      </w:r>
    </w:p>
    <w:p w:rsidR="00D358B5" w:rsidP="00DF462D" w14:paraId="55FB1CFA" w14:textId="5972A9AF">
      <w:pPr>
        <w:tabs>
          <w:tab w:val="left" w:pos="1440"/>
        </w:tabs>
        <w:ind w:left="1440"/>
        <w:rPr>
          <w:rFonts w:ascii="Times New Roman" w:hAnsi="Times New Roman"/>
        </w:rPr>
      </w:pPr>
      <w:r>
        <w:rPr>
          <w:rFonts w:ascii="Times New Roman" w:hAnsi="Times New Roman"/>
        </w:rPr>
        <w:t>SSA maintains fillable PDF copies of these forms on our website</w:t>
      </w:r>
      <w:r w:rsidR="00E335FB">
        <w:rPr>
          <w:rFonts w:ascii="Times New Roman" w:hAnsi="Times New Roman"/>
        </w:rPr>
        <w:t xml:space="preserve">.  </w:t>
      </w:r>
      <w:r w:rsidR="00FB764C">
        <w:rPr>
          <w:rFonts w:ascii="Times New Roman" w:hAnsi="Times New Roman"/>
        </w:rPr>
        <w:t>D</w:t>
      </w:r>
      <w:r w:rsidRPr="00B6405F">
        <w:rPr>
          <w:rFonts w:ascii="Times New Roman" w:hAnsi="Times New Roman"/>
        </w:rPr>
        <w:t>uring in</w:t>
      </w:r>
      <w:r>
        <w:rPr>
          <w:rFonts w:ascii="Times New Roman" w:hAnsi="Times New Roman"/>
        </w:rPr>
        <w:noBreakHyphen/>
      </w:r>
      <w:r w:rsidRPr="00B6405F">
        <w:rPr>
          <w:rFonts w:ascii="Times New Roman" w:hAnsi="Times New Roman"/>
        </w:rPr>
        <w:t>office</w:t>
      </w:r>
      <w:r w:rsidR="008B5144">
        <w:rPr>
          <w:rFonts w:ascii="Times New Roman" w:hAnsi="Times New Roman"/>
        </w:rPr>
        <w:t xml:space="preserve"> and teleph</w:t>
      </w:r>
      <w:r w:rsidR="00B60DC6">
        <w:rPr>
          <w:rFonts w:ascii="Times New Roman" w:hAnsi="Times New Roman"/>
        </w:rPr>
        <w:t>one</w:t>
      </w:r>
      <w:r w:rsidRPr="00B6405F">
        <w:rPr>
          <w:rFonts w:ascii="Times New Roman" w:hAnsi="Times New Roman"/>
        </w:rPr>
        <w:t xml:space="preserve"> interviews, SSA employees enter information </w:t>
      </w:r>
      <w:r w:rsidR="00832735">
        <w:rPr>
          <w:rFonts w:ascii="Times New Roman" w:hAnsi="Times New Roman"/>
        </w:rPr>
        <w:t xml:space="preserve">directly </w:t>
      </w:r>
      <w:r w:rsidRPr="00B6405F">
        <w:rPr>
          <w:rFonts w:ascii="Times New Roman" w:hAnsi="Times New Roman"/>
        </w:rPr>
        <w:t>into the Post-entitlement Online System (POS)</w:t>
      </w:r>
      <w:r w:rsidR="00B30D9E">
        <w:rPr>
          <w:rFonts w:ascii="Times New Roman" w:hAnsi="Times New Roman"/>
        </w:rPr>
        <w:t>,</w:t>
      </w:r>
      <w:r w:rsidRPr="00B6405F">
        <w:rPr>
          <w:rFonts w:ascii="Times New Roman" w:hAnsi="Times New Roman"/>
        </w:rPr>
        <w:t xml:space="preserve"> </w:t>
      </w:r>
      <w:r w:rsidR="005E306E">
        <w:rPr>
          <w:rFonts w:ascii="Times New Roman" w:hAnsi="Times New Roman"/>
        </w:rPr>
        <w:t>Prisoner Update P</w:t>
      </w:r>
      <w:r w:rsidR="00AE62DC">
        <w:rPr>
          <w:rFonts w:ascii="Times New Roman" w:hAnsi="Times New Roman"/>
        </w:rPr>
        <w:t>r</w:t>
      </w:r>
      <w:r w:rsidR="005E306E">
        <w:rPr>
          <w:rFonts w:ascii="Times New Roman" w:hAnsi="Times New Roman"/>
        </w:rPr>
        <w:t>ocessing System (PUPS)</w:t>
      </w:r>
      <w:r w:rsidR="00AE62DC">
        <w:rPr>
          <w:rFonts w:ascii="Times New Roman" w:hAnsi="Times New Roman"/>
        </w:rPr>
        <w:t xml:space="preserve">, </w:t>
      </w:r>
      <w:r w:rsidRPr="00B6405F">
        <w:rPr>
          <w:rFonts w:ascii="Times New Roman" w:hAnsi="Times New Roman"/>
        </w:rPr>
        <w:t>or the Manual Adjustment Credit and Award Data Entry (MACADE) system.</w:t>
      </w:r>
      <w:r w:rsidR="00E335FB">
        <w:rPr>
          <w:rFonts w:ascii="Times New Roman" w:hAnsi="Times New Roman"/>
        </w:rPr>
        <w:t xml:space="preserve">  </w:t>
      </w:r>
      <w:r w:rsidRPr="00E335FB" w:rsidR="00E335FB">
        <w:rPr>
          <w:rFonts w:ascii="Times New Roman" w:hAnsi="Times New Roman"/>
        </w:rPr>
        <w:t xml:space="preserve">Based on our data, we estimate </w:t>
      </w:r>
      <w:r>
        <w:rPr>
          <w:rFonts w:ascii="Times New Roman" w:hAnsi="Times New Roman"/>
        </w:rPr>
        <w:t xml:space="preserve">that technicians use one of these electronic means to collect this information via personal interview from </w:t>
      </w:r>
      <w:r w:rsidRPr="00E335FB" w:rsidR="00E335FB">
        <w:rPr>
          <w:rFonts w:ascii="Times New Roman" w:hAnsi="Times New Roman"/>
        </w:rPr>
        <w:t xml:space="preserve">approximately </w:t>
      </w:r>
      <w:r w:rsidR="00E335FB">
        <w:rPr>
          <w:rFonts w:ascii="Times New Roman" w:hAnsi="Times New Roman"/>
        </w:rPr>
        <w:t>80</w:t>
      </w:r>
      <w:r w:rsidRPr="00E335FB" w:rsidR="00E335FB">
        <w:rPr>
          <w:rFonts w:ascii="Times New Roman" w:hAnsi="Times New Roman"/>
        </w:rPr>
        <w:t>% of respondents under this OMB number.</w:t>
      </w:r>
      <w:r>
        <w:rPr>
          <w:rFonts w:ascii="Times New Roman" w:hAnsi="Times New Roman"/>
        </w:rPr>
        <w:t xml:space="preserve">  The remainder of the respondents use the paper form and mail it back to the field office.</w:t>
      </w:r>
    </w:p>
    <w:p w:rsidR="002B302C" w:rsidP="00DF462D" w14:paraId="17D8E47A" w14:textId="77777777">
      <w:pPr>
        <w:tabs>
          <w:tab w:val="left" w:pos="1440"/>
        </w:tabs>
        <w:ind w:left="1440"/>
        <w:rPr>
          <w:rFonts w:ascii="Times New Roman" w:hAnsi="Times New Roman"/>
        </w:rPr>
      </w:pPr>
    </w:p>
    <w:p w:rsidR="0038449B" w:rsidRPr="00755FC7" w:rsidP="0038449B" w14:paraId="289F11CD" w14:textId="7AF63292">
      <w:pPr>
        <w:ind w:left="1440"/>
        <w:rPr>
          <w:rFonts w:ascii="Times New Roman" w:hAnsi="Times New Roman"/>
        </w:rPr>
      </w:pPr>
      <w:r w:rsidRPr="00755FC7">
        <w:rPr>
          <w:rFonts w:ascii="Times New Roman" w:hAnsi="Times New Roman"/>
        </w:rPr>
        <w:t xml:space="preserve">Forms SSA-1383 and SSA-1383-FC are </w:t>
      </w:r>
      <w:r w:rsidRPr="00755FC7">
        <w:rPr>
          <w:rFonts w:ascii="Times New Roman" w:hAnsi="Times New Roman"/>
        </w:rPr>
        <w:t>available as a fillable PDF</w:t>
      </w:r>
      <w:r w:rsidR="00AB0BA8">
        <w:rPr>
          <w:rFonts w:ascii="Times New Roman" w:hAnsi="Times New Roman"/>
        </w:rPr>
        <w:t>s</w:t>
      </w:r>
      <w:r w:rsidRPr="00755FC7">
        <w:rPr>
          <w:rFonts w:ascii="Times New Roman" w:hAnsi="Times New Roman"/>
        </w:rPr>
        <w:t xml:space="preserve"> on SSA’s website.  While we currently do not allow for electronic submission of this information collection as described under the Government Paperwork Elimination Act, we updated the form to remove the signature requirement.  Therefore, respondents </w:t>
      </w:r>
      <w:r w:rsidR="00AB0BA8">
        <w:rPr>
          <w:rFonts w:ascii="Times New Roman" w:hAnsi="Times New Roman"/>
        </w:rPr>
        <w:t xml:space="preserve">who complete this form on their own, </w:t>
      </w:r>
      <w:r w:rsidRPr="00755FC7">
        <w:rPr>
          <w:rFonts w:ascii="Times New Roman" w:hAnsi="Times New Roman"/>
        </w:rPr>
        <w:t xml:space="preserve">can complete the form electronically, download it, and either send or bring it to a field office for processing, with no need for a wet signature (or a signature of any kind).  Field offices are responsible for receiving and </w:t>
      </w:r>
      <w:r w:rsidR="00504D04">
        <w:rPr>
          <w:rFonts w:ascii="Times New Roman" w:hAnsi="Times New Roman"/>
        </w:rPr>
        <w:t>processing</w:t>
      </w:r>
      <w:r w:rsidRPr="00755FC7">
        <w:rPr>
          <w:rFonts w:ascii="Times New Roman" w:hAnsi="Times New Roman"/>
        </w:rPr>
        <w:t xml:space="preserve"> this form.  We evaluated this collection for conversion to an electronically submittable PDF; however, </w:t>
      </w:r>
      <w:r w:rsidR="00AB0BA8">
        <w:rPr>
          <w:rFonts w:ascii="Times New Roman" w:hAnsi="Times New Roman"/>
        </w:rPr>
        <w:t>as we do not know that the student needs to complete this form until they contact us</w:t>
      </w:r>
      <w:r w:rsidRPr="00755FC7">
        <w:rPr>
          <w:rFonts w:ascii="Times New Roman" w:hAnsi="Times New Roman"/>
        </w:rPr>
        <w:t xml:space="preserve">, we ultimately decided not to prioritize this ICR for conversion to fully submittable PDF at this time.  </w:t>
      </w:r>
      <w:r w:rsidR="00AB0BA8">
        <w:rPr>
          <w:rFonts w:ascii="Times New Roman" w:hAnsi="Times New Roman"/>
        </w:rPr>
        <w:t xml:space="preserve">In the future we will reassess these forms for conversion to a submittable PDF or for electronic submission.  </w:t>
      </w:r>
      <w:r w:rsidR="007E3267">
        <w:rPr>
          <w:rFonts w:ascii="Times New Roman" w:hAnsi="Times New Roman"/>
        </w:rPr>
        <w:t xml:space="preserve">If we determine we will include these forms for electronic submission, </w:t>
      </w:r>
      <w:r w:rsidRPr="00755FC7">
        <w:rPr>
          <w:rFonts w:ascii="Times New Roman" w:hAnsi="Times New Roman"/>
        </w:rPr>
        <w:t xml:space="preserve">we will submit a Change Request to OMB </w:t>
      </w:r>
      <w:r w:rsidRPr="00755FC7">
        <w:rPr>
          <w:rFonts w:ascii="Times New Roman" w:hAnsi="Times New Roman"/>
        </w:rPr>
        <w:t>to request prior approval</w:t>
      </w:r>
      <w:r w:rsidR="007E3267">
        <w:rPr>
          <w:rFonts w:ascii="Times New Roman" w:hAnsi="Times New Roman"/>
        </w:rPr>
        <w:t xml:space="preserve"> of the new modality</w:t>
      </w:r>
      <w:r w:rsidRPr="00755FC7">
        <w:rPr>
          <w:rFonts w:ascii="Times New Roman" w:hAnsi="Times New Roman"/>
        </w:rPr>
        <w:t>.</w:t>
      </w:r>
    </w:p>
    <w:p w:rsidR="001A155C" w:rsidP="0038449B" w14:paraId="1D939756" w14:textId="746382D5">
      <w:pPr>
        <w:ind w:left="1440"/>
        <w:rPr>
          <w:rFonts w:ascii="Times New Roman" w:hAnsi="Times New Roman"/>
          <w:bCs/>
        </w:rPr>
      </w:pPr>
      <w:r>
        <w:rPr>
          <w:rFonts w:ascii="Times New Roman" w:hAnsi="Times New Roman"/>
          <w:bCs/>
        </w:rPr>
        <w:t xml:space="preserve"> </w:t>
      </w:r>
      <w:r w:rsidR="00320B37">
        <w:rPr>
          <w:rFonts w:ascii="Times New Roman" w:hAnsi="Times New Roman"/>
          <w:bCs/>
        </w:rPr>
        <w:t xml:space="preserve"> </w:t>
      </w:r>
      <w:r w:rsidR="006944B7">
        <w:rPr>
          <w:rFonts w:ascii="Times New Roman" w:hAnsi="Times New Roman"/>
          <w:bCs/>
        </w:rPr>
        <w:t xml:space="preserve"> </w:t>
      </w:r>
      <w:r w:rsidR="00A40024">
        <w:rPr>
          <w:rFonts w:ascii="Times New Roman" w:hAnsi="Times New Roman"/>
          <w:bCs/>
        </w:rPr>
        <w:tab/>
      </w:r>
    </w:p>
    <w:p w:rsidR="007A699D" w:rsidP="00DF462D" w14:paraId="42218307" w14:textId="77777777">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DA12C2" w:rsidRPr="00DA12C2" w:rsidP="00DF462D" w14:paraId="1AAC73A5" w14:textId="77777777">
      <w:pPr>
        <w:tabs>
          <w:tab w:val="left" w:pos="1440"/>
        </w:tabs>
        <w:ind w:left="1440"/>
        <w:rPr>
          <w:rFonts w:ascii="Times New Roman" w:hAnsi="Times New Roman"/>
        </w:rPr>
      </w:pPr>
      <w:r w:rsidRPr="00DA12C2">
        <w:rPr>
          <w:rFonts w:ascii="Times New Roman" w:hAnsi="Times New Roman"/>
        </w:rPr>
        <w:t>The nature of the information we collect</w:t>
      </w:r>
      <w:r w:rsidR="002A05C9">
        <w:rPr>
          <w:rFonts w:ascii="Times New Roman" w:hAnsi="Times New Roman"/>
        </w:rPr>
        <w:t xml:space="preserve"> </w:t>
      </w:r>
      <w:r w:rsidRPr="00DA12C2">
        <w:rPr>
          <w:rFonts w:ascii="Times New Roman" w:hAnsi="Times New Roman"/>
        </w:rPr>
        <w:t>and the manner in which we collect</w:t>
      </w:r>
      <w:r w:rsidR="002A05C9">
        <w:rPr>
          <w:rFonts w:ascii="Times New Roman" w:hAnsi="Times New Roman"/>
        </w:rPr>
        <w:t xml:space="preserve"> </w:t>
      </w:r>
      <w:r w:rsidRPr="00DA12C2">
        <w:rPr>
          <w:rFonts w:ascii="Times New Roman" w:hAnsi="Times New Roman"/>
        </w:rPr>
        <w:t xml:space="preserve">it preclude duplication.  SSA does not use another collection instrument to obtain similar data.  </w:t>
      </w:r>
    </w:p>
    <w:p w:rsidR="008B0CDB" w:rsidP="00DF462D" w14:paraId="64DD3B15" w14:textId="77777777">
      <w:pPr>
        <w:tabs>
          <w:tab w:val="num" w:pos="900"/>
          <w:tab w:val="left" w:pos="1440"/>
        </w:tabs>
        <w:ind w:left="1440"/>
        <w:rPr>
          <w:rFonts w:ascii="Times New Roman" w:hAnsi="Times New Roman"/>
          <w:bCs/>
        </w:rPr>
      </w:pPr>
    </w:p>
    <w:p w:rsidR="007A699D" w:rsidRPr="00077E0E" w:rsidP="00DF462D" w14:paraId="16309309" w14:textId="77777777">
      <w:pPr>
        <w:numPr>
          <w:ilvl w:val="0"/>
          <w:numId w:val="4"/>
        </w:numPr>
        <w:tabs>
          <w:tab w:val="clear" w:pos="720"/>
          <w:tab w:val="num" w:pos="1440"/>
        </w:tabs>
        <w:ind w:left="1440" w:hanging="720"/>
        <w:rPr>
          <w:rFonts w:ascii="Times New Roman" w:hAnsi="Times New Roman"/>
        </w:rPr>
      </w:pPr>
      <w:r>
        <w:rPr>
          <w:rFonts w:ascii="Times New Roman" w:hAnsi="Times New Roman"/>
          <w:b/>
        </w:rPr>
        <w:t>Minimizing Burden on Small Respondents</w:t>
      </w:r>
    </w:p>
    <w:p w:rsidR="008B0CDB" w:rsidRPr="00C10DC7" w:rsidP="00DF462D" w14:paraId="60858427" w14:textId="77777777">
      <w:pPr>
        <w:tabs>
          <w:tab w:val="num" w:pos="900"/>
          <w:tab w:val="left" w:pos="1440"/>
        </w:tabs>
        <w:ind w:left="1440"/>
        <w:rPr>
          <w:rFonts w:ascii="Times New Roman" w:hAnsi="Times New Roman"/>
          <w:bCs/>
        </w:rPr>
      </w:pPr>
      <w:r>
        <w:rPr>
          <w:rFonts w:ascii="Times New Roman" w:hAnsi="Times New Roman"/>
        </w:rPr>
        <w:t xml:space="preserve">This collection does not </w:t>
      </w:r>
      <w:r w:rsidR="00D24FFE">
        <w:rPr>
          <w:rFonts w:ascii="Times New Roman" w:hAnsi="Times New Roman"/>
        </w:rPr>
        <w:t>affect</w:t>
      </w:r>
      <w:r>
        <w:rPr>
          <w:rFonts w:ascii="Times New Roman" w:hAnsi="Times New Roman"/>
        </w:rPr>
        <w:t xml:space="preserve"> </w:t>
      </w:r>
      <w:r w:rsidRPr="000301E7">
        <w:rPr>
          <w:rFonts w:ascii="Times New Roman" w:hAnsi="Times New Roman"/>
        </w:rPr>
        <w:t>small</w:t>
      </w:r>
      <w:r>
        <w:rPr>
          <w:rFonts w:ascii="Times New Roman" w:hAnsi="Times New Roman"/>
        </w:rPr>
        <w:t xml:space="preserve"> businesses or other small entities.</w:t>
      </w:r>
    </w:p>
    <w:p w:rsidR="00C10DC7" w:rsidP="00DF462D" w14:paraId="7D2BBBBC" w14:textId="77777777">
      <w:pPr>
        <w:tabs>
          <w:tab w:val="num" w:pos="900"/>
          <w:tab w:val="left" w:pos="1440"/>
        </w:tabs>
        <w:ind w:left="1440"/>
        <w:rPr>
          <w:rFonts w:ascii="Times New Roman" w:hAnsi="Times New Roman"/>
          <w:bCs/>
        </w:rPr>
      </w:pPr>
    </w:p>
    <w:p w:rsidR="007A699D" w:rsidRPr="007A699D" w:rsidP="00DF462D" w14:paraId="11CE06E6" w14:textId="77777777">
      <w:pPr>
        <w:numPr>
          <w:ilvl w:val="0"/>
          <w:numId w:val="4"/>
        </w:numPr>
        <w:tabs>
          <w:tab w:val="clear" w:pos="720"/>
          <w:tab w:val="num" w:pos="1440"/>
        </w:tabs>
        <w:ind w:left="1440" w:hanging="720"/>
        <w:rPr>
          <w:rFonts w:ascii="Times New Roman" w:hAnsi="Times New Roman"/>
          <w:bCs/>
        </w:rPr>
      </w:pPr>
      <w:r w:rsidRPr="00BC7F42">
        <w:rPr>
          <w:rFonts w:ascii="Times New Roman" w:hAnsi="Times New Roman"/>
          <w:b/>
        </w:rPr>
        <w:t xml:space="preserve">Consequence of Not Collecting Information or Collecting it Less Frequently </w:t>
      </w:r>
    </w:p>
    <w:p w:rsidR="00213504" w:rsidP="00DF462D" w14:paraId="27EB52BD" w14:textId="77777777">
      <w:pPr>
        <w:tabs>
          <w:tab w:val="num" w:pos="900"/>
          <w:tab w:val="left" w:pos="1440"/>
        </w:tabs>
        <w:ind w:left="1440"/>
        <w:rPr>
          <w:rFonts w:ascii="Times New Roman" w:hAnsi="Times New Roman"/>
        </w:rPr>
      </w:pPr>
      <w:r w:rsidRPr="00D358B5">
        <w:rPr>
          <w:rFonts w:ascii="Times New Roman" w:hAnsi="Times New Roman"/>
        </w:rPr>
        <w:t xml:space="preserve">If we did not use </w:t>
      </w:r>
      <w:r w:rsidR="00B30D9E">
        <w:rPr>
          <w:rFonts w:ascii="Times New Roman" w:hAnsi="Times New Roman"/>
        </w:rPr>
        <w:t>F</w:t>
      </w:r>
      <w:r w:rsidRPr="00D358B5">
        <w:rPr>
          <w:rFonts w:ascii="Times New Roman" w:hAnsi="Times New Roman"/>
        </w:rPr>
        <w:t>orm</w:t>
      </w:r>
      <w:r w:rsidR="00B30D9E">
        <w:rPr>
          <w:rFonts w:ascii="Times New Roman" w:hAnsi="Times New Roman"/>
        </w:rPr>
        <w:t>s</w:t>
      </w:r>
      <w:r w:rsidRPr="00D358B5">
        <w:rPr>
          <w:rFonts w:ascii="Times New Roman" w:hAnsi="Times New Roman"/>
        </w:rPr>
        <w:t xml:space="preserve"> SSA-1383</w:t>
      </w:r>
      <w:r w:rsidR="00BF71DB">
        <w:rPr>
          <w:rFonts w:ascii="Times New Roman" w:hAnsi="Times New Roman"/>
        </w:rPr>
        <w:t xml:space="preserve"> </w:t>
      </w:r>
      <w:r w:rsidR="00BF71DB">
        <w:rPr>
          <w:rFonts w:ascii="Times New Roman" w:hAnsi="Times New Roman"/>
          <w:bCs/>
        </w:rPr>
        <w:t>and SSA-1383-FC</w:t>
      </w:r>
      <w:r w:rsidRPr="00D358B5">
        <w:rPr>
          <w:rFonts w:ascii="Times New Roman" w:hAnsi="Times New Roman"/>
        </w:rPr>
        <w:t>,</w:t>
      </w:r>
      <w:r w:rsidRPr="00D358B5" w:rsidR="00E23407">
        <w:rPr>
          <w:rFonts w:ascii="Times New Roman" w:hAnsi="Times New Roman"/>
        </w:rPr>
        <w:t xml:space="preserve"> the public would have </w:t>
      </w:r>
      <w:r w:rsidR="00206739">
        <w:rPr>
          <w:rFonts w:ascii="Times New Roman" w:hAnsi="Times New Roman"/>
        </w:rPr>
        <w:t>no means to report</w:t>
      </w:r>
      <w:r w:rsidRPr="00D358B5" w:rsidR="00E23407">
        <w:rPr>
          <w:rFonts w:ascii="Times New Roman" w:hAnsi="Times New Roman"/>
        </w:rPr>
        <w:t xml:space="preserve"> events</w:t>
      </w:r>
      <w:r w:rsidR="00914282">
        <w:rPr>
          <w:rFonts w:ascii="Times New Roman" w:hAnsi="Times New Roman"/>
        </w:rPr>
        <w:t xml:space="preserve">, which </w:t>
      </w:r>
      <w:r w:rsidRPr="00D358B5" w:rsidR="00E23407">
        <w:rPr>
          <w:rFonts w:ascii="Times New Roman" w:hAnsi="Times New Roman"/>
        </w:rPr>
        <w:t xml:space="preserve">may result in </w:t>
      </w:r>
      <w:r w:rsidRPr="00BF71DB" w:rsidR="00E23407">
        <w:rPr>
          <w:rFonts w:ascii="Times New Roman" w:hAnsi="Times New Roman"/>
        </w:rPr>
        <w:t xml:space="preserve">the suspension or termination of benefits per </w:t>
      </w:r>
      <w:r w:rsidRPr="007E2A39" w:rsidR="00E23407">
        <w:rPr>
          <w:rFonts w:ascii="Times New Roman" w:hAnsi="Times New Roman"/>
          <w:i/>
        </w:rPr>
        <w:t>20 CFR 422.135</w:t>
      </w:r>
      <w:r w:rsidRPr="00D358B5" w:rsidR="00E23407">
        <w:rPr>
          <w:rFonts w:ascii="Times New Roman" w:hAnsi="Times New Roman"/>
        </w:rPr>
        <w:t>.</w:t>
      </w:r>
      <w:r w:rsidR="00E23407">
        <w:rPr>
          <w:rFonts w:ascii="Times New Roman" w:hAnsi="Times New Roman"/>
        </w:rPr>
        <w:t xml:space="preserve"> </w:t>
      </w:r>
      <w:r w:rsidR="00FF1D10">
        <w:rPr>
          <w:rFonts w:ascii="Times New Roman" w:hAnsi="Times New Roman"/>
        </w:rPr>
        <w:t xml:space="preserve"> </w:t>
      </w:r>
      <w:r w:rsidR="00D358B5">
        <w:rPr>
          <w:rFonts w:ascii="Times New Roman" w:hAnsi="Times New Roman"/>
        </w:rPr>
        <w:t xml:space="preserve">Since we collect the information on an as-needed basis, we cannot collect it less frequently. </w:t>
      </w:r>
      <w:r w:rsidR="00FF1D10">
        <w:rPr>
          <w:rFonts w:ascii="Times New Roman" w:hAnsi="Times New Roman"/>
        </w:rPr>
        <w:t xml:space="preserve"> </w:t>
      </w:r>
      <w:r w:rsidR="00D358B5">
        <w:rPr>
          <w:rFonts w:ascii="Times New Roman" w:hAnsi="Times New Roman"/>
        </w:rPr>
        <w:t>There are no technica</w:t>
      </w:r>
      <w:r w:rsidR="00206739">
        <w:rPr>
          <w:rFonts w:ascii="Times New Roman" w:hAnsi="Times New Roman"/>
        </w:rPr>
        <w:t>l or legal obstacles to burden.</w:t>
      </w:r>
    </w:p>
    <w:p w:rsidR="001E18B5" w:rsidP="00DF462D" w14:paraId="09D1E472" w14:textId="77777777">
      <w:pPr>
        <w:tabs>
          <w:tab w:val="num" w:pos="900"/>
          <w:tab w:val="left" w:pos="1440"/>
        </w:tabs>
        <w:ind w:left="1440"/>
        <w:rPr>
          <w:rFonts w:ascii="Times New Roman" w:hAnsi="Times New Roman"/>
        </w:rPr>
      </w:pPr>
    </w:p>
    <w:p w:rsidR="007A699D" w:rsidP="00DF462D" w14:paraId="54359D57" w14:textId="77777777">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 xml:space="preserve">Special Circumstances </w:t>
      </w:r>
    </w:p>
    <w:p w:rsidR="00C10DC7" w:rsidRPr="00D358B5" w:rsidP="00DF462D" w14:paraId="27E1E7BA" w14:textId="77777777">
      <w:pPr>
        <w:tabs>
          <w:tab w:val="num" w:pos="900"/>
          <w:tab w:val="left" w:pos="1440"/>
        </w:tabs>
        <w:ind w:left="1440"/>
        <w:rPr>
          <w:rFonts w:ascii="Times New Roman" w:hAnsi="Times New Roman"/>
          <w:bCs/>
        </w:rPr>
      </w:pPr>
      <w:r w:rsidRPr="00D358B5">
        <w:rPr>
          <w:rFonts w:ascii="Times New Roman" w:hAnsi="Times New Roman"/>
          <w:bCs/>
        </w:rPr>
        <w:t xml:space="preserve">There are no special circumstances that </w:t>
      </w:r>
      <w:r w:rsidRPr="00D358B5" w:rsidR="00271CF5">
        <w:rPr>
          <w:rFonts w:ascii="Times New Roman" w:hAnsi="Times New Roman"/>
          <w:bCs/>
        </w:rPr>
        <w:t xml:space="preserve">would </w:t>
      </w:r>
      <w:r w:rsidRPr="00D358B5">
        <w:rPr>
          <w:rFonts w:ascii="Times New Roman" w:hAnsi="Times New Roman"/>
          <w:bCs/>
        </w:rPr>
        <w:t>cause</w:t>
      </w:r>
      <w:r w:rsidRPr="00D358B5" w:rsidR="00D75D84">
        <w:rPr>
          <w:rFonts w:ascii="Times New Roman" w:hAnsi="Times New Roman"/>
          <w:bCs/>
        </w:rPr>
        <w:t xml:space="preserve"> SSA to conduct</w:t>
      </w:r>
      <w:r w:rsidRPr="00D358B5">
        <w:rPr>
          <w:rFonts w:ascii="Times New Roman" w:hAnsi="Times New Roman"/>
          <w:bCs/>
        </w:rPr>
        <w:t xml:space="preserve"> this</w:t>
      </w:r>
      <w:r w:rsidR="009E280C">
        <w:rPr>
          <w:rFonts w:ascii="Times New Roman" w:hAnsi="Times New Roman"/>
          <w:bCs/>
        </w:rPr>
        <w:t xml:space="preserve"> </w:t>
      </w:r>
      <w:r w:rsidRPr="00D358B5">
        <w:rPr>
          <w:rFonts w:ascii="Times New Roman" w:hAnsi="Times New Roman"/>
          <w:bCs/>
        </w:rPr>
        <w:t>information</w:t>
      </w:r>
      <w:r w:rsidR="009E280C">
        <w:rPr>
          <w:rFonts w:ascii="Times New Roman" w:hAnsi="Times New Roman"/>
          <w:bCs/>
        </w:rPr>
        <w:t xml:space="preserve"> </w:t>
      </w:r>
      <w:r w:rsidRPr="00BF71DB">
        <w:rPr>
          <w:rFonts w:ascii="Times New Roman" w:hAnsi="Times New Roman"/>
          <w:bCs/>
        </w:rPr>
        <w:t xml:space="preserve">collection in a manner </w:t>
      </w:r>
      <w:r w:rsidRPr="00BF71DB" w:rsidR="00D75D84">
        <w:rPr>
          <w:rFonts w:ascii="Times New Roman" w:hAnsi="Times New Roman"/>
          <w:bCs/>
        </w:rPr>
        <w:t>in</w:t>
      </w:r>
      <w:r w:rsidRPr="00BF71DB">
        <w:rPr>
          <w:rFonts w:ascii="Times New Roman" w:hAnsi="Times New Roman"/>
          <w:bCs/>
        </w:rPr>
        <w:t xml:space="preserve">consistent with </w:t>
      </w:r>
      <w:r w:rsidRPr="007E2A39">
        <w:rPr>
          <w:rFonts w:ascii="Times New Roman" w:hAnsi="Times New Roman"/>
          <w:bCs/>
          <w:i/>
        </w:rPr>
        <w:t>5 CFR 1320.5</w:t>
      </w:r>
      <w:r w:rsidRPr="00D358B5">
        <w:rPr>
          <w:rFonts w:ascii="Times New Roman" w:hAnsi="Times New Roman"/>
          <w:bCs/>
        </w:rPr>
        <w:t>.</w:t>
      </w:r>
    </w:p>
    <w:p w:rsidR="00C10DC7" w:rsidP="00DF462D" w14:paraId="20838B3C" w14:textId="77777777">
      <w:pPr>
        <w:tabs>
          <w:tab w:val="num" w:pos="900"/>
          <w:tab w:val="left" w:pos="1440"/>
        </w:tabs>
        <w:ind w:left="1440"/>
        <w:rPr>
          <w:rFonts w:ascii="Times New Roman" w:hAnsi="Times New Roman"/>
          <w:bCs/>
        </w:rPr>
      </w:pPr>
    </w:p>
    <w:p w:rsidR="007A699D" w:rsidRPr="0043628F" w:rsidP="00DF462D" w14:paraId="71814D44" w14:textId="77777777">
      <w:pPr>
        <w:numPr>
          <w:ilvl w:val="0"/>
          <w:numId w:val="4"/>
        </w:numPr>
        <w:tabs>
          <w:tab w:val="clear" w:pos="720"/>
          <w:tab w:val="num" w:pos="1440"/>
        </w:tabs>
        <w:ind w:left="1440" w:hanging="720"/>
        <w:rPr>
          <w:rFonts w:ascii="Times New Roman" w:hAnsi="Times New Roman"/>
          <w:bCs/>
        </w:rPr>
      </w:pPr>
      <w:r w:rsidRPr="00BC7F42">
        <w:rPr>
          <w:rFonts w:ascii="Times New Roman" w:hAnsi="Times New Roman"/>
          <w:b/>
        </w:rPr>
        <w:t xml:space="preserve">Solicitation of Public Comment and Other Consultations with the Public </w:t>
      </w:r>
    </w:p>
    <w:p w:rsidR="00E12CB8" w:rsidRPr="00E12CB8" w:rsidP="00E12CB8" w14:paraId="15C9D7EE" w14:textId="589A3C66">
      <w:pPr>
        <w:tabs>
          <w:tab w:val="num" w:pos="900"/>
          <w:tab w:val="left" w:pos="1440"/>
        </w:tabs>
        <w:ind w:left="1440"/>
        <w:rPr>
          <w:rFonts w:ascii="Times New Roman" w:hAnsi="Times New Roman"/>
          <w:bCs/>
          <w:color w:val="FF0000"/>
        </w:rPr>
      </w:pPr>
      <w:r w:rsidRPr="00BD4B5D">
        <w:rPr>
          <w:rFonts w:ascii="Times New Roman" w:eastAsia="SimSun" w:hAnsi="Times New Roman"/>
          <w:lang w:eastAsia="ar-SA"/>
        </w:rPr>
        <w:t xml:space="preserve">The 60-day advance Federal Register Notice published </w:t>
      </w:r>
      <w:r w:rsidRPr="009542A5">
        <w:rPr>
          <w:rFonts w:ascii="Times New Roman" w:eastAsia="SimSun" w:hAnsi="Times New Roman"/>
          <w:lang w:eastAsia="ar-SA"/>
        </w:rPr>
        <w:t xml:space="preserve">on </w:t>
      </w:r>
      <w:r w:rsidR="00080587">
        <w:rPr>
          <w:rFonts w:ascii="Times New Roman" w:eastAsia="SimSun" w:hAnsi="Times New Roman"/>
          <w:lang w:eastAsia="ar-SA"/>
        </w:rPr>
        <w:t xml:space="preserve">April 4, 2025, </w:t>
      </w:r>
      <w:r w:rsidRPr="009542A5">
        <w:rPr>
          <w:rFonts w:ascii="Times New Roman" w:eastAsia="SimSun" w:hAnsi="Times New Roman"/>
          <w:lang w:eastAsia="ar-SA"/>
        </w:rPr>
        <w:t xml:space="preserve">at </w:t>
      </w:r>
    </w:p>
    <w:p w:rsidR="00E12CB8" w:rsidP="00E12CB8" w14:paraId="6927C22D" w14:textId="2DC5351C">
      <w:pPr>
        <w:tabs>
          <w:tab w:val="num" w:pos="900"/>
          <w:tab w:val="left" w:pos="1440"/>
        </w:tabs>
        <w:ind w:left="1440"/>
        <w:rPr>
          <w:rFonts w:ascii="Times New Roman" w:hAnsi="Times New Roman"/>
          <w:bCs/>
        </w:rPr>
      </w:pPr>
      <w:r>
        <w:rPr>
          <w:rFonts w:ascii="Times New Roman" w:eastAsia="SimSun" w:hAnsi="Times New Roman"/>
          <w:lang w:eastAsia="ar-SA"/>
        </w:rPr>
        <w:t>90 FR 14891</w:t>
      </w:r>
      <w:r w:rsidRPr="009542A5">
        <w:rPr>
          <w:rFonts w:ascii="Times New Roman" w:eastAsia="SimSun" w:hAnsi="Times New Roman"/>
          <w:lang w:eastAsia="ar-SA"/>
        </w:rPr>
        <w:t xml:space="preserve">, and we received no public comments.  The 30-day FRN published on </w:t>
      </w:r>
      <w:r>
        <w:rPr>
          <w:rFonts w:ascii="Times New Roman" w:eastAsia="SimSun" w:hAnsi="Times New Roman"/>
          <w:lang w:eastAsia="ar-SA"/>
        </w:rPr>
        <w:t>June 17, 2025,</w:t>
      </w:r>
      <w:r w:rsidRPr="009542A5">
        <w:rPr>
          <w:rFonts w:ascii="Times New Roman" w:hAnsi="Times New Roman"/>
        </w:rPr>
        <w:t xml:space="preserve"> at </w:t>
      </w:r>
      <w:r>
        <w:rPr>
          <w:rFonts w:ascii="Times New Roman" w:hAnsi="Times New Roman"/>
        </w:rPr>
        <w:t>90 FR 25734</w:t>
      </w:r>
      <w:r w:rsidRPr="009542A5">
        <w:rPr>
          <w:rFonts w:ascii="Times New Roman" w:hAnsi="Times New Roman"/>
        </w:rPr>
        <w:t xml:space="preserve">.  </w:t>
      </w:r>
      <w:r w:rsidRPr="009542A5">
        <w:rPr>
          <w:rFonts w:ascii="Times New Roman" w:eastAsia="SimSun" w:hAnsi="Times New Roman"/>
          <w:lang w:eastAsia="ar-SA"/>
        </w:rPr>
        <w:t>If</w:t>
      </w:r>
      <w:r w:rsidRPr="00BD4B5D">
        <w:rPr>
          <w:rFonts w:ascii="Times New Roman" w:eastAsia="SimSun" w:hAnsi="Times New Roman"/>
          <w:lang w:eastAsia="ar-SA"/>
        </w:rPr>
        <w:t xml:space="preserve"> we receive any comments in response to this Notice, we will forward them to OMB.  </w:t>
      </w:r>
      <w:r w:rsidRPr="00BD4B5D">
        <w:rPr>
          <w:rFonts w:ascii="Times New Roman" w:eastAsia="SimSun" w:hAnsi="Times New Roman"/>
          <w:iCs/>
          <w:lang w:eastAsia="ar-SA"/>
        </w:rPr>
        <w:t>We did not consult with the public in the development</w:t>
      </w:r>
      <w:r>
        <w:rPr>
          <w:rFonts w:ascii="Times New Roman" w:eastAsia="SimSun" w:hAnsi="Times New Roman"/>
          <w:iCs/>
          <w:lang w:eastAsia="ar-SA"/>
        </w:rPr>
        <w:t xml:space="preserve"> revision of this form</w:t>
      </w:r>
      <w:r w:rsidR="0010736C">
        <w:rPr>
          <w:rFonts w:ascii="Times New Roman" w:eastAsia="SimSun" w:hAnsi="Times New Roman"/>
          <w:iCs/>
          <w:lang w:eastAsia="ar-SA"/>
        </w:rPr>
        <w:t>.</w:t>
      </w:r>
    </w:p>
    <w:p w:rsidR="009E7A03" w:rsidP="00DF462D" w14:paraId="5EA05E01" w14:textId="77777777">
      <w:pPr>
        <w:tabs>
          <w:tab w:val="num" w:pos="900"/>
          <w:tab w:val="left" w:pos="1440"/>
        </w:tabs>
        <w:ind w:left="1440"/>
        <w:rPr>
          <w:rFonts w:ascii="Times New Roman" w:hAnsi="Times New Roman"/>
          <w:bCs/>
        </w:rPr>
      </w:pPr>
    </w:p>
    <w:p w:rsidR="007A699D" w:rsidP="00DF462D" w14:paraId="097BFB50" w14:textId="77777777">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Payment or Gifts to Respondents</w:t>
      </w:r>
    </w:p>
    <w:p w:rsidR="00E00082" w:rsidRPr="007E3267" w:rsidP="007E3267" w14:paraId="5CE082CE" w14:textId="51FEF6B6">
      <w:pPr>
        <w:tabs>
          <w:tab w:val="num" w:pos="900"/>
          <w:tab w:val="left" w:pos="1440"/>
        </w:tabs>
        <w:ind w:left="1440"/>
        <w:rPr>
          <w:rFonts w:ascii="Times New Roman" w:hAnsi="Times New Roman"/>
          <w:iCs/>
        </w:rPr>
      </w:pPr>
      <w:r w:rsidRPr="00C10DC7">
        <w:rPr>
          <w:rFonts w:ascii="Times New Roman" w:hAnsi="Times New Roman"/>
          <w:iCs/>
        </w:rPr>
        <w:t xml:space="preserve">SSA </w:t>
      </w:r>
      <w:r w:rsidR="00120793">
        <w:rPr>
          <w:rFonts w:ascii="Times New Roman" w:hAnsi="Times New Roman"/>
          <w:iCs/>
        </w:rPr>
        <w:t xml:space="preserve">does not </w:t>
      </w:r>
      <w:r w:rsidRPr="00C10DC7">
        <w:rPr>
          <w:rFonts w:ascii="Times New Roman" w:hAnsi="Times New Roman"/>
          <w:iCs/>
        </w:rPr>
        <w:t>provide payment</w:t>
      </w:r>
      <w:r w:rsidR="00120793">
        <w:rPr>
          <w:rFonts w:ascii="Times New Roman" w:hAnsi="Times New Roman"/>
          <w:iCs/>
        </w:rPr>
        <w:t>s</w:t>
      </w:r>
      <w:r w:rsidRPr="00C10DC7">
        <w:rPr>
          <w:rFonts w:ascii="Times New Roman" w:hAnsi="Times New Roman"/>
          <w:iCs/>
        </w:rPr>
        <w:t xml:space="preserve"> or gifts to the respondents</w:t>
      </w:r>
      <w:r>
        <w:rPr>
          <w:rFonts w:ascii="Times New Roman" w:hAnsi="Times New Roman"/>
          <w:iCs/>
        </w:rPr>
        <w:t>.</w:t>
      </w:r>
    </w:p>
    <w:p w:rsidR="00415B2A" w:rsidRPr="00C10DC7" w:rsidP="00DF462D" w14:paraId="5E4C1E3D" w14:textId="77777777">
      <w:pPr>
        <w:tabs>
          <w:tab w:val="num" w:pos="900"/>
          <w:tab w:val="left" w:pos="1440"/>
        </w:tabs>
        <w:ind w:left="1440"/>
        <w:rPr>
          <w:rFonts w:ascii="Times New Roman" w:hAnsi="Times New Roman"/>
          <w:bCs/>
        </w:rPr>
      </w:pPr>
    </w:p>
    <w:p w:rsidR="004B79A0" w:rsidP="00DF462D" w14:paraId="2C06F260" w14:textId="77777777">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Assurances of Confidentiality</w:t>
      </w:r>
    </w:p>
    <w:p w:rsidR="00F0776F" w:rsidRPr="00D358B5" w:rsidP="00DF462D" w14:paraId="218D290A" w14:textId="77777777">
      <w:pPr>
        <w:tabs>
          <w:tab w:val="left" w:pos="1440"/>
        </w:tabs>
        <w:ind w:left="1440"/>
        <w:rPr>
          <w:rFonts w:ascii="Times New Roman" w:hAnsi="Times New Roman"/>
        </w:rPr>
      </w:pPr>
      <w:r w:rsidRPr="00D358B5">
        <w:rPr>
          <w:rFonts w:ascii="Times New Roman" w:hAnsi="Times New Roman"/>
        </w:rPr>
        <w:t xml:space="preserve">SSA protects and holds confidential the information it collects in accordance with </w:t>
      </w:r>
      <w:r w:rsidRPr="007E2A39">
        <w:rPr>
          <w:rFonts w:ascii="Times New Roman" w:hAnsi="Times New Roman"/>
          <w:i/>
        </w:rPr>
        <w:t>42 U.S.C. 1306, 20 CFR 401</w:t>
      </w:r>
      <w:r w:rsidRPr="00D358B5">
        <w:rPr>
          <w:rFonts w:ascii="Times New Roman" w:hAnsi="Times New Roman"/>
        </w:rPr>
        <w:t xml:space="preserve"> and </w:t>
      </w:r>
      <w:r w:rsidRPr="007E2A39">
        <w:rPr>
          <w:rFonts w:ascii="Times New Roman" w:hAnsi="Times New Roman"/>
          <w:i/>
        </w:rPr>
        <w:t>402, 5 U.S.C. 552</w:t>
      </w:r>
      <w:r w:rsidRPr="00D358B5">
        <w:rPr>
          <w:rFonts w:ascii="Times New Roman" w:hAnsi="Times New Roman"/>
        </w:rPr>
        <w:t xml:space="preserve"> (Freedom of Information Act), </w:t>
      </w:r>
      <w:r w:rsidRPr="007E2A39" w:rsidR="00FF3971">
        <w:rPr>
          <w:rFonts w:ascii="Times New Roman" w:hAnsi="Times New Roman"/>
          <w:i/>
        </w:rPr>
        <w:t xml:space="preserve">5 </w:t>
      </w:r>
      <w:r w:rsidRPr="007E2A39">
        <w:rPr>
          <w:rFonts w:ascii="Times New Roman" w:hAnsi="Times New Roman"/>
          <w:i/>
        </w:rPr>
        <w:t>U.S.C. 552a</w:t>
      </w:r>
      <w:r w:rsidRPr="00D358B5">
        <w:rPr>
          <w:rFonts w:ascii="Times New Roman" w:hAnsi="Times New Roman"/>
        </w:rPr>
        <w:t xml:space="preserve"> (Privacy Act of 1974), and OMB Circular No. A-130</w:t>
      </w:r>
      <w:r w:rsidRPr="00D358B5">
        <w:rPr>
          <w:rFonts w:ascii="Times New Roman" w:hAnsi="Times New Roman"/>
          <w:color w:val="0000FF"/>
        </w:rPr>
        <w:t>.</w:t>
      </w:r>
    </w:p>
    <w:p w:rsidR="00C10DC7" w:rsidRPr="00C10DC7" w:rsidP="00DF462D" w14:paraId="3F6C2825" w14:textId="77777777">
      <w:pPr>
        <w:tabs>
          <w:tab w:val="num" w:pos="900"/>
          <w:tab w:val="left" w:pos="1440"/>
        </w:tabs>
        <w:ind w:left="1440"/>
        <w:rPr>
          <w:rFonts w:ascii="Times New Roman" w:hAnsi="Times New Roman"/>
          <w:bCs/>
          <w:iCs/>
        </w:rPr>
      </w:pPr>
    </w:p>
    <w:p w:rsidR="000701AB" w:rsidP="00DF462D" w14:paraId="334CE02B" w14:textId="77777777">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Justification for Sensitive Questions</w:t>
      </w:r>
    </w:p>
    <w:p w:rsidR="00C10DC7" w:rsidP="00DF462D" w14:paraId="2740AB76" w14:textId="77777777">
      <w:pPr>
        <w:tabs>
          <w:tab w:val="left" w:pos="1440"/>
        </w:tabs>
        <w:ind w:left="1440"/>
        <w:rPr>
          <w:rFonts w:ascii="Times New Roman" w:hAnsi="Times New Roman"/>
          <w:bCs/>
        </w:rPr>
      </w:pPr>
      <w:r w:rsidRPr="00C10DC7">
        <w:rPr>
          <w:rFonts w:ascii="Times New Roman" w:hAnsi="Times New Roman"/>
          <w:bCs/>
        </w:rPr>
        <w:t>The information collection does not contain any questions of a sensitive nature</w:t>
      </w:r>
      <w:r>
        <w:rPr>
          <w:rFonts w:ascii="Times New Roman" w:hAnsi="Times New Roman"/>
          <w:bCs/>
        </w:rPr>
        <w:t>.</w:t>
      </w:r>
    </w:p>
    <w:p w:rsidR="00351ABD" w:rsidRPr="00C10DC7" w:rsidP="00DF462D" w14:paraId="76FE9F89" w14:textId="77777777">
      <w:pPr>
        <w:tabs>
          <w:tab w:val="left" w:pos="1440"/>
        </w:tabs>
        <w:ind w:left="1440"/>
        <w:rPr>
          <w:rFonts w:ascii="Times New Roman" w:hAnsi="Times New Roman"/>
          <w:bCs/>
          <w:iCs/>
        </w:rPr>
      </w:pPr>
    </w:p>
    <w:p w:rsidR="00C948DC" w:rsidP="00DF462D" w14:paraId="213B4A86" w14:textId="77777777">
      <w:pPr>
        <w:numPr>
          <w:ilvl w:val="0"/>
          <w:numId w:val="4"/>
        </w:numPr>
        <w:tabs>
          <w:tab w:val="clear" w:pos="720"/>
          <w:tab w:val="num" w:pos="1440"/>
        </w:tabs>
        <w:ind w:left="1440" w:hanging="720"/>
        <w:rPr>
          <w:rFonts w:ascii="Times New Roman" w:hAnsi="Times New Roman"/>
          <w:b/>
          <w:bCs/>
          <w:iCs/>
        </w:rPr>
      </w:pPr>
      <w:r w:rsidRPr="00C948DC">
        <w:rPr>
          <w:rFonts w:ascii="Times New Roman" w:hAnsi="Times New Roman"/>
          <w:b/>
          <w:bCs/>
          <w:iCs/>
        </w:rPr>
        <w:t>Estimates of Public Reporting Burden</w:t>
      </w:r>
    </w:p>
    <w:p w:rsidR="007851F5" w:rsidP="007851F5" w14:paraId="2C0DF70C" w14:textId="0B540C89">
      <w:pPr>
        <w:ind w:left="1440"/>
        <w:rPr>
          <w:rFonts w:ascii="Times New Roman" w:hAnsi="Times New Roman"/>
        </w:rPr>
      </w:pPr>
      <w:r w:rsidRPr="007851F5">
        <w:rPr>
          <w:rFonts w:ascii="Times New Roman" w:hAnsi="Times New Roman"/>
        </w:rPr>
        <w:t>Please see the burden chart below:</w:t>
      </w:r>
    </w:p>
    <w:p w:rsidR="00C1731C" w:rsidP="007851F5" w14:paraId="3E0E6F72" w14:textId="77777777">
      <w:pPr>
        <w:ind w:left="1440"/>
        <w:rPr>
          <w:rFonts w:ascii="Times New Roman" w:hAnsi="Times New Roman"/>
        </w:rPr>
      </w:pPr>
    </w:p>
    <w:p w:rsidR="007851F5" w:rsidP="00132377" w14:paraId="4B14D66F" w14:textId="77777777">
      <w:pPr>
        <w:ind w:left="1440"/>
        <w:rPr>
          <w:rFonts w:ascii="Times New Roman" w:hAnsi="Times New Roman"/>
        </w:rPr>
      </w:pPr>
    </w:p>
    <w:tbl>
      <w:tblPr>
        <w:tblStyle w:val="TableGrid1"/>
        <w:tblpPr w:leftFromText="180" w:rightFromText="180" w:vertAnchor="text" w:horzAnchor="margin" w:tblpX="-1095" w:tblpY="-89"/>
        <w:tblW w:w="11620" w:type="dxa"/>
        <w:tblLayout w:type="fixed"/>
        <w:tblLook w:val="04A0"/>
      </w:tblPr>
      <w:tblGrid>
        <w:gridCol w:w="1620"/>
        <w:gridCol w:w="1530"/>
        <w:gridCol w:w="1440"/>
        <w:gridCol w:w="1260"/>
        <w:gridCol w:w="1260"/>
        <w:gridCol w:w="1440"/>
        <w:gridCol w:w="1440"/>
        <w:gridCol w:w="1630"/>
      </w:tblGrid>
      <w:tr w14:paraId="4C86CC3B" w14:textId="77777777" w:rsidTr="00415B2A">
        <w:tblPrEx>
          <w:tblW w:w="11620" w:type="dxa"/>
          <w:tblLayout w:type="fixed"/>
          <w:tblLook w:val="04A0"/>
        </w:tblPrEx>
        <w:tc>
          <w:tcPr>
            <w:tcW w:w="1620" w:type="dxa"/>
          </w:tcPr>
          <w:p w:rsidR="007851F5" w:rsidRPr="007851F5" w:rsidP="00415B2A" w14:paraId="79732DA6" w14:textId="77777777">
            <w:pPr>
              <w:widowControl/>
              <w:tabs>
                <w:tab w:val="left" w:pos="1350"/>
              </w:tabs>
              <w:autoSpaceDE w:val="0"/>
              <w:autoSpaceDN w:val="0"/>
              <w:adjustRightInd w:val="0"/>
              <w:rPr>
                <w:rFonts w:ascii="Times New Roman" w:hAnsi="Times New Roman"/>
              </w:rPr>
            </w:pPr>
            <w:r w:rsidRPr="007851F5">
              <w:rPr>
                <w:rFonts w:ascii="Times New Roman" w:hAnsi="Times New Roman"/>
                <w:b/>
              </w:rPr>
              <w:t>Modality of Completion</w:t>
            </w:r>
          </w:p>
        </w:tc>
        <w:tc>
          <w:tcPr>
            <w:tcW w:w="1530" w:type="dxa"/>
          </w:tcPr>
          <w:p w:rsidR="007851F5" w:rsidRPr="007851F5" w:rsidP="00415B2A" w14:paraId="52AB2487" w14:textId="77777777">
            <w:pPr>
              <w:widowControl/>
              <w:tabs>
                <w:tab w:val="left" w:pos="1350"/>
              </w:tabs>
              <w:autoSpaceDE w:val="0"/>
              <w:autoSpaceDN w:val="0"/>
              <w:adjustRightInd w:val="0"/>
              <w:rPr>
                <w:rFonts w:ascii="Times New Roman" w:hAnsi="Times New Roman"/>
              </w:rPr>
            </w:pPr>
            <w:r w:rsidRPr="007851F5">
              <w:rPr>
                <w:rFonts w:ascii="Times New Roman" w:hAnsi="Times New Roman"/>
                <w:b/>
              </w:rPr>
              <w:t>Number of Respondents</w:t>
            </w:r>
          </w:p>
        </w:tc>
        <w:tc>
          <w:tcPr>
            <w:tcW w:w="1440" w:type="dxa"/>
          </w:tcPr>
          <w:p w:rsidR="007851F5" w:rsidRPr="007851F5" w:rsidP="00415B2A" w14:paraId="0AA52630" w14:textId="77777777">
            <w:pPr>
              <w:widowControl/>
              <w:tabs>
                <w:tab w:val="left" w:pos="1350"/>
              </w:tabs>
              <w:autoSpaceDE w:val="0"/>
              <w:autoSpaceDN w:val="0"/>
              <w:adjustRightInd w:val="0"/>
              <w:rPr>
                <w:rFonts w:ascii="Times New Roman" w:hAnsi="Times New Roman"/>
              </w:rPr>
            </w:pPr>
            <w:r w:rsidRPr="007851F5">
              <w:rPr>
                <w:rFonts w:ascii="Times New Roman" w:hAnsi="Times New Roman"/>
                <w:b/>
              </w:rPr>
              <w:t>Frequency of Response</w:t>
            </w:r>
          </w:p>
        </w:tc>
        <w:tc>
          <w:tcPr>
            <w:tcW w:w="1260" w:type="dxa"/>
          </w:tcPr>
          <w:p w:rsidR="007851F5" w:rsidRPr="007851F5" w:rsidP="00415B2A" w14:paraId="7CB6BC6D" w14:textId="77777777">
            <w:pPr>
              <w:widowControl/>
              <w:tabs>
                <w:tab w:val="left" w:pos="1350"/>
              </w:tabs>
              <w:autoSpaceDE w:val="0"/>
              <w:autoSpaceDN w:val="0"/>
              <w:adjustRightInd w:val="0"/>
              <w:rPr>
                <w:rFonts w:ascii="Times New Roman" w:hAnsi="Times New Roman"/>
              </w:rPr>
            </w:pPr>
            <w:r w:rsidRPr="007851F5">
              <w:rPr>
                <w:rFonts w:ascii="Times New Roman" w:hAnsi="Times New Roman"/>
                <w:b/>
              </w:rPr>
              <w:t>Average Burden per Response (minutes)</w:t>
            </w:r>
          </w:p>
        </w:tc>
        <w:tc>
          <w:tcPr>
            <w:tcW w:w="1260" w:type="dxa"/>
          </w:tcPr>
          <w:p w:rsidR="007851F5" w:rsidRPr="007851F5" w:rsidP="00415B2A" w14:paraId="09679C42" w14:textId="77777777">
            <w:pPr>
              <w:widowControl/>
              <w:tabs>
                <w:tab w:val="left" w:pos="1350"/>
              </w:tabs>
              <w:autoSpaceDE w:val="0"/>
              <w:autoSpaceDN w:val="0"/>
              <w:adjustRightInd w:val="0"/>
              <w:rPr>
                <w:rFonts w:ascii="Times New Roman" w:hAnsi="Times New Roman"/>
              </w:rPr>
            </w:pPr>
            <w:r w:rsidRPr="007851F5">
              <w:rPr>
                <w:rFonts w:ascii="Times New Roman" w:hAnsi="Times New Roman"/>
                <w:b/>
              </w:rPr>
              <w:t>Estimated Total Annual Burden (hours)</w:t>
            </w:r>
          </w:p>
        </w:tc>
        <w:tc>
          <w:tcPr>
            <w:tcW w:w="1440" w:type="dxa"/>
          </w:tcPr>
          <w:p w:rsidR="007851F5" w:rsidRPr="007851F5" w:rsidP="00415B2A" w14:paraId="66E250CA" w14:textId="77777777">
            <w:pPr>
              <w:widowControl/>
              <w:tabs>
                <w:tab w:val="left" w:pos="1350"/>
              </w:tabs>
              <w:autoSpaceDE w:val="0"/>
              <w:autoSpaceDN w:val="0"/>
              <w:adjustRightInd w:val="0"/>
              <w:rPr>
                <w:rFonts w:ascii="Times New Roman" w:hAnsi="Times New Roman"/>
              </w:rPr>
            </w:pPr>
            <w:r w:rsidRPr="007851F5">
              <w:rPr>
                <w:rFonts w:ascii="Times New Roman" w:hAnsi="Times New Roman"/>
                <w:b/>
              </w:rPr>
              <w:t>Average Theoretical Hourly Cost Amount (dollars)*</w:t>
            </w:r>
          </w:p>
        </w:tc>
        <w:tc>
          <w:tcPr>
            <w:tcW w:w="1440" w:type="dxa"/>
          </w:tcPr>
          <w:p w:rsidR="007851F5" w:rsidRPr="007851F5" w:rsidP="00415B2A" w14:paraId="134233CC" w14:textId="61BAE21D">
            <w:pPr>
              <w:widowControl/>
              <w:autoSpaceDE w:val="0"/>
              <w:autoSpaceDN w:val="0"/>
              <w:adjustRightInd w:val="0"/>
              <w:rPr>
                <w:rFonts w:ascii="Times New Roman" w:hAnsi="Times New Roman"/>
                <w:b/>
              </w:rPr>
            </w:pPr>
            <w:r w:rsidRPr="007851F5">
              <w:rPr>
                <w:rFonts w:ascii="Times New Roman" w:hAnsi="Times New Roman"/>
                <w:b/>
              </w:rPr>
              <w:t xml:space="preserve">Average Wait Time in Field Office </w:t>
            </w:r>
            <w:r w:rsidR="00155859">
              <w:rPr>
                <w:rFonts w:ascii="Times New Roman" w:hAnsi="Times New Roman"/>
                <w:b/>
              </w:rPr>
              <w:t>or for Teleservice Centers</w:t>
            </w:r>
          </w:p>
          <w:p w:rsidR="007851F5" w:rsidRPr="007851F5" w:rsidP="00415B2A" w14:paraId="6DC9C77D" w14:textId="77777777">
            <w:pPr>
              <w:widowControl/>
              <w:tabs>
                <w:tab w:val="left" w:pos="1350"/>
              </w:tabs>
              <w:autoSpaceDE w:val="0"/>
              <w:autoSpaceDN w:val="0"/>
              <w:adjustRightInd w:val="0"/>
              <w:rPr>
                <w:rFonts w:ascii="Times New Roman" w:hAnsi="Times New Roman"/>
                <w:b/>
              </w:rPr>
            </w:pPr>
            <w:r w:rsidRPr="007851F5">
              <w:rPr>
                <w:rFonts w:ascii="Times New Roman" w:hAnsi="Times New Roman"/>
                <w:b/>
              </w:rPr>
              <w:t>(minutes) **</w:t>
            </w:r>
          </w:p>
        </w:tc>
        <w:tc>
          <w:tcPr>
            <w:tcW w:w="1630" w:type="dxa"/>
          </w:tcPr>
          <w:p w:rsidR="007851F5" w:rsidRPr="007851F5" w:rsidP="00415B2A" w14:paraId="70F6F0F5" w14:textId="77777777">
            <w:pPr>
              <w:widowControl/>
              <w:autoSpaceDE w:val="0"/>
              <w:autoSpaceDN w:val="0"/>
              <w:adjustRightInd w:val="0"/>
              <w:rPr>
                <w:rFonts w:ascii="Times New Roman" w:hAnsi="Times New Roman"/>
                <w:b/>
              </w:rPr>
            </w:pPr>
            <w:r w:rsidRPr="007851F5">
              <w:rPr>
                <w:rFonts w:ascii="Times New Roman" w:hAnsi="Times New Roman"/>
                <w:b/>
              </w:rPr>
              <w:t>Total Annual Opportunity Cost (dollars)***</w:t>
            </w:r>
          </w:p>
        </w:tc>
      </w:tr>
      <w:tr w14:paraId="3CF74F1D" w14:textId="77777777" w:rsidTr="00415B2A">
        <w:tblPrEx>
          <w:tblW w:w="11620" w:type="dxa"/>
          <w:tblLayout w:type="fixed"/>
          <w:tblLook w:val="04A0"/>
        </w:tblPrEx>
        <w:tc>
          <w:tcPr>
            <w:tcW w:w="1620" w:type="dxa"/>
          </w:tcPr>
          <w:p w:rsidR="007851F5" w:rsidRPr="003C4838" w:rsidP="00415B2A" w14:paraId="6A55DC8E" w14:textId="77777777">
            <w:pPr>
              <w:rPr>
                <w:rFonts w:ascii="Times New Roman" w:hAnsi="Times New Roman"/>
                <w:bCs/>
                <w:iCs/>
              </w:rPr>
            </w:pPr>
            <w:r w:rsidRPr="003C4838">
              <w:rPr>
                <w:rFonts w:ascii="Times New Roman" w:hAnsi="Times New Roman"/>
                <w:bCs/>
                <w:iCs/>
              </w:rPr>
              <w:t>SSA-1383</w:t>
            </w:r>
          </w:p>
        </w:tc>
        <w:tc>
          <w:tcPr>
            <w:tcW w:w="1530" w:type="dxa"/>
          </w:tcPr>
          <w:p w:rsidR="007851F5" w:rsidRPr="003C4838" w:rsidP="00415B2A" w14:paraId="7AFB2DB7" w14:textId="633FC21A">
            <w:pPr>
              <w:jc w:val="right"/>
              <w:rPr>
                <w:rFonts w:ascii="Times New Roman" w:hAnsi="Times New Roman"/>
                <w:bCs/>
                <w:iCs/>
              </w:rPr>
            </w:pPr>
            <w:r w:rsidRPr="003C4838">
              <w:rPr>
                <w:rFonts w:ascii="Times New Roman" w:hAnsi="Times New Roman"/>
                <w:bCs/>
                <w:iCs/>
              </w:rPr>
              <w:t>8,158</w:t>
            </w:r>
          </w:p>
        </w:tc>
        <w:tc>
          <w:tcPr>
            <w:tcW w:w="1440" w:type="dxa"/>
          </w:tcPr>
          <w:p w:rsidR="007851F5" w:rsidRPr="003C4838" w:rsidP="00415B2A" w14:paraId="1115C889" w14:textId="77777777">
            <w:pPr>
              <w:jc w:val="right"/>
              <w:rPr>
                <w:rFonts w:ascii="Times New Roman" w:hAnsi="Times New Roman"/>
                <w:bCs/>
                <w:iCs/>
              </w:rPr>
            </w:pPr>
            <w:r w:rsidRPr="003C4838">
              <w:rPr>
                <w:rFonts w:ascii="Times New Roman" w:hAnsi="Times New Roman"/>
                <w:bCs/>
                <w:iCs/>
              </w:rPr>
              <w:t>1</w:t>
            </w:r>
          </w:p>
        </w:tc>
        <w:tc>
          <w:tcPr>
            <w:tcW w:w="1260" w:type="dxa"/>
          </w:tcPr>
          <w:p w:rsidR="007851F5" w:rsidRPr="003C4838" w:rsidP="00415B2A" w14:paraId="0BBAD769" w14:textId="77777777">
            <w:pPr>
              <w:jc w:val="right"/>
              <w:rPr>
                <w:rFonts w:ascii="Times New Roman" w:hAnsi="Times New Roman"/>
                <w:bCs/>
                <w:iCs/>
              </w:rPr>
            </w:pPr>
            <w:r w:rsidRPr="003C4838">
              <w:rPr>
                <w:rFonts w:ascii="Times New Roman" w:hAnsi="Times New Roman"/>
                <w:bCs/>
                <w:iCs/>
              </w:rPr>
              <w:t>6</w:t>
            </w:r>
          </w:p>
        </w:tc>
        <w:tc>
          <w:tcPr>
            <w:tcW w:w="1260" w:type="dxa"/>
          </w:tcPr>
          <w:p w:rsidR="007851F5" w:rsidRPr="003C4838" w:rsidP="00415B2A" w14:paraId="19E68DFF" w14:textId="1845AC17">
            <w:pPr>
              <w:jc w:val="right"/>
              <w:rPr>
                <w:rFonts w:ascii="Times New Roman" w:hAnsi="Times New Roman"/>
                <w:bCs/>
                <w:iCs/>
              </w:rPr>
            </w:pPr>
            <w:r w:rsidRPr="003C4838">
              <w:rPr>
                <w:rFonts w:ascii="Times New Roman" w:hAnsi="Times New Roman"/>
                <w:bCs/>
                <w:iCs/>
              </w:rPr>
              <w:t>816</w:t>
            </w:r>
          </w:p>
        </w:tc>
        <w:tc>
          <w:tcPr>
            <w:tcW w:w="1440" w:type="dxa"/>
          </w:tcPr>
          <w:p w:rsidR="007851F5" w:rsidRPr="003C4838" w:rsidP="00415B2A" w14:paraId="3CE2219D" w14:textId="77777777">
            <w:pPr>
              <w:jc w:val="right"/>
              <w:rPr>
                <w:rFonts w:ascii="Times New Roman" w:hAnsi="Times New Roman"/>
                <w:bCs/>
                <w:iCs/>
              </w:rPr>
            </w:pPr>
            <w:r w:rsidRPr="003C4838">
              <w:rPr>
                <w:rFonts w:ascii="Times New Roman" w:hAnsi="Times New Roman"/>
                <w:bCs/>
                <w:iCs/>
              </w:rPr>
              <w:t>$7.25*</w:t>
            </w:r>
          </w:p>
        </w:tc>
        <w:tc>
          <w:tcPr>
            <w:tcW w:w="1440" w:type="dxa"/>
          </w:tcPr>
          <w:p w:rsidR="007851F5" w:rsidRPr="003C4838" w:rsidP="00415B2A" w14:paraId="4A3063CB" w14:textId="470CAD41">
            <w:pPr>
              <w:widowControl/>
              <w:tabs>
                <w:tab w:val="left" w:pos="1350"/>
              </w:tabs>
              <w:autoSpaceDE w:val="0"/>
              <w:autoSpaceDN w:val="0"/>
              <w:adjustRightInd w:val="0"/>
              <w:jc w:val="right"/>
              <w:rPr>
                <w:rFonts w:ascii="Times New Roman" w:hAnsi="Times New Roman"/>
              </w:rPr>
            </w:pPr>
            <w:r>
              <w:rPr>
                <w:rFonts w:ascii="Times New Roman" w:hAnsi="Times New Roman"/>
              </w:rPr>
              <w:t>102</w:t>
            </w:r>
            <w:r w:rsidRPr="003C4838">
              <w:rPr>
                <w:rFonts w:ascii="Times New Roman" w:hAnsi="Times New Roman"/>
              </w:rPr>
              <w:t>**</w:t>
            </w:r>
          </w:p>
        </w:tc>
        <w:tc>
          <w:tcPr>
            <w:tcW w:w="1630" w:type="dxa"/>
          </w:tcPr>
          <w:p w:rsidR="007851F5" w:rsidRPr="003C4838" w:rsidP="00415B2A" w14:paraId="3D7141D5" w14:textId="53FF4871">
            <w:pPr>
              <w:widowControl/>
              <w:tabs>
                <w:tab w:val="left" w:pos="1350"/>
              </w:tabs>
              <w:autoSpaceDE w:val="0"/>
              <w:autoSpaceDN w:val="0"/>
              <w:adjustRightInd w:val="0"/>
              <w:jc w:val="right"/>
              <w:rPr>
                <w:rFonts w:ascii="Times New Roman" w:hAnsi="Times New Roman"/>
              </w:rPr>
            </w:pPr>
            <w:r w:rsidRPr="003C4838">
              <w:rPr>
                <w:rFonts w:ascii="Times New Roman" w:hAnsi="Times New Roman"/>
              </w:rPr>
              <w:t>$</w:t>
            </w:r>
            <w:r w:rsidR="003020AD">
              <w:rPr>
                <w:rFonts w:ascii="Times New Roman" w:hAnsi="Times New Roman"/>
              </w:rPr>
              <w:t>106,466</w:t>
            </w:r>
            <w:r w:rsidRPr="003C4838">
              <w:rPr>
                <w:rFonts w:ascii="Times New Roman" w:hAnsi="Times New Roman"/>
              </w:rPr>
              <w:t>***</w:t>
            </w:r>
          </w:p>
        </w:tc>
      </w:tr>
      <w:tr w14:paraId="7127AD4D" w14:textId="77777777" w:rsidTr="00415B2A">
        <w:tblPrEx>
          <w:tblW w:w="11620" w:type="dxa"/>
          <w:tblLayout w:type="fixed"/>
          <w:tblLook w:val="04A0"/>
        </w:tblPrEx>
        <w:tc>
          <w:tcPr>
            <w:tcW w:w="1620" w:type="dxa"/>
          </w:tcPr>
          <w:p w:rsidR="007851F5" w:rsidRPr="003C4838" w:rsidP="00415B2A" w14:paraId="76A2D0FE" w14:textId="77777777">
            <w:pPr>
              <w:rPr>
                <w:rFonts w:ascii="Times New Roman" w:hAnsi="Times New Roman"/>
                <w:bCs/>
                <w:iCs/>
              </w:rPr>
            </w:pPr>
            <w:r w:rsidRPr="003C4838">
              <w:rPr>
                <w:rFonts w:ascii="Times New Roman" w:hAnsi="Times New Roman"/>
                <w:bCs/>
                <w:iCs/>
              </w:rPr>
              <w:t>SSA-1383-FC</w:t>
            </w:r>
          </w:p>
        </w:tc>
        <w:tc>
          <w:tcPr>
            <w:tcW w:w="1530" w:type="dxa"/>
          </w:tcPr>
          <w:p w:rsidR="007851F5" w:rsidRPr="003C4838" w:rsidP="00415B2A" w14:paraId="5F3888B9" w14:textId="266BC215">
            <w:pPr>
              <w:jc w:val="right"/>
              <w:rPr>
                <w:rFonts w:ascii="Times New Roman" w:hAnsi="Times New Roman"/>
                <w:bCs/>
                <w:iCs/>
              </w:rPr>
            </w:pPr>
            <w:r w:rsidRPr="003C4838">
              <w:rPr>
                <w:rFonts w:ascii="Times New Roman" w:hAnsi="Times New Roman"/>
                <w:bCs/>
                <w:iCs/>
              </w:rPr>
              <w:t>557</w:t>
            </w:r>
          </w:p>
        </w:tc>
        <w:tc>
          <w:tcPr>
            <w:tcW w:w="1440" w:type="dxa"/>
          </w:tcPr>
          <w:p w:rsidR="007851F5" w:rsidRPr="003C4838" w:rsidP="00415B2A" w14:paraId="16E20324" w14:textId="77777777">
            <w:pPr>
              <w:jc w:val="right"/>
              <w:rPr>
                <w:rFonts w:ascii="Times New Roman" w:hAnsi="Times New Roman"/>
                <w:bCs/>
                <w:iCs/>
              </w:rPr>
            </w:pPr>
            <w:r w:rsidRPr="003C4838">
              <w:rPr>
                <w:rFonts w:ascii="Times New Roman" w:hAnsi="Times New Roman"/>
                <w:bCs/>
                <w:iCs/>
              </w:rPr>
              <w:t>1</w:t>
            </w:r>
          </w:p>
        </w:tc>
        <w:tc>
          <w:tcPr>
            <w:tcW w:w="1260" w:type="dxa"/>
          </w:tcPr>
          <w:p w:rsidR="007851F5" w:rsidRPr="003C4838" w:rsidP="00415B2A" w14:paraId="779F3F10" w14:textId="77777777">
            <w:pPr>
              <w:jc w:val="right"/>
              <w:rPr>
                <w:rFonts w:ascii="Times New Roman" w:hAnsi="Times New Roman"/>
                <w:bCs/>
                <w:iCs/>
              </w:rPr>
            </w:pPr>
            <w:r w:rsidRPr="003C4838">
              <w:rPr>
                <w:rFonts w:ascii="Times New Roman" w:hAnsi="Times New Roman"/>
                <w:bCs/>
                <w:iCs/>
              </w:rPr>
              <w:t>6</w:t>
            </w:r>
          </w:p>
        </w:tc>
        <w:tc>
          <w:tcPr>
            <w:tcW w:w="1260" w:type="dxa"/>
          </w:tcPr>
          <w:p w:rsidR="007851F5" w:rsidRPr="003C4838" w:rsidP="00415B2A" w14:paraId="3343317D" w14:textId="3D25D916">
            <w:pPr>
              <w:jc w:val="right"/>
              <w:rPr>
                <w:rFonts w:ascii="Times New Roman" w:hAnsi="Times New Roman"/>
                <w:bCs/>
                <w:iCs/>
              </w:rPr>
            </w:pPr>
            <w:r w:rsidRPr="003C4838">
              <w:rPr>
                <w:rFonts w:ascii="Times New Roman" w:hAnsi="Times New Roman"/>
                <w:bCs/>
                <w:iCs/>
              </w:rPr>
              <w:t>56</w:t>
            </w:r>
          </w:p>
        </w:tc>
        <w:tc>
          <w:tcPr>
            <w:tcW w:w="1440" w:type="dxa"/>
          </w:tcPr>
          <w:p w:rsidR="007851F5" w:rsidRPr="003C4838" w:rsidP="00415B2A" w14:paraId="33CE58CF" w14:textId="77777777">
            <w:pPr>
              <w:jc w:val="right"/>
              <w:rPr>
                <w:rFonts w:ascii="Times New Roman" w:hAnsi="Times New Roman"/>
                <w:bCs/>
                <w:iCs/>
              </w:rPr>
            </w:pPr>
            <w:r w:rsidRPr="003C4838">
              <w:rPr>
                <w:rFonts w:ascii="Times New Roman" w:hAnsi="Times New Roman"/>
                <w:bCs/>
                <w:iCs/>
              </w:rPr>
              <w:t>$7.25*</w:t>
            </w:r>
          </w:p>
        </w:tc>
        <w:tc>
          <w:tcPr>
            <w:tcW w:w="1440" w:type="dxa"/>
          </w:tcPr>
          <w:p w:rsidR="007851F5" w:rsidRPr="003C4838" w:rsidP="00415B2A" w14:paraId="0E31D338" w14:textId="19F70761">
            <w:pPr>
              <w:widowControl/>
              <w:tabs>
                <w:tab w:val="left" w:pos="1350"/>
              </w:tabs>
              <w:autoSpaceDE w:val="0"/>
              <w:autoSpaceDN w:val="0"/>
              <w:adjustRightInd w:val="0"/>
              <w:jc w:val="right"/>
              <w:rPr>
                <w:rFonts w:ascii="Times New Roman" w:hAnsi="Times New Roman"/>
              </w:rPr>
            </w:pPr>
            <w:r>
              <w:rPr>
                <w:rFonts w:ascii="Times New Roman" w:hAnsi="Times New Roman"/>
              </w:rPr>
              <w:t>102</w:t>
            </w:r>
            <w:r w:rsidRPr="003C4838">
              <w:rPr>
                <w:rFonts w:ascii="Times New Roman" w:hAnsi="Times New Roman"/>
              </w:rPr>
              <w:t>**</w:t>
            </w:r>
          </w:p>
        </w:tc>
        <w:tc>
          <w:tcPr>
            <w:tcW w:w="1630" w:type="dxa"/>
          </w:tcPr>
          <w:p w:rsidR="007851F5" w:rsidRPr="003C4838" w:rsidP="00415B2A" w14:paraId="2880D2E7" w14:textId="7DF4666C">
            <w:pPr>
              <w:widowControl/>
              <w:tabs>
                <w:tab w:val="left" w:pos="1350"/>
              </w:tabs>
              <w:autoSpaceDE w:val="0"/>
              <w:autoSpaceDN w:val="0"/>
              <w:adjustRightInd w:val="0"/>
              <w:jc w:val="right"/>
              <w:rPr>
                <w:rFonts w:ascii="Times New Roman" w:hAnsi="Times New Roman"/>
              </w:rPr>
            </w:pPr>
            <w:r w:rsidRPr="003C4838">
              <w:rPr>
                <w:rFonts w:ascii="Times New Roman" w:hAnsi="Times New Roman"/>
              </w:rPr>
              <w:t>$</w:t>
            </w:r>
            <w:r w:rsidR="003020AD">
              <w:rPr>
                <w:rFonts w:ascii="Times New Roman" w:hAnsi="Times New Roman"/>
              </w:rPr>
              <w:t>7,272</w:t>
            </w:r>
            <w:r w:rsidRPr="003C4838">
              <w:rPr>
                <w:rFonts w:ascii="Times New Roman" w:hAnsi="Times New Roman"/>
              </w:rPr>
              <w:t>***</w:t>
            </w:r>
          </w:p>
        </w:tc>
      </w:tr>
      <w:tr w14:paraId="6E13BF89" w14:textId="77777777" w:rsidTr="00415B2A">
        <w:tblPrEx>
          <w:tblW w:w="11620" w:type="dxa"/>
          <w:tblLayout w:type="fixed"/>
          <w:tblLook w:val="04A0"/>
        </w:tblPrEx>
        <w:tc>
          <w:tcPr>
            <w:tcW w:w="1620" w:type="dxa"/>
          </w:tcPr>
          <w:p w:rsidR="007851F5" w:rsidRPr="003C4838" w:rsidP="00415B2A" w14:paraId="1A304475" w14:textId="77777777">
            <w:pPr>
              <w:rPr>
                <w:rFonts w:ascii="Times New Roman" w:hAnsi="Times New Roman"/>
                <w:b/>
                <w:bCs/>
                <w:iCs/>
              </w:rPr>
            </w:pPr>
            <w:r w:rsidRPr="003C4838">
              <w:rPr>
                <w:rFonts w:ascii="Times New Roman" w:hAnsi="Times New Roman"/>
                <w:b/>
                <w:bCs/>
                <w:iCs/>
              </w:rPr>
              <w:t>Totals</w:t>
            </w:r>
          </w:p>
        </w:tc>
        <w:tc>
          <w:tcPr>
            <w:tcW w:w="1530" w:type="dxa"/>
          </w:tcPr>
          <w:p w:rsidR="007851F5" w:rsidRPr="003C4838" w:rsidP="00415B2A" w14:paraId="48BEFC1E" w14:textId="2D94EC53">
            <w:pPr>
              <w:jc w:val="right"/>
              <w:rPr>
                <w:rFonts w:ascii="Times New (W1)" w:hAnsi="Times New (W1)"/>
                <w:b/>
                <w:bCs/>
                <w:iCs/>
              </w:rPr>
            </w:pPr>
            <w:r w:rsidRPr="003C4838">
              <w:rPr>
                <w:rFonts w:ascii="Times New (W1)" w:hAnsi="Times New (W1)"/>
                <w:b/>
                <w:bCs/>
                <w:iCs/>
              </w:rPr>
              <w:t>8</w:t>
            </w:r>
            <w:r w:rsidRPr="003C4838" w:rsidR="00836221">
              <w:rPr>
                <w:rFonts w:ascii="Times New (W1)" w:hAnsi="Times New (W1)"/>
                <w:b/>
                <w:bCs/>
                <w:iCs/>
              </w:rPr>
              <w:t>,715</w:t>
            </w:r>
          </w:p>
        </w:tc>
        <w:tc>
          <w:tcPr>
            <w:tcW w:w="1440" w:type="dxa"/>
          </w:tcPr>
          <w:p w:rsidR="007851F5" w:rsidRPr="003C4838" w:rsidP="00415B2A" w14:paraId="61DAECE7" w14:textId="77777777">
            <w:pPr>
              <w:jc w:val="right"/>
              <w:rPr>
                <w:rFonts w:ascii="Times New (W1)" w:hAnsi="Times New (W1)"/>
                <w:b/>
                <w:bCs/>
                <w:iCs/>
              </w:rPr>
            </w:pPr>
          </w:p>
        </w:tc>
        <w:tc>
          <w:tcPr>
            <w:tcW w:w="1260" w:type="dxa"/>
          </w:tcPr>
          <w:p w:rsidR="007851F5" w:rsidRPr="003C4838" w:rsidP="00415B2A" w14:paraId="26BF4A3D" w14:textId="77777777">
            <w:pPr>
              <w:jc w:val="right"/>
              <w:rPr>
                <w:rFonts w:ascii="Times New (W1)" w:hAnsi="Times New (W1)"/>
                <w:b/>
                <w:bCs/>
                <w:iCs/>
              </w:rPr>
            </w:pPr>
          </w:p>
        </w:tc>
        <w:tc>
          <w:tcPr>
            <w:tcW w:w="1260" w:type="dxa"/>
          </w:tcPr>
          <w:p w:rsidR="007851F5" w:rsidRPr="003C4838" w:rsidP="00415B2A" w14:paraId="138FC45B" w14:textId="577116DF">
            <w:pPr>
              <w:jc w:val="right"/>
              <w:rPr>
                <w:rFonts w:ascii="Times New (W1)" w:hAnsi="Times New (W1)"/>
                <w:b/>
                <w:bCs/>
                <w:iCs/>
              </w:rPr>
            </w:pPr>
            <w:r w:rsidRPr="003C4838">
              <w:rPr>
                <w:rFonts w:ascii="Times New (W1)" w:hAnsi="Times New (W1)"/>
                <w:b/>
                <w:bCs/>
                <w:iCs/>
              </w:rPr>
              <w:t>872</w:t>
            </w:r>
          </w:p>
        </w:tc>
        <w:tc>
          <w:tcPr>
            <w:tcW w:w="1440" w:type="dxa"/>
          </w:tcPr>
          <w:p w:rsidR="007851F5" w:rsidRPr="003C4838" w:rsidP="00415B2A" w14:paraId="0D6C8166" w14:textId="77777777">
            <w:pPr>
              <w:jc w:val="right"/>
              <w:rPr>
                <w:rFonts w:ascii="Times New (W1)" w:hAnsi="Times New (W1)"/>
                <w:b/>
                <w:bCs/>
                <w:iCs/>
              </w:rPr>
            </w:pPr>
          </w:p>
        </w:tc>
        <w:tc>
          <w:tcPr>
            <w:tcW w:w="1440" w:type="dxa"/>
          </w:tcPr>
          <w:p w:rsidR="007851F5" w:rsidRPr="003C4838" w:rsidP="00415B2A" w14:paraId="16ACCB39" w14:textId="77777777">
            <w:pPr>
              <w:widowControl/>
              <w:tabs>
                <w:tab w:val="left" w:pos="1350"/>
              </w:tabs>
              <w:autoSpaceDE w:val="0"/>
              <w:autoSpaceDN w:val="0"/>
              <w:adjustRightInd w:val="0"/>
              <w:jc w:val="right"/>
              <w:rPr>
                <w:rFonts w:ascii="Times New Roman" w:hAnsi="Times New Roman"/>
              </w:rPr>
            </w:pPr>
          </w:p>
        </w:tc>
        <w:tc>
          <w:tcPr>
            <w:tcW w:w="1630" w:type="dxa"/>
          </w:tcPr>
          <w:p w:rsidR="007851F5" w:rsidRPr="003C4838" w:rsidP="00415B2A" w14:paraId="7DFD00C7" w14:textId="2A7599AA">
            <w:pPr>
              <w:widowControl/>
              <w:tabs>
                <w:tab w:val="left" w:pos="1350"/>
              </w:tabs>
              <w:autoSpaceDE w:val="0"/>
              <w:autoSpaceDN w:val="0"/>
              <w:adjustRightInd w:val="0"/>
              <w:jc w:val="right"/>
              <w:rPr>
                <w:rFonts w:ascii="Times New Roman" w:hAnsi="Times New Roman"/>
                <w:b/>
              </w:rPr>
            </w:pPr>
            <w:r w:rsidRPr="003C4838">
              <w:rPr>
                <w:rFonts w:ascii="Times New Roman" w:hAnsi="Times New Roman"/>
                <w:b/>
              </w:rPr>
              <w:t>$</w:t>
            </w:r>
            <w:r w:rsidR="003020AD">
              <w:rPr>
                <w:rFonts w:ascii="Times New Roman" w:hAnsi="Times New Roman"/>
                <w:b/>
              </w:rPr>
              <w:t>113,738</w:t>
            </w:r>
            <w:r w:rsidRPr="003C4838">
              <w:rPr>
                <w:rFonts w:ascii="Times New Roman" w:hAnsi="Times New Roman"/>
                <w:b/>
              </w:rPr>
              <w:t>***</w:t>
            </w:r>
          </w:p>
        </w:tc>
      </w:tr>
    </w:tbl>
    <w:p w:rsidR="00134660" w:rsidP="00E64ED6" w14:paraId="06A7E4AF" w14:textId="38A89033">
      <w:pPr>
        <w:tabs>
          <w:tab w:val="left" w:pos="1440"/>
        </w:tabs>
        <w:ind w:left="1440"/>
        <w:rPr>
          <w:rFonts w:ascii="Times New Roman" w:eastAsia="SimSun" w:hAnsi="Times New Roman"/>
          <w:snapToGrid/>
        </w:rPr>
      </w:pPr>
      <w:r w:rsidRPr="00134660">
        <w:rPr>
          <w:rFonts w:ascii="Times New Roman" w:eastAsia="SimSun" w:hAnsi="Times New Roman"/>
          <w:snapToGrid/>
        </w:rPr>
        <w:t xml:space="preserve">* </w:t>
      </w:r>
      <w:r w:rsidRPr="00134660">
        <w:rPr>
          <w:rFonts w:ascii="Times New Roman" w:eastAsia="SimSun" w:hAnsi="Times New Roman"/>
          <w:snapToGrid/>
          <w:lang w:eastAsia="zh-CN"/>
        </w:rPr>
        <w:t xml:space="preserve">We based this figure on </w:t>
      </w:r>
      <w:r w:rsidRPr="00134660">
        <w:rPr>
          <w:rFonts w:ascii="Times New Roman" w:hAnsi="Times New Roman"/>
        </w:rPr>
        <w:t xml:space="preserve">the Federal minimum </w:t>
      </w:r>
      <w:r w:rsidRPr="00134660">
        <w:rPr>
          <w:rFonts w:ascii="Times New Roman" w:eastAsia="SimSun" w:hAnsi="Times New Roman"/>
          <w:snapToGrid/>
          <w:lang w:eastAsia="zh-CN"/>
        </w:rPr>
        <w:t>hourly wage</w:t>
      </w:r>
      <w:r w:rsidR="00DC1A99">
        <w:rPr>
          <w:rFonts w:ascii="Times New Roman" w:eastAsia="SimSun" w:hAnsi="Times New Roman"/>
          <w:snapToGrid/>
          <w:lang w:eastAsia="zh-CN"/>
        </w:rPr>
        <w:t xml:space="preserve"> </w:t>
      </w:r>
      <w:r w:rsidRPr="00134660">
        <w:rPr>
          <w:rFonts w:ascii="Times New Roman" w:eastAsia="SimSun" w:hAnsi="Times New Roman"/>
          <w:snapToGrid/>
          <w:lang w:eastAsia="zh-CN"/>
        </w:rPr>
        <w:t>as reported by Bureau of Labor Statistics da</w:t>
      </w:r>
      <w:r>
        <w:rPr>
          <w:rFonts w:ascii="Times New Roman" w:eastAsia="SimSun" w:hAnsi="Times New Roman"/>
          <w:snapToGrid/>
        </w:rPr>
        <w:t>ta</w:t>
      </w:r>
      <w:r w:rsidR="00DC1A99">
        <w:rPr>
          <w:rFonts w:ascii="Times New Roman" w:eastAsia="SimSun" w:hAnsi="Times New Roman"/>
          <w:snapToGrid/>
        </w:rPr>
        <w:t>.</w:t>
      </w:r>
      <w:r w:rsidRPr="00134660">
        <w:rPr>
          <w:rFonts w:ascii="Times New Roman" w:eastAsia="SimSun" w:hAnsi="Times New Roman"/>
          <w:snapToGrid/>
        </w:rPr>
        <w:t xml:space="preserve"> </w:t>
      </w:r>
    </w:p>
    <w:p w:rsidR="00451A18" w:rsidRPr="0008464A" w:rsidP="00DF462D" w14:paraId="05D50070" w14:textId="77777777">
      <w:pPr>
        <w:tabs>
          <w:tab w:val="left" w:pos="1440"/>
        </w:tabs>
        <w:ind w:left="1440"/>
        <w:rPr>
          <w:rFonts w:ascii="Times New Roman" w:hAnsi="Times New Roman"/>
        </w:rPr>
      </w:pPr>
    </w:p>
    <w:p w:rsidR="00134660" w:rsidP="00134660" w14:paraId="577E7378" w14:textId="47C6E393">
      <w:pPr>
        <w:tabs>
          <w:tab w:val="left" w:pos="1440"/>
        </w:tabs>
        <w:ind w:left="1440"/>
        <w:rPr>
          <w:rFonts w:ascii="Times New Roman" w:hAnsi="Times New Roman"/>
        </w:rPr>
      </w:pPr>
      <w:r w:rsidRPr="00134660">
        <w:rPr>
          <w:rFonts w:ascii="Times New Roman" w:hAnsi="Times New Roman"/>
        </w:rPr>
        <w:t>** We based this figure on the average FY 202</w:t>
      </w:r>
      <w:r w:rsidR="00132377">
        <w:rPr>
          <w:rFonts w:ascii="Times New Roman" w:hAnsi="Times New Roman"/>
        </w:rPr>
        <w:t>5</w:t>
      </w:r>
      <w:r w:rsidRPr="00134660">
        <w:rPr>
          <w:rFonts w:ascii="Times New Roman" w:hAnsi="Times New Roman"/>
        </w:rPr>
        <w:t xml:space="preserve"> wait times for field offices</w:t>
      </w:r>
      <w:r w:rsidR="003020AD">
        <w:rPr>
          <w:rFonts w:ascii="Times New Roman" w:hAnsi="Times New Roman"/>
        </w:rPr>
        <w:t xml:space="preserve"> (23 minutes)</w:t>
      </w:r>
      <w:r w:rsidR="00E64ED6">
        <w:rPr>
          <w:rFonts w:ascii="Times New Roman" w:hAnsi="Times New Roman"/>
        </w:rPr>
        <w:t xml:space="preserve"> and teleservice centers</w:t>
      </w:r>
      <w:r w:rsidR="003020AD">
        <w:rPr>
          <w:rFonts w:ascii="Times New Roman" w:hAnsi="Times New Roman"/>
        </w:rPr>
        <w:t xml:space="preserve"> (180 minutes)</w:t>
      </w:r>
      <w:r w:rsidRPr="00134660">
        <w:rPr>
          <w:rFonts w:ascii="Times New Roman" w:hAnsi="Times New Roman"/>
        </w:rPr>
        <w:t>, based on SSA’s current management information data.</w:t>
      </w:r>
    </w:p>
    <w:p w:rsidR="00134660" w:rsidRPr="00134660" w:rsidP="00134660" w14:paraId="2920B7EF" w14:textId="77777777">
      <w:pPr>
        <w:tabs>
          <w:tab w:val="left" w:pos="1440"/>
        </w:tabs>
        <w:ind w:left="1440"/>
        <w:rPr>
          <w:rFonts w:ascii="Times New Roman" w:hAnsi="Times New Roman"/>
        </w:rPr>
      </w:pPr>
    </w:p>
    <w:p w:rsidR="00451A18" w:rsidP="00134660" w14:paraId="673D1088" w14:textId="77777777">
      <w:pPr>
        <w:tabs>
          <w:tab w:val="left" w:pos="1440"/>
        </w:tabs>
        <w:ind w:left="1440"/>
        <w:rPr>
          <w:rFonts w:ascii="Times New Roman" w:hAnsi="Times New Roman"/>
        </w:rPr>
      </w:pPr>
      <w:r w:rsidRPr="00134660">
        <w:rPr>
          <w:rFonts w:ascii="Times New Roman" w:hAnsi="Times New Roman"/>
          <w:bCs/>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134660">
        <w:rPr>
          <w:rFonts w:ascii="Times New Roman" w:hAnsi="Times New Roman"/>
          <w:b/>
          <w:bCs/>
          <w:lang w:eastAsia="zh-CN"/>
        </w:rPr>
        <w:t xml:space="preserve">  </w:t>
      </w:r>
      <w:r w:rsidRPr="00134660">
        <w:rPr>
          <w:rFonts w:ascii="Times New Roman" w:hAnsi="Times New Roman"/>
          <w:b/>
          <w:bCs/>
          <w:u w:val="single"/>
          <w:lang w:eastAsia="zh-CN"/>
        </w:rPr>
        <w:t>There is no actual charge to respondents to complete the application</w:t>
      </w:r>
      <w:r w:rsidRPr="00134660">
        <w:rPr>
          <w:rFonts w:ascii="Times New Roman" w:hAnsi="Times New Roman"/>
        </w:rPr>
        <w:t>.</w:t>
      </w:r>
    </w:p>
    <w:p w:rsidR="00134660" w:rsidP="00134660" w14:paraId="2CB020E7" w14:textId="77777777">
      <w:pPr>
        <w:tabs>
          <w:tab w:val="left" w:pos="1440"/>
        </w:tabs>
        <w:ind w:left="1440"/>
        <w:rPr>
          <w:rFonts w:ascii="Times New Roman" w:hAnsi="Times New Roman"/>
        </w:rPr>
      </w:pPr>
    </w:p>
    <w:p w:rsidR="00134660" w:rsidRPr="00134660" w:rsidP="00134660" w14:paraId="7BEAFC2E" w14:textId="77777777">
      <w:pPr>
        <w:widowControl/>
        <w:suppressAutoHyphens/>
        <w:spacing w:line="100" w:lineRule="atLeast"/>
        <w:ind w:left="1440"/>
        <w:rPr>
          <w:rFonts w:ascii="Times New Roman" w:hAnsi="Times New Roman"/>
          <w:snapToGrid/>
          <w:kern w:val="1"/>
          <w:lang w:eastAsia="ar-SA"/>
        </w:rPr>
      </w:pPr>
      <w:r w:rsidRPr="00134660">
        <w:rPr>
          <w:rFonts w:ascii="Times New Roman" w:hAnsi="Times New Roman"/>
          <w:snapToGrid/>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134660" w:rsidRPr="00134660" w:rsidP="00134660" w14:paraId="00D96EBF" w14:textId="77777777">
      <w:pPr>
        <w:widowControl/>
        <w:suppressAutoHyphens/>
        <w:spacing w:line="100" w:lineRule="atLeast"/>
        <w:ind w:left="1440"/>
        <w:rPr>
          <w:rFonts w:ascii="Times New Roman" w:hAnsi="Times New Roman"/>
          <w:snapToGrid/>
          <w:kern w:val="1"/>
          <w:lang w:eastAsia="ar-SA"/>
        </w:rPr>
      </w:pPr>
    </w:p>
    <w:tbl>
      <w:tblPr>
        <w:tblStyle w:val="TableGrid3"/>
        <w:tblW w:w="0" w:type="auto"/>
        <w:tblLook w:val="04A0"/>
      </w:tblPr>
      <w:tblGrid>
        <w:gridCol w:w="1870"/>
        <w:gridCol w:w="1870"/>
        <w:gridCol w:w="1870"/>
        <w:gridCol w:w="1870"/>
        <w:gridCol w:w="1870"/>
      </w:tblGrid>
      <w:tr w14:paraId="1F373C81" w14:textId="77777777" w:rsidTr="009E6BA6">
        <w:tblPrEx>
          <w:tblW w:w="0" w:type="auto"/>
          <w:tblLook w:val="04A0"/>
        </w:tblPrEx>
        <w:tc>
          <w:tcPr>
            <w:tcW w:w="1870" w:type="dxa"/>
          </w:tcPr>
          <w:p w:rsidR="00134660" w:rsidRPr="00134660" w:rsidP="00134660" w14:paraId="307A3695" w14:textId="77777777">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Total Number of Respondents Who Visit a Field Office</w:t>
            </w:r>
          </w:p>
        </w:tc>
        <w:tc>
          <w:tcPr>
            <w:tcW w:w="1870" w:type="dxa"/>
          </w:tcPr>
          <w:p w:rsidR="00134660" w:rsidRPr="00134660" w:rsidP="00134660" w14:paraId="5B8CB783" w14:textId="77777777">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Frequency of Response</w:t>
            </w:r>
          </w:p>
        </w:tc>
        <w:tc>
          <w:tcPr>
            <w:tcW w:w="1870" w:type="dxa"/>
          </w:tcPr>
          <w:p w:rsidR="00134660" w:rsidRPr="00134660" w:rsidP="00134660" w14:paraId="40690993" w14:textId="77777777">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Average One-Way Travel Time to a Field Office (minutes)</w:t>
            </w:r>
          </w:p>
        </w:tc>
        <w:tc>
          <w:tcPr>
            <w:tcW w:w="1870" w:type="dxa"/>
          </w:tcPr>
          <w:p w:rsidR="00134660" w:rsidRPr="00134660" w:rsidP="00134660" w14:paraId="18A11AA1" w14:textId="77777777">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Estimated Total Travel Time to a Field Office (hours)</w:t>
            </w:r>
          </w:p>
        </w:tc>
        <w:tc>
          <w:tcPr>
            <w:tcW w:w="1870" w:type="dxa"/>
          </w:tcPr>
          <w:p w:rsidR="00134660" w:rsidRPr="00134660" w:rsidP="00134660" w14:paraId="77875E3D" w14:textId="77777777">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Total Annual Opportunity Cost for Travel Time (dollars)****</w:t>
            </w:r>
          </w:p>
        </w:tc>
      </w:tr>
      <w:tr w14:paraId="01C38492" w14:textId="77777777" w:rsidTr="009E6BA6">
        <w:tblPrEx>
          <w:tblW w:w="0" w:type="auto"/>
          <w:tblLook w:val="04A0"/>
        </w:tblPrEx>
        <w:tc>
          <w:tcPr>
            <w:tcW w:w="1870" w:type="dxa"/>
          </w:tcPr>
          <w:p w:rsidR="00134660" w:rsidRPr="005D22C3" w:rsidP="00134660" w14:paraId="2518DB89" w14:textId="64F95806">
            <w:pPr>
              <w:widowControl/>
              <w:suppressAutoHyphens/>
              <w:spacing w:line="100" w:lineRule="atLeast"/>
              <w:jc w:val="right"/>
              <w:rPr>
                <w:rFonts w:ascii="Times New Roman" w:hAnsi="Times New Roman"/>
                <w:kern w:val="1"/>
                <w:lang w:eastAsia="ar-SA"/>
              </w:rPr>
            </w:pPr>
            <w:r w:rsidRPr="005D22C3">
              <w:rPr>
                <w:rFonts w:ascii="Times New Roman" w:eastAsia="SimSun" w:hAnsi="Times New Roman"/>
                <w:lang w:eastAsia="ar-SA"/>
              </w:rPr>
              <w:t>8</w:t>
            </w:r>
            <w:r w:rsidRPr="005D22C3" w:rsidR="00AE08BC">
              <w:rPr>
                <w:rFonts w:ascii="Times New Roman" w:eastAsia="SimSun" w:hAnsi="Times New Roman"/>
                <w:lang w:eastAsia="ar-SA"/>
              </w:rPr>
              <w:t>,715</w:t>
            </w:r>
          </w:p>
        </w:tc>
        <w:tc>
          <w:tcPr>
            <w:tcW w:w="1870" w:type="dxa"/>
          </w:tcPr>
          <w:p w:rsidR="00134660" w:rsidRPr="005D22C3" w:rsidP="00134660" w14:paraId="45AAD2DD" w14:textId="77777777">
            <w:pPr>
              <w:widowControl/>
              <w:suppressAutoHyphens/>
              <w:spacing w:line="100" w:lineRule="atLeast"/>
              <w:jc w:val="right"/>
              <w:rPr>
                <w:rFonts w:ascii="Times New Roman" w:hAnsi="Times New Roman"/>
                <w:kern w:val="1"/>
                <w:lang w:eastAsia="ar-SA"/>
              </w:rPr>
            </w:pPr>
            <w:r w:rsidRPr="005D22C3">
              <w:rPr>
                <w:rFonts w:ascii="Times New Roman" w:hAnsi="Times New Roman"/>
                <w:kern w:val="1"/>
                <w:lang w:eastAsia="ar-SA"/>
              </w:rPr>
              <w:t>1</w:t>
            </w:r>
          </w:p>
        </w:tc>
        <w:tc>
          <w:tcPr>
            <w:tcW w:w="1870" w:type="dxa"/>
          </w:tcPr>
          <w:p w:rsidR="00134660" w:rsidRPr="005D22C3" w:rsidP="00134660" w14:paraId="456835B0" w14:textId="77777777">
            <w:pPr>
              <w:widowControl/>
              <w:suppressAutoHyphens/>
              <w:spacing w:line="100" w:lineRule="atLeast"/>
              <w:jc w:val="right"/>
              <w:rPr>
                <w:rFonts w:ascii="Times New Roman" w:hAnsi="Times New Roman"/>
                <w:kern w:val="1"/>
                <w:lang w:eastAsia="ar-SA"/>
              </w:rPr>
            </w:pPr>
            <w:r w:rsidRPr="005D22C3">
              <w:rPr>
                <w:rFonts w:ascii="Times New Roman" w:hAnsi="Times New Roman"/>
                <w:kern w:val="1"/>
                <w:lang w:eastAsia="ar-SA"/>
              </w:rPr>
              <w:t>30</w:t>
            </w:r>
          </w:p>
        </w:tc>
        <w:tc>
          <w:tcPr>
            <w:tcW w:w="1870" w:type="dxa"/>
          </w:tcPr>
          <w:p w:rsidR="00134660" w:rsidRPr="005D22C3" w:rsidP="00134660" w14:paraId="49E06CC4" w14:textId="4CB2C954">
            <w:pPr>
              <w:widowControl/>
              <w:suppressAutoHyphens/>
              <w:spacing w:line="100" w:lineRule="atLeast"/>
              <w:jc w:val="right"/>
              <w:rPr>
                <w:rFonts w:ascii="Times New Roman" w:hAnsi="Times New Roman"/>
                <w:kern w:val="1"/>
                <w:lang w:eastAsia="ar-SA"/>
              </w:rPr>
            </w:pPr>
            <w:r w:rsidRPr="005D22C3">
              <w:rPr>
                <w:rFonts w:ascii="Times New Roman" w:hAnsi="Times New Roman"/>
                <w:kern w:val="1"/>
                <w:lang w:eastAsia="ar-SA"/>
              </w:rPr>
              <w:t>4</w:t>
            </w:r>
            <w:r w:rsidRPr="005D22C3" w:rsidR="005D12AA">
              <w:rPr>
                <w:rFonts w:ascii="Times New Roman" w:hAnsi="Times New Roman"/>
                <w:kern w:val="1"/>
                <w:lang w:eastAsia="ar-SA"/>
              </w:rPr>
              <w:t>,358</w:t>
            </w:r>
          </w:p>
        </w:tc>
        <w:tc>
          <w:tcPr>
            <w:tcW w:w="1870" w:type="dxa"/>
          </w:tcPr>
          <w:p w:rsidR="00134660" w:rsidRPr="005D22C3" w:rsidP="00134660" w14:paraId="41B96E26" w14:textId="01E26B9E">
            <w:pPr>
              <w:widowControl/>
              <w:suppressAutoHyphens/>
              <w:spacing w:line="100" w:lineRule="atLeast"/>
              <w:jc w:val="right"/>
              <w:rPr>
                <w:rFonts w:ascii="Times New Roman" w:hAnsi="Times New Roman"/>
                <w:kern w:val="1"/>
                <w:lang w:eastAsia="ar-SA"/>
              </w:rPr>
            </w:pPr>
            <w:r w:rsidRPr="005D22C3">
              <w:rPr>
                <w:rFonts w:ascii="Times New Roman" w:hAnsi="Times New Roman"/>
                <w:kern w:val="1"/>
                <w:lang w:eastAsia="ar-SA"/>
              </w:rPr>
              <w:t>$</w:t>
            </w:r>
            <w:r w:rsidRPr="005D22C3" w:rsidR="005D22C3">
              <w:rPr>
                <w:rFonts w:ascii="Times New Roman" w:hAnsi="Times New Roman"/>
                <w:kern w:val="1"/>
                <w:lang w:eastAsia="ar-SA"/>
              </w:rPr>
              <w:t>31,596</w:t>
            </w:r>
          </w:p>
        </w:tc>
      </w:tr>
    </w:tbl>
    <w:p w:rsidR="00134660" w:rsidRPr="00134660" w:rsidP="00134660" w14:paraId="44C18392" w14:textId="77777777">
      <w:pPr>
        <w:widowControl/>
        <w:suppressAutoHyphens/>
        <w:spacing w:line="100" w:lineRule="atLeast"/>
        <w:ind w:left="1440"/>
        <w:rPr>
          <w:rFonts w:ascii="Times New Roman" w:hAnsi="Times New Roman"/>
          <w:snapToGrid/>
          <w:kern w:val="1"/>
          <w:lang w:eastAsia="ar-SA"/>
        </w:rPr>
      </w:pPr>
      <w:r w:rsidRPr="00134660">
        <w:rPr>
          <w:rFonts w:ascii="Times New Roman" w:hAnsi="Times New Roman"/>
          <w:snapToGrid/>
          <w:kern w:val="1"/>
          <w:lang w:eastAsia="ar-SA"/>
        </w:rPr>
        <w:t xml:space="preserve">****We based this dollar amount on the Average Theoretical Hourly Cost Amount in dollars shown on the burden chart above. </w:t>
      </w:r>
    </w:p>
    <w:p w:rsidR="00134660" w:rsidRPr="00134660" w:rsidP="00134660" w14:paraId="4EE14A2A" w14:textId="77777777">
      <w:pPr>
        <w:widowControl/>
        <w:suppressAutoHyphens/>
        <w:spacing w:line="100" w:lineRule="atLeast"/>
        <w:rPr>
          <w:rFonts w:ascii="Times New Roman" w:hAnsi="Times New Roman"/>
          <w:snapToGrid/>
          <w:kern w:val="1"/>
          <w:lang w:eastAsia="ar-SA"/>
        </w:rPr>
      </w:pPr>
      <w:r w:rsidRPr="00134660">
        <w:rPr>
          <w:rFonts w:ascii="Times New Roman" w:hAnsi="Times New Roman"/>
          <w:snapToGrid/>
          <w:kern w:val="1"/>
          <w:lang w:eastAsia="ar-SA"/>
        </w:rPr>
        <w:t xml:space="preserve"> </w:t>
      </w:r>
    </w:p>
    <w:p w:rsidR="00134660" w:rsidRPr="00134660" w:rsidP="00134660" w14:paraId="33E6FABC" w14:textId="77777777">
      <w:pPr>
        <w:widowControl/>
        <w:suppressAutoHyphens/>
        <w:spacing w:line="100" w:lineRule="atLeast"/>
        <w:ind w:left="1440"/>
        <w:rPr>
          <w:rFonts w:ascii="Times New Roman" w:hAnsi="Times New Roman"/>
          <w:snapToGrid/>
          <w:kern w:val="1"/>
          <w:lang w:eastAsia="ar-SA"/>
        </w:rPr>
      </w:pPr>
      <w:r w:rsidRPr="00134660">
        <w:rPr>
          <w:rFonts w:ascii="Times New Roman" w:hAnsi="Times New Roman"/>
          <w:snapToGrid/>
          <w:kern w:val="1"/>
          <w:lang w:eastAsia="ar-SA"/>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w:t>
      </w:r>
      <w:r w:rsidRPr="00134660">
        <w:rPr>
          <w:rFonts w:ascii="Times New Roman" w:hAnsi="Times New Roman"/>
          <w:snapToGrid/>
          <w:kern w:val="1"/>
          <w:lang w:eastAsia="ar-SA"/>
        </w:rPr>
        <w:t>“the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134660" w:rsidRPr="00134660" w:rsidP="00134660" w14:paraId="3F2DD118" w14:textId="77777777">
      <w:pPr>
        <w:widowControl/>
        <w:suppressAutoHyphens/>
        <w:spacing w:line="100" w:lineRule="atLeast"/>
        <w:rPr>
          <w:rFonts w:ascii="Times New Roman" w:hAnsi="Times New Roman"/>
          <w:snapToGrid/>
          <w:kern w:val="1"/>
          <w:lang w:eastAsia="ar-SA"/>
        </w:rPr>
      </w:pPr>
    </w:p>
    <w:p w:rsidR="007E3267" w:rsidP="007E3267" w14:paraId="659C49FD" w14:textId="37CF6D64">
      <w:pPr>
        <w:ind w:left="1440"/>
        <w:rPr>
          <w:rFonts w:ascii="Times New Roman" w:hAnsi="Times New Roman"/>
          <w:snapToGrid/>
          <w:kern w:val="1"/>
          <w:lang w:eastAsia="ar-SA"/>
        </w:rPr>
      </w:pPr>
      <w:r w:rsidRPr="00134660">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007E3267" w:rsidP="007E3267" w14:paraId="5C0AB028" w14:textId="77777777">
      <w:pPr>
        <w:ind w:left="1440"/>
        <w:rPr>
          <w:rFonts w:ascii="Times New Roman" w:hAnsi="Times New Roman"/>
          <w:snapToGrid/>
          <w:kern w:val="1"/>
          <w:lang w:eastAsia="ar-SA"/>
        </w:rPr>
      </w:pPr>
    </w:p>
    <w:p w:rsidR="007E3267" w:rsidP="007E3267" w14:paraId="380F56E3" w14:textId="2B2D9D9F">
      <w:pPr>
        <w:ind w:left="1440"/>
        <w:rPr>
          <w:rFonts w:ascii="Times New Roman" w:hAnsi="Times New Roman"/>
          <w:snapToGrid/>
          <w:kern w:val="1"/>
          <w:lang w:eastAsia="ar-SA"/>
        </w:rPr>
      </w:pPr>
      <w:r>
        <w:rPr>
          <w:rFonts w:ascii="Times New Roman" w:hAnsi="Times New Roman"/>
          <w:snapToGrid/>
          <w:kern w:val="1"/>
          <w:lang w:eastAsia="ar-SA"/>
        </w:rPr>
        <w:t>We did not include a separate Learning Cost for this information collection, as we include the Learning Cost in the burdens listed in the chart above.</w:t>
      </w:r>
    </w:p>
    <w:p w:rsidR="004D5A30" w:rsidP="00134660" w14:paraId="55B5DC09" w14:textId="77777777">
      <w:pPr>
        <w:ind w:left="1440"/>
        <w:rPr>
          <w:rFonts w:ascii="Times New Roman" w:hAnsi="Times New Roman"/>
          <w:snapToGrid/>
          <w:kern w:val="1"/>
          <w:lang w:eastAsia="ar-SA"/>
        </w:rPr>
      </w:pPr>
    </w:p>
    <w:p w:rsidR="004D5A30" w:rsidRPr="004D5A30" w:rsidP="00134660" w14:paraId="5ED86E17" w14:textId="64C1F4C7">
      <w:pPr>
        <w:ind w:left="1440"/>
        <w:rPr>
          <w:rFonts w:ascii="Times New Roman" w:hAnsi="Times New Roman"/>
          <w:snapToGrid/>
          <w:kern w:val="1"/>
          <w:lang w:eastAsia="ar-SA"/>
        </w:rPr>
      </w:pPr>
      <w:r w:rsidRPr="004D5A30">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rPr>
        <w:t>6</w:t>
      </w:r>
      <w:r w:rsidRPr="004D5A30">
        <w:rPr>
          <w:rFonts w:ascii="Times New Roman" w:hAnsi="Times New Roman"/>
          <w:noProof/>
        </w:rPr>
        <w:t xml:space="preserve"> minutes accurately shows the average burden per response for </w:t>
      </w:r>
      <w:r w:rsidRPr="004D5A30">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4D5A30">
        <w:rPr>
          <w:rFonts w:ascii="Times New Roman" w:hAnsi="Times New Roman"/>
          <w:noProof/>
        </w:rPr>
        <w:t>.  Based on our current management information data, the current burden information we provided is accurate</w:t>
      </w:r>
      <w:r w:rsidRPr="004D5A30">
        <w:rPr>
          <w:rFonts w:ascii="Times New Roman" w:hAnsi="Times New Roman"/>
        </w:rPr>
        <w:t xml:space="preserve">.  The total burden for this ICR is </w:t>
      </w:r>
      <w:r>
        <w:rPr>
          <w:rFonts w:ascii="Times New Roman" w:hAnsi="Times New Roman"/>
          <w:b/>
        </w:rPr>
        <w:t>872</w:t>
      </w:r>
      <w:r w:rsidRPr="004D5A30">
        <w:rPr>
          <w:rFonts w:ascii="Times New Roman" w:hAnsi="Times New Roman"/>
        </w:rPr>
        <w:t xml:space="preserve"> burden hours (reflecting SSA management information data), which results in an associated theoretical (not actual) opportunity cost financial burden of </w:t>
      </w:r>
      <w:r w:rsidRPr="004D5A30">
        <w:rPr>
          <w:rFonts w:ascii="Times New Roman" w:hAnsi="Times New Roman"/>
          <w:b/>
        </w:rPr>
        <w:t>$</w:t>
      </w:r>
      <w:r w:rsidR="003020AD">
        <w:rPr>
          <w:rFonts w:ascii="Times New Roman" w:hAnsi="Times New Roman"/>
          <w:b/>
        </w:rPr>
        <w:t>145,334</w:t>
      </w:r>
      <w:r w:rsidRPr="004D5A30">
        <w:rPr>
          <w:rFonts w:ascii="Times New Roman" w:hAnsi="Times New Roman"/>
        </w:rPr>
        <w:t>.  SSA does not charge respondents to complete our applications</w:t>
      </w:r>
      <w:r w:rsidRPr="004D5A30">
        <w:rPr>
          <w:rFonts w:ascii="Times New Roman" w:hAnsi="Times New Roman"/>
          <w:noProof/>
        </w:rPr>
        <w:t>.</w:t>
      </w:r>
    </w:p>
    <w:p w:rsidR="006523AF" w:rsidP="00DF462D" w14:paraId="1588C397" w14:textId="77777777">
      <w:pPr>
        <w:tabs>
          <w:tab w:val="left" w:pos="1440"/>
        </w:tabs>
        <w:ind w:left="1440"/>
        <w:rPr>
          <w:rFonts w:ascii="Times New Roman" w:hAnsi="Times New Roman"/>
          <w:bCs/>
          <w:iCs/>
        </w:rPr>
      </w:pPr>
    </w:p>
    <w:p w:rsidR="00D458CB" w:rsidRPr="00D458CB" w:rsidP="00DF462D" w14:paraId="3AC43047" w14:textId="77777777">
      <w:pPr>
        <w:numPr>
          <w:ilvl w:val="0"/>
          <w:numId w:val="4"/>
        </w:numPr>
        <w:tabs>
          <w:tab w:val="clear" w:pos="720"/>
          <w:tab w:val="num" w:pos="1440"/>
        </w:tabs>
        <w:ind w:left="1440" w:hanging="720"/>
        <w:rPr>
          <w:rFonts w:ascii="Times New Roman" w:hAnsi="Times New Roman"/>
        </w:rPr>
      </w:pPr>
      <w:r>
        <w:rPr>
          <w:rFonts w:ascii="Times New Roman" w:hAnsi="Times New Roman"/>
          <w:b/>
        </w:rPr>
        <w:t>Annual Cost to the Respondents (Other)</w:t>
      </w:r>
    </w:p>
    <w:p w:rsidR="00D458CB" w:rsidRPr="00D458CB" w:rsidP="00DF462D" w14:paraId="137CE505" w14:textId="77777777">
      <w:pPr>
        <w:tabs>
          <w:tab w:val="left" w:pos="1440"/>
        </w:tabs>
        <w:ind w:left="1440"/>
        <w:rPr>
          <w:rFonts w:ascii="Times New Roman" w:hAnsi="Times New Roman"/>
        </w:rPr>
      </w:pPr>
      <w:r>
        <w:rPr>
          <w:rFonts w:ascii="Times New Roman" w:hAnsi="Times New Roman"/>
        </w:rPr>
        <w:t xml:space="preserve">This collection does not impose a known </w:t>
      </w:r>
      <w:r w:rsidR="005655EB">
        <w:rPr>
          <w:rFonts w:ascii="Times New Roman" w:hAnsi="Times New Roman"/>
        </w:rPr>
        <w:t xml:space="preserve">cost </w:t>
      </w:r>
      <w:r>
        <w:rPr>
          <w:rFonts w:ascii="Times New Roman" w:hAnsi="Times New Roman"/>
        </w:rPr>
        <w:t>burden on the respondents.</w:t>
      </w:r>
    </w:p>
    <w:p w:rsidR="00D458CB" w:rsidP="00DF462D" w14:paraId="396AA066" w14:textId="77777777">
      <w:pPr>
        <w:tabs>
          <w:tab w:val="left" w:pos="1440"/>
        </w:tabs>
        <w:ind w:left="1440"/>
        <w:rPr>
          <w:rFonts w:ascii="Times New Roman" w:hAnsi="Times New Roman"/>
        </w:rPr>
      </w:pPr>
    </w:p>
    <w:p w:rsidR="00FC1DF8" w:rsidRPr="006E6333" w:rsidP="00DF462D" w14:paraId="4A9829A4" w14:textId="77777777">
      <w:pPr>
        <w:numPr>
          <w:ilvl w:val="0"/>
          <w:numId w:val="4"/>
        </w:numPr>
        <w:tabs>
          <w:tab w:val="clear" w:pos="720"/>
          <w:tab w:val="num" w:pos="1440"/>
        </w:tabs>
        <w:ind w:left="1440" w:hanging="720"/>
        <w:rPr>
          <w:rFonts w:ascii="Times New Roman" w:hAnsi="Times New Roman"/>
        </w:rPr>
      </w:pPr>
      <w:r w:rsidRPr="006E6333">
        <w:rPr>
          <w:rFonts w:ascii="Times New Roman" w:hAnsi="Times New Roman"/>
          <w:b/>
        </w:rPr>
        <w:t xml:space="preserve">Annual Cost </w:t>
      </w:r>
      <w:r w:rsidRPr="006E6333">
        <w:rPr>
          <w:rFonts w:ascii="Times New Roman" w:hAnsi="Times New Roman"/>
          <w:b/>
        </w:rPr>
        <w:t>To</w:t>
      </w:r>
      <w:r w:rsidRPr="006E6333">
        <w:rPr>
          <w:rFonts w:ascii="Times New Roman" w:hAnsi="Times New Roman"/>
          <w:b/>
        </w:rPr>
        <w:t xml:space="preserve"> Federal Government</w:t>
      </w:r>
    </w:p>
    <w:p w:rsidR="00C877B9" w:rsidRPr="006E6333" w:rsidP="00C877B9" w14:paraId="4A826872" w14:textId="4021EB1A">
      <w:pPr>
        <w:ind w:left="1440"/>
        <w:rPr>
          <w:rFonts w:ascii="Times New Roman" w:hAnsi="Times New Roman"/>
        </w:rPr>
      </w:pPr>
      <w:r w:rsidRPr="006E6333">
        <w:rPr>
          <w:rFonts w:ascii="Times New Roman" w:hAnsi="Times New Roman"/>
        </w:rPr>
        <w:t xml:space="preserve">The annual cost to the Federal Government is approximately </w:t>
      </w:r>
      <w:r w:rsidRPr="004D5A30">
        <w:rPr>
          <w:rFonts w:ascii="Times New Roman" w:hAnsi="Times New Roman"/>
          <w:b/>
          <w:bCs/>
        </w:rPr>
        <w:t>$</w:t>
      </w:r>
      <w:r w:rsidRPr="004D5A30" w:rsidR="00A92543">
        <w:rPr>
          <w:rFonts w:ascii="Times New Roman" w:eastAsia="Calibri" w:hAnsi="Times New Roman"/>
          <w:b/>
          <w:bCs/>
          <w:snapToGrid/>
          <w:color w:val="000000"/>
        </w:rPr>
        <w:t>282,527</w:t>
      </w:r>
      <w:r w:rsidRPr="006E6333">
        <w:rPr>
          <w:rFonts w:ascii="Times New Roman" w:hAnsi="Times New Roman"/>
        </w:rPr>
        <w:t xml:space="preserve">.  This estimate accounts for costs from the following areas: </w:t>
      </w:r>
    </w:p>
    <w:p w:rsidR="00C877B9" w:rsidRPr="006E6333" w:rsidP="00C877B9" w14:paraId="07EDBE86" w14:textId="77777777">
      <w:pPr>
        <w:ind w:left="1440"/>
        <w:rPr>
          <w:rFonts w:ascii="Times New Roman" w:hAnsi="Times New Roman"/>
        </w:rPr>
      </w:pPr>
    </w:p>
    <w:tbl>
      <w:tblPr>
        <w:tblStyle w:val="TableGrid2"/>
        <w:tblW w:w="9265" w:type="dxa"/>
        <w:tblInd w:w="360" w:type="dxa"/>
        <w:tblLook w:val="04A0"/>
      </w:tblPr>
      <w:tblGrid>
        <w:gridCol w:w="3886"/>
        <w:gridCol w:w="3309"/>
        <w:gridCol w:w="2070"/>
      </w:tblGrid>
      <w:tr w14:paraId="61B3AC8E" w14:textId="77777777" w:rsidTr="009E6BA6">
        <w:tblPrEx>
          <w:tblW w:w="9265" w:type="dxa"/>
          <w:tblInd w:w="360" w:type="dxa"/>
          <w:tblLook w:val="04A0"/>
        </w:tblPrEx>
        <w:tc>
          <w:tcPr>
            <w:tcW w:w="3886" w:type="dxa"/>
          </w:tcPr>
          <w:p w:rsidR="00C877B9" w:rsidRPr="006E6333" w:rsidP="009E6BA6" w14:paraId="46B2DDBE" w14:textId="77777777">
            <w:pPr>
              <w:widowControl/>
              <w:contextualSpacing/>
              <w:rPr>
                <w:rFonts w:ascii="Times New Roman" w:hAnsi="Times New Roman"/>
                <w:b/>
                <w:snapToGrid/>
                <w:color w:val="000000"/>
              </w:rPr>
            </w:pPr>
            <w:r w:rsidRPr="006E6333">
              <w:rPr>
                <w:rFonts w:ascii="Times New Roman" w:hAnsi="Times New Roman"/>
                <w:b/>
                <w:snapToGrid/>
                <w:color w:val="000000"/>
              </w:rPr>
              <w:t>Description of Cost Factor</w:t>
            </w:r>
          </w:p>
        </w:tc>
        <w:tc>
          <w:tcPr>
            <w:tcW w:w="3309" w:type="dxa"/>
          </w:tcPr>
          <w:p w:rsidR="00C877B9" w:rsidRPr="006E6333" w:rsidP="009E6BA6" w14:paraId="56F18B4D" w14:textId="77777777">
            <w:pPr>
              <w:widowControl/>
              <w:contextualSpacing/>
              <w:rPr>
                <w:rFonts w:ascii="Times New Roman" w:hAnsi="Times New Roman"/>
                <w:b/>
                <w:snapToGrid/>
                <w:color w:val="000000"/>
              </w:rPr>
            </w:pPr>
            <w:r w:rsidRPr="006E6333">
              <w:rPr>
                <w:rFonts w:ascii="Times New Roman" w:hAnsi="Times New Roman"/>
                <w:b/>
                <w:snapToGrid/>
                <w:color w:val="000000"/>
              </w:rPr>
              <w:t>Methodology for Estimating Cost</w:t>
            </w:r>
          </w:p>
        </w:tc>
        <w:tc>
          <w:tcPr>
            <w:tcW w:w="2070" w:type="dxa"/>
          </w:tcPr>
          <w:p w:rsidR="00C877B9" w:rsidRPr="006E6333" w:rsidP="009E6BA6" w14:paraId="0B79FB8B" w14:textId="77777777">
            <w:pPr>
              <w:widowControl/>
              <w:contextualSpacing/>
              <w:rPr>
                <w:rFonts w:ascii="Times New Roman" w:hAnsi="Times New Roman"/>
                <w:b/>
                <w:snapToGrid/>
                <w:color w:val="000000"/>
              </w:rPr>
            </w:pPr>
            <w:r w:rsidRPr="006E6333">
              <w:rPr>
                <w:rFonts w:ascii="Times New Roman" w:hAnsi="Times New Roman"/>
                <w:b/>
                <w:snapToGrid/>
                <w:color w:val="000000"/>
              </w:rPr>
              <w:t>Cost in Dollars*</w:t>
            </w:r>
          </w:p>
        </w:tc>
      </w:tr>
      <w:tr w14:paraId="4CF5EEB1" w14:textId="77777777" w:rsidTr="009E6BA6">
        <w:tblPrEx>
          <w:tblW w:w="9265" w:type="dxa"/>
          <w:tblInd w:w="360" w:type="dxa"/>
          <w:tblLook w:val="04A0"/>
        </w:tblPrEx>
        <w:tc>
          <w:tcPr>
            <w:tcW w:w="3886" w:type="dxa"/>
          </w:tcPr>
          <w:p w:rsidR="00C877B9" w:rsidRPr="006E6333" w:rsidP="009E6BA6" w14:paraId="44EFB21B" w14:textId="77777777">
            <w:pPr>
              <w:widowControl/>
              <w:contextualSpacing/>
              <w:rPr>
                <w:rFonts w:ascii="Times New Roman" w:hAnsi="Times New Roman"/>
                <w:snapToGrid/>
                <w:color w:val="000000"/>
              </w:rPr>
            </w:pPr>
            <w:r w:rsidRPr="006E6333">
              <w:rPr>
                <w:rFonts w:ascii="Times New Roman" w:hAnsi="Times New Roman"/>
                <w:snapToGrid/>
                <w:color w:val="000000"/>
              </w:rPr>
              <w:t>Designing, Printing, and Distributing the Form</w:t>
            </w:r>
          </w:p>
        </w:tc>
        <w:tc>
          <w:tcPr>
            <w:tcW w:w="3309" w:type="dxa"/>
          </w:tcPr>
          <w:p w:rsidR="00C877B9" w:rsidRPr="006E6333" w:rsidP="009E6BA6" w14:paraId="3A908C94" w14:textId="77777777">
            <w:pPr>
              <w:widowControl/>
              <w:contextualSpacing/>
              <w:rPr>
                <w:rFonts w:ascii="Times New Roman" w:hAnsi="Times New Roman"/>
                <w:snapToGrid/>
                <w:color w:val="000000"/>
              </w:rPr>
            </w:pPr>
            <w:r w:rsidRPr="006E6333">
              <w:rPr>
                <w:rFonts w:ascii="Times New Roman" w:hAnsi="Times New Roman"/>
                <w:snapToGrid/>
                <w:color w:val="000000"/>
              </w:rPr>
              <w:t>Design Cost + Printing Cost + Distribution Cost</w:t>
            </w:r>
          </w:p>
        </w:tc>
        <w:tc>
          <w:tcPr>
            <w:tcW w:w="2070" w:type="dxa"/>
          </w:tcPr>
          <w:p w:rsidR="00C877B9" w:rsidRPr="006E6333" w:rsidP="00C877B9" w14:paraId="566DCA47" w14:textId="576A1A8A">
            <w:pPr>
              <w:widowControl/>
              <w:contextualSpacing/>
              <w:jc w:val="right"/>
              <w:rPr>
                <w:rFonts w:ascii="Times New Roman" w:hAnsi="Times New Roman"/>
                <w:snapToGrid/>
                <w:color w:val="000000"/>
              </w:rPr>
            </w:pPr>
            <w:r w:rsidRPr="006E6333">
              <w:rPr>
                <w:rFonts w:ascii="Times New Roman" w:hAnsi="Times New Roman"/>
                <w:snapToGrid/>
                <w:color w:val="000000"/>
              </w:rPr>
              <w:t>$</w:t>
            </w:r>
            <w:r w:rsidRPr="006E6333" w:rsidR="00DA5513">
              <w:rPr>
                <w:rFonts w:ascii="Times New Roman" w:hAnsi="Times New Roman"/>
                <w:snapToGrid/>
                <w:color w:val="000000"/>
              </w:rPr>
              <w:t>1,23</w:t>
            </w:r>
            <w:r w:rsidRPr="006E6333" w:rsidR="004C703C">
              <w:rPr>
                <w:rFonts w:ascii="Times New Roman" w:hAnsi="Times New Roman"/>
                <w:snapToGrid/>
                <w:color w:val="000000"/>
              </w:rPr>
              <w:t>2</w:t>
            </w:r>
          </w:p>
        </w:tc>
      </w:tr>
      <w:tr w14:paraId="0B932921" w14:textId="77777777" w:rsidTr="009E6BA6">
        <w:tblPrEx>
          <w:tblW w:w="9265" w:type="dxa"/>
          <w:tblInd w:w="360" w:type="dxa"/>
          <w:tblLook w:val="04A0"/>
        </w:tblPrEx>
        <w:tc>
          <w:tcPr>
            <w:tcW w:w="3886" w:type="dxa"/>
          </w:tcPr>
          <w:p w:rsidR="00C877B9" w:rsidRPr="006E6333" w:rsidP="009E6BA6" w14:paraId="11D2E188" w14:textId="77777777">
            <w:pPr>
              <w:widowControl/>
              <w:contextualSpacing/>
              <w:rPr>
                <w:rFonts w:ascii="Times New Roman" w:hAnsi="Times New Roman"/>
                <w:snapToGrid/>
                <w:color w:val="000000"/>
              </w:rPr>
            </w:pPr>
            <w:r w:rsidRPr="006E6333">
              <w:rPr>
                <w:rFonts w:ascii="Times New Roman" w:hAnsi="Times New Roman"/>
                <w:snapToGrid/>
                <w:color w:val="000000"/>
              </w:rPr>
              <w:t>SSA Employee (e.g., field office, 800 number, DDS staff) Information Collection and Processing Time</w:t>
            </w:r>
          </w:p>
        </w:tc>
        <w:tc>
          <w:tcPr>
            <w:tcW w:w="3309" w:type="dxa"/>
          </w:tcPr>
          <w:p w:rsidR="00C877B9" w:rsidRPr="006E6333" w:rsidP="009E6BA6" w14:paraId="6222E117" w14:textId="77777777">
            <w:pPr>
              <w:widowControl/>
              <w:contextualSpacing/>
              <w:rPr>
                <w:rFonts w:ascii="Times New Roman" w:hAnsi="Times New Roman"/>
                <w:snapToGrid/>
                <w:color w:val="000000"/>
              </w:rPr>
            </w:pPr>
            <w:r w:rsidRPr="006E6333">
              <w:rPr>
                <w:rFonts w:ascii="Times New Roman" w:hAnsi="Times New Roman"/>
                <w:snapToGrid/>
                <w:color w:val="000000"/>
              </w:rPr>
              <w:t>GS-9 employee x # of responses x processing time</w:t>
            </w:r>
          </w:p>
        </w:tc>
        <w:tc>
          <w:tcPr>
            <w:tcW w:w="2070" w:type="dxa"/>
          </w:tcPr>
          <w:p w:rsidR="00C877B9" w:rsidRPr="006E6333" w:rsidP="00C877B9" w14:paraId="6F222285" w14:textId="1C88FB06">
            <w:pPr>
              <w:widowControl/>
              <w:contextualSpacing/>
              <w:jc w:val="right"/>
              <w:rPr>
                <w:rFonts w:ascii="Times New Roman" w:hAnsi="Times New Roman"/>
                <w:snapToGrid/>
                <w:color w:val="000000"/>
              </w:rPr>
            </w:pPr>
            <w:r w:rsidRPr="006E6333">
              <w:rPr>
                <w:rFonts w:ascii="Times New Roman" w:hAnsi="Times New Roman"/>
                <w:snapToGrid/>
                <w:color w:val="000000"/>
              </w:rPr>
              <w:t>$</w:t>
            </w:r>
            <w:r w:rsidRPr="006E6333" w:rsidR="003909F8">
              <w:rPr>
                <w:rFonts w:ascii="Times New Roman" w:hAnsi="Times New Roman"/>
                <w:snapToGrid/>
                <w:color w:val="000000"/>
              </w:rPr>
              <w:t>25,01</w:t>
            </w:r>
            <w:r w:rsidRPr="006E6333" w:rsidR="00E55F27">
              <w:rPr>
                <w:rFonts w:ascii="Times New Roman" w:hAnsi="Times New Roman"/>
                <w:snapToGrid/>
                <w:color w:val="000000"/>
              </w:rPr>
              <w:t>9</w:t>
            </w:r>
          </w:p>
        </w:tc>
      </w:tr>
      <w:tr w14:paraId="50847036" w14:textId="77777777" w:rsidTr="009E6BA6">
        <w:tblPrEx>
          <w:tblW w:w="9265" w:type="dxa"/>
          <w:tblInd w:w="360" w:type="dxa"/>
          <w:tblLook w:val="04A0"/>
        </w:tblPrEx>
        <w:tc>
          <w:tcPr>
            <w:tcW w:w="3886" w:type="dxa"/>
          </w:tcPr>
          <w:p w:rsidR="004D5A30" w:rsidRPr="006E6333" w:rsidP="004D5A30" w14:paraId="25184793" w14:textId="1A85C6D9">
            <w:pPr>
              <w:widowControl/>
              <w:contextualSpacing/>
              <w:rPr>
                <w:rFonts w:ascii="Times New Roman" w:hAnsi="Times New Roman"/>
                <w:snapToGrid/>
                <w:color w:val="000000"/>
              </w:rPr>
            </w:pPr>
            <w:r w:rsidRPr="00003983">
              <w:rPr>
                <w:rFonts w:ascii="Times New Roman" w:hAnsi="Times New Roman"/>
                <w:color w:val="000000"/>
              </w:rPr>
              <w:t>Full-Time Equivalent Costs</w:t>
            </w:r>
          </w:p>
        </w:tc>
        <w:tc>
          <w:tcPr>
            <w:tcW w:w="3309" w:type="dxa"/>
          </w:tcPr>
          <w:p w:rsidR="004D5A30" w:rsidRPr="006E6333" w:rsidP="004D5A30" w14:paraId="2F7E947E" w14:textId="192A3FB6">
            <w:pPr>
              <w:widowControl/>
              <w:contextualSpacing/>
              <w:rPr>
                <w:rFonts w:ascii="Times New Roman" w:hAnsi="Times New Roman"/>
                <w:snapToGrid/>
                <w:color w:val="000000"/>
              </w:rPr>
            </w:pPr>
            <w:r w:rsidRPr="00003983">
              <w:rPr>
                <w:rFonts w:ascii="Times New Roman" w:hAnsi="Times New Roman"/>
                <w:color w:val="000000"/>
              </w:rPr>
              <w:t>Out of pocket costs + Other expenses for providing this service</w:t>
            </w:r>
          </w:p>
        </w:tc>
        <w:tc>
          <w:tcPr>
            <w:tcW w:w="2070" w:type="dxa"/>
          </w:tcPr>
          <w:p w:rsidR="004D5A30" w:rsidRPr="006E6333" w:rsidP="004D5A30" w14:paraId="26136132" w14:textId="505FFA0E">
            <w:pPr>
              <w:widowControl/>
              <w:contextualSpacing/>
              <w:jc w:val="right"/>
              <w:rPr>
                <w:rFonts w:ascii="Times New Roman" w:hAnsi="Times New Roman"/>
                <w:snapToGrid/>
                <w:color w:val="000000"/>
              </w:rPr>
            </w:pPr>
            <w:r>
              <w:rPr>
                <w:rFonts w:ascii="Times New Roman" w:hAnsi="Times New Roman"/>
                <w:snapToGrid/>
                <w:color w:val="000000"/>
              </w:rPr>
              <w:t>$0*</w:t>
            </w:r>
          </w:p>
        </w:tc>
      </w:tr>
      <w:tr w14:paraId="479F86AC" w14:textId="77777777" w:rsidTr="009E6BA6">
        <w:tblPrEx>
          <w:tblW w:w="9265" w:type="dxa"/>
          <w:tblInd w:w="360" w:type="dxa"/>
          <w:tblLook w:val="04A0"/>
        </w:tblPrEx>
        <w:tc>
          <w:tcPr>
            <w:tcW w:w="3886" w:type="dxa"/>
          </w:tcPr>
          <w:p w:rsidR="00C877B9" w:rsidRPr="006E6333" w:rsidP="009E6BA6" w14:paraId="279D7E2D" w14:textId="77777777">
            <w:pPr>
              <w:widowControl/>
              <w:contextualSpacing/>
              <w:rPr>
                <w:rFonts w:ascii="Times New Roman" w:hAnsi="Times New Roman"/>
                <w:snapToGrid/>
                <w:color w:val="000000"/>
              </w:rPr>
            </w:pPr>
            <w:r w:rsidRPr="006E6333">
              <w:rPr>
                <w:rFonts w:ascii="Times New Roman" w:hAnsi="Times New Roman"/>
                <w:snapToGrid/>
                <w:color w:val="000000"/>
              </w:rPr>
              <w:t>Systems Development, Updating, and Maintenance</w:t>
            </w:r>
          </w:p>
        </w:tc>
        <w:tc>
          <w:tcPr>
            <w:tcW w:w="3309" w:type="dxa"/>
          </w:tcPr>
          <w:p w:rsidR="00C877B9" w:rsidRPr="006E6333" w:rsidP="009E6BA6" w14:paraId="5FFE5E1C" w14:textId="77777777">
            <w:pPr>
              <w:widowControl/>
              <w:contextualSpacing/>
              <w:rPr>
                <w:rFonts w:ascii="Times New Roman" w:hAnsi="Times New Roman"/>
                <w:snapToGrid/>
                <w:color w:val="000000"/>
              </w:rPr>
            </w:pPr>
            <w:r w:rsidRPr="006E6333">
              <w:rPr>
                <w:rFonts w:ascii="Times New Roman" w:hAnsi="Times New Roman"/>
                <w:snapToGrid/>
                <w:color w:val="000000"/>
              </w:rPr>
              <w:t>GS-9 employee x man hours for development, updating, maintenance</w:t>
            </w:r>
          </w:p>
        </w:tc>
        <w:tc>
          <w:tcPr>
            <w:tcW w:w="2070" w:type="dxa"/>
          </w:tcPr>
          <w:p w:rsidR="00C877B9" w:rsidRPr="006E6333" w:rsidP="00C877B9" w14:paraId="3C6D493D" w14:textId="426266FE">
            <w:pPr>
              <w:widowControl/>
              <w:contextualSpacing/>
              <w:jc w:val="right"/>
              <w:rPr>
                <w:rFonts w:ascii="Times New Roman" w:hAnsi="Times New Roman"/>
                <w:snapToGrid/>
                <w:color w:val="000000"/>
              </w:rPr>
            </w:pPr>
            <w:r w:rsidRPr="006E6333">
              <w:rPr>
                <w:rFonts w:ascii="Times New Roman" w:hAnsi="Times New Roman"/>
                <w:snapToGrid/>
                <w:color w:val="000000"/>
              </w:rPr>
              <w:t>$</w:t>
            </w:r>
            <w:r w:rsidR="00A92543">
              <w:rPr>
                <w:rFonts w:ascii="Times New Roman" w:hAnsi="Times New Roman"/>
                <w:snapToGrid/>
                <w:color w:val="000000"/>
              </w:rPr>
              <w:t>256,276</w:t>
            </w:r>
          </w:p>
        </w:tc>
      </w:tr>
      <w:tr w14:paraId="20C1D7BA" w14:textId="77777777" w:rsidTr="009E6BA6">
        <w:tblPrEx>
          <w:tblW w:w="9265" w:type="dxa"/>
          <w:tblInd w:w="360" w:type="dxa"/>
          <w:tblLook w:val="04A0"/>
        </w:tblPrEx>
        <w:tc>
          <w:tcPr>
            <w:tcW w:w="3886" w:type="dxa"/>
          </w:tcPr>
          <w:p w:rsidR="004D5A30" w:rsidRPr="006E6333" w:rsidP="004D5A30" w14:paraId="1146F325" w14:textId="33F4F686">
            <w:pPr>
              <w:widowControl/>
              <w:contextualSpacing/>
              <w:rPr>
                <w:rFonts w:ascii="Times New Roman" w:hAnsi="Times New Roman"/>
                <w:snapToGrid/>
                <w:color w:val="000000"/>
              </w:rPr>
            </w:pPr>
            <w:r w:rsidRPr="00003983">
              <w:rPr>
                <w:rFonts w:ascii="Times New Roman" w:hAnsi="Times New Roman"/>
                <w:color w:val="000000"/>
              </w:rPr>
              <w:t>Quantifiable IT Costs</w:t>
            </w:r>
          </w:p>
        </w:tc>
        <w:tc>
          <w:tcPr>
            <w:tcW w:w="3309" w:type="dxa"/>
          </w:tcPr>
          <w:p w:rsidR="004D5A30" w:rsidRPr="006E6333" w:rsidP="004D5A30" w14:paraId="69EA98DF" w14:textId="57A24A0C">
            <w:pPr>
              <w:widowControl/>
              <w:contextualSpacing/>
              <w:rPr>
                <w:rFonts w:ascii="Times New Roman" w:hAnsi="Times New Roman"/>
                <w:snapToGrid/>
                <w:color w:val="000000"/>
              </w:rPr>
            </w:pPr>
            <w:r w:rsidRPr="00003983">
              <w:rPr>
                <w:rFonts w:ascii="Times New Roman" w:hAnsi="Times New Roman"/>
                <w:color w:val="000000"/>
              </w:rPr>
              <w:t>Any additional IT costs</w:t>
            </w:r>
          </w:p>
        </w:tc>
        <w:tc>
          <w:tcPr>
            <w:tcW w:w="2070" w:type="dxa"/>
          </w:tcPr>
          <w:p w:rsidR="004D5A30" w:rsidRPr="006E6333" w:rsidP="004D5A30" w14:paraId="67F79952" w14:textId="4C453357">
            <w:pPr>
              <w:widowControl/>
              <w:contextualSpacing/>
              <w:jc w:val="right"/>
              <w:rPr>
                <w:rFonts w:ascii="Times New Roman" w:hAnsi="Times New Roman"/>
                <w:snapToGrid/>
                <w:color w:val="000000"/>
              </w:rPr>
            </w:pPr>
            <w:r>
              <w:rPr>
                <w:rFonts w:ascii="Times New Roman" w:hAnsi="Times New Roman"/>
                <w:snapToGrid/>
                <w:color w:val="000000"/>
              </w:rPr>
              <w:t>$0*</w:t>
            </w:r>
          </w:p>
        </w:tc>
      </w:tr>
      <w:tr w14:paraId="6C0C7AC7" w14:textId="77777777" w:rsidTr="009E6BA6">
        <w:tblPrEx>
          <w:tblW w:w="9265" w:type="dxa"/>
          <w:tblInd w:w="360" w:type="dxa"/>
          <w:tblLook w:val="04A0"/>
        </w:tblPrEx>
        <w:tc>
          <w:tcPr>
            <w:tcW w:w="3886" w:type="dxa"/>
          </w:tcPr>
          <w:p w:rsidR="00C877B9" w:rsidRPr="004D5A30" w:rsidP="009E6BA6" w14:paraId="4DFE4256" w14:textId="77777777">
            <w:pPr>
              <w:widowControl/>
              <w:contextualSpacing/>
              <w:rPr>
                <w:rFonts w:ascii="Times New Roman" w:hAnsi="Times New Roman"/>
                <w:b/>
                <w:bCs/>
                <w:snapToGrid/>
                <w:color w:val="000000"/>
              </w:rPr>
            </w:pPr>
            <w:r w:rsidRPr="004D5A30">
              <w:rPr>
                <w:rFonts w:ascii="Times New Roman" w:hAnsi="Times New Roman"/>
                <w:b/>
                <w:bCs/>
                <w:snapToGrid/>
                <w:color w:val="000000"/>
              </w:rPr>
              <w:t>Total</w:t>
            </w:r>
          </w:p>
        </w:tc>
        <w:tc>
          <w:tcPr>
            <w:tcW w:w="3309" w:type="dxa"/>
          </w:tcPr>
          <w:p w:rsidR="00C877B9" w:rsidRPr="004D5A30" w:rsidP="009E6BA6" w14:paraId="2E43AC85" w14:textId="77777777">
            <w:pPr>
              <w:widowControl/>
              <w:contextualSpacing/>
              <w:rPr>
                <w:rFonts w:ascii="Times New Roman" w:hAnsi="Times New Roman"/>
                <w:b/>
                <w:bCs/>
                <w:snapToGrid/>
                <w:color w:val="000000"/>
              </w:rPr>
            </w:pPr>
          </w:p>
        </w:tc>
        <w:tc>
          <w:tcPr>
            <w:tcW w:w="2070" w:type="dxa"/>
          </w:tcPr>
          <w:p w:rsidR="00C877B9" w:rsidRPr="004D5A30" w:rsidP="00C877B9" w14:paraId="753E2488" w14:textId="411F8A2F">
            <w:pPr>
              <w:widowControl/>
              <w:contextualSpacing/>
              <w:jc w:val="right"/>
              <w:rPr>
                <w:rFonts w:ascii="Times New Roman" w:hAnsi="Times New Roman"/>
                <w:b/>
                <w:bCs/>
                <w:snapToGrid/>
                <w:color w:val="000000"/>
              </w:rPr>
            </w:pPr>
            <w:r w:rsidRPr="004D5A30">
              <w:rPr>
                <w:rFonts w:ascii="Times New Roman" w:hAnsi="Times New Roman"/>
                <w:b/>
                <w:bCs/>
                <w:snapToGrid/>
                <w:color w:val="000000"/>
              </w:rPr>
              <w:t>$</w:t>
            </w:r>
            <w:r w:rsidRPr="004D5A30" w:rsidR="00A92543">
              <w:rPr>
                <w:rFonts w:ascii="Times New Roman" w:hAnsi="Times New Roman"/>
                <w:b/>
                <w:bCs/>
                <w:snapToGrid/>
                <w:color w:val="000000"/>
              </w:rPr>
              <w:t>282,527</w:t>
            </w:r>
          </w:p>
        </w:tc>
      </w:tr>
    </w:tbl>
    <w:p w:rsidR="008251A6" w:rsidP="00C877B9" w14:paraId="3863C54F" w14:textId="16BA421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8251A6" w:rsidP="00C877B9" w14:paraId="458D918B" w14:textId="77777777">
      <w:pPr>
        <w:ind w:left="1440"/>
        <w:rPr>
          <w:rFonts w:ascii="Times New Roman" w:hAnsi="Times New Roman"/>
          <w:snapToGrid/>
          <w:lang w:eastAsia="ar-SA"/>
        </w:rPr>
      </w:pPr>
    </w:p>
    <w:p w:rsidR="00C877B9" w:rsidP="00C877B9" w14:paraId="35CF0A6C" w14:textId="22E14D6B">
      <w:pPr>
        <w:ind w:left="1440"/>
        <w:rPr>
          <w:rFonts w:ascii="Times New Roman" w:hAnsi="Times New Roman"/>
        </w:rPr>
      </w:pPr>
      <w:r w:rsidRPr="00110DAB">
        <w:rPr>
          <w:rFonts w:ascii="Times New Roman" w:hAnsi="Times New Roman"/>
          <w:snapToGrid/>
          <w:lang w:eastAsia="ar-SA"/>
        </w:rPr>
        <w:t xml:space="preserve">SSA is unable to break down the costs to the Federal government further than we already have.  First, since we work with almost every US citizen, we often do bulk </w:t>
      </w:r>
      <w:r w:rsidRPr="00110DAB">
        <w:rPr>
          <w:rFonts w:ascii="Times New Roman" w:hAnsi="Times New Roman"/>
          <w:snapToGrid/>
          <w:lang w:eastAsia="ar-SA"/>
        </w:rPr>
        <w:t>mailings, and</w:t>
      </w:r>
      <w:r w:rsidRPr="00110DAB">
        <w:rPr>
          <w:rFonts w:ascii="Times New Roman" w:hAnsi="Times New Roman"/>
          <w:snapToGrid/>
          <w:lang w:eastAsia="ar-SA"/>
        </w:rPr>
        <w:t xml:space="preserve">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rPr>
        <w:t>.</w:t>
      </w:r>
    </w:p>
    <w:p w:rsidR="00D458CB" w:rsidP="00DF462D" w14:paraId="62CF9AE3" w14:textId="77777777">
      <w:pPr>
        <w:tabs>
          <w:tab w:val="left" w:pos="1440"/>
        </w:tabs>
        <w:ind w:left="1440"/>
        <w:rPr>
          <w:rFonts w:ascii="Times New Roman" w:hAnsi="Times New Roman"/>
          <w:bCs/>
          <w:iCs/>
        </w:rPr>
      </w:pPr>
    </w:p>
    <w:p w:rsidR="00FC1DF8" w:rsidP="00DF462D" w14:paraId="5175E582" w14:textId="77777777">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587BD5" w:rsidP="00CE54B6" w14:paraId="39E5F1E3" w14:textId="050C9746">
      <w:pPr>
        <w:ind w:left="1440"/>
        <w:rPr>
          <w:rFonts w:ascii="Times New Roman" w:hAnsi="Times New Roman"/>
        </w:rPr>
      </w:pPr>
      <w:r w:rsidRPr="00CE54B6">
        <w:rPr>
          <w:rFonts w:ascii="Times New Roman" w:hAnsi="Times New Roman"/>
        </w:rPr>
        <w:t xml:space="preserve">When we last cleared this information collection in </w:t>
      </w:r>
      <w:r w:rsidRPr="00CE54B6" w:rsidR="00130266">
        <w:rPr>
          <w:rFonts w:ascii="Times New Roman" w:hAnsi="Times New Roman"/>
        </w:rPr>
        <w:t>2022</w:t>
      </w:r>
      <w:r w:rsidRPr="00CE54B6">
        <w:rPr>
          <w:rFonts w:ascii="Times New Roman" w:hAnsi="Times New Roman"/>
        </w:rPr>
        <w:t xml:space="preserve">, the burden was </w:t>
      </w:r>
      <w:r w:rsidRPr="00CE54B6" w:rsidR="00572315">
        <w:rPr>
          <w:rFonts w:ascii="Times New Roman" w:hAnsi="Times New Roman"/>
        </w:rPr>
        <w:t>7,581</w:t>
      </w:r>
      <w:r w:rsidRPr="00CE54B6">
        <w:rPr>
          <w:rFonts w:ascii="Times New Roman" w:hAnsi="Times New Roman"/>
        </w:rPr>
        <w:t xml:space="preserve"> hours; however, we are currently reporting a burden of </w:t>
      </w:r>
      <w:r w:rsidRPr="00CE54B6" w:rsidR="00572315">
        <w:rPr>
          <w:rFonts w:ascii="Times New Roman" w:hAnsi="Times New Roman"/>
        </w:rPr>
        <w:t>872</w:t>
      </w:r>
      <w:r w:rsidRPr="00CE54B6">
        <w:rPr>
          <w:rFonts w:ascii="Times New Roman" w:hAnsi="Times New Roman"/>
        </w:rPr>
        <w:t xml:space="preserve"> hours.  In the prior clearance package, we estimated </w:t>
      </w:r>
      <w:r w:rsidRPr="00CE54B6" w:rsidR="00572315">
        <w:rPr>
          <w:rFonts w:ascii="Times New Roman" w:hAnsi="Times New Roman"/>
        </w:rPr>
        <w:t>75</w:t>
      </w:r>
      <w:r w:rsidRPr="00CE54B6">
        <w:rPr>
          <w:rFonts w:ascii="Times New Roman" w:hAnsi="Times New Roman"/>
        </w:rPr>
        <w:t>,000 responses</w:t>
      </w:r>
      <w:r w:rsidR="008251A6">
        <w:rPr>
          <w:rFonts w:ascii="Times New Roman" w:hAnsi="Times New Roman"/>
        </w:rPr>
        <w:t>, however, we are now reporting significant reduction in usage to only 8,715</w:t>
      </w:r>
      <w:r w:rsidRPr="00CE54B6">
        <w:rPr>
          <w:rFonts w:ascii="Times New Roman" w:hAnsi="Times New Roman"/>
        </w:rPr>
        <w:t xml:space="preserve">.  </w:t>
      </w:r>
      <w:r w:rsidRPr="00CE54B6" w:rsidR="00EA317E">
        <w:rPr>
          <w:rFonts w:ascii="Times New Roman" w:hAnsi="Times New Roman"/>
        </w:rPr>
        <w:t>These figures represent current Management Information data.</w:t>
      </w:r>
      <w:r w:rsidRPr="00CE54B6" w:rsidR="008D289A">
        <w:rPr>
          <w:rFonts w:ascii="Times New Roman" w:hAnsi="Times New Roman"/>
        </w:rPr>
        <w:t xml:space="preserve"> </w:t>
      </w:r>
      <w:r w:rsidRPr="00CE54B6">
        <w:rPr>
          <w:rFonts w:ascii="Times New Roman" w:hAnsi="Times New Roman"/>
        </w:rPr>
        <w:t>Although the number of responses changed, SSA did not take any actions to cause this change</w:t>
      </w:r>
      <w:r w:rsidR="00080587">
        <w:rPr>
          <w:rFonts w:ascii="Times New Roman" w:hAnsi="Times New Roman"/>
        </w:rPr>
        <w:t xml:space="preserve">.  We do not have any data showing a cause for the significant drop in usage of these </w:t>
      </w:r>
      <w:r w:rsidR="00080587">
        <w:rPr>
          <w:rFonts w:ascii="Times New Roman" w:hAnsi="Times New Roman"/>
        </w:rPr>
        <w:t>forms.</w:t>
      </w:r>
      <w:r w:rsidRPr="00CE54B6">
        <w:rPr>
          <w:rFonts w:ascii="Times New Roman" w:hAnsi="Times New Roman"/>
        </w:rPr>
        <w:t>.</w:t>
      </w:r>
      <w:r w:rsidRPr="00CE54B6">
        <w:rPr>
          <w:rFonts w:ascii="Times New Roman" w:hAnsi="Times New Roman"/>
        </w:rPr>
        <w:t xml:space="preserve"> </w:t>
      </w:r>
      <w:r w:rsidRPr="00CE54B6" w:rsidR="008D289A">
        <w:rPr>
          <w:rFonts w:ascii="Times New Roman" w:hAnsi="Times New Roman"/>
        </w:rPr>
        <w:t>There is no change to the burden time per response.</w:t>
      </w:r>
    </w:p>
    <w:p w:rsidR="008251A6" w:rsidP="00CE54B6" w14:paraId="69AFB131" w14:textId="77777777">
      <w:pPr>
        <w:ind w:left="1440"/>
        <w:rPr>
          <w:rFonts w:ascii="Times New Roman" w:hAnsi="Times New Roman"/>
        </w:rPr>
      </w:pPr>
    </w:p>
    <w:p w:rsidR="008251A6" w:rsidRPr="008251A6" w:rsidP="00CE54B6" w14:paraId="7EF41348" w14:textId="723F5B8E">
      <w:pPr>
        <w:ind w:left="1440"/>
        <w:rPr>
          <w:rFonts w:ascii="Times New Roman" w:hAnsi="Times New Roman"/>
        </w:rPr>
      </w:pPr>
      <w:r w:rsidRPr="008251A6">
        <w:rPr>
          <w:rFonts w:ascii="Times New Roman" w:hAnsi="Times New Roman"/>
          <w:color w:val="000000"/>
        </w:rPr>
        <w:t xml:space="preserve">* Note: The total burden reflected in ROCIS is </w:t>
      </w:r>
      <w:r w:rsidR="00080587">
        <w:rPr>
          <w:rFonts w:ascii="Times New Roman" w:hAnsi="Times New Roman"/>
          <w:b/>
          <w:bCs/>
          <w:color w:val="000000"/>
        </w:rPr>
        <w:t>20,044</w:t>
      </w:r>
      <w:r w:rsidRPr="008251A6">
        <w:rPr>
          <w:rFonts w:ascii="Times New Roman" w:hAnsi="Times New Roman"/>
          <w:color w:val="000000"/>
        </w:rPr>
        <w:t xml:space="preserve">, while the burden cited in #12 of the Supporting Statement is </w:t>
      </w:r>
      <w:r w:rsidR="007E3267">
        <w:rPr>
          <w:rFonts w:ascii="Times New Roman" w:hAnsi="Times New Roman"/>
          <w:b/>
          <w:bCs/>
          <w:color w:val="000000"/>
        </w:rPr>
        <w:t>872</w:t>
      </w:r>
      <w:r w:rsidRPr="008251A6">
        <w:rPr>
          <w:rFonts w:ascii="Times New Roman" w:hAnsi="Times New Roman"/>
          <w:color w:val="000000"/>
        </w:rPr>
        <w:t>.  This discrepancy is because the ROCIS burden reflects the following components:</w:t>
      </w:r>
      <w:r w:rsidR="00080587">
        <w:rPr>
          <w:rFonts w:ascii="Times New Roman" w:hAnsi="Times New Roman"/>
          <w:color w:val="000000"/>
        </w:rPr>
        <w:t xml:space="preserve">  the average of both </w:t>
      </w:r>
      <w:r w:rsidRPr="008251A6">
        <w:rPr>
          <w:rFonts w:ascii="Times New Roman" w:hAnsi="Times New Roman"/>
          <w:color w:val="000000"/>
        </w:rPr>
        <w:t>field office</w:t>
      </w:r>
      <w:r w:rsidR="00080587">
        <w:rPr>
          <w:rFonts w:ascii="Times New Roman" w:hAnsi="Times New Roman"/>
          <w:color w:val="000000"/>
        </w:rPr>
        <w:t xml:space="preserve"> and current telephone</w:t>
      </w:r>
      <w:r w:rsidRPr="008251A6">
        <w:rPr>
          <w:rFonts w:ascii="Times New Roman" w:hAnsi="Times New Roman"/>
          <w:color w:val="000000"/>
        </w:rPr>
        <w:t xml:space="preserve"> waiting time + a rough estimate of a 30-minute, one-way, drive burden.  In contrast, the chart in #12 of the Supporting Statement reflects actual burden</w:t>
      </w:r>
      <w:r>
        <w:rPr>
          <w:rFonts w:ascii="Times New Roman" w:hAnsi="Times New Roman"/>
          <w:color w:val="000000"/>
        </w:rPr>
        <w:t>.</w:t>
      </w:r>
    </w:p>
    <w:p w:rsidR="00B961F8" w:rsidRPr="00D458CB" w:rsidP="00DF462D" w14:paraId="1E27BF2D" w14:textId="77777777">
      <w:pPr>
        <w:tabs>
          <w:tab w:val="left" w:pos="1440"/>
        </w:tabs>
        <w:ind w:left="1440"/>
        <w:rPr>
          <w:rFonts w:ascii="Times New Roman" w:hAnsi="Times New Roman"/>
        </w:rPr>
      </w:pPr>
    </w:p>
    <w:p w:rsidR="00FC1DF8" w:rsidRPr="00D458CB" w:rsidP="00DF462D" w14:paraId="75DDE681" w14:textId="77777777">
      <w:pPr>
        <w:numPr>
          <w:ilvl w:val="0"/>
          <w:numId w:val="4"/>
        </w:numPr>
        <w:tabs>
          <w:tab w:val="clear" w:pos="720"/>
          <w:tab w:val="num" w:pos="1440"/>
        </w:tabs>
        <w:ind w:left="1440" w:hanging="720"/>
        <w:rPr>
          <w:rFonts w:ascii="Times New Roman" w:hAnsi="Times New Roman"/>
        </w:rPr>
      </w:pPr>
      <w:r w:rsidRPr="00BC7F42">
        <w:rPr>
          <w:rFonts w:ascii="Times New Roman" w:hAnsi="Times New Roman"/>
          <w:b/>
        </w:rPr>
        <w:t>Plans for Publication Information Collection</w:t>
      </w:r>
      <w:r>
        <w:rPr>
          <w:rFonts w:ascii="Times New Roman" w:hAnsi="Times New Roman"/>
          <w:b/>
        </w:rPr>
        <w:t xml:space="preserve"> Results</w:t>
      </w:r>
    </w:p>
    <w:p w:rsidR="00D458CB" w:rsidRPr="00852B18" w:rsidP="00DF462D" w14:paraId="5CE0D5CD" w14:textId="77777777">
      <w:pPr>
        <w:tabs>
          <w:tab w:val="left" w:pos="1440"/>
        </w:tabs>
        <w:ind w:left="1440"/>
        <w:rPr>
          <w:rFonts w:ascii="Times New Roman" w:hAnsi="Times New Roman"/>
          <w:bCs/>
          <w:iCs/>
        </w:rPr>
      </w:pPr>
      <w:r>
        <w:rPr>
          <w:rFonts w:ascii="Times New Roman" w:hAnsi="Times New Roman"/>
          <w:bCs/>
        </w:rPr>
        <w:t>SSA will not publish the</w:t>
      </w:r>
      <w:r w:rsidRPr="00852B18">
        <w:rPr>
          <w:rFonts w:ascii="Times New Roman" w:hAnsi="Times New Roman"/>
          <w:bCs/>
        </w:rPr>
        <w:t xml:space="preserve"> results of the information collection</w:t>
      </w:r>
      <w:r>
        <w:rPr>
          <w:rFonts w:ascii="Times New Roman" w:hAnsi="Times New Roman"/>
          <w:bCs/>
        </w:rPr>
        <w:t>.</w:t>
      </w:r>
    </w:p>
    <w:p w:rsidR="00D458CB" w:rsidP="00DF462D" w14:paraId="38770BE4" w14:textId="77777777">
      <w:pPr>
        <w:tabs>
          <w:tab w:val="left" w:pos="1440"/>
        </w:tabs>
        <w:ind w:left="1440"/>
        <w:rPr>
          <w:rFonts w:ascii="Times New Roman" w:hAnsi="Times New Roman"/>
        </w:rPr>
      </w:pPr>
    </w:p>
    <w:p w:rsidR="00A80775" w:rsidRPr="00D458CB" w:rsidP="00DF462D" w14:paraId="4A0FEB51" w14:textId="77777777">
      <w:pPr>
        <w:numPr>
          <w:ilvl w:val="0"/>
          <w:numId w:val="4"/>
        </w:numPr>
        <w:tabs>
          <w:tab w:val="clear" w:pos="720"/>
          <w:tab w:val="num" w:pos="1440"/>
        </w:tabs>
        <w:ind w:left="1440" w:hanging="720"/>
        <w:rPr>
          <w:rFonts w:ascii="Times New Roman" w:hAnsi="Times New Roman"/>
          <w:bCs/>
          <w:iCs/>
        </w:rPr>
      </w:pPr>
      <w:r>
        <w:rPr>
          <w:rFonts w:ascii="Times New Roman" w:hAnsi="Times New Roman"/>
          <w:b/>
        </w:rPr>
        <w:t>Displaying the OMB Approval Expiration Date</w:t>
      </w:r>
      <w:r w:rsidRPr="00852B18">
        <w:rPr>
          <w:rFonts w:ascii="Times New Roman" w:hAnsi="Times New Roman"/>
          <w:bCs/>
        </w:rPr>
        <w:t xml:space="preserve"> </w:t>
      </w:r>
    </w:p>
    <w:p w:rsidR="00610BBA" w:rsidRPr="00610BBA" w:rsidP="00DF462D" w14:paraId="5FC352D2" w14:textId="77777777">
      <w:pPr>
        <w:tabs>
          <w:tab w:val="left" w:pos="900"/>
          <w:tab w:val="left" w:pos="1440"/>
        </w:tabs>
        <w:ind w:left="1440"/>
        <w:rPr>
          <w:rFonts w:ascii="Times New Roman" w:hAnsi="Times New Roman"/>
          <w:bCs/>
          <w:iCs/>
        </w:rPr>
      </w:pPr>
      <w:r w:rsidRPr="00852B18">
        <w:rPr>
          <w:rFonts w:ascii="Times New Roman" w:hAnsi="Times New Roman"/>
          <w:bCs/>
        </w:rPr>
        <w:t xml:space="preserve">OMB granted SSA an exemption from the requirement </w:t>
      </w:r>
      <w:r w:rsidR="009E280C">
        <w:rPr>
          <w:rFonts w:ascii="Times New Roman" w:hAnsi="Times New Roman"/>
          <w:bCs/>
        </w:rPr>
        <w:t xml:space="preserve">to print the OMB </w:t>
      </w:r>
      <w:r>
        <w:rPr>
          <w:rFonts w:ascii="Times New Roman" w:hAnsi="Times New Roman"/>
          <w:bCs/>
        </w:rPr>
        <w:t>expiration date on its program forms</w:t>
      </w:r>
      <w:r w:rsidRPr="00852B18" w:rsidR="0059733A">
        <w:rPr>
          <w:rFonts w:ascii="Times New Roman" w:hAnsi="Times New Roman"/>
          <w:bCs/>
        </w:rPr>
        <w:t>.</w:t>
      </w:r>
      <w:r w:rsidR="00FF1D10">
        <w:rPr>
          <w:rFonts w:ascii="Times New Roman" w:hAnsi="Times New Roman"/>
          <w:bCs/>
        </w:rPr>
        <w:t xml:space="preserve"> </w:t>
      </w:r>
      <w:r w:rsidRPr="00852B18" w:rsidR="0059733A">
        <w:rPr>
          <w:rFonts w:ascii="Times New Roman" w:hAnsi="Times New Roman"/>
          <w:bCs/>
        </w:rPr>
        <w:t xml:space="preserve"> </w:t>
      </w:r>
      <w:r w:rsidRPr="00852B18">
        <w:rPr>
          <w:rFonts w:ascii="Times New Roman" w:hAnsi="Times New Roman"/>
          <w:bCs/>
        </w:rPr>
        <w:t>SSA produces millions of public-use forms</w:t>
      </w:r>
      <w:r w:rsidR="009E280C">
        <w:rPr>
          <w:rFonts w:ascii="Times New Roman" w:hAnsi="Times New Roman"/>
          <w:bCs/>
        </w:rPr>
        <w:t xml:space="preserve"> with </w:t>
      </w:r>
      <w:r>
        <w:rPr>
          <w:rFonts w:ascii="Times New Roman" w:hAnsi="Times New Roman"/>
          <w:bCs/>
        </w:rPr>
        <w:t>life cycles exceeding those</w:t>
      </w:r>
      <w:r w:rsidRPr="00852B18">
        <w:rPr>
          <w:rFonts w:ascii="Times New Roman" w:hAnsi="Times New Roman"/>
          <w:bCs/>
        </w:rPr>
        <w:t xml:space="preserve"> of an OMB approval. </w:t>
      </w:r>
      <w:r w:rsidR="00FF1D10">
        <w:rPr>
          <w:rFonts w:ascii="Times New Roman" w:hAnsi="Times New Roman"/>
          <w:bCs/>
        </w:rPr>
        <w:t xml:space="preserve"> </w:t>
      </w:r>
      <w:r>
        <w:rPr>
          <w:rFonts w:ascii="Times New Roman" w:hAnsi="Times New Roman"/>
          <w:bCs/>
        </w:rPr>
        <w:t xml:space="preserve">Since </w:t>
      </w:r>
      <w:r w:rsidRPr="00852B18">
        <w:rPr>
          <w:rFonts w:ascii="Times New Roman" w:hAnsi="Times New Roman"/>
          <w:bCs/>
        </w:rPr>
        <w:t xml:space="preserve">SSA does not </w:t>
      </w:r>
      <w:r w:rsidRPr="00852B18">
        <w:rPr>
          <w:rFonts w:ascii="Times New Roman" w:hAnsi="Times New Roman"/>
          <w:bCs/>
        </w:rPr>
        <w:t>periodically</w:t>
      </w:r>
      <w:r w:rsidR="009E280C">
        <w:rPr>
          <w:rFonts w:ascii="Times New Roman" w:hAnsi="Times New Roman"/>
          <w:bCs/>
        </w:rPr>
        <w:t xml:space="preserve"> </w:t>
      </w:r>
      <w:r w:rsidRPr="00852B18">
        <w:rPr>
          <w:rFonts w:ascii="Times New Roman" w:hAnsi="Times New Roman"/>
          <w:bCs/>
        </w:rPr>
        <w:t>revise and reprint its public-use forms (e.g., on an annual basis)</w:t>
      </w:r>
      <w:r>
        <w:rPr>
          <w:rFonts w:ascii="Times New Roman" w:hAnsi="Times New Roman"/>
          <w:bCs/>
        </w:rPr>
        <w:t>,</w:t>
      </w:r>
      <w:r w:rsidRPr="00852B18">
        <w:rPr>
          <w:rFonts w:ascii="Times New Roman" w:hAnsi="Times New Roman"/>
          <w:bCs/>
        </w:rPr>
        <w:t xml:space="preserve"> </w:t>
      </w:r>
      <w:r w:rsidR="00FF3971">
        <w:rPr>
          <w:rFonts w:ascii="Times New Roman" w:hAnsi="Times New Roman"/>
          <w:bCs/>
        </w:rPr>
        <w:t xml:space="preserve">OMB granted </w:t>
      </w:r>
      <w:r>
        <w:rPr>
          <w:rFonts w:ascii="Times New Roman" w:hAnsi="Times New Roman"/>
          <w:bCs/>
        </w:rPr>
        <w:t>this</w:t>
      </w:r>
      <w:r w:rsidR="009E280C">
        <w:rPr>
          <w:rFonts w:ascii="Times New Roman" w:hAnsi="Times New Roman"/>
          <w:bCs/>
        </w:rPr>
        <w:t xml:space="preserve"> </w:t>
      </w:r>
      <w:r>
        <w:rPr>
          <w:rFonts w:ascii="Times New Roman" w:hAnsi="Times New Roman"/>
          <w:bCs/>
        </w:rPr>
        <w:t xml:space="preserve">exemption so SSA would not have to destroy stocks of otherwise useable forms with </w:t>
      </w:r>
      <w:r>
        <w:rPr>
          <w:rFonts w:ascii="Times New Roman" w:hAnsi="Times New Roman"/>
          <w:bCs/>
        </w:rPr>
        <w:tab/>
        <w:t>expired OMB approval dates, avoiding Government waste.</w:t>
      </w:r>
    </w:p>
    <w:p w:rsidR="004B5113" w:rsidP="00DF462D" w14:paraId="634D3EAB" w14:textId="77777777">
      <w:pPr>
        <w:tabs>
          <w:tab w:val="left" w:pos="900"/>
          <w:tab w:val="left" w:pos="1440"/>
        </w:tabs>
        <w:ind w:left="1440"/>
        <w:rPr>
          <w:rFonts w:ascii="Times New Roman" w:hAnsi="Times New Roman"/>
          <w:b/>
        </w:rPr>
      </w:pPr>
    </w:p>
    <w:p w:rsidR="00D458CB" w:rsidP="00DF462D" w14:paraId="256A140B" w14:textId="77777777">
      <w:pPr>
        <w:numPr>
          <w:ilvl w:val="0"/>
          <w:numId w:val="9"/>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852B18" w:rsidRPr="00D358B5" w:rsidP="00DF462D" w14:paraId="718FAF61" w14:textId="77777777">
      <w:pPr>
        <w:tabs>
          <w:tab w:val="left" w:pos="1440"/>
        </w:tabs>
        <w:ind w:left="1440"/>
        <w:rPr>
          <w:rFonts w:ascii="Times New Roman" w:hAnsi="Times New Roman"/>
          <w:bCs/>
          <w:iCs/>
        </w:rPr>
      </w:pPr>
      <w:r w:rsidRPr="00D358B5">
        <w:rPr>
          <w:rFonts w:ascii="Times New Roman" w:hAnsi="Times New Roman"/>
          <w:bCs/>
        </w:rPr>
        <w:t xml:space="preserve">SSA is not requesting an exception to the certification requirements at </w:t>
      </w:r>
      <w:r w:rsidRPr="007E2A39">
        <w:rPr>
          <w:rFonts w:ascii="Times New Roman" w:hAnsi="Times New Roman"/>
          <w:bCs/>
          <w:i/>
        </w:rPr>
        <w:t>5 CFR 1320.9</w:t>
      </w:r>
      <w:r w:rsidRPr="00D358B5">
        <w:rPr>
          <w:rFonts w:ascii="Times New Roman" w:hAnsi="Times New Roman"/>
          <w:bCs/>
        </w:rPr>
        <w:t xml:space="preserve"> and related provisions at </w:t>
      </w:r>
      <w:r w:rsidRPr="007E2A39">
        <w:rPr>
          <w:rFonts w:ascii="Times New Roman" w:hAnsi="Times New Roman"/>
          <w:bCs/>
          <w:i/>
        </w:rPr>
        <w:t>5 CFR 1320.8(b</w:t>
      </w:r>
      <w:r w:rsidRPr="007E2A39" w:rsidR="00CF412C">
        <w:rPr>
          <w:rFonts w:ascii="Times New Roman" w:hAnsi="Times New Roman"/>
          <w:bCs/>
          <w:i/>
        </w:rPr>
        <w:t>)</w:t>
      </w:r>
      <w:r w:rsidRPr="007E2A39">
        <w:rPr>
          <w:rFonts w:ascii="Times New Roman" w:hAnsi="Times New Roman"/>
          <w:bCs/>
          <w:i/>
        </w:rPr>
        <w:t>(3)</w:t>
      </w:r>
      <w:r w:rsidRPr="00D358B5">
        <w:rPr>
          <w:rFonts w:ascii="Times New Roman" w:hAnsi="Times New Roman"/>
          <w:bCs/>
        </w:rPr>
        <w:t>.</w:t>
      </w:r>
    </w:p>
    <w:p w:rsidR="000C65F8" w:rsidRPr="00F23870" w:rsidP="00502734" w14:paraId="3047FDB9" w14:textId="77777777">
      <w:pPr>
        <w:rPr>
          <w:rFonts w:ascii="Times New Roman" w:hAnsi="Times New Roman"/>
        </w:rPr>
      </w:pPr>
    </w:p>
    <w:p w:rsidR="000C65F8" w:rsidP="00DF462D" w14:paraId="54DD61D2" w14:textId="77777777">
      <w:pPr>
        <w:ind w:left="720" w:hanging="540"/>
        <w:rPr>
          <w:rFonts w:ascii="Times New Roman" w:hAnsi="Times New Roman"/>
          <w:b/>
          <w:u w:val="single"/>
        </w:rPr>
      </w:pPr>
      <w:r w:rsidRPr="00E00082">
        <w:rPr>
          <w:rFonts w:ascii="Times New Roman" w:hAnsi="Times New Roman"/>
          <w:b/>
        </w:rPr>
        <w:t>B.</w:t>
      </w:r>
      <w:r w:rsidRPr="00E00082">
        <w:rPr>
          <w:rFonts w:ascii="Times New Roman" w:hAnsi="Times New Roman"/>
          <w:b/>
        </w:rPr>
        <w:tab/>
      </w:r>
      <w:r w:rsidRPr="00E00082">
        <w:rPr>
          <w:rFonts w:ascii="Times New Roman" w:hAnsi="Times New Roman"/>
          <w:b/>
          <w:u w:val="single"/>
        </w:rPr>
        <w:t>Collections of Information Employing Statistical Methods</w:t>
      </w:r>
    </w:p>
    <w:p w:rsidR="0020579F" w:rsidP="00502734" w14:paraId="4BFE974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p>
    <w:p w:rsidR="00D358B5" w:rsidRPr="00C15475" w:rsidP="00DF462D" w14:paraId="00FF089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Pr>
          <w:rFonts w:ascii="Times New Roman" w:hAnsi="Times New Roman"/>
          <w:b w:val="0"/>
          <w:i w:val="0"/>
          <w:iCs w:val="0"/>
        </w:rPr>
        <w:t>SSA does not use s</w:t>
      </w:r>
      <w:r w:rsidRPr="00C15475">
        <w:rPr>
          <w:rFonts w:ascii="Times New Roman" w:hAnsi="Times New Roman"/>
          <w:b w:val="0"/>
          <w:i w:val="0"/>
          <w:iCs w:val="0"/>
        </w:rPr>
        <w:t xml:space="preserve">tatistical methods for this information collection. </w:t>
      </w:r>
    </w:p>
    <w:p w:rsidR="000C65F8" w:rsidRPr="00C15475" w:rsidP="00D358B5" w14:paraId="52F860D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900"/>
        <w:rPr>
          <w:rFonts w:ascii="Times New Roman" w:hAnsi="Times New Roman"/>
          <w:b w:val="0"/>
          <w:i w:val="0"/>
          <w:iCs w:val="0"/>
        </w:rPr>
      </w:pPr>
    </w:p>
    <w:sectPr w:rsidSect="00A9692D">
      <w:headerReference w:type="even" r:id="rId6"/>
      <w:headerReference w:type="default" r:id="rId7"/>
      <w:footerReference w:type="even" r:id="rId8"/>
      <w:endnotePr>
        <w:numFmt w:val="decimal"/>
      </w:endnotePr>
      <w:pgSz w:w="12240" w:h="15840"/>
      <w:pgMar w:top="1440" w:right="1440" w:bottom="1440" w:left="1440" w:header="259" w:footer="1008"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10cpi">
    <w:altName w:val="Courier New"/>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415" w:rsidP="00E47294" w14:paraId="5A8223D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B5415" w14:paraId="4DA5B3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415" w:rsidP="007918BE" w14:paraId="76E088D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B5415" w:rsidP="00414818" w14:paraId="1EEE050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415" w:rsidP="00414818" w14:paraId="67959051"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02F6EBC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21700D"/>
    <w:multiLevelType w:val="hybridMultilevel"/>
    <w:tmpl w:val="51E895CC"/>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9CB5571"/>
    <w:multiLevelType w:val="hybridMultilevel"/>
    <w:tmpl w:val="502628C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120D31E2"/>
    <w:multiLevelType w:val="hybridMultilevel"/>
    <w:tmpl w:val="B164F0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24AC1FE1"/>
    <w:multiLevelType w:val="hybridMultilevel"/>
    <w:tmpl w:val="7ABACAD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5">
    <w:nsid w:val="2F841716"/>
    <w:multiLevelType w:val="hybridMultilevel"/>
    <w:tmpl w:val="4A68CAF6"/>
    <w:lvl w:ilvl="0">
      <w:start w:val="1"/>
      <w:numFmt w:val="decimal"/>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472C3149"/>
    <w:multiLevelType w:val="hybridMultilevel"/>
    <w:tmpl w:val="D15C48EC"/>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8">
    <w:nsid w:val="53715A46"/>
    <w:multiLevelType w:val="hybridMultilevel"/>
    <w:tmpl w:val="E5A44FCE"/>
    <w:lvl w:ilvl="0">
      <w:start w:val="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0">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637B2B12"/>
    <w:multiLevelType w:val="hybridMultilevel"/>
    <w:tmpl w:val="E970F5D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4CC03B5"/>
    <w:multiLevelType w:val="singleLevel"/>
    <w:tmpl w:val="E1B69980"/>
    <w:lvl w:ilvl="0">
      <w:start w:val="14"/>
      <w:numFmt w:val="decimal"/>
      <w:lvlText w:val="%1."/>
      <w:lvlJc w:val="left"/>
      <w:pPr>
        <w:tabs>
          <w:tab w:val="num" w:pos="360"/>
        </w:tabs>
        <w:ind w:left="360" w:hanging="360"/>
      </w:pPr>
      <w:rPr>
        <w:rFonts w:hint="default"/>
        <w:b w:val="0"/>
        <w:bCs/>
      </w:rPr>
    </w:lvl>
  </w:abstractNum>
  <w:abstractNum w:abstractNumId="13">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4">
    <w:nsid w:val="7A9B5E7D"/>
    <w:multiLevelType w:val="singleLevel"/>
    <w:tmpl w:val="6CD0F69C"/>
    <w:lvl w:ilvl="0">
      <w:start w:val="8"/>
      <w:numFmt w:val="decimal"/>
      <w:lvlText w:val="%1."/>
      <w:lvlJc w:val="left"/>
      <w:pPr>
        <w:tabs>
          <w:tab w:val="num" w:pos="720"/>
        </w:tabs>
        <w:ind w:left="720" w:hanging="720"/>
      </w:pPr>
      <w:rPr>
        <w:rFonts w:hint="default"/>
      </w:rPr>
    </w:lvl>
  </w:abstractNum>
  <w:abstractNum w:abstractNumId="15">
    <w:nsid w:val="7B6B7E60"/>
    <w:multiLevelType w:val="hybridMultilevel"/>
    <w:tmpl w:val="EBFCCCCA"/>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num w:numId="1" w16cid:durableId="58214458">
    <w:abstractNumId w:val="14"/>
  </w:num>
  <w:num w:numId="2" w16cid:durableId="2000188339">
    <w:abstractNumId w:val="12"/>
  </w:num>
  <w:num w:numId="3" w16cid:durableId="1658998438">
    <w:abstractNumId w:val="11"/>
  </w:num>
  <w:num w:numId="4" w16cid:durableId="654332795">
    <w:abstractNumId w:val="8"/>
  </w:num>
  <w:num w:numId="5" w16cid:durableId="1759519193">
    <w:abstractNumId w:val="1"/>
  </w:num>
  <w:num w:numId="6" w16cid:durableId="789784412">
    <w:abstractNumId w:val="10"/>
  </w:num>
  <w:num w:numId="7" w16cid:durableId="238171521">
    <w:abstractNumId w:val="13"/>
  </w:num>
  <w:num w:numId="8" w16cid:durableId="1052538906">
    <w:abstractNumId w:val="9"/>
  </w:num>
  <w:num w:numId="9" w16cid:durableId="1551184517">
    <w:abstractNumId w:val="0"/>
  </w:num>
  <w:num w:numId="10" w16cid:durableId="1433433286">
    <w:abstractNumId w:val="4"/>
  </w:num>
  <w:num w:numId="11" w16cid:durableId="1681859637">
    <w:abstractNumId w:val="7"/>
  </w:num>
  <w:num w:numId="12" w16cid:durableId="2047636012">
    <w:abstractNumId w:val="5"/>
    <w:lvlOverride w:ilvl="0">
      <w:startOverride w:val="1"/>
    </w:lvlOverride>
    <w:lvlOverride w:ilvl="1"/>
    <w:lvlOverride w:ilvl="2"/>
    <w:lvlOverride w:ilvl="3"/>
    <w:lvlOverride w:ilvl="4"/>
    <w:lvlOverride w:ilvl="5"/>
    <w:lvlOverride w:ilvl="6"/>
    <w:lvlOverride w:ilvl="7"/>
    <w:lvlOverride w:ilvl="8"/>
  </w:num>
  <w:num w:numId="13" w16cid:durableId="603459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1911114">
    <w:abstractNumId w:val="3"/>
  </w:num>
  <w:num w:numId="15" w16cid:durableId="735668337">
    <w:abstractNumId w:val="6"/>
  </w:num>
  <w:num w:numId="16" w16cid:durableId="19765255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4D"/>
    <w:rsid w:val="00001C4C"/>
    <w:rsid w:val="000022D0"/>
    <w:rsid w:val="00003657"/>
    <w:rsid w:val="00003983"/>
    <w:rsid w:val="000126D6"/>
    <w:rsid w:val="00027405"/>
    <w:rsid w:val="000301E7"/>
    <w:rsid w:val="000310EC"/>
    <w:rsid w:val="00033CDD"/>
    <w:rsid w:val="00036185"/>
    <w:rsid w:val="00041AA5"/>
    <w:rsid w:val="00043911"/>
    <w:rsid w:val="00044C13"/>
    <w:rsid w:val="0004528E"/>
    <w:rsid w:val="00052F89"/>
    <w:rsid w:val="000535B5"/>
    <w:rsid w:val="000551E1"/>
    <w:rsid w:val="00061A6A"/>
    <w:rsid w:val="00061C5B"/>
    <w:rsid w:val="00062B13"/>
    <w:rsid w:val="00063BC3"/>
    <w:rsid w:val="000701AB"/>
    <w:rsid w:val="00077E0E"/>
    <w:rsid w:val="00080587"/>
    <w:rsid w:val="0008464A"/>
    <w:rsid w:val="000861FB"/>
    <w:rsid w:val="00090C6A"/>
    <w:rsid w:val="00092121"/>
    <w:rsid w:val="000A355A"/>
    <w:rsid w:val="000A3E89"/>
    <w:rsid w:val="000B0F78"/>
    <w:rsid w:val="000C101D"/>
    <w:rsid w:val="000C1EB3"/>
    <w:rsid w:val="000C4A3A"/>
    <w:rsid w:val="000C6040"/>
    <w:rsid w:val="000C65F8"/>
    <w:rsid w:val="000D0AD5"/>
    <w:rsid w:val="000D6D7D"/>
    <w:rsid w:val="000E1EC5"/>
    <w:rsid w:val="000E391B"/>
    <w:rsid w:val="0010736C"/>
    <w:rsid w:val="00107EC5"/>
    <w:rsid w:val="00110DAB"/>
    <w:rsid w:val="00113323"/>
    <w:rsid w:val="00115701"/>
    <w:rsid w:val="0011651F"/>
    <w:rsid w:val="00120793"/>
    <w:rsid w:val="00130266"/>
    <w:rsid w:val="001302D6"/>
    <w:rsid w:val="0013052E"/>
    <w:rsid w:val="00132377"/>
    <w:rsid w:val="00132FA8"/>
    <w:rsid w:val="00133981"/>
    <w:rsid w:val="00134660"/>
    <w:rsid w:val="0013787A"/>
    <w:rsid w:val="00137F49"/>
    <w:rsid w:val="001400DD"/>
    <w:rsid w:val="001416E1"/>
    <w:rsid w:val="0014419E"/>
    <w:rsid w:val="00155859"/>
    <w:rsid w:val="00161435"/>
    <w:rsid w:val="00175031"/>
    <w:rsid w:val="0018040E"/>
    <w:rsid w:val="00183480"/>
    <w:rsid w:val="00186807"/>
    <w:rsid w:val="00192083"/>
    <w:rsid w:val="0019381B"/>
    <w:rsid w:val="00195292"/>
    <w:rsid w:val="001A155C"/>
    <w:rsid w:val="001A5005"/>
    <w:rsid w:val="001B1F0E"/>
    <w:rsid w:val="001B4848"/>
    <w:rsid w:val="001B5415"/>
    <w:rsid w:val="001B5BB9"/>
    <w:rsid w:val="001B7405"/>
    <w:rsid w:val="001C2814"/>
    <w:rsid w:val="001C2B73"/>
    <w:rsid w:val="001C7175"/>
    <w:rsid w:val="001D03B6"/>
    <w:rsid w:val="001D60EF"/>
    <w:rsid w:val="001D72B9"/>
    <w:rsid w:val="001D7D6D"/>
    <w:rsid w:val="001E186F"/>
    <w:rsid w:val="001E18B5"/>
    <w:rsid w:val="001E59F9"/>
    <w:rsid w:val="001F2315"/>
    <w:rsid w:val="0020579F"/>
    <w:rsid w:val="00206739"/>
    <w:rsid w:val="00207E58"/>
    <w:rsid w:val="00210D75"/>
    <w:rsid w:val="002131D3"/>
    <w:rsid w:val="00213504"/>
    <w:rsid w:val="00214015"/>
    <w:rsid w:val="00215E70"/>
    <w:rsid w:val="00225605"/>
    <w:rsid w:val="0023373F"/>
    <w:rsid w:val="00237DE4"/>
    <w:rsid w:val="0025337F"/>
    <w:rsid w:val="00262E37"/>
    <w:rsid w:val="00265811"/>
    <w:rsid w:val="00271CF5"/>
    <w:rsid w:val="002771F0"/>
    <w:rsid w:val="00290109"/>
    <w:rsid w:val="002955E4"/>
    <w:rsid w:val="002A05C9"/>
    <w:rsid w:val="002A1651"/>
    <w:rsid w:val="002A3EC6"/>
    <w:rsid w:val="002A4A1C"/>
    <w:rsid w:val="002B18D7"/>
    <w:rsid w:val="002B302C"/>
    <w:rsid w:val="002C04BF"/>
    <w:rsid w:val="002C4ACF"/>
    <w:rsid w:val="002C5CBB"/>
    <w:rsid w:val="002D36F4"/>
    <w:rsid w:val="002D50AD"/>
    <w:rsid w:val="002E18CF"/>
    <w:rsid w:val="002E3E46"/>
    <w:rsid w:val="002E4D1F"/>
    <w:rsid w:val="002F115C"/>
    <w:rsid w:val="002F1C18"/>
    <w:rsid w:val="002F7A44"/>
    <w:rsid w:val="002F7DD7"/>
    <w:rsid w:val="003006BD"/>
    <w:rsid w:val="003020AD"/>
    <w:rsid w:val="00304597"/>
    <w:rsid w:val="00314C9D"/>
    <w:rsid w:val="0031549D"/>
    <w:rsid w:val="00316835"/>
    <w:rsid w:val="00320B37"/>
    <w:rsid w:val="00321C19"/>
    <w:rsid w:val="0032356F"/>
    <w:rsid w:val="00351ABD"/>
    <w:rsid w:val="0035336D"/>
    <w:rsid w:val="0035554D"/>
    <w:rsid w:val="0036092C"/>
    <w:rsid w:val="003635A1"/>
    <w:rsid w:val="0036696D"/>
    <w:rsid w:val="00376DC8"/>
    <w:rsid w:val="003805D3"/>
    <w:rsid w:val="0038449B"/>
    <w:rsid w:val="00384760"/>
    <w:rsid w:val="003909F8"/>
    <w:rsid w:val="00391FB1"/>
    <w:rsid w:val="00397DDE"/>
    <w:rsid w:val="003A15AA"/>
    <w:rsid w:val="003B0487"/>
    <w:rsid w:val="003B570A"/>
    <w:rsid w:val="003C4838"/>
    <w:rsid w:val="003E708A"/>
    <w:rsid w:val="003E748E"/>
    <w:rsid w:val="00404A48"/>
    <w:rsid w:val="00407791"/>
    <w:rsid w:val="00414818"/>
    <w:rsid w:val="00414BBA"/>
    <w:rsid w:val="00415B2A"/>
    <w:rsid w:val="00425DB9"/>
    <w:rsid w:val="00427688"/>
    <w:rsid w:val="0043628F"/>
    <w:rsid w:val="00444600"/>
    <w:rsid w:val="00446C22"/>
    <w:rsid w:val="00451A18"/>
    <w:rsid w:val="004551D4"/>
    <w:rsid w:val="004667F2"/>
    <w:rsid w:val="0047162C"/>
    <w:rsid w:val="00474280"/>
    <w:rsid w:val="00481636"/>
    <w:rsid w:val="004825B8"/>
    <w:rsid w:val="004829D8"/>
    <w:rsid w:val="0048566C"/>
    <w:rsid w:val="0048567D"/>
    <w:rsid w:val="004911CC"/>
    <w:rsid w:val="0049451C"/>
    <w:rsid w:val="00496A19"/>
    <w:rsid w:val="004A598B"/>
    <w:rsid w:val="004B228E"/>
    <w:rsid w:val="004B3CEB"/>
    <w:rsid w:val="004B5113"/>
    <w:rsid w:val="004B69AA"/>
    <w:rsid w:val="004B79A0"/>
    <w:rsid w:val="004B7A9D"/>
    <w:rsid w:val="004B7C38"/>
    <w:rsid w:val="004C13E1"/>
    <w:rsid w:val="004C703C"/>
    <w:rsid w:val="004D0BC6"/>
    <w:rsid w:val="004D3BE7"/>
    <w:rsid w:val="004D5A30"/>
    <w:rsid w:val="004E7777"/>
    <w:rsid w:val="004F35BB"/>
    <w:rsid w:val="004F387E"/>
    <w:rsid w:val="004F6632"/>
    <w:rsid w:val="004F7055"/>
    <w:rsid w:val="00502734"/>
    <w:rsid w:val="00504D04"/>
    <w:rsid w:val="00524311"/>
    <w:rsid w:val="0053287F"/>
    <w:rsid w:val="0053429E"/>
    <w:rsid w:val="00535788"/>
    <w:rsid w:val="005374E3"/>
    <w:rsid w:val="005426AF"/>
    <w:rsid w:val="005458CB"/>
    <w:rsid w:val="00545945"/>
    <w:rsid w:val="00546145"/>
    <w:rsid w:val="005513FA"/>
    <w:rsid w:val="00552E2F"/>
    <w:rsid w:val="00560065"/>
    <w:rsid w:val="005601E1"/>
    <w:rsid w:val="005655EB"/>
    <w:rsid w:val="00566404"/>
    <w:rsid w:val="00572315"/>
    <w:rsid w:val="005848FE"/>
    <w:rsid w:val="00586B3A"/>
    <w:rsid w:val="00587ADB"/>
    <w:rsid w:val="00587BD5"/>
    <w:rsid w:val="0059249C"/>
    <w:rsid w:val="005924AD"/>
    <w:rsid w:val="0059733A"/>
    <w:rsid w:val="005A4270"/>
    <w:rsid w:val="005A6360"/>
    <w:rsid w:val="005B1130"/>
    <w:rsid w:val="005B5546"/>
    <w:rsid w:val="005B5DA4"/>
    <w:rsid w:val="005C2984"/>
    <w:rsid w:val="005C62C9"/>
    <w:rsid w:val="005C6F2A"/>
    <w:rsid w:val="005C7223"/>
    <w:rsid w:val="005D011C"/>
    <w:rsid w:val="005D12AA"/>
    <w:rsid w:val="005D1FCC"/>
    <w:rsid w:val="005D22C3"/>
    <w:rsid w:val="005D3FBD"/>
    <w:rsid w:val="005D415F"/>
    <w:rsid w:val="005D58E9"/>
    <w:rsid w:val="005D6738"/>
    <w:rsid w:val="005E306E"/>
    <w:rsid w:val="005E3581"/>
    <w:rsid w:val="005E3A22"/>
    <w:rsid w:val="005E6987"/>
    <w:rsid w:val="005F32CB"/>
    <w:rsid w:val="005F4B49"/>
    <w:rsid w:val="00605229"/>
    <w:rsid w:val="006063E5"/>
    <w:rsid w:val="00610BBA"/>
    <w:rsid w:val="00613EB2"/>
    <w:rsid w:val="00616003"/>
    <w:rsid w:val="006166DD"/>
    <w:rsid w:val="00631F4A"/>
    <w:rsid w:val="00636359"/>
    <w:rsid w:val="00647075"/>
    <w:rsid w:val="00647274"/>
    <w:rsid w:val="006511FE"/>
    <w:rsid w:val="006523AF"/>
    <w:rsid w:val="00652EB3"/>
    <w:rsid w:val="00657C49"/>
    <w:rsid w:val="00660512"/>
    <w:rsid w:val="00662125"/>
    <w:rsid w:val="0066221B"/>
    <w:rsid w:val="00686916"/>
    <w:rsid w:val="00693D1A"/>
    <w:rsid w:val="006944B7"/>
    <w:rsid w:val="006B1D78"/>
    <w:rsid w:val="006B5D45"/>
    <w:rsid w:val="006C2039"/>
    <w:rsid w:val="006C2AE2"/>
    <w:rsid w:val="006C2C9D"/>
    <w:rsid w:val="006D01B8"/>
    <w:rsid w:val="006D3614"/>
    <w:rsid w:val="006E005D"/>
    <w:rsid w:val="006E0DC1"/>
    <w:rsid w:val="006E18B3"/>
    <w:rsid w:val="006E38E2"/>
    <w:rsid w:val="006E564D"/>
    <w:rsid w:val="006E6333"/>
    <w:rsid w:val="006E6AC2"/>
    <w:rsid w:val="006E6FC3"/>
    <w:rsid w:val="00700811"/>
    <w:rsid w:val="007024EF"/>
    <w:rsid w:val="007025F3"/>
    <w:rsid w:val="0071077A"/>
    <w:rsid w:val="007116AD"/>
    <w:rsid w:val="007146F2"/>
    <w:rsid w:val="007156CA"/>
    <w:rsid w:val="00721A5E"/>
    <w:rsid w:val="00721F70"/>
    <w:rsid w:val="0072559C"/>
    <w:rsid w:val="00730BA9"/>
    <w:rsid w:val="00740482"/>
    <w:rsid w:val="00741E17"/>
    <w:rsid w:val="00752454"/>
    <w:rsid w:val="00755FC7"/>
    <w:rsid w:val="0075600C"/>
    <w:rsid w:val="00760E3F"/>
    <w:rsid w:val="00761C3E"/>
    <w:rsid w:val="00773686"/>
    <w:rsid w:val="007740D8"/>
    <w:rsid w:val="00775693"/>
    <w:rsid w:val="007765DB"/>
    <w:rsid w:val="00781CF1"/>
    <w:rsid w:val="007838ED"/>
    <w:rsid w:val="007851F5"/>
    <w:rsid w:val="007918BE"/>
    <w:rsid w:val="0079297D"/>
    <w:rsid w:val="007A1507"/>
    <w:rsid w:val="007A312D"/>
    <w:rsid w:val="007A699D"/>
    <w:rsid w:val="007B05C0"/>
    <w:rsid w:val="007B1ECE"/>
    <w:rsid w:val="007B24C4"/>
    <w:rsid w:val="007B427A"/>
    <w:rsid w:val="007C2C1B"/>
    <w:rsid w:val="007C2FFC"/>
    <w:rsid w:val="007C3333"/>
    <w:rsid w:val="007C33C7"/>
    <w:rsid w:val="007D3C52"/>
    <w:rsid w:val="007D6A64"/>
    <w:rsid w:val="007E2A39"/>
    <w:rsid w:val="007E3267"/>
    <w:rsid w:val="007F12F5"/>
    <w:rsid w:val="007F2216"/>
    <w:rsid w:val="007F68F0"/>
    <w:rsid w:val="00804633"/>
    <w:rsid w:val="008101B8"/>
    <w:rsid w:val="00811772"/>
    <w:rsid w:val="008136BD"/>
    <w:rsid w:val="00814F05"/>
    <w:rsid w:val="00821E5D"/>
    <w:rsid w:val="008251A6"/>
    <w:rsid w:val="00832735"/>
    <w:rsid w:val="00836221"/>
    <w:rsid w:val="008406A9"/>
    <w:rsid w:val="00841232"/>
    <w:rsid w:val="008440D6"/>
    <w:rsid w:val="008466A9"/>
    <w:rsid w:val="00852B18"/>
    <w:rsid w:val="00856249"/>
    <w:rsid w:val="00856D29"/>
    <w:rsid w:val="00861D45"/>
    <w:rsid w:val="008929AA"/>
    <w:rsid w:val="00894C70"/>
    <w:rsid w:val="00896B70"/>
    <w:rsid w:val="008B0903"/>
    <w:rsid w:val="008B0CDB"/>
    <w:rsid w:val="008B5144"/>
    <w:rsid w:val="008B5E22"/>
    <w:rsid w:val="008C5EA0"/>
    <w:rsid w:val="008D289A"/>
    <w:rsid w:val="008E2AFB"/>
    <w:rsid w:val="008E40C7"/>
    <w:rsid w:val="00903656"/>
    <w:rsid w:val="00914282"/>
    <w:rsid w:val="009159BA"/>
    <w:rsid w:val="00915D90"/>
    <w:rsid w:val="00923FE2"/>
    <w:rsid w:val="0092672C"/>
    <w:rsid w:val="0092767D"/>
    <w:rsid w:val="0094740D"/>
    <w:rsid w:val="009542A5"/>
    <w:rsid w:val="009563ED"/>
    <w:rsid w:val="00960134"/>
    <w:rsid w:val="00982FF0"/>
    <w:rsid w:val="00983A8F"/>
    <w:rsid w:val="00985B66"/>
    <w:rsid w:val="00996431"/>
    <w:rsid w:val="009A1E96"/>
    <w:rsid w:val="009A25FB"/>
    <w:rsid w:val="009A2A2B"/>
    <w:rsid w:val="009A3F27"/>
    <w:rsid w:val="009B3289"/>
    <w:rsid w:val="009B63D1"/>
    <w:rsid w:val="009C2ADC"/>
    <w:rsid w:val="009C5E64"/>
    <w:rsid w:val="009E02D1"/>
    <w:rsid w:val="009E2800"/>
    <w:rsid w:val="009E280C"/>
    <w:rsid w:val="009E6BA6"/>
    <w:rsid w:val="009E7A03"/>
    <w:rsid w:val="00A02995"/>
    <w:rsid w:val="00A043E7"/>
    <w:rsid w:val="00A0511B"/>
    <w:rsid w:val="00A144B3"/>
    <w:rsid w:val="00A21D2B"/>
    <w:rsid w:val="00A2626E"/>
    <w:rsid w:val="00A40024"/>
    <w:rsid w:val="00A52377"/>
    <w:rsid w:val="00A5244C"/>
    <w:rsid w:val="00A550BE"/>
    <w:rsid w:val="00A675CF"/>
    <w:rsid w:val="00A70BC1"/>
    <w:rsid w:val="00A76D81"/>
    <w:rsid w:val="00A80775"/>
    <w:rsid w:val="00A855D7"/>
    <w:rsid w:val="00A85D9A"/>
    <w:rsid w:val="00A85EA6"/>
    <w:rsid w:val="00A86769"/>
    <w:rsid w:val="00A92543"/>
    <w:rsid w:val="00A9692D"/>
    <w:rsid w:val="00AA0468"/>
    <w:rsid w:val="00AA46BF"/>
    <w:rsid w:val="00AA71E7"/>
    <w:rsid w:val="00AB0BA8"/>
    <w:rsid w:val="00AB5A02"/>
    <w:rsid w:val="00AB71F0"/>
    <w:rsid w:val="00AC147F"/>
    <w:rsid w:val="00AC14DF"/>
    <w:rsid w:val="00AD26FC"/>
    <w:rsid w:val="00AD29E5"/>
    <w:rsid w:val="00AD3DBB"/>
    <w:rsid w:val="00AE08BC"/>
    <w:rsid w:val="00AE4B08"/>
    <w:rsid w:val="00AE62DC"/>
    <w:rsid w:val="00AE6E2E"/>
    <w:rsid w:val="00AF1526"/>
    <w:rsid w:val="00AF1B8D"/>
    <w:rsid w:val="00AF59D3"/>
    <w:rsid w:val="00AF5AB1"/>
    <w:rsid w:val="00AF5E83"/>
    <w:rsid w:val="00AF6404"/>
    <w:rsid w:val="00B0732E"/>
    <w:rsid w:val="00B121C6"/>
    <w:rsid w:val="00B12811"/>
    <w:rsid w:val="00B30805"/>
    <w:rsid w:val="00B30D9E"/>
    <w:rsid w:val="00B37D9E"/>
    <w:rsid w:val="00B50F00"/>
    <w:rsid w:val="00B60DC6"/>
    <w:rsid w:val="00B6405F"/>
    <w:rsid w:val="00B719BF"/>
    <w:rsid w:val="00B72A10"/>
    <w:rsid w:val="00B73CEC"/>
    <w:rsid w:val="00B8039B"/>
    <w:rsid w:val="00B83ECD"/>
    <w:rsid w:val="00B920E5"/>
    <w:rsid w:val="00B950BB"/>
    <w:rsid w:val="00B961F8"/>
    <w:rsid w:val="00BA3C06"/>
    <w:rsid w:val="00BA5BB8"/>
    <w:rsid w:val="00BB3E5D"/>
    <w:rsid w:val="00BB4287"/>
    <w:rsid w:val="00BB71E5"/>
    <w:rsid w:val="00BC0183"/>
    <w:rsid w:val="00BC6FA8"/>
    <w:rsid w:val="00BC7F42"/>
    <w:rsid w:val="00BD1721"/>
    <w:rsid w:val="00BD1949"/>
    <w:rsid w:val="00BD33F6"/>
    <w:rsid w:val="00BD3C11"/>
    <w:rsid w:val="00BD4B5D"/>
    <w:rsid w:val="00BD4E76"/>
    <w:rsid w:val="00BD580E"/>
    <w:rsid w:val="00BD5AD8"/>
    <w:rsid w:val="00BE14EC"/>
    <w:rsid w:val="00BE3FED"/>
    <w:rsid w:val="00BF33E9"/>
    <w:rsid w:val="00BF6324"/>
    <w:rsid w:val="00BF71DB"/>
    <w:rsid w:val="00C00493"/>
    <w:rsid w:val="00C078E4"/>
    <w:rsid w:val="00C10DC7"/>
    <w:rsid w:val="00C15475"/>
    <w:rsid w:val="00C1731C"/>
    <w:rsid w:val="00C2226F"/>
    <w:rsid w:val="00C23063"/>
    <w:rsid w:val="00C25980"/>
    <w:rsid w:val="00C25DA2"/>
    <w:rsid w:val="00C33E25"/>
    <w:rsid w:val="00C3798C"/>
    <w:rsid w:val="00C460A6"/>
    <w:rsid w:val="00C46E88"/>
    <w:rsid w:val="00C53930"/>
    <w:rsid w:val="00C57DBA"/>
    <w:rsid w:val="00C63EEE"/>
    <w:rsid w:val="00C77D57"/>
    <w:rsid w:val="00C8005E"/>
    <w:rsid w:val="00C860D6"/>
    <w:rsid w:val="00C877B9"/>
    <w:rsid w:val="00C915FA"/>
    <w:rsid w:val="00C93482"/>
    <w:rsid w:val="00C948DC"/>
    <w:rsid w:val="00CB1111"/>
    <w:rsid w:val="00CB4757"/>
    <w:rsid w:val="00CB50BA"/>
    <w:rsid w:val="00CC0198"/>
    <w:rsid w:val="00CC40CF"/>
    <w:rsid w:val="00CE54B6"/>
    <w:rsid w:val="00CF08A4"/>
    <w:rsid w:val="00CF412C"/>
    <w:rsid w:val="00CF42CE"/>
    <w:rsid w:val="00CF4936"/>
    <w:rsid w:val="00CF5FB1"/>
    <w:rsid w:val="00CF7D43"/>
    <w:rsid w:val="00D01797"/>
    <w:rsid w:val="00D04BCE"/>
    <w:rsid w:val="00D064DE"/>
    <w:rsid w:val="00D10652"/>
    <w:rsid w:val="00D10FFB"/>
    <w:rsid w:val="00D15253"/>
    <w:rsid w:val="00D17343"/>
    <w:rsid w:val="00D17AA7"/>
    <w:rsid w:val="00D20686"/>
    <w:rsid w:val="00D20FF9"/>
    <w:rsid w:val="00D23F31"/>
    <w:rsid w:val="00D24FFE"/>
    <w:rsid w:val="00D27258"/>
    <w:rsid w:val="00D30721"/>
    <w:rsid w:val="00D32799"/>
    <w:rsid w:val="00D358B5"/>
    <w:rsid w:val="00D41C03"/>
    <w:rsid w:val="00D41D59"/>
    <w:rsid w:val="00D458CB"/>
    <w:rsid w:val="00D502F3"/>
    <w:rsid w:val="00D5227E"/>
    <w:rsid w:val="00D53B96"/>
    <w:rsid w:val="00D63D50"/>
    <w:rsid w:val="00D65F0E"/>
    <w:rsid w:val="00D75D84"/>
    <w:rsid w:val="00D96F3E"/>
    <w:rsid w:val="00DA12C2"/>
    <w:rsid w:val="00DA41DB"/>
    <w:rsid w:val="00DA5513"/>
    <w:rsid w:val="00DB3E45"/>
    <w:rsid w:val="00DB5AA4"/>
    <w:rsid w:val="00DC176F"/>
    <w:rsid w:val="00DC1A99"/>
    <w:rsid w:val="00DC5A61"/>
    <w:rsid w:val="00DD13BA"/>
    <w:rsid w:val="00DD3227"/>
    <w:rsid w:val="00DD6FB4"/>
    <w:rsid w:val="00DE2744"/>
    <w:rsid w:val="00DF462D"/>
    <w:rsid w:val="00DF6EA5"/>
    <w:rsid w:val="00E00082"/>
    <w:rsid w:val="00E05C4D"/>
    <w:rsid w:val="00E064F5"/>
    <w:rsid w:val="00E125B5"/>
    <w:rsid w:val="00E12CB8"/>
    <w:rsid w:val="00E17E64"/>
    <w:rsid w:val="00E23407"/>
    <w:rsid w:val="00E26DA8"/>
    <w:rsid w:val="00E27CA0"/>
    <w:rsid w:val="00E335FB"/>
    <w:rsid w:val="00E349AE"/>
    <w:rsid w:val="00E47294"/>
    <w:rsid w:val="00E54E57"/>
    <w:rsid w:val="00E55F27"/>
    <w:rsid w:val="00E56134"/>
    <w:rsid w:val="00E6036E"/>
    <w:rsid w:val="00E64ED6"/>
    <w:rsid w:val="00E8269F"/>
    <w:rsid w:val="00E84EAF"/>
    <w:rsid w:val="00E901EB"/>
    <w:rsid w:val="00E90F7D"/>
    <w:rsid w:val="00E97514"/>
    <w:rsid w:val="00E97F8C"/>
    <w:rsid w:val="00EA317E"/>
    <w:rsid w:val="00EA4B70"/>
    <w:rsid w:val="00EB0411"/>
    <w:rsid w:val="00EB3438"/>
    <w:rsid w:val="00EB347E"/>
    <w:rsid w:val="00EB36E0"/>
    <w:rsid w:val="00EB6847"/>
    <w:rsid w:val="00EC0615"/>
    <w:rsid w:val="00ED04DA"/>
    <w:rsid w:val="00ED5124"/>
    <w:rsid w:val="00EE1793"/>
    <w:rsid w:val="00EE2723"/>
    <w:rsid w:val="00EE7E29"/>
    <w:rsid w:val="00F029DF"/>
    <w:rsid w:val="00F0382E"/>
    <w:rsid w:val="00F03941"/>
    <w:rsid w:val="00F046EE"/>
    <w:rsid w:val="00F0776F"/>
    <w:rsid w:val="00F10C38"/>
    <w:rsid w:val="00F13CC2"/>
    <w:rsid w:val="00F207D8"/>
    <w:rsid w:val="00F23870"/>
    <w:rsid w:val="00F25972"/>
    <w:rsid w:val="00F3012D"/>
    <w:rsid w:val="00F343CC"/>
    <w:rsid w:val="00F41969"/>
    <w:rsid w:val="00F4197F"/>
    <w:rsid w:val="00F41BBE"/>
    <w:rsid w:val="00F43E92"/>
    <w:rsid w:val="00F47083"/>
    <w:rsid w:val="00F57018"/>
    <w:rsid w:val="00F60E50"/>
    <w:rsid w:val="00F64C5C"/>
    <w:rsid w:val="00F66BF0"/>
    <w:rsid w:val="00F763D7"/>
    <w:rsid w:val="00F85C7E"/>
    <w:rsid w:val="00F955B8"/>
    <w:rsid w:val="00FA1910"/>
    <w:rsid w:val="00FB010B"/>
    <w:rsid w:val="00FB55AD"/>
    <w:rsid w:val="00FB72DB"/>
    <w:rsid w:val="00FB764C"/>
    <w:rsid w:val="00FC1DF8"/>
    <w:rsid w:val="00FC24AD"/>
    <w:rsid w:val="00FC2EE0"/>
    <w:rsid w:val="00FC70E4"/>
    <w:rsid w:val="00FD32DA"/>
    <w:rsid w:val="00FD44E5"/>
    <w:rsid w:val="00FD7D41"/>
    <w:rsid w:val="00FE77A0"/>
    <w:rsid w:val="00FF1D10"/>
    <w:rsid w:val="00FF3971"/>
    <w:rsid w:val="00FF4CD9"/>
    <w:rsid w:val="00FF65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D47000"/>
  <w15:chartTrackingRefBased/>
  <w15:docId w15:val="{34B9BEC1-5F37-4426-A3B6-194CE11B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page number" w:uiPriority="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link w:val="Heading1Char"/>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b/>
      <w:bCs/>
      <w:lang w:val="x-none" w:eastAsia="x-non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uiPriority w:val="9"/>
    <w:qForma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table" w:styleId="TableGrid">
    <w:name w:val="Table Grid"/>
    <w:basedOn w:val="TableNormal"/>
    <w:rsid w:val="00CF7D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11"/>
    <w:pPr>
      <w:widowControl/>
      <w:suppressAutoHyphens/>
      <w:ind w:left="720"/>
      <w:contextualSpacing/>
    </w:pPr>
    <w:rPr>
      <w:rFonts w:ascii="Times New Roman" w:eastAsia="SimSun" w:hAnsi="Times New Roman"/>
      <w:snapToGrid/>
      <w:lang w:eastAsia="ar-SA"/>
    </w:rPr>
  </w:style>
  <w:style w:type="character" w:customStyle="1" w:styleId="Heading1Char">
    <w:name w:val="Heading 1 Char"/>
    <w:link w:val="Heading1"/>
    <w:rsid w:val="00183480"/>
    <w:rPr>
      <w:rFonts w:ascii="Courier New" w:hAnsi="Courier New" w:cs="Courier New"/>
      <w:b/>
      <w:bCs/>
      <w:snapToGrid w:val="0"/>
      <w:sz w:val="24"/>
      <w:szCs w:val="24"/>
    </w:rPr>
  </w:style>
  <w:style w:type="paragraph" w:styleId="BalloonText">
    <w:name w:val="Balloon Text"/>
    <w:basedOn w:val="Normal"/>
    <w:link w:val="BalloonTextChar"/>
    <w:rsid w:val="0048566C"/>
    <w:rPr>
      <w:rFonts w:ascii="Tahoma" w:hAnsi="Tahoma" w:cs="Tahoma"/>
      <w:sz w:val="16"/>
      <w:szCs w:val="16"/>
    </w:rPr>
  </w:style>
  <w:style w:type="character" w:customStyle="1" w:styleId="BalloonTextChar">
    <w:name w:val="Balloon Text Char"/>
    <w:link w:val="BalloonText"/>
    <w:rsid w:val="0048566C"/>
    <w:rPr>
      <w:rFonts w:ascii="Tahoma" w:hAnsi="Tahoma" w:cs="Tahoma"/>
      <w:snapToGrid w:val="0"/>
      <w:sz w:val="16"/>
      <w:szCs w:val="16"/>
    </w:rPr>
  </w:style>
  <w:style w:type="paragraph" w:styleId="CommentSubject">
    <w:name w:val="annotation subject"/>
    <w:basedOn w:val="CommentText"/>
    <w:next w:val="CommentText"/>
    <w:link w:val="CommentSubjectChar"/>
    <w:rsid w:val="007F2216"/>
    <w:rPr>
      <w:b/>
      <w:bCs/>
    </w:rPr>
  </w:style>
  <w:style w:type="character" w:customStyle="1" w:styleId="CommentTextChar">
    <w:name w:val="Comment Text Char"/>
    <w:link w:val="CommentText"/>
    <w:semiHidden/>
    <w:rsid w:val="007F2216"/>
    <w:rPr>
      <w:rFonts w:ascii="Courier" w:hAnsi="Courier"/>
      <w:snapToGrid w:val="0"/>
    </w:rPr>
  </w:style>
  <w:style w:type="character" w:customStyle="1" w:styleId="CommentSubjectChar">
    <w:name w:val="Comment Subject Char"/>
    <w:link w:val="CommentSubject"/>
    <w:rsid w:val="007F2216"/>
    <w:rPr>
      <w:rFonts w:ascii="Courier" w:hAnsi="Courier"/>
      <w:b/>
      <w:bCs/>
      <w:snapToGrid w:val="0"/>
    </w:rPr>
  </w:style>
  <w:style w:type="paragraph" w:styleId="Revision">
    <w:name w:val="Revision"/>
    <w:hidden/>
    <w:uiPriority w:val="99"/>
    <w:semiHidden/>
    <w:rsid w:val="007F2216"/>
    <w:rPr>
      <w:rFonts w:ascii="Courier" w:hAnsi="Courier"/>
      <w:snapToGrid w:val="0"/>
      <w:sz w:val="24"/>
      <w:szCs w:val="24"/>
    </w:rPr>
  </w:style>
  <w:style w:type="table" w:customStyle="1" w:styleId="TableGrid1">
    <w:name w:val="Table Grid1"/>
    <w:basedOn w:val="TableNormal"/>
    <w:next w:val="TableGrid"/>
    <w:uiPriority w:val="59"/>
    <w:rsid w:val="007851F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4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877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49B"/>
    <w:pPr>
      <w:autoSpaceDE w:val="0"/>
      <w:autoSpaceDN w:val="0"/>
      <w:adjustRightInd w:val="0"/>
    </w:pPr>
    <w:rPr>
      <w:rFonts w:eastAsia="Calibri"/>
      <w:color w:val="000000"/>
      <w:sz w:val="24"/>
      <w:szCs w:val="24"/>
    </w:rPr>
  </w:style>
  <w:style w:type="character" w:customStyle="1" w:styleId="cf11">
    <w:name w:val="cf11"/>
    <w:basedOn w:val="DefaultParagraphFont"/>
    <w:rsid w:val="00AA71E7"/>
    <w:rPr>
      <w:rFonts w:ascii="Segoe UI" w:hAnsi="Segoe UI" w:cs="Segoe UI" w:hint="default"/>
      <w:color w:val="0000FF"/>
      <w:sz w:val="18"/>
      <w:szCs w:val="18"/>
      <w:u w:val="single"/>
    </w:rPr>
  </w:style>
  <w:style w:type="character" w:customStyle="1" w:styleId="cf01">
    <w:name w:val="cf01"/>
    <w:basedOn w:val="DefaultParagraphFont"/>
    <w:rsid w:val="00AA71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schoolofficials/faqs_students.htm?tl=5"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88C0B-27DA-414F-B791-C3551CF0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2469</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DCFAM/OPLM/OPUM</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Davidson</dc:creator>
  <cp:lastModifiedBy>Naomi Sipple</cp:lastModifiedBy>
  <cp:revision>3</cp:revision>
  <cp:lastPrinted>2017-02-28T18:51:00Z</cp:lastPrinted>
  <dcterms:created xsi:type="dcterms:W3CDTF">2025-04-28T13:48:00Z</dcterms:created>
  <dcterms:modified xsi:type="dcterms:W3CDTF">2025-06-26T15:30:00Z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1208895178</vt:i4>
  </property>
  <property fmtid="{D5CDD505-2E9C-101B-9397-08002B2CF9AE}" pid="3" name="_AuthorEmail">
    <vt:lpwstr>Linda.Appler@ssa.gov</vt:lpwstr>
  </property>
  <property fmtid="{D5CDD505-2E9C-101B-9397-08002B2CF9AE}" pid="4" name="_AuthorEmailDisplayName">
    <vt:lpwstr>Appler, Linda</vt:lpwstr>
  </property>
  <property fmtid="{D5CDD505-2E9C-101B-9397-08002B2CF9AE}" pid="5" name="_EmailSubject">
    <vt:lpwstr>Updated - FW: OMB Renewal Package due 1/24/25 - FW: OMB Expiration Notice:  0960-0088  SSA-1383,SSA-1383-FC</vt:lpwstr>
  </property>
  <property fmtid="{D5CDD505-2E9C-101B-9397-08002B2CF9AE}" pid="6" name="_NewReviewCycle">
    <vt:lpwstr/>
  </property>
  <property fmtid="{D5CDD505-2E9C-101B-9397-08002B2CF9AE}" pid="7" name="_PreviousAdHocReviewCycleID">
    <vt:i4>835645499</vt:i4>
  </property>
  <property fmtid="{D5CDD505-2E9C-101B-9397-08002B2CF9AE}" pid="8" name="_ReviewingToolsShownOnce">
    <vt:lpwstr/>
  </property>
</Properties>
</file>