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5D39" w:rsidRPr="002C4F75" w:rsidP="000F5D39" w14:paraId="7E70ACD7" w14:textId="77777777">
      <w:pPr>
        <w:jc w:val="center"/>
        <w:rPr>
          <w:rFonts w:ascii="Arial" w:hAnsi="Arial" w:cs="Arial"/>
          <w:b/>
        </w:rPr>
      </w:pPr>
    </w:p>
    <w:p w:rsidR="000F5D39" w:rsidRPr="002C4F75" w:rsidP="000F5D39" w14:paraId="43A3B1D6" w14:textId="77777777">
      <w:pPr>
        <w:jc w:val="center"/>
        <w:rPr>
          <w:rFonts w:ascii="Arial" w:hAnsi="Arial" w:cs="Arial"/>
          <w:b/>
        </w:rPr>
      </w:pPr>
    </w:p>
    <w:p w:rsidR="000F5D39" w:rsidRPr="002C4F75" w:rsidP="000F5D39" w14:paraId="79EA47B7" w14:textId="77777777">
      <w:pPr>
        <w:jc w:val="center"/>
        <w:rPr>
          <w:rFonts w:ascii="Arial" w:hAnsi="Arial" w:cs="Arial"/>
          <w:b/>
        </w:rPr>
      </w:pPr>
    </w:p>
    <w:p w:rsidR="000F5D39" w:rsidRPr="002C4F75" w:rsidP="000F5D39" w14:paraId="2BCE23AE" w14:textId="77777777">
      <w:pPr>
        <w:pStyle w:val="ReportCover-Title"/>
        <w:rPr>
          <w:rFonts w:ascii="Arial" w:hAnsi="Arial" w:cs="Arial"/>
          <w:color w:val="auto"/>
        </w:rPr>
      </w:pPr>
    </w:p>
    <w:p w:rsidR="00180F17" w:rsidRPr="00160621" w:rsidP="00180F17" w14:paraId="61F3C8FA" w14:textId="77777777">
      <w:pPr>
        <w:pStyle w:val="ReportCover-Title"/>
        <w:jc w:val="center"/>
        <w:rPr>
          <w:rFonts w:ascii="Arial" w:hAnsi="Arial" w:cs="Arial"/>
          <w:color w:val="auto"/>
        </w:rPr>
      </w:pPr>
      <w:r>
        <w:rPr>
          <w:rFonts w:ascii="Arial" w:eastAsia="Arial Unicode MS" w:hAnsi="Arial" w:cs="Arial"/>
          <w:noProof/>
          <w:color w:val="auto"/>
        </w:rPr>
        <w:t>Administration for Children and Families Generic for Engagement Efforts</w:t>
      </w:r>
    </w:p>
    <w:p w:rsidR="00180F17" w:rsidRPr="00160621" w:rsidP="00180F17" w14:paraId="60720279" w14:textId="77777777">
      <w:pPr>
        <w:pStyle w:val="ReportCover-Title"/>
        <w:rPr>
          <w:rFonts w:ascii="Arial" w:hAnsi="Arial" w:cs="Arial"/>
          <w:color w:val="auto"/>
        </w:rPr>
      </w:pPr>
    </w:p>
    <w:p w:rsidR="00180F17" w:rsidRPr="00160621" w:rsidP="00180F17" w14:paraId="10D5CC21" w14:textId="77777777">
      <w:pPr>
        <w:pStyle w:val="ReportCover-Title"/>
        <w:rPr>
          <w:rFonts w:ascii="Arial" w:hAnsi="Arial" w:cs="Arial"/>
          <w:color w:val="auto"/>
        </w:rPr>
      </w:pPr>
    </w:p>
    <w:p w:rsidR="00180F17" w:rsidRPr="00160621" w:rsidP="00180F17" w14:paraId="7504BE3D"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80F17" w:rsidRPr="00160621" w:rsidP="00180F17" w14:paraId="52032976"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Pr>
          <w:rFonts w:ascii="Arial" w:hAnsi="Arial" w:cs="Arial"/>
          <w:color w:val="auto"/>
          <w:sz w:val="32"/>
          <w:szCs w:val="32"/>
        </w:rPr>
        <w:t>NEW</w:t>
      </w:r>
    </w:p>
    <w:p w:rsidR="000F5D39" w:rsidRPr="002C4F75" w:rsidP="000F5D39" w14:paraId="71C488DB" w14:textId="77777777">
      <w:pPr>
        <w:rPr>
          <w:rFonts w:ascii="Arial" w:hAnsi="Arial" w:cs="Arial"/>
          <w:szCs w:val="22"/>
        </w:rPr>
      </w:pPr>
    </w:p>
    <w:p w:rsidR="000F5D39" w:rsidRPr="002C4F75" w:rsidP="000F5D39" w14:paraId="1BC31F64" w14:textId="77777777">
      <w:pPr>
        <w:pStyle w:val="ReportCover-Date"/>
        <w:jc w:val="center"/>
        <w:rPr>
          <w:rFonts w:ascii="Arial" w:hAnsi="Arial" w:cs="Arial"/>
          <w:color w:val="auto"/>
        </w:rPr>
      </w:pPr>
    </w:p>
    <w:p w:rsidR="000F5D39" w:rsidRPr="002C4F75" w:rsidP="000F5D39" w14:paraId="2797ED1C"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0F5D39" w:rsidRPr="00CD7EEF" w:rsidP="000F5D39" w14:paraId="0A702457" w14:textId="77777777">
      <w:pPr>
        <w:pStyle w:val="ReportCover-Date"/>
        <w:spacing w:after="360" w:line="240" w:lineRule="auto"/>
        <w:jc w:val="center"/>
        <w:rPr>
          <w:rFonts w:ascii="Arial" w:hAnsi="Arial" w:cs="Arial"/>
          <w:color w:val="auto"/>
          <w:sz w:val="48"/>
          <w:szCs w:val="48"/>
        </w:rPr>
      </w:pPr>
      <w:r w:rsidRPr="00CD7EEF">
        <w:rPr>
          <w:rFonts w:ascii="Arial" w:hAnsi="Arial" w:cs="Arial"/>
          <w:color w:val="auto"/>
          <w:sz w:val="48"/>
          <w:szCs w:val="48"/>
        </w:rPr>
        <w:t xml:space="preserve">Part </w:t>
      </w:r>
      <w:r w:rsidRPr="00CD7EEF" w:rsidR="006F30E0">
        <w:rPr>
          <w:rFonts w:ascii="Arial" w:hAnsi="Arial" w:cs="Arial"/>
          <w:color w:val="auto"/>
          <w:sz w:val="48"/>
          <w:szCs w:val="48"/>
        </w:rPr>
        <w:t>B</w:t>
      </w:r>
    </w:p>
    <w:p w:rsidR="000C3407" w:rsidP="000C3407" w14:paraId="0B2ED6EE" w14:textId="7121BC75">
      <w:pPr>
        <w:pStyle w:val="ReportCover-Date"/>
        <w:spacing w:after="0"/>
        <w:jc w:val="center"/>
        <w:rPr>
          <w:rFonts w:ascii="Arial" w:hAnsi="Arial" w:cs="Arial"/>
          <w:color w:val="auto"/>
        </w:rPr>
      </w:pPr>
      <w:r>
        <w:rPr>
          <w:rFonts w:ascii="Arial" w:hAnsi="Arial" w:cs="Arial"/>
          <w:color w:val="auto"/>
        </w:rPr>
        <w:t xml:space="preserve">Updated </w:t>
      </w:r>
      <w:r w:rsidR="00180F17">
        <w:rPr>
          <w:rFonts w:ascii="Arial" w:hAnsi="Arial" w:cs="Arial"/>
          <w:color w:val="auto"/>
        </w:rPr>
        <w:t>February 202</w:t>
      </w:r>
      <w:r>
        <w:rPr>
          <w:rFonts w:ascii="Arial" w:hAnsi="Arial" w:cs="Arial"/>
          <w:color w:val="auto"/>
        </w:rPr>
        <w:t>5</w:t>
      </w:r>
    </w:p>
    <w:p w:rsidR="000C3407" w:rsidP="000C3407" w14:paraId="1EF81A37" w14:textId="77777777">
      <w:pPr>
        <w:pStyle w:val="ReportCover-Date"/>
        <w:spacing w:after="0"/>
        <w:jc w:val="center"/>
        <w:rPr>
          <w:rFonts w:ascii="Arial" w:hAnsi="Arial" w:cs="Arial"/>
          <w:color w:val="auto"/>
        </w:rPr>
      </w:pPr>
    </w:p>
    <w:p w:rsidR="000C3407" w:rsidP="000C3407" w14:paraId="2F127AD6" w14:textId="77777777">
      <w:pPr>
        <w:pStyle w:val="ReportCover-Date"/>
        <w:spacing w:after="0"/>
        <w:jc w:val="center"/>
        <w:rPr>
          <w:rFonts w:ascii="Arial" w:hAnsi="Arial" w:cs="Arial"/>
          <w:color w:val="auto"/>
        </w:rPr>
      </w:pPr>
    </w:p>
    <w:p w:rsidR="000C3407" w:rsidP="000C3407" w14:paraId="72FF28D3" w14:textId="77777777">
      <w:pPr>
        <w:pStyle w:val="ReportCover-Date"/>
        <w:spacing w:after="0"/>
        <w:jc w:val="center"/>
        <w:rPr>
          <w:rFonts w:ascii="Arial" w:hAnsi="Arial" w:cs="Arial"/>
          <w:color w:val="auto"/>
        </w:rPr>
      </w:pPr>
    </w:p>
    <w:p w:rsidR="000C3407" w:rsidP="000C3407" w14:paraId="41CE12A0" w14:textId="77777777">
      <w:pPr>
        <w:pStyle w:val="ReportCover-Date"/>
        <w:spacing w:after="0"/>
        <w:jc w:val="center"/>
        <w:rPr>
          <w:rFonts w:ascii="Arial" w:hAnsi="Arial" w:cs="Arial"/>
          <w:color w:val="auto"/>
        </w:rPr>
      </w:pPr>
    </w:p>
    <w:p w:rsidR="000C3407" w:rsidP="000C3407" w14:paraId="19AD543A" w14:textId="77777777">
      <w:pPr>
        <w:pStyle w:val="ReportCover-Date"/>
        <w:spacing w:after="0"/>
        <w:jc w:val="center"/>
        <w:rPr>
          <w:rFonts w:ascii="Arial" w:hAnsi="Arial" w:cs="Arial"/>
          <w:color w:val="auto"/>
        </w:rPr>
      </w:pPr>
    </w:p>
    <w:p w:rsidR="000C3407" w:rsidP="000C3407" w14:paraId="2984EF37" w14:textId="77777777">
      <w:pPr>
        <w:pStyle w:val="ReportCover-Date"/>
        <w:spacing w:after="0"/>
        <w:jc w:val="center"/>
        <w:rPr>
          <w:rFonts w:ascii="Arial" w:hAnsi="Arial" w:cs="Arial"/>
          <w:color w:val="auto"/>
        </w:rPr>
      </w:pPr>
    </w:p>
    <w:p w:rsidR="000C3407" w:rsidP="000C3407" w14:paraId="6BD9E905" w14:textId="77777777">
      <w:pPr>
        <w:pStyle w:val="ReportCover-Date"/>
        <w:spacing w:after="0"/>
        <w:jc w:val="center"/>
        <w:rPr>
          <w:rFonts w:ascii="Arial" w:hAnsi="Arial" w:cs="Arial"/>
          <w:color w:val="auto"/>
        </w:rPr>
      </w:pPr>
    </w:p>
    <w:p w:rsidR="000C3407" w:rsidRPr="002C4F75" w:rsidP="000C3407" w14:paraId="21CD4F11" w14:textId="77777777">
      <w:pPr>
        <w:pStyle w:val="ReportCover-Date"/>
        <w:spacing w:after="0"/>
        <w:jc w:val="center"/>
        <w:rPr>
          <w:rFonts w:ascii="Arial" w:hAnsi="Arial" w:cs="Arial"/>
          <w:color w:val="auto"/>
        </w:rPr>
      </w:pPr>
    </w:p>
    <w:p w:rsidR="000F5D39" w:rsidRPr="002C4F75" w:rsidP="000F5D39" w14:paraId="5C5F0887" w14:textId="77777777">
      <w:pPr>
        <w:jc w:val="center"/>
        <w:rPr>
          <w:rFonts w:ascii="Arial" w:hAnsi="Arial" w:cs="Arial"/>
        </w:rPr>
      </w:pPr>
    </w:p>
    <w:p w:rsidR="000F5D39" w:rsidRPr="002C4F75" w:rsidP="000F5D39" w14:paraId="44D71C94" w14:textId="77777777">
      <w:pPr>
        <w:jc w:val="center"/>
        <w:rPr>
          <w:rFonts w:ascii="Arial" w:hAnsi="Arial" w:cs="Arial"/>
        </w:rPr>
      </w:pPr>
      <w:r w:rsidRPr="002C4F75">
        <w:rPr>
          <w:rFonts w:ascii="Arial" w:hAnsi="Arial" w:cs="Arial"/>
        </w:rPr>
        <w:t>Submitted By:</w:t>
      </w:r>
    </w:p>
    <w:p w:rsidR="00D55799" w:rsidP="00D55799" w14:paraId="684AEC11" w14:textId="77777777">
      <w:pPr>
        <w:jc w:val="center"/>
        <w:rPr>
          <w:rFonts w:ascii="Arial" w:hAnsi="Arial" w:cs="Arial"/>
        </w:rPr>
      </w:pPr>
      <w:r>
        <w:rPr>
          <w:rFonts w:ascii="Arial" w:hAnsi="Arial" w:cs="Arial"/>
        </w:rPr>
        <w:t xml:space="preserve">Administration for Children and Families </w:t>
      </w:r>
    </w:p>
    <w:p w:rsidR="00D55799" w:rsidP="00D55799" w14:paraId="1D4F41C9" w14:textId="77777777">
      <w:pPr>
        <w:jc w:val="center"/>
        <w:rPr>
          <w:rFonts w:ascii="Arial" w:hAnsi="Arial" w:cs="Arial"/>
        </w:rPr>
      </w:pPr>
      <w:r>
        <w:rPr>
          <w:rFonts w:ascii="Arial" w:hAnsi="Arial" w:cs="Arial"/>
        </w:rPr>
        <w:t>U.S. Department of Health and Human Services</w:t>
      </w:r>
    </w:p>
    <w:p w:rsidR="00D55799" w:rsidP="00D55799" w14:paraId="049B8E4B" w14:textId="46C856A1">
      <w:pPr>
        <w:jc w:val="center"/>
        <w:rPr>
          <w:rFonts w:ascii="Arial" w:hAnsi="Arial" w:cs="Arial"/>
        </w:rPr>
      </w:pPr>
      <w:r>
        <w:rPr>
          <w:rFonts w:ascii="Arial" w:hAnsi="Arial" w:cs="Arial"/>
        </w:rPr>
        <w:t>330 C Street, SW</w:t>
      </w:r>
    </w:p>
    <w:p w:rsidR="00D55799" w:rsidP="00D55799" w14:paraId="5EAE97A7" w14:textId="1C7AAB3A">
      <w:pPr>
        <w:jc w:val="center"/>
        <w:rPr>
          <w:rFonts w:ascii="Arial" w:hAnsi="Arial" w:cs="Arial"/>
        </w:rPr>
      </w:pPr>
      <w:r>
        <w:rPr>
          <w:rFonts w:ascii="Arial" w:hAnsi="Arial" w:cs="Arial"/>
        </w:rPr>
        <w:t>Washington, DC 20201</w:t>
      </w:r>
    </w:p>
    <w:p w:rsidR="000F5D39" w:rsidRPr="002C4F75" w:rsidP="000F5D39" w14:paraId="6AFCDBA6" w14:textId="77777777">
      <w:pPr>
        <w:jc w:val="center"/>
        <w:rPr>
          <w:rFonts w:ascii="Arial" w:hAnsi="Arial" w:cs="Arial"/>
        </w:rPr>
      </w:pPr>
    </w:p>
    <w:p w:rsidR="000F5D39" w:rsidP="000F5D39" w14:paraId="0183646C" w14:textId="0EB047FE">
      <w:pPr>
        <w:pStyle w:val="ReportCover-Date"/>
        <w:jc w:val="center"/>
        <w:rPr>
          <w:rFonts w:ascii="Arial" w:hAnsi="Arial" w:cs="Arial"/>
          <w:highlight w:val="yellow"/>
        </w:rPr>
      </w:pPr>
    </w:p>
    <w:p w:rsidR="00180F17" w:rsidRPr="002C4F75" w:rsidP="000F5D39" w14:paraId="1BC68529" w14:textId="77777777">
      <w:pPr>
        <w:pStyle w:val="ReportCover-Date"/>
        <w:jc w:val="center"/>
        <w:rPr>
          <w:rFonts w:ascii="Arial" w:hAnsi="Arial" w:cs="Arial"/>
          <w:highlight w:val="yellow"/>
        </w:rPr>
      </w:pPr>
    </w:p>
    <w:p w:rsidR="00F20ABE" w:rsidP="002D7F96" w14:paraId="4DBB5997" w14:textId="77777777">
      <w:pPr>
        <w:spacing w:after="120"/>
        <w:rPr>
          <w:b/>
        </w:rPr>
      </w:pPr>
    </w:p>
    <w:p w:rsidR="00E05A0A" w:rsidRPr="00E05A0A" w:rsidP="002D7F96" w14:paraId="0AA5BC00" w14:textId="25CD3D74">
      <w:pPr>
        <w:spacing w:after="120"/>
        <w:rPr>
          <w:b/>
        </w:rPr>
      </w:pPr>
      <w:r>
        <w:rPr>
          <w:b/>
        </w:rPr>
        <w:t>B1. Respondent Universe and Sampling Methods</w:t>
      </w:r>
    </w:p>
    <w:p w:rsidR="00876849" w:rsidRPr="00876849" w:rsidP="00876849" w14:paraId="03652FFA" w14:textId="77777777">
      <w:pPr>
        <w:autoSpaceDE w:val="0"/>
        <w:autoSpaceDN w:val="0"/>
        <w:adjustRightInd w:val="0"/>
      </w:pPr>
      <w:r>
        <w:rPr>
          <w:rFonts w:ascii="TimesNewRoman" w:hAnsi="TimesNewRoman" w:cs="TimesNewRoman"/>
        </w:rPr>
        <w:t xml:space="preserve">Given the nature of the information collection activities under this request, the universe and respondent selection </w:t>
      </w:r>
      <w:r w:rsidR="00711EB2">
        <w:rPr>
          <w:rFonts w:ascii="TimesNewRoman" w:hAnsi="TimesNewRoman" w:cs="TimesNewRoman"/>
        </w:rPr>
        <w:t>will vary</w:t>
      </w:r>
      <w:r>
        <w:rPr>
          <w:rFonts w:ascii="TimesNewRoman" w:hAnsi="TimesNewRoman" w:cs="TimesNewRoman"/>
        </w:rPr>
        <w:t xml:space="preserve"> considerably. However, for the most part, </w:t>
      </w:r>
      <w:r w:rsidR="002D7F96">
        <w:rPr>
          <w:rFonts w:ascii="TimesNewRoman" w:hAnsi="TimesNewRoman" w:cs="TimesNewRoman"/>
        </w:rPr>
        <w:t>information collection</w:t>
      </w:r>
      <w:r>
        <w:rPr>
          <w:rFonts w:ascii="TimesNewRoman" w:hAnsi="TimesNewRoman" w:cs="TimesNewRoman"/>
        </w:rPr>
        <w:t>s undertaken as part of this clearance will involve purposive samples with respondents selected either to cover a broad range of groups or to include specific characteristics related to the topic of the study.</w:t>
      </w:r>
      <w:r w:rsidR="00314633">
        <w:rPr>
          <w:rFonts w:ascii="TimesNewRoman" w:hAnsi="TimesNewRoman" w:cs="TimesNewRoman"/>
        </w:rPr>
        <w:t xml:space="preserve"> </w:t>
      </w:r>
      <w:bookmarkStart w:id="0" w:name="_Hlk103944925"/>
      <w:r w:rsidRPr="00876849">
        <w:t>Respondents could include current or prospective service providers, T/TA providers, grant recipients, contractors, current and potential participants in ACF programs or other comparable groups and others experienced with ACF or similar programs, experts in fields pertaining to ACF programs, other key groups involved in ACF projects and programs, individuals engaged in program re-design or demonstration development for evaluation, state or local government officials, or others involved in or prospectively involved in ACF programs.</w:t>
      </w:r>
    </w:p>
    <w:bookmarkEnd w:id="0"/>
    <w:p w:rsidR="00B11058" w:rsidP="006F3737" w14:paraId="578DFC33" w14:textId="5BEE2E29">
      <w:pPr>
        <w:autoSpaceDE w:val="0"/>
        <w:autoSpaceDN w:val="0"/>
        <w:adjustRightInd w:val="0"/>
        <w:rPr>
          <w:rFonts w:ascii="TimesNewRoman" w:hAnsi="TimesNewRoman" w:cs="TimesNewRoman"/>
        </w:rPr>
      </w:pPr>
    </w:p>
    <w:p w:rsidR="00F20ABE" w:rsidRPr="00E4251A" w:rsidP="00F20ABE" w14:paraId="126F1BC6" w14:textId="3BDEA63A">
      <w:pPr>
        <w:tabs>
          <w:tab w:val="num" w:pos="360"/>
        </w:tabs>
      </w:pPr>
      <w:r>
        <w:rPr>
          <w:rFonts w:ascii="TimesNewRoman" w:hAnsi="TimesNewRoman" w:cs="TimesNewRoman"/>
        </w:rPr>
        <w:t>Individual generic i</w:t>
      </w:r>
      <w:r w:rsidR="006F3737">
        <w:rPr>
          <w:rFonts w:ascii="TimesNewRoman" w:hAnsi="TimesNewRoman" w:cs="TimesNewRoman"/>
        </w:rPr>
        <w:t>nformation collections</w:t>
      </w:r>
      <w:r>
        <w:rPr>
          <w:rFonts w:ascii="TimesNewRoman" w:hAnsi="TimesNewRoman" w:cs="TimesNewRoman"/>
        </w:rPr>
        <w:t xml:space="preserve"> (</w:t>
      </w:r>
      <w:r>
        <w:rPr>
          <w:rFonts w:ascii="TimesNewRoman" w:hAnsi="TimesNewRoman" w:cs="TimesNewRoman"/>
        </w:rPr>
        <w:t>GenICs</w:t>
      </w:r>
      <w:r>
        <w:rPr>
          <w:rFonts w:ascii="TimesNewRoman" w:hAnsi="TimesNewRoman" w:cs="TimesNewRoman"/>
        </w:rPr>
        <w:t>)</w:t>
      </w:r>
      <w:r w:rsidR="006F3737">
        <w:rPr>
          <w:rFonts w:ascii="TimesNewRoman" w:hAnsi="TimesNewRoman" w:cs="TimesNewRoman"/>
        </w:rPr>
        <w:t xml:space="preserve"> will </w:t>
      </w:r>
      <w:r>
        <w:rPr>
          <w:rFonts w:ascii="TimesNewRoman" w:hAnsi="TimesNewRoman" w:cs="TimesNewRoman"/>
        </w:rPr>
        <w:t xml:space="preserve">provide ACF </w:t>
      </w:r>
      <w:r>
        <w:t>with</w:t>
      </w:r>
      <w:r w:rsidR="00CC3F4C">
        <w:t xml:space="preserve"> </w:t>
      </w:r>
      <w:r w:rsidR="00B449C2">
        <w:t>a streamlined mechanism to gather in</w:t>
      </w:r>
      <w:r w:rsidRPr="00E4251A" w:rsidR="00B449C2">
        <w:t xml:space="preserve">formation from individuals with </w:t>
      </w:r>
      <w:r w:rsidR="00DB00A8">
        <w:t>a range of</w:t>
      </w:r>
      <w:r w:rsidRPr="00E4251A" w:rsidR="00B449C2">
        <w:t xml:space="preserve"> experiences and perspectives to inform ACF policies and programs.  </w:t>
      </w:r>
      <w:r w:rsidR="00B449C2">
        <w:t>I</w:t>
      </w:r>
      <w:r>
        <w:t xml:space="preserve">nformation collected </w:t>
      </w:r>
      <w:r w:rsidR="00B449C2">
        <w:t xml:space="preserve">will </w:t>
      </w:r>
      <w:r w:rsidRPr="00E4251A" w:rsidR="00B449C2">
        <w:t>inform</w:t>
      </w:r>
      <w:r w:rsidRPr="00E4251A">
        <w:t xml:space="preserve"> a variety of efforts and activities such as</w:t>
      </w:r>
      <w:r>
        <w:t xml:space="preserve"> </w:t>
      </w:r>
      <w:r w:rsidRPr="00E4251A">
        <w:t>the improvement, planning, and implementation of research studies, program changes, development and dissemination of resources and products developed under ACF studies, regulatory activities, guidance, outreach and/or training activities.</w:t>
      </w:r>
    </w:p>
    <w:p w:rsidR="00B449C2" w:rsidP="00B449C2" w14:paraId="103F0789" w14:textId="4B893659">
      <w:pPr>
        <w:tabs>
          <w:tab w:val="num" w:pos="360"/>
        </w:tabs>
      </w:pPr>
    </w:p>
    <w:p w:rsidR="006F3737" w:rsidRPr="00B1144D" w:rsidP="00B449C2" w14:paraId="61044FC9" w14:textId="19A60E85">
      <w:pPr>
        <w:tabs>
          <w:tab w:val="num" w:pos="360"/>
        </w:tabs>
      </w:pPr>
      <w:r>
        <w:rPr>
          <w:rFonts w:ascii="TimesNewRoman" w:hAnsi="TimesNewRoman" w:cs="TimesNewRoman"/>
        </w:rPr>
        <w:t xml:space="preserve">ACF does not, </w:t>
      </w:r>
      <w:r>
        <w:rPr>
          <w:rFonts w:ascii="TimesNewRoman" w:hAnsi="TimesNewRoman" w:cs="TimesNewRoman"/>
        </w:rPr>
        <w:t>at this time</w:t>
      </w:r>
      <w:r>
        <w:rPr>
          <w:rFonts w:ascii="TimesNewRoman" w:hAnsi="TimesNewRoman" w:cs="TimesNewRoman"/>
        </w:rPr>
        <w:t xml:space="preserve">, anticipate undertaking a statistically sophisticated strategy for </w:t>
      </w:r>
      <w:r w:rsidR="00BE6722">
        <w:rPr>
          <w:rFonts w:ascii="TimesNewRoman" w:hAnsi="TimesNewRoman" w:cs="TimesNewRoman"/>
        </w:rPr>
        <w:t xml:space="preserve">respondent </w:t>
      </w:r>
      <w:r>
        <w:rPr>
          <w:rFonts w:ascii="TimesNewRoman" w:hAnsi="TimesNewRoman" w:cs="TimesNewRoman"/>
        </w:rPr>
        <w:t>selection.</w:t>
      </w:r>
      <w:r w:rsidR="00314633">
        <w:rPr>
          <w:rFonts w:ascii="TimesNewRoman" w:hAnsi="TimesNewRoman" w:cs="TimesNewRoman"/>
        </w:rPr>
        <w:t xml:space="preserve"> </w:t>
      </w:r>
      <w:r>
        <w:rPr>
          <w:rFonts w:ascii="TimesNewRoman" w:hAnsi="TimesNewRoman" w:cs="TimesNewRoman"/>
        </w:rPr>
        <w:t xml:space="preserve">A description of the plans for selecting respondents will be provided to OMB as part of each </w:t>
      </w:r>
      <w:r w:rsidR="00D273E4">
        <w:rPr>
          <w:rFonts w:ascii="TimesNewRoman" w:hAnsi="TimesNewRoman" w:cs="TimesNewRoman"/>
        </w:rPr>
        <w:t xml:space="preserve">individual </w:t>
      </w:r>
      <w:r w:rsidR="001A381C">
        <w:rPr>
          <w:rFonts w:ascii="TimesNewRoman" w:hAnsi="TimesNewRoman" w:cs="TimesNewRoman"/>
        </w:rPr>
        <w:t>GenIC</w:t>
      </w:r>
      <w:r w:rsidR="00D273E4">
        <w:rPr>
          <w:rFonts w:ascii="TimesNewRoman" w:hAnsi="TimesNewRoman" w:cs="TimesNewRoman"/>
        </w:rPr>
        <w:t xml:space="preserve"> </w:t>
      </w:r>
      <w:r>
        <w:rPr>
          <w:rFonts w:ascii="TimesNewRoman" w:hAnsi="TimesNewRoman" w:cs="TimesNewRoman"/>
        </w:rPr>
        <w:t>request.</w:t>
      </w:r>
      <w:r w:rsidR="002D7F96">
        <w:rPr>
          <w:rFonts w:ascii="TimesNewRoman" w:hAnsi="TimesNewRoman" w:cs="TimesNewRoman"/>
        </w:rPr>
        <w:t xml:space="preserve"> </w:t>
      </w:r>
      <w:r w:rsidR="002D7F96">
        <w:t>If no statistical methods and analyses are planned or appropriate for the type of collection, only a Supporting Statement A will be included with an individual request.</w:t>
      </w:r>
    </w:p>
    <w:p w:rsidR="00F20419" w:rsidP="00FD1B70" w14:paraId="7D75CF25" w14:textId="3842CF0D">
      <w:pPr>
        <w:rPr>
          <w:b/>
        </w:rPr>
      </w:pPr>
    </w:p>
    <w:p w:rsidR="003F213E" w:rsidP="00FD1B70" w14:paraId="760DFD50" w14:textId="77777777">
      <w:pPr>
        <w:rPr>
          <w:b/>
        </w:rPr>
      </w:pPr>
    </w:p>
    <w:p w:rsidR="00E05A0A" w:rsidRPr="00E05A0A" w:rsidP="00B11058" w14:paraId="2B98CBAF" w14:textId="77777777">
      <w:pPr>
        <w:spacing w:after="120"/>
        <w:rPr>
          <w:b/>
        </w:rPr>
      </w:pPr>
      <w:r>
        <w:rPr>
          <w:b/>
        </w:rPr>
        <w:t>B2. Procedures for Collection of Information</w:t>
      </w:r>
    </w:p>
    <w:p w:rsidR="001A381C" w:rsidP="001A381C" w14:paraId="1FCABB30" w14:textId="32A10AFD">
      <w:pPr>
        <w:autoSpaceDE w:val="0"/>
        <w:autoSpaceDN w:val="0"/>
        <w:adjustRightInd w:val="0"/>
        <w:rPr>
          <w:rFonts w:ascii="TimesNewRoman" w:hAnsi="TimesNewRoman" w:cs="TimesNewRoman"/>
        </w:rPr>
      </w:pPr>
      <w:r>
        <w:rPr>
          <w:rFonts w:ascii="TimesNewRoman" w:hAnsi="TimesNewRoman" w:cs="TimesNewRoman"/>
        </w:rPr>
        <w:t xml:space="preserve">Under this clearance, ACF will use a variety of </w:t>
      </w:r>
      <w:r w:rsidR="00874E0B">
        <w:rPr>
          <w:rFonts w:ascii="TimesNewRoman" w:hAnsi="TimesNewRoman" w:cs="TimesNewRoman"/>
        </w:rPr>
        <w:t xml:space="preserve">methodological </w:t>
      </w:r>
      <w:r>
        <w:rPr>
          <w:rFonts w:ascii="TimesNewRoman" w:hAnsi="TimesNewRoman" w:cs="TimesNewRoman"/>
        </w:rPr>
        <w:t xml:space="preserve">approaches. The exact data collection methods and the samples for each </w:t>
      </w:r>
      <w:r>
        <w:rPr>
          <w:rFonts w:ascii="TimesNewRoman" w:hAnsi="TimesNewRoman" w:cs="TimesNewRoman"/>
        </w:rPr>
        <w:t>GenIC</w:t>
      </w:r>
      <w:r>
        <w:rPr>
          <w:rFonts w:ascii="TimesNewRoman" w:hAnsi="TimesNewRoman" w:cs="TimesNewRoman"/>
        </w:rPr>
        <w:t xml:space="preserve"> will depend on the project</w:t>
      </w:r>
      <w:r>
        <w:rPr>
          <w:color w:val="000000"/>
        </w:rPr>
        <w:t xml:space="preserve">. </w:t>
      </w:r>
      <w:r>
        <w:rPr>
          <w:rFonts w:ascii="TimesNewRoman" w:hAnsi="TimesNewRoman" w:cs="TimesNewRoman"/>
        </w:rPr>
        <w:t xml:space="preserve">The </w:t>
      </w:r>
      <w:r>
        <w:rPr>
          <w:rFonts w:ascii="TimesNewRoman" w:hAnsi="TimesNewRoman" w:cs="TimesNewRoman"/>
        </w:rPr>
        <w:t>particular samples</w:t>
      </w:r>
      <w:r>
        <w:rPr>
          <w:rFonts w:ascii="TimesNewRoman" w:hAnsi="TimesNewRoman" w:cs="TimesNewRoman"/>
        </w:rPr>
        <w:t xml:space="preserve"> will vary based on the content of the discussion and the programs or policies of interest.</w:t>
      </w:r>
    </w:p>
    <w:p w:rsidR="00874E0B" w:rsidP="001A381C" w14:paraId="3FDD9965" w14:textId="77777777">
      <w:pPr>
        <w:autoSpaceDE w:val="0"/>
        <w:autoSpaceDN w:val="0"/>
        <w:adjustRightInd w:val="0"/>
        <w:rPr>
          <w:rFonts w:ascii="TimesNewRoman" w:hAnsi="TimesNewRoman" w:cs="TimesNewRoman"/>
        </w:rPr>
      </w:pPr>
    </w:p>
    <w:p w:rsidR="00F440FA" w:rsidP="00DA6A18" w14:paraId="3F7BE645" w14:textId="22C51435">
      <w:pPr>
        <w:autoSpaceDE w:val="0"/>
        <w:autoSpaceDN w:val="0"/>
        <w:adjustRightInd w:val="0"/>
        <w:spacing w:after="120"/>
        <w:rPr>
          <w:rFonts w:ascii="TimesNewRoman" w:hAnsi="TimesNewRoman" w:cs="TimesNewRoman"/>
        </w:rPr>
      </w:pPr>
      <w:r>
        <w:rPr>
          <w:rFonts w:ascii="TimesNewRoman" w:hAnsi="TimesNewRoman" w:cs="TimesNewRoman"/>
        </w:rPr>
        <w:t xml:space="preserve">Each </w:t>
      </w:r>
      <w:r w:rsidR="001A381C">
        <w:rPr>
          <w:rFonts w:ascii="TimesNewRoman" w:hAnsi="TimesNewRoman" w:cs="TimesNewRoman"/>
        </w:rPr>
        <w:t>GenIC</w:t>
      </w:r>
      <w:r>
        <w:rPr>
          <w:rFonts w:ascii="TimesNewRoman" w:hAnsi="TimesNewRoman" w:cs="TimesNewRoman"/>
        </w:rPr>
        <w:t xml:space="preserve"> request will provide</w:t>
      </w:r>
      <w:r w:rsidR="006F3737">
        <w:rPr>
          <w:rFonts w:ascii="TimesNewRoman" w:hAnsi="TimesNewRoman" w:cs="TimesNewRoman"/>
        </w:rPr>
        <w:t xml:space="preserve"> specific information about data collection procedures </w:t>
      </w:r>
      <w:r>
        <w:rPr>
          <w:rFonts w:ascii="TimesNewRoman" w:hAnsi="TimesNewRoman" w:cs="TimesNewRoman"/>
        </w:rPr>
        <w:t xml:space="preserve">for </w:t>
      </w:r>
      <w:r w:rsidR="00820883">
        <w:rPr>
          <w:rFonts w:ascii="TimesNewRoman" w:hAnsi="TimesNewRoman" w:cs="TimesNewRoman"/>
        </w:rPr>
        <w:t xml:space="preserve">the </w:t>
      </w:r>
      <w:r>
        <w:rPr>
          <w:rFonts w:ascii="TimesNewRoman" w:hAnsi="TimesNewRoman" w:cs="TimesNewRoman"/>
        </w:rPr>
        <w:t xml:space="preserve">individual </w:t>
      </w:r>
      <w:r w:rsidR="00B04627">
        <w:rPr>
          <w:rFonts w:ascii="TimesNewRoman" w:hAnsi="TimesNewRoman" w:cs="TimesNewRoman"/>
        </w:rPr>
        <w:t xml:space="preserve">information </w:t>
      </w:r>
      <w:r>
        <w:rPr>
          <w:rFonts w:ascii="TimesNewRoman" w:hAnsi="TimesNewRoman" w:cs="TimesNewRoman"/>
        </w:rPr>
        <w:t xml:space="preserve">collection. </w:t>
      </w:r>
      <w:r>
        <w:rPr>
          <w:rFonts w:ascii="TimesNewRoman" w:hAnsi="TimesNewRoman" w:cs="TimesNewRoman"/>
        </w:rPr>
        <w:t xml:space="preserve">We expect </w:t>
      </w:r>
      <w:r>
        <w:t>these formative studies will collect data using methodologies</w:t>
      </w:r>
      <w:r w:rsidR="00417B35">
        <w:t xml:space="preserve"> such as:</w:t>
      </w:r>
    </w:p>
    <w:p w:rsidR="001A381C" w:rsidRPr="003F213E" w:rsidP="00820883" w14:paraId="507B08D0" w14:textId="77777777">
      <w:pPr>
        <w:numPr>
          <w:ilvl w:val="0"/>
          <w:numId w:val="15"/>
        </w:numPr>
        <w:autoSpaceDE w:val="0"/>
        <w:autoSpaceDN w:val="0"/>
        <w:adjustRightInd w:val="0"/>
      </w:pPr>
      <w:r w:rsidRPr="003F213E">
        <w:rPr>
          <w:b/>
        </w:rPr>
        <w:t>Semi-structured discussions or conference calls</w:t>
      </w:r>
      <w:r w:rsidRPr="003F213E">
        <w:t xml:space="preserve"> </w:t>
      </w:r>
    </w:p>
    <w:p w:rsidR="001A381C" w:rsidRPr="003F213E" w:rsidP="00820883" w14:paraId="1B0DF0DA" w14:textId="77777777">
      <w:pPr>
        <w:numPr>
          <w:ilvl w:val="0"/>
          <w:numId w:val="15"/>
        </w:numPr>
        <w:autoSpaceDE w:val="0"/>
        <w:autoSpaceDN w:val="0"/>
        <w:adjustRightInd w:val="0"/>
      </w:pPr>
      <w:r w:rsidRPr="003F213E">
        <w:rPr>
          <w:b/>
        </w:rPr>
        <w:t>Focus groups</w:t>
      </w:r>
    </w:p>
    <w:p w:rsidR="001A381C" w:rsidRPr="003F213E" w:rsidP="00820883" w14:paraId="00DD9425" w14:textId="77777777">
      <w:pPr>
        <w:numPr>
          <w:ilvl w:val="0"/>
          <w:numId w:val="15"/>
        </w:numPr>
        <w:autoSpaceDE w:val="0"/>
        <w:autoSpaceDN w:val="0"/>
        <w:adjustRightInd w:val="0"/>
      </w:pPr>
      <w:r w:rsidRPr="003F213E">
        <w:rPr>
          <w:b/>
        </w:rPr>
        <w:t>Telephone or in-person interviews</w:t>
      </w:r>
      <w:r w:rsidRPr="003F213E">
        <w:t xml:space="preserve"> </w:t>
      </w:r>
    </w:p>
    <w:p w:rsidR="001A381C" w:rsidRPr="003F213E" w:rsidP="00820883" w14:paraId="4F8904B7" w14:textId="77777777">
      <w:pPr>
        <w:numPr>
          <w:ilvl w:val="0"/>
          <w:numId w:val="15"/>
        </w:numPr>
        <w:autoSpaceDE w:val="0"/>
        <w:autoSpaceDN w:val="0"/>
        <w:adjustRightInd w:val="0"/>
        <w:rPr>
          <w:b/>
        </w:rPr>
      </w:pPr>
      <w:r w:rsidRPr="003F213E">
        <w:rPr>
          <w:b/>
        </w:rPr>
        <w:t>Questionnaires</w:t>
      </w:r>
      <w:r w:rsidRPr="003F213E" w:rsidR="00820883">
        <w:rPr>
          <w:b/>
        </w:rPr>
        <w:t>/Surveys</w:t>
      </w:r>
    </w:p>
    <w:p w:rsidR="00711EB2" w:rsidRPr="00711EB2" w:rsidP="00820883" w14:paraId="13ACA3F0" w14:textId="28227171">
      <w:pPr>
        <w:numPr>
          <w:ilvl w:val="0"/>
          <w:numId w:val="15"/>
        </w:numPr>
        <w:autoSpaceDE w:val="0"/>
        <w:autoSpaceDN w:val="0"/>
        <w:adjustRightInd w:val="0"/>
        <w:rPr>
          <w:b/>
        </w:rPr>
      </w:pPr>
      <w:r w:rsidRPr="00711EB2">
        <w:rPr>
          <w:b/>
        </w:rPr>
        <w:t>Roundtable and/or Breakout Sessions</w:t>
      </w:r>
    </w:p>
    <w:p w:rsidR="00711EB2" w:rsidP="00FD1B70" w14:paraId="43B9A3AF" w14:textId="77777777">
      <w:pPr>
        <w:numPr>
          <w:ilvl w:val="0"/>
          <w:numId w:val="15"/>
        </w:numPr>
        <w:autoSpaceDE w:val="0"/>
        <w:autoSpaceDN w:val="0"/>
        <w:adjustRightInd w:val="0"/>
        <w:rPr>
          <w:b/>
        </w:rPr>
      </w:pPr>
      <w:r w:rsidRPr="003F213E">
        <w:rPr>
          <w:b/>
        </w:rPr>
        <w:t>Open-ended requests</w:t>
      </w:r>
    </w:p>
    <w:p w:rsidR="00DA6A18" w:rsidRPr="00711EB2" w:rsidP="00FD1B70" w14:paraId="7F0528AB" w14:textId="57073015">
      <w:pPr>
        <w:numPr>
          <w:ilvl w:val="0"/>
          <w:numId w:val="15"/>
        </w:numPr>
        <w:autoSpaceDE w:val="0"/>
        <w:autoSpaceDN w:val="0"/>
        <w:adjustRightInd w:val="0"/>
        <w:rPr>
          <w:b/>
        </w:rPr>
      </w:pPr>
      <w:r w:rsidRPr="00711EB2">
        <w:rPr>
          <w:b/>
        </w:rPr>
        <w:t>Contextualization of Existing Data</w:t>
      </w:r>
    </w:p>
    <w:p w:rsidR="00DA6A18" w:rsidP="00FD1B70" w14:paraId="173ED56A" w14:textId="7A516C9B">
      <w:pPr>
        <w:rPr>
          <w:b/>
        </w:rPr>
      </w:pPr>
    </w:p>
    <w:p w:rsidR="00F20ABE" w:rsidP="00DA6A18" w14:paraId="7BFA4590" w14:textId="77777777">
      <w:pPr>
        <w:spacing w:after="120"/>
        <w:rPr>
          <w:b/>
        </w:rPr>
      </w:pPr>
    </w:p>
    <w:p w:rsidR="00F56220" w:rsidP="00DA6A18" w14:paraId="06447158" w14:textId="2768D684">
      <w:pPr>
        <w:spacing w:after="120"/>
        <w:rPr>
          <w:b/>
        </w:rPr>
      </w:pPr>
      <w:r>
        <w:rPr>
          <w:b/>
        </w:rPr>
        <w:t>B3. Methods to Maximize Response Rates and Deal with Nonresponse</w:t>
      </w:r>
    </w:p>
    <w:p w:rsidR="00B04627" w:rsidP="002D7F96" w14:paraId="0ABCFC5D" w14:textId="77777777">
      <w:pPr>
        <w:spacing w:after="60"/>
        <w:rPr>
          <w:b/>
        </w:rPr>
      </w:pPr>
      <w:r w:rsidRPr="007378E7">
        <w:rPr>
          <w:b/>
          <w:i/>
        </w:rPr>
        <w:t>Expected Response Rates</w:t>
      </w:r>
    </w:p>
    <w:p w:rsidR="00B04627" w:rsidRPr="00B32A88" w:rsidP="00B04627" w14:paraId="0F2A2287" w14:textId="5BAAF0D7">
      <w:r>
        <w:t xml:space="preserve">Expected response rates will vary for individual information collection requests. Information about expected response rates will be provided with </w:t>
      </w:r>
      <w:r w:rsidR="00820883">
        <w:t xml:space="preserve">each </w:t>
      </w:r>
      <w:r w:rsidR="00820883">
        <w:t>GenIC</w:t>
      </w:r>
      <w:r>
        <w:t xml:space="preserve"> request. </w:t>
      </w:r>
    </w:p>
    <w:p w:rsidR="00B04627" w:rsidP="006F3737" w14:paraId="5E7B44FF" w14:textId="77777777">
      <w:pPr>
        <w:autoSpaceDE w:val="0"/>
        <w:autoSpaceDN w:val="0"/>
        <w:adjustRightInd w:val="0"/>
        <w:rPr>
          <w:rFonts w:ascii="TimesNewRoman" w:hAnsi="TimesNewRoman" w:cs="TimesNewRoman"/>
        </w:rPr>
      </w:pPr>
    </w:p>
    <w:p w:rsidR="00B04627" w:rsidRPr="007378E7" w:rsidP="002D7F96" w14:paraId="3A12CE11" w14:textId="77777777">
      <w:pPr>
        <w:autoSpaceDE w:val="0"/>
        <w:autoSpaceDN w:val="0"/>
        <w:adjustRightInd w:val="0"/>
        <w:spacing w:after="60"/>
        <w:rPr>
          <w:b/>
          <w:i/>
        </w:rPr>
      </w:pPr>
      <w:r w:rsidRPr="007378E7">
        <w:rPr>
          <w:b/>
          <w:i/>
        </w:rPr>
        <w:t>Maximizing Response Rates</w:t>
      </w:r>
      <w:r>
        <w:rPr>
          <w:b/>
          <w:i/>
        </w:rPr>
        <w:t xml:space="preserve"> and Dealing with Nonresponse</w:t>
      </w:r>
    </w:p>
    <w:p w:rsidR="006F3737" w:rsidP="006F3737" w14:paraId="7E783D6F" w14:textId="12265085">
      <w:pPr>
        <w:autoSpaceDE w:val="0"/>
        <w:autoSpaceDN w:val="0"/>
        <w:adjustRightInd w:val="0"/>
        <w:rPr>
          <w:rFonts w:ascii="TimesNewRoman" w:hAnsi="TimesNewRoman" w:cs="TimesNewRoman"/>
        </w:rPr>
      </w:pPr>
      <w:r>
        <w:rPr>
          <w:rFonts w:ascii="TimesNewRoman" w:hAnsi="TimesNewRoman" w:cs="TimesNewRoman"/>
        </w:rPr>
        <w:t>In general, callbacks will be used to maximize response rates for telephone surveys</w:t>
      </w:r>
      <w:r w:rsidR="00820883">
        <w:rPr>
          <w:rFonts w:ascii="TimesNewRoman" w:hAnsi="TimesNewRoman" w:cs="TimesNewRoman"/>
        </w:rPr>
        <w:t xml:space="preserve"> and interviews</w:t>
      </w:r>
      <w:r>
        <w:rPr>
          <w:rFonts w:ascii="TimesNewRoman" w:hAnsi="TimesNewRoman" w:cs="TimesNewRoman"/>
        </w:rPr>
        <w:t>; reminder phone calls</w:t>
      </w:r>
      <w:r w:rsidR="001F2863">
        <w:rPr>
          <w:rFonts w:ascii="TimesNewRoman" w:hAnsi="TimesNewRoman" w:cs="TimesNewRoman"/>
        </w:rPr>
        <w:t>,</w:t>
      </w:r>
      <w:r>
        <w:rPr>
          <w:rFonts w:ascii="TimesNewRoman" w:hAnsi="TimesNewRoman" w:cs="TimesNewRoman"/>
        </w:rPr>
        <w:t xml:space="preserve"> letters</w:t>
      </w:r>
      <w:r w:rsidR="001F2863">
        <w:rPr>
          <w:rFonts w:ascii="TimesNewRoman" w:hAnsi="TimesNewRoman" w:cs="TimesNewRoman"/>
        </w:rPr>
        <w:t>,</w:t>
      </w:r>
      <w:r w:rsidR="00820883">
        <w:rPr>
          <w:rFonts w:ascii="TimesNewRoman" w:hAnsi="TimesNewRoman" w:cs="TimesNewRoman"/>
        </w:rPr>
        <w:t xml:space="preserve"> emails</w:t>
      </w:r>
      <w:r>
        <w:rPr>
          <w:rFonts w:ascii="TimesNewRoman" w:hAnsi="TimesNewRoman" w:cs="TimesNewRoman"/>
        </w:rPr>
        <w:t xml:space="preserve"> </w:t>
      </w:r>
      <w:r w:rsidR="00820883">
        <w:rPr>
          <w:rFonts w:ascii="TimesNewRoman" w:hAnsi="TimesNewRoman" w:cs="TimesNewRoman"/>
        </w:rPr>
        <w:t>and/</w:t>
      </w:r>
      <w:r>
        <w:rPr>
          <w:rFonts w:ascii="TimesNewRoman" w:hAnsi="TimesNewRoman" w:cs="TimesNewRoman"/>
        </w:rPr>
        <w:t xml:space="preserve">or second questionnaires </w:t>
      </w:r>
      <w:r w:rsidR="00820883">
        <w:rPr>
          <w:rFonts w:ascii="TimesNewRoman" w:hAnsi="TimesNewRoman" w:cs="TimesNewRoman"/>
        </w:rPr>
        <w:t xml:space="preserve">are some methods that </w:t>
      </w:r>
      <w:r>
        <w:rPr>
          <w:rFonts w:ascii="TimesNewRoman" w:hAnsi="TimesNewRoman" w:cs="TimesNewRoman"/>
        </w:rPr>
        <w:t>will be used to maximize response rates in mail</w:t>
      </w:r>
      <w:r w:rsidR="00820883">
        <w:rPr>
          <w:rFonts w:ascii="TimesNewRoman" w:hAnsi="TimesNewRoman" w:cs="TimesNewRoman"/>
        </w:rPr>
        <w:t xml:space="preserve"> and web</w:t>
      </w:r>
      <w:r w:rsidR="00874E0B">
        <w:rPr>
          <w:rFonts w:ascii="TimesNewRoman" w:hAnsi="TimesNewRoman" w:cs="TimesNewRoman"/>
        </w:rPr>
        <w:t>-based</w:t>
      </w:r>
      <w:r>
        <w:rPr>
          <w:rFonts w:ascii="TimesNewRoman" w:hAnsi="TimesNewRoman" w:cs="TimesNewRoman"/>
        </w:rPr>
        <w:t xml:space="preserve"> surveys.</w:t>
      </w:r>
      <w:r w:rsidR="00314633">
        <w:rPr>
          <w:rFonts w:ascii="TimesNewRoman" w:hAnsi="TimesNewRoman" w:cs="TimesNewRoman"/>
        </w:rPr>
        <w:t xml:space="preserve"> </w:t>
      </w:r>
      <w:r>
        <w:rPr>
          <w:rFonts w:ascii="TimesNewRoman" w:hAnsi="TimesNewRoman" w:cs="TimesNewRoman"/>
        </w:rPr>
        <w:t>Reminder phone calls</w:t>
      </w:r>
      <w:r w:rsidR="00820883">
        <w:rPr>
          <w:rFonts w:ascii="TimesNewRoman" w:hAnsi="TimesNewRoman" w:cs="TimesNewRoman"/>
        </w:rPr>
        <w:t>,</w:t>
      </w:r>
      <w:r>
        <w:rPr>
          <w:rFonts w:ascii="TimesNewRoman" w:hAnsi="TimesNewRoman" w:cs="TimesNewRoman"/>
        </w:rPr>
        <w:t xml:space="preserve"> letters</w:t>
      </w:r>
      <w:r w:rsidR="00874E0B">
        <w:rPr>
          <w:rFonts w:ascii="TimesNewRoman" w:hAnsi="TimesNewRoman" w:cs="TimesNewRoman"/>
        </w:rPr>
        <w:t>,</w:t>
      </w:r>
      <w:r>
        <w:rPr>
          <w:rFonts w:ascii="TimesNewRoman" w:hAnsi="TimesNewRoman" w:cs="TimesNewRoman"/>
        </w:rPr>
        <w:t xml:space="preserve"> </w:t>
      </w:r>
      <w:r w:rsidR="00820883">
        <w:rPr>
          <w:rFonts w:ascii="TimesNewRoman" w:hAnsi="TimesNewRoman" w:cs="TimesNewRoman"/>
        </w:rPr>
        <w:t xml:space="preserve">and/or emails </w:t>
      </w:r>
      <w:r>
        <w:rPr>
          <w:rFonts w:ascii="TimesNewRoman" w:hAnsi="TimesNewRoman" w:cs="TimesNewRoman"/>
        </w:rPr>
        <w:t xml:space="preserve">to participants </w:t>
      </w:r>
      <w:r w:rsidR="00820883">
        <w:rPr>
          <w:rFonts w:ascii="TimesNewRoman" w:hAnsi="TimesNewRoman" w:cs="TimesNewRoman"/>
        </w:rPr>
        <w:t xml:space="preserve">are some methods that </w:t>
      </w:r>
      <w:r>
        <w:rPr>
          <w:rFonts w:ascii="TimesNewRoman" w:hAnsi="TimesNewRoman" w:cs="TimesNewRoman"/>
        </w:rPr>
        <w:t xml:space="preserve">will be used to encourage them to keep their appointments. </w:t>
      </w:r>
      <w:r w:rsidR="001F2863">
        <w:rPr>
          <w:rFonts w:ascii="TimesNewRoman" w:hAnsi="TimesNewRoman" w:cs="TimesNewRoman"/>
        </w:rPr>
        <w:t xml:space="preserve">Each </w:t>
      </w:r>
      <w:r w:rsidR="00820883">
        <w:rPr>
          <w:rFonts w:ascii="TimesNewRoman" w:hAnsi="TimesNewRoman" w:cs="TimesNewRoman"/>
        </w:rPr>
        <w:t>GenIC</w:t>
      </w:r>
      <w:r w:rsidR="001F2863">
        <w:rPr>
          <w:rFonts w:ascii="TimesNewRoman" w:hAnsi="TimesNewRoman" w:cs="TimesNewRoman"/>
        </w:rPr>
        <w:t xml:space="preserve"> request will provide</w:t>
      </w:r>
      <w:r w:rsidR="00820883">
        <w:rPr>
          <w:rFonts w:ascii="TimesNewRoman" w:hAnsi="TimesNewRoman" w:cs="TimesNewRoman"/>
        </w:rPr>
        <w:t xml:space="preserve"> </w:t>
      </w:r>
      <w:r>
        <w:rPr>
          <w:rFonts w:ascii="TimesNewRoman" w:hAnsi="TimesNewRoman" w:cs="TimesNewRoman"/>
        </w:rPr>
        <w:t xml:space="preserve">specific information </w:t>
      </w:r>
      <w:r w:rsidR="001F2863">
        <w:rPr>
          <w:rFonts w:ascii="TimesNewRoman" w:hAnsi="TimesNewRoman" w:cs="TimesNewRoman"/>
        </w:rPr>
        <w:t xml:space="preserve">about methods to maximize response rates and deal with nonresponse. </w:t>
      </w:r>
    </w:p>
    <w:p w:rsidR="00F20419" w:rsidP="00FD1B70" w14:paraId="65D9D4AA" w14:textId="77777777"/>
    <w:p w:rsidR="00AE33E5" w:rsidP="00FD1B70" w14:paraId="70C07C02" w14:textId="77777777"/>
    <w:p w:rsidR="00E05A0A" w:rsidP="002D7F96" w14:paraId="23625B67" w14:textId="77777777">
      <w:pPr>
        <w:spacing w:after="120"/>
        <w:rPr>
          <w:b/>
        </w:rPr>
      </w:pPr>
      <w:r>
        <w:rPr>
          <w:b/>
        </w:rPr>
        <w:t>B4. Tests of Procedures or Methods to be Undertaken</w:t>
      </w:r>
    </w:p>
    <w:p w:rsidR="00F20419" w:rsidP="006F3737" w14:paraId="0F594FDE" w14:textId="49988FBF">
      <w:r>
        <w:t xml:space="preserve">When necessary, potential instruments will be pre-tested with 9 or fewer individuals. Results from these pre-tests will be incorporated into any final instruments prior to submission to OMB. </w:t>
      </w:r>
      <w:r w:rsidR="00820883">
        <w:t xml:space="preserve">If, based </w:t>
      </w:r>
      <w:r w:rsidR="00F440FA">
        <w:t xml:space="preserve">on </w:t>
      </w:r>
      <w:r w:rsidR="00820883">
        <w:t xml:space="preserve">experiences during data collection, </w:t>
      </w:r>
      <w:r w:rsidR="008E56B0">
        <w:t xml:space="preserve">we identify necessary changes to </w:t>
      </w:r>
      <w:r w:rsidR="005D0421">
        <w:t>procedures or methods</w:t>
      </w:r>
      <w:r w:rsidR="00820883">
        <w:t xml:space="preserve">, </w:t>
      </w:r>
      <w:r w:rsidR="008E56B0">
        <w:t xml:space="preserve">we will submit </w:t>
      </w:r>
      <w:r w:rsidR="00820883">
        <w:t>a change request with all updated materials</w:t>
      </w:r>
      <w:r w:rsidR="008E56B0">
        <w:t xml:space="preserve"> to OMB for review</w:t>
      </w:r>
      <w:r w:rsidR="00820883">
        <w:t xml:space="preserve">. </w:t>
      </w:r>
      <w:r>
        <w:t xml:space="preserve">When applicable, specific information </w:t>
      </w:r>
      <w:r w:rsidR="00820883">
        <w:t xml:space="preserve">about any pre-testing </w:t>
      </w:r>
      <w:r>
        <w:t xml:space="preserve">will be included in </w:t>
      </w:r>
      <w:r w:rsidR="00820883">
        <w:t>GenIC</w:t>
      </w:r>
      <w:r>
        <w:t xml:space="preserve"> requests. </w:t>
      </w:r>
    </w:p>
    <w:p w:rsidR="000C3407" w:rsidP="006F3737" w14:paraId="7059BC21" w14:textId="3C15FDDC"/>
    <w:p w:rsidR="004B707F" w:rsidP="006F3737" w14:paraId="32B8AA34" w14:textId="77777777"/>
    <w:p w:rsidR="006F3737" w:rsidP="002D7F96" w14:paraId="3D933EF1" w14:textId="77777777">
      <w:pPr>
        <w:autoSpaceDE w:val="0"/>
        <w:autoSpaceDN w:val="0"/>
        <w:adjustRightInd w:val="0"/>
        <w:spacing w:after="120"/>
        <w:rPr>
          <w:rFonts w:ascii="TimesNewRoman" w:hAnsi="TimesNewRoman" w:cs="TimesNewRoman"/>
        </w:rPr>
      </w:pPr>
      <w:r>
        <w:rPr>
          <w:b/>
        </w:rPr>
        <w:t>B5. In</w:t>
      </w:r>
      <w:r>
        <w:rPr>
          <w:b/>
        </w:rPr>
        <w:t>d</w:t>
      </w:r>
      <w:r>
        <w:rPr>
          <w:b/>
        </w:rPr>
        <w:t>ividual</w:t>
      </w:r>
      <w:r>
        <w:rPr>
          <w:b/>
        </w:rPr>
        <w:t>s</w:t>
      </w:r>
      <w:r>
        <w:rPr>
          <w:b/>
        </w:rPr>
        <w:t xml:space="preserve"> Consulted on Statistical Aspects and Individuals Collecting and/or Analyzing Data</w:t>
      </w:r>
      <w:r w:rsidRPr="006F3737">
        <w:rPr>
          <w:rFonts w:ascii="TimesNewRoman" w:hAnsi="TimesNewRoman" w:cs="TimesNewRoman"/>
        </w:rPr>
        <w:t xml:space="preserve"> </w:t>
      </w:r>
    </w:p>
    <w:p w:rsidR="00E05A0A" w:rsidRPr="00FF20EF" w:rsidP="00FF20EF" w14:paraId="54E26E41" w14:textId="62516320">
      <w:pPr>
        <w:autoSpaceDE w:val="0"/>
        <w:autoSpaceDN w:val="0"/>
        <w:adjustRightInd w:val="0"/>
        <w:rPr>
          <w:rFonts w:ascii="TimesNewRoman" w:hAnsi="TimesNewRoman" w:cs="TimesNewRoman"/>
        </w:rPr>
      </w:pPr>
      <w:r>
        <w:rPr>
          <w:rFonts w:ascii="TimesNewRoman" w:hAnsi="TimesNewRoman" w:cs="TimesNewRoman"/>
        </w:rPr>
        <w:t>Advice on statistical aspects of each individual data collection will be sought</w:t>
      </w:r>
      <w:r w:rsidR="004B707F">
        <w:rPr>
          <w:rFonts w:ascii="TimesNewRoman" w:hAnsi="TimesNewRoman" w:cs="TimesNewRoman"/>
        </w:rPr>
        <w:t>, as appropriate,</w:t>
      </w:r>
      <w:r>
        <w:rPr>
          <w:rFonts w:ascii="TimesNewRoman" w:hAnsi="TimesNewRoman" w:cs="TimesNewRoman"/>
        </w:rPr>
        <w:t xml:space="preserve"> as the data collection is developed. Depending on the nature of the </w:t>
      </w:r>
      <w:r w:rsidR="004B707F">
        <w:rPr>
          <w:rFonts w:ascii="TimesNewRoman" w:hAnsi="TimesNewRoman" w:cs="TimesNewRoman"/>
        </w:rPr>
        <w:t>collection, ACF</w:t>
      </w:r>
      <w:r>
        <w:rPr>
          <w:rFonts w:ascii="TimesNewRoman" w:hAnsi="TimesNewRoman" w:cs="TimesNewRoman"/>
        </w:rPr>
        <w:t xml:space="preserve"> staff and contractors will have responsibility for data collection and analysis. </w:t>
      </w:r>
      <w:r w:rsidR="00B04627">
        <w:rPr>
          <w:rFonts w:ascii="TimesNewRoman" w:hAnsi="TimesNewRoman" w:cs="TimesNewRoman"/>
        </w:rPr>
        <w:t xml:space="preserve">Additional information about consultation and contact information will be provided to OMB </w:t>
      </w:r>
      <w:r w:rsidR="00B86C0A">
        <w:rPr>
          <w:rFonts w:ascii="TimesNewRoman" w:hAnsi="TimesNewRoman" w:cs="TimesNewRoman"/>
        </w:rPr>
        <w:t>within</w:t>
      </w:r>
      <w:r w:rsidR="001F2863">
        <w:rPr>
          <w:rFonts w:ascii="TimesNewRoman" w:hAnsi="TimesNewRoman" w:cs="TimesNewRoman"/>
        </w:rPr>
        <w:t xml:space="preserve"> </w:t>
      </w:r>
      <w:r w:rsidR="00B86C0A">
        <w:rPr>
          <w:rFonts w:ascii="TimesNewRoman" w:hAnsi="TimesNewRoman" w:cs="TimesNewRoman"/>
        </w:rPr>
        <w:t xml:space="preserve">each </w:t>
      </w:r>
      <w:r w:rsidR="00820883">
        <w:rPr>
          <w:rFonts w:ascii="TimesNewRoman" w:hAnsi="TimesNewRoman" w:cs="TimesNewRoman"/>
        </w:rPr>
        <w:t xml:space="preserve">Gen IC </w:t>
      </w:r>
      <w:r>
        <w:rPr>
          <w:rFonts w:ascii="TimesNewRoman" w:hAnsi="TimesNewRoman" w:cs="TimesNewRoman"/>
        </w:rPr>
        <w:t>justification package</w:t>
      </w:r>
      <w:r w:rsidR="00B86C0A">
        <w:rPr>
          <w:rFonts w:ascii="TimesNewRoman" w:hAnsi="TimesNewRoman" w:cs="TimesNewRoman"/>
        </w:rPr>
        <w:t>.</w:t>
      </w:r>
    </w:p>
    <w:sectPr w:rsidSect="00520737">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101" w14:paraId="5FC48598" w14:textId="4E0E6E7C">
    <w:pPr>
      <w:pStyle w:val="Footer"/>
      <w:jc w:val="center"/>
    </w:pPr>
    <w:r>
      <w:fldChar w:fldCharType="begin"/>
    </w:r>
    <w:r>
      <w:instrText xml:space="preserve"> PAGE   \* MERGEFORMAT </w:instrText>
    </w:r>
    <w:r>
      <w:fldChar w:fldCharType="separate"/>
    </w:r>
    <w:r w:rsidR="00BE239B">
      <w:rPr>
        <w:noProof/>
      </w:rPr>
      <w:t>3</w:t>
    </w:r>
    <w:r>
      <w:fldChar w:fldCharType="end"/>
    </w:r>
  </w:p>
  <w:p w:rsidR="00EC6101" w:rsidP="00292B70" w14:paraId="1145F8CE"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236" w14:paraId="71D09A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7E86BA0"/>
    <w:multiLevelType w:val="hybridMultilevel"/>
    <w:tmpl w:val="06BE1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6752642">
    <w:abstractNumId w:val="4"/>
  </w:num>
  <w:num w:numId="2" w16cid:durableId="1658610062">
    <w:abstractNumId w:val="1"/>
  </w:num>
  <w:num w:numId="3" w16cid:durableId="660428423">
    <w:abstractNumId w:val="11"/>
  </w:num>
  <w:num w:numId="4" w16cid:durableId="197276507">
    <w:abstractNumId w:val="6"/>
  </w:num>
  <w:num w:numId="5" w16cid:durableId="740256730">
    <w:abstractNumId w:val="7"/>
  </w:num>
  <w:num w:numId="6" w16cid:durableId="342703208">
    <w:abstractNumId w:val="13"/>
  </w:num>
  <w:num w:numId="7" w16cid:durableId="1528058204">
    <w:abstractNumId w:val="12"/>
  </w:num>
  <w:num w:numId="8" w16cid:durableId="707796515">
    <w:abstractNumId w:val="9"/>
  </w:num>
  <w:num w:numId="9" w16cid:durableId="1068185204">
    <w:abstractNumId w:val="10"/>
  </w:num>
  <w:num w:numId="10" w16cid:durableId="103887847">
    <w:abstractNumId w:val="2"/>
  </w:num>
  <w:num w:numId="11" w16cid:durableId="2016111704">
    <w:abstractNumId w:val="0"/>
  </w:num>
  <w:num w:numId="12" w16cid:durableId="946887910">
    <w:abstractNumId w:val="3"/>
  </w:num>
  <w:num w:numId="13" w16cid:durableId="718556699">
    <w:abstractNumId w:val="14"/>
  </w:num>
  <w:num w:numId="14" w16cid:durableId="110318936">
    <w:abstractNumId w:val="5"/>
  </w:num>
  <w:num w:numId="15" w16cid:durableId="2105413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2394"/>
    <w:rsid w:val="00091C59"/>
    <w:rsid w:val="00092576"/>
    <w:rsid w:val="00092B3E"/>
    <w:rsid w:val="000B5EA8"/>
    <w:rsid w:val="000C3407"/>
    <w:rsid w:val="000D53DF"/>
    <w:rsid w:val="000E0479"/>
    <w:rsid w:val="000E6027"/>
    <w:rsid w:val="000F5D39"/>
    <w:rsid w:val="0016012E"/>
    <w:rsid w:val="00160621"/>
    <w:rsid w:val="001622BF"/>
    <w:rsid w:val="001779C2"/>
    <w:rsid w:val="00180F17"/>
    <w:rsid w:val="00181752"/>
    <w:rsid w:val="00183C0F"/>
    <w:rsid w:val="00193C01"/>
    <w:rsid w:val="001A381C"/>
    <w:rsid w:val="001C4D60"/>
    <w:rsid w:val="001F1EE7"/>
    <w:rsid w:val="001F2863"/>
    <w:rsid w:val="0020382F"/>
    <w:rsid w:val="002231FA"/>
    <w:rsid w:val="00230BB0"/>
    <w:rsid w:val="00234E8D"/>
    <w:rsid w:val="00235A6D"/>
    <w:rsid w:val="00253148"/>
    <w:rsid w:val="00292B70"/>
    <w:rsid w:val="002A1F68"/>
    <w:rsid w:val="002B4DBE"/>
    <w:rsid w:val="002C4F75"/>
    <w:rsid w:val="002D7F96"/>
    <w:rsid w:val="00304F0E"/>
    <w:rsid w:val="00314633"/>
    <w:rsid w:val="0037156C"/>
    <w:rsid w:val="00374DAB"/>
    <w:rsid w:val="003B0C1E"/>
    <w:rsid w:val="003D5231"/>
    <w:rsid w:val="003F213E"/>
    <w:rsid w:val="00417B35"/>
    <w:rsid w:val="004515CD"/>
    <w:rsid w:val="004554B1"/>
    <w:rsid w:val="00456E2F"/>
    <w:rsid w:val="00482DDE"/>
    <w:rsid w:val="004A4BB1"/>
    <w:rsid w:val="004B587E"/>
    <w:rsid w:val="004B707F"/>
    <w:rsid w:val="004D6CA9"/>
    <w:rsid w:val="004F4E1D"/>
    <w:rsid w:val="005046F0"/>
    <w:rsid w:val="00520737"/>
    <w:rsid w:val="005353B7"/>
    <w:rsid w:val="00541024"/>
    <w:rsid w:val="00581EFB"/>
    <w:rsid w:val="005A64C5"/>
    <w:rsid w:val="005B4109"/>
    <w:rsid w:val="005D0421"/>
    <w:rsid w:val="005E17E2"/>
    <w:rsid w:val="005F2061"/>
    <w:rsid w:val="00606E06"/>
    <w:rsid w:val="00607351"/>
    <w:rsid w:val="00621A6F"/>
    <w:rsid w:val="00651DBA"/>
    <w:rsid w:val="00657424"/>
    <w:rsid w:val="006906EA"/>
    <w:rsid w:val="006A2C62"/>
    <w:rsid w:val="006B6845"/>
    <w:rsid w:val="006F30E0"/>
    <w:rsid w:val="006F3737"/>
    <w:rsid w:val="00701045"/>
    <w:rsid w:val="00711EB2"/>
    <w:rsid w:val="0072204D"/>
    <w:rsid w:val="007378E7"/>
    <w:rsid w:val="00772457"/>
    <w:rsid w:val="00784137"/>
    <w:rsid w:val="007D6CA8"/>
    <w:rsid w:val="008172E0"/>
    <w:rsid w:val="00820883"/>
    <w:rsid w:val="00841236"/>
    <w:rsid w:val="0087234E"/>
    <w:rsid w:val="00874E0B"/>
    <w:rsid w:val="00876849"/>
    <w:rsid w:val="00897F82"/>
    <w:rsid w:val="008B7F2C"/>
    <w:rsid w:val="008D7F4F"/>
    <w:rsid w:val="008E56B0"/>
    <w:rsid w:val="00932D71"/>
    <w:rsid w:val="00933E46"/>
    <w:rsid w:val="00945CD6"/>
    <w:rsid w:val="0095463A"/>
    <w:rsid w:val="009648CE"/>
    <w:rsid w:val="009D47D2"/>
    <w:rsid w:val="00A35E23"/>
    <w:rsid w:val="00AA29C0"/>
    <w:rsid w:val="00AB5F66"/>
    <w:rsid w:val="00AC4338"/>
    <w:rsid w:val="00AC5267"/>
    <w:rsid w:val="00AE0F5B"/>
    <w:rsid w:val="00AE33E5"/>
    <w:rsid w:val="00AF3F8E"/>
    <w:rsid w:val="00B04627"/>
    <w:rsid w:val="00B11058"/>
    <w:rsid w:val="00B1144D"/>
    <w:rsid w:val="00B14396"/>
    <w:rsid w:val="00B32A88"/>
    <w:rsid w:val="00B449C2"/>
    <w:rsid w:val="00B86C0A"/>
    <w:rsid w:val="00B93F97"/>
    <w:rsid w:val="00BD315B"/>
    <w:rsid w:val="00BD4CFB"/>
    <w:rsid w:val="00BD5336"/>
    <w:rsid w:val="00BE0800"/>
    <w:rsid w:val="00BE17F5"/>
    <w:rsid w:val="00BE239B"/>
    <w:rsid w:val="00BE6722"/>
    <w:rsid w:val="00C053F2"/>
    <w:rsid w:val="00C12B95"/>
    <w:rsid w:val="00C1693E"/>
    <w:rsid w:val="00C20DF5"/>
    <w:rsid w:val="00C56EA9"/>
    <w:rsid w:val="00CC3F4C"/>
    <w:rsid w:val="00CD3DB7"/>
    <w:rsid w:val="00CD7EEF"/>
    <w:rsid w:val="00CE6EFF"/>
    <w:rsid w:val="00D012A6"/>
    <w:rsid w:val="00D06D5F"/>
    <w:rsid w:val="00D273E4"/>
    <w:rsid w:val="00D30D85"/>
    <w:rsid w:val="00D519D9"/>
    <w:rsid w:val="00D55799"/>
    <w:rsid w:val="00D55B1B"/>
    <w:rsid w:val="00D6291C"/>
    <w:rsid w:val="00DA6A18"/>
    <w:rsid w:val="00DB00A8"/>
    <w:rsid w:val="00DD670A"/>
    <w:rsid w:val="00E05A0A"/>
    <w:rsid w:val="00E23736"/>
    <w:rsid w:val="00E41D46"/>
    <w:rsid w:val="00E4251A"/>
    <w:rsid w:val="00E72E9A"/>
    <w:rsid w:val="00E80C79"/>
    <w:rsid w:val="00EB5B54"/>
    <w:rsid w:val="00EC329F"/>
    <w:rsid w:val="00EC6101"/>
    <w:rsid w:val="00F20419"/>
    <w:rsid w:val="00F20ABE"/>
    <w:rsid w:val="00F21902"/>
    <w:rsid w:val="00F366A8"/>
    <w:rsid w:val="00F440FA"/>
    <w:rsid w:val="00F56220"/>
    <w:rsid w:val="00F73374"/>
    <w:rsid w:val="00F81E17"/>
    <w:rsid w:val="00F95F02"/>
    <w:rsid w:val="00FC04C5"/>
    <w:rsid w:val="00FD1B70"/>
    <w:rsid w:val="00FD7600"/>
    <w:rsid w:val="00FE1C8E"/>
    <w:rsid w:val="00FF20EF"/>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1C74A8"/>
  <w15:chartTrackingRefBased/>
  <w15:docId w15:val="{4485E6B5-3637-4816-9106-E175F111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F20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2Char">
    <w:name w:val="Heading 2 Char"/>
    <w:link w:val="Heading2"/>
    <w:semiHidden/>
    <w:rsid w:val="00FF20EF"/>
    <w:rPr>
      <w:rFonts w:ascii="Arial" w:hAnsi="Arial" w:cs="Arial"/>
      <w:b/>
      <w:bCs/>
      <w:i/>
      <w:iCs/>
      <w:sz w:val="28"/>
      <w:szCs w:val="28"/>
    </w:rPr>
  </w:style>
  <w:style w:type="paragraph" w:styleId="FootnoteText">
    <w:name w:val="footnote text"/>
    <w:basedOn w:val="Normal"/>
    <w:link w:val="FootnoteTextChar"/>
    <w:rsid w:val="001F2863"/>
    <w:rPr>
      <w:sz w:val="20"/>
      <w:szCs w:val="20"/>
    </w:rPr>
  </w:style>
  <w:style w:type="character" w:customStyle="1" w:styleId="FootnoteTextChar">
    <w:name w:val="Footnote Text Char"/>
    <w:basedOn w:val="DefaultParagraphFont"/>
    <w:link w:val="FootnoteText"/>
    <w:rsid w:val="001F2863"/>
  </w:style>
  <w:style w:type="character" w:styleId="FootnoteReference">
    <w:name w:val="footnote reference"/>
    <w:rsid w:val="001F2863"/>
    <w:rPr>
      <w:vertAlign w:val="superscript"/>
    </w:rPr>
  </w:style>
  <w:style w:type="character" w:customStyle="1" w:styleId="ListParagraphChar">
    <w:name w:val="List Paragraph Char"/>
    <w:link w:val="ListParagraph"/>
    <w:uiPriority w:val="34"/>
    <w:locked/>
    <w:rsid w:val="001A381C"/>
    <w:rPr>
      <w:sz w:val="24"/>
      <w:szCs w:val="24"/>
    </w:rPr>
  </w:style>
  <w:style w:type="paragraph" w:styleId="ListParagraph">
    <w:name w:val="List Paragraph"/>
    <w:basedOn w:val="Normal"/>
    <w:link w:val="ListParagraphChar"/>
    <w:uiPriority w:val="34"/>
    <w:qFormat/>
    <w:rsid w:val="001A381C"/>
    <w:pPr>
      <w:ind w:left="720"/>
    </w:pPr>
  </w:style>
  <w:style w:type="paragraph" w:styleId="Revision">
    <w:name w:val="Revision"/>
    <w:hidden/>
    <w:uiPriority w:val="99"/>
    <w:semiHidden/>
    <w:rsid w:val="00D62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222D-78A6-4D9F-8F89-1500A749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4177</Characters>
  <Application>Microsoft Office Word</Application>
  <DocSecurity>0</DocSecurity>
  <Lines>56</Lines>
  <Paragraphs>10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Supplee, Lauren (ACF)</cp:lastModifiedBy>
  <cp:revision>2</cp:revision>
  <cp:lastPrinted>2009-01-26T16:35:00Z</cp:lastPrinted>
  <dcterms:created xsi:type="dcterms:W3CDTF">2025-02-04T22:43:00Z</dcterms:created>
  <dcterms:modified xsi:type="dcterms:W3CDTF">2025-02-04T22:43:00Z</dcterms:modified>
</cp:coreProperties>
</file>