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P="008F570D" w14:paraId="2D2824CA" w14:textId="1AF07CF9">
      <w:pPr>
        <w:pStyle w:val="ReportCover-Title"/>
        <w:jc w:val="center"/>
        <w:rPr>
          <w:rFonts w:ascii="Arial" w:hAnsi="Arial" w:cs="Arial"/>
          <w:color w:val="auto"/>
        </w:rPr>
      </w:pPr>
      <w:r>
        <w:rPr>
          <w:rFonts w:ascii="Arial" w:hAnsi="Arial" w:cs="Arial"/>
          <w:color w:val="auto"/>
        </w:rPr>
        <w:t xml:space="preserve">The National Technical Assistance Center for </w:t>
      </w:r>
    </w:p>
    <w:p w:rsidR="0038100A" w:rsidP="008F570D" w14:paraId="16F71E79" w14:textId="37205F1D">
      <w:pPr>
        <w:pStyle w:val="ReportCover-Title"/>
        <w:jc w:val="center"/>
        <w:rPr>
          <w:rFonts w:ascii="Arial" w:hAnsi="Arial" w:cs="Arial"/>
          <w:color w:val="auto"/>
        </w:rPr>
      </w:pPr>
      <w:r>
        <w:rPr>
          <w:rFonts w:ascii="Arial" w:hAnsi="Arial" w:cs="Arial"/>
          <w:color w:val="auto"/>
        </w:rPr>
        <w:t>Preschool Development Grants B-5</w:t>
      </w:r>
    </w:p>
    <w:p w:rsidR="0038100A" w:rsidP="008F570D" w14:paraId="6FEDB778" w14:textId="32A50EF2">
      <w:pPr>
        <w:pStyle w:val="ReportCover-Title"/>
        <w:jc w:val="center"/>
        <w:rPr>
          <w:rFonts w:ascii="Arial" w:hAnsi="Arial" w:cs="Arial"/>
          <w:color w:val="auto"/>
        </w:rPr>
      </w:pPr>
      <w:r>
        <w:rPr>
          <w:rFonts w:ascii="Arial" w:hAnsi="Arial" w:cs="Arial"/>
          <w:color w:val="auto"/>
        </w:rPr>
        <w:t>Parent and Early Childhood Partner Groups</w:t>
      </w:r>
    </w:p>
    <w:p w:rsidR="0038100A" w:rsidRPr="002C4F75" w:rsidP="008F570D" w14:paraId="013B1556" w14:textId="77777777">
      <w:pPr>
        <w:pStyle w:val="ReportCover-Title"/>
        <w:jc w:val="center"/>
        <w:rPr>
          <w:rFonts w:ascii="Arial" w:hAnsi="Arial" w:cs="Arial"/>
          <w:color w:val="auto"/>
        </w:rPr>
      </w:pPr>
    </w:p>
    <w:p w:rsidR="002C4F75" w:rsidRPr="002C4F75" w:rsidP="008F570D" w14:paraId="781830F9" w14:textId="77777777">
      <w:pPr>
        <w:pStyle w:val="ReportCover-Title"/>
        <w:rPr>
          <w:rFonts w:ascii="Arial" w:hAnsi="Arial" w:cs="Arial"/>
          <w:color w:val="auto"/>
        </w:rPr>
      </w:pPr>
    </w:p>
    <w:p w:rsidR="002C4F75" w:rsidRPr="002C4F75" w:rsidP="008F570D" w14:paraId="531BA742" w14:textId="77777777">
      <w:pPr>
        <w:pStyle w:val="ReportCover-Title"/>
        <w:rPr>
          <w:rFonts w:ascii="Arial" w:hAnsi="Arial" w:cs="Arial"/>
          <w:color w:val="auto"/>
        </w:rPr>
      </w:pPr>
    </w:p>
    <w:p w:rsidR="006D2637" w:rsidRPr="0038100A" w:rsidP="008F570D" w14:paraId="1F236595" w14:textId="773C1C3D">
      <w:pPr>
        <w:pStyle w:val="ReportCover-Title"/>
        <w:jc w:val="center"/>
        <w:rPr>
          <w:rFonts w:ascii="Arial" w:hAnsi="Arial" w:cs="Arial"/>
          <w:color w:val="auto"/>
          <w:sz w:val="32"/>
          <w:szCs w:val="32"/>
        </w:rPr>
      </w:pPr>
      <w:r w:rsidRPr="0038100A">
        <w:rPr>
          <w:rFonts w:ascii="Arial" w:hAnsi="Arial" w:cs="Arial"/>
          <w:color w:val="auto"/>
          <w:sz w:val="32"/>
          <w:szCs w:val="32"/>
        </w:rPr>
        <w:tab/>
        <w:t>Administration for Children and Families Generic for Engagement Efforts</w:t>
      </w:r>
    </w:p>
    <w:p w:rsidR="0023386D" w:rsidRPr="008F570D" w:rsidP="008F570D" w14:paraId="58143683" w14:textId="77777777">
      <w:pPr>
        <w:pStyle w:val="ReportCover-Title"/>
        <w:jc w:val="center"/>
        <w:rPr>
          <w:rFonts w:ascii="Arial" w:hAnsi="Arial" w:cs="Arial"/>
          <w:color w:val="auto"/>
          <w:sz w:val="32"/>
          <w:szCs w:val="32"/>
        </w:rPr>
      </w:pPr>
    </w:p>
    <w:p w:rsidR="002C4F75" w:rsidRPr="0023386D" w:rsidP="008F570D" w14:paraId="2BFCD42E" w14:textId="17F0B3BB">
      <w:pPr>
        <w:pStyle w:val="ReportCover-Title"/>
        <w:jc w:val="center"/>
        <w:rPr>
          <w:rFonts w:ascii="Arial" w:hAnsi="Arial" w:cs="Arial"/>
          <w:color w:val="auto"/>
          <w:sz w:val="36"/>
          <w:szCs w:val="36"/>
        </w:rPr>
      </w:pPr>
      <w:r w:rsidRPr="0023386D">
        <w:rPr>
          <w:rFonts w:ascii="Arial" w:hAnsi="Arial" w:cs="Arial"/>
          <w:color w:val="auto"/>
          <w:sz w:val="36"/>
          <w:szCs w:val="36"/>
        </w:rPr>
        <w:t xml:space="preserve">0970 </w:t>
      </w:r>
      <w:r w:rsidRPr="0023386D" w:rsidR="00877346">
        <w:rPr>
          <w:rFonts w:ascii="Arial" w:hAnsi="Arial" w:cs="Arial"/>
          <w:color w:val="auto"/>
          <w:sz w:val="36"/>
          <w:szCs w:val="36"/>
        </w:rPr>
        <w:t>–</w:t>
      </w:r>
      <w:r w:rsidRPr="0023386D">
        <w:rPr>
          <w:rFonts w:ascii="Arial" w:hAnsi="Arial" w:cs="Arial"/>
          <w:color w:val="auto"/>
          <w:sz w:val="36"/>
          <w:szCs w:val="36"/>
        </w:rPr>
        <w:t xml:space="preserve"> </w:t>
      </w:r>
      <w:r w:rsidRPr="0023386D" w:rsidR="006D2637">
        <w:rPr>
          <w:rFonts w:ascii="Arial" w:hAnsi="Arial" w:cs="Arial"/>
          <w:color w:val="auto"/>
          <w:sz w:val="36"/>
          <w:szCs w:val="36"/>
        </w:rPr>
        <w:t>0</w:t>
      </w:r>
      <w:r w:rsidRPr="0023386D" w:rsidR="0023386D">
        <w:rPr>
          <w:rFonts w:ascii="Arial" w:hAnsi="Arial" w:cs="Arial"/>
          <w:color w:val="auto"/>
          <w:sz w:val="36"/>
          <w:szCs w:val="36"/>
        </w:rPr>
        <w:t>630</w:t>
      </w:r>
    </w:p>
    <w:p w:rsidR="002C4F75" w:rsidRPr="002C4F75" w:rsidP="008F570D" w14:paraId="1D64B464" w14:textId="77777777">
      <w:pPr>
        <w:rPr>
          <w:rFonts w:ascii="Arial" w:hAnsi="Arial" w:cs="Arial"/>
          <w:szCs w:val="22"/>
        </w:rPr>
      </w:pPr>
    </w:p>
    <w:p w:rsidR="002C4F75" w:rsidRPr="002C4F75" w:rsidP="008F570D" w14:paraId="3B692556" w14:textId="77777777">
      <w:pPr>
        <w:pStyle w:val="ReportCover-Date"/>
        <w:jc w:val="center"/>
        <w:rPr>
          <w:rFonts w:ascii="Arial" w:hAnsi="Arial" w:cs="Arial"/>
          <w:color w:val="auto"/>
        </w:rPr>
      </w:pPr>
    </w:p>
    <w:p w:rsidR="002F65C2" w:rsidP="008F570D" w14:paraId="54B23457" w14:textId="77777777">
      <w:pPr>
        <w:pStyle w:val="ReportCover-Date"/>
        <w:spacing w:after="360" w:line="240" w:lineRule="auto"/>
        <w:jc w:val="center"/>
        <w:rPr>
          <w:rFonts w:ascii="Arial" w:hAnsi="Arial" w:cs="Arial"/>
          <w:color w:val="auto"/>
          <w:sz w:val="40"/>
          <w:szCs w:val="40"/>
        </w:rPr>
      </w:pPr>
      <w:r w:rsidRPr="0023386D">
        <w:rPr>
          <w:rFonts w:ascii="Arial" w:hAnsi="Arial" w:cs="Arial"/>
          <w:color w:val="auto"/>
          <w:sz w:val="40"/>
          <w:szCs w:val="40"/>
        </w:rPr>
        <w:t>Supporting Statement</w:t>
      </w:r>
      <w:r w:rsidRPr="0023386D" w:rsidR="0023386D">
        <w:rPr>
          <w:rFonts w:ascii="Arial" w:hAnsi="Arial" w:cs="Arial"/>
          <w:color w:val="auto"/>
          <w:sz w:val="40"/>
          <w:szCs w:val="40"/>
        </w:rPr>
        <w:t xml:space="preserve"> </w:t>
      </w:r>
      <w:r w:rsidRPr="0023386D" w:rsidR="0023386D">
        <w:rPr>
          <w:rFonts w:ascii="Arial" w:hAnsi="Arial" w:cs="Arial"/>
          <w:color w:val="auto"/>
          <w:sz w:val="40"/>
          <w:szCs w:val="40"/>
        </w:rPr>
        <w:t>Part</w:t>
      </w:r>
      <w:r w:rsidRPr="0023386D">
        <w:rPr>
          <w:rFonts w:ascii="Arial" w:hAnsi="Arial" w:cs="Arial"/>
          <w:color w:val="auto"/>
          <w:sz w:val="40"/>
          <w:szCs w:val="40"/>
        </w:rPr>
        <w:t xml:space="preserve"> A</w:t>
      </w:r>
    </w:p>
    <w:p w:rsidR="002C4F75" w:rsidRPr="0023386D" w:rsidP="008F570D" w14:paraId="2802FA08" w14:textId="7BBE7598">
      <w:pPr>
        <w:pStyle w:val="ReportCover-Date"/>
        <w:spacing w:after="360" w:line="240" w:lineRule="auto"/>
        <w:jc w:val="center"/>
        <w:rPr>
          <w:rFonts w:ascii="Arial" w:hAnsi="Arial" w:cs="Arial"/>
          <w:color w:val="auto"/>
          <w:sz w:val="40"/>
          <w:szCs w:val="40"/>
        </w:rPr>
      </w:pPr>
      <w:r w:rsidRPr="0023386D">
        <w:rPr>
          <w:rFonts w:ascii="Arial" w:hAnsi="Arial" w:cs="Arial"/>
          <w:color w:val="auto"/>
          <w:sz w:val="40"/>
          <w:szCs w:val="40"/>
        </w:rPr>
        <w:t>Justification</w:t>
      </w:r>
    </w:p>
    <w:p w:rsidR="002C4F75" w:rsidP="008F570D" w14:paraId="153EDE13" w14:textId="3C1ED9AD">
      <w:pPr>
        <w:pStyle w:val="ReportCover-Date"/>
        <w:jc w:val="center"/>
        <w:rPr>
          <w:rFonts w:ascii="Arial" w:hAnsi="Arial" w:cs="Arial"/>
          <w:color w:val="auto"/>
        </w:rPr>
      </w:pPr>
      <w:r>
        <w:rPr>
          <w:rFonts w:ascii="Arial" w:hAnsi="Arial" w:cs="Arial"/>
          <w:color w:val="auto"/>
        </w:rPr>
        <w:t>May 2024</w:t>
      </w:r>
    </w:p>
    <w:p w:rsidR="008026D4" w:rsidP="008F570D" w14:paraId="323C4B54" w14:textId="77777777">
      <w:pPr>
        <w:pStyle w:val="ReportCover-Date"/>
        <w:jc w:val="center"/>
        <w:rPr>
          <w:rFonts w:ascii="Arial" w:hAnsi="Arial" w:cs="Arial"/>
          <w:color w:val="auto"/>
          <w:sz w:val="40"/>
          <w:szCs w:val="40"/>
        </w:rPr>
      </w:pPr>
    </w:p>
    <w:p w:rsidR="002C4F75" w:rsidRPr="002C4F75" w:rsidP="008F570D" w14:paraId="27DA3839" w14:textId="77777777">
      <w:pPr>
        <w:jc w:val="center"/>
        <w:rPr>
          <w:rFonts w:ascii="Arial" w:hAnsi="Arial" w:cs="Arial"/>
        </w:rPr>
      </w:pPr>
    </w:p>
    <w:p w:rsidR="002C4F75" w:rsidRPr="002C4F75" w:rsidP="008F570D" w14:paraId="79ABBAD2" w14:textId="77777777">
      <w:pPr>
        <w:jc w:val="center"/>
        <w:rPr>
          <w:rFonts w:ascii="Arial" w:hAnsi="Arial" w:cs="Arial"/>
        </w:rPr>
      </w:pPr>
      <w:r w:rsidRPr="002C4F75">
        <w:rPr>
          <w:rFonts w:ascii="Arial" w:hAnsi="Arial" w:cs="Arial"/>
        </w:rPr>
        <w:t>Submitted By:</w:t>
      </w:r>
    </w:p>
    <w:p w:rsidR="002C4F75" w:rsidRPr="002C4F75" w:rsidP="008F570D" w14:paraId="4C2AFB81" w14:textId="136ABC9F">
      <w:pPr>
        <w:jc w:val="center"/>
        <w:rPr>
          <w:rFonts w:ascii="Arial" w:hAnsi="Arial" w:cs="Arial"/>
        </w:rPr>
      </w:pPr>
      <w:r>
        <w:rPr>
          <w:rFonts w:ascii="Arial" w:hAnsi="Arial" w:cs="Arial"/>
        </w:rPr>
        <w:t>Office of Early Childhood Development</w:t>
      </w:r>
    </w:p>
    <w:p w:rsidR="002C4F75" w:rsidRP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8F570D"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945CD6" w:rsidRPr="00662962" w:rsidP="00702723" w14:paraId="63932BF7" w14:textId="2C9C1E35">
      <w:pPr>
        <w:spacing w:after="120"/>
        <w:rPr>
          <w:rFonts w:asciiTheme="minorHAnsi" w:hAnsiTheme="minorHAnsi" w:cstheme="minorHAnsi"/>
          <w:b/>
          <w:sz w:val="22"/>
          <w:szCs w:val="22"/>
        </w:rPr>
      </w:pPr>
      <w:r w:rsidRPr="00662962">
        <w:rPr>
          <w:rFonts w:asciiTheme="minorHAnsi" w:hAnsiTheme="minorHAnsi" w:cstheme="minorHAnsi"/>
          <w:b/>
          <w:sz w:val="22"/>
          <w:szCs w:val="22"/>
        </w:rPr>
        <w:t xml:space="preserve">A1. </w:t>
      </w:r>
      <w:r w:rsidRPr="00662962">
        <w:rPr>
          <w:rFonts w:asciiTheme="minorHAnsi" w:hAnsiTheme="minorHAnsi" w:cstheme="minorHAnsi"/>
          <w:b/>
          <w:sz w:val="22"/>
          <w:szCs w:val="22"/>
        </w:rPr>
        <w:t>Necessity for the Data Collection</w:t>
      </w:r>
    </w:p>
    <w:p w:rsidR="00984BBF" w:rsidP="008F570D" w14:paraId="32F118BE" w14:textId="5F64B54A">
      <w:pPr>
        <w:rPr>
          <w:rFonts w:asciiTheme="minorHAnsi" w:hAnsiTheme="minorHAnsi" w:cstheme="minorHAnsi"/>
          <w:sz w:val="22"/>
          <w:szCs w:val="22"/>
        </w:rPr>
      </w:pPr>
      <w:r w:rsidRPr="00662962">
        <w:rPr>
          <w:rFonts w:asciiTheme="minorHAnsi" w:hAnsiTheme="minorHAnsi" w:cstheme="minorHAnsi"/>
          <w:sz w:val="22"/>
          <w:szCs w:val="22"/>
        </w:rPr>
        <w:t xml:space="preserve">The Administration for Children and Families (ACF) at the U.S. Department of Health and Human Services (HHS) seeks approval to collect information from parents/family members/ guardians and early childhood care and education professionals </w:t>
      </w:r>
      <w:r w:rsidRPr="00662962" w:rsidR="00717EE4">
        <w:rPr>
          <w:rFonts w:asciiTheme="minorHAnsi" w:hAnsiTheme="minorHAnsi" w:cstheme="minorHAnsi"/>
          <w:sz w:val="22"/>
          <w:szCs w:val="22"/>
        </w:rPr>
        <w:t xml:space="preserve">to learn more about the early childhood program services and experiences of those who benefit from ACF funds. </w:t>
      </w:r>
      <w:r w:rsidRPr="000B6FA0" w:rsidR="000B6FA0">
        <w:rPr>
          <w:rFonts w:asciiTheme="minorHAnsi" w:hAnsiTheme="minorHAnsi" w:cstheme="minorHAnsi"/>
          <w:sz w:val="22"/>
          <w:szCs w:val="22"/>
        </w:rPr>
        <w:t xml:space="preserve"> </w:t>
      </w:r>
      <w:r w:rsidR="000B6FA0">
        <w:rPr>
          <w:rFonts w:asciiTheme="minorHAnsi" w:hAnsiTheme="minorHAnsi" w:cstheme="minorHAnsi"/>
          <w:sz w:val="22"/>
          <w:szCs w:val="22"/>
        </w:rPr>
        <w:t xml:space="preserve">The focus of this </w:t>
      </w:r>
      <w:r w:rsidR="000B6FA0">
        <w:rPr>
          <w:rFonts w:asciiTheme="minorHAnsi" w:hAnsiTheme="minorHAnsi" w:cstheme="minorHAnsi"/>
          <w:sz w:val="22"/>
          <w:szCs w:val="22"/>
        </w:rPr>
        <w:t>particular data</w:t>
      </w:r>
      <w:r w:rsidR="000B6FA0">
        <w:rPr>
          <w:rFonts w:asciiTheme="minorHAnsi" w:hAnsiTheme="minorHAnsi" w:cstheme="minorHAnsi"/>
          <w:sz w:val="22"/>
          <w:szCs w:val="22"/>
        </w:rPr>
        <w:t xml:space="preserve"> collection effort is to understand the lived experiences of those who access HHS and ACF birth through five (B-5) mental health supports and services.  This area is r</w:t>
      </w:r>
      <w:r w:rsidR="00D27602">
        <w:rPr>
          <w:rFonts w:asciiTheme="minorHAnsi" w:hAnsiTheme="minorHAnsi" w:cstheme="minorHAnsi"/>
          <w:sz w:val="22"/>
          <w:szCs w:val="22"/>
        </w:rPr>
        <w:t xml:space="preserve">ecognized as a priority </w:t>
      </w:r>
      <w:r w:rsidR="00B86C3A">
        <w:rPr>
          <w:rFonts w:asciiTheme="minorHAnsi" w:hAnsiTheme="minorHAnsi" w:cstheme="minorHAnsi"/>
          <w:sz w:val="22"/>
          <w:szCs w:val="22"/>
        </w:rPr>
        <w:t xml:space="preserve">by </w:t>
      </w:r>
      <w:r w:rsidR="00D27602">
        <w:rPr>
          <w:rFonts w:asciiTheme="minorHAnsi" w:hAnsiTheme="minorHAnsi" w:cstheme="minorHAnsi"/>
          <w:sz w:val="22"/>
          <w:szCs w:val="22"/>
        </w:rPr>
        <w:t xml:space="preserve">the administration and </w:t>
      </w:r>
      <w:r w:rsidR="000B6FA0">
        <w:rPr>
          <w:rFonts w:asciiTheme="minorHAnsi" w:hAnsiTheme="minorHAnsi" w:cstheme="minorHAnsi"/>
          <w:sz w:val="22"/>
          <w:szCs w:val="22"/>
        </w:rPr>
        <w:t>supports</w:t>
      </w:r>
      <w:r w:rsidR="00D27602">
        <w:rPr>
          <w:rFonts w:asciiTheme="minorHAnsi" w:hAnsiTheme="minorHAnsi" w:cstheme="minorHAnsi"/>
          <w:sz w:val="22"/>
          <w:szCs w:val="22"/>
        </w:rPr>
        <w:t xml:space="preserve"> re</w:t>
      </w:r>
      <w:r w:rsidR="00D55D60">
        <w:rPr>
          <w:rFonts w:asciiTheme="minorHAnsi" w:hAnsiTheme="minorHAnsi" w:cstheme="minorHAnsi"/>
          <w:sz w:val="22"/>
          <w:szCs w:val="22"/>
        </w:rPr>
        <w:t>c</w:t>
      </w:r>
      <w:r w:rsidR="00D27602">
        <w:rPr>
          <w:rFonts w:asciiTheme="minorHAnsi" w:hAnsiTheme="minorHAnsi" w:cstheme="minorHAnsi"/>
          <w:sz w:val="22"/>
          <w:szCs w:val="22"/>
        </w:rPr>
        <w:t xml:space="preserve">ent efforts to inform the public on </w:t>
      </w:r>
      <w:r w:rsidRPr="001C0FDA" w:rsidR="00D27602">
        <w:rPr>
          <w:rFonts w:asciiTheme="minorHAnsi" w:hAnsiTheme="minorHAnsi" w:cstheme="minorHAnsi"/>
          <w:i/>
          <w:iCs/>
          <w:sz w:val="22"/>
          <w:szCs w:val="22"/>
        </w:rPr>
        <w:t xml:space="preserve">the importance of </w:t>
      </w:r>
      <w:r w:rsidR="00D55D60">
        <w:rPr>
          <w:rFonts w:asciiTheme="minorHAnsi" w:hAnsiTheme="minorHAnsi" w:cstheme="minorHAnsi"/>
          <w:i/>
          <w:iCs/>
          <w:sz w:val="22"/>
          <w:szCs w:val="22"/>
        </w:rPr>
        <w:t xml:space="preserve">social-emotional development and </w:t>
      </w:r>
      <w:r w:rsidRPr="001C0FDA" w:rsidR="00D27602">
        <w:rPr>
          <w:rFonts w:asciiTheme="minorHAnsi" w:hAnsiTheme="minorHAnsi" w:cstheme="minorHAnsi"/>
          <w:i/>
          <w:iCs/>
          <w:sz w:val="22"/>
          <w:szCs w:val="22"/>
        </w:rPr>
        <w:t>infant and early childhood mental health</w:t>
      </w:r>
      <w:r w:rsidR="001C0FDA">
        <w:rPr>
          <w:rFonts w:asciiTheme="minorHAnsi" w:hAnsiTheme="minorHAnsi" w:cstheme="minorHAnsi"/>
          <w:i/>
          <w:iCs/>
          <w:sz w:val="22"/>
          <w:szCs w:val="22"/>
        </w:rPr>
        <w:t xml:space="preserve"> (IECMH)</w:t>
      </w:r>
      <w:r w:rsidR="00B762C6">
        <w:rPr>
          <w:rFonts w:asciiTheme="minorHAnsi" w:hAnsiTheme="minorHAnsi" w:cstheme="minorHAnsi"/>
          <w:sz w:val="22"/>
          <w:szCs w:val="22"/>
        </w:rPr>
        <w:t>.</w:t>
      </w:r>
    </w:p>
    <w:p w:rsidR="000B6FA0" w:rsidRPr="00662962" w:rsidP="008F570D" w14:paraId="395F16E8" w14:textId="77777777">
      <w:pPr>
        <w:rPr>
          <w:rFonts w:asciiTheme="minorHAnsi" w:hAnsiTheme="minorHAnsi" w:cstheme="minorHAnsi"/>
          <w:sz w:val="22"/>
          <w:szCs w:val="22"/>
          <w:highlight w:val="yellow"/>
        </w:rPr>
      </w:pPr>
    </w:p>
    <w:p w:rsidR="00984CA2" w:rsidRPr="00662962" w:rsidP="00BA2287" w14:paraId="34493FD2" w14:textId="12B76B19">
      <w:pPr>
        <w:pStyle w:val="Heading4"/>
        <w:numPr>
          <w:ilvl w:val="3"/>
          <w:numId w:val="0"/>
        </w:numPr>
        <w:tabs>
          <w:tab w:val="num" w:pos="180"/>
        </w:tabs>
        <w:spacing w:before="0" w:line="264" w:lineRule="auto"/>
        <w:rPr>
          <w:rFonts w:asciiTheme="minorHAnsi" w:hAnsiTheme="minorHAnsi" w:cstheme="minorHAnsi"/>
          <w:i/>
          <w:sz w:val="22"/>
          <w:szCs w:val="22"/>
        </w:rPr>
      </w:pPr>
      <w:r w:rsidRPr="00662962">
        <w:rPr>
          <w:rFonts w:asciiTheme="minorHAnsi" w:hAnsiTheme="minorHAnsi" w:cstheme="minorHAnsi"/>
          <w:i/>
          <w:sz w:val="22"/>
          <w:szCs w:val="22"/>
        </w:rPr>
        <w:t xml:space="preserve">Background </w:t>
      </w:r>
    </w:p>
    <w:p w:rsidR="00A43848" w:rsidRPr="00662962" w:rsidP="00A43848" w14:paraId="3150D253" w14:textId="21B74C32">
      <w:pPr>
        <w:rPr>
          <w:rFonts w:asciiTheme="minorHAnsi" w:hAnsiTheme="minorHAnsi" w:cstheme="minorHAnsi"/>
          <w:sz w:val="22"/>
          <w:szCs w:val="22"/>
        </w:rPr>
      </w:pPr>
      <w:r w:rsidRPr="00662962">
        <w:rPr>
          <w:rFonts w:asciiTheme="minorHAnsi" w:hAnsiTheme="minorHAnsi" w:cstheme="minorHAnsi"/>
          <w:sz w:val="22"/>
          <w:szCs w:val="22"/>
        </w:rPr>
        <w:t xml:space="preserve">In an effort to embed </w:t>
      </w:r>
      <w:bookmarkStart w:id="0" w:name="_Hlk99374179"/>
      <w:r w:rsidRPr="00662962">
        <w:rPr>
          <w:rFonts w:asciiTheme="minorHAnsi" w:hAnsiTheme="minorHAnsi" w:cstheme="minorHAnsi"/>
          <w:sz w:val="22"/>
          <w:szCs w:val="22"/>
        </w:rPr>
        <w:t xml:space="preserve">the President’s Executive Order (EO), on </w:t>
      </w:r>
      <w:r w:rsidRPr="00662962">
        <w:rPr>
          <w:rFonts w:asciiTheme="minorHAnsi" w:hAnsiTheme="minorHAnsi" w:cstheme="minorHAnsi"/>
          <w:i/>
          <w:iCs/>
          <w:sz w:val="22"/>
          <w:szCs w:val="22"/>
        </w:rPr>
        <w:t>Advancing Racial Equity and Support for Underserved Communities Through the Federal Government (EO 13985</w:t>
      </w:r>
      <w:r w:rsidR="001C0FDA">
        <w:rPr>
          <w:rFonts w:asciiTheme="minorHAnsi" w:hAnsiTheme="minorHAnsi" w:cstheme="minorHAnsi"/>
          <w:i/>
          <w:iCs/>
          <w:sz w:val="22"/>
          <w:szCs w:val="22"/>
        </w:rPr>
        <w:t>)</w:t>
      </w:r>
      <w:r w:rsidRPr="00662962">
        <w:rPr>
          <w:rFonts w:asciiTheme="minorHAnsi" w:hAnsiTheme="minorHAnsi" w:cstheme="minorHAnsi"/>
          <w:i/>
          <w:iCs/>
          <w:sz w:val="22"/>
          <w:szCs w:val="22"/>
        </w:rPr>
        <w:t xml:space="preserve"> and the</w:t>
      </w:r>
      <w:r w:rsidRPr="00662962">
        <w:rPr>
          <w:rFonts w:asciiTheme="minorHAnsi" w:hAnsiTheme="minorHAnsi" w:cstheme="minorHAnsi"/>
          <w:sz w:val="22"/>
          <w:szCs w:val="22"/>
        </w:rPr>
        <w:t xml:space="preserve"> Presidential </w:t>
      </w:r>
      <w:r w:rsidRPr="001C0FDA">
        <w:rPr>
          <w:rFonts w:asciiTheme="minorHAnsi" w:hAnsiTheme="minorHAnsi" w:cstheme="minorHAnsi"/>
          <w:sz w:val="22"/>
          <w:szCs w:val="22"/>
        </w:rPr>
        <w:t>Memorandum on</w:t>
      </w:r>
      <w:r w:rsidRPr="001C0FDA">
        <w:rPr>
          <w:rFonts w:asciiTheme="minorHAnsi" w:hAnsiTheme="minorHAnsi" w:cstheme="minorHAnsi"/>
          <w:i/>
          <w:iCs/>
          <w:sz w:val="22"/>
          <w:szCs w:val="22"/>
        </w:rPr>
        <w:t xml:space="preserve"> Restoring Trust in Government through Scientific Integrity and Evidence-Based Policy Making, </w:t>
      </w:r>
      <w:r w:rsidRPr="001C0FDA" w:rsidR="004860AA">
        <w:rPr>
          <w:rFonts w:asciiTheme="minorHAnsi" w:hAnsiTheme="minorHAnsi" w:cstheme="minorHAnsi"/>
          <w:sz w:val="22"/>
          <w:szCs w:val="22"/>
        </w:rPr>
        <w:t xml:space="preserve">and the administrations recent </w:t>
      </w:r>
      <w:r w:rsidRPr="001C0FDA" w:rsidR="00BC0E24">
        <w:rPr>
          <w:rFonts w:asciiTheme="minorHAnsi" w:hAnsiTheme="minorHAnsi" w:cstheme="minorHAnsi"/>
          <w:sz w:val="22"/>
          <w:szCs w:val="22"/>
        </w:rPr>
        <w:t xml:space="preserve">efforts to increase </w:t>
      </w:r>
      <w:r w:rsidR="001C0FDA">
        <w:rPr>
          <w:rFonts w:asciiTheme="minorHAnsi" w:hAnsiTheme="minorHAnsi" w:cstheme="minorHAnsi"/>
          <w:sz w:val="22"/>
          <w:szCs w:val="22"/>
        </w:rPr>
        <w:t>awareness on children’s mental health</w:t>
      </w:r>
      <w:r w:rsidRPr="001C0FDA" w:rsidR="001C0FDA">
        <w:rPr>
          <w:rFonts w:asciiTheme="minorHAnsi" w:hAnsiTheme="minorHAnsi" w:cstheme="minorHAnsi"/>
          <w:sz w:val="22"/>
          <w:szCs w:val="22"/>
        </w:rPr>
        <w:t xml:space="preserve">  </w:t>
      </w:r>
      <w:r w:rsidRPr="001C0FDA" w:rsidR="00BC0E24">
        <w:rPr>
          <w:rFonts w:asciiTheme="minorHAnsi" w:hAnsiTheme="minorHAnsi" w:cstheme="minorHAnsi"/>
          <w:sz w:val="22"/>
          <w:szCs w:val="22"/>
        </w:rPr>
        <w:t>through the dissemination of both</w:t>
      </w:r>
      <w:r w:rsidRPr="001C0FDA" w:rsidR="00BC0E24">
        <w:rPr>
          <w:rFonts w:asciiTheme="minorHAnsi" w:hAnsiTheme="minorHAnsi" w:cstheme="minorHAnsi"/>
          <w:sz w:val="22"/>
        </w:rPr>
        <w:t xml:space="preserve"> the </w:t>
      </w:r>
      <w:r w:rsidRPr="001C0FDA" w:rsidR="001C0FDA">
        <w:rPr>
          <w:rFonts w:asciiTheme="minorHAnsi" w:hAnsiTheme="minorHAnsi" w:cstheme="minorHAnsi"/>
          <w:i/>
          <w:iCs/>
          <w:sz w:val="22"/>
        </w:rPr>
        <w:t>Joint ED and HHS Dear Colleague Letter</w:t>
      </w:r>
      <w:r w:rsidRPr="001C0FDA" w:rsidR="00BC0E24">
        <w:rPr>
          <w:rFonts w:asciiTheme="minorHAnsi" w:hAnsiTheme="minorHAnsi" w:cstheme="minorHAnsi"/>
          <w:sz w:val="22"/>
        </w:rPr>
        <w:t xml:space="preserve"> and the </w:t>
      </w:r>
      <w:r w:rsidRPr="001C0FDA" w:rsidR="001C0FDA">
        <w:rPr>
          <w:rFonts w:asciiTheme="minorHAnsi" w:hAnsiTheme="minorHAnsi" w:cstheme="minorHAnsi"/>
          <w:i/>
          <w:iCs/>
          <w:sz w:val="22"/>
        </w:rPr>
        <w:t>HHS Letter on Children’s Mental Health</w:t>
      </w:r>
      <w:r w:rsidRPr="001C0FDA" w:rsidR="00BC0E24">
        <w:rPr>
          <w:rFonts w:asciiTheme="minorHAnsi" w:hAnsiTheme="minorHAnsi" w:cstheme="minorHAnsi"/>
          <w:sz w:val="22"/>
        </w:rPr>
        <w:t>,</w:t>
      </w:r>
      <w:r w:rsidRPr="00AE2305" w:rsidR="00BC0E24">
        <w:rPr>
          <w:sz w:val="22"/>
        </w:rPr>
        <w:t xml:space="preserve"> </w:t>
      </w:r>
      <w:r w:rsidRPr="00662962">
        <w:rPr>
          <w:rFonts w:asciiTheme="minorHAnsi" w:hAnsiTheme="minorHAnsi" w:cstheme="minorHAnsi"/>
          <w:sz w:val="22"/>
          <w:szCs w:val="22"/>
        </w:rPr>
        <w:t xml:space="preserve">the Office of Early Childhood Development has contracted with Manhattan Strategy Group as the </w:t>
      </w:r>
      <w:r w:rsidRPr="00662962" w:rsidR="00717EE4">
        <w:rPr>
          <w:rFonts w:asciiTheme="minorHAnsi" w:hAnsiTheme="minorHAnsi" w:cstheme="minorHAnsi"/>
          <w:sz w:val="22"/>
          <w:szCs w:val="22"/>
        </w:rPr>
        <w:t>National Technical Assistance Center for Preschool Development Grants B-5 (</w:t>
      </w:r>
      <w:r w:rsidRPr="00662962">
        <w:rPr>
          <w:rFonts w:asciiTheme="minorHAnsi" w:hAnsiTheme="minorHAnsi" w:cstheme="minorHAnsi"/>
          <w:sz w:val="22"/>
          <w:szCs w:val="22"/>
        </w:rPr>
        <w:t>PDG B-5 TA Center</w:t>
      </w:r>
      <w:r w:rsidRPr="00662962" w:rsidR="00717EE4">
        <w:rPr>
          <w:rFonts w:asciiTheme="minorHAnsi" w:hAnsiTheme="minorHAnsi" w:cstheme="minorHAnsi"/>
          <w:sz w:val="22"/>
          <w:szCs w:val="22"/>
        </w:rPr>
        <w:t>)</w:t>
      </w:r>
      <w:r w:rsidRPr="00662962">
        <w:rPr>
          <w:rFonts w:asciiTheme="minorHAnsi" w:hAnsiTheme="minorHAnsi" w:cstheme="minorHAnsi"/>
          <w:sz w:val="22"/>
          <w:szCs w:val="22"/>
        </w:rPr>
        <w:t xml:space="preserve"> to implement training and technical assistance </w:t>
      </w:r>
      <w:r w:rsidRPr="00662962" w:rsidR="00717EE4">
        <w:rPr>
          <w:rFonts w:asciiTheme="minorHAnsi" w:hAnsiTheme="minorHAnsi" w:cstheme="minorHAnsi"/>
          <w:sz w:val="22"/>
          <w:szCs w:val="22"/>
        </w:rPr>
        <w:t xml:space="preserve">(T/TA) </w:t>
      </w:r>
      <w:r w:rsidRPr="00662962">
        <w:rPr>
          <w:rFonts w:asciiTheme="minorHAnsi" w:hAnsiTheme="minorHAnsi" w:cstheme="minorHAnsi"/>
          <w:sz w:val="22"/>
          <w:szCs w:val="22"/>
        </w:rPr>
        <w:t xml:space="preserve">activities that support states and territories in implementing their PDG B-5 grants. As an additional support to the Office of Early Childhood Development, the PDG B-5 TA Center is charged with establishing and supporting early care and education (ECCE) communications with external stakeholders, including parents and early childhood </w:t>
      </w:r>
      <w:r w:rsidR="00B86C3A">
        <w:rPr>
          <w:rFonts w:asciiTheme="minorHAnsi" w:hAnsiTheme="minorHAnsi" w:cstheme="minorHAnsi"/>
          <w:sz w:val="22"/>
          <w:szCs w:val="22"/>
        </w:rPr>
        <w:t xml:space="preserve">care and education </w:t>
      </w:r>
      <w:r w:rsidRPr="00662962">
        <w:rPr>
          <w:rFonts w:asciiTheme="minorHAnsi" w:hAnsiTheme="minorHAnsi" w:cstheme="minorHAnsi"/>
          <w:sz w:val="22"/>
          <w:szCs w:val="22"/>
        </w:rPr>
        <w:t xml:space="preserve">professionals </w:t>
      </w:r>
      <w:r w:rsidR="00B86C3A">
        <w:rPr>
          <w:rFonts w:asciiTheme="minorHAnsi" w:hAnsiTheme="minorHAnsi" w:cstheme="minorHAnsi"/>
          <w:sz w:val="22"/>
          <w:szCs w:val="22"/>
        </w:rPr>
        <w:t>enrolled within</w:t>
      </w:r>
      <w:r w:rsidRPr="00662962" w:rsidR="00B86C3A">
        <w:rPr>
          <w:rFonts w:asciiTheme="minorHAnsi" w:hAnsiTheme="minorHAnsi" w:cstheme="minorHAnsi"/>
          <w:sz w:val="22"/>
          <w:szCs w:val="22"/>
        </w:rPr>
        <w:t xml:space="preserve"> </w:t>
      </w:r>
      <w:r w:rsidR="00B86C3A">
        <w:rPr>
          <w:rFonts w:asciiTheme="minorHAnsi" w:hAnsiTheme="minorHAnsi" w:cstheme="minorHAnsi"/>
          <w:sz w:val="22"/>
          <w:szCs w:val="22"/>
        </w:rPr>
        <w:t xml:space="preserve">or work within </w:t>
      </w:r>
      <w:r w:rsidRPr="00662962">
        <w:rPr>
          <w:rFonts w:asciiTheme="minorHAnsi" w:hAnsiTheme="minorHAnsi" w:cstheme="minorHAnsi"/>
          <w:sz w:val="22"/>
          <w:szCs w:val="22"/>
        </w:rPr>
        <w:t>ACF programs.</w:t>
      </w:r>
      <w:r w:rsidRPr="00662962" w:rsidR="00CB562F">
        <w:rPr>
          <w:rFonts w:asciiTheme="minorHAnsi" w:hAnsiTheme="minorHAnsi" w:cstheme="minorHAnsi"/>
          <w:sz w:val="22"/>
          <w:szCs w:val="22"/>
        </w:rPr>
        <w:t xml:space="preserve"> </w:t>
      </w:r>
    </w:p>
    <w:p w:rsidR="00A43848" w:rsidRPr="00662962" w:rsidP="00A43848" w14:paraId="04A175B9" w14:textId="77777777">
      <w:pPr>
        <w:rPr>
          <w:rFonts w:asciiTheme="minorHAnsi" w:hAnsiTheme="minorHAnsi" w:cstheme="minorHAnsi"/>
          <w:sz w:val="22"/>
          <w:szCs w:val="22"/>
        </w:rPr>
      </w:pPr>
    </w:p>
    <w:p w:rsidR="00717EE4" w:rsidRPr="00662962" w:rsidP="00A43848" w14:paraId="50BF2BBD" w14:textId="49EEBB39">
      <w:pPr>
        <w:rPr>
          <w:rFonts w:asciiTheme="minorHAnsi" w:hAnsiTheme="minorHAnsi" w:cstheme="minorHAnsi"/>
          <w:sz w:val="22"/>
          <w:szCs w:val="22"/>
        </w:rPr>
      </w:pPr>
      <w:r w:rsidRPr="00662962">
        <w:rPr>
          <w:rFonts w:asciiTheme="minorHAnsi" w:hAnsiTheme="minorHAnsi" w:cstheme="minorHAnsi"/>
          <w:sz w:val="22"/>
          <w:szCs w:val="22"/>
        </w:rPr>
        <w:t xml:space="preserve">Consistent with the referenced guidance documents listed above, and to ensure involvement with a variety of people, including parents and early childhood professionals with diverse experiences with ACF programs, the PDG B-5 TA Center </w:t>
      </w:r>
      <w:r w:rsidR="007235FD">
        <w:rPr>
          <w:rFonts w:asciiTheme="minorHAnsi" w:hAnsiTheme="minorHAnsi" w:cstheme="minorHAnsi"/>
          <w:sz w:val="22"/>
          <w:szCs w:val="22"/>
        </w:rPr>
        <w:t xml:space="preserve">and their </w:t>
      </w:r>
      <w:r w:rsidR="00862275">
        <w:rPr>
          <w:rFonts w:asciiTheme="minorHAnsi" w:hAnsiTheme="minorHAnsi" w:cstheme="minorHAnsi"/>
          <w:sz w:val="22"/>
          <w:szCs w:val="22"/>
        </w:rPr>
        <w:t>subcontractor</w:t>
      </w:r>
      <w:r w:rsidR="007235FD">
        <w:rPr>
          <w:rFonts w:asciiTheme="minorHAnsi" w:hAnsiTheme="minorHAnsi" w:cstheme="minorHAnsi"/>
          <w:sz w:val="22"/>
          <w:szCs w:val="22"/>
        </w:rPr>
        <w:t xml:space="preserve"> Zero to Three (ZTT) will</w:t>
      </w:r>
      <w:r w:rsidRPr="00662962" w:rsidR="007235FD">
        <w:rPr>
          <w:rFonts w:asciiTheme="minorHAnsi" w:hAnsiTheme="minorHAnsi" w:cstheme="minorHAnsi"/>
          <w:sz w:val="22"/>
          <w:szCs w:val="22"/>
        </w:rPr>
        <w:t xml:space="preserve"> </w:t>
      </w:r>
      <w:r w:rsidRPr="00662962">
        <w:rPr>
          <w:rFonts w:asciiTheme="minorHAnsi" w:hAnsiTheme="minorHAnsi" w:cstheme="minorHAnsi"/>
          <w:sz w:val="22"/>
          <w:szCs w:val="22"/>
        </w:rPr>
        <w:t xml:space="preserve">actively collect information </w:t>
      </w:r>
      <w:r w:rsidRPr="00662962">
        <w:rPr>
          <w:rFonts w:asciiTheme="minorHAnsi" w:hAnsiTheme="minorHAnsi" w:cstheme="minorHAnsi"/>
          <w:sz w:val="22"/>
          <w:szCs w:val="22"/>
        </w:rPr>
        <w:t xml:space="preserve">using the questions proposed in this request with parents/family members/ guardians and early childhood care and education professionals who participate </w:t>
      </w:r>
      <w:r w:rsidRPr="00662962" w:rsidR="0086558A">
        <w:rPr>
          <w:rFonts w:asciiTheme="minorHAnsi" w:hAnsiTheme="minorHAnsi" w:cstheme="minorHAnsi"/>
          <w:sz w:val="22"/>
          <w:szCs w:val="22"/>
        </w:rPr>
        <w:t xml:space="preserve">in </w:t>
      </w:r>
      <w:r w:rsidR="007235FD">
        <w:rPr>
          <w:rFonts w:asciiTheme="minorHAnsi" w:hAnsiTheme="minorHAnsi" w:cstheme="minorHAnsi"/>
          <w:sz w:val="22"/>
          <w:szCs w:val="22"/>
        </w:rPr>
        <w:t>National Parent or Early Childhood Professional Partner</w:t>
      </w:r>
      <w:r w:rsidRPr="00662962">
        <w:rPr>
          <w:rFonts w:asciiTheme="minorHAnsi" w:hAnsiTheme="minorHAnsi" w:cstheme="minorHAnsi"/>
          <w:sz w:val="22"/>
          <w:szCs w:val="22"/>
        </w:rPr>
        <w:t xml:space="preserve"> </w:t>
      </w:r>
      <w:r w:rsidR="00B86C3A">
        <w:rPr>
          <w:rFonts w:asciiTheme="minorHAnsi" w:hAnsiTheme="minorHAnsi" w:cstheme="minorHAnsi"/>
          <w:sz w:val="22"/>
          <w:szCs w:val="22"/>
        </w:rPr>
        <w:t xml:space="preserve">Group </w:t>
      </w:r>
      <w:r w:rsidR="007235FD">
        <w:rPr>
          <w:rFonts w:asciiTheme="minorHAnsi" w:hAnsiTheme="minorHAnsi" w:cstheme="minorHAnsi"/>
          <w:sz w:val="22"/>
          <w:szCs w:val="22"/>
        </w:rPr>
        <w:t xml:space="preserve">(Partner Group) </w:t>
      </w:r>
      <w:r w:rsidRPr="00662962">
        <w:rPr>
          <w:rFonts w:asciiTheme="minorHAnsi" w:hAnsiTheme="minorHAnsi" w:cstheme="minorHAnsi"/>
          <w:sz w:val="22"/>
          <w:szCs w:val="22"/>
        </w:rPr>
        <w:t>meeting</w:t>
      </w:r>
      <w:r w:rsidRPr="00662962" w:rsidR="0027268C">
        <w:rPr>
          <w:rFonts w:asciiTheme="minorHAnsi" w:hAnsiTheme="minorHAnsi" w:cstheme="minorHAnsi"/>
          <w:sz w:val="22"/>
          <w:szCs w:val="22"/>
        </w:rPr>
        <w:t>s</w:t>
      </w:r>
      <w:r w:rsidRPr="00662962">
        <w:rPr>
          <w:rFonts w:asciiTheme="minorHAnsi" w:hAnsiTheme="minorHAnsi" w:cstheme="minorHAnsi"/>
          <w:sz w:val="22"/>
          <w:szCs w:val="22"/>
        </w:rPr>
        <w:t xml:space="preserve"> facilitated by the PDG B-5 TA Center</w:t>
      </w:r>
      <w:r w:rsidR="007235FD">
        <w:rPr>
          <w:rFonts w:asciiTheme="minorHAnsi" w:hAnsiTheme="minorHAnsi" w:cstheme="minorHAnsi"/>
          <w:sz w:val="22"/>
          <w:szCs w:val="22"/>
        </w:rPr>
        <w:t xml:space="preserve"> and ZTT</w:t>
      </w:r>
      <w:r w:rsidRPr="00662962" w:rsidR="0027268C">
        <w:rPr>
          <w:rFonts w:asciiTheme="minorHAnsi" w:hAnsiTheme="minorHAnsi" w:cstheme="minorHAnsi"/>
          <w:sz w:val="22"/>
          <w:szCs w:val="22"/>
        </w:rPr>
        <w:t>. Meetings are currently planned for May 18, 2024</w:t>
      </w:r>
      <w:r w:rsidRPr="00662962">
        <w:rPr>
          <w:rFonts w:asciiTheme="minorHAnsi" w:hAnsiTheme="minorHAnsi" w:cstheme="minorHAnsi"/>
          <w:sz w:val="22"/>
          <w:szCs w:val="22"/>
        </w:rPr>
        <w:t xml:space="preserve">. </w:t>
      </w:r>
    </w:p>
    <w:p w:rsidR="00717EE4" w:rsidRPr="00662962" w:rsidP="00A43848" w14:paraId="310592FE" w14:textId="77777777">
      <w:pPr>
        <w:rPr>
          <w:rFonts w:asciiTheme="minorHAnsi" w:hAnsiTheme="minorHAnsi" w:cstheme="minorHAnsi"/>
          <w:sz w:val="22"/>
          <w:szCs w:val="22"/>
        </w:rPr>
      </w:pPr>
    </w:p>
    <w:p w:rsidR="00A43848" w:rsidRPr="00662962" w:rsidP="00A43848" w14:paraId="412DFD31" w14:textId="5DE2B253">
      <w:pPr>
        <w:rPr>
          <w:rFonts w:asciiTheme="minorHAnsi" w:hAnsiTheme="minorHAnsi" w:cstheme="minorHAnsi"/>
          <w:sz w:val="22"/>
          <w:szCs w:val="22"/>
        </w:rPr>
      </w:pPr>
      <w:r w:rsidRPr="00662962">
        <w:rPr>
          <w:rFonts w:asciiTheme="minorHAnsi" w:hAnsiTheme="minorHAnsi" w:cstheme="minorHAnsi"/>
          <w:sz w:val="22"/>
          <w:szCs w:val="22"/>
        </w:rPr>
        <w:t>This proposed information collection is</w:t>
      </w:r>
      <w:r w:rsidRPr="00662962">
        <w:rPr>
          <w:rFonts w:asciiTheme="minorHAnsi" w:hAnsiTheme="minorHAnsi" w:cstheme="minorHAnsi"/>
          <w:sz w:val="22"/>
          <w:szCs w:val="22"/>
        </w:rPr>
        <w:t xml:space="preserve"> necessary </w:t>
      </w:r>
      <w:r w:rsidRPr="00662962">
        <w:rPr>
          <w:rFonts w:asciiTheme="minorHAnsi" w:hAnsiTheme="minorHAnsi" w:cstheme="minorHAnsi"/>
          <w:sz w:val="22"/>
          <w:szCs w:val="22"/>
        </w:rPr>
        <w:t>work to help</w:t>
      </w:r>
      <w:r w:rsidRPr="00662962">
        <w:rPr>
          <w:rFonts w:asciiTheme="minorHAnsi" w:hAnsiTheme="minorHAnsi" w:cstheme="minorHAnsi"/>
          <w:sz w:val="22"/>
          <w:szCs w:val="22"/>
        </w:rPr>
        <w:t xml:space="preserve"> ACF gain a better understanding of processes, needs, and potential improvements related to </w:t>
      </w:r>
      <w:bookmarkEnd w:id="0"/>
      <w:r w:rsidR="00B86C3A">
        <w:rPr>
          <w:rFonts w:asciiTheme="minorHAnsi" w:hAnsiTheme="minorHAnsi" w:cstheme="minorHAnsi"/>
          <w:sz w:val="22"/>
          <w:szCs w:val="22"/>
        </w:rPr>
        <w:t>technical assistance</w:t>
      </w:r>
      <w:r w:rsidRPr="00662962" w:rsidR="00B86C3A">
        <w:rPr>
          <w:rFonts w:asciiTheme="minorHAnsi" w:hAnsiTheme="minorHAnsi" w:cstheme="minorHAnsi"/>
          <w:sz w:val="22"/>
          <w:szCs w:val="22"/>
        </w:rPr>
        <w:t xml:space="preserve"> </w:t>
      </w:r>
      <w:r w:rsidRPr="00662962">
        <w:rPr>
          <w:rFonts w:asciiTheme="minorHAnsi" w:hAnsiTheme="minorHAnsi" w:cstheme="minorHAnsi"/>
          <w:sz w:val="22"/>
          <w:szCs w:val="22"/>
        </w:rPr>
        <w:t>and support to PDG B-5 grantees</w:t>
      </w:r>
      <w:r w:rsidR="00D55D60">
        <w:rPr>
          <w:rFonts w:asciiTheme="minorHAnsi" w:hAnsiTheme="minorHAnsi" w:cstheme="minorHAnsi"/>
          <w:sz w:val="22"/>
          <w:szCs w:val="22"/>
        </w:rPr>
        <w:t xml:space="preserve"> at the state level who are working to improve B-5 early childhood coordination and collaboration</w:t>
      </w:r>
      <w:r w:rsidRPr="00662962">
        <w:rPr>
          <w:rFonts w:asciiTheme="minorHAnsi" w:hAnsiTheme="minorHAnsi" w:cstheme="minorHAnsi"/>
          <w:sz w:val="22"/>
          <w:szCs w:val="22"/>
        </w:rPr>
        <w:t>.</w:t>
      </w:r>
      <w:r w:rsidRPr="00662962">
        <w:rPr>
          <w:rFonts w:asciiTheme="minorHAnsi" w:hAnsiTheme="minorHAnsi" w:cstheme="minorHAnsi"/>
          <w:sz w:val="22"/>
          <w:szCs w:val="22"/>
        </w:rPr>
        <w:t xml:space="preserve"> </w:t>
      </w:r>
    </w:p>
    <w:p w:rsidR="008F570D" w:rsidRPr="00662962" w:rsidP="00053C45" w14:paraId="10A288D7" w14:textId="77777777">
      <w:pPr>
        <w:pStyle w:val="Heading4"/>
        <w:numPr>
          <w:ilvl w:val="3"/>
          <w:numId w:val="0"/>
        </w:numPr>
        <w:tabs>
          <w:tab w:val="num" w:pos="180"/>
        </w:tabs>
        <w:spacing w:before="0" w:after="0" w:line="264" w:lineRule="auto"/>
        <w:rPr>
          <w:rFonts w:asciiTheme="minorHAnsi" w:hAnsiTheme="minorHAnsi" w:cstheme="minorHAnsi"/>
          <w:i/>
          <w:sz w:val="22"/>
          <w:szCs w:val="22"/>
        </w:rPr>
      </w:pPr>
    </w:p>
    <w:p w:rsidR="00984CA2" w:rsidRPr="00662962" w:rsidP="00053C45" w14:paraId="742B4ABD" w14:textId="0A44E8C5">
      <w:pPr>
        <w:pStyle w:val="Heading4"/>
        <w:numPr>
          <w:ilvl w:val="3"/>
          <w:numId w:val="0"/>
        </w:numPr>
        <w:tabs>
          <w:tab w:val="num" w:pos="180"/>
        </w:tabs>
        <w:spacing w:before="0" w:line="264" w:lineRule="auto"/>
        <w:rPr>
          <w:rFonts w:asciiTheme="minorHAnsi" w:hAnsiTheme="minorHAnsi" w:cstheme="minorHAnsi"/>
          <w:i/>
          <w:sz w:val="22"/>
          <w:szCs w:val="22"/>
        </w:rPr>
      </w:pPr>
      <w:r w:rsidRPr="00662962">
        <w:rPr>
          <w:rFonts w:asciiTheme="minorHAnsi" w:hAnsiTheme="minorHAnsi" w:cstheme="minorHAnsi"/>
          <w:i/>
          <w:sz w:val="22"/>
          <w:szCs w:val="22"/>
        </w:rPr>
        <w:t xml:space="preserve">Legal or Administrative Requirements that Necessitate the Collection </w:t>
      </w:r>
    </w:p>
    <w:p w:rsidR="00821A54" w:rsidP="00821A54" w14:paraId="565DAAD1" w14:textId="63CDB4F1">
      <w:pPr>
        <w:rPr>
          <w:rFonts w:asciiTheme="minorHAnsi" w:hAnsiTheme="minorHAnsi" w:cstheme="minorHAnsi"/>
          <w:sz w:val="22"/>
          <w:szCs w:val="22"/>
        </w:rPr>
      </w:pPr>
      <w:r w:rsidRPr="00662962">
        <w:rPr>
          <w:rFonts w:asciiTheme="minorHAnsi" w:hAnsiTheme="minorHAnsi" w:cstheme="minorHAnsi"/>
          <w:sz w:val="22"/>
          <w:szCs w:val="22"/>
        </w:rPr>
        <w:t>There are no legal or administrative requirements that necessitate the collection. ACF is undertaking the collection at the discretion of the agency.</w:t>
      </w:r>
    </w:p>
    <w:p w:rsidR="00B27BA1" w:rsidP="00821A54" w14:paraId="40F20B29" w14:textId="336E826E">
      <w:pPr>
        <w:rPr>
          <w:rFonts w:asciiTheme="minorHAnsi" w:hAnsiTheme="minorHAnsi" w:cstheme="minorHAnsi"/>
          <w:sz w:val="22"/>
          <w:szCs w:val="22"/>
        </w:rPr>
      </w:pPr>
    </w:p>
    <w:p w:rsidR="00BA2287" w:rsidP="00821A54" w14:paraId="318E83F6" w14:textId="43695194">
      <w:pPr>
        <w:rPr>
          <w:rFonts w:asciiTheme="minorHAnsi" w:hAnsiTheme="minorHAnsi" w:cstheme="minorHAnsi"/>
          <w:sz w:val="22"/>
          <w:szCs w:val="22"/>
        </w:rPr>
      </w:pPr>
    </w:p>
    <w:p w:rsidR="00BA2287" w:rsidP="00821A54" w14:paraId="3A6B731B" w14:textId="472BB291">
      <w:pPr>
        <w:rPr>
          <w:rFonts w:asciiTheme="minorHAnsi" w:hAnsiTheme="minorHAnsi" w:cstheme="minorHAnsi"/>
          <w:sz w:val="22"/>
          <w:szCs w:val="22"/>
        </w:rPr>
      </w:pPr>
    </w:p>
    <w:p w:rsidR="00BA2287" w:rsidP="00821A54" w14:paraId="726E43C2" w14:textId="77777777">
      <w:pPr>
        <w:rPr>
          <w:rFonts w:asciiTheme="minorHAnsi" w:hAnsiTheme="minorHAnsi" w:cstheme="minorHAnsi"/>
          <w:sz w:val="22"/>
          <w:szCs w:val="22"/>
        </w:rPr>
      </w:pPr>
    </w:p>
    <w:p w:rsidR="00945CD6" w:rsidRPr="00662962" w:rsidP="008F570D" w14:paraId="617B0354" w14:textId="77777777">
      <w:pPr>
        <w:spacing w:after="120"/>
        <w:rPr>
          <w:rFonts w:asciiTheme="minorHAnsi" w:hAnsiTheme="minorHAnsi" w:cstheme="minorHAnsi"/>
          <w:b/>
          <w:sz w:val="22"/>
          <w:szCs w:val="22"/>
        </w:rPr>
      </w:pPr>
      <w:r w:rsidRPr="00662962">
        <w:rPr>
          <w:rFonts w:asciiTheme="minorHAnsi" w:hAnsiTheme="minorHAnsi" w:cstheme="minorHAnsi"/>
          <w:b/>
          <w:sz w:val="22"/>
          <w:szCs w:val="22"/>
        </w:rPr>
        <w:t xml:space="preserve">A2. </w:t>
      </w:r>
      <w:r w:rsidRPr="00662962">
        <w:rPr>
          <w:rFonts w:asciiTheme="minorHAnsi" w:hAnsiTheme="minorHAnsi" w:cstheme="minorHAnsi"/>
          <w:b/>
          <w:sz w:val="22"/>
          <w:szCs w:val="22"/>
        </w:rPr>
        <w:t>Purpose of Survey and Data Collection Procedures</w:t>
      </w:r>
    </w:p>
    <w:p w:rsidR="008F570D" w:rsidRPr="00662962" w:rsidP="008F570D" w14:paraId="24636DF8" w14:textId="77777777">
      <w:pPr>
        <w:spacing w:after="60"/>
        <w:rPr>
          <w:rFonts w:asciiTheme="minorHAnsi" w:hAnsiTheme="minorHAnsi" w:cstheme="minorHAnsi"/>
          <w:b/>
          <w:i/>
          <w:sz w:val="22"/>
          <w:szCs w:val="22"/>
        </w:rPr>
      </w:pPr>
      <w:r w:rsidRPr="00662962">
        <w:rPr>
          <w:rFonts w:asciiTheme="minorHAnsi" w:hAnsiTheme="minorHAnsi" w:cstheme="minorHAnsi"/>
          <w:b/>
          <w:i/>
          <w:sz w:val="22"/>
          <w:szCs w:val="22"/>
        </w:rPr>
        <w:t xml:space="preserve">Overview of Purpose and </w:t>
      </w:r>
      <w:r w:rsidRPr="00662962">
        <w:rPr>
          <w:rFonts w:asciiTheme="minorHAnsi" w:hAnsiTheme="minorHAnsi" w:cstheme="minorHAnsi"/>
          <w:b/>
          <w:i/>
          <w:sz w:val="22"/>
          <w:szCs w:val="22"/>
        </w:rPr>
        <w:t>Use</w:t>
      </w:r>
    </w:p>
    <w:p w:rsidR="00821A54" w:rsidRPr="00662962" w:rsidP="006D4828" w14:paraId="53228096" w14:textId="5C845B7C">
      <w:pPr>
        <w:rPr>
          <w:rFonts w:asciiTheme="minorHAnsi" w:hAnsiTheme="minorHAnsi" w:cstheme="minorHAnsi"/>
          <w:sz w:val="22"/>
          <w:szCs w:val="22"/>
        </w:rPr>
      </w:pPr>
      <w:r w:rsidRPr="00662962">
        <w:rPr>
          <w:rFonts w:asciiTheme="minorHAnsi" w:hAnsiTheme="minorHAnsi" w:cstheme="minorHAnsi"/>
          <w:sz w:val="22"/>
          <w:szCs w:val="22"/>
        </w:rPr>
        <w:t>The purpose of the proposed questions for the Partner Group meetings, is to gather participant lived experiences related to</w:t>
      </w:r>
      <w:r w:rsidRPr="00662962" w:rsidR="00E342ED">
        <w:rPr>
          <w:rFonts w:asciiTheme="minorHAnsi" w:hAnsiTheme="minorHAnsi" w:cstheme="minorHAnsi"/>
          <w:sz w:val="22"/>
          <w:szCs w:val="22"/>
        </w:rPr>
        <w:t xml:space="preserve"> ACF</w:t>
      </w:r>
      <w:r w:rsidRPr="00662962">
        <w:rPr>
          <w:rFonts w:asciiTheme="minorHAnsi" w:hAnsiTheme="minorHAnsi" w:cstheme="minorHAnsi"/>
          <w:sz w:val="22"/>
          <w:szCs w:val="22"/>
        </w:rPr>
        <w:t xml:space="preserve"> early childhood </w:t>
      </w:r>
      <w:r w:rsidRPr="00662962" w:rsidR="00A269AC">
        <w:rPr>
          <w:rFonts w:asciiTheme="minorHAnsi" w:hAnsiTheme="minorHAnsi" w:cstheme="minorHAnsi"/>
          <w:sz w:val="22"/>
          <w:szCs w:val="22"/>
        </w:rPr>
        <w:t xml:space="preserve">mental health supports </w:t>
      </w:r>
      <w:r w:rsidRPr="00662962">
        <w:rPr>
          <w:rFonts w:asciiTheme="minorHAnsi" w:hAnsiTheme="minorHAnsi" w:cstheme="minorHAnsi"/>
          <w:sz w:val="22"/>
          <w:szCs w:val="22"/>
        </w:rPr>
        <w:t xml:space="preserve">and services. Information collected will be used to support </w:t>
      </w:r>
      <w:r w:rsidRPr="00662962" w:rsidR="0027268C">
        <w:rPr>
          <w:rFonts w:asciiTheme="minorHAnsi" w:hAnsiTheme="minorHAnsi" w:cstheme="minorHAnsi"/>
          <w:sz w:val="22"/>
          <w:szCs w:val="22"/>
        </w:rPr>
        <w:t>TA</w:t>
      </w:r>
      <w:r w:rsidRPr="00662962">
        <w:rPr>
          <w:rFonts w:asciiTheme="minorHAnsi" w:hAnsiTheme="minorHAnsi" w:cstheme="minorHAnsi"/>
          <w:sz w:val="22"/>
          <w:szCs w:val="22"/>
        </w:rPr>
        <w:t xml:space="preserve"> plans, and materials that will assist PDG B-5 </w:t>
      </w:r>
      <w:r w:rsidR="00BC0E24">
        <w:rPr>
          <w:rFonts w:asciiTheme="minorHAnsi" w:hAnsiTheme="minorHAnsi" w:cstheme="minorHAnsi"/>
          <w:sz w:val="22"/>
          <w:szCs w:val="22"/>
        </w:rPr>
        <w:t>grantees</w:t>
      </w:r>
      <w:r w:rsidRPr="00662962" w:rsidR="00BC0E24">
        <w:rPr>
          <w:rFonts w:asciiTheme="minorHAnsi" w:hAnsiTheme="minorHAnsi" w:cstheme="minorHAnsi"/>
          <w:sz w:val="22"/>
          <w:szCs w:val="22"/>
        </w:rPr>
        <w:t xml:space="preserve"> </w:t>
      </w:r>
      <w:r w:rsidRPr="00662962">
        <w:rPr>
          <w:rFonts w:asciiTheme="minorHAnsi" w:hAnsiTheme="minorHAnsi" w:cstheme="minorHAnsi"/>
          <w:sz w:val="22"/>
          <w:szCs w:val="22"/>
        </w:rPr>
        <w:t xml:space="preserve">in enhancing state policies and procedures that result in improving the experiences of children and families in accessing </w:t>
      </w:r>
      <w:r w:rsidRPr="00662962" w:rsidR="0036652D">
        <w:rPr>
          <w:rFonts w:asciiTheme="minorHAnsi" w:hAnsiTheme="minorHAnsi" w:cstheme="minorHAnsi"/>
          <w:sz w:val="22"/>
          <w:szCs w:val="22"/>
        </w:rPr>
        <w:t xml:space="preserve">early childhood mental health supports </w:t>
      </w:r>
      <w:r w:rsidRPr="00662962">
        <w:rPr>
          <w:rFonts w:asciiTheme="minorHAnsi" w:hAnsiTheme="minorHAnsi" w:cstheme="minorHAnsi"/>
          <w:sz w:val="22"/>
          <w:szCs w:val="22"/>
        </w:rPr>
        <w:t xml:space="preserve">and services, as well as improving ECCE professionals’ experiences while working within those same programs and services. </w:t>
      </w:r>
      <w:r w:rsidRPr="00662962" w:rsidR="00316C41">
        <w:rPr>
          <w:rFonts w:asciiTheme="minorHAnsi" w:hAnsiTheme="minorHAnsi" w:cstheme="minorHAnsi"/>
          <w:sz w:val="22"/>
          <w:szCs w:val="22"/>
        </w:rPr>
        <w:t xml:space="preserve">Presentations based on the findings will be shared with federal leadership, the Integrated Project Team (IPT), federal staff, grantees, and other national T/TA professionals. </w:t>
      </w:r>
      <w:r w:rsidRPr="00662962" w:rsidR="005F150C">
        <w:rPr>
          <w:rFonts w:asciiTheme="minorHAnsi" w:hAnsiTheme="minorHAnsi" w:cstheme="minorHAnsi"/>
          <w:sz w:val="22"/>
          <w:szCs w:val="22"/>
        </w:rPr>
        <w:t xml:space="preserve">Due to the small group of anticipated participants </w:t>
      </w:r>
      <w:r w:rsidRPr="00662962" w:rsidR="003F502E">
        <w:rPr>
          <w:rFonts w:asciiTheme="minorHAnsi" w:hAnsiTheme="minorHAnsi" w:cstheme="minorHAnsi"/>
          <w:sz w:val="22"/>
          <w:szCs w:val="22"/>
        </w:rPr>
        <w:t xml:space="preserve">for each partner group </w:t>
      </w:r>
      <w:r w:rsidRPr="00662962" w:rsidR="005F150C">
        <w:rPr>
          <w:rFonts w:asciiTheme="minorHAnsi" w:hAnsiTheme="minorHAnsi" w:cstheme="minorHAnsi"/>
          <w:sz w:val="22"/>
          <w:szCs w:val="22"/>
        </w:rPr>
        <w:t>(10 -12 participants)</w:t>
      </w:r>
      <w:r w:rsidR="00E760AF">
        <w:rPr>
          <w:rFonts w:asciiTheme="minorHAnsi" w:hAnsiTheme="minorHAnsi" w:cstheme="minorHAnsi"/>
          <w:sz w:val="22"/>
          <w:szCs w:val="22"/>
        </w:rPr>
        <w:t>,</w:t>
      </w:r>
      <w:r w:rsidRPr="00662962" w:rsidR="005F150C">
        <w:rPr>
          <w:rFonts w:asciiTheme="minorHAnsi" w:hAnsiTheme="minorHAnsi" w:cstheme="minorHAnsi"/>
          <w:sz w:val="22"/>
          <w:szCs w:val="22"/>
        </w:rPr>
        <w:t xml:space="preserve"> limitations on the data collected </w:t>
      </w:r>
      <w:r w:rsidR="007235FD">
        <w:rPr>
          <w:rFonts w:asciiTheme="minorHAnsi" w:hAnsiTheme="minorHAnsi" w:cstheme="minorHAnsi"/>
          <w:sz w:val="22"/>
          <w:szCs w:val="22"/>
        </w:rPr>
        <w:t xml:space="preserve">is </w:t>
      </w:r>
      <w:r w:rsidRPr="00662962" w:rsidR="005F150C">
        <w:rPr>
          <w:rFonts w:asciiTheme="minorHAnsi" w:hAnsiTheme="minorHAnsi" w:cstheme="minorHAnsi"/>
          <w:sz w:val="22"/>
          <w:szCs w:val="22"/>
        </w:rPr>
        <w:t>due to the small group</w:t>
      </w:r>
      <w:r w:rsidRPr="00662962" w:rsidR="003F502E">
        <w:rPr>
          <w:rFonts w:asciiTheme="minorHAnsi" w:hAnsiTheme="minorHAnsi" w:cstheme="minorHAnsi"/>
          <w:sz w:val="22"/>
          <w:szCs w:val="22"/>
        </w:rPr>
        <w:t xml:space="preserve"> size</w:t>
      </w:r>
      <w:r w:rsidRPr="00662962" w:rsidR="005F150C">
        <w:rPr>
          <w:rFonts w:asciiTheme="minorHAnsi" w:hAnsiTheme="minorHAnsi" w:cstheme="minorHAnsi"/>
          <w:sz w:val="22"/>
          <w:szCs w:val="22"/>
        </w:rPr>
        <w:t xml:space="preserve"> </w:t>
      </w:r>
      <w:r w:rsidRPr="00662962" w:rsidR="00662962">
        <w:rPr>
          <w:rFonts w:asciiTheme="minorHAnsi" w:hAnsiTheme="minorHAnsi" w:cstheme="minorHAnsi"/>
          <w:sz w:val="22"/>
          <w:szCs w:val="22"/>
        </w:rPr>
        <w:t xml:space="preserve">and focus of the discussions </w:t>
      </w:r>
      <w:r w:rsidRPr="00662962" w:rsidR="005F150C">
        <w:rPr>
          <w:rFonts w:asciiTheme="minorHAnsi" w:hAnsiTheme="minorHAnsi" w:cstheme="minorHAnsi"/>
          <w:sz w:val="22"/>
          <w:szCs w:val="22"/>
        </w:rPr>
        <w:t xml:space="preserve">will be noted in all findings and </w:t>
      </w:r>
      <w:r w:rsidRPr="00662962" w:rsidR="00C60433">
        <w:rPr>
          <w:rFonts w:asciiTheme="minorHAnsi" w:hAnsiTheme="minorHAnsi" w:cstheme="minorHAnsi"/>
          <w:sz w:val="22"/>
          <w:szCs w:val="22"/>
        </w:rPr>
        <w:t>products resulting from this work, as appropriate</w:t>
      </w:r>
      <w:r w:rsidRPr="00662962" w:rsidR="005F150C">
        <w:rPr>
          <w:rFonts w:asciiTheme="minorHAnsi" w:hAnsiTheme="minorHAnsi" w:cstheme="minorHAnsi"/>
          <w:sz w:val="22"/>
          <w:szCs w:val="22"/>
        </w:rPr>
        <w:t xml:space="preserve">. </w:t>
      </w:r>
    </w:p>
    <w:p w:rsidR="005F150C" w:rsidRPr="00662962" w:rsidP="00CB562F" w14:paraId="47B9E568" w14:textId="77777777">
      <w:pPr>
        <w:rPr>
          <w:rFonts w:asciiTheme="minorHAnsi" w:hAnsiTheme="minorHAnsi" w:cstheme="minorHAnsi"/>
          <w:b/>
          <w:i/>
          <w:sz w:val="22"/>
          <w:szCs w:val="22"/>
        </w:rPr>
      </w:pPr>
    </w:p>
    <w:p w:rsidR="00821A54" w:rsidRPr="00662962" w:rsidP="00821A54" w14:paraId="157722AE" w14:textId="543AED40">
      <w:pPr>
        <w:rPr>
          <w:rFonts w:asciiTheme="minorHAnsi" w:hAnsiTheme="minorHAnsi" w:cstheme="minorHAnsi"/>
          <w:sz w:val="22"/>
          <w:szCs w:val="22"/>
        </w:rPr>
      </w:pPr>
      <w:bookmarkStart w:id="1" w:name="_Hlk137032669"/>
      <w:r w:rsidRPr="00662962">
        <w:rPr>
          <w:rFonts w:asciiTheme="minorHAnsi" w:hAnsiTheme="minorHAnsi" w:cstheme="minorHAnsi"/>
          <w:sz w:val="22"/>
          <w:szCs w:val="22"/>
        </w:rPr>
        <w:t xml:space="preserve">At the </w:t>
      </w:r>
      <w:r w:rsidR="00B12B0A">
        <w:rPr>
          <w:rFonts w:asciiTheme="minorHAnsi" w:hAnsiTheme="minorHAnsi" w:cstheme="minorHAnsi"/>
          <w:sz w:val="22"/>
          <w:szCs w:val="22"/>
        </w:rPr>
        <w:t>conclusion</w:t>
      </w:r>
      <w:r w:rsidRPr="00662962" w:rsidR="00B12B0A">
        <w:rPr>
          <w:rFonts w:asciiTheme="minorHAnsi" w:hAnsiTheme="minorHAnsi" w:cstheme="minorHAnsi"/>
          <w:sz w:val="22"/>
          <w:szCs w:val="22"/>
        </w:rPr>
        <w:t xml:space="preserve"> </w:t>
      </w:r>
      <w:r w:rsidRPr="00662962">
        <w:rPr>
          <w:rFonts w:asciiTheme="minorHAnsi" w:hAnsiTheme="minorHAnsi" w:cstheme="minorHAnsi"/>
          <w:sz w:val="22"/>
          <w:szCs w:val="22"/>
        </w:rPr>
        <w:t xml:space="preserve">of </w:t>
      </w:r>
      <w:r w:rsidR="00E760AF">
        <w:rPr>
          <w:rFonts w:asciiTheme="minorHAnsi" w:hAnsiTheme="minorHAnsi" w:cstheme="minorHAnsi"/>
          <w:sz w:val="22"/>
          <w:szCs w:val="22"/>
        </w:rPr>
        <w:t>the</w:t>
      </w:r>
      <w:r w:rsidRPr="00662962" w:rsidR="00E760AF">
        <w:rPr>
          <w:rFonts w:asciiTheme="minorHAnsi" w:hAnsiTheme="minorHAnsi" w:cstheme="minorHAnsi"/>
          <w:sz w:val="22"/>
          <w:szCs w:val="22"/>
        </w:rPr>
        <w:t xml:space="preserve"> </w:t>
      </w:r>
      <w:r w:rsidRPr="00662962" w:rsidR="00BC0E24">
        <w:rPr>
          <w:rFonts w:asciiTheme="minorHAnsi" w:hAnsiTheme="minorHAnsi" w:cstheme="minorHAnsi"/>
          <w:sz w:val="22"/>
          <w:szCs w:val="22"/>
        </w:rPr>
        <w:t xml:space="preserve">meeting </w:t>
      </w:r>
      <w:r w:rsidR="00BC0E24">
        <w:rPr>
          <w:rFonts w:asciiTheme="minorHAnsi" w:hAnsiTheme="minorHAnsi" w:cstheme="minorHAnsi"/>
          <w:sz w:val="22"/>
          <w:szCs w:val="22"/>
        </w:rPr>
        <w:t>the</w:t>
      </w:r>
      <w:r w:rsidR="007235FD">
        <w:rPr>
          <w:rFonts w:asciiTheme="minorHAnsi" w:hAnsiTheme="minorHAnsi" w:cstheme="minorHAnsi"/>
          <w:sz w:val="22"/>
          <w:szCs w:val="22"/>
        </w:rPr>
        <w:t xml:space="preserve"> PDG B-5 TA Center and ZTT </w:t>
      </w:r>
      <w:r w:rsidRPr="00662962">
        <w:rPr>
          <w:rFonts w:asciiTheme="minorHAnsi" w:hAnsiTheme="minorHAnsi" w:cstheme="minorHAnsi"/>
          <w:sz w:val="22"/>
          <w:szCs w:val="22"/>
        </w:rPr>
        <w:t xml:space="preserve">will assess the level of participation and effectiveness of </w:t>
      </w:r>
      <w:r w:rsidR="00B12B0A">
        <w:rPr>
          <w:rFonts w:asciiTheme="minorHAnsi" w:hAnsiTheme="minorHAnsi" w:cstheme="minorHAnsi"/>
          <w:sz w:val="22"/>
          <w:szCs w:val="22"/>
        </w:rPr>
        <w:t>the</w:t>
      </w:r>
      <w:r w:rsidRPr="00662962" w:rsidR="00B12B0A">
        <w:rPr>
          <w:rFonts w:asciiTheme="minorHAnsi" w:hAnsiTheme="minorHAnsi" w:cstheme="minorHAnsi"/>
          <w:sz w:val="22"/>
          <w:szCs w:val="22"/>
        </w:rPr>
        <w:t xml:space="preserve"> </w:t>
      </w:r>
      <w:r w:rsidRPr="00662962">
        <w:rPr>
          <w:rFonts w:asciiTheme="minorHAnsi" w:hAnsiTheme="minorHAnsi" w:cstheme="minorHAnsi"/>
          <w:sz w:val="22"/>
          <w:szCs w:val="22"/>
        </w:rPr>
        <w:t xml:space="preserve">meeting. </w:t>
      </w:r>
      <w:r w:rsidR="00E760AF">
        <w:rPr>
          <w:rFonts w:asciiTheme="minorHAnsi" w:hAnsiTheme="minorHAnsi" w:cstheme="minorHAnsi"/>
          <w:sz w:val="22"/>
          <w:szCs w:val="22"/>
        </w:rPr>
        <w:t>They</w:t>
      </w:r>
      <w:r w:rsidRPr="00662962" w:rsidR="00E760AF">
        <w:rPr>
          <w:rFonts w:asciiTheme="minorHAnsi" w:hAnsiTheme="minorHAnsi" w:cstheme="minorHAnsi"/>
          <w:sz w:val="22"/>
          <w:szCs w:val="22"/>
        </w:rPr>
        <w:t xml:space="preserve"> </w:t>
      </w:r>
      <w:r w:rsidRPr="00662962">
        <w:rPr>
          <w:rFonts w:asciiTheme="minorHAnsi" w:hAnsiTheme="minorHAnsi" w:cstheme="minorHAnsi"/>
          <w:sz w:val="22"/>
          <w:szCs w:val="22"/>
        </w:rPr>
        <w:t>will also collect feedback from the participants on their perception of respectful and supportive meeting facilitation</w:t>
      </w:r>
      <w:r w:rsidRPr="00662962" w:rsidR="00A269AC">
        <w:rPr>
          <w:rFonts w:asciiTheme="minorHAnsi" w:hAnsiTheme="minorHAnsi" w:cstheme="minorHAnsi"/>
          <w:sz w:val="22"/>
          <w:szCs w:val="22"/>
        </w:rPr>
        <w:t>.</w:t>
      </w:r>
      <w:bookmarkEnd w:id="1"/>
    </w:p>
    <w:p w:rsidR="00821A54" w:rsidRPr="00662962" w:rsidP="00821A54" w14:paraId="167A22A3" w14:textId="77777777">
      <w:pPr>
        <w:rPr>
          <w:rFonts w:asciiTheme="minorHAnsi" w:hAnsiTheme="minorHAnsi" w:cstheme="minorHAnsi"/>
          <w:sz w:val="22"/>
          <w:szCs w:val="22"/>
        </w:rPr>
      </w:pPr>
    </w:p>
    <w:p w:rsidR="00D964BC" w:rsidRPr="00B12B0A" w:rsidP="00B12B0A" w14:paraId="6F5CF4FF" w14:textId="01B9DF5C">
      <w:pPr>
        <w:pStyle w:val="Heading4"/>
        <w:numPr>
          <w:ilvl w:val="3"/>
          <w:numId w:val="0"/>
        </w:numPr>
        <w:tabs>
          <w:tab w:val="num" w:pos="180"/>
        </w:tabs>
        <w:spacing w:before="0" w:line="264" w:lineRule="auto"/>
        <w:rPr>
          <w:rFonts w:asciiTheme="minorHAnsi" w:hAnsiTheme="minorHAnsi" w:cstheme="minorHAnsi"/>
          <w:b w:val="0"/>
          <w:sz w:val="22"/>
          <w:szCs w:val="22"/>
        </w:rPr>
      </w:pPr>
      <w:r w:rsidRPr="00B12B0A">
        <w:rPr>
          <w:rFonts w:asciiTheme="minorHAnsi" w:hAnsiTheme="minorHAnsi" w:cstheme="minorHAnsi"/>
          <w:b w:val="0"/>
          <w:sz w:val="22"/>
          <w:szCs w:val="22"/>
        </w:rPr>
        <w:t xml:space="preserve">This proposed information </w:t>
      </w:r>
      <w:r w:rsidR="007235FD">
        <w:rPr>
          <w:rFonts w:asciiTheme="minorHAnsi" w:hAnsiTheme="minorHAnsi" w:cstheme="minorHAnsi"/>
          <w:b w:val="0"/>
          <w:sz w:val="22"/>
          <w:szCs w:val="22"/>
        </w:rPr>
        <w:t>collected</w:t>
      </w:r>
      <w:r w:rsidRPr="00B12B0A" w:rsidR="007235FD">
        <w:rPr>
          <w:rFonts w:asciiTheme="minorHAnsi" w:hAnsiTheme="minorHAnsi" w:cstheme="minorHAnsi"/>
          <w:b w:val="0"/>
          <w:sz w:val="22"/>
          <w:szCs w:val="22"/>
        </w:rPr>
        <w:t xml:space="preserve"> </w:t>
      </w:r>
      <w:r w:rsidRPr="00B12B0A">
        <w:rPr>
          <w:rFonts w:asciiTheme="minorHAnsi" w:hAnsiTheme="minorHAnsi" w:cstheme="minorHAnsi"/>
          <w:b w:val="0"/>
          <w:sz w:val="22"/>
          <w:szCs w:val="22"/>
        </w:rPr>
        <w:t xml:space="preserve">meets the goals </w:t>
      </w:r>
      <w:r w:rsidRPr="00B12B0A" w:rsidR="0012338C">
        <w:rPr>
          <w:rFonts w:asciiTheme="minorHAnsi" w:hAnsiTheme="minorHAnsi" w:cstheme="minorHAnsi"/>
          <w:b w:val="0"/>
          <w:sz w:val="22"/>
          <w:szCs w:val="22"/>
        </w:rPr>
        <w:t xml:space="preserve">and uses </w:t>
      </w:r>
      <w:r w:rsidRPr="00B12B0A">
        <w:rPr>
          <w:rFonts w:asciiTheme="minorHAnsi" w:hAnsiTheme="minorHAnsi" w:cstheme="minorHAnsi"/>
          <w:b w:val="0"/>
          <w:sz w:val="22"/>
          <w:szCs w:val="22"/>
        </w:rPr>
        <w:t xml:space="preserve">of </w:t>
      </w:r>
      <w:r w:rsidRPr="00B12B0A" w:rsidR="0012338C">
        <w:rPr>
          <w:rFonts w:asciiTheme="minorHAnsi" w:hAnsiTheme="minorHAnsi" w:cstheme="minorHAnsi"/>
          <w:b w:val="0"/>
          <w:sz w:val="22"/>
          <w:szCs w:val="22"/>
        </w:rPr>
        <w:t xml:space="preserve">the </w:t>
      </w:r>
      <w:r w:rsidRPr="00B12B0A">
        <w:rPr>
          <w:rFonts w:asciiTheme="minorHAnsi" w:hAnsiTheme="minorHAnsi" w:cstheme="minorHAnsi"/>
          <w:b w:val="0"/>
          <w:sz w:val="22"/>
          <w:szCs w:val="22"/>
        </w:rPr>
        <w:t xml:space="preserve">ACF generic clearance for </w:t>
      </w:r>
      <w:r w:rsidRPr="00B12B0A" w:rsidR="0012338C">
        <w:rPr>
          <w:rFonts w:asciiTheme="minorHAnsi" w:hAnsiTheme="minorHAnsi" w:cstheme="minorHAnsi"/>
          <w:b w:val="0"/>
          <w:sz w:val="22"/>
          <w:szCs w:val="22"/>
        </w:rPr>
        <w:t>engagement efforts</w:t>
      </w:r>
      <w:r w:rsidRPr="00B12B0A">
        <w:rPr>
          <w:rFonts w:asciiTheme="minorHAnsi" w:hAnsiTheme="minorHAnsi" w:cstheme="minorHAnsi"/>
          <w:b w:val="0"/>
          <w:sz w:val="22"/>
          <w:szCs w:val="22"/>
        </w:rPr>
        <w:t xml:space="preserve"> (0970-0</w:t>
      </w:r>
      <w:r w:rsidRPr="00B12B0A" w:rsidR="0012338C">
        <w:rPr>
          <w:rFonts w:asciiTheme="minorHAnsi" w:hAnsiTheme="minorHAnsi" w:cstheme="minorHAnsi"/>
          <w:b w:val="0"/>
          <w:sz w:val="22"/>
          <w:szCs w:val="22"/>
        </w:rPr>
        <w:t>63</w:t>
      </w:r>
      <w:r w:rsidRPr="00B12B0A" w:rsidR="00F9048F">
        <w:rPr>
          <w:rFonts w:asciiTheme="minorHAnsi" w:hAnsiTheme="minorHAnsi" w:cstheme="minorHAnsi"/>
          <w:b w:val="0"/>
          <w:sz w:val="22"/>
          <w:szCs w:val="22"/>
        </w:rPr>
        <w:t>0</w:t>
      </w:r>
      <w:r w:rsidRPr="00B12B0A">
        <w:rPr>
          <w:rFonts w:asciiTheme="minorHAnsi" w:hAnsiTheme="minorHAnsi" w:cstheme="minorHAnsi"/>
          <w:b w:val="0"/>
          <w:sz w:val="22"/>
          <w:szCs w:val="22"/>
        </w:rPr>
        <w:t xml:space="preserve">): </w:t>
      </w:r>
    </w:p>
    <w:p w:rsidR="0012338C" w:rsidRPr="00B12B0A" w:rsidP="0012338C" w14:paraId="65A53731" w14:textId="213D64C7">
      <w:pPr>
        <w:pStyle w:val="ListParagraph"/>
        <w:numPr>
          <w:ilvl w:val="0"/>
          <w:numId w:val="24"/>
        </w:numPr>
        <w:rPr>
          <w:rFonts w:asciiTheme="minorHAnsi" w:hAnsiTheme="minorHAnsi" w:cstheme="minorHAnsi"/>
          <w:sz w:val="22"/>
          <w:szCs w:val="22"/>
        </w:rPr>
      </w:pPr>
      <w:r w:rsidRPr="00B12B0A">
        <w:rPr>
          <w:rFonts w:asciiTheme="minorHAnsi" w:hAnsiTheme="minorHAnsi" w:cstheme="minorHAnsi"/>
          <w:sz w:val="22"/>
          <w:szCs w:val="22"/>
        </w:rPr>
        <w:t xml:space="preserve">Gathering information from individuals with diverse experiences and perspectives to inform ACF policies and programs.  </w:t>
      </w:r>
    </w:p>
    <w:p w:rsidR="0012338C" w:rsidRPr="00B12B0A" w:rsidP="0012338C" w14:paraId="14C9AA9F" w14:textId="1304E026">
      <w:pPr>
        <w:pStyle w:val="ListParagraph"/>
        <w:numPr>
          <w:ilvl w:val="0"/>
          <w:numId w:val="24"/>
        </w:numPr>
        <w:rPr>
          <w:rFonts w:asciiTheme="minorHAnsi" w:hAnsiTheme="minorHAnsi" w:cstheme="minorHAnsi"/>
          <w:sz w:val="22"/>
          <w:szCs w:val="22"/>
        </w:rPr>
      </w:pPr>
      <w:r w:rsidRPr="00B12B0A">
        <w:rPr>
          <w:rFonts w:asciiTheme="minorHAnsi" w:hAnsiTheme="minorHAnsi" w:cstheme="minorHAnsi"/>
          <w:sz w:val="22"/>
          <w:szCs w:val="22"/>
        </w:rPr>
        <w:t>Informing program improvements</w:t>
      </w:r>
    </w:p>
    <w:p w:rsidR="0012338C" w:rsidRPr="00B12B0A" w:rsidP="0012338C" w14:paraId="713BA840" w14:textId="7EC781A7">
      <w:pPr>
        <w:pStyle w:val="ListParagraph"/>
        <w:numPr>
          <w:ilvl w:val="0"/>
          <w:numId w:val="24"/>
        </w:numPr>
        <w:rPr>
          <w:rFonts w:asciiTheme="minorHAnsi" w:hAnsiTheme="minorHAnsi" w:cstheme="minorHAnsi"/>
          <w:sz w:val="22"/>
          <w:szCs w:val="22"/>
        </w:rPr>
      </w:pPr>
      <w:r w:rsidRPr="00B12B0A">
        <w:rPr>
          <w:rFonts w:asciiTheme="minorHAnsi" w:hAnsiTheme="minorHAnsi" w:cstheme="minorHAnsi"/>
          <w:sz w:val="22"/>
          <w:szCs w:val="22"/>
        </w:rPr>
        <w:t>Informing program implementation</w:t>
      </w:r>
    </w:p>
    <w:p w:rsidR="008F570D" w:rsidRPr="00662962" w:rsidP="00B12B0A" w14:paraId="75C799A6" w14:textId="77777777">
      <w:pPr>
        <w:rPr>
          <w:rFonts w:asciiTheme="minorHAnsi" w:hAnsiTheme="minorHAnsi" w:cstheme="minorHAnsi"/>
          <w:b/>
          <w:i/>
          <w:sz w:val="22"/>
          <w:szCs w:val="22"/>
        </w:rPr>
      </w:pPr>
    </w:p>
    <w:p w:rsidR="00330EBD" w:rsidRPr="00662962" w:rsidP="008F570D" w14:paraId="16DFC566" w14:textId="77777777">
      <w:pPr>
        <w:spacing w:after="60"/>
        <w:rPr>
          <w:rFonts w:asciiTheme="minorHAnsi" w:hAnsiTheme="minorHAnsi" w:cstheme="minorHAnsi"/>
          <w:b/>
          <w:i/>
          <w:sz w:val="22"/>
          <w:szCs w:val="22"/>
        </w:rPr>
      </w:pPr>
      <w:r w:rsidRPr="00662962">
        <w:rPr>
          <w:rFonts w:asciiTheme="minorHAnsi" w:hAnsiTheme="minorHAnsi" w:cstheme="minorHAnsi"/>
          <w:b/>
          <w:i/>
          <w:sz w:val="22"/>
          <w:szCs w:val="22"/>
        </w:rPr>
        <w:t>Overview of Information Collections</w:t>
      </w:r>
    </w:p>
    <w:tbl>
      <w:tblPr>
        <w:tblStyle w:val="TableGrid"/>
        <w:tblW w:w="0" w:type="auto"/>
        <w:tblLook w:val="04A0"/>
      </w:tblPr>
      <w:tblGrid>
        <w:gridCol w:w="3116"/>
        <w:gridCol w:w="4169"/>
        <w:gridCol w:w="2065"/>
      </w:tblGrid>
      <w:tr w14:paraId="7677DC5D" w14:textId="77777777" w:rsidTr="00BA2287">
        <w:tblPrEx>
          <w:tblW w:w="0" w:type="auto"/>
          <w:tblLook w:val="04A0"/>
        </w:tblPrEx>
        <w:tc>
          <w:tcPr>
            <w:tcW w:w="3116" w:type="dxa"/>
            <w:shd w:val="clear" w:color="auto" w:fill="D9D9D9" w:themeFill="background1" w:themeFillShade="D9"/>
          </w:tcPr>
          <w:p w:rsidR="00330EBD" w:rsidRPr="00BA2287" w:rsidP="006C2EBC" w14:paraId="6AC9D5BC" w14:textId="472A9C46">
            <w:pPr>
              <w:jc w:val="center"/>
              <w:rPr>
                <w:rFonts w:asciiTheme="minorHAnsi" w:hAnsiTheme="minorHAnsi" w:cstheme="minorHAnsi"/>
                <w:b/>
                <w:bCs/>
                <w:i/>
                <w:iCs/>
                <w:sz w:val="20"/>
                <w:szCs w:val="20"/>
              </w:rPr>
            </w:pPr>
            <w:r w:rsidRPr="00BA2287">
              <w:rPr>
                <w:rFonts w:asciiTheme="minorHAnsi" w:hAnsiTheme="minorHAnsi" w:cstheme="minorHAnsi"/>
                <w:b/>
                <w:bCs/>
                <w:i/>
                <w:iCs/>
                <w:sz w:val="20"/>
                <w:szCs w:val="20"/>
              </w:rPr>
              <w:t>In</w:t>
            </w:r>
            <w:r w:rsidRPr="00BA2287" w:rsidR="006C2EBC">
              <w:rPr>
                <w:rFonts w:asciiTheme="minorHAnsi" w:hAnsiTheme="minorHAnsi" w:cstheme="minorHAnsi"/>
                <w:b/>
                <w:bCs/>
                <w:i/>
                <w:iCs/>
                <w:sz w:val="20"/>
                <w:szCs w:val="20"/>
              </w:rPr>
              <w:t>formation Collection Title</w:t>
            </w:r>
          </w:p>
        </w:tc>
        <w:tc>
          <w:tcPr>
            <w:tcW w:w="4169" w:type="dxa"/>
            <w:shd w:val="clear" w:color="auto" w:fill="D9D9D9" w:themeFill="background1" w:themeFillShade="D9"/>
          </w:tcPr>
          <w:p w:rsidR="00330EBD" w:rsidRPr="00BA2287" w:rsidP="006C2EBC" w14:paraId="5C19894D" w14:textId="56344E62">
            <w:pPr>
              <w:jc w:val="center"/>
              <w:rPr>
                <w:rFonts w:asciiTheme="minorHAnsi" w:hAnsiTheme="minorHAnsi" w:cstheme="minorHAnsi"/>
                <w:b/>
                <w:bCs/>
                <w:i/>
                <w:iCs/>
                <w:sz w:val="20"/>
                <w:szCs w:val="20"/>
              </w:rPr>
            </w:pPr>
            <w:r w:rsidRPr="00BA2287">
              <w:rPr>
                <w:rFonts w:asciiTheme="minorHAnsi" w:hAnsiTheme="minorHAnsi" w:cstheme="minorHAnsi"/>
                <w:b/>
                <w:bCs/>
                <w:i/>
                <w:iCs/>
                <w:sz w:val="20"/>
                <w:szCs w:val="20"/>
              </w:rPr>
              <w:t>Respondent, Content, Purpose of Collection</w:t>
            </w:r>
          </w:p>
        </w:tc>
        <w:tc>
          <w:tcPr>
            <w:tcW w:w="2065" w:type="dxa"/>
            <w:shd w:val="clear" w:color="auto" w:fill="D9D9D9" w:themeFill="background1" w:themeFillShade="D9"/>
          </w:tcPr>
          <w:p w:rsidR="00330EBD" w:rsidRPr="00BA2287" w:rsidP="006C2EBC" w14:paraId="5AB5407D" w14:textId="6D44F401">
            <w:pPr>
              <w:jc w:val="center"/>
              <w:rPr>
                <w:rFonts w:asciiTheme="minorHAnsi" w:hAnsiTheme="minorHAnsi" w:cstheme="minorHAnsi"/>
                <w:b/>
                <w:bCs/>
                <w:i/>
                <w:iCs/>
                <w:sz w:val="20"/>
                <w:szCs w:val="20"/>
              </w:rPr>
            </w:pPr>
            <w:r w:rsidRPr="00BA2287">
              <w:rPr>
                <w:rFonts w:asciiTheme="minorHAnsi" w:hAnsiTheme="minorHAnsi" w:cstheme="minorHAnsi"/>
                <w:b/>
                <w:bCs/>
                <w:i/>
                <w:iCs/>
                <w:sz w:val="20"/>
                <w:szCs w:val="20"/>
              </w:rPr>
              <w:t>Mode and Duration</w:t>
            </w:r>
          </w:p>
        </w:tc>
      </w:tr>
      <w:tr w14:paraId="3AEF5DC4" w14:textId="77777777" w:rsidTr="00BA2287">
        <w:tblPrEx>
          <w:tblW w:w="0" w:type="auto"/>
          <w:tblLook w:val="04A0"/>
        </w:tblPrEx>
        <w:tc>
          <w:tcPr>
            <w:tcW w:w="3116" w:type="dxa"/>
          </w:tcPr>
          <w:p w:rsidR="006C2EBC" w:rsidRPr="00BA2287" w:rsidP="006C2EBC" w14:paraId="6F4DDDA2" w14:textId="6D3C649F">
            <w:pPr>
              <w:rPr>
                <w:rFonts w:asciiTheme="minorHAnsi" w:hAnsiTheme="minorHAnsi" w:cstheme="minorHAnsi"/>
                <w:sz w:val="20"/>
                <w:szCs w:val="20"/>
              </w:rPr>
            </w:pPr>
            <w:r w:rsidRPr="00BA2287">
              <w:rPr>
                <w:rFonts w:asciiTheme="minorHAnsi" w:hAnsiTheme="minorHAnsi" w:cstheme="minorHAnsi"/>
                <w:b/>
                <w:bCs/>
                <w:sz w:val="20"/>
                <w:szCs w:val="20"/>
              </w:rPr>
              <w:t>Instrument 1:</w:t>
            </w:r>
            <w:r w:rsidRPr="00BA2287">
              <w:rPr>
                <w:rFonts w:asciiTheme="minorHAnsi" w:hAnsiTheme="minorHAnsi" w:cstheme="minorHAnsi"/>
                <w:sz w:val="20"/>
                <w:szCs w:val="20"/>
              </w:rPr>
              <w:t xml:space="preserve"> </w:t>
            </w:r>
            <w:r w:rsidRPr="00BA2287" w:rsidR="005668F1">
              <w:rPr>
                <w:rFonts w:asciiTheme="minorHAnsi" w:hAnsiTheme="minorHAnsi" w:cstheme="minorHAnsi"/>
                <w:sz w:val="20"/>
                <w:szCs w:val="20"/>
              </w:rPr>
              <w:t xml:space="preserve">Experiences in accessing or supporting </w:t>
            </w:r>
            <w:r w:rsidRPr="00BA2287" w:rsidR="00D55D60">
              <w:rPr>
                <w:rFonts w:asciiTheme="minorHAnsi" w:hAnsiTheme="minorHAnsi" w:cstheme="minorHAnsi"/>
                <w:sz w:val="20"/>
                <w:szCs w:val="20"/>
              </w:rPr>
              <w:t xml:space="preserve">B-5 social-emotional </w:t>
            </w:r>
            <w:r w:rsidRPr="00BA2287" w:rsidR="00171C46">
              <w:rPr>
                <w:rFonts w:asciiTheme="minorHAnsi" w:hAnsiTheme="minorHAnsi" w:cstheme="minorHAnsi"/>
                <w:sz w:val="20"/>
                <w:szCs w:val="20"/>
              </w:rPr>
              <w:t>development and</w:t>
            </w:r>
            <w:r w:rsidRPr="00BA2287" w:rsidR="00D55D60">
              <w:rPr>
                <w:rFonts w:asciiTheme="minorHAnsi" w:hAnsiTheme="minorHAnsi" w:cstheme="minorHAnsi"/>
                <w:sz w:val="20"/>
                <w:szCs w:val="20"/>
              </w:rPr>
              <w:t xml:space="preserve"> </w:t>
            </w:r>
            <w:r w:rsidRPr="00BA2287" w:rsidR="005668F1">
              <w:rPr>
                <w:rFonts w:asciiTheme="minorHAnsi" w:hAnsiTheme="minorHAnsi" w:cstheme="minorHAnsi"/>
                <w:sz w:val="20"/>
                <w:szCs w:val="20"/>
              </w:rPr>
              <w:t>infant and early childhood mental health (IECMH)</w:t>
            </w:r>
          </w:p>
        </w:tc>
        <w:tc>
          <w:tcPr>
            <w:tcW w:w="4169" w:type="dxa"/>
          </w:tcPr>
          <w:p w:rsidR="006C2EBC" w:rsidRPr="00BA2287" w:rsidP="006C2EBC" w14:paraId="7F1568AB" w14:textId="077448C5">
            <w:pPr>
              <w:rPr>
                <w:rFonts w:asciiTheme="minorHAnsi" w:hAnsiTheme="minorHAnsi" w:cstheme="minorHAnsi"/>
                <w:b/>
                <w:bCs/>
                <w:sz w:val="20"/>
                <w:szCs w:val="20"/>
              </w:rPr>
            </w:pPr>
            <w:r w:rsidRPr="00BA2287">
              <w:rPr>
                <w:rFonts w:asciiTheme="minorHAnsi" w:hAnsiTheme="minorHAnsi" w:cstheme="minorHAnsi"/>
                <w:b/>
                <w:bCs/>
                <w:sz w:val="20"/>
                <w:szCs w:val="20"/>
              </w:rPr>
              <w:t xml:space="preserve">Respondents: </w:t>
            </w:r>
            <w:r w:rsidRPr="00BA2287" w:rsidR="005668F1">
              <w:rPr>
                <w:rFonts w:asciiTheme="minorHAnsi" w:hAnsiTheme="minorHAnsi" w:cstheme="minorHAnsi"/>
                <w:sz w:val="20"/>
                <w:szCs w:val="20"/>
              </w:rPr>
              <w:t>Family/parent or early childhood professionals</w:t>
            </w:r>
          </w:p>
          <w:p w:rsidR="006C2EBC" w:rsidRPr="00BA2287" w:rsidP="006C2EBC" w14:paraId="5E674D47" w14:textId="77777777">
            <w:pPr>
              <w:rPr>
                <w:rFonts w:asciiTheme="minorHAnsi" w:hAnsiTheme="minorHAnsi" w:cstheme="minorHAnsi"/>
                <w:sz w:val="20"/>
                <w:szCs w:val="20"/>
              </w:rPr>
            </w:pPr>
          </w:p>
          <w:p w:rsidR="006C2EBC" w:rsidRPr="00BA2287" w:rsidP="006C2EBC" w14:paraId="49184985" w14:textId="242AD465">
            <w:pPr>
              <w:rPr>
                <w:rFonts w:asciiTheme="minorHAnsi" w:hAnsiTheme="minorHAnsi" w:cstheme="minorHAnsi"/>
                <w:b/>
                <w:bCs/>
                <w:sz w:val="20"/>
                <w:szCs w:val="20"/>
              </w:rPr>
            </w:pPr>
            <w:r w:rsidRPr="00BA2287">
              <w:rPr>
                <w:rFonts w:asciiTheme="minorHAnsi" w:hAnsiTheme="minorHAnsi" w:cstheme="minorHAnsi"/>
                <w:b/>
                <w:bCs/>
                <w:sz w:val="20"/>
                <w:szCs w:val="20"/>
              </w:rPr>
              <w:t xml:space="preserve">Content: </w:t>
            </w:r>
            <w:r w:rsidRPr="00BA2287" w:rsidR="0097444C">
              <w:rPr>
                <w:rFonts w:asciiTheme="minorHAnsi" w:hAnsiTheme="minorHAnsi" w:cstheme="minorHAnsi"/>
                <w:sz w:val="20"/>
                <w:szCs w:val="20"/>
              </w:rPr>
              <w:t xml:space="preserve">Discussion Questions on </w:t>
            </w:r>
            <w:r w:rsidRPr="00BA2287" w:rsidR="00D55D60">
              <w:rPr>
                <w:rFonts w:asciiTheme="minorHAnsi" w:hAnsiTheme="minorHAnsi" w:cstheme="minorHAnsi"/>
                <w:sz w:val="20"/>
                <w:szCs w:val="20"/>
              </w:rPr>
              <w:t xml:space="preserve">social-emotional development and </w:t>
            </w:r>
            <w:r w:rsidRPr="00BA2287" w:rsidR="0097444C">
              <w:rPr>
                <w:rFonts w:asciiTheme="minorHAnsi" w:hAnsiTheme="minorHAnsi" w:cstheme="minorHAnsi"/>
                <w:sz w:val="20"/>
                <w:szCs w:val="20"/>
              </w:rPr>
              <w:t>infant and early childhood mental health supports and services.</w:t>
            </w:r>
          </w:p>
          <w:p w:rsidR="006C2EBC" w:rsidRPr="00BA2287" w:rsidP="006C2EBC" w14:paraId="1A5D2354" w14:textId="77777777">
            <w:pPr>
              <w:rPr>
                <w:rFonts w:asciiTheme="minorHAnsi" w:hAnsiTheme="minorHAnsi" w:cstheme="minorHAnsi"/>
                <w:sz w:val="20"/>
                <w:szCs w:val="20"/>
              </w:rPr>
            </w:pPr>
          </w:p>
          <w:p w:rsidR="006C2EBC" w:rsidRPr="00BA2287" w:rsidP="006C2EBC" w14:paraId="193C87D1" w14:textId="3D3DD57E">
            <w:pPr>
              <w:rPr>
                <w:rFonts w:asciiTheme="minorHAnsi" w:hAnsiTheme="minorHAnsi" w:cstheme="minorHAnsi"/>
                <w:b/>
                <w:bCs/>
                <w:sz w:val="20"/>
                <w:szCs w:val="20"/>
              </w:rPr>
            </w:pPr>
            <w:r w:rsidRPr="00BA2287">
              <w:rPr>
                <w:rFonts w:asciiTheme="minorHAnsi" w:hAnsiTheme="minorHAnsi" w:cstheme="minorHAnsi"/>
                <w:b/>
                <w:bCs/>
                <w:sz w:val="20"/>
                <w:szCs w:val="20"/>
              </w:rPr>
              <w:t xml:space="preserve">Purpose: </w:t>
            </w:r>
            <w:r w:rsidRPr="00BA2287" w:rsidR="00D75CCD">
              <w:rPr>
                <w:rFonts w:asciiTheme="minorHAnsi" w:hAnsiTheme="minorHAnsi" w:cstheme="minorHAnsi"/>
                <w:sz w:val="20"/>
                <w:szCs w:val="20"/>
              </w:rPr>
              <w:t xml:space="preserve">To inform the PDG TA center on areas of needed TA to PDG </w:t>
            </w:r>
            <w:r w:rsidRPr="00BA2287" w:rsidR="00D55D60">
              <w:rPr>
                <w:rFonts w:asciiTheme="minorHAnsi" w:hAnsiTheme="minorHAnsi" w:cstheme="minorHAnsi"/>
                <w:sz w:val="20"/>
                <w:szCs w:val="20"/>
              </w:rPr>
              <w:t>B-5 Grantees</w:t>
            </w:r>
            <w:r w:rsidRPr="00BA2287" w:rsidR="00D75CCD">
              <w:rPr>
                <w:rFonts w:asciiTheme="minorHAnsi" w:hAnsiTheme="minorHAnsi" w:cstheme="minorHAnsi"/>
                <w:sz w:val="20"/>
                <w:szCs w:val="20"/>
              </w:rPr>
              <w:t>.</w:t>
            </w:r>
          </w:p>
        </w:tc>
        <w:tc>
          <w:tcPr>
            <w:tcW w:w="2065" w:type="dxa"/>
          </w:tcPr>
          <w:p w:rsidR="006C2EBC" w:rsidRPr="00BA2287" w:rsidP="006C2EBC" w14:paraId="6BE10EEF" w14:textId="01BF1F6E">
            <w:pPr>
              <w:rPr>
                <w:rFonts w:asciiTheme="minorHAnsi" w:hAnsiTheme="minorHAnsi" w:cstheme="minorHAnsi"/>
                <w:b/>
                <w:bCs/>
                <w:sz w:val="20"/>
                <w:szCs w:val="20"/>
              </w:rPr>
            </w:pPr>
            <w:r w:rsidRPr="00BA2287">
              <w:rPr>
                <w:rFonts w:asciiTheme="minorHAnsi" w:hAnsiTheme="minorHAnsi" w:cstheme="minorHAnsi"/>
                <w:b/>
                <w:bCs/>
                <w:sz w:val="20"/>
                <w:szCs w:val="20"/>
              </w:rPr>
              <w:t xml:space="preserve">Mode: </w:t>
            </w:r>
            <w:r w:rsidRPr="00BA2287" w:rsidR="007D312D">
              <w:rPr>
                <w:rFonts w:asciiTheme="minorHAnsi" w:hAnsiTheme="minorHAnsi" w:cstheme="minorHAnsi"/>
                <w:sz w:val="20"/>
                <w:szCs w:val="20"/>
              </w:rPr>
              <w:t>Web</w:t>
            </w:r>
            <w:r w:rsidRPr="00BA2287" w:rsidR="005668F1">
              <w:rPr>
                <w:rFonts w:asciiTheme="minorHAnsi" w:hAnsiTheme="minorHAnsi" w:cstheme="minorHAnsi"/>
                <w:sz w:val="20"/>
                <w:szCs w:val="20"/>
              </w:rPr>
              <w:t>/Virtual meeting</w:t>
            </w:r>
          </w:p>
          <w:p w:rsidR="006C2EBC" w:rsidRPr="00BA2287" w:rsidP="006C2EBC" w14:paraId="085563CF" w14:textId="77777777">
            <w:pPr>
              <w:rPr>
                <w:rFonts w:asciiTheme="minorHAnsi" w:hAnsiTheme="minorHAnsi" w:cstheme="minorHAnsi"/>
                <w:sz w:val="20"/>
                <w:szCs w:val="20"/>
              </w:rPr>
            </w:pPr>
          </w:p>
          <w:p w:rsidR="006C2EBC" w:rsidRPr="00BA2287" w:rsidP="006C2EBC" w14:paraId="4233090F" w14:textId="38228BA7">
            <w:pPr>
              <w:rPr>
                <w:rFonts w:asciiTheme="minorHAnsi" w:hAnsiTheme="minorHAnsi" w:cstheme="minorHAnsi"/>
                <w:b/>
                <w:bCs/>
                <w:sz w:val="20"/>
                <w:szCs w:val="20"/>
              </w:rPr>
            </w:pPr>
            <w:r w:rsidRPr="00BA2287">
              <w:rPr>
                <w:rFonts w:asciiTheme="minorHAnsi" w:hAnsiTheme="minorHAnsi" w:cstheme="minorHAnsi"/>
                <w:b/>
                <w:bCs/>
                <w:sz w:val="20"/>
                <w:szCs w:val="20"/>
              </w:rPr>
              <w:t>Duration:</w:t>
            </w:r>
            <w:r w:rsidRPr="00BA2287" w:rsidR="007D312D">
              <w:rPr>
                <w:rFonts w:asciiTheme="minorHAnsi" w:hAnsiTheme="minorHAnsi" w:cstheme="minorHAnsi"/>
                <w:b/>
                <w:bCs/>
                <w:sz w:val="20"/>
                <w:szCs w:val="20"/>
              </w:rPr>
              <w:t xml:space="preserve"> </w:t>
            </w:r>
            <w:r w:rsidRPr="00BA2287" w:rsidR="007D312D">
              <w:rPr>
                <w:rFonts w:asciiTheme="minorHAnsi" w:hAnsiTheme="minorHAnsi" w:cstheme="minorHAnsi"/>
                <w:sz w:val="20"/>
                <w:szCs w:val="20"/>
              </w:rPr>
              <w:t>1 Hour</w:t>
            </w:r>
          </w:p>
        </w:tc>
      </w:tr>
      <w:tr w14:paraId="25A92F99" w14:textId="77777777" w:rsidTr="00BA2287">
        <w:tblPrEx>
          <w:tblW w:w="0" w:type="auto"/>
          <w:tblLook w:val="04A0"/>
        </w:tblPrEx>
        <w:tc>
          <w:tcPr>
            <w:tcW w:w="3116" w:type="dxa"/>
          </w:tcPr>
          <w:p w:rsidR="00B31B56" w:rsidRPr="00BA2287" w:rsidP="00B31B56" w14:paraId="5D76BA4A" w14:textId="77777777">
            <w:pPr>
              <w:rPr>
                <w:rFonts w:asciiTheme="minorHAnsi" w:hAnsiTheme="minorHAnsi" w:cstheme="minorHAnsi"/>
                <w:sz w:val="20"/>
                <w:szCs w:val="20"/>
              </w:rPr>
            </w:pPr>
            <w:r w:rsidRPr="00BA2287">
              <w:rPr>
                <w:rFonts w:asciiTheme="minorHAnsi" w:hAnsiTheme="minorHAnsi" w:cstheme="minorHAnsi"/>
                <w:b/>
                <w:bCs/>
                <w:sz w:val="20"/>
                <w:szCs w:val="20"/>
              </w:rPr>
              <w:t>Instrument 2:</w:t>
            </w:r>
            <w:r w:rsidRPr="00BA2287">
              <w:rPr>
                <w:rFonts w:asciiTheme="minorHAnsi" w:hAnsiTheme="minorHAnsi" w:cstheme="minorHAnsi"/>
                <w:sz w:val="20"/>
                <w:szCs w:val="20"/>
              </w:rPr>
              <w:t xml:space="preserve"> PDG B-5 Parent and Early Childhood Professional Partner Group</w:t>
            </w:r>
          </w:p>
          <w:p w:rsidR="00B31B56" w:rsidRPr="00BA2287" w:rsidP="00B31B56" w14:paraId="2ED584BF" w14:textId="77777777">
            <w:pPr>
              <w:rPr>
                <w:rFonts w:asciiTheme="minorHAnsi" w:hAnsiTheme="minorHAnsi" w:cstheme="minorHAnsi"/>
                <w:sz w:val="20"/>
                <w:szCs w:val="20"/>
              </w:rPr>
            </w:pPr>
            <w:r w:rsidRPr="00BA2287">
              <w:rPr>
                <w:rFonts w:asciiTheme="minorHAnsi" w:hAnsiTheme="minorHAnsi" w:cstheme="minorHAnsi"/>
                <w:sz w:val="20"/>
                <w:szCs w:val="20"/>
              </w:rPr>
              <w:t>Feedback Survey</w:t>
            </w:r>
          </w:p>
          <w:p w:rsidR="00B31B56" w:rsidRPr="00BA2287" w:rsidP="00B31B56" w14:paraId="171A767C" w14:textId="50526163">
            <w:pPr>
              <w:rPr>
                <w:rFonts w:asciiTheme="minorHAnsi" w:hAnsiTheme="minorHAnsi" w:cstheme="minorHAnsi"/>
                <w:sz w:val="20"/>
                <w:szCs w:val="20"/>
              </w:rPr>
            </w:pPr>
          </w:p>
        </w:tc>
        <w:tc>
          <w:tcPr>
            <w:tcW w:w="4169" w:type="dxa"/>
          </w:tcPr>
          <w:p w:rsidR="00B31B56" w:rsidRPr="00BA2287" w:rsidP="00B31B56" w14:paraId="3F7956A3" w14:textId="77777777">
            <w:pPr>
              <w:rPr>
                <w:rFonts w:asciiTheme="minorHAnsi" w:hAnsiTheme="minorHAnsi" w:cstheme="minorHAnsi"/>
                <w:b/>
                <w:bCs/>
                <w:sz w:val="20"/>
                <w:szCs w:val="20"/>
              </w:rPr>
            </w:pPr>
            <w:r w:rsidRPr="00BA2287">
              <w:rPr>
                <w:rFonts w:asciiTheme="minorHAnsi" w:hAnsiTheme="minorHAnsi" w:cstheme="minorHAnsi"/>
                <w:b/>
                <w:bCs/>
                <w:sz w:val="20"/>
                <w:szCs w:val="20"/>
              </w:rPr>
              <w:t xml:space="preserve">Respondents: </w:t>
            </w:r>
            <w:r w:rsidRPr="00BA2287">
              <w:rPr>
                <w:rFonts w:asciiTheme="minorHAnsi" w:hAnsiTheme="minorHAnsi" w:cstheme="minorHAnsi"/>
                <w:sz w:val="20"/>
                <w:szCs w:val="20"/>
              </w:rPr>
              <w:t>Family/parent or early childhood professionals</w:t>
            </w:r>
          </w:p>
          <w:p w:rsidR="00B31B56" w:rsidRPr="00BA2287" w:rsidP="00B31B56" w14:paraId="2CFD91DE" w14:textId="77777777">
            <w:pPr>
              <w:rPr>
                <w:rFonts w:asciiTheme="minorHAnsi" w:hAnsiTheme="minorHAnsi" w:cstheme="minorHAnsi"/>
                <w:sz w:val="20"/>
                <w:szCs w:val="20"/>
              </w:rPr>
            </w:pPr>
          </w:p>
          <w:p w:rsidR="00B31B56" w:rsidRPr="00BA2287" w:rsidP="00B31B56" w14:paraId="16D1C5A5" w14:textId="53AC8876">
            <w:pPr>
              <w:rPr>
                <w:rFonts w:asciiTheme="minorHAnsi" w:hAnsiTheme="minorHAnsi" w:cstheme="minorHAnsi"/>
                <w:sz w:val="20"/>
                <w:szCs w:val="20"/>
              </w:rPr>
            </w:pPr>
            <w:r w:rsidRPr="00BA2287">
              <w:rPr>
                <w:rFonts w:asciiTheme="minorHAnsi" w:hAnsiTheme="minorHAnsi" w:cstheme="minorHAnsi"/>
                <w:b/>
                <w:bCs/>
                <w:sz w:val="20"/>
                <w:szCs w:val="20"/>
              </w:rPr>
              <w:t xml:space="preserve">Content: </w:t>
            </w:r>
            <w:r w:rsidRPr="00BA2287" w:rsidR="00B762C6">
              <w:rPr>
                <w:rFonts w:asciiTheme="minorHAnsi" w:hAnsiTheme="minorHAnsi" w:cstheme="minorHAnsi"/>
                <w:sz w:val="20"/>
                <w:szCs w:val="20"/>
              </w:rPr>
              <w:t>Feedback survey questions</w:t>
            </w:r>
          </w:p>
          <w:p w:rsidR="00B31B56" w:rsidRPr="00BA2287" w:rsidP="00B31B56" w14:paraId="0898162C" w14:textId="77777777">
            <w:pPr>
              <w:rPr>
                <w:rFonts w:asciiTheme="minorHAnsi" w:hAnsiTheme="minorHAnsi" w:cstheme="minorHAnsi"/>
                <w:sz w:val="20"/>
                <w:szCs w:val="20"/>
              </w:rPr>
            </w:pPr>
          </w:p>
          <w:p w:rsidR="00B31B56" w:rsidRPr="00BA2287" w:rsidP="00B31B56" w14:paraId="6D404252" w14:textId="1272824A">
            <w:pPr>
              <w:rPr>
                <w:rFonts w:asciiTheme="minorHAnsi" w:hAnsiTheme="minorHAnsi" w:cstheme="minorHAnsi"/>
                <w:b/>
                <w:bCs/>
                <w:sz w:val="20"/>
                <w:szCs w:val="20"/>
              </w:rPr>
            </w:pPr>
            <w:r w:rsidRPr="00BA2287">
              <w:rPr>
                <w:rFonts w:asciiTheme="minorHAnsi" w:hAnsiTheme="minorHAnsi" w:cstheme="minorHAnsi"/>
                <w:b/>
                <w:bCs/>
                <w:sz w:val="20"/>
                <w:szCs w:val="20"/>
              </w:rPr>
              <w:t xml:space="preserve">Purpose: </w:t>
            </w:r>
            <w:r w:rsidRPr="00BA2287" w:rsidR="00B762C6">
              <w:rPr>
                <w:rFonts w:ascii="Calibri" w:hAnsi="Calibri"/>
                <w:sz w:val="20"/>
                <w:szCs w:val="20"/>
              </w:rPr>
              <w:t>To ensure that they believe their cultures/lived experiences/beliefs &amp; values were respected and supported.</w:t>
            </w:r>
          </w:p>
        </w:tc>
        <w:tc>
          <w:tcPr>
            <w:tcW w:w="2065" w:type="dxa"/>
          </w:tcPr>
          <w:p w:rsidR="00B31B56" w:rsidRPr="00BA2287" w:rsidP="00B31B56" w14:paraId="2F43EB68" w14:textId="67436321">
            <w:pPr>
              <w:rPr>
                <w:rFonts w:asciiTheme="minorHAnsi" w:hAnsiTheme="minorHAnsi" w:cstheme="minorHAnsi"/>
                <w:b/>
                <w:bCs/>
                <w:sz w:val="20"/>
                <w:szCs w:val="20"/>
              </w:rPr>
            </w:pPr>
            <w:r w:rsidRPr="00BA2287">
              <w:rPr>
                <w:rFonts w:asciiTheme="minorHAnsi" w:hAnsiTheme="minorHAnsi" w:cstheme="minorHAnsi"/>
                <w:b/>
                <w:bCs/>
                <w:sz w:val="20"/>
                <w:szCs w:val="20"/>
              </w:rPr>
              <w:t xml:space="preserve">Mode: </w:t>
            </w:r>
            <w:r w:rsidR="00BA2287">
              <w:rPr>
                <w:rFonts w:asciiTheme="minorHAnsi" w:hAnsiTheme="minorHAnsi" w:cstheme="minorHAnsi"/>
                <w:sz w:val="20"/>
                <w:szCs w:val="20"/>
              </w:rPr>
              <w:t>E</w:t>
            </w:r>
            <w:r w:rsidRPr="00BA2287" w:rsidR="00B762C6">
              <w:rPr>
                <w:rFonts w:asciiTheme="minorHAnsi" w:hAnsiTheme="minorHAnsi" w:cstheme="minorHAnsi"/>
                <w:sz w:val="20"/>
                <w:szCs w:val="20"/>
              </w:rPr>
              <w:t>mail</w:t>
            </w:r>
          </w:p>
          <w:p w:rsidR="00B31B56" w:rsidRPr="00BA2287" w:rsidP="00B31B56" w14:paraId="5BAAC1A8" w14:textId="77777777">
            <w:pPr>
              <w:rPr>
                <w:rFonts w:asciiTheme="minorHAnsi" w:hAnsiTheme="minorHAnsi" w:cstheme="minorHAnsi"/>
                <w:sz w:val="20"/>
                <w:szCs w:val="20"/>
              </w:rPr>
            </w:pPr>
          </w:p>
          <w:p w:rsidR="00B31B56" w:rsidRPr="00BA2287" w:rsidP="00B31B56" w14:paraId="553D245F" w14:textId="51B35EAE">
            <w:pPr>
              <w:rPr>
                <w:rFonts w:asciiTheme="minorHAnsi" w:hAnsiTheme="minorHAnsi" w:cstheme="minorHAnsi"/>
                <w:b/>
                <w:bCs/>
                <w:sz w:val="20"/>
                <w:szCs w:val="20"/>
              </w:rPr>
            </w:pPr>
            <w:r w:rsidRPr="00BA2287">
              <w:rPr>
                <w:rFonts w:asciiTheme="minorHAnsi" w:hAnsiTheme="minorHAnsi" w:cstheme="minorHAnsi"/>
                <w:b/>
                <w:bCs/>
                <w:sz w:val="20"/>
                <w:szCs w:val="20"/>
              </w:rPr>
              <w:t xml:space="preserve">Duration: </w:t>
            </w:r>
            <w:r w:rsidRPr="00BA2287" w:rsidR="00B762C6">
              <w:rPr>
                <w:rFonts w:asciiTheme="minorHAnsi" w:hAnsiTheme="minorHAnsi" w:cstheme="minorHAnsi"/>
                <w:sz w:val="20"/>
                <w:szCs w:val="20"/>
              </w:rPr>
              <w:t>5 minutes</w:t>
            </w:r>
          </w:p>
        </w:tc>
      </w:tr>
    </w:tbl>
    <w:p w:rsidR="00FD0707" w:rsidP="008F570D" w14:paraId="48050959" w14:textId="77777777">
      <w:pPr>
        <w:spacing w:after="60"/>
        <w:rPr>
          <w:rFonts w:asciiTheme="minorHAnsi" w:hAnsiTheme="minorHAnsi" w:cstheme="minorHAnsi"/>
          <w:b/>
          <w:i/>
          <w:sz w:val="22"/>
          <w:szCs w:val="22"/>
        </w:rPr>
      </w:pPr>
    </w:p>
    <w:p w:rsidR="00984CA2" w:rsidRPr="00662962" w:rsidP="008F570D" w14:paraId="473B9418" w14:textId="4DA18200">
      <w:pPr>
        <w:spacing w:after="60"/>
        <w:rPr>
          <w:rFonts w:asciiTheme="minorHAnsi" w:hAnsiTheme="minorHAnsi" w:cstheme="minorHAnsi"/>
          <w:b/>
          <w:i/>
          <w:sz w:val="22"/>
          <w:szCs w:val="22"/>
        </w:rPr>
      </w:pPr>
      <w:r w:rsidRPr="00662962">
        <w:rPr>
          <w:rFonts w:asciiTheme="minorHAnsi" w:hAnsiTheme="minorHAnsi" w:cstheme="minorHAnsi"/>
          <w:b/>
          <w:i/>
          <w:sz w:val="22"/>
          <w:szCs w:val="22"/>
        </w:rPr>
        <w:t>Process</w:t>
      </w:r>
      <w:r w:rsidRPr="00662962" w:rsidR="003277CF">
        <w:rPr>
          <w:rFonts w:asciiTheme="minorHAnsi" w:hAnsiTheme="minorHAnsi" w:cstheme="minorHAnsi"/>
          <w:b/>
          <w:i/>
          <w:sz w:val="22"/>
          <w:szCs w:val="22"/>
        </w:rPr>
        <w:t>es</w:t>
      </w:r>
      <w:r w:rsidRPr="00662962">
        <w:rPr>
          <w:rFonts w:asciiTheme="minorHAnsi" w:hAnsiTheme="minorHAnsi" w:cstheme="minorHAnsi"/>
          <w:b/>
          <w:i/>
          <w:sz w:val="22"/>
          <w:szCs w:val="22"/>
        </w:rPr>
        <w:t xml:space="preserve"> for Information Collection </w:t>
      </w:r>
    </w:p>
    <w:p w:rsidR="00E0053E" w:rsidRPr="00662962" w:rsidP="008F570D" w14:paraId="3AFCEB84" w14:textId="69D880E0">
      <w:pPr>
        <w:rPr>
          <w:rFonts w:asciiTheme="minorHAnsi" w:hAnsiTheme="minorHAnsi" w:cstheme="minorHAnsi"/>
          <w:b/>
          <w:bCs/>
          <w:sz w:val="22"/>
          <w:szCs w:val="22"/>
        </w:rPr>
      </w:pPr>
      <w:r w:rsidRPr="00662962">
        <w:rPr>
          <w:rFonts w:asciiTheme="minorHAnsi" w:hAnsiTheme="minorHAnsi" w:cstheme="minorHAnsi"/>
          <w:sz w:val="22"/>
          <w:szCs w:val="22"/>
        </w:rPr>
        <w:t xml:space="preserve">National partner group meetings will take place virtually in May 2024. During the meetings, </w:t>
      </w:r>
      <w:r w:rsidRPr="00662962" w:rsidR="00C517B1">
        <w:rPr>
          <w:rFonts w:asciiTheme="minorHAnsi" w:hAnsiTheme="minorHAnsi" w:cstheme="minorHAnsi"/>
          <w:sz w:val="22"/>
          <w:szCs w:val="22"/>
        </w:rPr>
        <w:t xml:space="preserve">the PDG TA Center’s subcontractor </w:t>
      </w:r>
      <w:r w:rsidR="001C0FDA">
        <w:rPr>
          <w:rFonts w:asciiTheme="minorHAnsi" w:hAnsiTheme="minorHAnsi" w:cstheme="minorHAnsi"/>
          <w:sz w:val="22"/>
          <w:szCs w:val="22"/>
        </w:rPr>
        <w:t>ZTT</w:t>
      </w:r>
      <w:r w:rsidRPr="00662962" w:rsidR="00786BA7">
        <w:rPr>
          <w:rFonts w:asciiTheme="minorHAnsi" w:hAnsiTheme="minorHAnsi" w:cstheme="minorHAnsi"/>
          <w:sz w:val="22"/>
          <w:szCs w:val="22"/>
        </w:rPr>
        <w:t xml:space="preserve"> </w:t>
      </w:r>
      <w:r w:rsidRPr="00662962">
        <w:rPr>
          <w:rFonts w:asciiTheme="minorHAnsi" w:hAnsiTheme="minorHAnsi" w:cstheme="minorHAnsi"/>
          <w:sz w:val="22"/>
          <w:szCs w:val="22"/>
        </w:rPr>
        <w:t xml:space="preserve">will facilitate informal discussions using the list of questions included in </w:t>
      </w:r>
      <w:r w:rsidR="00146BC9">
        <w:rPr>
          <w:rFonts w:asciiTheme="minorHAnsi" w:hAnsiTheme="minorHAnsi" w:cstheme="minorHAnsi"/>
          <w:sz w:val="22"/>
          <w:szCs w:val="22"/>
        </w:rPr>
        <w:t>Instrument 1</w:t>
      </w:r>
      <w:r w:rsidRPr="00662962">
        <w:rPr>
          <w:rFonts w:asciiTheme="minorHAnsi" w:hAnsiTheme="minorHAnsi" w:cstheme="minorHAnsi"/>
          <w:sz w:val="22"/>
          <w:szCs w:val="22"/>
        </w:rPr>
        <w:t xml:space="preserve">: </w:t>
      </w:r>
      <w:bookmarkStart w:id="2" w:name="_Hlk165561590"/>
      <w:r w:rsidRPr="00662962">
        <w:rPr>
          <w:rFonts w:asciiTheme="minorHAnsi" w:hAnsiTheme="minorHAnsi" w:cstheme="minorHAnsi"/>
          <w:sz w:val="22"/>
          <w:szCs w:val="22"/>
        </w:rPr>
        <w:t>Discussion Questions for May 2024 PDG B-5 Working Partner Meeting</w:t>
      </w:r>
      <w:bookmarkEnd w:id="2"/>
      <w:r w:rsidRPr="00662962" w:rsidR="00C517B1">
        <w:rPr>
          <w:rFonts w:asciiTheme="minorHAnsi" w:hAnsiTheme="minorHAnsi" w:cstheme="minorHAnsi"/>
          <w:sz w:val="22"/>
          <w:szCs w:val="22"/>
        </w:rPr>
        <w:t xml:space="preserve">. </w:t>
      </w:r>
      <w:r w:rsidRPr="00662962">
        <w:rPr>
          <w:rFonts w:asciiTheme="minorHAnsi" w:hAnsiTheme="minorHAnsi" w:cstheme="minorHAnsi"/>
          <w:sz w:val="22"/>
          <w:szCs w:val="22"/>
        </w:rPr>
        <w:t>There are two sets of questions, one for ECE professionals and one for families of children birth through five</w:t>
      </w:r>
      <w:r w:rsidRPr="00662962">
        <w:rPr>
          <w:rFonts w:asciiTheme="minorHAnsi" w:hAnsiTheme="minorHAnsi" w:cstheme="minorHAnsi"/>
          <w:b/>
          <w:bCs/>
          <w:sz w:val="22"/>
          <w:szCs w:val="22"/>
        </w:rPr>
        <w:t xml:space="preserve">. </w:t>
      </w:r>
    </w:p>
    <w:p w:rsidR="00E0053E" w:rsidRPr="00662962" w:rsidP="008F570D" w14:paraId="10DD5462" w14:textId="77777777">
      <w:pPr>
        <w:rPr>
          <w:rFonts w:asciiTheme="minorHAnsi" w:hAnsiTheme="minorHAnsi" w:cstheme="minorHAnsi"/>
          <w:b/>
          <w:bCs/>
          <w:sz w:val="22"/>
          <w:szCs w:val="22"/>
        </w:rPr>
      </w:pPr>
    </w:p>
    <w:p w:rsidR="00D90EF6" w:rsidRPr="00662962" w:rsidP="008F570D" w14:paraId="352753BD" w14:textId="6151BC93">
      <w:pPr>
        <w:rPr>
          <w:rFonts w:asciiTheme="minorHAnsi" w:hAnsiTheme="minorHAnsi" w:cstheme="minorHAnsi"/>
          <w:b/>
          <w:bCs/>
          <w:sz w:val="22"/>
          <w:szCs w:val="22"/>
        </w:rPr>
      </w:pPr>
      <w:r w:rsidRPr="00662962">
        <w:rPr>
          <w:rFonts w:asciiTheme="minorHAnsi" w:hAnsiTheme="minorHAnsi" w:cstheme="minorHAnsi"/>
          <w:sz w:val="22"/>
          <w:szCs w:val="22"/>
        </w:rPr>
        <w:t xml:space="preserve">Responses to the proposed discussion questions will be summarized by </w:t>
      </w:r>
      <w:r w:rsidRPr="00662962" w:rsidR="0036067D">
        <w:rPr>
          <w:rFonts w:asciiTheme="minorHAnsi" w:hAnsiTheme="minorHAnsi" w:cstheme="minorHAnsi"/>
          <w:sz w:val="22"/>
          <w:szCs w:val="22"/>
        </w:rPr>
        <w:t>ZTT.</w:t>
      </w:r>
      <w:r w:rsidR="00B12B0A">
        <w:rPr>
          <w:rFonts w:asciiTheme="minorHAnsi" w:hAnsiTheme="minorHAnsi" w:cstheme="minorHAnsi"/>
          <w:sz w:val="22"/>
          <w:szCs w:val="22"/>
        </w:rPr>
        <w:t xml:space="preserve"> T</w:t>
      </w:r>
      <w:r w:rsidRPr="00662962" w:rsidR="00C517B1">
        <w:rPr>
          <w:rFonts w:asciiTheme="minorHAnsi" w:hAnsiTheme="minorHAnsi" w:cstheme="minorHAnsi"/>
          <w:sz w:val="22"/>
          <w:szCs w:val="22"/>
        </w:rPr>
        <w:t xml:space="preserve">he PDG TA </w:t>
      </w:r>
      <w:r w:rsidRPr="00662962" w:rsidR="00316C41">
        <w:rPr>
          <w:rFonts w:asciiTheme="minorHAnsi" w:hAnsiTheme="minorHAnsi" w:cstheme="minorHAnsi"/>
          <w:sz w:val="22"/>
          <w:szCs w:val="22"/>
        </w:rPr>
        <w:t xml:space="preserve">Center will </w:t>
      </w:r>
      <w:r w:rsidRPr="00662962" w:rsidR="00C517B1">
        <w:rPr>
          <w:rFonts w:asciiTheme="minorHAnsi" w:hAnsiTheme="minorHAnsi" w:cstheme="minorHAnsi"/>
          <w:sz w:val="22"/>
          <w:szCs w:val="22"/>
        </w:rPr>
        <w:t xml:space="preserve">share the </w:t>
      </w:r>
      <w:r w:rsidRPr="00662962" w:rsidR="0036652D">
        <w:rPr>
          <w:rFonts w:asciiTheme="minorHAnsi" w:hAnsiTheme="minorHAnsi" w:cstheme="minorHAnsi"/>
          <w:sz w:val="22"/>
          <w:szCs w:val="22"/>
        </w:rPr>
        <w:t xml:space="preserve">de-identified </w:t>
      </w:r>
      <w:r w:rsidRPr="00662962" w:rsidR="00C517B1">
        <w:rPr>
          <w:rFonts w:asciiTheme="minorHAnsi" w:hAnsiTheme="minorHAnsi" w:cstheme="minorHAnsi"/>
          <w:sz w:val="22"/>
          <w:szCs w:val="22"/>
        </w:rPr>
        <w:t xml:space="preserve">collected information with federal staff and the </w:t>
      </w:r>
      <w:r w:rsidRPr="00662962" w:rsidR="00316C41">
        <w:rPr>
          <w:rFonts w:asciiTheme="minorHAnsi" w:hAnsiTheme="minorHAnsi" w:cstheme="minorHAnsi"/>
          <w:sz w:val="22"/>
          <w:szCs w:val="22"/>
        </w:rPr>
        <w:t>IPT</w:t>
      </w:r>
      <w:r w:rsidRPr="00662962" w:rsidR="00C517B1">
        <w:rPr>
          <w:rFonts w:asciiTheme="minorHAnsi" w:hAnsiTheme="minorHAnsi" w:cstheme="minorHAnsi"/>
          <w:sz w:val="22"/>
          <w:szCs w:val="22"/>
        </w:rPr>
        <w:t xml:space="preserve">.  </w:t>
      </w:r>
    </w:p>
    <w:p w:rsidR="00EA23D4" w:rsidRPr="00662962" w:rsidP="008F570D" w14:paraId="00CB8FE5" w14:textId="77777777">
      <w:pPr>
        <w:ind w:left="180"/>
        <w:rPr>
          <w:rFonts w:asciiTheme="minorHAnsi" w:hAnsiTheme="minorHAnsi" w:cstheme="minorHAnsi"/>
          <w:b/>
          <w:i/>
          <w:sz w:val="22"/>
          <w:szCs w:val="22"/>
        </w:rPr>
      </w:pPr>
    </w:p>
    <w:p w:rsidR="00945CD6" w:rsidRPr="00662962" w:rsidP="008F570D" w14:paraId="49EEF137" w14:textId="664000ED">
      <w:pPr>
        <w:spacing w:after="120"/>
        <w:rPr>
          <w:rFonts w:asciiTheme="minorHAnsi" w:hAnsiTheme="minorHAnsi" w:cstheme="minorHAnsi"/>
          <w:b/>
          <w:sz w:val="22"/>
          <w:szCs w:val="22"/>
        </w:rPr>
      </w:pPr>
      <w:r w:rsidRPr="00662962">
        <w:rPr>
          <w:rFonts w:asciiTheme="minorHAnsi" w:hAnsiTheme="minorHAnsi" w:cstheme="minorHAnsi"/>
          <w:b/>
          <w:sz w:val="22"/>
          <w:szCs w:val="22"/>
        </w:rPr>
        <w:t xml:space="preserve">A3. </w:t>
      </w:r>
      <w:r w:rsidRPr="00662962">
        <w:rPr>
          <w:rFonts w:asciiTheme="minorHAnsi" w:hAnsiTheme="minorHAnsi" w:cstheme="minorHAnsi"/>
          <w:b/>
          <w:sz w:val="22"/>
          <w:szCs w:val="22"/>
        </w:rPr>
        <w:t>Improved Information Technology to Reduce Burden</w:t>
      </w:r>
    </w:p>
    <w:p w:rsidR="005668F1" w:rsidRPr="00662962" w:rsidP="00B12B0A" w14:paraId="40707C82" w14:textId="1A5154D5">
      <w:pPr>
        <w:rPr>
          <w:rFonts w:asciiTheme="minorHAnsi" w:hAnsiTheme="minorHAnsi" w:cstheme="minorHAnsi"/>
          <w:bCs/>
          <w:sz w:val="22"/>
          <w:szCs w:val="22"/>
        </w:rPr>
      </w:pPr>
      <w:r w:rsidRPr="00662962">
        <w:rPr>
          <w:rFonts w:asciiTheme="minorHAnsi" w:hAnsiTheme="minorHAnsi" w:cstheme="minorHAnsi"/>
          <w:sz w:val="22"/>
          <w:szCs w:val="22"/>
        </w:rPr>
        <w:t xml:space="preserve">Participants are required to have a form of high-speed electronic access (phone, laptop, tablets, etc.) </w:t>
      </w:r>
      <w:r w:rsidRPr="00662962">
        <w:rPr>
          <w:rFonts w:asciiTheme="minorHAnsi" w:hAnsiTheme="minorHAnsi" w:cstheme="minorHAnsi"/>
          <w:sz w:val="22"/>
          <w:szCs w:val="22"/>
        </w:rPr>
        <w:t>in order to</w:t>
      </w:r>
      <w:r w:rsidRPr="00662962">
        <w:rPr>
          <w:rFonts w:asciiTheme="minorHAnsi" w:hAnsiTheme="minorHAnsi" w:cstheme="minorHAnsi"/>
          <w:sz w:val="22"/>
          <w:szCs w:val="22"/>
        </w:rPr>
        <w:t xml:space="preserve"> participate in each of the virtual meetings. </w:t>
      </w:r>
      <w:r w:rsidRPr="00662962">
        <w:rPr>
          <w:rFonts w:asciiTheme="minorHAnsi" w:hAnsiTheme="minorHAnsi" w:cstheme="minorHAnsi"/>
          <w:bCs/>
          <w:sz w:val="22"/>
          <w:szCs w:val="22"/>
        </w:rPr>
        <w:t xml:space="preserve">Information </w:t>
      </w:r>
      <w:r w:rsidRPr="00662962" w:rsidR="00786BA7">
        <w:rPr>
          <w:rFonts w:asciiTheme="minorHAnsi" w:hAnsiTheme="minorHAnsi" w:cstheme="minorHAnsi"/>
          <w:bCs/>
          <w:sz w:val="22"/>
          <w:szCs w:val="22"/>
        </w:rPr>
        <w:t xml:space="preserve">will be </w:t>
      </w:r>
      <w:r w:rsidRPr="00662962">
        <w:rPr>
          <w:rFonts w:asciiTheme="minorHAnsi" w:hAnsiTheme="minorHAnsi" w:cstheme="minorHAnsi"/>
          <w:bCs/>
          <w:sz w:val="22"/>
          <w:szCs w:val="22"/>
        </w:rPr>
        <w:t xml:space="preserve">sent by email prior to the meetings. </w:t>
      </w:r>
      <w:r w:rsidRPr="00662962" w:rsidR="00786BA7">
        <w:rPr>
          <w:rFonts w:asciiTheme="minorHAnsi" w:hAnsiTheme="minorHAnsi" w:cstheme="minorHAnsi"/>
          <w:bCs/>
          <w:sz w:val="22"/>
          <w:szCs w:val="22"/>
        </w:rPr>
        <w:t>P</w:t>
      </w:r>
      <w:r w:rsidRPr="00662962" w:rsidR="0036652D">
        <w:rPr>
          <w:rFonts w:asciiTheme="minorHAnsi" w:hAnsiTheme="minorHAnsi" w:cstheme="minorHAnsi"/>
          <w:bCs/>
          <w:sz w:val="22"/>
          <w:szCs w:val="22"/>
        </w:rPr>
        <w:t xml:space="preserve">articipants </w:t>
      </w:r>
      <w:r w:rsidRPr="00662962" w:rsidR="00786BA7">
        <w:rPr>
          <w:rFonts w:asciiTheme="minorHAnsi" w:hAnsiTheme="minorHAnsi" w:cstheme="minorHAnsi"/>
          <w:bCs/>
          <w:sz w:val="22"/>
          <w:szCs w:val="22"/>
        </w:rPr>
        <w:t xml:space="preserve">will </w:t>
      </w:r>
      <w:r w:rsidRPr="00662962" w:rsidR="0036652D">
        <w:rPr>
          <w:rFonts w:asciiTheme="minorHAnsi" w:hAnsiTheme="minorHAnsi" w:cstheme="minorHAnsi"/>
          <w:bCs/>
          <w:sz w:val="22"/>
          <w:szCs w:val="22"/>
        </w:rPr>
        <w:t xml:space="preserve">submit their evaluation </w:t>
      </w:r>
      <w:r w:rsidRPr="00662962">
        <w:rPr>
          <w:rFonts w:asciiTheme="minorHAnsi" w:hAnsiTheme="minorHAnsi" w:cstheme="minorHAnsi"/>
          <w:bCs/>
          <w:sz w:val="22"/>
          <w:szCs w:val="22"/>
        </w:rPr>
        <w:t xml:space="preserve">of </w:t>
      </w:r>
      <w:r w:rsidRPr="00662962" w:rsidR="0036652D">
        <w:rPr>
          <w:rFonts w:asciiTheme="minorHAnsi" w:hAnsiTheme="minorHAnsi" w:cstheme="minorHAnsi"/>
          <w:bCs/>
          <w:sz w:val="22"/>
          <w:szCs w:val="22"/>
        </w:rPr>
        <w:t xml:space="preserve">the </w:t>
      </w:r>
      <w:r w:rsidRPr="00662962">
        <w:rPr>
          <w:rFonts w:asciiTheme="minorHAnsi" w:hAnsiTheme="minorHAnsi" w:cstheme="minorHAnsi"/>
          <w:bCs/>
          <w:sz w:val="22"/>
          <w:szCs w:val="22"/>
        </w:rPr>
        <w:t>meetings via email</w:t>
      </w:r>
      <w:r w:rsidR="00B12B0A">
        <w:rPr>
          <w:rFonts w:asciiTheme="minorHAnsi" w:hAnsiTheme="minorHAnsi" w:cstheme="minorHAnsi"/>
          <w:bCs/>
          <w:sz w:val="22"/>
          <w:szCs w:val="22"/>
        </w:rPr>
        <w:t xml:space="preserve"> (See </w:t>
      </w:r>
      <w:r w:rsidR="00BC0E24">
        <w:rPr>
          <w:rFonts w:asciiTheme="minorHAnsi" w:hAnsiTheme="minorHAnsi" w:cstheme="minorHAnsi"/>
          <w:bCs/>
          <w:sz w:val="22"/>
          <w:szCs w:val="22"/>
        </w:rPr>
        <w:t>Instrument 2</w:t>
      </w:r>
      <w:r w:rsidR="00B12B0A">
        <w:rPr>
          <w:rFonts w:asciiTheme="minorHAnsi" w:hAnsiTheme="minorHAnsi" w:cstheme="minorHAnsi"/>
          <w:bCs/>
          <w:sz w:val="22"/>
          <w:szCs w:val="22"/>
        </w:rPr>
        <w:t>)</w:t>
      </w:r>
      <w:r w:rsidRPr="00662962">
        <w:rPr>
          <w:rFonts w:asciiTheme="minorHAnsi" w:hAnsiTheme="minorHAnsi" w:cstheme="minorHAnsi"/>
          <w:bCs/>
          <w:sz w:val="22"/>
          <w:szCs w:val="22"/>
        </w:rPr>
        <w:t xml:space="preserve">. </w:t>
      </w:r>
    </w:p>
    <w:p w:rsidR="006D4828" w:rsidRPr="00662962" w:rsidP="008F570D" w14:paraId="0A2A2936" w14:textId="77777777">
      <w:pPr>
        <w:ind w:left="360"/>
        <w:rPr>
          <w:rFonts w:asciiTheme="minorHAnsi" w:hAnsiTheme="minorHAnsi" w:cstheme="minorHAnsi"/>
          <w:sz w:val="22"/>
          <w:szCs w:val="22"/>
        </w:rPr>
      </w:pPr>
    </w:p>
    <w:p w:rsidR="00945CD6" w:rsidRPr="00662962" w:rsidP="008F570D" w14:paraId="39BBEF3E" w14:textId="77777777">
      <w:pPr>
        <w:spacing w:after="120"/>
        <w:rPr>
          <w:rFonts w:asciiTheme="minorHAnsi" w:hAnsiTheme="minorHAnsi" w:cstheme="minorHAnsi"/>
          <w:b/>
          <w:sz w:val="22"/>
          <w:szCs w:val="22"/>
        </w:rPr>
      </w:pPr>
      <w:r w:rsidRPr="00662962">
        <w:rPr>
          <w:rFonts w:asciiTheme="minorHAnsi" w:hAnsiTheme="minorHAnsi" w:cstheme="minorHAnsi"/>
          <w:b/>
          <w:sz w:val="22"/>
          <w:szCs w:val="22"/>
        </w:rPr>
        <w:t xml:space="preserve">A4. </w:t>
      </w:r>
      <w:r w:rsidRPr="00662962">
        <w:rPr>
          <w:rFonts w:asciiTheme="minorHAnsi" w:hAnsiTheme="minorHAnsi" w:cstheme="minorHAnsi"/>
          <w:b/>
          <w:sz w:val="22"/>
          <w:szCs w:val="22"/>
        </w:rPr>
        <w:t>Efforts to Identify Duplication</w:t>
      </w:r>
    </w:p>
    <w:p w:rsidR="005668F1" w:rsidRPr="00662962" w:rsidP="005668F1" w14:paraId="6DA769B6" w14:textId="2D6ECBD7">
      <w:pPr>
        <w:rPr>
          <w:rFonts w:asciiTheme="minorHAnsi" w:hAnsiTheme="minorHAnsi" w:cstheme="minorHAnsi"/>
          <w:sz w:val="22"/>
          <w:szCs w:val="22"/>
        </w:rPr>
      </w:pPr>
      <w:r w:rsidRPr="00662962">
        <w:rPr>
          <w:rFonts w:asciiTheme="minorHAnsi" w:hAnsiTheme="minorHAnsi" w:cstheme="minorHAnsi"/>
          <w:sz w:val="22"/>
          <w:szCs w:val="22"/>
        </w:rPr>
        <w:t>Information proposed to be collected through the Partner Groups is currently non-existent and is not collected elsewhere</w:t>
      </w:r>
      <w:r w:rsidRPr="00662962" w:rsidR="00786BA7">
        <w:rPr>
          <w:rFonts w:asciiTheme="minorHAnsi" w:hAnsiTheme="minorHAnsi" w:cstheme="minorHAnsi"/>
          <w:sz w:val="22"/>
          <w:szCs w:val="22"/>
        </w:rPr>
        <w:t>. Information</w:t>
      </w:r>
      <w:r w:rsidRPr="00662962">
        <w:rPr>
          <w:rFonts w:asciiTheme="minorHAnsi" w:hAnsiTheme="minorHAnsi" w:cstheme="minorHAnsi"/>
          <w:sz w:val="22"/>
          <w:szCs w:val="22"/>
        </w:rPr>
        <w:t xml:space="preserve"> will be collected for the specific purpose of supporting PDG B-5 grantees, and information on the experiences and utilization of ACF programs and services accessed by families and early childhood professionals working within those programs.</w:t>
      </w:r>
    </w:p>
    <w:p w:rsidR="00436F5E" w:rsidRPr="00662962" w:rsidP="00B12B0A" w14:paraId="69A8EDD5" w14:textId="77777777">
      <w:pPr>
        <w:rPr>
          <w:rFonts w:asciiTheme="minorHAnsi" w:hAnsiTheme="minorHAnsi" w:cstheme="minorHAnsi"/>
          <w:b/>
          <w:sz w:val="22"/>
          <w:szCs w:val="22"/>
        </w:rPr>
      </w:pPr>
    </w:p>
    <w:p w:rsidR="00945CD6" w:rsidRPr="00662962" w:rsidP="008F570D" w14:paraId="10B90123" w14:textId="77777777">
      <w:pPr>
        <w:spacing w:after="120"/>
        <w:rPr>
          <w:rFonts w:asciiTheme="minorHAnsi" w:hAnsiTheme="minorHAnsi" w:cstheme="minorHAnsi"/>
          <w:b/>
          <w:sz w:val="22"/>
          <w:szCs w:val="22"/>
        </w:rPr>
      </w:pPr>
      <w:r w:rsidRPr="00662962">
        <w:rPr>
          <w:rFonts w:asciiTheme="minorHAnsi" w:hAnsiTheme="minorHAnsi" w:cstheme="minorHAnsi"/>
          <w:b/>
          <w:sz w:val="22"/>
          <w:szCs w:val="22"/>
        </w:rPr>
        <w:t xml:space="preserve">A5. </w:t>
      </w:r>
      <w:r w:rsidRPr="00662962">
        <w:rPr>
          <w:rFonts w:asciiTheme="minorHAnsi" w:hAnsiTheme="minorHAnsi" w:cstheme="minorHAnsi"/>
          <w:b/>
          <w:sz w:val="22"/>
          <w:szCs w:val="22"/>
        </w:rPr>
        <w:t>Involvement of Small Organizations</w:t>
      </w:r>
    </w:p>
    <w:p w:rsidR="005668F1" w:rsidRPr="00662962" w:rsidP="005668F1" w14:paraId="0750DCE6" w14:textId="77777777">
      <w:pPr>
        <w:rPr>
          <w:rFonts w:asciiTheme="minorHAnsi" w:hAnsiTheme="minorHAnsi" w:cstheme="minorHAnsi"/>
          <w:bCs/>
          <w:sz w:val="22"/>
          <w:szCs w:val="22"/>
        </w:rPr>
      </w:pPr>
      <w:r w:rsidRPr="00662962">
        <w:rPr>
          <w:rFonts w:asciiTheme="minorHAnsi" w:hAnsiTheme="minorHAnsi" w:cstheme="minorHAnsi"/>
          <w:bCs/>
          <w:sz w:val="22"/>
          <w:szCs w:val="22"/>
        </w:rPr>
        <w:t xml:space="preserve">The collection of information during each of the Partner Meetings will not impact small businesses. </w:t>
      </w:r>
    </w:p>
    <w:p w:rsidR="008C78B4" w:rsidRPr="00662962" w:rsidP="008F570D" w14:paraId="6077512E" w14:textId="77777777">
      <w:pPr>
        <w:rPr>
          <w:rFonts w:asciiTheme="minorHAnsi" w:hAnsiTheme="minorHAnsi" w:cstheme="minorHAnsi"/>
          <w:b/>
          <w:sz w:val="22"/>
          <w:szCs w:val="22"/>
        </w:rPr>
      </w:pPr>
    </w:p>
    <w:p w:rsidR="00945CD6" w:rsidRPr="00662962" w:rsidP="008F570D" w14:paraId="5C724C5E" w14:textId="77777777">
      <w:pPr>
        <w:spacing w:after="120"/>
        <w:rPr>
          <w:rFonts w:asciiTheme="minorHAnsi" w:hAnsiTheme="minorHAnsi" w:cstheme="minorHAnsi"/>
          <w:b/>
          <w:sz w:val="22"/>
          <w:szCs w:val="22"/>
        </w:rPr>
      </w:pPr>
      <w:r w:rsidRPr="00662962">
        <w:rPr>
          <w:rFonts w:asciiTheme="minorHAnsi" w:hAnsiTheme="minorHAnsi" w:cstheme="minorHAnsi"/>
          <w:b/>
          <w:sz w:val="22"/>
          <w:szCs w:val="22"/>
        </w:rPr>
        <w:t xml:space="preserve">A6. </w:t>
      </w:r>
      <w:r w:rsidRPr="00662962">
        <w:rPr>
          <w:rFonts w:asciiTheme="minorHAnsi" w:hAnsiTheme="minorHAnsi" w:cstheme="minorHAnsi"/>
          <w:b/>
          <w:sz w:val="22"/>
          <w:szCs w:val="22"/>
        </w:rPr>
        <w:t>Consequences of Less Frequent Data Collection</w:t>
      </w:r>
    </w:p>
    <w:p w:rsidR="005046F0" w:rsidRPr="00662962" w:rsidP="008B0821" w14:paraId="7C36762A" w14:textId="6961AC56">
      <w:pPr>
        <w:rPr>
          <w:rFonts w:asciiTheme="minorHAnsi" w:hAnsiTheme="minorHAnsi" w:cstheme="minorHAnsi"/>
          <w:sz w:val="22"/>
          <w:szCs w:val="22"/>
        </w:rPr>
      </w:pPr>
      <w:r w:rsidRPr="00662962">
        <w:rPr>
          <w:rFonts w:asciiTheme="minorHAnsi" w:hAnsiTheme="minorHAnsi" w:cstheme="minorHAnsi"/>
          <w:sz w:val="22"/>
          <w:szCs w:val="22"/>
        </w:rPr>
        <w:t xml:space="preserve">This is a </w:t>
      </w:r>
      <w:r w:rsidRPr="00662962" w:rsidR="0010140A">
        <w:rPr>
          <w:rFonts w:asciiTheme="minorHAnsi" w:hAnsiTheme="minorHAnsi" w:cstheme="minorHAnsi"/>
          <w:sz w:val="22"/>
          <w:szCs w:val="22"/>
        </w:rPr>
        <w:t>one-time request for information.</w:t>
      </w:r>
    </w:p>
    <w:p w:rsidR="001C26FE" w:rsidRPr="00662962" w:rsidP="008B0821" w14:paraId="09BC53FB" w14:textId="77777777">
      <w:pPr>
        <w:rPr>
          <w:rFonts w:asciiTheme="minorHAnsi" w:hAnsiTheme="minorHAnsi" w:cstheme="minorHAnsi"/>
          <w:sz w:val="22"/>
          <w:szCs w:val="22"/>
        </w:rPr>
      </w:pPr>
    </w:p>
    <w:p w:rsidR="00945CD6" w:rsidRPr="00662962" w:rsidP="008F570D" w14:paraId="5060136E" w14:textId="77777777">
      <w:pPr>
        <w:spacing w:after="120"/>
        <w:rPr>
          <w:rFonts w:asciiTheme="minorHAnsi" w:hAnsiTheme="minorHAnsi" w:cstheme="minorHAnsi"/>
          <w:b/>
          <w:sz w:val="22"/>
          <w:szCs w:val="22"/>
        </w:rPr>
      </w:pPr>
      <w:r w:rsidRPr="00662962">
        <w:rPr>
          <w:rFonts w:asciiTheme="minorHAnsi" w:hAnsiTheme="minorHAnsi" w:cstheme="minorHAnsi"/>
          <w:b/>
          <w:sz w:val="22"/>
          <w:szCs w:val="22"/>
        </w:rPr>
        <w:t xml:space="preserve">A7. </w:t>
      </w:r>
      <w:r w:rsidRPr="00662962">
        <w:rPr>
          <w:rFonts w:asciiTheme="minorHAnsi" w:hAnsiTheme="minorHAnsi" w:cstheme="minorHAnsi"/>
          <w:b/>
          <w:sz w:val="22"/>
          <w:szCs w:val="22"/>
        </w:rPr>
        <w:t>Special Circumstances</w:t>
      </w:r>
    </w:p>
    <w:p w:rsidR="0020382F" w:rsidRPr="00662962" w:rsidP="008F570D" w14:paraId="10D64BA4" w14:textId="77777777">
      <w:pPr>
        <w:rPr>
          <w:rFonts w:asciiTheme="minorHAnsi" w:hAnsiTheme="minorHAnsi" w:cstheme="minorHAnsi"/>
          <w:sz w:val="22"/>
          <w:szCs w:val="22"/>
        </w:rPr>
      </w:pPr>
      <w:r w:rsidRPr="00662962">
        <w:rPr>
          <w:rFonts w:asciiTheme="minorHAnsi" w:hAnsiTheme="minorHAnsi" w:cstheme="minorHAnsi"/>
          <w:sz w:val="22"/>
          <w:szCs w:val="22"/>
        </w:rPr>
        <w:t>There are no special circumstances for the proposed data collection efforts.</w:t>
      </w:r>
    </w:p>
    <w:p w:rsidR="00D90EF6" w:rsidRPr="00662962" w:rsidP="008F570D" w14:paraId="6156892E" w14:textId="77777777">
      <w:pPr>
        <w:rPr>
          <w:rFonts w:asciiTheme="minorHAnsi" w:hAnsiTheme="minorHAnsi" w:cstheme="minorHAnsi"/>
          <w:b/>
          <w:sz w:val="22"/>
          <w:szCs w:val="22"/>
        </w:rPr>
      </w:pPr>
    </w:p>
    <w:p w:rsidR="00D90EF6" w:rsidRPr="00662962" w:rsidP="008F570D" w14:paraId="4FD99BC0" w14:textId="77777777">
      <w:pPr>
        <w:spacing w:after="120"/>
        <w:rPr>
          <w:rFonts w:asciiTheme="minorHAnsi" w:hAnsiTheme="minorHAnsi" w:cstheme="minorHAnsi"/>
          <w:b/>
          <w:sz w:val="22"/>
          <w:szCs w:val="22"/>
        </w:rPr>
      </w:pPr>
      <w:r w:rsidRPr="00662962">
        <w:rPr>
          <w:rFonts w:asciiTheme="minorHAnsi" w:hAnsiTheme="minorHAnsi" w:cstheme="minorHAnsi"/>
          <w:b/>
          <w:sz w:val="22"/>
          <w:szCs w:val="22"/>
        </w:rPr>
        <w:t xml:space="preserve">A8. </w:t>
      </w:r>
      <w:r w:rsidRPr="00662962" w:rsidR="00945CD6">
        <w:rPr>
          <w:rFonts w:asciiTheme="minorHAnsi" w:hAnsiTheme="minorHAnsi" w:cstheme="minorHAnsi"/>
          <w:b/>
          <w:sz w:val="22"/>
          <w:szCs w:val="22"/>
        </w:rPr>
        <w:t>Federal Register Notice and Consultation</w:t>
      </w:r>
    </w:p>
    <w:p w:rsidR="00B91D97" w:rsidRPr="00662962" w:rsidP="008F570D" w14:paraId="6A39001F" w14:textId="77777777">
      <w:pPr>
        <w:spacing w:after="60"/>
        <w:rPr>
          <w:rFonts w:asciiTheme="minorHAnsi" w:hAnsiTheme="minorHAnsi" w:cstheme="minorHAnsi"/>
          <w:b/>
          <w:i/>
          <w:sz w:val="22"/>
          <w:szCs w:val="22"/>
        </w:rPr>
      </w:pPr>
      <w:r w:rsidRPr="00662962">
        <w:rPr>
          <w:rFonts w:asciiTheme="minorHAnsi" w:hAnsiTheme="minorHAnsi" w:cstheme="minorHAnsi"/>
          <w:b/>
          <w:i/>
          <w:sz w:val="22"/>
          <w:szCs w:val="22"/>
        </w:rPr>
        <w:t>Federal Register Notice and Comments</w:t>
      </w:r>
    </w:p>
    <w:p w:rsidR="006C2EBC" w:rsidRPr="00662962" w:rsidP="006C2EBC" w14:paraId="4A6F541A" w14:textId="1C13885E">
      <w:pPr>
        <w:rPr>
          <w:rFonts w:asciiTheme="minorHAnsi" w:hAnsiTheme="minorHAnsi" w:cstheme="minorHAnsi"/>
          <w:sz w:val="22"/>
          <w:szCs w:val="22"/>
        </w:rPr>
      </w:pPr>
      <w:r w:rsidRPr="00662962">
        <w:rPr>
          <w:rFonts w:asciiTheme="minorHAnsi" w:hAnsiTheme="minorHAnsi" w:cstheme="minorHAnsi"/>
          <w:sz w:val="22"/>
          <w:szCs w:val="22"/>
        </w:rPr>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for a new umbrella generic clearance. The notice was published on December 11, 2023, (88 FR 85890), and provided a sixty-day period for public comment. ACF did not receive any comments on the first notice. A second notice was published, allowing a thirty-day period for public comment (89 FR 12352), in conjunction with submission of the request to OMB. ACF did not receive any comments on the second notice.</w:t>
      </w:r>
    </w:p>
    <w:p w:rsidR="0010140A" w:rsidRPr="00662962" w:rsidP="006C2EBC" w14:paraId="34633273" w14:textId="77777777">
      <w:pPr>
        <w:rPr>
          <w:rFonts w:asciiTheme="minorHAnsi" w:hAnsiTheme="minorHAnsi" w:cstheme="minorHAnsi"/>
          <w:sz w:val="22"/>
          <w:szCs w:val="22"/>
        </w:rPr>
      </w:pPr>
    </w:p>
    <w:p w:rsidR="00B91D97" w:rsidRPr="00662962" w:rsidP="006C2EBC" w14:paraId="21E62C00" w14:textId="72CBF5B8">
      <w:pPr>
        <w:pStyle w:val="Heading4"/>
        <w:spacing w:before="0"/>
        <w:rPr>
          <w:rFonts w:asciiTheme="minorHAnsi" w:hAnsiTheme="minorHAnsi" w:cstheme="minorHAnsi"/>
          <w:i/>
          <w:sz w:val="22"/>
          <w:szCs w:val="22"/>
        </w:rPr>
      </w:pPr>
      <w:r w:rsidRPr="00662962">
        <w:rPr>
          <w:rFonts w:asciiTheme="minorHAnsi" w:hAnsiTheme="minorHAnsi" w:cstheme="minorHAnsi"/>
          <w:i/>
          <w:sz w:val="22"/>
          <w:szCs w:val="22"/>
        </w:rPr>
        <w:t xml:space="preserve">Consultation with </w:t>
      </w:r>
      <w:r w:rsidRPr="00662962" w:rsidR="008F570D">
        <w:rPr>
          <w:rFonts w:asciiTheme="minorHAnsi" w:hAnsiTheme="minorHAnsi" w:cstheme="minorHAnsi"/>
          <w:i/>
          <w:sz w:val="22"/>
          <w:szCs w:val="22"/>
        </w:rPr>
        <w:t xml:space="preserve">Outside </w:t>
      </w:r>
      <w:r w:rsidRPr="00662962">
        <w:rPr>
          <w:rFonts w:asciiTheme="minorHAnsi" w:hAnsiTheme="minorHAnsi" w:cstheme="minorHAnsi"/>
          <w:i/>
          <w:sz w:val="22"/>
          <w:szCs w:val="22"/>
        </w:rPr>
        <w:t>Experts</w:t>
      </w:r>
    </w:p>
    <w:p w:rsidR="00436F5E" w:rsidP="008F570D" w14:paraId="3262E2E8" w14:textId="46458A79">
      <w:pPr>
        <w:rPr>
          <w:rFonts w:asciiTheme="minorHAnsi" w:hAnsiTheme="minorHAnsi" w:cstheme="minorHAnsi"/>
          <w:sz w:val="22"/>
          <w:szCs w:val="22"/>
        </w:rPr>
      </w:pPr>
      <w:r w:rsidRPr="00662962">
        <w:rPr>
          <w:rFonts w:asciiTheme="minorHAnsi" w:hAnsiTheme="minorHAnsi" w:cstheme="minorHAnsi"/>
          <w:sz w:val="22"/>
          <w:szCs w:val="22"/>
        </w:rPr>
        <w:t xml:space="preserve">Consultation in the establishment </w:t>
      </w:r>
      <w:r w:rsidRPr="00662962" w:rsidR="00561CA4">
        <w:rPr>
          <w:rFonts w:asciiTheme="minorHAnsi" w:hAnsiTheme="minorHAnsi" w:cstheme="minorHAnsi"/>
          <w:sz w:val="22"/>
          <w:szCs w:val="22"/>
        </w:rPr>
        <w:t>and</w:t>
      </w:r>
      <w:r w:rsidRPr="00662962">
        <w:rPr>
          <w:rFonts w:asciiTheme="minorHAnsi" w:hAnsiTheme="minorHAnsi" w:cstheme="minorHAnsi"/>
          <w:sz w:val="22"/>
          <w:szCs w:val="22"/>
        </w:rPr>
        <w:t xml:space="preserve"> support of the Parent and Professional Partner Groups has been limited to the staff in the Office of Early Childhood Development</w:t>
      </w:r>
      <w:r w:rsidR="00A47743">
        <w:rPr>
          <w:rFonts w:asciiTheme="minorHAnsi" w:hAnsiTheme="minorHAnsi" w:cstheme="minorHAnsi"/>
          <w:sz w:val="22"/>
          <w:szCs w:val="22"/>
        </w:rPr>
        <w:t xml:space="preserve"> and IPT</w:t>
      </w:r>
      <w:r w:rsidRPr="00662962">
        <w:rPr>
          <w:rFonts w:asciiTheme="minorHAnsi" w:hAnsiTheme="minorHAnsi" w:cstheme="minorHAnsi"/>
          <w:sz w:val="22"/>
          <w:szCs w:val="22"/>
        </w:rPr>
        <w:t xml:space="preserve"> in coordination with the PDG B-5 </w:t>
      </w:r>
      <w:r w:rsidRPr="00662962" w:rsidR="00786BA7">
        <w:rPr>
          <w:rFonts w:asciiTheme="minorHAnsi" w:hAnsiTheme="minorHAnsi" w:cstheme="minorHAnsi"/>
          <w:sz w:val="22"/>
          <w:szCs w:val="22"/>
        </w:rPr>
        <w:t>TA</w:t>
      </w:r>
      <w:r w:rsidRPr="00662962">
        <w:rPr>
          <w:rFonts w:asciiTheme="minorHAnsi" w:hAnsiTheme="minorHAnsi" w:cstheme="minorHAnsi"/>
          <w:sz w:val="22"/>
          <w:szCs w:val="22"/>
        </w:rPr>
        <w:t xml:space="preserve"> Center and their subcontractor ZTT. </w:t>
      </w:r>
    </w:p>
    <w:p w:rsidR="00D90EF6" w:rsidRPr="00662962" w:rsidP="008F570D" w14:paraId="16A7A923" w14:textId="77777777">
      <w:pPr>
        <w:rPr>
          <w:rFonts w:asciiTheme="minorHAnsi" w:hAnsiTheme="minorHAnsi" w:cstheme="minorHAnsi"/>
          <w:b/>
          <w:sz w:val="22"/>
          <w:szCs w:val="22"/>
        </w:rPr>
      </w:pPr>
    </w:p>
    <w:p w:rsidR="00945CD6" w:rsidRPr="00662962" w:rsidP="008F570D" w14:paraId="391068CD" w14:textId="6ECE22DD">
      <w:pPr>
        <w:spacing w:after="120"/>
        <w:rPr>
          <w:rFonts w:asciiTheme="minorHAnsi" w:hAnsiTheme="minorHAnsi" w:cstheme="minorHAnsi"/>
          <w:b/>
          <w:sz w:val="22"/>
          <w:szCs w:val="22"/>
        </w:rPr>
      </w:pPr>
      <w:r w:rsidRPr="00662962">
        <w:rPr>
          <w:rFonts w:asciiTheme="minorHAnsi" w:hAnsiTheme="minorHAnsi" w:cstheme="minorHAnsi"/>
          <w:b/>
          <w:sz w:val="22"/>
          <w:szCs w:val="22"/>
        </w:rPr>
        <w:t xml:space="preserve">A9. </w:t>
      </w:r>
      <w:r w:rsidRPr="00662962" w:rsidR="00542413">
        <w:rPr>
          <w:rFonts w:asciiTheme="minorHAnsi" w:hAnsiTheme="minorHAnsi" w:cstheme="minorHAnsi"/>
          <w:b/>
          <w:sz w:val="22"/>
          <w:szCs w:val="22"/>
        </w:rPr>
        <w:t xml:space="preserve">Tokens of Appreciation </w:t>
      </w:r>
      <w:r w:rsidRPr="00662962" w:rsidR="00B66874">
        <w:rPr>
          <w:rFonts w:asciiTheme="minorHAnsi" w:hAnsiTheme="minorHAnsi" w:cstheme="minorHAnsi"/>
          <w:b/>
          <w:sz w:val="22"/>
          <w:szCs w:val="22"/>
        </w:rPr>
        <w:t>for</w:t>
      </w:r>
      <w:r w:rsidRPr="00662962">
        <w:rPr>
          <w:rFonts w:asciiTheme="minorHAnsi" w:hAnsiTheme="minorHAnsi" w:cstheme="minorHAnsi"/>
          <w:b/>
          <w:sz w:val="22"/>
          <w:szCs w:val="22"/>
        </w:rPr>
        <w:t xml:space="preserve"> Respondents</w:t>
      </w:r>
    </w:p>
    <w:p w:rsidR="000C5F09" w:rsidRPr="00662962" w:rsidP="006D4828" w14:paraId="7D18F6E2" w14:textId="192F0966">
      <w:pPr>
        <w:rPr>
          <w:rFonts w:asciiTheme="minorHAnsi" w:hAnsiTheme="minorHAnsi" w:cstheme="minorHAnsi"/>
          <w:sz w:val="22"/>
          <w:szCs w:val="22"/>
        </w:rPr>
      </w:pPr>
      <w:r w:rsidRPr="00662962">
        <w:rPr>
          <w:rFonts w:asciiTheme="minorHAnsi" w:hAnsiTheme="minorHAnsi" w:cstheme="minorHAnsi"/>
          <w:sz w:val="22"/>
          <w:szCs w:val="22"/>
        </w:rPr>
        <w:t>It is extremely important to provide those with lived experience, experts, staff, and others providing their feedback for these efforts with equitable compensation or tokens of appreciation for participation. As noted in a 2022 report by the Office of the Assistant Secretary for Planning and Evaluation</w:t>
      </w:r>
      <w:r>
        <w:rPr>
          <w:rStyle w:val="FootnoteReference"/>
          <w:rFonts w:asciiTheme="minorHAnsi" w:hAnsiTheme="minorHAnsi" w:cstheme="minorHAnsi"/>
          <w:sz w:val="22"/>
          <w:szCs w:val="22"/>
        </w:rPr>
        <w:footnoteReference w:id="2"/>
      </w:r>
      <w:r w:rsidRPr="00662962">
        <w:rPr>
          <w:rFonts w:asciiTheme="minorHAnsi" w:hAnsiTheme="minorHAnsi" w:cstheme="minorHAnsi"/>
          <w:sz w:val="22"/>
          <w:szCs w:val="22"/>
        </w:rPr>
        <w:t xml:space="preserve"> this “helps ensure a diverse population with varied views can participate.” As such, we plan to provide Honoria to respondents, as described in section A13. </w:t>
      </w:r>
    </w:p>
    <w:p w:rsidR="00786BA7" w:rsidRPr="00662962" w:rsidP="006D4828" w14:paraId="3C883DA2" w14:textId="77777777">
      <w:pPr>
        <w:rPr>
          <w:rFonts w:asciiTheme="minorHAnsi" w:hAnsiTheme="minorHAnsi" w:cstheme="minorHAnsi"/>
          <w:sz w:val="22"/>
          <w:szCs w:val="22"/>
        </w:rPr>
      </w:pPr>
    </w:p>
    <w:p w:rsidR="004222F8" w:rsidRPr="00662962" w:rsidP="008F570D" w14:paraId="5BB4F440" w14:textId="77777777">
      <w:pPr>
        <w:spacing w:after="120"/>
        <w:rPr>
          <w:rFonts w:asciiTheme="minorHAnsi" w:hAnsiTheme="minorHAnsi" w:cstheme="minorHAnsi"/>
          <w:b/>
          <w:sz w:val="22"/>
          <w:szCs w:val="22"/>
        </w:rPr>
      </w:pPr>
      <w:r w:rsidRPr="00662962">
        <w:rPr>
          <w:rFonts w:asciiTheme="minorHAnsi" w:hAnsiTheme="minorHAnsi" w:cstheme="minorHAnsi"/>
          <w:b/>
          <w:sz w:val="22"/>
          <w:szCs w:val="22"/>
        </w:rPr>
        <w:t>A10. Privacy of Respondents</w:t>
      </w:r>
    </w:p>
    <w:p w:rsidR="004222F8" w:rsidRPr="00662962" w:rsidP="008F570D" w14:paraId="480B2A5E" w14:textId="069DBF5B">
      <w:pPr>
        <w:widowControl w:val="0"/>
        <w:autoSpaceDE w:val="0"/>
        <w:autoSpaceDN w:val="0"/>
        <w:adjustRightInd w:val="0"/>
        <w:rPr>
          <w:rFonts w:asciiTheme="minorHAnsi" w:hAnsiTheme="minorHAnsi" w:cstheme="minorHAnsi"/>
          <w:sz w:val="22"/>
          <w:szCs w:val="22"/>
        </w:rPr>
      </w:pPr>
      <w:r w:rsidRPr="00662962">
        <w:rPr>
          <w:rFonts w:asciiTheme="minorHAnsi" w:hAnsiTheme="minorHAnsi" w:cstheme="minorHAnsi"/>
          <w:sz w:val="22"/>
          <w:szCs w:val="22"/>
        </w:rPr>
        <w:t xml:space="preserve">Respondents will be informed of all planned uses of data, that their participation is voluntary, and that their </w:t>
      </w:r>
      <w:r w:rsidRPr="00662962" w:rsidR="003D13F6">
        <w:rPr>
          <w:rFonts w:asciiTheme="minorHAnsi" w:hAnsiTheme="minorHAnsi" w:cstheme="minorHAnsi"/>
          <w:sz w:val="22"/>
          <w:szCs w:val="22"/>
        </w:rPr>
        <w:t xml:space="preserve">discussions and </w:t>
      </w:r>
      <w:r w:rsidRPr="00662962">
        <w:rPr>
          <w:rFonts w:asciiTheme="minorHAnsi" w:hAnsiTheme="minorHAnsi" w:cstheme="minorHAnsi"/>
          <w:sz w:val="22"/>
          <w:szCs w:val="22"/>
        </w:rPr>
        <w:t xml:space="preserve">information will be kept private to the extent permitted by law. </w:t>
      </w:r>
      <w:r w:rsidRPr="00662962" w:rsidR="003D13F6">
        <w:rPr>
          <w:rFonts w:asciiTheme="minorHAnsi" w:hAnsiTheme="minorHAnsi" w:cstheme="minorHAnsi"/>
          <w:sz w:val="22"/>
          <w:szCs w:val="22"/>
        </w:rPr>
        <w:t>No personal identifying information is collected.</w:t>
      </w:r>
    </w:p>
    <w:p w:rsidR="004222F8" w:rsidRPr="00662962" w:rsidP="008F570D" w14:paraId="6F65404C" w14:textId="77777777">
      <w:pPr>
        <w:widowControl w:val="0"/>
        <w:autoSpaceDE w:val="0"/>
        <w:autoSpaceDN w:val="0"/>
        <w:adjustRightInd w:val="0"/>
        <w:ind w:left="360"/>
        <w:rPr>
          <w:rFonts w:asciiTheme="minorHAnsi" w:hAnsiTheme="minorHAnsi" w:cstheme="minorHAnsi"/>
          <w:sz w:val="22"/>
          <w:szCs w:val="22"/>
        </w:rPr>
      </w:pPr>
    </w:p>
    <w:p w:rsidR="00436F5E" w:rsidRPr="00662962" w:rsidP="008F570D" w14:paraId="0D4F4390" w14:textId="77777777">
      <w:pPr>
        <w:widowControl w:val="0"/>
        <w:autoSpaceDE w:val="0"/>
        <w:autoSpaceDN w:val="0"/>
        <w:adjustRightInd w:val="0"/>
        <w:rPr>
          <w:rFonts w:asciiTheme="minorHAnsi" w:hAnsiTheme="minorHAnsi" w:cstheme="minorHAnsi"/>
          <w:sz w:val="22"/>
          <w:szCs w:val="22"/>
        </w:rPr>
      </w:pPr>
      <w:r w:rsidRPr="00662962">
        <w:rPr>
          <w:rFonts w:asciiTheme="minorHAnsi" w:hAnsiTheme="minorHAnsi" w:cstheme="minorHAnsi"/>
          <w:sz w:val="22"/>
          <w:szCs w:val="22"/>
        </w:rPr>
        <w:t>Information will not be maintained in a paper or electronic system from which data are actually or directly retrieved by an individuals’ personal identifier.</w:t>
      </w:r>
    </w:p>
    <w:p w:rsidR="00436F5E" w:rsidRPr="00662962" w:rsidP="008F570D" w14:paraId="34DFAED3" w14:textId="77777777">
      <w:pPr>
        <w:widowControl w:val="0"/>
        <w:autoSpaceDE w:val="0"/>
        <w:autoSpaceDN w:val="0"/>
        <w:adjustRightInd w:val="0"/>
        <w:rPr>
          <w:rFonts w:asciiTheme="minorHAnsi" w:hAnsiTheme="minorHAnsi" w:cstheme="minorHAnsi"/>
          <w:sz w:val="22"/>
          <w:szCs w:val="22"/>
        </w:rPr>
      </w:pPr>
    </w:p>
    <w:p w:rsidR="00945CD6" w:rsidRPr="00662962" w:rsidP="008F570D" w14:paraId="0B35E015" w14:textId="77777777">
      <w:pPr>
        <w:spacing w:after="120"/>
        <w:rPr>
          <w:rFonts w:asciiTheme="minorHAnsi" w:hAnsiTheme="minorHAnsi" w:cstheme="minorHAnsi"/>
          <w:b/>
          <w:sz w:val="22"/>
          <w:szCs w:val="22"/>
        </w:rPr>
      </w:pPr>
      <w:r w:rsidRPr="00662962">
        <w:rPr>
          <w:rFonts w:asciiTheme="minorHAnsi" w:hAnsiTheme="minorHAnsi" w:cstheme="minorHAnsi"/>
          <w:b/>
          <w:sz w:val="22"/>
          <w:szCs w:val="22"/>
        </w:rPr>
        <w:t xml:space="preserve">A11. </w:t>
      </w:r>
      <w:r w:rsidRPr="00662962">
        <w:rPr>
          <w:rFonts w:asciiTheme="minorHAnsi" w:hAnsiTheme="minorHAnsi" w:cstheme="minorHAnsi"/>
          <w:b/>
          <w:sz w:val="22"/>
          <w:szCs w:val="22"/>
        </w:rPr>
        <w:t>Sensitive Questions</w:t>
      </w:r>
    </w:p>
    <w:p w:rsidR="00D90EF6" w:rsidRPr="00662962" w:rsidP="008F570D" w14:paraId="7C7C4093" w14:textId="6C144D07">
      <w:pPr>
        <w:rPr>
          <w:rFonts w:asciiTheme="minorHAnsi" w:hAnsiTheme="minorHAnsi" w:cstheme="minorHAnsi"/>
          <w:sz w:val="22"/>
          <w:szCs w:val="22"/>
        </w:rPr>
      </w:pPr>
      <w:r w:rsidRPr="00662962">
        <w:rPr>
          <w:rFonts w:asciiTheme="minorHAnsi" w:hAnsiTheme="minorHAnsi" w:cstheme="minorHAnsi"/>
          <w:sz w:val="22"/>
          <w:szCs w:val="22"/>
        </w:rPr>
        <w:t xml:space="preserve">The </w:t>
      </w:r>
      <w:r w:rsidRPr="00662962" w:rsidR="00786BA7">
        <w:rPr>
          <w:rFonts w:asciiTheme="minorHAnsi" w:hAnsiTheme="minorHAnsi" w:cstheme="minorHAnsi"/>
          <w:sz w:val="22"/>
          <w:szCs w:val="22"/>
        </w:rPr>
        <w:t xml:space="preserve">proposed </w:t>
      </w:r>
      <w:r w:rsidRPr="00662962">
        <w:rPr>
          <w:rFonts w:asciiTheme="minorHAnsi" w:hAnsiTheme="minorHAnsi" w:cstheme="minorHAnsi"/>
          <w:sz w:val="22"/>
          <w:szCs w:val="22"/>
        </w:rPr>
        <w:t>array of questions for parents may be considered sensitive</w:t>
      </w:r>
      <w:r w:rsidRPr="00662962" w:rsidR="00786BA7">
        <w:rPr>
          <w:rFonts w:asciiTheme="minorHAnsi" w:hAnsiTheme="minorHAnsi" w:cstheme="minorHAnsi"/>
          <w:sz w:val="22"/>
          <w:szCs w:val="22"/>
        </w:rPr>
        <w:t xml:space="preserve"> as they </w:t>
      </w:r>
      <w:r w:rsidRPr="00662962">
        <w:rPr>
          <w:rFonts w:asciiTheme="minorHAnsi" w:hAnsiTheme="minorHAnsi" w:cstheme="minorHAnsi"/>
          <w:sz w:val="22"/>
          <w:szCs w:val="22"/>
        </w:rPr>
        <w:t xml:space="preserve">focused on infant and early childhood mental health (See </w:t>
      </w:r>
      <w:r w:rsidR="00A47743">
        <w:rPr>
          <w:rFonts w:asciiTheme="minorHAnsi" w:hAnsiTheme="minorHAnsi" w:cstheme="minorHAnsi"/>
          <w:sz w:val="22"/>
          <w:szCs w:val="22"/>
        </w:rPr>
        <w:t>Instrument 1</w:t>
      </w:r>
      <w:r w:rsidRPr="00662962">
        <w:rPr>
          <w:rFonts w:asciiTheme="minorHAnsi" w:hAnsiTheme="minorHAnsi" w:cstheme="minorHAnsi"/>
          <w:sz w:val="22"/>
          <w:szCs w:val="22"/>
        </w:rPr>
        <w:t xml:space="preserve">). The questions posed for the Parent Partner group ask parents how they see their child’s social-emotional development, ask if there </w:t>
      </w:r>
      <w:r w:rsidRPr="00662962" w:rsidR="003366BF">
        <w:rPr>
          <w:rFonts w:asciiTheme="minorHAnsi" w:hAnsiTheme="minorHAnsi" w:cstheme="minorHAnsi"/>
          <w:sz w:val="22"/>
          <w:szCs w:val="22"/>
        </w:rPr>
        <w:t>are any</w:t>
      </w:r>
      <w:r w:rsidRPr="00662962">
        <w:rPr>
          <w:rFonts w:asciiTheme="minorHAnsi" w:hAnsiTheme="minorHAnsi" w:cstheme="minorHAnsi"/>
          <w:sz w:val="22"/>
          <w:szCs w:val="22"/>
        </w:rPr>
        <w:t xml:space="preserve"> concerns they may have, how the program has supported their family, etc. </w:t>
      </w:r>
      <w:r w:rsidRPr="00662962" w:rsidR="003366BF">
        <w:rPr>
          <w:rFonts w:asciiTheme="minorHAnsi" w:hAnsiTheme="minorHAnsi" w:cstheme="minorHAnsi"/>
          <w:sz w:val="22"/>
          <w:szCs w:val="22"/>
        </w:rPr>
        <w:t>The questions do</w:t>
      </w:r>
      <w:r w:rsidRPr="00662962">
        <w:rPr>
          <w:rFonts w:asciiTheme="minorHAnsi" w:hAnsiTheme="minorHAnsi" w:cstheme="minorHAnsi"/>
          <w:sz w:val="22"/>
          <w:szCs w:val="22"/>
        </w:rPr>
        <w:t xml:space="preserve"> touch on a child’s individual </w:t>
      </w:r>
      <w:r w:rsidRPr="00662962" w:rsidR="003366BF">
        <w:rPr>
          <w:rFonts w:asciiTheme="minorHAnsi" w:hAnsiTheme="minorHAnsi" w:cstheme="minorHAnsi"/>
          <w:sz w:val="22"/>
          <w:szCs w:val="22"/>
        </w:rPr>
        <w:t xml:space="preserve">social emotional and mental health </w:t>
      </w:r>
      <w:r w:rsidRPr="00662962">
        <w:rPr>
          <w:rFonts w:asciiTheme="minorHAnsi" w:hAnsiTheme="minorHAnsi" w:cstheme="minorHAnsi"/>
          <w:sz w:val="22"/>
          <w:szCs w:val="22"/>
        </w:rPr>
        <w:t>development (typical or atypical)</w:t>
      </w:r>
      <w:r w:rsidRPr="00662962" w:rsidR="003366BF">
        <w:rPr>
          <w:rFonts w:asciiTheme="minorHAnsi" w:hAnsiTheme="minorHAnsi" w:cstheme="minorHAnsi"/>
          <w:sz w:val="22"/>
          <w:szCs w:val="22"/>
        </w:rPr>
        <w:t xml:space="preserve"> and any </w:t>
      </w:r>
      <w:r w:rsidRPr="00662962" w:rsidR="003366BF">
        <w:rPr>
          <w:rFonts w:asciiTheme="minorHAnsi" w:hAnsiTheme="minorHAnsi" w:cstheme="minorHAnsi"/>
          <w:sz w:val="22"/>
          <w:szCs w:val="22"/>
        </w:rPr>
        <w:t>particular mental</w:t>
      </w:r>
      <w:r w:rsidRPr="00662962" w:rsidR="003366BF">
        <w:rPr>
          <w:rFonts w:asciiTheme="minorHAnsi" w:hAnsiTheme="minorHAnsi" w:cstheme="minorHAnsi"/>
          <w:sz w:val="22"/>
          <w:szCs w:val="22"/>
        </w:rPr>
        <w:t xml:space="preserve"> health supports they may be in need of. The Partner Groups have been intentionally created to ensure a safe space for all conversations for both Parents and Providers. </w:t>
      </w:r>
      <w:bookmarkStart w:id="3" w:name="_Hlk165460039"/>
      <w:r w:rsidRPr="00662962" w:rsidR="00786BA7">
        <w:rPr>
          <w:rFonts w:asciiTheme="minorHAnsi" w:hAnsiTheme="minorHAnsi" w:cstheme="minorHAnsi"/>
          <w:sz w:val="22"/>
          <w:szCs w:val="22"/>
        </w:rPr>
        <w:t>Respondents will be informed that they do not need to respond to any questions they would prefer not to answer</w:t>
      </w:r>
      <w:r w:rsidR="00764309">
        <w:rPr>
          <w:rFonts w:asciiTheme="minorHAnsi" w:hAnsiTheme="minorHAnsi" w:cstheme="minorHAnsi"/>
          <w:sz w:val="22"/>
          <w:szCs w:val="22"/>
        </w:rPr>
        <w:t xml:space="preserve"> (See </w:t>
      </w:r>
      <w:r w:rsidR="00A47743">
        <w:rPr>
          <w:rFonts w:asciiTheme="minorHAnsi" w:hAnsiTheme="minorHAnsi" w:cstheme="minorHAnsi"/>
          <w:sz w:val="22"/>
          <w:szCs w:val="22"/>
        </w:rPr>
        <w:t>Instrument 1</w:t>
      </w:r>
      <w:r w:rsidR="00764309">
        <w:rPr>
          <w:rFonts w:asciiTheme="minorHAnsi" w:hAnsiTheme="minorHAnsi" w:cstheme="minorHAnsi"/>
          <w:sz w:val="22"/>
          <w:szCs w:val="22"/>
        </w:rPr>
        <w:t>)</w:t>
      </w:r>
      <w:r w:rsidRPr="00662962" w:rsidR="00786BA7">
        <w:rPr>
          <w:rFonts w:asciiTheme="minorHAnsi" w:hAnsiTheme="minorHAnsi" w:cstheme="minorHAnsi"/>
          <w:sz w:val="22"/>
          <w:szCs w:val="22"/>
        </w:rPr>
        <w:t xml:space="preserve">. </w:t>
      </w:r>
    </w:p>
    <w:bookmarkEnd w:id="3"/>
    <w:p w:rsidR="005046F0" w:rsidRPr="00662962" w:rsidP="008F570D" w14:paraId="45C63BFE" w14:textId="77777777">
      <w:pPr>
        <w:ind w:left="360"/>
        <w:rPr>
          <w:rFonts w:asciiTheme="minorHAnsi" w:hAnsiTheme="minorHAnsi" w:cstheme="minorHAnsi"/>
          <w:sz w:val="22"/>
          <w:szCs w:val="22"/>
        </w:rPr>
      </w:pPr>
    </w:p>
    <w:p w:rsidR="00542413" w:rsidRPr="00662962" w:rsidP="00542413" w14:paraId="3ABF848D" w14:textId="604CE552">
      <w:pPr>
        <w:spacing w:after="120"/>
        <w:rPr>
          <w:rFonts w:asciiTheme="minorHAnsi" w:hAnsiTheme="minorHAnsi" w:cstheme="minorHAnsi"/>
          <w:b/>
          <w:sz w:val="22"/>
          <w:szCs w:val="22"/>
        </w:rPr>
      </w:pPr>
      <w:r w:rsidRPr="00662962">
        <w:rPr>
          <w:rFonts w:asciiTheme="minorHAnsi" w:hAnsiTheme="minorHAnsi" w:cstheme="minorHAnsi"/>
          <w:b/>
          <w:sz w:val="22"/>
          <w:szCs w:val="22"/>
        </w:rPr>
        <w:t xml:space="preserve">A12. </w:t>
      </w:r>
      <w:r w:rsidRPr="00662962" w:rsidR="00945CD6">
        <w:rPr>
          <w:rFonts w:asciiTheme="minorHAnsi" w:hAnsiTheme="minorHAnsi" w:cstheme="minorHAnsi"/>
          <w:b/>
          <w:sz w:val="22"/>
          <w:szCs w:val="22"/>
        </w:rPr>
        <w:t>Estimation of Information Collection Burden</w:t>
      </w:r>
    </w:p>
    <w:p w:rsidR="00542413" w:rsidRPr="00662962" w:rsidP="00542413" w14:paraId="3786490C" w14:textId="2AA637D8">
      <w:pPr>
        <w:spacing w:after="60"/>
        <w:rPr>
          <w:rFonts w:asciiTheme="minorHAnsi" w:hAnsiTheme="minorHAnsi" w:cstheme="minorHAnsi"/>
          <w:b/>
          <w:bCs/>
          <w:i/>
          <w:iCs/>
          <w:sz w:val="22"/>
          <w:szCs w:val="22"/>
        </w:rPr>
      </w:pPr>
      <w:r w:rsidRPr="00662962">
        <w:rPr>
          <w:rFonts w:asciiTheme="minorHAnsi" w:hAnsiTheme="minorHAnsi" w:cstheme="minorHAnsi"/>
          <w:b/>
          <w:bCs/>
          <w:i/>
          <w:iCs/>
          <w:sz w:val="22"/>
          <w:szCs w:val="22"/>
        </w:rPr>
        <w:t>Burden Estimates</w:t>
      </w:r>
    </w:p>
    <w:p w:rsidR="00542413" w:rsidRPr="00662962" w:rsidP="008F570D" w14:paraId="45B923F3" w14:textId="5826D13F">
      <w:pPr>
        <w:rPr>
          <w:rFonts w:asciiTheme="minorHAnsi" w:hAnsiTheme="minorHAnsi" w:cstheme="minorHAnsi"/>
          <w:sz w:val="22"/>
          <w:szCs w:val="22"/>
        </w:rPr>
      </w:pPr>
      <w:r w:rsidRPr="00662962">
        <w:rPr>
          <w:rFonts w:asciiTheme="minorHAnsi" w:hAnsiTheme="minorHAnsi" w:cstheme="minorHAnsi"/>
          <w:sz w:val="22"/>
          <w:szCs w:val="22"/>
        </w:rPr>
        <w:t>The Parent and Professional Provider Partner Group meeting</w:t>
      </w:r>
      <w:r w:rsidR="007E6925">
        <w:rPr>
          <w:rFonts w:asciiTheme="minorHAnsi" w:hAnsiTheme="minorHAnsi" w:cstheme="minorHAnsi"/>
          <w:sz w:val="22"/>
          <w:szCs w:val="22"/>
        </w:rPr>
        <w:t>s</w:t>
      </w:r>
      <w:r w:rsidRPr="00662962">
        <w:rPr>
          <w:rFonts w:asciiTheme="minorHAnsi" w:hAnsiTheme="minorHAnsi" w:cstheme="minorHAnsi"/>
          <w:sz w:val="22"/>
          <w:szCs w:val="22"/>
        </w:rPr>
        <w:t xml:space="preserve"> will consist of specific discussion questions</w:t>
      </w:r>
      <w:r w:rsidRPr="00662962" w:rsidR="007A121B">
        <w:rPr>
          <w:rFonts w:asciiTheme="minorHAnsi" w:hAnsiTheme="minorHAnsi" w:cstheme="minorHAnsi"/>
          <w:sz w:val="22"/>
          <w:szCs w:val="22"/>
        </w:rPr>
        <w:t xml:space="preserve"> (see Instrument 1)</w:t>
      </w:r>
      <w:r w:rsidRPr="00662962">
        <w:rPr>
          <w:rFonts w:asciiTheme="minorHAnsi" w:hAnsiTheme="minorHAnsi" w:cstheme="minorHAnsi"/>
          <w:sz w:val="22"/>
          <w:szCs w:val="22"/>
        </w:rPr>
        <w:t xml:space="preserve">, and each meeting will take no more </w:t>
      </w:r>
      <w:r w:rsidRPr="00662962" w:rsidR="007E6925">
        <w:rPr>
          <w:rFonts w:asciiTheme="minorHAnsi" w:hAnsiTheme="minorHAnsi" w:cstheme="minorHAnsi"/>
          <w:sz w:val="22"/>
          <w:szCs w:val="22"/>
        </w:rPr>
        <w:t xml:space="preserve">60 </w:t>
      </w:r>
      <w:r w:rsidRPr="00662962">
        <w:rPr>
          <w:rFonts w:asciiTheme="minorHAnsi" w:hAnsiTheme="minorHAnsi" w:cstheme="minorHAnsi"/>
          <w:sz w:val="22"/>
          <w:szCs w:val="22"/>
        </w:rPr>
        <w:t xml:space="preserve">minutes. </w:t>
      </w:r>
    </w:p>
    <w:p w:rsidR="001621B2" w:rsidRPr="00662962" w:rsidP="008F570D" w14:paraId="5665F1E1" w14:textId="1FFD3AD4">
      <w:pPr>
        <w:rPr>
          <w:rFonts w:asciiTheme="minorHAnsi" w:hAnsiTheme="minorHAnsi" w:cstheme="minorHAnsi"/>
          <w:sz w:val="22"/>
          <w:szCs w:val="22"/>
        </w:rPr>
      </w:pPr>
    </w:p>
    <w:p w:rsidR="001621B2" w:rsidRPr="00662962" w:rsidP="008F570D" w14:paraId="50C694AE" w14:textId="1AE7FB49">
      <w:pPr>
        <w:rPr>
          <w:rFonts w:asciiTheme="minorHAnsi" w:hAnsiTheme="minorHAnsi" w:cstheme="minorHAnsi"/>
          <w:sz w:val="22"/>
          <w:szCs w:val="22"/>
        </w:rPr>
      </w:pPr>
      <w:r w:rsidRPr="00662962">
        <w:rPr>
          <w:rFonts w:asciiTheme="minorHAnsi" w:hAnsiTheme="minorHAnsi" w:cstheme="minorHAnsi"/>
          <w:sz w:val="22"/>
          <w:szCs w:val="22"/>
        </w:rPr>
        <w:t>Post meeting feedback survey will be distributed at the end of the meeting</w:t>
      </w:r>
      <w:r w:rsidRPr="00662962" w:rsidR="007A121B">
        <w:rPr>
          <w:rFonts w:asciiTheme="minorHAnsi" w:hAnsiTheme="minorHAnsi" w:cstheme="minorHAnsi"/>
          <w:sz w:val="22"/>
          <w:szCs w:val="22"/>
        </w:rPr>
        <w:t xml:space="preserve"> (see Instrument 2)</w:t>
      </w:r>
      <w:r w:rsidRPr="00662962">
        <w:rPr>
          <w:rFonts w:asciiTheme="minorHAnsi" w:hAnsiTheme="minorHAnsi" w:cstheme="minorHAnsi"/>
          <w:sz w:val="22"/>
          <w:szCs w:val="22"/>
        </w:rPr>
        <w:t xml:space="preserve">. The survey is estimated to take an average of 5 minutes to complete. </w:t>
      </w:r>
    </w:p>
    <w:p w:rsidR="00542413" w:rsidP="008F570D" w14:paraId="53AD5D50" w14:textId="1F3EC959">
      <w:pPr>
        <w:rPr>
          <w:rFonts w:asciiTheme="minorHAnsi" w:hAnsiTheme="minorHAnsi" w:cstheme="minorHAnsi"/>
          <w:b/>
          <w:bCs/>
          <w:i/>
          <w:iCs/>
          <w:sz w:val="22"/>
          <w:szCs w:val="22"/>
        </w:rPr>
      </w:pPr>
    </w:p>
    <w:p w:rsidR="00BA2287" w:rsidP="008F570D" w14:paraId="46BF2570" w14:textId="77777777">
      <w:pPr>
        <w:rPr>
          <w:rFonts w:asciiTheme="minorHAnsi" w:hAnsiTheme="minorHAnsi" w:cstheme="minorHAnsi"/>
          <w:b/>
          <w:bCs/>
          <w:i/>
          <w:iCs/>
          <w:sz w:val="22"/>
          <w:szCs w:val="22"/>
        </w:rPr>
      </w:pPr>
    </w:p>
    <w:p w:rsidR="00542413" w:rsidRPr="00662962" w:rsidP="00542413" w14:paraId="6CBE253C" w14:textId="6FC04776">
      <w:pPr>
        <w:spacing w:after="60"/>
        <w:rPr>
          <w:rFonts w:asciiTheme="minorHAnsi" w:hAnsiTheme="minorHAnsi" w:cstheme="minorHAnsi"/>
          <w:b/>
          <w:i/>
          <w:sz w:val="22"/>
          <w:szCs w:val="22"/>
        </w:rPr>
      </w:pPr>
      <w:r w:rsidRPr="00662962">
        <w:rPr>
          <w:rFonts w:asciiTheme="minorHAnsi" w:hAnsiTheme="minorHAnsi" w:cstheme="minorHAnsi"/>
          <w:b/>
          <w:i/>
          <w:sz w:val="22"/>
          <w:szCs w:val="22"/>
        </w:rPr>
        <w:t>Cost Estimates</w:t>
      </w:r>
    </w:p>
    <w:p w:rsidR="0033072C" w:rsidRPr="00662962" w:rsidP="0033072C" w14:paraId="59A18AED" w14:textId="01A9AD53">
      <w:pPr>
        <w:rPr>
          <w:rFonts w:asciiTheme="minorHAnsi" w:hAnsiTheme="minorHAnsi" w:cstheme="minorHAnsi"/>
          <w:sz w:val="22"/>
          <w:szCs w:val="22"/>
        </w:rPr>
      </w:pPr>
      <w:r w:rsidRPr="00662962">
        <w:rPr>
          <w:rFonts w:asciiTheme="minorHAnsi" w:hAnsiTheme="minorHAnsi" w:cstheme="minorHAnsi"/>
          <w:sz w:val="22"/>
          <w:szCs w:val="22"/>
        </w:rPr>
        <w:t xml:space="preserve">The cost to </w:t>
      </w:r>
      <w:r w:rsidRPr="00662962" w:rsidR="002D0D6D">
        <w:rPr>
          <w:rFonts w:asciiTheme="minorHAnsi" w:hAnsiTheme="minorHAnsi" w:cstheme="minorHAnsi"/>
          <w:sz w:val="22"/>
          <w:szCs w:val="22"/>
        </w:rPr>
        <w:t xml:space="preserve">family member </w:t>
      </w:r>
      <w:r w:rsidRPr="00662962">
        <w:rPr>
          <w:rFonts w:asciiTheme="minorHAnsi" w:hAnsiTheme="minorHAnsi" w:cstheme="minorHAnsi"/>
          <w:sz w:val="22"/>
          <w:szCs w:val="22"/>
        </w:rPr>
        <w:t xml:space="preserve">respondents was calculated using the </w:t>
      </w:r>
      <w:hyperlink r:id="rId9" w:anchor=":~:text=FONT%20SIZE%3A%20PRINT%3A-,Median%20weekly%20earnings%20of%20full%2Dtime%20workers%20were%20%241%2C145,the%20fourth%20quarter%20of%202023&amp;text=Median%20weekly%20earnings%20of%20the,women%20ages%2035%20to%2064." w:history="1">
        <w:r w:rsidRPr="00662962">
          <w:rPr>
            <w:rStyle w:val="Hyperlink"/>
            <w:rFonts w:asciiTheme="minorHAnsi" w:hAnsiTheme="minorHAnsi" w:cstheme="minorHAnsi"/>
            <w:sz w:val="22"/>
            <w:szCs w:val="22"/>
          </w:rPr>
          <w:t xml:space="preserve">Bureau of Labor Statistics (BLS) </w:t>
        </w:r>
        <w:r w:rsidRPr="00662962" w:rsidR="002D0D6D">
          <w:rPr>
            <w:rStyle w:val="Hyperlink"/>
            <w:rFonts w:asciiTheme="minorHAnsi" w:hAnsiTheme="minorHAnsi" w:cstheme="minorHAnsi"/>
            <w:sz w:val="22"/>
            <w:szCs w:val="22"/>
          </w:rPr>
          <w:t>median weekly earnings of full-time workers</w:t>
        </w:r>
      </w:hyperlink>
      <w:r w:rsidRPr="00662962" w:rsidR="002D0D6D">
        <w:rPr>
          <w:rFonts w:asciiTheme="minorHAnsi" w:hAnsiTheme="minorHAnsi" w:cstheme="minorHAnsi"/>
          <w:sz w:val="22"/>
          <w:szCs w:val="22"/>
        </w:rPr>
        <w:t>, which was $1,145 in the fourth quarter of 2023. ($1,145/40 = $28.6</w:t>
      </w:r>
      <w:r w:rsidRPr="00662962" w:rsidR="007A121B">
        <w:rPr>
          <w:rFonts w:asciiTheme="minorHAnsi" w:hAnsiTheme="minorHAnsi" w:cstheme="minorHAnsi"/>
          <w:sz w:val="22"/>
          <w:szCs w:val="22"/>
        </w:rPr>
        <w:t>25</w:t>
      </w:r>
      <w:r w:rsidRPr="00662962" w:rsidR="002D0D6D">
        <w:rPr>
          <w:rFonts w:asciiTheme="minorHAnsi" w:hAnsiTheme="minorHAnsi" w:cstheme="minorHAnsi"/>
          <w:sz w:val="22"/>
          <w:szCs w:val="22"/>
        </w:rPr>
        <w:t>/hr</w:t>
      </w:r>
      <w:r w:rsidRPr="00662962" w:rsidR="005971F0">
        <w:rPr>
          <w:rFonts w:asciiTheme="minorHAnsi" w:hAnsiTheme="minorHAnsi" w:cstheme="minorHAnsi"/>
          <w:sz w:val="22"/>
          <w:szCs w:val="22"/>
        </w:rPr>
        <w:t>.</w:t>
      </w:r>
      <w:r w:rsidRPr="00662962" w:rsidR="002D0D6D">
        <w:rPr>
          <w:rFonts w:asciiTheme="minorHAnsi" w:hAnsiTheme="minorHAnsi" w:cstheme="minorHAnsi"/>
          <w:sz w:val="22"/>
          <w:szCs w:val="22"/>
        </w:rPr>
        <w:t>). To account for fringe benefits and overhead the rate was multiplied by two which is $57.25</w:t>
      </w:r>
      <w:r w:rsidRPr="00662962">
        <w:rPr>
          <w:rFonts w:asciiTheme="minorHAnsi" w:hAnsiTheme="minorHAnsi" w:cstheme="minorHAnsi"/>
          <w:sz w:val="22"/>
          <w:szCs w:val="22"/>
        </w:rPr>
        <w:t xml:space="preserve">.  </w:t>
      </w:r>
    </w:p>
    <w:p w:rsidR="002D0D6D" w:rsidRPr="00662962" w:rsidP="0033072C" w14:paraId="521D76B9" w14:textId="77777777">
      <w:pPr>
        <w:rPr>
          <w:rFonts w:asciiTheme="minorHAnsi" w:hAnsiTheme="minorHAnsi" w:cstheme="minorHAnsi"/>
          <w:sz w:val="22"/>
          <w:szCs w:val="22"/>
          <w:highlight w:val="yellow"/>
        </w:rPr>
      </w:pPr>
    </w:p>
    <w:p w:rsidR="0033072C" w:rsidRPr="00662962" w:rsidP="00BA2287" w14:paraId="255B87E2" w14:textId="33719C63">
      <w:pPr>
        <w:rPr>
          <w:rFonts w:asciiTheme="minorHAnsi" w:hAnsiTheme="minorHAnsi" w:cstheme="minorHAnsi"/>
          <w:sz w:val="22"/>
          <w:szCs w:val="22"/>
        </w:rPr>
      </w:pPr>
      <w:r w:rsidRPr="00662962">
        <w:rPr>
          <w:rFonts w:asciiTheme="minorHAnsi" w:hAnsiTheme="minorHAnsi" w:cstheme="minorHAnsi"/>
          <w:sz w:val="22"/>
          <w:szCs w:val="22"/>
        </w:rPr>
        <w:t>The Bureau of Labor Statistics separates preschool teacher (job code 25-2011, May 2023 hourly wage $19.91) and child care teacher (</w:t>
      </w:r>
      <w:r w:rsidRPr="00662962" w:rsidR="00D7224B">
        <w:rPr>
          <w:rFonts w:asciiTheme="minorHAnsi" w:hAnsiTheme="minorHAnsi" w:cstheme="minorHAnsi"/>
          <w:sz w:val="22"/>
          <w:szCs w:val="22"/>
        </w:rPr>
        <w:t xml:space="preserve">job code 39-9011, May 2023 hourly wage $15.42) </w:t>
      </w:r>
      <w:r w:rsidRPr="00662962">
        <w:rPr>
          <w:rFonts w:asciiTheme="minorHAnsi" w:hAnsiTheme="minorHAnsi" w:cstheme="minorHAnsi"/>
          <w:sz w:val="22"/>
          <w:szCs w:val="22"/>
        </w:rPr>
        <w:t>so for the professional partners, we are using the average of the two, since we will have both represented. (Average hourly salary of preschool teacher and child care teacher = $</w:t>
      </w:r>
      <w:r w:rsidRPr="00662962" w:rsidR="00D7224B">
        <w:rPr>
          <w:rFonts w:asciiTheme="minorHAnsi" w:hAnsiTheme="minorHAnsi" w:cstheme="minorHAnsi"/>
          <w:sz w:val="22"/>
          <w:szCs w:val="22"/>
        </w:rPr>
        <w:t>17.6</w:t>
      </w:r>
      <w:r w:rsidRPr="00662962" w:rsidR="007A121B">
        <w:rPr>
          <w:rFonts w:asciiTheme="minorHAnsi" w:hAnsiTheme="minorHAnsi" w:cstheme="minorHAnsi"/>
          <w:sz w:val="22"/>
          <w:szCs w:val="22"/>
        </w:rPr>
        <w:t>65</w:t>
      </w:r>
      <w:r w:rsidRPr="00662962">
        <w:rPr>
          <w:rFonts w:asciiTheme="minorHAnsi" w:hAnsiTheme="minorHAnsi" w:cstheme="minorHAnsi"/>
          <w:sz w:val="22"/>
          <w:szCs w:val="22"/>
        </w:rPr>
        <w:t>). To account for overhead and fringe benefits, we multiplied by 2 for an estimate of $3</w:t>
      </w:r>
      <w:r w:rsidRPr="00662962" w:rsidR="00D7224B">
        <w:rPr>
          <w:rFonts w:asciiTheme="minorHAnsi" w:hAnsiTheme="minorHAnsi" w:cstheme="minorHAnsi"/>
          <w:sz w:val="22"/>
          <w:szCs w:val="22"/>
        </w:rPr>
        <w:t>5.33</w:t>
      </w:r>
      <w:r w:rsidRPr="00662962">
        <w:rPr>
          <w:rFonts w:asciiTheme="minorHAnsi" w:hAnsiTheme="minorHAnsi" w:cstheme="minorHAnsi"/>
          <w:sz w:val="22"/>
          <w:szCs w:val="22"/>
        </w:rPr>
        <w:t>/hour</w:t>
      </w:r>
      <w:r w:rsidR="00BA2287">
        <w:rPr>
          <w:rFonts w:asciiTheme="minorHAnsi" w:hAnsiTheme="minorHAnsi" w:cstheme="minorHAnsi"/>
          <w:sz w:val="22"/>
          <w:szCs w:val="22"/>
        </w:rPr>
        <w:t xml:space="preserve">. </w:t>
      </w:r>
      <w:hyperlink r:id="rId10" w:history="1">
        <w:r w:rsidRPr="00662962">
          <w:rPr>
            <w:rStyle w:val="Hyperlink"/>
            <w:rFonts w:asciiTheme="minorHAnsi" w:hAnsiTheme="minorHAnsi" w:cstheme="minorHAnsi"/>
            <w:sz w:val="22"/>
            <w:szCs w:val="22"/>
          </w:rPr>
          <w:t>https://www.bls.gov/oes/current/oes_stru.htm</w:t>
        </w:r>
      </w:hyperlink>
      <w:r w:rsidRPr="00662962">
        <w:rPr>
          <w:rFonts w:asciiTheme="minorHAnsi" w:hAnsiTheme="minorHAnsi" w:cstheme="minorHAnsi"/>
          <w:sz w:val="22"/>
          <w:szCs w:val="22"/>
        </w:rPr>
        <w:t xml:space="preserve"> </w:t>
      </w:r>
    </w:p>
    <w:p w:rsidR="00542413" w:rsidRPr="00662962" w:rsidP="008F570D" w14:paraId="26232607" w14:textId="77777777">
      <w:pPr>
        <w:rPr>
          <w:rFonts w:asciiTheme="minorHAnsi" w:hAnsiTheme="minorHAnsi" w:cstheme="minorHAnsi"/>
          <w:i/>
          <w:iCs/>
          <w:sz w:val="22"/>
          <w:szCs w:val="22"/>
        </w:rPr>
      </w:pPr>
    </w:p>
    <w:tbl>
      <w:tblPr>
        <w:tblW w:w="90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99"/>
        <w:gridCol w:w="1273"/>
        <w:gridCol w:w="1195"/>
        <w:gridCol w:w="996"/>
        <w:gridCol w:w="964"/>
        <w:gridCol w:w="881"/>
        <w:gridCol w:w="1026"/>
      </w:tblGrid>
      <w:tr w14:paraId="3DDE53E5" w14:textId="77777777" w:rsidTr="00BA2287">
        <w:tblPrEx>
          <w:tblW w:w="90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2699" w:type="dxa"/>
            <w:shd w:val="clear" w:color="auto" w:fill="BFBFBF"/>
            <w:vAlign w:val="center"/>
          </w:tcPr>
          <w:p w:rsidR="00542413" w:rsidRPr="00662962" w:rsidP="008F570D" w14:paraId="2381BB0C" w14:textId="77777777">
            <w:pPr>
              <w:jc w:val="center"/>
              <w:rPr>
                <w:rFonts w:asciiTheme="minorHAnsi" w:hAnsiTheme="minorHAnsi" w:cstheme="minorHAnsi"/>
                <w:sz w:val="20"/>
                <w:szCs w:val="20"/>
              </w:rPr>
            </w:pPr>
            <w:r w:rsidRPr="00662962">
              <w:rPr>
                <w:rFonts w:asciiTheme="minorHAnsi" w:hAnsiTheme="minorHAnsi" w:cstheme="minorHAnsi"/>
                <w:sz w:val="20"/>
                <w:szCs w:val="20"/>
              </w:rPr>
              <w:t>Instrument</w:t>
            </w:r>
          </w:p>
        </w:tc>
        <w:tc>
          <w:tcPr>
            <w:tcW w:w="1273" w:type="dxa"/>
            <w:shd w:val="clear" w:color="auto" w:fill="BFBFBF"/>
            <w:vAlign w:val="center"/>
          </w:tcPr>
          <w:p w:rsidR="00542413" w:rsidRPr="00662962" w:rsidP="008F570D" w14:paraId="42F19101" w14:textId="77777777">
            <w:pPr>
              <w:jc w:val="center"/>
              <w:rPr>
                <w:rFonts w:asciiTheme="minorHAnsi" w:hAnsiTheme="minorHAnsi" w:cstheme="minorHAnsi"/>
                <w:sz w:val="20"/>
                <w:szCs w:val="20"/>
              </w:rPr>
            </w:pPr>
            <w:r w:rsidRPr="00662962">
              <w:rPr>
                <w:rFonts w:asciiTheme="minorHAnsi" w:hAnsiTheme="minorHAnsi" w:cstheme="minorHAnsi"/>
                <w:sz w:val="20"/>
                <w:szCs w:val="20"/>
              </w:rPr>
              <w:t>Total Number of Respondents</w:t>
            </w:r>
          </w:p>
        </w:tc>
        <w:tc>
          <w:tcPr>
            <w:tcW w:w="1195" w:type="dxa"/>
            <w:shd w:val="clear" w:color="auto" w:fill="BFBFBF"/>
            <w:vAlign w:val="center"/>
          </w:tcPr>
          <w:p w:rsidR="00542413" w:rsidRPr="00662962" w:rsidP="008F570D" w14:paraId="714F2F09" w14:textId="4691739D">
            <w:pPr>
              <w:jc w:val="center"/>
              <w:rPr>
                <w:rFonts w:asciiTheme="minorHAnsi" w:hAnsiTheme="minorHAnsi" w:cstheme="minorHAnsi"/>
                <w:sz w:val="20"/>
                <w:szCs w:val="20"/>
              </w:rPr>
            </w:pPr>
            <w:r w:rsidRPr="00662962">
              <w:rPr>
                <w:rFonts w:asciiTheme="minorHAnsi" w:hAnsiTheme="minorHAnsi" w:cstheme="minorHAnsi"/>
                <w:sz w:val="20"/>
                <w:szCs w:val="20"/>
              </w:rPr>
              <w:t>Total Number of Responses Per Respondent</w:t>
            </w:r>
          </w:p>
        </w:tc>
        <w:tc>
          <w:tcPr>
            <w:tcW w:w="996" w:type="dxa"/>
            <w:shd w:val="clear" w:color="auto" w:fill="BFBFBF"/>
            <w:vAlign w:val="center"/>
          </w:tcPr>
          <w:p w:rsidR="00542413" w:rsidRPr="00662962" w:rsidP="008F570D" w14:paraId="05CC723F" w14:textId="77777777">
            <w:pPr>
              <w:jc w:val="center"/>
              <w:rPr>
                <w:rFonts w:asciiTheme="minorHAnsi" w:hAnsiTheme="minorHAnsi" w:cstheme="minorHAnsi"/>
                <w:sz w:val="20"/>
                <w:szCs w:val="20"/>
              </w:rPr>
            </w:pPr>
            <w:r w:rsidRPr="00662962">
              <w:rPr>
                <w:rFonts w:asciiTheme="minorHAnsi" w:hAnsiTheme="minorHAnsi" w:cstheme="minorHAnsi"/>
                <w:sz w:val="20"/>
                <w:szCs w:val="20"/>
              </w:rPr>
              <w:t>Average Burden Hours Per Response</w:t>
            </w:r>
          </w:p>
        </w:tc>
        <w:tc>
          <w:tcPr>
            <w:tcW w:w="964" w:type="dxa"/>
            <w:shd w:val="clear" w:color="auto" w:fill="BFBFBF"/>
            <w:vAlign w:val="center"/>
          </w:tcPr>
          <w:p w:rsidR="00542413" w:rsidRPr="00662962" w:rsidP="00542413" w14:paraId="110C4AE5" w14:textId="77777777">
            <w:pPr>
              <w:jc w:val="center"/>
              <w:rPr>
                <w:rFonts w:asciiTheme="minorHAnsi" w:hAnsiTheme="minorHAnsi" w:cstheme="minorHAnsi"/>
                <w:bCs/>
                <w:sz w:val="20"/>
                <w:szCs w:val="20"/>
              </w:rPr>
            </w:pPr>
            <w:r w:rsidRPr="00662962">
              <w:rPr>
                <w:rFonts w:asciiTheme="minorHAnsi" w:hAnsiTheme="minorHAnsi" w:cstheme="minorHAnsi"/>
                <w:bCs/>
                <w:sz w:val="20"/>
                <w:szCs w:val="20"/>
              </w:rPr>
              <w:t>Total</w:t>
            </w:r>
          </w:p>
          <w:p w:rsidR="00542413" w:rsidRPr="00662962" w:rsidP="00542413" w14:paraId="1F591B58" w14:textId="47332B2D">
            <w:pPr>
              <w:jc w:val="center"/>
              <w:rPr>
                <w:rFonts w:asciiTheme="minorHAnsi" w:hAnsiTheme="minorHAnsi" w:cstheme="minorHAnsi"/>
                <w:bCs/>
                <w:sz w:val="20"/>
                <w:szCs w:val="20"/>
              </w:rPr>
            </w:pPr>
            <w:r w:rsidRPr="00662962">
              <w:rPr>
                <w:rFonts w:asciiTheme="minorHAnsi" w:hAnsiTheme="minorHAnsi" w:cstheme="minorHAnsi"/>
                <w:bCs/>
                <w:sz w:val="20"/>
                <w:szCs w:val="20"/>
              </w:rPr>
              <w:t>Burden Hours</w:t>
            </w:r>
          </w:p>
        </w:tc>
        <w:tc>
          <w:tcPr>
            <w:tcW w:w="881" w:type="dxa"/>
            <w:shd w:val="clear" w:color="auto" w:fill="BFBFBF"/>
            <w:vAlign w:val="center"/>
          </w:tcPr>
          <w:p w:rsidR="00542413" w:rsidRPr="00662962" w:rsidP="008F570D" w14:paraId="45DFE675" w14:textId="77777777">
            <w:pPr>
              <w:jc w:val="center"/>
              <w:rPr>
                <w:rFonts w:asciiTheme="minorHAnsi" w:hAnsiTheme="minorHAnsi" w:cstheme="minorHAnsi"/>
                <w:sz w:val="20"/>
                <w:szCs w:val="20"/>
              </w:rPr>
            </w:pPr>
            <w:r w:rsidRPr="00662962">
              <w:rPr>
                <w:rFonts w:asciiTheme="minorHAnsi" w:hAnsiTheme="minorHAnsi" w:cstheme="minorHAnsi"/>
                <w:bCs/>
                <w:sz w:val="20"/>
                <w:szCs w:val="20"/>
              </w:rPr>
              <w:t>Average Hourly Wage</w:t>
            </w:r>
          </w:p>
        </w:tc>
        <w:tc>
          <w:tcPr>
            <w:tcW w:w="1026" w:type="dxa"/>
            <w:shd w:val="clear" w:color="auto" w:fill="BFBFBF"/>
            <w:vAlign w:val="center"/>
          </w:tcPr>
          <w:p w:rsidR="00542413" w:rsidRPr="00662962" w:rsidP="008F570D" w14:paraId="39990194" w14:textId="77777777">
            <w:pPr>
              <w:jc w:val="center"/>
              <w:rPr>
                <w:rFonts w:asciiTheme="minorHAnsi" w:hAnsiTheme="minorHAnsi" w:cstheme="minorHAnsi"/>
                <w:sz w:val="20"/>
                <w:szCs w:val="20"/>
              </w:rPr>
            </w:pPr>
            <w:r w:rsidRPr="00662962">
              <w:rPr>
                <w:rFonts w:asciiTheme="minorHAnsi" w:hAnsiTheme="minorHAnsi" w:cstheme="minorHAnsi"/>
                <w:bCs/>
                <w:sz w:val="20"/>
                <w:szCs w:val="20"/>
              </w:rPr>
              <w:t>Total Annual Cost</w:t>
            </w:r>
          </w:p>
        </w:tc>
      </w:tr>
      <w:tr w14:paraId="7CE63E36" w14:textId="77777777" w:rsidTr="00BA2287">
        <w:tblPrEx>
          <w:tblW w:w="9034" w:type="dxa"/>
          <w:jc w:val="center"/>
          <w:tblLook w:val="00A0"/>
        </w:tblPrEx>
        <w:trPr>
          <w:trHeight w:val="432"/>
          <w:jc w:val="center"/>
        </w:trPr>
        <w:tc>
          <w:tcPr>
            <w:tcW w:w="2699" w:type="dxa"/>
            <w:vAlign w:val="center"/>
          </w:tcPr>
          <w:p w:rsidR="00542413" w:rsidRPr="00662962" w:rsidP="008F570D" w14:paraId="15455CD3" w14:textId="03DE371F">
            <w:pPr>
              <w:tabs>
                <w:tab w:val="center" w:pos="4320"/>
                <w:tab w:val="right" w:pos="8640"/>
              </w:tabs>
              <w:rPr>
                <w:rFonts w:asciiTheme="minorHAnsi" w:hAnsiTheme="minorHAnsi" w:cstheme="minorHAnsi"/>
                <w:sz w:val="20"/>
                <w:szCs w:val="20"/>
              </w:rPr>
            </w:pPr>
            <w:r w:rsidRPr="00662962">
              <w:rPr>
                <w:rFonts w:asciiTheme="minorHAnsi" w:hAnsiTheme="minorHAnsi" w:cstheme="minorHAnsi"/>
                <w:sz w:val="20"/>
                <w:szCs w:val="20"/>
              </w:rPr>
              <w:t>Discussion questions – family partner group</w:t>
            </w:r>
          </w:p>
        </w:tc>
        <w:tc>
          <w:tcPr>
            <w:tcW w:w="1273" w:type="dxa"/>
            <w:vAlign w:val="center"/>
          </w:tcPr>
          <w:p w:rsidR="00542413" w:rsidRPr="00662962" w:rsidP="008F570D" w14:paraId="2106BBF5" w14:textId="70CE96F0">
            <w:pPr>
              <w:tabs>
                <w:tab w:val="center" w:pos="4320"/>
                <w:tab w:val="right" w:pos="8640"/>
              </w:tabs>
              <w:jc w:val="center"/>
              <w:rPr>
                <w:rFonts w:asciiTheme="minorHAnsi" w:hAnsiTheme="minorHAnsi" w:cstheme="minorHAnsi"/>
                <w:sz w:val="20"/>
                <w:szCs w:val="20"/>
              </w:rPr>
            </w:pPr>
            <w:r w:rsidRPr="00662962">
              <w:rPr>
                <w:rFonts w:asciiTheme="minorHAnsi" w:hAnsiTheme="minorHAnsi" w:cstheme="minorHAnsi"/>
                <w:sz w:val="20"/>
                <w:szCs w:val="20"/>
              </w:rPr>
              <w:t>15</w:t>
            </w:r>
          </w:p>
        </w:tc>
        <w:tc>
          <w:tcPr>
            <w:tcW w:w="1195" w:type="dxa"/>
            <w:vAlign w:val="center"/>
          </w:tcPr>
          <w:p w:rsidR="00542413" w:rsidRPr="00662962" w:rsidP="008F570D" w14:paraId="402332F4" w14:textId="01CEBE85">
            <w:pPr>
              <w:tabs>
                <w:tab w:val="center" w:pos="4320"/>
                <w:tab w:val="right" w:pos="8640"/>
              </w:tabs>
              <w:jc w:val="center"/>
              <w:rPr>
                <w:rFonts w:asciiTheme="minorHAnsi" w:hAnsiTheme="minorHAnsi" w:cstheme="minorHAnsi"/>
                <w:sz w:val="20"/>
                <w:szCs w:val="20"/>
              </w:rPr>
            </w:pPr>
            <w:r w:rsidRPr="00662962">
              <w:rPr>
                <w:rFonts w:asciiTheme="minorHAnsi" w:hAnsiTheme="minorHAnsi" w:cstheme="minorHAnsi"/>
                <w:sz w:val="20"/>
                <w:szCs w:val="20"/>
              </w:rPr>
              <w:t>1</w:t>
            </w:r>
          </w:p>
        </w:tc>
        <w:tc>
          <w:tcPr>
            <w:tcW w:w="996" w:type="dxa"/>
            <w:vAlign w:val="center"/>
          </w:tcPr>
          <w:p w:rsidR="00542413" w:rsidRPr="00662962" w:rsidP="008F570D" w14:paraId="2166A45E" w14:textId="1E2BA0EC">
            <w:pPr>
              <w:tabs>
                <w:tab w:val="center" w:pos="4320"/>
                <w:tab w:val="right" w:pos="8640"/>
              </w:tabs>
              <w:jc w:val="center"/>
              <w:rPr>
                <w:rFonts w:asciiTheme="minorHAnsi" w:hAnsiTheme="minorHAnsi" w:cstheme="minorHAnsi"/>
                <w:sz w:val="20"/>
                <w:szCs w:val="20"/>
              </w:rPr>
            </w:pPr>
            <w:r w:rsidRPr="00662962">
              <w:rPr>
                <w:rFonts w:asciiTheme="minorHAnsi" w:hAnsiTheme="minorHAnsi" w:cstheme="minorHAnsi"/>
                <w:sz w:val="20"/>
                <w:szCs w:val="20"/>
              </w:rPr>
              <w:t>1</w:t>
            </w:r>
          </w:p>
        </w:tc>
        <w:tc>
          <w:tcPr>
            <w:tcW w:w="964" w:type="dxa"/>
            <w:vAlign w:val="center"/>
          </w:tcPr>
          <w:p w:rsidR="00542413" w:rsidRPr="00662962" w:rsidP="0010140A" w14:paraId="5A6C5F6C" w14:textId="5F072A27">
            <w:pPr>
              <w:tabs>
                <w:tab w:val="center" w:pos="4320"/>
                <w:tab w:val="right" w:pos="8640"/>
              </w:tabs>
              <w:jc w:val="center"/>
              <w:rPr>
                <w:rFonts w:asciiTheme="minorHAnsi" w:hAnsiTheme="minorHAnsi" w:cstheme="minorHAnsi"/>
                <w:sz w:val="20"/>
                <w:szCs w:val="20"/>
              </w:rPr>
            </w:pPr>
            <w:r w:rsidRPr="00662962">
              <w:rPr>
                <w:rFonts w:asciiTheme="minorHAnsi" w:hAnsiTheme="minorHAnsi" w:cstheme="minorHAnsi"/>
                <w:sz w:val="20"/>
                <w:szCs w:val="20"/>
              </w:rPr>
              <w:t>15</w:t>
            </w:r>
          </w:p>
        </w:tc>
        <w:tc>
          <w:tcPr>
            <w:tcW w:w="881" w:type="dxa"/>
            <w:vAlign w:val="center"/>
          </w:tcPr>
          <w:p w:rsidR="00542413" w:rsidRPr="00662962" w:rsidP="008F570D" w14:paraId="4C12A145" w14:textId="4F1863DA">
            <w:pPr>
              <w:tabs>
                <w:tab w:val="center" w:pos="4320"/>
                <w:tab w:val="right" w:pos="8640"/>
              </w:tabs>
              <w:jc w:val="center"/>
              <w:rPr>
                <w:rFonts w:asciiTheme="minorHAnsi" w:hAnsiTheme="minorHAnsi" w:cstheme="minorHAnsi"/>
                <w:sz w:val="20"/>
                <w:szCs w:val="20"/>
              </w:rPr>
            </w:pPr>
            <w:r w:rsidRPr="00662962">
              <w:rPr>
                <w:rFonts w:asciiTheme="minorHAnsi" w:hAnsiTheme="minorHAnsi" w:cstheme="minorHAnsi"/>
                <w:sz w:val="20"/>
                <w:szCs w:val="20"/>
              </w:rPr>
              <w:t>$35.33</w:t>
            </w:r>
          </w:p>
        </w:tc>
        <w:tc>
          <w:tcPr>
            <w:tcW w:w="1026" w:type="dxa"/>
            <w:vAlign w:val="center"/>
          </w:tcPr>
          <w:p w:rsidR="00542413" w:rsidRPr="00662962" w:rsidP="008F570D" w14:paraId="01C1A511" w14:textId="10E28EB7">
            <w:pPr>
              <w:tabs>
                <w:tab w:val="center" w:pos="4320"/>
                <w:tab w:val="right" w:pos="8640"/>
              </w:tabs>
              <w:jc w:val="center"/>
              <w:rPr>
                <w:rFonts w:asciiTheme="minorHAnsi" w:hAnsiTheme="minorHAnsi" w:cstheme="minorHAnsi"/>
                <w:sz w:val="20"/>
                <w:szCs w:val="20"/>
              </w:rPr>
            </w:pPr>
            <w:r w:rsidRPr="00662962">
              <w:rPr>
                <w:rFonts w:asciiTheme="minorHAnsi" w:hAnsiTheme="minorHAnsi" w:cstheme="minorHAnsi"/>
                <w:sz w:val="20"/>
                <w:szCs w:val="20"/>
              </w:rPr>
              <w:t>$5</w:t>
            </w:r>
            <w:r w:rsidR="009E1CE7">
              <w:rPr>
                <w:rFonts w:asciiTheme="minorHAnsi" w:hAnsiTheme="minorHAnsi" w:cstheme="minorHAnsi"/>
                <w:sz w:val="20"/>
                <w:szCs w:val="20"/>
              </w:rPr>
              <w:t>2</w:t>
            </w:r>
            <w:r w:rsidRPr="00662962">
              <w:rPr>
                <w:rFonts w:asciiTheme="minorHAnsi" w:hAnsiTheme="minorHAnsi" w:cstheme="minorHAnsi"/>
                <w:sz w:val="20"/>
                <w:szCs w:val="20"/>
              </w:rPr>
              <w:t>9.95</w:t>
            </w:r>
          </w:p>
        </w:tc>
      </w:tr>
      <w:tr w14:paraId="79082FA8" w14:textId="77777777" w:rsidTr="00BA2287">
        <w:tblPrEx>
          <w:tblW w:w="9034" w:type="dxa"/>
          <w:jc w:val="center"/>
          <w:tblLook w:val="00A0"/>
        </w:tblPrEx>
        <w:trPr>
          <w:trHeight w:val="432"/>
          <w:jc w:val="center"/>
        </w:trPr>
        <w:tc>
          <w:tcPr>
            <w:tcW w:w="2699" w:type="dxa"/>
            <w:vAlign w:val="center"/>
          </w:tcPr>
          <w:p w:rsidR="00542413" w:rsidRPr="00662962" w:rsidP="008F570D" w14:paraId="27ED90F0" w14:textId="4BBF481F">
            <w:pPr>
              <w:tabs>
                <w:tab w:val="center" w:pos="4320"/>
                <w:tab w:val="right" w:pos="8640"/>
              </w:tabs>
              <w:rPr>
                <w:rFonts w:asciiTheme="minorHAnsi" w:hAnsiTheme="minorHAnsi" w:cstheme="minorHAnsi"/>
                <w:sz w:val="20"/>
                <w:szCs w:val="20"/>
              </w:rPr>
            </w:pPr>
            <w:r w:rsidRPr="00662962">
              <w:rPr>
                <w:rFonts w:asciiTheme="minorHAnsi" w:hAnsiTheme="minorHAnsi" w:cstheme="minorHAnsi"/>
                <w:sz w:val="20"/>
                <w:szCs w:val="20"/>
              </w:rPr>
              <w:t>Discussion questions – professionals partner group</w:t>
            </w:r>
          </w:p>
        </w:tc>
        <w:tc>
          <w:tcPr>
            <w:tcW w:w="1273" w:type="dxa"/>
            <w:vAlign w:val="center"/>
          </w:tcPr>
          <w:p w:rsidR="00542413" w:rsidRPr="00662962" w:rsidP="008F570D" w14:paraId="5FDE0035" w14:textId="3D625E77">
            <w:pPr>
              <w:tabs>
                <w:tab w:val="center" w:pos="4320"/>
                <w:tab w:val="right" w:pos="8640"/>
              </w:tabs>
              <w:jc w:val="center"/>
              <w:rPr>
                <w:rFonts w:asciiTheme="minorHAnsi" w:hAnsiTheme="minorHAnsi" w:cstheme="minorHAnsi"/>
                <w:sz w:val="20"/>
                <w:szCs w:val="20"/>
                <w:highlight w:val="yellow"/>
              </w:rPr>
            </w:pPr>
            <w:r w:rsidRPr="00662962">
              <w:rPr>
                <w:rFonts w:asciiTheme="minorHAnsi" w:hAnsiTheme="minorHAnsi" w:cstheme="minorHAnsi"/>
                <w:sz w:val="20"/>
                <w:szCs w:val="20"/>
              </w:rPr>
              <w:t>15</w:t>
            </w:r>
          </w:p>
        </w:tc>
        <w:tc>
          <w:tcPr>
            <w:tcW w:w="1195" w:type="dxa"/>
            <w:vAlign w:val="center"/>
          </w:tcPr>
          <w:p w:rsidR="00542413" w:rsidRPr="00662962" w:rsidP="008F570D" w14:paraId="345E7A43" w14:textId="736FAC23">
            <w:pPr>
              <w:tabs>
                <w:tab w:val="center" w:pos="4320"/>
                <w:tab w:val="right" w:pos="8640"/>
              </w:tabs>
              <w:jc w:val="center"/>
              <w:rPr>
                <w:rFonts w:asciiTheme="minorHAnsi" w:hAnsiTheme="minorHAnsi" w:cstheme="minorHAnsi"/>
                <w:sz w:val="20"/>
                <w:szCs w:val="20"/>
              </w:rPr>
            </w:pPr>
            <w:r w:rsidRPr="00662962">
              <w:rPr>
                <w:rFonts w:asciiTheme="minorHAnsi" w:hAnsiTheme="minorHAnsi" w:cstheme="minorHAnsi"/>
                <w:sz w:val="20"/>
                <w:szCs w:val="20"/>
              </w:rPr>
              <w:t>1</w:t>
            </w:r>
          </w:p>
        </w:tc>
        <w:tc>
          <w:tcPr>
            <w:tcW w:w="996" w:type="dxa"/>
            <w:vAlign w:val="center"/>
          </w:tcPr>
          <w:p w:rsidR="00542413" w:rsidRPr="00662962" w:rsidP="008F570D" w14:paraId="27851FED" w14:textId="0AC93F00">
            <w:pPr>
              <w:tabs>
                <w:tab w:val="center" w:pos="4320"/>
                <w:tab w:val="right" w:pos="8640"/>
              </w:tabs>
              <w:jc w:val="center"/>
              <w:rPr>
                <w:rFonts w:asciiTheme="minorHAnsi" w:hAnsiTheme="minorHAnsi" w:cstheme="minorHAnsi"/>
                <w:sz w:val="20"/>
                <w:szCs w:val="20"/>
              </w:rPr>
            </w:pPr>
            <w:r w:rsidRPr="00662962">
              <w:rPr>
                <w:rFonts w:asciiTheme="minorHAnsi" w:hAnsiTheme="minorHAnsi" w:cstheme="minorHAnsi"/>
                <w:sz w:val="20"/>
                <w:szCs w:val="20"/>
              </w:rPr>
              <w:t>1</w:t>
            </w:r>
          </w:p>
        </w:tc>
        <w:tc>
          <w:tcPr>
            <w:tcW w:w="964" w:type="dxa"/>
            <w:vAlign w:val="center"/>
          </w:tcPr>
          <w:p w:rsidR="00542413" w:rsidRPr="00662962" w:rsidP="0010140A" w14:paraId="2A6A15B1" w14:textId="76BD01AD">
            <w:pPr>
              <w:tabs>
                <w:tab w:val="center" w:pos="4320"/>
                <w:tab w:val="right" w:pos="8640"/>
              </w:tabs>
              <w:jc w:val="center"/>
              <w:rPr>
                <w:rFonts w:asciiTheme="minorHAnsi" w:hAnsiTheme="minorHAnsi" w:cstheme="minorHAnsi"/>
                <w:sz w:val="20"/>
                <w:szCs w:val="20"/>
              </w:rPr>
            </w:pPr>
            <w:r w:rsidRPr="00662962">
              <w:rPr>
                <w:rFonts w:asciiTheme="minorHAnsi" w:hAnsiTheme="minorHAnsi" w:cstheme="minorHAnsi"/>
                <w:sz w:val="20"/>
                <w:szCs w:val="20"/>
              </w:rPr>
              <w:t>15</w:t>
            </w:r>
          </w:p>
        </w:tc>
        <w:tc>
          <w:tcPr>
            <w:tcW w:w="881" w:type="dxa"/>
            <w:vAlign w:val="center"/>
          </w:tcPr>
          <w:p w:rsidR="00542413" w:rsidRPr="00662962" w:rsidP="008F570D" w14:paraId="190D3377" w14:textId="29BAA0AC">
            <w:pPr>
              <w:tabs>
                <w:tab w:val="center" w:pos="4320"/>
                <w:tab w:val="right" w:pos="8640"/>
              </w:tabs>
              <w:jc w:val="center"/>
              <w:rPr>
                <w:rFonts w:asciiTheme="minorHAnsi" w:hAnsiTheme="minorHAnsi" w:cstheme="minorHAnsi"/>
                <w:sz w:val="20"/>
                <w:szCs w:val="20"/>
              </w:rPr>
            </w:pPr>
            <w:r w:rsidRPr="00662962">
              <w:rPr>
                <w:rFonts w:asciiTheme="minorHAnsi" w:hAnsiTheme="minorHAnsi" w:cstheme="minorHAnsi"/>
                <w:sz w:val="20"/>
                <w:szCs w:val="20"/>
              </w:rPr>
              <w:t>$57.25</w:t>
            </w:r>
          </w:p>
        </w:tc>
        <w:tc>
          <w:tcPr>
            <w:tcW w:w="1026" w:type="dxa"/>
            <w:vAlign w:val="center"/>
          </w:tcPr>
          <w:p w:rsidR="00542413" w:rsidRPr="00662962" w:rsidP="008F570D" w14:paraId="2A7C2E47" w14:textId="0CAB26A0">
            <w:pPr>
              <w:tabs>
                <w:tab w:val="center" w:pos="4320"/>
                <w:tab w:val="right" w:pos="8640"/>
              </w:tabs>
              <w:jc w:val="center"/>
              <w:rPr>
                <w:rFonts w:asciiTheme="minorHAnsi" w:hAnsiTheme="minorHAnsi" w:cstheme="minorHAnsi"/>
                <w:sz w:val="20"/>
                <w:szCs w:val="20"/>
              </w:rPr>
            </w:pPr>
            <w:r w:rsidRPr="00662962">
              <w:rPr>
                <w:rFonts w:asciiTheme="minorHAnsi" w:hAnsiTheme="minorHAnsi" w:cstheme="minorHAnsi"/>
                <w:sz w:val="20"/>
                <w:szCs w:val="20"/>
              </w:rPr>
              <w:t>$</w:t>
            </w:r>
            <w:r w:rsidRPr="00662962" w:rsidR="00D7224B">
              <w:rPr>
                <w:rFonts w:asciiTheme="minorHAnsi" w:hAnsiTheme="minorHAnsi" w:cstheme="minorHAnsi"/>
                <w:sz w:val="20"/>
                <w:szCs w:val="20"/>
              </w:rPr>
              <w:t>858.75</w:t>
            </w:r>
          </w:p>
        </w:tc>
      </w:tr>
      <w:tr w14:paraId="39EAC7A0" w14:textId="77777777" w:rsidTr="00BA2287">
        <w:tblPrEx>
          <w:tblW w:w="9034" w:type="dxa"/>
          <w:jc w:val="center"/>
          <w:tblLook w:val="00A0"/>
        </w:tblPrEx>
        <w:trPr>
          <w:trHeight w:val="432"/>
          <w:jc w:val="center"/>
        </w:trPr>
        <w:tc>
          <w:tcPr>
            <w:tcW w:w="2699" w:type="dxa"/>
            <w:vAlign w:val="center"/>
          </w:tcPr>
          <w:p w:rsidR="007E6925" w:rsidRPr="00662962" w:rsidP="008F570D" w14:paraId="65AACAFB" w14:textId="05250E38">
            <w:pPr>
              <w:tabs>
                <w:tab w:val="center" w:pos="4320"/>
                <w:tab w:val="right" w:pos="8640"/>
              </w:tabs>
              <w:rPr>
                <w:rFonts w:asciiTheme="minorHAnsi" w:hAnsiTheme="minorHAnsi" w:cstheme="minorHAnsi"/>
                <w:sz w:val="20"/>
                <w:szCs w:val="20"/>
              </w:rPr>
            </w:pPr>
            <w:r>
              <w:rPr>
                <w:rFonts w:asciiTheme="minorHAnsi" w:hAnsiTheme="minorHAnsi" w:cstheme="minorHAnsi"/>
                <w:sz w:val="20"/>
                <w:szCs w:val="20"/>
              </w:rPr>
              <w:t>Post meeting feedback- family partner group</w:t>
            </w:r>
          </w:p>
        </w:tc>
        <w:tc>
          <w:tcPr>
            <w:tcW w:w="1273" w:type="dxa"/>
            <w:vAlign w:val="center"/>
          </w:tcPr>
          <w:p w:rsidR="007E6925" w:rsidRPr="00662962" w:rsidP="008F570D" w14:paraId="6439E9A8" w14:textId="3A3599BE">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15</w:t>
            </w:r>
          </w:p>
        </w:tc>
        <w:tc>
          <w:tcPr>
            <w:tcW w:w="1195" w:type="dxa"/>
            <w:vAlign w:val="center"/>
          </w:tcPr>
          <w:p w:rsidR="007E6925" w:rsidRPr="00662962" w:rsidP="008F570D" w14:paraId="1CC5B025" w14:textId="34ABB020">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1</w:t>
            </w:r>
          </w:p>
        </w:tc>
        <w:tc>
          <w:tcPr>
            <w:tcW w:w="996" w:type="dxa"/>
            <w:vAlign w:val="center"/>
          </w:tcPr>
          <w:p w:rsidR="007E6925" w:rsidRPr="00662962" w:rsidP="008F570D" w14:paraId="6703344F" w14:textId="538A3162">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.083</w:t>
            </w:r>
          </w:p>
        </w:tc>
        <w:tc>
          <w:tcPr>
            <w:tcW w:w="964" w:type="dxa"/>
            <w:vAlign w:val="center"/>
          </w:tcPr>
          <w:p w:rsidR="007E6925" w:rsidRPr="00662962" w:rsidP="0010140A" w14:paraId="00FAB5BC" w14:textId="3A80BDB7">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1</w:t>
            </w:r>
          </w:p>
        </w:tc>
        <w:tc>
          <w:tcPr>
            <w:tcW w:w="881" w:type="dxa"/>
            <w:vAlign w:val="center"/>
          </w:tcPr>
          <w:p w:rsidR="007E6925" w:rsidRPr="00662962" w:rsidP="008F570D" w14:paraId="2D1AAA84" w14:textId="7FB88261">
            <w:pPr>
              <w:tabs>
                <w:tab w:val="center" w:pos="4320"/>
                <w:tab w:val="right" w:pos="8640"/>
              </w:tabs>
              <w:jc w:val="center"/>
              <w:rPr>
                <w:rFonts w:asciiTheme="minorHAnsi" w:hAnsiTheme="minorHAnsi" w:cstheme="minorHAnsi"/>
                <w:sz w:val="20"/>
                <w:szCs w:val="20"/>
              </w:rPr>
            </w:pPr>
            <w:r w:rsidRPr="00662962">
              <w:rPr>
                <w:rFonts w:asciiTheme="minorHAnsi" w:hAnsiTheme="minorHAnsi" w:cstheme="minorHAnsi"/>
                <w:sz w:val="20"/>
                <w:szCs w:val="20"/>
              </w:rPr>
              <w:t>$35.33</w:t>
            </w:r>
          </w:p>
        </w:tc>
        <w:tc>
          <w:tcPr>
            <w:tcW w:w="1026" w:type="dxa"/>
            <w:vAlign w:val="center"/>
          </w:tcPr>
          <w:p w:rsidR="007E6925" w:rsidRPr="00662962" w:rsidP="008F570D" w14:paraId="730C4CCA" w14:textId="4FA88F88">
            <w:pPr>
              <w:tabs>
                <w:tab w:val="center" w:pos="4320"/>
                <w:tab w:val="right" w:pos="8640"/>
              </w:tabs>
              <w:jc w:val="center"/>
              <w:rPr>
                <w:rFonts w:asciiTheme="minorHAnsi" w:hAnsiTheme="minorHAnsi" w:cstheme="minorHAnsi"/>
                <w:sz w:val="20"/>
                <w:szCs w:val="20"/>
              </w:rPr>
            </w:pPr>
            <w:r w:rsidRPr="00662962">
              <w:rPr>
                <w:rFonts w:asciiTheme="minorHAnsi" w:hAnsiTheme="minorHAnsi" w:cstheme="minorHAnsi"/>
                <w:sz w:val="20"/>
                <w:szCs w:val="20"/>
              </w:rPr>
              <w:t>$35.33</w:t>
            </w:r>
          </w:p>
        </w:tc>
      </w:tr>
      <w:tr w14:paraId="128345CB" w14:textId="77777777" w:rsidTr="00BA2287">
        <w:tblPrEx>
          <w:tblW w:w="9034" w:type="dxa"/>
          <w:jc w:val="center"/>
          <w:tblLook w:val="00A0"/>
        </w:tblPrEx>
        <w:trPr>
          <w:trHeight w:val="432"/>
          <w:jc w:val="center"/>
        </w:trPr>
        <w:tc>
          <w:tcPr>
            <w:tcW w:w="2699" w:type="dxa"/>
            <w:vAlign w:val="center"/>
          </w:tcPr>
          <w:p w:rsidR="007E6925" w:rsidP="008F570D" w14:paraId="4841C548" w14:textId="4AE1E2B8">
            <w:pPr>
              <w:tabs>
                <w:tab w:val="center" w:pos="4320"/>
                <w:tab w:val="right" w:pos="8640"/>
              </w:tabs>
              <w:rPr>
                <w:rFonts w:asciiTheme="minorHAnsi" w:hAnsiTheme="minorHAnsi" w:cstheme="minorHAnsi"/>
                <w:sz w:val="20"/>
                <w:szCs w:val="20"/>
              </w:rPr>
            </w:pPr>
            <w:r>
              <w:rPr>
                <w:rFonts w:asciiTheme="minorHAnsi" w:hAnsiTheme="minorHAnsi" w:cstheme="minorHAnsi"/>
                <w:sz w:val="20"/>
                <w:szCs w:val="20"/>
              </w:rPr>
              <w:t>Post meting feedback – professional provider partner group</w:t>
            </w:r>
          </w:p>
        </w:tc>
        <w:tc>
          <w:tcPr>
            <w:tcW w:w="1273" w:type="dxa"/>
            <w:vAlign w:val="center"/>
          </w:tcPr>
          <w:p w:rsidR="007E6925" w:rsidP="008F570D" w14:paraId="1E3A25B6" w14:textId="3D0CB241">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15</w:t>
            </w:r>
          </w:p>
        </w:tc>
        <w:tc>
          <w:tcPr>
            <w:tcW w:w="1195" w:type="dxa"/>
            <w:vAlign w:val="center"/>
          </w:tcPr>
          <w:p w:rsidR="007E6925" w:rsidP="008F570D" w14:paraId="37C586B1" w14:textId="3AA9EEB5">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1</w:t>
            </w:r>
          </w:p>
        </w:tc>
        <w:tc>
          <w:tcPr>
            <w:tcW w:w="996" w:type="dxa"/>
            <w:vAlign w:val="center"/>
          </w:tcPr>
          <w:p w:rsidR="007E6925" w:rsidP="008F570D" w14:paraId="2FCD0A65" w14:textId="52E9C59F">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.083</w:t>
            </w:r>
          </w:p>
        </w:tc>
        <w:tc>
          <w:tcPr>
            <w:tcW w:w="964" w:type="dxa"/>
            <w:vAlign w:val="center"/>
          </w:tcPr>
          <w:p w:rsidR="007E6925" w:rsidP="0010140A" w14:paraId="68149337" w14:textId="0349EE1A">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1</w:t>
            </w:r>
          </w:p>
        </w:tc>
        <w:tc>
          <w:tcPr>
            <w:tcW w:w="881" w:type="dxa"/>
            <w:vAlign w:val="center"/>
          </w:tcPr>
          <w:p w:rsidR="007E6925" w:rsidP="008F570D" w14:paraId="78608C9A" w14:textId="08219F28">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w:t>
            </w:r>
            <w:r w:rsidRPr="00662962">
              <w:rPr>
                <w:rFonts w:asciiTheme="minorHAnsi" w:hAnsiTheme="minorHAnsi" w:cstheme="minorHAnsi"/>
                <w:sz w:val="20"/>
                <w:szCs w:val="20"/>
              </w:rPr>
              <w:t>57.25</w:t>
            </w:r>
          </w:p>
        </w:tc>
        <w:tc>
          <w:tcPr>
            <w:tcW w:w="1026" w:type="dxa"/>
            <w:vAlign w:val="center"/>
          </w:tcPr>
          <w:p w:rsidR="007E6925" w:rsidP="008F570D" w14:paraId="2AFEF82B" w14:textId="44F24BCA">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w:t>
            </w:r>
            <w:r w:rsidRPr="00662962">
              <w:rPr>
                <w:rFonts w:asciiTheme="minorHAnsi" w:hAnsiTheme="minorHAnsi" w:cstheme="minorHAnsi"/>
                <w:sz w:val="20"/>
                <w:szCs w:val="20"/>
              </w:rPr>
              <w:t>57.25</w:t>
            </w:r>
          </w:p>
        </w:tc>
      </w:tr>
      <w:tr w14:paraId="5A8FEF46" w14:textId="77777777" w:rsidTr="00BA2287">
        <w:tblPrEx>
          <w:tblW w:w="9034" w:type="dxa"/>
          <w:jc w:val="center"/>
          <w:tblLook w:val="00A0"/>
        </w:tblPrEx>
        <w:trPr>
          <w:trHeight w:val="432"/>
          <w:jc w:val="center"/>
        </w:trPr>
        <w:tc>
          <w:tcPr>
            <w:tcW w:w="6163" w:type="dxa"/>
            <w:gridSpan w:val="4"/>
            <w:vAlign w:val="center"/>
          </w:tcPr>
          <w:p w:rsidR="00542413" w:rsidRPr="00662962" w:rsidP="00542413" w14:paraId="7AF834AA" w14:textId="1AE72F69">
            <w:pPr>
              <w:tabs>
                <w:tab w:val="center" w:pos="4320"/>
                <w:tab w:val="right" w:pos="8640"/>
              </w:tabs>
              <w:jc w:val="right"/>
              <w:rPr>
                <w:rFonts w:asciiTheme="minorHAnsi" w:hAnsiTheme="minorHAnsi" w:cstheme="minorHAnsi"/>
                <w:sz w:val="20"/>
                <w:szCs w:val="20"/>
              </w:rPr>
            </w:pPr>
            <w:r w:rsidRPr="00662962">
              <w:rPr>
                <w:rFonts w:asciiTheme="minorHAnsi" w:hAnsiTheme="minorHAnsi" w:cstheme="minorHAnsi"/>
                <w:sz w:val="20"/>
                <w:szCs w:val="20"/>
              </w:rPr>
              <w:t xml:space="preserve">Total Burden and Cost Estimates: </w:t>
            </w:r>
          </w:p>
        </w:tc>
        <w:tc>
          <w:tcPr>
            <w:tcW w:w="964" w:type="dxa"/>
            <w:vAlign w:val="center"/>
          </w:tcPr>
          <w:p w:rsidR="00542413" w:rsidRPr="00662962" w:rsidP="007A121B" w14:paraId="6B95613A" w14:textId="59D88ACB">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32</w:t>
            </w:r>
          </w:p>
        </w:tc>
        <w:tc>
          <w:tcPr>
            <w:tcW w:w="881" w:type="dxa"/>
            <w:vAlign w:val="center"/>
          </w:tcPr>
          <w:p w:rsidR="00542413" w:rsidRPr="00662962" w:rsidP="008F570D" w14:paraId="42139E65" w14:textId="77777777">
            <w:pPr>
              <w:tabs>
                <w:tab w:val="center" w:pos="4320"/>
                <w:tab w:val="right" w:pos="8640"/>
              </w:tabs>
              <w:jc w:val="center"/>
              <w:rPr>
                <w:rFonts w:asciiTheme="minorHAnsi" w:hAnsiTheme="minorHAnsi" w:cstheme="minorHAnsi"/>
                <w:sz w:val="20"/>
                <w:szCs w:val="20"/>
              </w:rPr>
            </w:pPr>
          </w:p>
        </w:tc>
        <w:tc>
          <w:tcPr>
            <w:tcW w:w="1026" w:type="dxa"/>
            <w:vAlign w:val="center"/>
          </w:tcPr>
          <w:p w:rsidR="00542413" w:rsidRPr="00662962" w:rsidP="008F570D" w14:paraId="05B06143" w14:textId="7E6848D3">
            <w:pPr>
              <w:tabs>
                <w:tab w:val="center" w:pos="4320"/>
                <w:tab w:val="right" w:pos="8640"/>
              </w:tabs>
              <w:jc w:val="center"/>
              <w:rPr>
                <w:rFonts w:asciiTheme="minorHAnsi" w:hAnsiTheme="minorHAnsi" w:cstheme="minorHAnsi"/>
                <w:sz w:val="20"/>
                <w:szCs w:val="20"/>
              </w:rPr>
            </w:pPr>
            <w:r w:rsidRPr="00662962">
              <w:rPr>
                <w:rFonts w:asciiTheme="minorHAnsi" w:hAnsiTheme="minorHAnsi" w:cstheme="minorHAnsi"/>
                <w:sz w:val="20"/>
                <w:szCs w:val="20"/>
              </w:rPr>
              <w:t>$1,</w:t>
            </w:r>
            <w:r w:rsidR="00B27BA1">
              <w:rPr>
                <w:rFonts w:asciiTheme="minorHAnsi" w:hAnsiTheme="minorHAnsi" w:cstheme="minorHAnsi"/>
                <w:sz w:val="20"/>
                <w:szCs w:val="20"/>
              </w:rPr>
              <w:t>491.28</w:t>
            </w:r>
          </w:p>
        </w:tc>
      </w:tr>
    </w:tbl>
    <w:p w:rsidR="002338AC" w:rsidRPr="00662962" w:rsidP="008F570D" w14:paraId="3C895703" w14:textId="77777777">
      <w:pPr>
        <w:ind w:left="360"/>
        <w:rPr>
          <w:rFonts w:asciiTheme="minorHAnsi" w:hAnsiTheme="minorHAnsi" w:cstheme="minorHAnsi"/>
          <w:sz w:val="22"/>
          <w:szCs w:val="22"/>
        </w:rPr>
      </w:pPr>
    </w:p>
    <w:p w:rsidR="00945CD6" w:rsidRPr="00662962" w:rsidP="00542413" w14:paraId="7BDBE261" w14:textId="77777777">
      <w:pPr>
        <w:spacing w:after="120"/>
        <w:rPr>
          <w:rFonts w:asciiTheme="minorHAnsi" w:hAnsiTheme="minorHAnsi" w:cstheme="minorHAnsi"/>
          <w:b/>
          <w:sz w:val="22"/>
          <w:szCs w:val="22"/>
        </w:rPr>
      </w:pPr>
      <w:r w:rsidRPr="00662962">
        <w:rPr>
          <w:rFonts w:asciiTheme="minorHAnsi" w:hAnsiTheme="minorHAnsi" w:cstheme="minorHAnsi"/>
          <w:b/>
          <w:sz w:val="22"/>
          <w:szCs w:val="22"/>
        </w:rPr>
        <w:t xml:space="preserve">A13. </w:t>
      </w:r>
      <w:r w:rsidRPr="00662962">
        <w:rPr>
          <w:rFonts w:asciiTheme="minorHAnsi" w:hAnsiTheme="minorHAnsi" w:cstheme="minorHAnsi"/>
          <w:b/>
          <w:sz w:val="22"/>
          <w:szCs w:val="22"/>
        </w:rPr>
        <w:t>Cost Burden to Respondents or Record Keepers</w:t>
      </w:r>
    </w:p>
    <w:p w:rsidR="00025C00" w:rsidRPr="00662962" w:rsidP="00025C00" w14:paraId="5F4DB7CB" w14:textId="77777777">
      <w:pPr>
        <w:spacing w:after="120"/>
        <w:rPr>
          <w:rFonts w:asciiTheme="minorHAnsi" w:hAnsiTheme="minorHAnsi" w:cstheme="minorHAnsi"/>
          <w:sz w:val="22"/>
          <w:szCs w:val="22"/>
        </w:rPr>
      </w:pPr>
      <w:r w:rsidRPr="00662962">
        <w:rPr>
          <w:rFonts w:asciiTheme="minorHAnsi" w:hAnsiTheme="minorHAnsi" w:cstheme="minorHAnsi"/>
          <w:sz w:val="22"/>
          <w:szCs w:val="22"/>
        </w:rPr>
        <w:t>Directly engaging the communities ACF serves and including these individuals in ACF research is in line with the following priorities of the current Administration and HHS:</w:t>
      </w:r>
    </w:p>
    <w:p w:rsidR="00025C00" w:rsidRPr="00662962" w:rsidP="00025C00" w14:paraId="4390C5E8" w14:textId="77777777">
      <w:pPr>
        <w:pStyle w:val="ListParagraph"/>
        <w:numPr>
          <w:ilvl w:val="0"/>
          <w:numId w:val="26"/>
        </w:numPr>
        <w:spacing w:after="60"/>
        <w:rPr>
          <w:rFonts w:asciiTheme="minorHAnsi" w:hAnsiTheme="minorHAnsi" w:cstheme="minorHAnsi"/>
          <w:sz w:val="22"/>
          <w:szCs w:val="22"/>
        </w:rPr>
      </w:pPr>
      <w:r w:rsidRPr="00662962">
        <w:rPr>
          <w:rFonts w:asciiTheme="minorHAnsi" w:hAnsiTheme="minorHAnsi" w:cstheme="minorHAnsi"/>
          <w:i/>
          <w:iCs/>
          <w:sz w:val="22"/>
          <w:szCs w:val="22"/>
        </w:rPr>
        <w:t>Advancing Racial Equity and Support for Underserved Communities Through the Federal Government (EO 13985)</w:t>
      </w:r>
      <w:r w:rsidRPr="00662962">
        <w:rPr>
          <w:rStyle w:val="FootnoteReference"/>
          <w:rFonts w:asciiTheme="minorHAnsi" w:hAnsiTheme="minorHAnsi" w:cstheme="minorHAnsi"/>
          <w:i/>
          <w:iCs/>
          <w:sz w:val="22"/>
          <w:szCs w:val="22"/>
        </w:rPr>
        <w:footnoteRef/>
      </w:r>
      <w:r w:rsidRPr="00662962">
        <w:rPr>
          <w:rFonts w:asciiTheme="minorHAnsi" w:hAnsiTheme="minorHAnsi" w:cstheme="minorHAnsi"/>
          <w:sz w:val="22"/>
          <w:szCs w:val="22"/>
        </w:rPr>
        <w:t xml:space="preserve"> </w:t>
      </w:r>
    </w:p>
    <w:p w:rsidR="00025C00" w:rsidRPr="00662962" w:rsidP="00025C00" w14:paraId="240522FC" w14:textId="77777777">
      <w:pPr>
        <w:pStyle w:val="ListParagraph"/>
        <w:numPr>
          <w:ilvl w:val="0"/>
          <w:numId w:val="26"/>
        </w:numPr>
        <w:spacing w:after="60"/>
        <w:rPr>
          <w:rFonts w:asciiTheme="minorHAnsi" w:hAnsiTheme="minorHAnsi" w:cstheme="minorHAnsi"/>
          <w:sz w:val="22"/>
          <w:szCs w:val="22"/>
        </w:rPr>
      </w:pPr>
      <w:r w:rsidRPr="00662962">
        <w:rPr>
          <w:rFonts w:asciiTheme="minorHAnsi" w:hAnsiTheme="minorHAnsi" w:cstheme="minorHAnsi"/>
          <w:i/>
          <w:iCs/>
          <w:sz w:val="22"/>
          <w:szCs w:val="22"/>
        </w:rPr>
        <w:t>Further Advancing Racial Equity and Support for Underserved Communities Through the Federal Government</w:t>
      </w:r>
      <w:r w:rsidRPr="00662962">
        <w:rPr>
          <w:rStyle w:val="FootnoteReference"/>
          <w:rFonts w:asciiTheme="minorHAnsi" w:hAnsiTheme="minorHAnsi" w:cstheme="minorHAnsi"/>
          <w:i/>
          <w:iCs/>
          <w:sz w:val="22"/>
          <w:szCs w:val="22"/>
        </w:rPr>
        <w:footnoteRef/>
      </w:r>
    </w:p>
    <w:p w:rsidR="00025C00" w:rsidRPr="00764309" w:rsidP="00025C00" w14:paraId="741BDEE2" w14:textId="262FE7B0">
      <w:pPr>
        <w:pStyle w:val="ListParagraph"/>
        <w:numPr>
          <w:ilvl w:val="0"/>
          <w:numId w:val="26"/>
        </w:numPr>
        <w:spacing w:after="60"/>
        <w:rPr>
          <w:rFonts w:asciiTheme="minorHAnsi" w:hAnsiTheme="minorHAnsi" w:cstheme="minorHAnsi"/>
          <w:sz w:val="22"/>
          <w:szCs w:val="22"/>
        </w:rPr>
      </w:pPr>
      <w:r w:rsidRPr="00662962">
        <w:rPr>
          <w:rFonts w:asciiTheme="minorHAnsi" w:hAnsiTheme="minorHAnsi" w:cstheme="minorHAnsi"/>
          <w:sz w:val="22"/>
          <w:szCs w:val="22"/>
        </w:rPr>
        <w:t>Presidential Memorandum on</w:t>
      </w:r>
      <w:r w:rsidRPr="00662962">
        <w:rPr>
          <w:rFonts w:asciiTheme="minorHAnsi" w:hAnsiTheme="minorHAnsi" w:cstheme="minorHAnsi"/>
          <w:i/>
          <w:iCs/>
          <w:sz w:val="22"/>
          <w:szCs w:val="22"/>
        </w:rPr>
        <w:t xml:space="preserve"> Restoring Trust in Government through Scientific Integrity and Evidence-Based Policy Making</w:t>
      </w:r>
      <w:r w:rsidRPr="00662962">
        <w:rPr>
          <w:rStyle w:val="FootnoteReference"/>
          <w:rFonts w:asciiTheme="minorHAnsi" w:hAnsiTheme="minorHAnsi" w:cstheme="minorHAnsi"/>
          <w:i/>
          <w:iCs/>
          <w:sz w:val="22"/>
          <w:szCs w:val="22"/>
        </w:rPr>
        <w:footnoteRef/>
      </w:r>
    </w:p>
    <w:p w:rsidR="00764309" w:rsidRPr="00764309" w:rsidP="00025C00" w14:paraId="1A0D4662" w14:textId="77777777">
      <w:pPr>
        <w:pStyle w:val="ListParagraph"/>
        <w:numPr>
          <w:ilvl w:val="0"/>
          <w:numId w:val="26"/>
        </w:numPr>
        <w:spacing w:after="60"/>
        <w:rPr>
          <w:rFonts w:asciiTheme="minorHAnsi" w:hAnsiTheme="minorHAnsi" w:cstheme="minorHAnsi"/>
          <w:sz w:val="22"/>
          <w:szCs w:val="22"/>
        </w:rPr>
      </w:pPr>
      <w:r w:rsidRPr="001C0FDA">
        <w:rPr>
          <w:rFonts w:asciiTheme="minorHAnsi" w:hAnsiTheme="minorHAnsi" w:cstheme="minorHAnsi"/>
          <w:i/>
          <w:iCs/>
          <w:sz w:val="22"/>
        </w:rPr>
        <w:t>Joint ED and HHS Dear Colleague Letter</w:t>
      </w:r>
      <w:r w:rsidRPr="001C0FDA">
        <w:rPr>
          <w:rFonts w:asciiTheme="minorHAnsi" w:hAnsiTheme="minorHAnsi" w:cstheme="minorHAnsi"/>
          <w:sz w:val="22"/>
        </w:rPr>
        <w:t xml:space="preserve"> </w:t>
      </w:r>
    </w:p>
    <w:p w:rsidR="00764309" w:rsidRPr="00662962" w:rsidP="00025C00" w14:paraId="16D80C5A" w14:textId="559D0922">
      <w:pPr>
        <w:pStyle w:val="ListParagraph"/>
        <w:numPr>
          <w:ilvl w:val="0"/>
          <w:numId w:val="26"/>
        </w:numPr>
        <w:spacing w:after="60"/>
        <w:rPr>
          <w:rFonts w:asciiTheme="minorHAnsi" w:hAnsiTheme="minorHAnsi" w:cstheme="minorHAnsi"/>
          <w:sz w:val="22"/>
          <w:szCs w:val="22"/>
        </w:rPr>
      </w:pPr>
      <w:r w:rsidRPr="001C0FDA">
        <w:rPr>
          <w:rFonts w:asciiTheme="minorHAnsi" w:hAnsiTheme="minorHAnsi" w:cstheme="minorHAnsi"/>
          <w:i/>
          <w:iCs/>
          <w:sz w:val="22"/>
        </w:rPr>
        <w:t>HHS Letter on Children’s Mental Health</w:t>
      </w:r>
    </w:p>
    <w:p w:rsidR="00025C00" w:rsidRPr="00662962" w:rsidP="00025C00" w14:paraId="6C426CED" w14:textId="77777777">
      <w:pPr>
        <w:pStyle w:val="ListParagraph"/>
        <w:numPr>
          <w:ilvl w:val="0"/>
          <w:numId w:val="26"/>
        </w:numPr>
        <w:spacing w:after="60"/>
        <w:rPr>
          <w:rFonts w:asciiTheme="minorHAnsi" w:hAnsiTheme="minorHAnsi" w:cstheme="minorHAnsi"/>
          <w:sz w:val="22"/>
          <w:szCs w:val="22"/>
        </w:rPr>
      </w:pPr>
      <w:r w:rsidRPr="00662962">
        <w:rPr>
          <w:rFonts w:asciiTheme="minorHAnsi" w:hAnsiTheme="minorHAnsi" w:cstheme="minorHAnsi"/>
          <w:i/>
          <w:iCs/>
          <w:sz w:val="22"/>
          <w:szCs w:val="22"/>
        </w:rPr>
        <w:t>ACF Evaluation Policy</w:t>
      </w:r>
      <w:r w:rsidRPr="00662962">
        <w:rPr>
          <w:rStyle w:val="FootnoteReference"/>
          <w:rFonts w:asciiTheme="minorHAnsi" w:hAnsiTheme="minorHAnsi" w:cstheme="minorHAnsi"/>
          <w:i/>
          <w:iCs/>
          <w:sz w:val="22"/>
          <w:szCs w:val="22"/>
        </w:rPr>
        <w:footnoteRef/>
      </w:r>
      <w:r w:rsidRPr="00662962">
        <w:rPr>
          <w:rFonts w:asciiTheme="minorHAnsi" w:hAnsiTheme="minorHAnsi" w:cstheme="minorHAnsi"/>
          <w:sz w:val="22"/>
          <w:szCs w:val="22"/>
        </w:rPr>
        <w:t xml:space="preserve"> </w:t>
      </w:r>
    </w:p>
    <w:p w:rsidR="00025C00" w:rsidRPr="00662962" w:rsidP="00025C00" w14:paraId="4B599E6F" w14:textId="77777777">
      <w:pPr>
        <w:pStyle w:val="ListParagraph"/>
        <w:numPr>
          <w:ilvl w:val="0"/>
          <w:numId w:val="26"/>
        </w:numPr>
        <w:spacing w:after="60"/>
        <w:rPr>
          <w:rFonts w:asciiTheme="minorHAnsi" w:hAnsiTheme="minorHAnsi" w:cstheme="minorHAnsi"/>
          <w:sz w:val="22"/>
          <w:szCs w:val="22"/>
        </w:rPr>
      </w:pPr>
      <w:r w:rsidRPr="00662962">
        <w:rPr>
          <w:rFonts w:asciiTheme="minorHAnsi" w:hAnsiTheme="minorHAnsi" w:cstheme="minorHAnsi"/>
          <w:i/>
          <w:iCs/>
          <w:sz w:val="22"/>
          <w:szCs w:val="22"/>
        </w:rPr>
        <w:t>HHS Strategic Plan FY 2022-2026</w:t>
      </w:r>
      <w:r w:rsidRPr="00662962">
        <w:rPr>
          <w:rStyle w:val="FootnoteReference"/>
          <w:rFonts w:asciiTheme="minorHAnsi" w:hAnsiTheme="minorHAnsi" w:cstheme="minorHAnsi"/>
          <w:i/>
          <w:iCs/>
          <w:sz w:val="22"/>
          <w:szCs w:val="22"/>
        </w:rPr>
        <w:footnoteRef/>
      </w:r>
      <w:r w:rsidRPr="00662962">
        <w:rPr>
          <w:rFonts w:asciiTheme="minorHAnsi" w:hAnsiTheme="minorHAnsi" w:cstheme="minorHAnsi"/>
          <w:sz w:val="22"/>
          <w:szCs w:val="22"/>
        </w:rPr>
        <w:t>,</w:t>
      </w:r>
    </w:p>
    <w:p w:rsidR="00025C00" w:rsidRPr="00662962" w:rsidP="00025C00" w14:paraId="481FD62D" w14:textId="77777777">
      <w:pPr>
        <w:pStyle w:val="ListParagraph"/>
        <w:numPr>
          <w:ilvl w:val="0"/>
          <w:numId w:val="26"/>
        </w:numPr>
        <w:rPr>
          <w:rFonts w:asciiTheme="minorHAnsi" w:hAnsiTheme="minorHAnsi" w:cstheme="minorHAnsi"/>
          <w:sz w:val="22"/>
          <w:szCs w:val="22"/>
        </w:rPr>
      </w:pPr>
      <w:r w:rsidRPr="00662962">
        <w:rPr>
          <w:rFonts w:asciiTheme="minorHAnsi" w:hAnsiTheme="minorHAnsi" w:cstheme="minorHAnsi"/>
          <w:sz w:val="22"/>
          <w:szCs w:val="22"/>
        </w:rPr>
        <w:t xml:space="preserve">ASPE’s </w:t>
      </w:r>
      <w:r w:rsidRPr="00662962">
        <w:rPr>
          <w:rFonts w:asciiTheme="minorHAnsi" w:hAnsiTheme="minorHAnsi" w:cstheme="minorHAnsi"/>
          <w:i/>
          <w:iCs/>
          <w:sz w:val="22"/>
          <w:szCs w:val="22"/>
        </w:rPr>
        <w:t>Methods and Emerging Strategies to Engage People with Lived Experience (2021)</w:t>
      </w:r>
      <w:r w:rsidRPr="00662962">
        <w:rPr>
          <w:rStyle w:val="FootnoteReference"/>
          <w:rFonts w:asciiTheme="minorHAnsi" w:hAnsiTheme="minorHAnsi" w:cstheme="minorHAnsi"/>
          <w:sz w:val="22"/>
          <w:szCs w:val="22"/>
        </w:rPr>
        <w:footnoteRef/>
      </w:r>
      <w:r w:rsidRPr="00662962">
        <w:rPr>
          <w:rFonts w:asciiTheme="minorHAnsi" w:hAnsiTheme="minorHAnsi" w:cstheme="minorHAnsi"/>
          <w:sz w:val="22"/>
          <w:szCs w:val="22"/>
        </w:rPr>
        <w:t xml:space="preserve"> </w:t>
      </w:r>
    </w:p>
    <w:p w:rsidR="00025C00" w:rsidRPr="00662962" w:rsidP="00025C00" w14:paraId="08684BA0" w14:textId="77777777">
      <w:pPr>
        <w:pStyle w:val="ListParagraph"/>
        <w:numPr>
          <w:ilvl w:val="0"/>
          <w:numId w:val="26"/>
        </w:numPr>
        <w:rPr>
          <w:rFonts w:asciiTheme="minorHAnsi" w:hAnsiTheme="minorHAnsi" w:cstheme="minorHAnsi"/>
          <w:sz w:val="22"/>
          <w:szCs w:val="22"/>
        </w:rPr>
      </w:pPr>
      <w:r w:rsidRPr="00662962">
        <w:rPr>
          <w:rFonts w:asciiTheme="minorHAnsi" w:hAnsiTheme="minorHAnsi" w:cstheme="minorHAnsi"/>
          <w:sz w:val="22"/>
          <w:szCs w:val="22"/>
        </w:rPr>
        <w:t xml:space="preserve">ASPE’s </w:t>
      </w:r>
      <w:r w:rsidRPr="00662962">
        <w:rPr>
          <w:rFonts w:asciiTheme="minorHAnsi" w:hAnsiTheme="minorHAnsi" w:cstheme="minorHAnsi"/>
          <w:i/>
          <w:iCs/>
          <w:sz w:val="22"/>
          <w:szCs w:val="22"/>
        </w:rPr>
        <w:t>Recruiting Individuals with Lived Experience (</w:t>
      </w:r>
      <w:r w:rsidRPr="00662962">
        <w:rPr>
          <w:rFonts w:asciiTheme="minorHAnsi" w:hAnsiTheme="minorHAnsi" w:cstheme="minorHAnsi"/>
          <w:sz w:val="22"/>
          <w:szCs w:val="22"/>
        </w:rPr>
        <w:t>2022)</w:t>
      </w:r>
      <w:r w:rsidRPr="00662962">
        <w:rPr>
          <w:rStyle w:val="FootnoteReference"/>
          <w:rFonts w:asciiTheme="minorHAnsi" w:hAnsiTheme="minorHAnsi" w:cstheme="minorHAnsi"/>
          <w:sz w:val="22"/>
          <w:szCs w:val="22"/>
        </w:rPr>
        <w:footnoteRef/>
      </w:r>
    </w:p>
    <w:p w:rsidR="00025C00" w:rsidRPr="00662962" w:rsidP="00025C00" w14:paraId="2429F359" w14:textId="77777777">
      <w:pPr>
        <w:rPr>
          <w:rFonts w:asciiTheme="minorHAnsi" w:hAnsiTheme="minorHAnsi" w:cstheme="minorHAnsi"/>
          <w:sz w:val="22"/>
          <w:szCs w:val="22"/>
        </w:rPr>
      </w:pPr>
    </w:p>
    <w:p w:rsidR="006B689F" w:rsidRPr="00662962" w:rsidP="006B689F" w14:paraId="0DDD70E9" w14:textId="6E0A46F7">
      <w:pPr>
        <w:pStyle w:val="CommentText"/>
        <w:rPr>
          <w:rFonts w:asciiTheme="minorHAnsi" w:hAnsiTheme="minorHAnsi" w:cstheme="minorHAnsi"/>
          <w:sz w:val="22"/>
          <w:szCs w:val="22"/>
        </w:rPr>
      </w:pPr>
      <w:r w:rsidRPr="00662962">
        <w:rPr>
          <w:rFonts w:asciiTheme="minorHAnsi" w:hAnsiTheme="minorHAnsi" w:cstheme="minorHAnsi"/>
          <w:sz w:val="22"/>
          <w:szCs w:val="22"/>
        </w:rPr>
        <w:t>As noted in the 2022 report by ASPE this “helps ensure a diverse population with varied views can participate.” Additionally, in an earlier report</w:t>
      </w:r>
      <w:r w:rsidRPr="00662962">
        <w:rPr>
          <w:rStyle w:val="FootnoteReference"/>
          <w:rFonts w:asciiTheme="minorHAnsi" w:hAnsiTheme="minorHAnsi" w:cstheme="minorHAnsi"/>
          <w:sz w:val="22"/>
          <w:szCs w:val="22"/>
        </w:rPr>
        <w:footnoteRef/>
      </w:r>
      <w:r w:rsidRPr="00662962">
        <w:rPr>
          <w:rFonts w:asciiTheme="minorHAnsi" w:hAnsiTheme="minorHAnsi" w:cstheme="minorHAnsi"/>
          <w:sz w:val="22"/>
          <w:szCs w:val="22"/>
        </w:rPr>
        <w:t xml:space="preserve"> it was noted that “Providing [those with lived experience] with compensation commensurate with the rates that other experts—i.e., experts engaged based on their expertise as practitioners or researchers, rather than lived experience—receive helped recognize the valuable and unique expertise that people with lived experience lend, which promoted meaningful engagement.” The report goes on to specify that not doing so could result in “unintended consequences</w:t>
      </w:r>
      <w:r w:rsidRPr="00662962" w:rsidR="00A47743">
        <w:rPr>
          <w:rFonts w:asciiTheme="minorHAnsi" w:hAnsiTheme="minorHAnsi" w:cstheme="minorHAnsi"/>
          <w:sz w:val="22"/>
          <w:szCs w:val="22"/>
        </w:rPr>
        <w:t>…. when</w:t>
      </w:r>
      <w:r w:rsidRPr="00662962">
        <w:rPr>
          <w:rFonts w:asciiTheme="minorHAnsi" w:hAnsiTheme="minorHAnsi" w:cstheme="minorHAnsi"/>
          <w:sz w:val="22"/>
          <w:szCs w:val="22"/>
        </w:rPr>
        <w:t xml:space="preserve"> lived experience engagements have scarce resources and experts are undercompensated, which can undermine, disregard, and/or marginalize people with lived experience.”</w:t>
      </w:r>
    </w:p>
    <w:p w:rsidR="006B689F" w:rsidRPr="00662962" w:rsidP="00025C00" w14:paraId="5EFF8AEB" w14:textId="77777777">
      <w:pPr>
        <w:rPr>
          <w:rFonts w:asciiTheme="minorHAnsi" w:hAnsiTheme="minorHAnsi" w:cstheme="minorHAnsi"/>
          <w:sz w:val="22"/>
          <w:szCs w:val="22"/>
        </w:rPr>
      </w:pPr>
    </w:p>
    <w:p w:rsidR="006B689F" w:rsidRPr="00662962" w:rsidP="006B689F" w14:paraId="4C89BF13" w14:textId="77777777">
      <w:pPr>
        <w:pStyle w:val="CommentText"/>
        <w:rPr>
          <w:rFonts w:asciiTheme="minorHAnsi" w:hAnsiTheme="minorHAnsi" w:cstheme="minorHAnsi"/>
          <w:sz w:val="22"/>
          <w:szCs w:val="22"/>
        </w:rPr>
      </w:pPr>
      <w:r w:rsidRPr="00662962">
        <w:rPr>
          <w:rFonts w:asciiTheme="minorHAnsi" w:hAnsiTheme="minorHAnsi" w:cstheme="minorHAnsi"/>
          <w:sz w:val="22"/>
          <w:szCs w:val="22"/>
        </w:rPr>
        <w:t xml:space="preserve">Equitable compensation is in line with leading practices for ethical engagement of those with lived expertise and advancing equity for populations who have been historically underserved (as noted in section A1, advancing equity is a priority, as highlighted in the referenced EOs in that section). Providing equitable compensation recognizes the value of the time provided by participants, helps to remove barriers to participation, and affirms that the contributions from those with lived experience are as valuable as those from other experts. </w:t>
      </w:r>
    </w:p>
    <w:p w:rsidR="006B689F" w:rsidRPr="00662962" w:rsidP="00025C00" w14:paraId="451419B4" w14:textId="77777777">
      <w:pPr>
        <w:rPr>
          <w:rFonts w:asciiTheme="minorHAnsi" w:hAnsiTheme="minorHAnsi" w:cstheme="minorHAnsi"/>
          <w:sz w:val="22"/>
          <w:szCs w:val="22"/>
        </w:rPr>
      </w:pPr>
    </w:p>
    <w:p w:rsidR="00025C00" w:rsidRPr="00662962" w:rsidP="00025C00" w14:paraId="786955FA" w14:textId="27C82A86">
      <w:pPr>
        <w:rPr>
          <w:rFonts w:asciiTheme="minorHAnsi" w:hAnsiTheme="minorHAnsi" w:cstheme="minorHAnsi"/>
          <w:sz w:val="22"/>
          <w:szCs w:val="22"/>
        </w:rPr>
      </w:pPr>
      <w:r w:rsidRPr="00662962">
        <w:rPr>
          <w:rFonts w:asciiTheme="minorHAnsi" w:hAnsiTheme="minorHAnsi" w:cstheme="minorHAnsi"/>
          <w:sz w:val="22"/>
          <w:szCs w:val="22"/>
        </w:rPr>
        <w:t>Consistent with the guidance documents referenced, and to ensure involvement with a variety of people with diverse experiences and perspectives in relevant fields, we propose to offer participants an honorarium for their time spent providing their expertise and experience. Specifically, we propose to offer $100 per hour.</w:t>
      </w:r>
    </w:p>
    <w:p w:rsidR="00E67E69" w:rsidRPr="00662962" w:rsidP="00025C00" w14:paraId="368E4C61" w14:textId="77777777">
      <w:pPr>
        <w:pStyle w:val="CommentText"/>
        <w:rPr>
          <w:rFonts w:asciiTheme="minorHAnsi" w:hAnsiTheme="minorHAnsi" w:cstheme="minorHAnsi"/>
          <w:sz w:val="22"/>
          <w:szCs w:val="22"/>
        </w:rPr>
      </w:pPr>
    </w:p>
    <w:p w:rsidR="006B689F" w:rsidRPr="009E1CE7" w:rsidP="009E1CE7" w14:paraId="17A62B68" w14:textId="4804B542">
      <w:pPr>
        <w:pStyle w:val="Default"/>
        <w:spacing w:after="60"/>
        <w:rPr>
          <w:rFonts w:ascii="Proxima Nova Cond" w:hAnsi="Proxima Nova Cond" w:cs="Proxima Nova Cond"/>
        </w:rPr>
      </w:pPr>
      <w:r w:rsidRPr="00662962">
        <w:rPr>
          <w:rFonts w:asciiTheme="minorHAnsi" w:hAnsiTheme="minorHAnsi" w:cstheme="minorHAnsi"/>
          <w:sz w:val="22"/>
          <w:szCs w:val="22"/>
        </w:rPr>
        <w:t xml:space="preserve">The proposed honoraria amount is based on the approach taken </w:t>
      </w:r>
      <w:r w:rsidRPr="00662962" w:rsidR="007B48A6">
        <w:rPr>
          <w:rFonts w:asciiTheme="minorHAnsi" w:hAnsiTheme="minorHAnsi" w:cstheme="minorHAnsi"/>
          <w:sz w:val="22"/>
          <w:szCs w:val="22"/>
        </w:rPr>
        <w:t>and recommended</w:t>
      </w:r>
      <w:r w:rsidRPr="00662962">
        <w:rPr>
          <w:rFonts w:asciiTheme="minorHAnsi" w:hAnsiTheme="minorHAnsi" w:cstheme="minorHAnsi"/>
          <w:sz w:val="22"/>
          <w:szCs w:val="22"/>
        </w:rPr>
        <w:t xml:space="preserve"> </w:t>
      </w:r>
      <w:r w:rsidR="00D55D60">
        <w:rPr>
          <w:rFonts w:asciiTheme="minorHAnsi" w:hAnsiTheme="minorHAnsi" w:cstheme="minorHAnsi"/>
          <w:sz w:val="22"/>
          <w:szCs w:val="22"/>
        </w:rPr>
        <w:t xml:space="preserve">by </w:t>
      </w:r>
      <w:r w:rsidRPr="00662962">
        <w:rPr>
          <w:rFonts w:asciiTheme="minorHAnsi" w:hAnsiTheme="minorHAnsi" w:cstheme="minorHAnsi"/>
          <w:sz w:val="22"/>
          <w:szCs w:val="22"/>
        </w:rPr>
        <w:t>t</w:t>
      </w:r>
      <w:r w:rsidRPr="00662962" w:rsidR="00E67E69">
        <w:rPr>
          <w:rFonts w:asciiTheme="minorHAnsi" w:hAnsiTheme="minorHAnsi" w:cstheme="minorHAnsi"/>
          <w:sz w:val="22"/>
          <w:szCs w:val="22"/>
        </w:rPr>
        <w:t>he National Center on Parent Family and Community Engagement</w:t>
      </w:r>
      <w:r w:rsidRPr="00662962">
        <w:rPr>
          <w:rFonts w:asciiTheme="minorHAnsi" w:hAnsiTheme="minorHAnsi" w:cstheme="minorHAnsi"/>
          <w:sz w:val="22"/>
          <w:szCs w:val="22"/>
        </w:rPr>
        <w:t xml:space="preserve"> (NCPFCE)</w:t>
      </w:r>
      <w:r w:rsidRPr="00662962" w:rsidR="007B48A6">
        <w:rPr>
          <w:rFonts w:asciiTheme="minorHAnsi" w:hAnsiTheme="minorHAnsi" w:cstheme="minorHAnsi"/>
          <w:sz w:val="22"/>
          <w:szCs w:val="22"/>
        </w:rPr>
        <w:t>, which is the TA center for Head Start</w:t>
      </w:r>
      <w:r w:rsidRPr="00662962">
        <w:rPr>
          <w:rFonts w:asciiTheme="minorHAnsi" w:hAnsiTheme="minorHAnsi" w:cstheme="minorHAnsi"/>
          <w:sz w:val="22"/>
          <w:szCs w:val="22"/>
        </w:rPr>
        <w:t>. NCPFCE’s</w:t>
      </w:r>
      <w:r w:rsidRPr="00662962" w:rsidR="007B48A6">
        <w:rPr>
          <w:rFonts w:asciiTheme="minorHAnsi" w:hAnsiTheme="minorHAnsi" w:cstheme="minorHAnsi"/>
          <w:sz w:val="22"/>
          <w:szCs w:val="22"/>
        </w:rPr>
        <w:t xml:space="preserve"> standard</w:t>
      </w:r>
      <w:r w:rsidRPr="00662962">
        <w:rPr>
          <w:rFonts w:asciiTheme="minorHAnsi" w:hAnsiTheme="minorHAnsi" w:cstheme="minorHAnsi"/>
          <w:sz w:val="22"/>
          <w:szCs w:val="22"/>
        </w:rPr>
        <w:t xml:space="preserve"> approach is to</w:t>
      </w:r>
      <w:r w:rsidRPr="00662962" w:rsidR="00E67E69">
        <w:rPr>
          <w:rFonts w:asciiTheme="minorHAnsi" w:hAnsiTheme="minorHAnsi" w:cstheme="minorHAnsi"/>
          <w:sz w:val="22"/>
          <w:szCs w:val="22"/>
        </w:rPr>
        <w:t xml:space="preserve"> provide an honorarium to family partners for sharing their expertise and lived experience. </w:t>
      </w:r>
      <w:r w:rsidRPr="00662962">
        <w:rPr>
          <w:rFonts w:asciiTheme="minorHAnsi" w:hAnsiTheme="minorHAnsi" w:cstheme="minorHAnsi"/>
          <w:sz w:val="22"/>
          <w:szCs w:val="22"/>
        </w:rPr>
        <w:t>Appendix A (OHS NCPFCE Family Expertise Lived Experience Compensation) provides information about th</w:t>
      </w:r>
      <w:r w:rsidRPr="00662962" w:rsidR="007B48A6">
        <w:rPr>
          <w:rFonts w:asciiTheme="minorHAnsi" w:hAnsiTheme="minorHAnsi" w:cstheme="minorHAnsi"/>
          <w:sz w:val="22"/>
          <w:szCs w:val="22"/>
        </w:rPr>
        <w:t>eir</w:t>
      </w:r>
      <w:r w:rsidRPr="00662962">
        <w:rPr>
          <w:rFonts w:asciiTheme="minorHAnsi" w:hAnsiTheme="minorHAnsi" w:cstheme="minorHAnsi"/>
          <w:sz w:val="22"/>
          <w:szCs w:val="22"/>
        </w:rPr>
        <w:t xml:space="preserve"> approach and support for th</w:t>
      </w:r>
      <w:r w:rsidRPr="00662962" w:rsidR="007B48A6">
        <w:rPr>
          <w:rFonts w:asciiTheme="minorHAnsi" w:hAnsiTheme="minorHAnsi" w:cstheme="minorHAnsi"/>
          <w:sz w:val="22"/>
          <w:szCs w:val="22"/>
        </w:rPr>
        <w:t>e proposed honoraria for these discussions</w:t>
      </w:r>
      <w:r w:rsidRPr="00662962">
        <w:rPr>
          <w:rFonts w:asciiTheme="minorHAnsi" w:hAnsiTheme="minorHAnsi" w:cstheme="minorHAnsi"/>
          <w:sz w:val="22"/>
          <w:szCs w:val="22"/>
        </w:rPr>
        <w:t xml:space="preserve">. </w:t>
      </w:r>
      <w:r w:rsidRPr="00662962" w:rsidR="00E67E69">
        <w:rPr>
          <w:rFonts w:asciiTheme="minorHAnsi" w:hAnsiTheme="minorHAnsi" w:cstheme="minorHAnsi"/>
          <w:sz w:val="22"/>
          <w:szCs w:val="22"/>
        </w:rPr>
        <w:t>The determined rate recognizes family contributions as comparable to those of other subject matter experts. Family experts receive an honorarium commensurate with that of other subject matter experts. Honoraria are calculated based on the following formula</w:t>
      </w:r>
      <w:r w:rsidR="00522732">
        <w:rPr>
          <w:rFonts w:asciiTheme="minorHAnsi" w:hAnsiTheme="minorHAnsi" w:cstheme="minorHAnsi"/>
          <w:sz w:val="22"/>
          <w:szCs w:val="22"/>
        </w:rPr>
        <w:t xml:space="preserve">, which includes </w:t>
      </w:r>
      <w:r w:rsidRPr="00522732" w:rsidR="00522732">
        <w:rPr>
          <w:rFonts w:asciiTheme="minorHAnsi" w:hAnsiTheme="minorHAnsi" w:cstheme="minorHAnsi"/>
          <w:sz w:val="22"/>
          <w:szCs w:val="22"/>
        </w:rPr>
        <w:t xml:space="preserve">the time involved in planning, preparation, the activity, </w:t>
      </w:r>
      <w:r w:rsidR="00522732">
        <w:rPr>
          <w:rFonts w:asciiTheme="minorHAnsi" w:hAnsiTheme="minorHAnsi" w:cstheme="minorHAnsi"/>
          <w:sz w:val="22"/>
          <w:szCs w:val="22"/>
        </w:rPr>
        <w:t xml:space="preserve">and potential </w:t>
      </w:r>
      <w:r w:rsidRPr="00522732" w:rsidR="00522732">
        <w:rPr>
          <w:rFonts w:asciiTheme="minorHAnsi" w:hAnsiTheme="minorHAnsi" w:cstheme="minorHAnsi"/>
          <w:sz w:val="22"/>
          <w:szCs w:val="22"/>
        </w:rPr>
        <w:t>follow-up</w:t>
      </w:r>
      <w:r w:rsidRPr="00662962" w:rsidR="00E67E69">
        <w:rPr>
          <w:rFonts w:asciiTheme="minorHAnsi" w:hAnsiTheme="minorHAnsi" w:cstheme="minorHAnsi"/>
          <w:sz w:val="22"/>
          <w:szCs w:val="22"/>
        </w:rPr>
        <w:t xml:space="preserve">: </w:t>
      </w:r>
    </w:p>
    <w:p w:rsidR="006B689F" w:rsidRPr="00662962" w:rsidP="009E1CE7" w14:paraId="67E4D5F2" w14:textId="707C3C29">
      <w:pPr>
        <w:pStyle w:val="CommentText"/>
        <w:numPr>
          <w:ilvl w:val="0"/>
          <w:numId w:val="30"/>
        </w:numPr>
        <w:rPr>
          <w:rFonts w:asciiTheme="minorHAnsi" w:hAnsiTheme="minorHAnsi" w:cstheme="minorHAnsi"/>
          <w:sz w:val="22"/>
          <w:szCs w:val="22"/>
        </w:rPr>
      </w:pPr>
      <w:r w:rsidRPr="00662962">
        <w:rPr>
          <w:rFonts w:asciiTheme="minorHAnsi" w:hAnsiTheme="minorHAnsi" w:cstheme="minorHAnsi"/>
          <w:sz w:val="22"/>
          <w:szCs w:val="22"/>
        </w:rPr>
        <w:t xml:space="preserve">Contribution rate: $75.00/hour </w:t>
      </w:r>
    </w:p>
    <w:p w:rsidR="006B689F" w:rsidRPr="00662962" w:rsidP="009E1CE7" w14:paraId="113B2C74" w14:textId="691CD3DF">
      <w:pPr>
        <w:pStyle w:val="CommentText"/>
        <w:numPr>
          <w:ilvl w:val="0"/>
          <w:numId w:val="30"/>
        </w:numPr>
        <w:rPr>
          <w:rFonts w:asciiTheme="minorHAnsi" w:hAnsiTheme="minorHAnsi" w:cstheme="minorHAnsi"/>
          <w:sz w:val="22"/>
          <w:szCs w:val="22"/>
        </w:rPr>
      </w:pPr>
      <w:r w:rsidRPr="00662962">
        <w:rPr>
          <w:rFonts w:asciiTheme="minorHAnsi" w:hAnsiTheme="minorHAnsi" w:cstheme="minorHAnsi"/>
          <w:sz w:val="22"/>
          <w:szCs w:val="22"/>
        </w:rPr>
        <w:t xml:space="preserve">Child care rate: $25.00/hour </w:t>
      </w:r>
    </w:p>
    <w:p w:rsidR="006B689F" w:rsidRPr="00662962" w:rsidP="009E1CE7" w14:paraId="70FD41DD" w14:textId="11F91045">
      <w:pPr>
        <w:pStyle w:val="CommentText"/>
        <w:numPr>
          <w:ilvl w:val="0"/>
          <w:numId w:val="30"/>
        </w:numPr>
        <w:rPr>
          <w:rFonts w:asciiTheme="minorHAnsi" w:hAnsiTheme="minorHAnsi" w:cstheme="minorHAnsi"/>
          <w:sz w:val="22"/>
          <w:szCs w:val="22"/>
        </w:rPr>
      </w:pPr>
      <w:r w:rsidRPr="00662962">
        <w:rPr>
          <w:rFonts w:asciiTheme="minorHAnsi" w:hAnsiTheme="minorHAnsi" w:cstheme="minorHAnsi"/>
          <w:sz w:val="22"/>
          <w:szCs w:val="22"/>
        </w:rPr>
        <w:t xml:space="preserve">Total rate: $100.00/hour </w:t>
      </w:r>
    </w:p>
    <w:p w:rsidR="00025C00" w:rsidRPr="00662962" w:rsidP="00BA2287" w14:paraId="7F6F3411" w14:textId="77777777">
      <w:pPr>
        <w:rPr>
          <w:rFonts w:asciiTheme="minorHAnsi" w:hAnsiTheme="minorHAnsi" w:cstheme="minorHAnsi"/>
          <w:b/>
          <w:sz w:val="22"/>
          <w:szCs w:val="22"/>
        </w:rPr>
      </w:pPr>
    </w:p>
    <w:p w:rsidR="00945CD6" w:rsidRPr="00662962" w:rsidP="008F570D" w14:paraId="2A791D57" w14:textId="442CA2D2">
      <w:pPr>
        <w:spacing w:after="60"/>
        <w:rPr>
          <w:rFonts w:asciiTheme="minorHAnsi" w:hAnsiTheme="minorHAnsi" w:cstheme="minorHAnsi"/>
          <w:b/>
          <w:sz w:val="22"/>
          <w:szCs w:val="22"/>
        </w:rPr>
      </w:pPr>
      <w:r w:rsidRPr="00662962">
        <w:rPr>
          <w:rFonts w:asciiTheme="minorHAnsi" w:hAnsiTheme="minorHAnsi" w:cstheme="minorHAnsi"/>
          <w:b/>
          <w:sz w:val="22"/>
          <w:szCs w:val="22"/>
        </w:rPr>
        <w:t xml:space="preserve">A14. </w:t>
      </w:r>
      <w:r w:rsidRPr="00662962">
        <w:rPr>
          <w:rFonts w:asciiTheme="minorHAnsi" w:hAnsiTheme="minorHAnsi" w:cstheme="minorHAnsi"/>
          <w:b/>
          <w:sz w:val="22"/>
          <w:szCs w:val="22"/>
        </w:rPr>
        <w:t>Estimate of Cost to the Federal Government</w:t>
      </w:r>
    </w:p>
    <w:p w:rsidR="002338AC" w:rsidRPr="00662962" w:rsidP="008F570D" w14:paraId="036762EF" w14:textId="27D948DA">
      <w:pPr>
        <w:rPr>
          <w:rFonts w:asciiTheme="minorHAnsi" w:hAnsiTheme="minorHAnsi" w:cstheme="minorHAnsi"/>
          <w:sz w:val="22"/>
          <w:szCs w:val="22"/>
        </w:rPr>
      </w:pPr>
      <w:r w:rsidRPr="00662962">
        <w:rPr>
          <w:rFonts w:asciiTheme="minorHAnsi" w:hAnsiTheme="minorHAnsi" w:cstheme="minorHAnsi"/>
          <w:sz w:val="22"/>
          <w:szCs w:val="22"/>
        </w:rPr>
        <w:t>The total cost for the data collection activities under this current request will be $</w:t>
      </w:r>
      <w:r w:rsidRPr="00662962" w:rsidR="00D7224B">
        <w:rPr>
          <w:rFonts w:asciiTheme="minorHAnsi" w:hAnsiTheme="minorHAnsi" w:cstheme="minorHAnsi"/>
          <w:sz w:val="22"/>
          <w:szCs w:val="22"/>
        </w:rPr>
        <w:t>1,398.70</w:t>
      </w:r>
      <w:r w:rsidRPr="00662962">
        <w:rPr>
          <w:rFonts w:asciiTheme="minorHAnsi" w:hAnsiTheme="minorHAnsi" w:cstheme="minorHAnsi"/>
          <w:sz w:val="22"/>
          <w:szCs w:val="22"/>
        </w:rPr>
        <w:t xml:space="preserve">. </w:t>
      </w:r>
    </w:p>
    <w:p w:rsidR="00436F5E" w:rsidP="008F570D" w14:paraId="304B1383" w14:textId="209C1266">
      <w:pPr>
        <w:rPr>
          <w:rFonts w:asciiTheme="minorHAnsi" w:hAnsiTheme="minorHAnsi" w:cstheme="minorHAnsi"/>
          <w:sz w:val="22"/>
          <w:szCs w:val="22"/>
        </w:rPr>
      </w:pPr>
    </w:p>
    <w:p w:rsidR="00945CD6" w:rsidRPr="00662962" w:rsidP="008F570D" w14:paraId="4B385444" w14:textId="77777777">
      <w:pPr>
        <w:spacing w:after="120"/>
        <w:rPr>
          <w:rFonts w:asciiTheme="minorHAnsi" w:hAnsiTheme="minorHAnsi" w:cstheme="minorHAnsi"/>
          <w:b/>
          <w:sz w:val="22"/>
          <w:szCs w:val="22"/>
        </w:rPr>
      </w:pPr>
      <w:r w:rsidRPr="00662962">
        <w:rPr>
          <w:rFonts w:asciiTheme="minorHAnsi" w:hAnsiTheme="minorHAnsi" w:cstheme="minorHAnsi"/>
          <w:b/>
          <w:sz w:val="22"/>
          <w:szCs w:val="22"/>
        </w:rPr>
        <w:t xml:space="preserve">A15. </w:t>
      </w:r>
      <w:r w:rsidRPr="00662962">
        <w:rPr>
          <w:rFonts w:asciiTheme="minorHAnsi" w:hAnsiTheme="minorHAnsi" w:cstheme="minorHAnsi"/>
          <w:b/>
          <w:sz w:val="22"/>
          <w:szCs w:val="22"/>
        </w:rPr>
        <w:t>Change in Burden</w:t>
      </w:r>
    </w:p>
    <w:p w:rsidR="00CB2ED6" w:rsidRPr="00662962" w:rsidP="008F570D" w14:paraId="4B05A013" w14:textId="07427872">
      <w:pPr>
        <w:rPr>
          <w:rFonts w:asciiTheme="minorHAnsi" w:hAnsiTheme="minorHAnsi" w:cstheme="minorHAnsi"/>
          <w:sz w:val="22"/>
          <w:szCs w:val="22"/>
        </w:rPr>
      </w:pPr>
      <w:r w:rsidRPr="00662962">
        <w:rPr>
          <w:rFonts w:asciiTheme="minorHAnsi" w:hAnsiTheme="minorHAnsi" w:cstheme="minorHAnsi"/>
          <w:sz w:val="22"/>
          <w:szCs w:val="22"/>
        </w:rPr>
        <w:t xml:space="preserve">This is for an individual information collection under the umbrella </w:t>
      </w:r>
      <w:r w:rsidRPr="00662962" w:rsidR="001140AB">
        <w:rPr>
          <w:rFonts w:asciiTheme="minorHAnsi" w:hAnsiTheme="minorHAnsi" w:cstheme="minorHAnsi"/>
          <w:sz w:val="22"/>
          <w:szCs w:val="22"/>
        </w:rPr>
        <w:t xml:space="preserve">generic clearance for </w:t>
      </w:r>
      <w:r w:rsidRPr="00662962" w:rsidR="00F9048F">
        <w:rPr>
          <w:rFonts w:asciiTheme="minorHAnsi" w:hAnsiTheme="minorHAnsi" w:cstheme="minorHAnsi"/>
          <w:sz w:val="22"/>
          <w:szCs w:val="22"/>
        </w:rPr>
        <w:t>ACF engagement activities</w:t>
      </w:r>
      <w:r w:rsidRPr="00662962" w:rsidR="001140AB">
        <w:rPr>
          <w:rFonts w:asciiTheme="minorHAnsi" w:hAnsiTheme="minorHAnsi" w:cstheme="minorHAnsi"/>
          <w:sz w:val="22"/>
          <w:szCs w:val="22"/>
        </w:rPr>
        <w:t xml:space="preserve"> (0970-0</w:t>
      </w:r>
      <w:r w:rsidRPr="00662962" w:rsidR="00F9048F">
        <w:rPr>
          <w:rFonts w:asciiTheme="minorHAnsi" w:hAnsiTheme="minorHAnsi" w:cstheme="minorHAnsi"/>
          <w:sz w:val="22"/>
          <w:szCs w:val="22"/>
        </w:rPr>
        <w:t>630</w:t>
      </w:r>
      <w:r w:rsidRPr="00662962" w:rsidR="00542413">
        <w:rPr>
          <w:rFonts w:asciiTheme="minorHAnsi" w:hAnsiTheme="minorHAnsi" w:cstheme="minorHAnsi"/>
          <w:sz w:val="22"/>
          <w:szCs w:val="22"/>
        </w:rPr>
        <w:t>).</w:t>
      </w:r>
    </w:p>
    <w:p w:rsidR="0033072C" w:rsidRPr="00662962" w:rsidP="008F570D" w14:paraId="580F3480" w14:textId="77777777">
      <w:pPr>
        <w:ind w:left="360"/>
        <w:rPr>
          <w:rFonts w:asciiTheme="minorHAnsi" w:hAnsiTheme="minorHAnsi" w:cstheme="minorHAnsi"/>
          <w:sz w:val="22"/>
          <w:szCs w:val="22"/>
        </w:rPr>
      </w:pPr>
    </w:p>
    <w:p w:rsidR="00945CD6" w:rsidRPr="00662962" w:rsidP="008F570D" w14:paraId="347FE16D" w14:textId="77777777">
      <w:pPr>
        <w:spacing w:after="60"/>
        <w:rPr>
          <w:rFonts w:asciiTheme="minorHAnsi" w:hAnsiTheme="minorHAnsi" w:cstheme="minorHAnsi"/>
          <w:b/>
          <w:sz w:val="22"/>
          <w:szCs w:val="22"/>
        </w:rPr>
      </w:pPr>
      <w:r w:rsidRPr="00662962">
        <w:rPr>
          <w:rFonts w:asciiTheme="minorHAnsi" w:hAnsiTheme="minorHAnsi" w:cstheme="minorHAnsi"/>
          <w:b/>
          <w:sz w:val="22"/>
          <w:szCs w:val="22"/>
        </w:rPr>
        <w:t xml:space="preserve">A16. </w:t>
      </w:r>
      <w:r w:rsidRPr="00662962">
        <w:rPr>
          <w:rFonts w:asciiTheme="minorHAnsi" w:hAnsiTheme="minorHAnsi" w:cstheme="minorHAnsi"/>
          <w:b/>
          <w:sz w:val="22"/>
          <w:szCs w:val="22"/>
        </w:rPr>
        <w:t>Plan and Time Schedule for Information Collection, Tabulation and Publication</w:t>
      </w:r>
    </w:p>
    <w:p w:rsidR="00D7224B" w:rsidRPr="009E1CE7" w:rsidP="009E1CE7" w14:paraId="5D0B1A0F" w14:textId="3465EB18">
      <w:pPr>
        <w:rPr>
          <w:rFonts w:asciiTheme="minorHAnsi" w:hAnsiTheme="minorHAnsi" w:cstheme="minorHAnsi"/>
          <w:sz w:val="22"/>
          <w:szCs w:val="22"/>
        </w:rPr>
      </w:pPr>
      <w:r w:rsidRPr="00662962">
        <w:rPr>
          <w:rFonts w:asciiTheme="minorHAnsi" w:hAnsiTheme="minorHAnsi" w:cstheme="minorHAnsi"/>
          <w:sz w:val="22"/>
          <w:szCs w:val="22"/>
        </w:rPr>
        <w:t xml:space="preserve">The proposed meetings </w:t>
      </w:r>
      <w:r w:rsidR="00B27BA1">
        <w:rPr>
          <w:rFonts w:asciiTheme="minorHAnsi" w:hAnsiTheme="minorHAnsi" w:cstheme="minorHAnsi"/>
          <w:sz w:val="22"/>
          <w:szCs w:val="22"/>
        </w:rPr>
        <w:t>are planned for late May</w:t>
      </w:r>
      <w:r w:rsidRPr="00662962">
        <w:rPr>
          <w:rFonts w:asciiTheme="minorHAnsi" w:hAnsiTheme="minorHAnsi" w:cstheme="minorHAnsi"/>
          <w:sz w:val="22"/>
          <w:szCs w:val="22"/>
        </w:rPr>
        <w:t xml:space="preserve"> 2024</w:t>
      </w:r>
      <w:r w:rsidR="00662962">
        <w:rPr>
          <w:rFonts w:asciiTheme="minorHAnsi" w:hAnsiTheme="minorHAnsi" w:cstheme="minorHAnsi"/>
          <w:sz w:val="22"/>
          <w:szCs w:val="22"/>
        </w:rPr>
        <w:t>. After the meetings, i</w:t>
      </w:r>
      <w:r w:rsidRPr="00662962" w:rsidR="007B48A6">
        <w:rPr>
          <w:rFonts w:asciiTheme="minorHAnsi" w:hAnsiTheme="minorHAnsi" w:cstheme="minorHAnsi"/>
          <w:sz w:val="22"/>
          <w:szCs w:val="22"/>
        </w:rPr>
        <w:t>nformation from the discussions will be summarized in a final</w:t>
      </w:r>
      <w:r w:rsidRPr="00662962">
        <w:rPr>
          <w:rFonts w:asciiTheme="minorHAnsi" w:hAnsiTheme="minorHAnsi" w:cstheme="minorHAnsi"/>
          <w:sz w:val="22"/>
          <w:szCs w:val="22"/>
        </w:rPr>
        <w:t xml:space="preserve"> report for the purpose of informing PDG B-5 TA Center activities</w:t>
      </w:r>
      <w:r w:rsidR="009E1CE7">
        <w:rPr>
          <w:rFonts w:asciiTheme="minorHAnsi" w:hAnsiTheme="minorHAnsi" w:cstheme="minorHAnsi"/>
          <w:sz w:val="22"/>
          <w:szCs w:val="22"/>
        </w:rPr>
        <w:t>, federal leadership staff and the IPT</w:t>
      </w:r>
      <w:r w:rsidRPr="00662962" w:rsidR="007B48A6">
        <w:rPr>
          <w:rFonts w:asciiTheme="minorHAnsi" w:hAnsiTheme="minorHAnsi" w:cstheme="minorHAnsi"/>
          <w:sz w:val="22"/>
          <w:szCs w:val="22"/>
        </w:rPr>
        <w:t>. This</w:t>
      </w:r>
      <w:r w:rsidRPr="00662962">
        <w:rPr>
          <w:rFonts w:asciiTheme="minorHAnsi" w:hAnsiTheme="minorHAnsi" w:cstheme="minorHAnsi"/>
          <w:sz w:val="22"/>
          <w:szCs w:val="22"/>
        </w:rPr>
        <w:t xml:space="preserve"> </w:t>
      </w:r>
      <w:r w:rsidR="00662962">
        <w:rPr>
          <w:rFonts w:asciiTheme="minorHAnsi" w:hAnsiTheme="minorHAnsi" w:cstheme="minorHAnsi"/>
          <w:sz w:val="22"/>
          <w:szCs w:val="22"/>
        </w:rPr>
        <w:t>is expected to</w:t>
      </w:r>
      <w:r w:rsidRPr="00662962">
        <w:rPr>
          <w:rFonts w:asciiTheme="minorHAnsi" w:hAnsiTheme="minorHAnsi" w:cstheme="minorHAnsi"/>
          <w:sz w:val="22"/>
          <w:szCs w:val="22"/>
        </w:rPr>
        <w:t xml:space="preserve"> be produced by June 2024. No other publication is anticipated.</w:t>
      </w:r>
      <w:r w:rsidRPr="00662962" w:rsidR="007B48A6">
        <w:rPr>
          <w:rFonts w:asciiTheme="minorHAnsi" w:hAnsiTheme="minorHAnsi" w:cstheme="minorHAnsi"/>
          <w:sz w:val="22"/>
          <w:szCs w:val="22"/>
        </w:rPr>
        <w:t xml:space="preserve"> Any limitations on the data collected will be </w:t>
      </w:r>
      <w:r w:rsidR="00FB6083">
        <w:rPr>
          <w:rFonts w:asciiTheme="minorHAnsi" w:hAnsiTheme="minorHAnsi" w:cstheme="minorHAnsi"/>
          <w:sz w:val="22"/>
          <w:szCs w:val="22"/>
        </w:rPr>
        <w:t xml:space="preserve">limited to the small group of respondents. </w:t>
      </w:r>
      <w:r w:rsidRPr="00662962" w:rsidR="00FB6083">
        <w:rPr>
          <w:rFonts w:asciiTheme="minorHAnsi" w:hAnsiTheme="minorHAnsi" w:cstheme="minorHAnsi"/>
          <w:sz w:val="22"/>
          <w:szCs w:val="22"/>
        </w:rPr>
        <w:t xml:space="preserve"> </w:t>
      </w:r>
    </w:p>
    <w:p w:rsidR="002338AC" w:rsidRPr="00662962" w:rsidP="008F570D" w14:paraId="565D87F6" w14:textId="77777777">
      <w:pPr>
        <w:rPr>
          <w:rFonts w:asciiTheme="minorHAnsi" w:hAnsiTheme="minorHAnsi" w:cstheme="minorHAnsi"/>
          <w:b/>
          <w:sz w:val="22"/>
          <w:szCs w:val="22"/>
        </w:rPr>
      </w:pPr>
    </w:p>
    <w:p w:rsidR="00945CD6" w:rsidRPr="00662962" w:rsidP="008F570D" w14:paraId="750BBE88" w14:textId="77777777">
      <w:pPr>
        <w:spacing w:after="120"/>
        <w:rPr>
          <w:rFonts w:asciiTheme="minorHAnsi" w:hAnsiTheme="minorHAnsi" w:cstheme="minorHAnsi"/>
          <w:b/>
          <w:sz w:val="22"/>
          <w:szCs w:val="22"/>
        </w:rPr>
      </w:pPr>
      <w:r w:rsidRPr="00662962">
        <w:rPr>
          <w:rFonts w:asciiTheme="minorHAnsi" w:hAnsiTheme="minorHAnsi" w:cstheme="minorHAnsi"/>
          <w:b/>
          <w:sz w:val="22"/>
          <w:szCs w:val="22"/>
        </w:rPr>
        <w:t xml:space="preserve">A17. </w:t>
      </w:r>
      <w:r w:rsidRPr="00662962">
        <w:rPr>
          <w:rFonts w:asciiTheme="minorHAnsi" w:hAnsiTheme="minorHAnsi" w:cstheme="minorHAnsi"/>
          <w:b/>
          <w:sz w:val="22"/>
          <w:szCs w:val="22"/>
        </w:rPr>
        <w:t>Reasons Not to Display OMB Expiration Date</w:t>
      </w:r>
    </w:p>
    <w:p w:rsidR="00D90EF6" w:rsidRPr="00662962" w:rsidP="008F570D" w14:paraId="5E995DCB" w14:textId="77777777">
      <w:pPr>
        <w:rPr>
          <w:rFonts w:asciiTheme="minorHAnsi" w:hAnsiTheme="minorHAnsi" w:cstheme="minorHAnsi"/>
          <w:sz w:val="22"/>
          <w:szCs w:val="22"/>
        </w:rPr>
      </w:pPr>
      <w:r w:rsidRPr="00662962">
        <w:rPr>
          <w:rFonts w:asciiTheme="minorHAnsi" w:hAnsiTheme="minorHAnsi" w:cstheme="minorHAnsi"/>
          <w:sz w:val="22"/>
          <w:szCs w:val="22"/>
        </w:rPr>
        <w:t>All instruments will display the expiration date for OMB approval.</w:t>
      </w:r>
    </w:p>
    <w:p w:rsidR="002338AC" w:rsidRPr="00662962" w:rsidP="008F570D" w14:paraId="4920E2AE" w14:textId="77777777">
      <w:pPr>
        <w:ind w:left="360"/>
        <w:rPr>
          <w:rFonts w:asciiTheme="minorHAnsi" w:hAnsiTheme="minorHAnsi" w:cstheme="minorHAnsi"/>
          <w:sz w:val="22"/>
          <w:szCs w:val="22"/>
        </w:rPr>
      </w:pPr>
    </w:p>
    <w:p w:rsidR="00945CD6" w:rsidRPr="00662962" w:rsidP="008F570D" w14:paraId="0DA51717" w14:textId="77777777">
      <w:pPr>
        <w:spacing w:after="120"/>
        <w:rPr>
          <w:rFonts w:asciiTheme="minorHAnsi" w:hAnsiTheme="minorHAnsi" w:cstheme="minorHAnsi"/>
          <w:b/>
          <w:sz w:val="22"/>
          <w:szCs w:val="22"/>
        </w:rPr>
      </w:pPr>
      <w:r w:rsidRPr="00662962">
        <w:rPr>
          <w:rFonts w:asciiTheme="minorHAnsi" w:hAnsiTheme="minorHAnsi" w:cstheme="minorHAnsi"/>
          <w:b/>
          <w:sz w:val="22"/>
          <w:szCs w:val="22"/>
        </w:rPr>
        <w:t>A18.</w:t>
      </w:r>
      <w:r w:rsidRPr="00662962" w:rsidR="000B5EA8">
        <w:rPr>
          <w:rFonts w:asciiTheme="minorHAnsi" w:hAnsiTheme="minorHAnsi" w:cstheme="minorHAnsi"/>
          <w:b/>
          <w:sz w:val="22"/>
          <w:szCs w:val="22"/>
        </w:rPr>
        <w:t xml:space="preserve"> Exceptions to Certification for Paperwork Reduction Act Submissions</w:t>
      </w:r>
    </w:p>
    <w:p w:rsidR="00D90EF6" w:rsidRPr="00662962" w:rsidP="008F570D" w14:paraId="117373B9" w14:textId="77777777">
      <w:pPr>
        <w:rPr>
          <w:rFonts w:asciiTheme="minorHAnsi" w:hAnsiTheme="minorHAnsi" w:cstheme="minorHAnsi"/>
          <w:sz w:val="22"/>
          <w:szCs w:val="22"/>
        </w:rPr>
      </w:pPr>
      <w:r w:rsidRPr="00662962">
        <w:rPr>
          <w:rFonts w:asciiTheme="minorHAnsi" w:hAnsiTheme="minorHAnsi" w:cstheme="minorHAnsi"/>
          <w:sz w:val="22"/>
          <w:szCs w:val="22"/>
        </w:rPr>
        <w:t>No exceptions are necessary for this information collection.</w:t>
      </w:r>
      <w:r w:rsidRPr="00662962" w:rsidR="000B5EA8">
        <w:rPr>
          <w:rFonts w:asciiTheme="minorHAnsi" w:hAnsiTheme="minorHAnsi" w:cstheme="minorHAnsi"/>
          <w:sz w:val="22"/>
          <w:szCs w:val="22"/>
        </w:rPr>
        <w:tab/>
      </w:r>
    </w:p>
    <w:p w:rsidR="00D90EF6" w:rsidRPr="00662962" w:rsidP="008F570D" w14:paraId="152B33B0" w14:textId="77777777">
      <w:pPr>
        <w:rPr>
          <w:rFonts w:asciiTheme="minorHAnsi" w:hAnsiTheme="minorHAnsi" w:cstheme="minorHAnsi"/>
          <w:sz w:val="22"/>
          <w:szCs w:val="22"/>
        </w:rPr>
      </w:pPr>
    </w:p>
    <w:p w:rsidR="002F65C2" w:rsidRPr="00662962" w:rsidP="002F65C2" w14:paraId="2E32F333" w14:textId="4C4F13E0">
      <w:pPr>
        <w:spacing w:after="120"/>
        <w:rPr>
          <w:rFonts w:asciiTheme="minorHAnsi" w:hAnsiTheme="minorHAnsi" w:cstheme="minorHAnsi"/>
          <w:b/>
          <w:sz w:val="22"/>
          <w:szCs w:val="22"/>
        </w:rPr>
      </w:pPr>
      <w:r w:rsidRPr="00662962">
        <w:rPr>
          <w:rFonts w:asciiTheme="minorHAnsi" w:hAnsiTheme="minorHAnsi" w:cstheme="minorHAnsi"/>
          <w:b/>
          <w:sz w:val="22"/>
          <w:szCs w:val="22"/>
        </w:rPr>
        <w:t>Attachments</w:t>
      </w:r>
      <w:r w:rsidRPr="00662962" w:rsidR="00C517B1">
        <w:rPr>
          <w:rFonts w:asciiTheme="minorHAnsi" w:hAnsiTheme="minorHAnsi" w:cstheme="minorHAnsi"/>
          <w:b/>
          <w:sz w:val="22"/>
          <w:szCs w:val="22"/>
        </w:rPr>
        <w:t xml:space="preserve"> Provided</w:t>
      </w:r>
    </w:p>
    <w:p w:rsidR="005C0924" w:rsidRPr="00662962" w:rsidP="005C0924" w14:paraId="10BA597C" w14:textId="620EC829">
      <w:pPr>
        <w:pStyle w:val="ListParagraph"/>
        <w:numPr>
          <w:ilvl w:val="0"/>
          <w:numId w:val="28"/>
        </w:numPr>
        <w:spacing w:after="120"/>
        <w:rPr>
          <w:rFonts w:asciiTheme="minorHAnsi" w:hAnsiTheme="minorHAnsi" w:cstheme="minorHAnsi"/>
          <w:bCs/>
          <w:sz w:val="22"/>
          <w:szCs w:val="22"/>
        </w:rPr>
      </w:pPr>
      <w:r w:rsidRPr="00662962">
        <w:rPr>
          <w:rFonts w:asciiTheme="minorHAnsi" w:hAnsiTheme="minorHAnsi" w:cstheme="minorHAnsi"/>
          <w:bCs/>
          <w:sz w:val="22"/>
          <w:szCs w:val="22"/>
        </w:rPr>
        <w:t>Instrument 1</w:t>
      </w:r>
      <w:r w:rsidRPr="00662962">
        <w:rPr>
          <w:rFonts w:asciiTheme="minorHAnsi" w:hAnsiTheme="minorHAnsi" w:cstheme="minorHAnsi"/>
          <w:bCs/>
          <w:sz w:val="22"/>
          <w:szCs w:val="22"/>
        </w:rPr>
        <w:t xml:space="preserve"> – </w:t>
      </w:r>
      <w:bookmarkStart w:id="4" w:name="_Hlk165883374"/>
      <w:r w:rsidRPr="00662962">
        <w:rPr>
          <w:rFonts w:asciiTheme="minorHAnsi" w:hAnsiTheme="minorHAnsi" w:cstheme="minorHAnsi"/>
          <w:bCs/>
          <w:sz w:val="22"/>
          <w:szCs w:val="22"/>
        </w:rPr>
        <w:t xml:space="preserve">Proposed Questions for the </w:t>
      </w:r>
      <w:r w:rsidR="00171C46">
        <w:rPr>
          <w:rFonts w:asciiTheme="minorHAnsi" w:hAnsiTheme="minorHAnsi" w:cstheme="minorHAnsi"/>
          <w:bCs/>
          <w:sz w:val="22"/>
          <w:szCs w:val="22"/>
        </w:rPr>
        <w:t>Parent</w:t>
      </w:r>
      <w:r w:rsidRPr="00662962" w:rsidR="00171C46">
        <w:rPr>
          <w:rFonts w:asciiTheme="minorHAnsi" w:hAnsiTheme="minorHAnsi" w:cstheme="minorHAnsi"/>
          <w:bCs/>
          <w:sz w:val="22"/>
          <w:szCs w:val="22"/>
        </w:rPr>
        <w:t xml:space="preserve"> </w:t>
      </w:r>
      <w:r w:rsidRPr="00662962">
        <w:rPr>
          <w:rFonts w:asciiTheme="minorHAnsi" w:hAnsiTheme="minorHAnsi" w:cstheme="minorHAnsi"/>
          <w:bCs/>
          <w:sz w:val="22"/>
          <w:szCs w:val="22"/>
        </w:rPr>
        <w:t xml:space="preserve">and </w:t>
      </w:r>
      <w:r w:rsidR="00171C46">
        <w:rPr>
          <w:rFonts w:asciiTheme="minorHAnsi" w:hAnsiTheme="minorHAnsi" w:cstheme="minorHAnsi"/>
          <w:bCs/>
          <w:sz w:val="22"/>
          <w:szCs w:val="22"/>
        </w:rPr>
        <w:t>Professional Provider Partner</w:t>
      </w:r>
      <w:r w:rsidRPr="00662962">
        <w:rPr>
          <w:rFonts w:asciiTheme="minorHAnsi" w:hAnsiTheme="minorHAnsi" w:cstheme="minorHAnsi"/>
          <w:bCs/>
          <w:sz w:val="22"/>
          <w:szCs w:val="22"/>
        </w:rPr>
        <w:t xml:space="preserve"> Group</w:t>
      </w:r>
      <w:r w:rsidR="00171C46">
        <w:rPr>
          <w:rFonts w:asciiTheme="minorHAnsi" w:hAnsiTheme="minorHAnsi" w:cstheme="minorHAnsi"/>
          <w:bCs/>
          <w:sz w:val="22"/>
          <w:szCs w:val="22"/>
        </w:rPr>
        <w:t>s</w:t>
      </w:r>
      <w:bookmarkEnd w:id="4"/>
    </w:p>
    <w:p w:rsidR="006B689F" w:rsidRPr="00662962" w:rsidP="005C0924" w14:paraId="0F90A7FB" w14:textId="2FCBA67B">
      <w:pPr>
        <w:pStyle w:val="ListParagraph"/>
        <w:numPr>
          <w:ilvl w:val="0"/>
          <w:numId w:val="28"/>
        </w:numPr>
        <w:spacing w:after="120"/>
        <w:rPr>
          <w:rFonts w:asciiTheme="minorHAnsi" w:hAnsiTheme="minorHAnsi" w:cstheme="minorHAnsi"/>
          <w:bCs/>
          <w:sz w:val="22"/>
          <w:szCs w:val="22"/>
        </w:rPr>
      </w:pPr>
      <w:r w:rsidRPr="00662962">
        <w:rPr>
          <w:rFonts w:asciiTheme="minorHAnsi" w:hAnsiTheme="minorHAnsi" w:cstheme="minorHAnsi"/>
          <w:bCs/>
          <w:sz w:val="22"/>
          <w:szCs w:val="22"/>
        </w:rPr>
        <w:t xml:space="preserve">Instrument 2 – </w:t>
      </w:r>
      <w:bookmarkStart w:id="5" w:name="_Hlk165883360"/>
      <w:r w:rsidRPr="00662962">
        <w:rPr>
          <w:rFonts w:asciiTheme="minorHAnsi" w:hAnsiTheme="minorHAnsi" w:cstheme="minorHAnsi"/>
          <w:bCs/>
          <w:sz w:val="22"/>
          <w:szCs w:val="22"/>
        </w:rPr>
        <w:t>Post-meeting Feedback Survey</w:t>
      </w:r>
      <w:bookmarkEnd w:id="5"/>
    </w:p>
    <w:p w:rsidR="005C0924" w:rsidRPr="00662962" w:rsidP="005C0924" w14:paraId="699E3265" w14:textId="1366C0D3">
      <w:pPr>
        <w:pStyle w:val="ListParagraph"/>
        <w:numPr>
          <w:ilvl w:val="0"/>
          <w:numId w:val="28"/>
        </w:numPr>
        <w:spacing w:after="120"/>
        <w:rPr>
          <w:rFonts w:asciiTheme="minorHAnsi" w:hAnsiTheme="minorHAnsi" w:cstheme="minorHAnsi"/>
          <w:bCs/>
          <w:sz w:val="22"/>
          <w:szCs w:val="22"/>
        </w:rPr>
      </w:pPr>
      <w:r w:rsidRPr="00662962">
        <w:rPr>
          <w:rFonts w:asciiTheme="minorHAnsi" w:hAnsiTheme="minorHAnsi" w:cstheme="minorHAnsi"/>
          <w:bCs/>
          <w:sz w:val="22"/>
          <w:szCs w:val="22"/>
        </w:rPr>
        <w:t xml:space="preserve">Appendix </w:t>
      </w:r>
      <w:r w:rsidRPr="00662962" w:rsidR="006B689F">
        <w:rPr>
          <w:rFonts w:asciiTheme="minorHAnsi" w:hAnsiTheme="minorHAnsi" w:cstheme="minorHAnsi"/>
          <w:bCs/>
          <w:sz w:val="22"/>
          <w:szCs w:val="22"/>
        </w:rPr>
        <w:t xml:space="preserve">A </w:t>
      </w:r>
      <w:r w:rsidRPr="00662962">
        <w:rPr>
          <w:rFonts w:asciiTheme="minorHAnsi" w:hAnsiTheme="minorHAnsi" w:cstheme="minorHAnsi"/>
          <w:bCs/>
          <w:sz w:val="22"/>
          <w:szCs w:val="22"/>
        </w:rPr>
        <w:t xml:space="preserve">– </w:t>
      </w:r>
      <w:bookmarkStart w:id="6" w:name="_Hlk165883327"/>
      <w:r w:rsidRPr="00662962" w:rsidR="00EA23D4">
        <w:rPr>
          <w:rFonts w:asciiTheme="minorHAnsi" w:hAnsiTheme="minorHAnsi" w:cstheme="minorHAnsi"/>
          <w:bCs/>
          <w:sz w:val="22"/>
          <w:szCs w:val="22"/>
        </w:rPr>
        <w:t>Office of Head Start National Center of Parent Family and Community Engagement (NCPFCE) Family Expertise and Lived Experience Compensation</w:t>
      </w:r>
    </w:p>
    <w:bookmarkEnd w:id="6"/>
    <w:p w:rsidR="005C0924" w:rsidRPr="00662962" w:rsidP="002F65C2" w14:paraId="341C8D4C" w14:textId="77777777">
      <w:pPr>
        <w:spacing w:after="120"/>
        <w:rPr>
          <w:rFonts w:asciiTheme="minorHAnsi" w:hAnsiTheme="minorHAnsi" w:cstheme="minorHAnsi"/>
          <w:b/>
          <w:sz w:val="22"/>
          <w:szCs w:val="22"/>
        </w:rPr>
      </w:pPr>
    </w:p>
    <w:p w:rsidR="002F65C2" w:rsidRPr="00662962" w:rsidP="008F570D" w14:paraId="0D87CF93" w14:textId="77777777">
      <w:pPr>
        <w:rPr>
          <w:rFonts w:asciiTheme="minorHAnsi" w:hAnsiTheme="minorHAnsi" w:cstheme="minorHAnsi"/>
          <w:sz w:val="22"/>
          <w:szCs w:val="22"/>
        </w:rPr>
      </w:pPr>
    </w:p>
    <w:sectPr w:rsidSect="00327B2E">
      <w:headerReference w:type="default" r:id="rId11"/>
      <w:footerReference w:type="default" r:id="rId12"/>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roxima Nova Cond">
    <w:altName w:val="Tahom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75F07" w14:paraId="50750463" w14:textId="77777777">
      <w:r>
        <w:separator/>
      </w:r>
    </w:p>
  </w:footnote>
  <w:footnote w:type="continuationSeparator" w:id="1">
    <w:p w:rsidR="00275F07" w14:paraId="1BE02952" w14:textId="77777777">
      <w:r>
        <w:continuationSeparator/>
      </w:r>
    </w:p>
  </w:footnote>
  <w:footnote w:id="2">
    <w:p w:rsidR="0010140A" w:rsidP="0010140A" w14:paraId="72827AE5" w14:textId="77777777">
      <w:pPr>
        <w:pStyle w:val="FootnoteText"/>
      </w:pPr>
      <w:r>
        <w:rPr>
          <w:rStyle w:val="FootnoteReference"/>
        </w:rPr>
        <w:footnoteRef/>
      </w:r>
      <w:r>
        <w:t xml:space="preserve"> chrome-extension://efaidnbmnnnibpcajpcglclefindmkaj/https://aspe.hhs.gov/sites/default/files/documents/230a8fe8986f162910b9f29f6d050f35/Recruiting-Lived-Experience.pdf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BE7952" w14:paraId="69A20F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F3369"/>
    <w:multiLevelType w:val="hybridMultilevel"/>
    <w:tmpl w:val="DD860F5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10953E2"/>
    <w:multiLevelType w:val="hybridMultilevel"/>
    <w:tmpl w:val="A8929A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5A87D63"/>
    <w:multiLevelType w:val="hybridMultilevel"/>
    <w:tmpl w:val="3E6E69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C5A3FA1"/>
    <w:multiLevelType w:val="hybridMultilevel"/>
    <w:tmpl w:val="7D0E2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9B93CDE"/>
    <w:multiLevelType w:val="hybridMultilevel"/>
    <w:tmpl w:val="BD34248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390104C"/>
    <w:multiLevelType w:val="hybridMultilevel"/>
    <w:tmpl w:val="5DAE3E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DF71CF6"/>
    <w:multiLevelType w:val="hybridMultilevel"/>
    <w:tmpl w:val="5D0E44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5">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775264DF"/>
    <w:multiLevelType w:val="hybridMultilevel"/>
    <w:tmpl w:val="001A37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BAD6B0C"/>
    <w:multiLevelType w:val="hybridMultilevel"/>
    <w:tmpl w:val="AD2277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15526696">
    <w:abstractNumId w:val="7"/>
  </w:num>
  <w:num w:numId="2" w16cid:durableId="1567910421">
    <w:abstractNumId w:val="3"/>
  </w:num>
  <w:num w:numId="3" w16cid:durableId="712534353">
    <w:abstractNumId w:val="18"/>
  </w:num>
  <w:num w:numId="4" w16cid:durableId="269044996">
    <w:abstractNumId w:val="11"/>
  </w:num>
  <w:num w:numId="5" w16cid:durableId="1200581488">
    <w:abstractNumId w:val="12"/>
  </w:num>
  <w:num w:numId="6" w16cid:durableId="388260440">
    <w:abstractNumId w:val="21"/>
  </w:num>
  <w:num w:numId="7" w16cid:durableId="1104567867">
    <w:abstractNumId w:val="19"/>
  </w:num>
  <w:num w:numId="8" w16cid:durableId="1887570798">
    <w:abstractNumId w:val="13"/>
  </w:num>
  <w:num w:numId="9" w16cid:durableId="55131320">
    <w:abstractNumId w:val="15"/>
  </w:num>
  <w:num w:numId="10" w16cid:durableId="277875963">
    <w:abstractNumId w:val="4"/>
  </w:num>
  <w:num w:numId="11" w16cid:durableId="49308932">
    <w:abstractNumId w:val="2"/>
  </w:num>
  <w:num w:numId="12" w16cid:durableId="996569973">
    <w:abstractNumId w:val="6"/>
  </w:num>
  <w:num w:numId="13" w16cid:durableId="377781517">
    <w:abstractNumId w:val="22"/>
  </w:num>
  <w:num w:numId="14" w16cid:durableId="1999259422">
    <w:abstractNumId w:val="8"/>
  </w:num>
  <w:num w:numId="15" w16cid:durableId="2123186585">
    <w:abstractNumId w:val="9"/>
  </w:num>
  <w:num w:numId="16" w16cid:durableId="1885554102">
    <w:abstractNumId w:val="28"/>
  </w:num>
  <w:num w:numId="17" w16cid:durableId="1259868116">
    <w:abstractNumId w:val="29"/>
  </w:num>
  <w:num w:numId="18" w16cid:durableId="767820125">
    <w:abstractNumId w:val="24"/>
  </w:num>
  <w:num w:numId="19" w16cid:durableId="805853713">
    <w:abstractNumId w:val="23"/>
  </w:num>
  <w:num w:numId="20" w16cid:durableId="706681998">
    <w:abstractNumId w:val="16"/>
  </w:num>
  <w:num w:numId="21" w16cid:durableId="1822193019">
    <w:abstractNumId w:val="25"/>
  </w:num>
  <w:num w:numId="22" w16cid:durableId="579605451">
    <w:abstractNumId w:val="1"/>
  </w:num>
  <w:num w:numId="23" w16cid:durableId="1497695521">
    <w:abstractNumId w:val="26"/>
  </w:num>
  <w:num w:numId="24" w16cid:durableId="229005983">
    <w:abstractNumId w:val="20"/>
  </w:num>
  <w:num w:numId="25" w16cid:durableId="1697996643">
    <w:abstractNumId w:val="10"/>
  </w:num>
  <w:num w:numId="26" w16cid:durableId="1611739545">
    <w:abstractNumId w:val="14"/>
  </w:num>
  <w:num w:numId="27" w16cid:durableId="59407075">
    <w:abstractNumId w:val="17"/>
  </w:num>
  <w:num w:numId="28" w16cid:durableId="998197055">
    <w:abstractNumId w:val="0"/>
  </w:num>
  <w:num w:numId="29" w16cid:durableId="569734967">
    <w:abstractNumId w:val="27"/>
  </w:num>
  <w:num w:numId="30" w16cid:durableId="10583561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25C00"/>
    <w:rsid w:val="000308A3"/>
    <w:rsid w:val="000431B8"/>
    <w:rsid w:val="00053C45"/>
    <w:rsid w:val="00060B84"/>
    <w:rsid w:val="0008643E"/>
    <w:rsid w:val="00091C59"/>
    <w:rsid w:val="00096419"/>
    <w:rsid w:val="000964A6"/>
    <w:rsid w:val="000B5EA8"/>
    <w:rsid w:val="000B6FA0"/>
    <w:rsid w:val="000C5F09"/>
    <w:rsid w:val="000D53DF"/>
    <w:rsid w:val="0010140A"/>
    <w:rsid w:val="00102EA1"/>
    <w:rsid w:val="00103264"/>
    <w:rsid w:val="001140AB"/>
    <w:rsid w:val="0012338C"/>
    <w:rsid w:val="00124EBF"/>
    <w:rsid w:val="00130457"/>
    <w:rsid w:val="00146BC9"/>
    <w:rsid w:val="0016012E"/>
    <w:rsid w:val="001621B2"/>
    <w:rsid w:val="00171C46"/>
    <w:rsid w:val="00183C0F"/>
    <w:rsid w:val="00197904"/>
    <w:rsid w:val="001A5AF9"/>
    <w:rsid w:val="001C0FDA"/>
    <w:rsid w:val="001C26FE"/>
    <w:rsid w:val="001C4D60"/>
    <w:rsid w:val="001D7FA0"/>
    <w:rsid w:val="0020382F"/>
    <w:rsid w:val="002231FA"/>
    <w:rsid w:val="0023386D"/>
    <w:rsid w:val="002338AC"/>
    <w:rsid w:val="00234E8D"/>
    <w:rsid w:val="00235A6D"/>
    <w:rsid w:val="002408DE"/>
    <w:rsid w:val="0025173C"/>
    <w:rsid w:val="00253148"/>
    <w:rsid w:val="0027268C"/>
    <w:rsid w:val="00275F07"/>
    <w:rsid w:val="00292B70"/>
    <w:rsid w:val="002A1F68"/>
    <w:rsid w:val="002A319B"/>
    <w:rsid w:val="002B4DBE"/>
    <w:rsid w:val="002C4F75"/>
    <w:rsid w:val="002D0D6D"/>
    <w:rsid w:val="002D4B0A"/>
    <w:rsid w:val="002F65C2"/>
    <w:rsid w:val="00302F63"/>
    <w:rsid w:val="00316C41"/>
    <w:rsid w:val="003277CF"/>
    <w:rsid w:val="00327B2E"/>
    <w:rsid w:val="0033072C"/>
    <w:rsid w:val="00330EBD"/>
    <w:rsid w:val="003366BF"/>
    <w:rsid w:val="00336A81"/>
    <w:rsid w:val="0036067D"/>
    <w:rsid w:val="0036652D"/>
    <w:rsid w:val="00374DAB"/>
    <w:rsid w:val="0038100A"/>
    <w:rsid w:val="0038291A"/>
    <w:rsid w:val="003D13F6"/>
    <w:rsid w:val="003D3F04"/>
    <w:rsid w:val="003D5231"/>
    <w:rsid w:val="003E2C39"/>
    <w:rsid w:val="003F502E"/>
    <w:rsid w:val="004222F8"/>
    <w:rsid w:val="00422C1B"/>
    <w:rsid w:val="00436F5E"/>
    <w:rsid w:val="004522FF"/>
    <w:rsid w:val="004554B1"/>
    <w:rsid w:val="00456E2F"/>
    <w:rsid w:val="00482DDE"/>
    <w:rsid w:val="00483DE9"/>
    <w:rsid w:val="004860AA"/>
    <w:rsid w:val="004A44DD"/>
    <w:rsid w:val="004B587E"/>
    <w:rsid w:val="004C2ADD"/>
    <w:rsid w:val="004D6CA9"/>
    <w:rsid w:val="004F04B9"/>
    <w:rsid w:val="004F4E1D"/>
    <w:rsid w:val="005046F0"/>
    <w:rsid w:val="00520737"/>
    <w:rsid w:val="00522732"/>
    <w:rsid w:val="005353B7"/>
    <w:rsid w:val="00541024"/>
    <w:rsid w:val="00542413"/>
    <w:rsid w:val="00561CA4"/>
    <w:rsid w:val="005668F1"/>
    <w:rsid w:val="005971F0"/>
    <w:rsid w:val="005A0510"/>
    <w:rsid w:val="005A64C5"/>
    <w:rsid w:val="005C0924"/>
    <w:rsid w:val="005C6937"/>
    <w:rsid w:val="005D0CD6"/>
    <w:rsid w:val="005F150C"/>
    <w:rsid w:val="005F2061"/>
    <w:rsid w:val="006010CA"/>
    <w:rsid w:val="00607351"/>
    <w:rsid w:val="006228E1"/>
    <w:rsid w:val="00651DBA"/>
    <w:rsid w:val="00657424"/>
    <w:rsid w:val="00662962"/>
    <w:rsid w:val="00680FFE"/>
    <w:rsid w:val="006A7EFA"/>
    <w:rsid w:val="006B6845"/>
    <w:rsid w:val="006B689F"/>
    <w:rsid w:val="006C0DE9"/>
    <w:rsid w:val="006C2EBC"/>
    <w:rsid w:val="006D2008"/>
    <w:rsid w:val="006D2637"/>
    <w:rsid w:val="006D4828"/>
    <w:rsid w:val="006E1892"/>
    <w:rsid w:val="00701045"/>
    <w:rsid w:val="00702723"/>
    <w:rsid w:val="00711BC5"/>
    <w:rsid w:val="00717EE4"/>
    <w:rsid w:val="0072204D"/>
    <w:rsid w:val="0072294E"/>
    <w:rsid w:val="007235FD"/>
    <w:rsid w:val="007250A3"/>
    <w:rsid w:val="00736F1D"/>
    <w:rsid w:val="00760E59"/>
    <w:rsid w:val="0076365F"/>
    <w:rsid w:val="00764309"/>
    <w:rsid w:val="00772457"/>
    <w:rsid w:val="0077465C"/>
    <w:rsid w:val="00784137"/>
    <w:rsid w:val="00786BA7"/>
    <w:rsid w:val="007875B0"/>
    <w:rsid w:val="00793AE7"/>
    <w:rsid w:val="007A075B"/>
    <w:rsid w:val="007A121B"/>
    <w:rsid w:val="007B48A6"/>
    <w:rsid w:val="007D295D"/>
    <w:rsid w:val="007D312D"/>
    <w:rsid w:val="007E5EBD"/>
    <w:rsid w:val="007E6925"/>
    <w:rsid w:val="008026D4"/>
    <w:rsid w:val="00806712"/>
    <w:rsid w:val="00821A54"/>
    <w:rsid w:val="00862275"/>
    <w:rsid w:val="0086558A"/>
    <w:rsid w:val="0087234E"/>
    <w:rsid w:val="00877346"/>
    <w:rsid w:val="00887328"/>
    <w:rsid w:val="008B0821"/>
    <w:rsid w:val="008B7F2C"/>
    <w:rsid w:val="008C6A6B"/>
    <w:rsid w:val="008C78B4"/>
    <w:rsid w:val="008D5761"/>
    <w:rsid w:val="008F10A2"/>
    <w:rsid w:val="008F570D"/>
    <w:rsid w:val="00932D71"/>
    <w:rsid w:val="0093364F"/>
    <w:rsid w:val="00945CD6"/>
    <w:rsid w:val="00957AE3"/>
    <w:rsid w:val="009648CE"/>
    <w:rsid w:val="0097444C"/>
    <w:rsid w:val="009771CA"/>
    <w:rsid w:val="00984BBF"/>
    <w:rsid w:val="00984CA2"/>
    <w:rsid w:val="009B1638"/>
    <w:rsid w:val="009D47D2"/>
    <w:rsid w:val="009E1CE7"/>
    <w:rsid w:val="009E28C8"/>
    <w:rsid w:val="00A020E8"/>
    <w:rsid w:val="00A269AC"/>
    <w:rsid w:val="00A35B0D"/>
    <w:rsid w:val="00A35E23"/>
    <w:rsid w:val="00A412C5"/>
    <w:rsid w:val="00A43848"/>
    <w:rsid w:val="00A44209"/>
    <w:rsid w:val="00A47743"/>
    <w:rsid w:val="00A83E71"/>
    <w:rsid w:val="00AA29C0"/>
    <w:rsid w:val="00AE2305"/>
    <w:rsid w:val="00AE44F9"/>
    <w:rsid w:val="00B1277E"/>
    <w:rsid w:val="00B12B0A"/>
    <w:rsid w:val="00B14396"/>
    <w:rsid w:val="00B27BA1"/>
    <w:rsid w:val="00B31B56"/>
    <w:rsid w:val="00B66874"/>
    <w:rsid w:val="00B73ACF"/>
    <w:rsid w:val="00B762C6"/>
    <w:rsid w:val="00B84547"/>
    <w:rsid w:val="00B86C3A"/>
    <w:rsid w:val="00B91D97"/>
    <w:rsid w:val="00BA2287"/>
    <w:rsid w:val="00BB0101"/>
    <w:rsid w:val="00BB13A6"/>
    <w:rsid w:val="00BC0E24"/>
    <w:rsid w:val="00BC18C6"/>
    <w:rsid w:val="00BD4CFB"/>
    <w:rsid w:val="00BE7952"/>
    <w:rsid w:val="00C042C1"/>
    <w:rsid w:val="00C12B95"/>
    <w:rsid w:val="00C1674B"/>
    <w:rsid w:val="00C517B1"/>
    <w:rsid w:val="00C56EA9"/>
    <w:rsid w:val="00C60433"/>
    <w:rsid w:val="00C7400E"/>
    <w:rsid w:val="00C81ED5"/>
    <w:rsid w:val="00CB2ED6"/>
    <w:rsid w:val="00CB562F"/>
    <w:rsid w:val="00CC2CD1"/>
    <w:rsid w:val="00CE6EFF"/>
    <w:rsid w:val="00D012A6"/>
    <w:rsid w:val="00D06D5F"/>
    <w:rsid w:val="00D27602"/>
    <w:rsid w:val="00D277B1"/>
    <w:rsid w:val="00D44EA5"/>
    <w:rsid w:val="00D519D9"/>
    <w:rsid w:val="00D55D60"/>
    <w:rsid w:val="00D7224B"/>
    <w:rsid w:val="00D75CCD"/>
    <w:rsid w:val="00D90EF6"/>
    <w:rsid w:val="00D93CE9"/>
    <w:rsid w:val="00D964BC"/>
    <w:rsid w:val="00DD1E45"/>
    <w:rsid w:val="00DF5723"/>
    <w:rsid w:val="00E0053E"/>
    <w:rsid w:val="00E00860"/>
    <w:rsid w:val="00E05A0A"/>
    <w:rsid w:val="00E342ED"/>
    <w:rsid w:val="00E41D46"/>
    <w:rsid w:val="00E67E69"/>
    <w:rsid w:val="00E72E9A"/>
    <w:rsid w:val="00E760AF"/>
    <w:rsid w:val="00E86DB9"/>
    <w:rsid w:val="00EA12DE"/>
    <w:rsid w:val="00EA23D4"/>
    <w:rsid w:val="00EB5B54"/>
    <w:rsid w:val="00EC329F"/>
    <w:rsid w:val="00F514D1"/>
    <w:rsid w:val="00F73374"/>
    <w:rsid w:val="00F9048F"/>
    <w:rsid w:val="00FA05FE"/>
    <w:rsid w:val="00FB6083"/>
    <w:rsid w:val="00FC04C5"/>
    <w:rsid w:val="00FC196A"/>
    <w:rsid w:val="00FD0707"/>
    <w:rsid w:val="00FD1B70"/>
    <w:rsid w:val="00FD7600"/>
    <w:rsid w:val="00FF30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table" w:styleId="TableGrid">
    <w:name w:val="Table Grid"/>
    <w:basedOn w:val="TableNormal"/>
    <w:rsid w:val="00330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2D0D6D"/>
    <w:rPr>
      <w:color w:val="954F72" w:themeColor="followedHyperlink"/>
      <w:u w:val="single"/>
    </w:rPr>
  </w:style>
  <w:style w:type="paragraph" w:styleId="Revision">
    <w:name w:val="Revision"/>
    <w:hidden/>
    <w:uiPriority w:val="99"/>
    <w:semiHidden/>
    <w:rsid w:val="002D0D6D"/>
    <w:rPr>
      <w:sz w:val="24"/>
      <w:szCs w:val="24"/>
    </w:rPr>
  </w:style>
  <w:style w:type="character" w:styleId="UnresolvedMention">
    <w:name w:val="Unresolved Mention"/>
    <w:basedOn w:val="DefaultParagraphFont"/>
    <w:uiPriority w:val="99"/>
    <w:semiHidden/>
    <w:unhideWhenUsed/>
    <w:rsid w:val="002D0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stru.ht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pub/ted/2024/median-weekly-earnings-of-full-time-workers-were-1145-in-the-fourth-quarter-of-2023.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6" ma:contentTypeDescription="Create a new document." ma:contentTypeScope="" ma:versionID="642fc7aa248bcdca4761b8f944799c95">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a28b8290e9d6e1cf967bc1af54088837"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2.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3.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E424F3-1F6F-4C5C-9088-6C1D6B41B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2548</Words>
  <Characters>15263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3</cp:revision>
  <cp:lastPrinted>2009-01-26T16:35:00Z</cp:lastPrinted>
  <dcterms:created xsi:type="dcterms:W3CDTF">2024-05-06T17:12:00Z</dcterms:created>
  <dcterms:modified xsi:type="dcterms:W3CDTF">2024-05-06T18:46:00Z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