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DB0FE2" w:rsidRPr="00B13297" w:rsidP="00DB0FE2" w14:paraId="1EA6CB4C" w14:textId="77777777">
      <w:pPr>
        <w:pStyle w:val="ReportCover-Title"/>
        <w:jc w:val="center"/>
        <w:rPr>
          <w:rFonts w:ascii="Arial" w:hAnsi="Arial" w:cs="Arial"/>
          <w:color w:val="auto"/>
        </w:rPr>
      </w:pPr>
      <w:r>
        <w:rPr>
          <w:rFonts w:ascii="Arial" w:eastAsia="Arial Unicode MS" w:hAnsi="Arial" w:cs="Arial"/>
          <w:noProof/>
          <w:color w:val="auto"/>
        </w:rPr>
        <w:t xml:space="preserve">Examining </w:t>
      </w:r>
      <w:bookmarkStart w:id="0" w:name="_Hlk170306326"/>
      <w:r>
        <w:rPr>
          <w:rFonts w:ascii="Arial" w:eastAsia="Arial Unicode MS" w:hAnsi="Arial" w:cs="Arial"/>
          <w:noProof/>
          <w:color w:val="auto"/>
        </w:rPr>
        <w:t xml:space="preserve">Equity of the </w:t>
      </w:r>
      <w:bookmarkStart w:id="1" w:name="_Hlk162514631"/>
      <w:r>
        <w:rPr>
          <w:rFonts w:ascii="Arial" w:eastAsia="Arial Unicode MS" w:hAnsi="Arial" w:cs="Arial"/>
          <w:noProof/>
          <w:color w:val="auto"/>
        </w:rPr>
        <w:t xml:space="preserve">Administration for Children and Families’ </w:t>
      </w:r>
      <w:bookmarkEnd w:id="1"/>
      <w:r>
        <w:rPr>
          <w:rFonts w:ascii="Arial" w:eastAsia="Arial Unicode MS" w:hAnsi="Arial" w:cs="Arial"/>
          <w:noProof/>
          <w:color w:val="auto"/>
        </w:rPr>
        <w:t xml:space="preserve">Healthy Marriage and Responsible Fatherhood (HMRF) Client Surveys </w:t>
      </w:r>
      <w:bookmarkEnd w:id="0"/>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6D2637" w:rsidRPr="0023386D" w:rsidP="008F570D" w14:paraId="1F236595" w14:textId="773C1C3D">
      <w:pPr>
        <w:pStyle w:val="ReportCover-Title"/>
        <w:jc w:val="center"/>
        <w:rPr>
          <w:rFonts w:ascii="Arial" w:hAnsi="Arial" w:cs="Arial"/>
          <w:color w:val="auto"/>
          <w:sz w:val="44"/>
          <w:szCs w:val="44"/>
        </w:rPr>
      </w:pPr>
      <w:r w:rsidRPr="0023386D">
        <w:rPr>
          <w:rFonts w:ascii="Arial" w:hAnsi="Arial" w:cs="Arial"/>
          <w:color w:val="auto"/>
          <w:sz w:val="44"/>
          <w:szCs w:val="44"/>
        </w:rPr>
        <w:tab/>
        <w:t>Administration for Children and Families Generic for Engagement Efforts</w:t>
      </w:r>
    </w:p>
    <w:p w:rsidR="0023386D" w:rsidRPr="008F570D" w:rsidP="008F570D" w14:paraId="58143683" w14:textId="77777777">
      <w:pPr>
        <w:pStyle w:val="ReportCover-Title"/>
        <w:jc w:val="center"/>
        <w:rPr>
          <w:rFonts w:ascii="Arial" w:hAnsi="Arial" w:cs="Arial"/>
          <w:color w:val="auto"/>
          <w:sz w:val="32"/>
          <w:szCs w:val="32"/>
        </w:rPr>
      </w:pPr>
    </w:p>
    <w:p w:rsidR="002C4F75" w:rsidRPr="0023386D" w:rsidP="008F570D" w14:paraId="2BFCD42E" w14:textId="17F0B3BB">
      <w:pPr>
        <w:pStyle w:val="ReportCover-Title"/>
        <w:jc w:val="center"/>
        <w:rPr>
          <w:rFonts w:ascii="Arial" w:hAnsi="Arial" w:cs="Arial"/>
          <w:color w:val="auto"/>
          <w:sz w:val="36"/>
          <w:szCs w:val="36"/>
        </w:rPr>
      </w:pPr>
      <w:r w:rsidRPr="0023386D">
        <w:rPr>
          <w:rFonts w:ascii="Arial" w:hAnsi="Arial" w:cs="Arial"/>
          <w:color w:val="auto"/>
          <w:sz w:val="36"/>
          <w:szCs w:val="36"/>
        </w:rPr>
        <w:t xml:space="preserve">0970 </w:t>
      </w:r>
      <w:r w:rsidRPr="0023386D" w:rsidR="00877346">
        <w:rPr>
          <w:rFonts w:ascii="Arial" w:hAnsi="Arial" w:cs="Arial"/>
          <w:color w:val="auto"/>
          <w:sz w:val="36"/>
          <w:szCs w:val="36"/>
        </w:rPr>
        <w:t>–</w:t>
      </w:r>
      <w:r w:rsidRPr="0023386D">
        <w:rPr>
          <w:rFonts w:ascii="Arial" w:hAnsi="Arial" w:cs="Arial"/>
          <w:color w:val="auto"/>
          <w:sz w:val="36"/>
          <w:szCs w:val="36"/>
        </w:rPr>
        <w:t xml:space="preserve"> </w:t>
      </w:r>
      <w:r w:rsidRPr="0023386D" w:rsidR="006D2637">
        <w:rPr>
          <w:rFonts w:ascii="Arial" w:hAnsi="Arial" w:cs="Arial"/>
          <w:color w:val="auto"/>
          <w:sz w:val="36"/>
          <w:szCs w:val="36"/>
        </w:rPr>
        <w:t>0</w:t>
      </w:r>
      <w:r w:rsidRPr="0023386D" w:rsidR="0023386D">
        <w:rPr>
          <w:rFonts w:ascii="Arial" w:hAnsi="Arial" w:cs="Arial"/>
          <w:color w:val="auto"/>
          <w:sz w:val="36"/>
          <w:szCs w:val="36"/>
        </w:rPr>
        <w:t>630</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F65C2" w:rsidP="008F570D" w14:paraId="54B23457" w14:textId="77777777">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Supporting Statement</w:t>
      </w:r>
      <w:r w:rsidRPr="0023386D" w:rsidR="0023386D">
        <w:rPr>
          <w:rFonts w:ascii="Arial" w:hAnsi="Arial" w:cs="Arial"/>
          <w:color w:val="auto"/>
          <w:sz w:val="40"/>
          <w:szCs w:val="40"/>
        </w:rPr>
        <w:t xml:space="preserve"> Part</w:t>
      </w:r>
      <w:r w:rsidRPr="0023386D">
        <w:rPr>
          <w:rFonts w:ascii="Arial" w:hAnsi="Arial" w:cs="Arial"/>
          <w:color w:val="auto"/>
          <w:sz w:val="40"/>
          <w:szCs w:val="40"/>
        </w:rPr>
        <w:t xml:space="preserve"> A</w:t>
      </w:r>
    </w:p>
    <w:p w:rsidR="002C4F75" w:rsidRPr="0023386D" w:rsidP="008F570D" w14:paraId="2802FA08" w14:textId="7BBE7598">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Justification</w:t>
      </w:r>
    </w:p>
    <w:p w:rsidR="002C4F75" w:rsidRPr="002C4F75" w:rsidP="008F570D" w14:paraId="153EDE13" w14:textId="55E311FE">
      <w:pPr>
        <w:pStyle w:val="ReportCover-Date"/>
        <w:jc w:val="center"/>
        <w:rPr>
          <w:rFonts w:ascii="Arial" w:hAnsi="Arial" w:cs="Arial"/>
          <w:color w:val="auto"/>
        </w:rPr>
      </w:pPr>
      <w:r>
        <w:rPr>
          <w:rFonts w:ascii="Arial" w:hAnsi="Arial" w:cs="Arial"/>
          <w:color w:val="auto"/>
        </w:rPr>
        <w:t xml:space="preserve">August </w:t>
      </w:r>
      <w:r w:rsidR="00DB0FE2">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DB0FE2" w:rsidRPr="00B13297" w:rsidP="00DB0FE2" w14:paraId="0C1C8F85" w14:textId="77777777">
      <w:pPr>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945CD6" w:rsidRPr="002F65C2" w:rsidP="008F570D" w14:paraId="63932BF7" w14:textId="3B3CEA54">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 </w:t>
      </w:r>
      <w:r w:rsidRPr="002F65C2">
        <w:rPr>
          <w:rFonts w:asciiTheme="minorHAnsi" w:hAnsiTheme="minorHAnsi" w:cstheme="minorHAnsi"/>
          <w:b/>
          <w:sz w:val="22"/>
          <w:szCs w:val="22"/>
        </w:rPr>
        <w:t>Necessity for the Data Collection</w:t>
      </w:r>
    </w:p>
    <w:p w:rsidR="00D63FCF" w:rsidP="006C2175" w14:paraId="5E6CBF0B" w14:textId="775BF96B">
      <w:pPr>
        <w:rPr>
          <w:rFonts w:asciiTheme="minorHAnsi" w:hAnsiTheme="minorHAnsi" w:cstheme="minorHAnsi"/>
          <w:sz w:val="22"/>
          <w:szCs w:val="22"/>
        </w:rPr>
      </w:pPr>
      <w:r w:rsidRPr="002F65C2">
        <w:rPr>
          <w:rFonts w:asciiTheme="minorHAnsi" w:hAnsiTheme="minorHAnsi" w:cstheme="minorHAnsi"/>
          <w:sz w:val="22"/>
          <w:szCs w:val="22"/>
        </w:rPr>
        <w:t xml:space="preserve">The </w:t>
      </w:r>
      <w:r w:rsidRPr="002F65C2" w:rsidR="0023386D">
        <w:rPr>
          <w:rFonts w:asciiTheme="minorHAnsi" w:hAnsiTheme="minorHAnsi" w:cstheme="minorHAnsi"/>
          <w:sz w:val="22"/>
          <w:szCs w:val="22"/>
        </w:rPr>
        <w:t xml:space="preserve">Office of </w:t>
      </w:r>
      <w:r w:rsidR="00DB0FE2">
        <w:rPr>
          <w:rFonts w:asciiTheme="minorHAnsi" w:hAnsiTheme="minorHAnsi" w:cstheme="minorHAnsi"/>
          <w:sz w:val="22"/>
          <w:szCs w:val="22"/>
        </w:rPr>
        <w:t>Planning, Research, and Evaluation</w:t>
      </w:r>
      <w:r w:rsidRPr="002F65C2" w:rsidR="0023386D">
        <w:rPr>
          <w:rFonts w:asciiTheme="minorHAnsi" w:hAnsiTheme="minorHAnsi" w:cstheme="minorHAnsi"/>
          <w:sz w:val="22"/>
          <w:szCs w:val="22"/>
        </w:rPr>
        <w:t xml:space="preserve"> </w:t>
      </w:r>
      <w:r w:rsidR="009C2F9E">
        <w:rPr>
          <w:rFonts w:asciiTheme="minorHAnsi" w:hAnsiTheme="minorHAnsi" w:cstheme="minorHAnsi"/>
          <w:sz w:val="22"/>
          <w:szCs w:val="22"/>
        </w:rPr>
        <w:t>(OPRE)</w:t>
      </w:r>
      <w:r w:rsidR="0065159B">
        <w:rPr>
          <w:rFonts w:asciiTheme="minorHAnsi" w:hAnsiTheme="minorHAnsi" w:cstheme="minorHAnsi"/>
          <w:sz w:val="22"/>
          <w:szCs w:val="22"/>
        </w:rPr>
        <w:t>,</w:t>
      </w:r>
      <w:r w:rsidR="009C2F9E">
        <w:rPr>
          <w:rFonts w:asciiTheme="minorHAnsi" w:hAnsiTheme="minorHAnsi" w:cstheme="minorHAnsi"/>
          <w:sz w:val="22"/>
          <w:szCs w:val="22"/>
        </w:rPr>
        <w:t xml:space="preserve"> </w:t>
      </w:r>
      <w:r w:rsidR="0065159B">
        <w:rPr>
          <w:rFonts w:asciiTheme="minorHAnsi" w:hAnsiTheme="minorHAnsi" w:cstheme="minorHAnsi"/>
          <w:sz w:val="22"/>
          <w:szCs w:val="22"/>
        </w:rPr>
        <w:t xml:space="preserve">within the </w:t>
      </w:r>
      <w:r w:rsidRPr="002F65C2" w:rsidR="0065159B">
        <w:rPr>
          <w:rFonts w:asciiTheme="minorHAnsi" w:hAnsiTheme="minorHAnsi" w:cstheme="minorHAnsi"/>
          <w:sz w:val="22"/>
          <w:szCs w:val="22"/>
        </w:rPr>
        <w:t>Administration for Children and Families (ACF)</w:t>
      </w:r>
      <w:r w:rsidR="0065159B">
        <w:rPr>
          <w:rFonts w:asciiTheme="minorHAnsi" w:hAnsiTheme="minorHAnsi" w:cstheme="minorHAnsi"/>
          <w:sz w:val="22"/>
          <w:szCs w:val="22"/>
        </w:rPr>
        <w:t>,</w:t>
      </w:r>
      <w:r w:rsidRPr="002F65C2" w:rsidR="0065159B">
        <w:rPr>
          <w:rFonts w:asciiTheme="minorHAnsi" w:hAnsiTheme="minorHAnsi" w:cstheme="minorHAnsi"/>
          <w:sz w:val="22"/>
          <w:szCs w:val="22"/>
        </w:rPr>
        <w:t xml:space="preserve"> </w:t>
      </w:r>
      <w:r w:rsidRPr="002F65C2" w:rsidR="0023386D">
        <w:rPr>
          <w:rFonts w:asciiTheme="minorHAnsi" w:hAnsiTheme="minorHAnsi" w:cstheme="minorHAnsi"/>
          <w:sz w:val="22"/>
          <w:szCs w:val="22"/>
        </w:rPr>
        <w:t xml:space="preserve">proposes to collect information </w:t>
      </w:r>
      <w:r w:rsidRPr="002808D4" w:rsidR="0023386D">
        <w:rPr>
          <w:rFonts w:asciiTheme="minorHAnsi" w:hAnsiTheme="minorHAnsi" w:cstheme="minorHAnsi"/>
          <w:sz w:val="22"/>
          <w:szCs w:val="22"/>
        </w:rPr>
        <w:t>to</w:t>
      </w:r>
      <w:r>
        <w:rPr>
          <w:rFonts w:asciiTheme="minorHAnsi" w:hAnsiTheme="minorHAnsi" w:cstheme="minorHAnsi"/>
          <w:sz w:val="22"/>
          <w:szCs w:val="22"/>
        </w:rPr>
        <w:t xml:space="preserve"> better understand</w:t>
      </w:r>
      <w:r w:rsidR="00D95DC6">
        <w:rPr>
          <w:rFonts w:asciiTheme="minorHAnsi" w:hAnsiTheme="minorHAnsi" w:cstheme="minorHAnsi"/>
          <w:sz w:val="22"/>
          <w:szCs w:val="22"/>
        </w:rPr>
        <w:t xml:space="preserve"> </w:t>
      </w:r>
      <w:r w:rsidRPr="00D95DC6" w:rsidR="00D95DC6">
        <w:rPr>
          <w:rFonts w:asciiTheme="minorHAnsi" w:hAnsiTheme="minorHAnsi" w:cstheme="minorHAnsi"/>
          <w:sz w:val="22"/>
          <w:szCs w:val="22"/>
        </w:rPr>
        <w:t>aspects of equity for the Healthy Marriage and Responsible Fatherhood (HMRF) performance measures</w:t>
      </w:r>
      <w:r w:rsidR="00D95DC6">
        <w:rPr>
          <w:rFonts w:asciiTheme="minorHAnsi" w:hAnsiTheme="minorHAnsi" w:cstheme="minorHAnsi"/>
          <w:sz w:val="22"/>
          <w:szCs w:val="22"/>
        </w:rPr>
        <w:t xml:space="preserve"> by learning about</w:t>
      </w:r>
      <w:r>
        <w:rPr>
          <w:rFonts w:asciiTheme="minorHAnsi" w:hAnsiTheme="minorHAnsi" w:cstheme="minorHAnsi"/>
          <w:sz w:val="22"/>
          <w:szCs w:val="22"/>
        </w:rPr>
        <w:t xml:space="preserve"> </w:t>
      </w:r>
      <w:r w:rsidR="00D95DC6">
        <w:rPr>
          <w:rFonts w:asciiTheme="minorHAnsi" w:hAnsiTheme="minorHAnsi" w:cstheme="minorHAnsi"/>
          <w:sz w:val="22"/>
          <w:szCs w:val="22"/>
        </w:rPr>
        <w:t xml:space="preserve">(1) </w:t>
      </w:r>
      <w:r>
        <w:rPr>
          <w:rFonts w:asciiTheme="minorHAnsi" w:hAnsiTheme="minorHAnsi" w:cstheme="minorHAnsi"/>
          <w:sz w:val="22"/>
          <w:szCs w:val="22"/>
        </w:rPr>
        <w:t xml:space="preserve">clients’ </w:t>
      </w:r>
      <w:r w:rsidR="00757312">
        <w:rPr>
          <w:rFonts w:asciiTheme="minorHAnsi" w:hAnsiTheme="minorHAnsi" w:cstheme="minorHAnsi"/>
          <w:sz w:val="22"/>
          <w:szCs w:val="22"/>
        </w:rPr>
        <w:t xml:space="preserve">opinions on survey questions that ACF uses to assess the performance of HMRF programs and (2) clients’ experiences taking the surveys. </w:t>
      </w:r>
    </w:p>
    <w:p w:rsidR="00560041" w:rsidRPr="00560041" w:rsidP="006C2175" w14:paraId="5E605617" w14:textId="77777777">
      <w:pPr>
        <w:rPr>
          <w:rFonts w:asciiTheme="minorHAnsi" w:hAnsiTheme="minorHAnsi" w:cstheme="minorHAnsi"/>
          <w:b/>
          <w:sz w:val="22"/>
          <w:szCs w:val="22"/>
        </w:rPr>
      </w:pPr>
    </w:p>
    <w:p w:rsidR="00984CA2" w:rsidRPr="002F65C2" w:rsidP="008F570D" w14:paraId="34493FD2" w14:textId="12B76B19">
      <w:pPr>
        <w:pStyle w:val="Heading4"/>
        <w:numPr>
          <w:ilvl w:val="3"/>
          <w:numId w:val="0"/>
        </w:numPr>
        <w:tabs>
          <w:tab w:val="num" w:pos="180"/>
        </w:tabs>
        <w:spacing w:before="60" w:line="264" w:lineRule="auto"/>
        <w:rPr>
          <w:rFonts w:asciiTheme="minorHAnsi" w:hAnsiTheme="minorHAnsi" w:cstheme="minorHAnsi"/>
          <w:i/>
          <w:sz w:val="22"/>
          <w:szCs w:val="22"/>
        </w:rPr>
      </w:pPr>
      <w:r w:rsidRPr="002F65C2">
        <w:rPr>
          <w:rFonts w:asciiTheme="minorHAnsi" w:hAnsiTheme="minorHAnsi" w:cstheme="minorHAnsi"/>
          <w:i/>
          <w:sz w:val="22"/>
          <w:szCs w:val="22"/>
        </w:rPr>
        <w:t xml:space="preserve">Background </w:t>
      </w:r>
    </w:p>
    <w:p w:rsidR="003A79B7" w:rsidRPr="006C7F77" w:rsidP="006C7F77" w14:paraId="2C24C6C7" w14:textId="08AB3062">
      <w:r w:rsidRPr="00D95DC6">
        <w:rPr>
          <w:rFonts w:asciiTheme="minorHAnsi" w:hAnsiTheme="minorHAnsi" w:cstheme="minorHAnsi"/>
          <w:sz w:val="22"/>
          <w:szCs w:val="22"/>
        </w:rPr>
        <w:t>This information collection request is to conduct focus groups</w:t>
      </w:r>
      <w:r>
        <w:rPr>
          <w:rFonts w:asciiTheme="minorHAnsi" w:hAnsiTheme="minorHAnsi" w:cstheme="minorHAnsi"/>
          <w:sz w:val="22"/>
          <w:szCs w:val="22"/>
        </w:rPr>
        <w:t xml:space="preserve"> </w:t>
      </w:r>
      <w:r w:rsidRPr="00190729">
        <w:rPr>
          <w:rFonts w:asciiTheme="minorHAnsi" w:hAnsiTheme="minorHAnsi" w:cstheme="minorHAnsi"/>
          <w:bCs/>
          <w:sz w:val="22"/>
          <w:szCs w:val="22"/>
        </w:rPr>
        <w:t>and/</w:t>
      </w:r>
      <w:r>
        <w:rPr>
          <w:rFonts w:asciiTheme="minorHAnsi" w:hAnsiTheme="minorHAnsi" w:cstheme="minorHAnsi"/>
          <w:sz w:val="22"/>
          <w:szCs w:val="22"/>
        </w:rPr>
        <w:t>or interviews</w:t>
      </w:r>
      <w:r w:rsidRPr="00D95DC6">
        <w:rPr>
          <w:rFonts w:asciiTheme="minorHAnsi" w:hAnsiTheme="minorHAnsi" w:cstheme="minorHAnsi"/>
          <w:sz w:val="22"/>
          <w:szCs w:val="22"/>
        </w:rPr>
        <w:t xml:space="preserve"> to examine how </w:t>
      </w:r>
      <w:r>
        <w:rPr>
          <w:rFonts w:asciiTheme="minorHAnsi" w:hAnsiTheme="minorHAnsi" w:cstheme="minorHAnsi"/>
          <w:sz w:val="22"/>
          <w:szCs w:val="22"/>
        </w:rPr>
        <w:t>HMRF clients</w:t>
      </w:r>
      <w:r w:rsidRPr="00D95DC6">
        <w:rPr>
          <w:rFonts w:asciiTheme="minorHAnsi" w:hAnsiTheme="minorHAnsi" w:cstheme="minorHAnsi"/>
          <w:sz w:val="22"/>
          <w:szCs w:val="22"/>
        </w:rPr>
        <w:t xml:space="preserve"> from different populations and communities experience questions on seven existing HMRF client surveys (applicant characteristics [administered to all client populations] and </w:t>
      </w:r>
      <w:r>
        <w:rPr>
          <w:rFonts w:asciiTheme="minorHAnsi" w:hAnsiTheme="minorHAnsi" w:cstheme="minorHAnsi"/>
          <w:sz w:val="22"/>
          <w:szCs w:val="22"/>
        </w:rPr>
        <w:t xml:space="preserve">population-specific </w:t>
      </w:r>
      <w:r w:rsidRPr="00D95DC6">
        <w:rPr>
          <w:rFonts w:asciiTheme="minorHAnsi" w:hAnsiTheme="minorHAnsi" w:cstheme="minorHAnsi"/>
          <w:sz w:val="22"/>
          <w:szCs w:val="22"/>
        </w:rPr>
        <w:t xml:space="preserve">entrance and exit surveys for three program types: </w:t>
      </w:r>
      <w:r>
        <w:rPr>
          <w:rFonts w:asciiTheme="minorHAnsi" w:hAnsiTheme="minorHAnsi" w:cstheme="minorHAnsi"/>
          <w:sz w:val="22"/>
          <w:szCs w:val="22"/>
        </w:rPr>
        <w:t>HM</w:t>
      </w:r>
      <w:r w:rsidRPr="00D95DC6">
        <w:rPr>
          <w:rFonts w:asciiTheme="minorHAnsi" w:hAnsiTheme="minorHAnsi" w:cstheme="minorHAnsi"/>
          <w:sz w:val="22"/>
          <w:szCs w:val="22"/>
        </w:rPr>
        <w:t xml:space="preserve"> for </w:t>
      </w:r>
      <w:r>
        <w:rPr>
          <w:rFonts w:asciiTheme="minorHAnsi" w:hAnsiTheme="minorHAnsi" w:cstheme="minorHAnsi"/>
          <w:sz w:val="22"/>
          <w:szCs w:val="22"/>
        </w:rPr>
        <w:t>youth</w:t>
      </w:r>
      <w:r w:rsidRPr="00D95DC6">
        <w:rPr>
          <w:rFonts w:asciiTheme="minorHAnsi" w:hAnsiTheme="minorHAnsi" w:cstheme="minorHAnsi"/>
          <w:sz w:val="22"/>
          <w:szCs w:val="22"/>
        </w:rPr>
        <w:t xml:space="preserve">, </w:t>
      </w:r>
      <w:r>
        <w:rPr>
          <w:rFonts w:asciiTheme="minorHAnsi" w:hAnsiTheme="minorHAnsi" w:cstheme="minorHAnsi"/>
          <w:sz w:val="22"/>
          <w:szCs w:val="22"/>
        </w:rPr>
        <w:t>HM</w:t>
      </w:r>
      <w:r w:rsidRPr="00D95DC6">
        <w:rPr>
          <w:rFonts w:asciiTheme="minorHAnsi" w:hAnsiTheme="minorHAnsi" w:cstheme="minorHAnsi"/>
          <w:sz w:val="22"/>
          <w:szCs w:val="22"/>
        </w:rPr>
        <w:t xml:space="preserve"> for </w:t>
      </w:r>
      <w:r>
        <w:rPr>
          <w:rFonts w:asciiTheme="minorHAnsi" w:hAnsiTheme="minorHAnsi" w:cstheme="minorHAnsi"/>
          <w:sz w:val="22"/>
          <w:szCs w:val="22"/>
        </w:rPr>
        <w:t>adults,</w:t>
      </w:r>
      <w:r w:rsidRPr="00D95DC6">
        <w:rPr>
          <w:rFonts w:asciiTheme="minorHAnsi" w:hAnsiTheme="minorHAnsi" w:cstheme="minorHAnsi"/>
          <w:sz w:val="22"/>
          <w:szCs w:val="22"/>
        </w:rPr>
        <w:t xml:space="preserve"> </w:t>
      </w:r>
      <w:r>
        <w:rPr>
          <w:rFonts w:asciiTheme="minorHAnsi" w:hAnsiTheme="minorHAnsi" w:cstheme="minorHAnsi"/>
          <w:sz w:val="22"/>
          <w:szCs w:val="22"/>
        </w:rPr>
        <w:t xml:space="preserve">and RF for community fathers; </w:t>
      </w:r>
      <w:r w:rsidRPr="00D95DC6">
        <w:rPr>
          <w:rFonts w:asciiTheme="minorHAnsi" w:hAnsiTheme="minorHAnsi" w:cstheme="minorHAnsi"/>
          <w:sz w:val="22"/>
          <w:szCs w:val="22"/>
        </w:rPr>
        <w:t xml:space="preserve">OMB Control Number 0970-0566). Under contract to ACF, the Mathematica study team will </w:t>
      </w:r>
      <w:r>
        <w:rPr>
          <w:rFonts w:asciiTheme="minorHAnsi" w:hAnsiTheme="minorHAnsi" w:cstheme="minorHAnsi"/>
          <w:sz w:val="22"/>
          <w:szCs w:val="22"/>
        </w:rPr>
        <w:t xml:space="preserve">work with grant recipients to </w:t>
      </w:r>
      <w:r w:rsidRPr="00D95DC6">
        <w:rPr>
          <w:rFonts w:asciiTheme="minorHAnsi" w:hAnsiTheme="minorHAnsi" w:cstheme="minorHAnsi"/>
          <w:sz w:val="22"/>
          <w:szCs w:val="22"/>
        </w:rPr>
        <w:t xml:space="preserve">recruit </w:t>
      </w:r>
      <w:r>
        <w:rPr>
          <w:rFonts w:asciiTheme="minorHAnsi" w:hAnsiTheme="minorHAnsi" w:cstheme="minorHAnsi"/>
          <w:sz w:val="22"/>
          <w:szCs w:val="22"/>
        </w:rPr>
        <w:t>clients</w:t>
      </w:r>
      <w:r w:rsidRPr="00D95DC6">
        <w:rPr>
          <w:rFonts w:asciiTheme="minorHAnsi" w:hAnsiTheme="minorHAnsi" w:cstheme="minorHAnsi"/>
          <w:sz w:val="22"/>
          <w:szCs w:val="22"/>
        </w:rPr>
        <w:t xml:space="preserve"> to participate in the focus groups</w:t>
      </w:r>
      <w:r>
        <w:rPr>
          <w:rFonts w:asciiTheme="minorHAnsi" w:hAnsiTheme="minorHAnsi" w:cstheme="minorHAnsi"/>
          <w:sz w:val="22"/>
          <w:szCs w:val="22"/>
        </w:rPr>
        <w:t xml:space="preserve"> </w:t>
      </w:r>
      <w:r w:rsidRPr="00190729">
        <w:rPr>
          <w:rFonts w:asciiTheme="minorHAnsi" w:hAnsiTheme="minorHAnsi" w:cstheme="minorHAnsi"/>
          <w:sz w:val="22"/>
          <w:szCs w:val="22"/>
        </w:rPr>
        <w:t>and/</w:t>
      </w:r>
      <w:r>
        <w:rPr>
          <w:rFonts w:asciiTheme="minorHAnsi" w:hAnsiTheme="minorHAnsi" w:cstheme="minorHAnsi"/>
          <w:sz w:val="22"/>
          <w:szCs w:val="22"/>
        </w:rPr>
        <w:t>or interviews</w:t>
      </w:r>
      <w:r w:rsidRPr="00D95DC6">
        <w:rPr>
          <w:rFonts w:asciiTheme="minorHAnsi" w:hAnsiTheme="minorHAnsi" w:cstheme="minorHAnsi"/>
          <w:sz w:val="22"/>
          <w:szCs w:val="22"/>
        </w:rPr>
        <w:t xml:space="preserve">. The findings from the information collection will inform revisions to the performance measures for </w:t>
      </w:r>
      <w:r>
        <w:rPr>
          <w:rFonts w:asciiTheme="minorHAnsi" w:hAnsiTheme="minorHAnsi" w:cstheme="minorHAnsi"/>
          <w:sz w:val="22"/>
          <w:szCs w:val="22"/>
        </w:rPr>
        <w:t>a potential</w:t>
      </w:r>
      <w:r w:rsidRPr="00D95DC6">
        <w:rPr>
          <w:rFonts w:asciiTheme="minorHAnsi" w:hAnsiTheme="minorHAnsi" w:cstheme="minorHAnsi"/>
          <w:sz w:val="22"/>
          <w:szCs w:val="22"/>
        </w:rPr>
        <w:t xml:space="preserve"> cohort of grant recipients that </w:t>
      </w:r>
      <w:r>
        <w:rPr>
          <w:rFonts w:asciiTheme="minorHAnsi" w:hAnsiTheme="minorHAnsi" w:cstheme="minorHAnsi"/>
          <w:sz w:val="22"/>
          <w:szCs w:val="22"/>
        </w:rPr>
        <w:t>could</w:t>
      </w:r>
      <w:r w:rsidRPr="00D95DC6">
        <w:rPr>
          <w:rFonts w:asciiTheme="minorHAnsi" w:hAnsiTheme="minorHAnsi" w:cstheme="minorHAnsi"/>
          <w:sz w:val="22"/>
          <w:szCs w:val="22"/>
        </w:rPr>
        <w:t xml:space="preserve"> receive five-year grant awards in 2025. ACF does not intend for this information to be used as the principal basis for public policy decisions.</w:t>
      </w:r>
    </w:p>
    <w:p w:rsidR="003A79B7" w:rsidRPr="006C7F77" w:rsidP="003A79B7" w14:paraId="1D6AF234" w14:textId="71BD1C06">
      <w:pPr>
        <w:pStyle w:val="Heading4"/>
        <w:numPr>
          <w:ilvl w:val="3"/>
          <w:numId w:val="0"/>
        </w:numPr>
        <w:tabs>
          <w:tab w:val="num" w:pos="180"/>
        </w:tabs>
        <w:spacing w:before="0" w:after="0"/>
        <w:rPr>
          <w:rFonts w:asciiTheme="minorHAnsi" w:hAnsiTheme="minorHAnsi" w:cstheme="minorHAnsi"/>
          <w:sz w:val="22"/>
          <w:szCs w:val="22"/>
        </w:rPr>
      </w:pPr>
    </w:p>
    <w:p w:rsidR="002808D4" w:rsidRPr="006C7F77" w:rsidP="006C7F77" w14:paraId="53E5213A" w14:textId="7AB597AC">
      <w:pPr>
        <w:rPr>
          <w:rFonts w:asciiTheme="minorHAnsi" w:hAnsiTheme="minorHAnsi" w:cstheme="minorHAnsi"/>
          <w:sz w:val="22"/>
          <w:szCs w:val="22"/>
        </w:rPr>
      </w:pPr>
      <w:r w:rsidRPr="006C7F77">
        <w:rPr>
          <w:rFonts w:asciiTheme="minorHAnsi" w:hAnsiTheme="minorHAnsi" w:cstheme="minorHAnsi"/>
          <w:sz w:val="22"/>
          <w:szCs w:val="22"/>
        </w:rPr>
        <w:t xml:space="preserve">The Executive Order (EO), </w:t>
      </w:r>
      <w:r w:rsidRPr="006C7F77">
        <w:rPr>
          <w:rFonts w:asciiTheme="minorHAnsi" w:hAnsiTheme="minorHAnsi" w:cstheme="minorHAnsi"/>
          <w:i/>
          <w:iCs/>
          <w:sz w:val="22"/>
          <w:szCs w:val="22"/>
        </w:rPr>
        <w:t>Advancing Racial Equity and Support for Underserved Communities Through the Federal Government (EO 13985)</w:t>
      </w:r>
      <w:r>
        <w:rPr>
          <w:rStyle w:val="FootnoteReference"/>
          <w:rFonts w:asciiTheme="minorHAnsi" w:hAnsiTheme="minorHAnsi" w:cstheme="minorHAnsi"/>
          <w:i/>
          <w:iCs/>
          <w:sz w:val="22"/>
          <w:szCs w:val="22"/>
        </w:rPr>
        <w:footnoteReference w:id="2"/>
      </w:r>
      <w:r w:rsidRPr="006C7F77">
        <w:rPr>
          <w:rFonts w:asciiTheme="minorHAnsi" w:hAnsiTheme="minorHAnsi" w:cstheme="minorHAnsi"/>
          <w:sz w:val="22"/>
          <w:szCs w:val="22"/>
        </w:rPr>
        <w:t xml:space="preserve"> emphasizes consulting with communities that have been historically underserved by Federal policies and programs and those with lived experience</w:t>
      </w:r>
      <w:r w:rsidRPr="006C7F77">
        <w:rPr>
          <w:rStyle w:val="FootnoteReference"/>
          <w:rFonts w:asciiTheme="minorHAnsi" w:hAnsiTheme="minorHAnsi" w:cstheme="minorHAnsi"/>
          <w:sz w:val="22"/>
          <w:szCs w:val="22"/>
        </w:rPr>
        <w:footnoteRef/>
      </w:r>
      <w:r w:rsidRPr="006C7F77">
        <w:rPr>
          <w:rFonts w:asciiTheme="minorHAnsi" w:hAnsiTheme="minorHAnsi" w:cstheme="minorHAnsi"/>
          <w:sz w:val="22"/>
          <w:szCs w:val="22"/>
        </w:rPr>
        <w:t xml:space="preserve"> in ACF programs. The EO on </w:t>
      </w:r>
      <w:r w:rsidRPr="006C7F77">
        <w:rPr>
          <w:rFonts w:asciiTheme="minorHAnsi" w:hAnsiTheme="minorHAnsi" w:cstheme="minorHAnsi"/>
          <w:i/>
          <w:iCs/>
          <w:sz w:val="22"/>
          <w:szCs w:val="22"/>
        </w:rPr>
        <w:t>Further Advancing Racial Equity and Support for Underserved Communities Through the Federal Government</w:t>
      </w:r>
      <w:r w:rsidRPr="006C7F77">
        <w:rPr>
          <w:rStyle w:val="FootnoteReference"/>
          <w:rFonts w:asciiTheme="minorHAnsi" w:hAnsiTheme="minorHAnsi" w:cstheme="minorHAnsi"/>
          <w:i/>
          <w:iCs/>
          <w:sz w:val="22"/>
          <w:szCs w:val="22"/>
        </w:rPr>
        <w:footnoteRef/>
      </w:r>
      <w:r w:rsidRPr="006C7F77">
        <w:rPr>
          <w:rFonts w:asciiTheme="minorHAnsi" w:hAnsiTheme="minorHAnsi" w:cstheme="minorHAnsi"/>
          <w:i/>
          <w:iCs/>
          <w:sz w:val="22"/>
          <w:szCs w:val="22"/>
        </w:rPr>
        <w:t xml:space="preserve"> </w:t>
      </w:r>
      <w:r w:rsidRPr="006C7F77">
        <w:rPr>
          <w:rFonts w:asciiTheme="minorHAnsi" w:hAnsiTheme="minorHAnsi" w:cstheme="minorHAnsi"/>
          <w:sz w:val="22"/>
          <w:szCs w:val="22"/>
        </w:rPr>
        <w:t xml:space="preserve">followed in 2023 and built on EO 13985, calling upon agencies to </w:t>
      </w:r>
      <w:r w:rsidRPr="006C7F77">
        <w:rPr>
          <w:rFonts w:asciiTheme="minorHAnsi" w:hAnsiTheme="minorHAnsi" w:cstheme="minorHAnsi"/>
          <w:sz w:val="22"/>
          <w:szCs w:val="22"/>
          <w:shd w:val="clear" w:color="auto" w:fill="FFFFFF"/>
        </w:rPr>
        <w:t xml:space="preserve">increase engagement with underserved communities. </w:t>
      </w:r>
      <w:r w:rsidRPr="006C7F77" w:rsidR="00D622C5">
        <w:rPr>
          <w:rFonts w:asciiTheme="minorHAnsi" w:hAnsiTheme="minorHAnsi" w:cstheme="minorHAnsi"/>
          <w:sz w:val="22"/>
          <w:szCs w:val="22"/>
        </w:rPr>
        <w:t xml:space="preserve">To equitably and accurately measure </w:t>
      </w:r>
      <w:r w:rsidR="00CB24A2">
        <w:rPr>
          <w:rFonts w:asciiTheme="minorHAnsi" w:hAnsiTheme="minorHAnsi" w:cstheme="minorHAnsi"/>
          <w:sz w:val="22"/>
          <w:szCs w:val="22"/>
        </w:rPr>
        <w:t>HMRF client</w:t>
      </w:r>
      <w:r w:rsidRPr="006C7F77" w:rsidR="00CB24A2">
        <w:rPr>
          <w:rFonts w:asciiTheme="minorHAnsi" w:hAnsiTheme="minorHAnsi" w:cstheme="minorHAnsi"/>
          <w:sz w:val="22"/>
          <w:szCs w:val="22"/>
        </w:rPr>
        <w:t xml:space="preserve">s’ </w:t>
      </w:r>
      <w:r w:rsidRPr="006C7F77" w:rsidR="00D622C5">
        <w:rPr>
          <w:rFonts w:asciiTheme="minorHAnsi" w:hAnsiTheme="minorHAnsi" w:cstheme="minorHAnsi"/>
          <w:sz w:val="22"/>
          <w:szCs w:val="22"/>
        </w:rPr>
        <w:t xml:space="preserve">characteristics and their program experiences, the data must reflect </w:t>
      </w:r>
      <w:r w:rsidRPr="006C7F77" w:rsidR="00314438">
        <w:rPr>
          <w:rFonts w:asciiTheme="minorHAnsi" w:hAnsiTheme="minorHAnsi" w:cstheme="minorHAnsi"/>
          <w:sz w:val="22"/>
          <w:szCs w:val="22"/>
        </w:rPr>
        <w:t>the</w:t>
      </w:r>
      <w:r w:rsidRPr="006C7F77" w:rsidR="00F12BFC">
        <w:rPr>
          <w:rFonts w:asciiTheme="minorHAnsi" w:hAnsiTheme="minorHAnsi" w:cstheme="minorHAnsi"/>
          <w:sz w:val="22"/>
          <w:szCs w:val="22"/>
        </w:rPr>
        <w:t xml:space="preserve"> strengths, needs, and experiences </w:t>
      </w:r>
      <w:r w:rsidRPr="006C7F77" w:rsidR="00314438">
        <w:rPr>
          <w:rFonts w:asciiTheme="minorHAnsi" w:hAnsiTheme="minorHAnsi" w:cstheme="minorHAnsi"/>
          <w:sz w:val="22"/>
          <w:szCs w:val="22"/>
        </w:rPr>
        <w:t>of multiple</w:t>
      </w:r>
      <w:r w:rsidRPr="006C7F77" w:rsidR="00D622C5">
        <w:rPr>
          <w:rFonts w:asciiTheme="minorHAnsi" w:hAnsiTheme="minorHAnsi" w:cstheme="minorHAnsi"/>
          <w:sz w:val="22"/>
          <w:szCs w:val="22"/>
        </w:rPr>
        <w:t xml:space="preserve"> cultural groups and respectfully represent varying cultural values, beliefs, and judgments.</w:t>
      </w:r>
      <w:r>
        <w:rPr>
          <w:rStyle w:val="FootnoteReference"/>
          <w:rFonts w:asciiTheme="minorHAnsi" w:hAnsiTheme="minorHAnsi" w:cstheme="minorHAnsi"/>
          <w:sz w:val="22"/>
          <w:szCs w:val="22"/>
        </w:rPr>
        <w:footnoteReference w:id="3"/>
      </w:r>
      <w:r w:rsidRPr="006C7F77" w:rsidR="00D622C5">
        <w:rPr>
          <w:rFonts w:asciiTheme="minorHAnsi" w:hAnsiTheme="minorHAnsi" w:cstheme="minorHAnsi"/>
          <w:sz w:val="22"/>
          <w:szCs w:val="22"/>
        </w:rPr>
        <w:t xml:space="preserve"> By examining how different populations and communities experience the </w:t>
      </w:r>
      <w:r w:rsidRPr="006C7F77" w:rsidR="00547F0A">
        <w:rPr>
          <w:rFonts w:asciiTheme="minorHAnsi" w:hAnsiTheme="minorHAnsi" w:cstheme="minorHAnsi"/>
          <w:sz w:val="22"/>
          <w:szCs w:val="22"/>
        </w:rPr>
        <w:t xml:space="preserve">survey </w:t>
      </w:r>
      <w:r w:rsidRPr="006C7F77" w:rsidR="00D622C5">
        <w:rPr>
          <w:rFonts w:asciiTheme="minorHAnsi" w:hAnsiTheme="minorHAnsi" w:cstheme="minorHAnsi"/>
          <w:sz w:val="22"/>
          <w:szCs w:val="22"/>
        </w:rPr>
        <w:t xml:space="preserve">questions and data collection procedures, ACF can </w:t>
      </w:r>
      <w:r w:rsidRPr="006C7F77" w:rsidR="00A24F98">
        <w:rPr>
          <w:rFonts w:asciiTheme="minorHAnsi" w:hAnsiTheme="minorHAnsi" w:cstheme="minorHAnsi"/>
          <w:sz w:val="22"/>
          <w:szCs w:val="22"/>
        </w:rPr>
        <w:t>better use the measures to assess whether programs are equitably serving and benefitting their clients</w:t>
      </w:r>
      <w:r w:rsidRPr="006C7F77" w:rsidR="00BF7D03">
        <w:rPr>
          <w:rFonts w:asciiTheme="minorHAnsi" w:hAnsiTheme="minorHAnsi" w:cstheme="minorHAnsi"/>
          <w:sz w:val="22"/>
          <w:szCs w:val="22"/>
        </w:rPr>
        <w:t>.</w:t>
      </w:r>
      <w:r w:rsidRPr="00D622C5" w:rsidR="00D622C5">
        <w:rPr>
          <w:rFonts w:cstheme="minorHAnsi"/>
          <w:sz w:val="22"/>
        </w:rPr>
        <w:t xml:space="preserve"> </w:t>
      </w:r>
    </w:p>
    <w:p w:rsidR="0060174D" w:rsidRPr="0060174D" w:rsidP="006C2175" w14:paraId="229CC057" w14:textId="77777777"/>
    <w:p w:rsidR="00984CA2" w:rsidRPr="002F65C2" w:rsidP="008F570D" w14:paraId="742B4ABD" w14:textId="0A44E8C5">
      <w:pPr>
        <w:pStyle w:val="Heading4"/>
        <w:numPr>
          <w:ilvl w:val="3"/>
          <w:numId w:val="0"/>
        </w:numPr>
        <w:tabs>
          <w:tab w:val="num" w:pos="180"/>
        </w:tabs>
        <w:spacing w:before="60" w:line="264" w:lineRule="auto"/>
        <w:rPr>
          <w:rFonts w:asciiTheme="minorHAnsi" w:hAnsiTheme="minorHAnsi" w:cstheme="minorHAnsi"/>
          <w:i/>
          <w:sz w:val="22"/>
          <w:szCs w:val="22"/>
        </w:rPr>
      </w:pPr>
      <w:r w:rsidRPr="002F65C2">
        <w:rPr>
          <w:rFonts w:asciiTheme="minorHAnsi" w:hAnsiTheme="minorHAnsi" w:cstheme="minorHAnsi"/>
          <w:i/>
          <w:sz w:val="22"/>
          <w:szCs w:val="22"/>
        </w:rPr>
        <w:t xml:space="preserve">Legal or Administrative Requirements that Necessitate the Collection </w:t>
      </w:r>
    </w:p>
    <w:p w:rsidR="006C2175" w:rsidRPr="0065159B" w:rsidP="006C2175" w14:paraId="3ABFA7F6" w14:textId="7FC4E68F">
      <w:pPr>
        <w:rPr>
          <w:rFonts w:asciiTheme="minorHAnsi" w:hAnsiTheme="minorHAnsi" w:cstheme="minorHAnsi"/>
          <w:sz w:val="22"/>
          <w:szCs w:val="22"/>
        </w:rPr>
      </w:pPr>
      <w:r w:rsidRPr="0060174D">
        <w:rPr>
          <w:rFonts w:asciiTheme="minorHAnsi" w:hAnsiTheme="minorHAnsi" w:cstheme="minorHAnsi"/>
          <w:sz w:val="22"/>
          <w:szCs w:val="22"/>
        </w:rPr>
        <w:t>There are no legal or administrative requirements that necessitate the collection. ACF is undertaking the collection at the discretion of the agency.</w:t>
      </w:r>
    </w:p>
    <w:p w:rsidR="00190729" w:rsidRPr="00560041" w:rsidP="006C2175" w14:paraId="070D12EE" w14:textId="77777777">
      <w:pPr>
        <w:rPr>
          <w:rFonts w:asciiTheme="minorHAnsi" w:hAnsiTheme="minorHAnsi" w:cstheme="minorHAnsi"/>
          <w:b/>
          <w:sz w:val="22"/>
          <w:szCs w:val="22"/>
        </w:rPr>
      </w:pPr>
    </w:p>
    <w:p w:rsidR="00945CD6" w:rsidRPr="002F65C2" w:rsidP="008F570D" w14:paraId="617B0354"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A2. </w:t>
      </w:r>
      <w:r w:rsidRPr="002F65C2">
        <w:rPr>
          <w:rFonts w:asciiTheme="minorHAnsi" w:hAnsiTheme="minorHAnsi" w:cstheme="minorHAnsi"/>
          <w:b/>
          <w:sz w:val="22"/>
          <w:szCs w:val="22"/>
        </w:rPr>
        <w:t>Purpose of Survey and Data Collection Procedures</w:t>
      </w:r>
    </w:p>
    <w:p w:rsidR="008F570D" w:rsidRPr="002F65C2" w:rsidP="006C2175" w14:paraId="24636DF8" w14:textId="3DA4F3DF">
      <w:pPr>
        <w:spacing w:before="60" w:after="60"/>
        <w:rPr>
          <w:rFonts w:asciiTheme="minorHAnsi" w:hAnsiTheme="minorHAnsi" w:cstheme="minorHAnsi"/>
          <w:b/>
          <w:i/>
          <w:sz w:val="22"/>
          <w:szCs w:val="22"/>
        </w:rPr>
      </w:pPr>
      <w:r w:rsidRPr="002F65C2">
        <w:rPr>
          <w:rFonts w:asciiTheme="minorHAnsi" w:hAnsiTheme="minorHAnsi" w:cstheme="minorHAnsi"/>
          <w:b/>
          <w:i/>
          <w:sz w:val="22"/>
          <w:szCs w:val="22"/>
        </w:rPr>
        <w:t xml:space="preserve">Overview of Purpose and </w:t>
      </w:r>
      <w:r w:rsidRPr="002F65C2">
        <w:rPr>
          <w:rFonts w:asciiTheme="minorHAnsi" w:hAnsiTheme="minorHAnsi" w:cstheme="minorHAnsi"/>
          <w:b/>
          <w:i/>
          <w:sz w:val="22"/>
          <w:szCs w:val="22"/>
        </w:rPr>
        <w:t>Use</w:t>
      </w:r>
      <w:r w:rsidR="001D126C">
        <w:rPr>
          <w:rFonts w:asciiTheme="minorHAnsi" w:hAnsiTheme="minorHAnsi" w:cstheme="minorHAnsi"/>
          <w:b/>
          <w:i/>
          <w:sz w:val="22"/>
          <w:szCs w:val="22"/>
        </w:rPr>
        <w:t xml:space="preserve"> </w:t>
      </w:r>
    </w:p>
    <w:p w:rsidR="002808D4" w:rsidP="00EC70F6" w14:paraId="4E5229D4" w14:textId="4EDF79D3">
      <w:pPr>
        <w:rPr>
          <w:rFonts w:asciiTheme="minorHAnsi" w:hAnsiTheme="minorHAnsi" w:cstheme="minorHAnsi"/>
          <w:bCs/>
          <w:iCs/>
          <w:sz w:val="22"/>
          <w:szCs w:val="22"/>
        </w:rPr>
      </w:pPr>
      <w:r w:rsidRPr="002F65C2">
        <w:rPr>
          <w:rFonts w:asciiTheme="minorHAnsi" w:hAnsiTheme="minorHAnsi" w:cstheme="minorHAnsi"/>
          <w:bCs/>
          <w:iCs/>
          <w:sz w:val="22"/>
          <w:szCs w:val="22"/>
        </w:rPr>
        <w:t>The primary purpose of this information collection is</w:t>
      </w:r>
      <w:r w:rsidR="000966B5">
        <w:rPr>
          <w:rFonts w:asciiTheme="minorHAnsi" w:hAnsiTheme="minorHAnsi" w:cstheme="minorHAnsi"/>
          <w:bCs/>
          <w:iCs/>
          <w:sz w:val="22"/>
          <w:szCs w:val="22"/>
        </w:rPr>
        <w:t xml:space="preserve"> to examine whether the HMRF client surveys</w:t>
      </w:r>
      <w:r w:rsidR="000D74F4">
        <w:rPr>
          <w:rFonts w:asciiTheme="minorHAnsi" w:hAnsiTheme="minorHAnsi" w:cstheme="minorHAnsi"/>
          <w:bCs/>
          <w:iCs/>
          <w:sz w:val="22"/>
          <w:szCs w:val="22"/>
        </w:rPr>
        <w:t xml:space="preserve">—which ACF </w:t>
      </w:r>
      <w:r w:rsidR="000966B5">
        <w:rPr>
          <w:rFonts w:asciiTheme="minorHAnsi" w:hAnsiTheme="minorHAnsi" w:cstheme="minorHAnsi"/>
          <w:bCs/>
          <w:iCs/>
          <w:sz w:val="22"/>
          <w:szCs w:val="22"/>
        </w:rPr>
        <w:t>use</w:t>
      </w:r>
      <w:r w:rsidR="000D74F4">
        <w:rPr>
          <w:rFonts w:asciiTheme="minorHAnsi" w:hAnsiTheme="minorHAnsi" w:cstheme="minorHAnsi"/>
          <w:bCs/>
          <w:iCs/>
          <w:sz w:val="22"/>
          <w:szCs w:val="22"/>
        </w:rPr>
        <w:t>s</w:t>
      </w:r>
      <w:r w:rsidR="000966B5">
        <w:rPr>
          <w:rFonts w:asciiTheme="minorHAnsi" w:hAnsiTheme="minorHAnsi" w:cstheme="minorHAnsi"/>
          <w:bCs/>
          <w:iCs/>
          <w:sz w:val="22"/>
          <w:szCs w:val="22"/>
        </w:rPr>
        <w:t xml:space="preserve"> to assess program performance</w:t>
      </w:r>
      <w:r w:rsidR="000D74F4">
        <w:rPr>
          <w:rFonts w:asciiTheme="minorHAnsi" w:hAnsiTheme="minorHAnsi" w:cstheme="minorHAnsi"/>
          <w:bCs/>
          <w:iCs/>
          <w:sz w:val="22"/>
          <w:szCs w:val="22"/>
        </w:rPr>
        <w:t xml:space="preserve">—are aligned with a diverse range of cultural values and equitably assess HMRF programs’ potential influences on </w:t>
      </w:r>
      <w:r w:rsidR="00F12BFC">
        <w:rPr>
          <w:rFonts w:asciiTheme="minorHAnsi" w:hAnsiTheme="minorHAnsi" w:cstheme="minorHAnsi"/>
          <w:bCs/>
          <w:iCs/>
          <w:sz w:val="22"/>
          <w:szCs w:val="22"/>
        </w:rPr>
        <w:t>clients’</w:t>
      </w:r>
      <w:r w:rsidR="000D74F4">
        <w:rPr>
          <w:rFonts w:asciiTheme="minorHAnsi" w:hAnsiTheme="minorHAnsi" w:cstheme="minorHAnsi"/>
          <w:bCs/>
          <w:iCs/>
          <w:sz w:val="22"/>
          <w:szCs w:val="22"/>
        </w:rPr>
        <w:t xml:space="preserve"> lives. </w:t>
      </w:r>
      <w:r w:rsidR="000966B5">
        <w:rPr>
          <w:rFonts w:asciiTheme="minorHAnsi" w:hAnsiTheme="minorHAnsi" w:cstheme="minorHAnsi"/>
          <w:bCs/>
          <w:iCs/>
          <w:sz w:val="22"/>
          <w:szCs w:val="22"/>
        </w:rPr>
        <w:t xml:space="preserve"> </w:t>
      </w:r>
    </w:p>
    <w:p w:rsidR="00EC70F6" w:rsidP="00A36B17" w14:paraId="175327E6" w14:textId="77777777">
      <w:pPr>
        <w:rPr>
          <w:rFonts w:asciiTheme="minorHAnsi" w:hAnsiTheme="minorHAnsi" w:cstheme="minorHAnsi"/>
          <w:bCs/>
          <w:iCs/>
          <w:sz w:val="22"/>
          <w:szCs w:val="22"/>
        </w:rPr>
      </w:pPr>
    </w:p>
    <w:p w:rsidR="008D5B01" w:rsidP="008D5B01" w14:paraId="52371F14" w14:textId="01D995C2">
      <w:pPr>
        <w:spacing w:after="240"/>
        <w:rPr>
          <w:rFonts w:asciiTheme="minorHAnsi" w:hAnsiTheme="minorHAnsi" w:cstheme="minorHAnsi"/>
          <w:bCs/>
          <w:iCs/>
          <w:sz w:val="22"/>
          <w:szCs w:val="22"/>
        </w:rPr>
      </w:pPr>
      <w:r w:rsidRPr="000966B5">
        <w:rPr>
          <w:rFonts w:asciiTheme="minorHAnsi" w:hAnsiTheme="minorHAnsi" w:cstheme="minorHAnsi"/>
          <w:bCs/>
          <w:iCs/>
          <w:sz w:val="22"/>
          <w:szCs w:val="22"/>
        </w:rPr>
        <w:t>HMRF programs strive to strengthen families by improving their relationships, parenting, and economic stability. The Office of Family Assistance (OFA)</w:t>
      </w:r>
      <w:r w:rsidR="0065159B">
        <w:rPr>
          <w:rFonts w:asciiTheme="minorHAnsi" w:hAnsiTheme="minorHAnsi" w:cstheme="minorHAnsi"/>
          <w:bCs/>
          <w:iCs/>
          <w:sz w:val="22"/>
          <w:szCs w:val="22"/>
        </w:rPr>
        <w:t>—also within ACF—</w:t>
      </w:r>
      <w:r w:rsidRPr="000966B5">
        <w:rPr>
          <w:rFonts w:asciiTheme="minorHAnsi" w:hAnsiTheme="minorHAnsi" w:cstheme="minorHAnsi"/>
          <w:bCs/>
          <w:iCs/>
          <w:sz w:val="22"/>
          <w:szCs w:val="22"/>
        </w:rPr>
        <w:t>has a long-standing partnership with OPRE</w:t>
      </w:r>
      <w:r w:rsidR="0065159B">
        <w:rPr>
          <w:rFonts w:asciiTheme="minorHAnsi" w:hAnsiTheme="minorHAnsi" w:cstheme="minorHAnsi"/>
          <w:bCs/>
          <w:iCs/>
          <w:sz w:val="22"/>
          <w:szCs w:val="22"/>
        </w:rPr>
        <w:t xml:space="preserve"> </w:t>
      </w:r>
      <w:r w:rsidRPr="000966B5">
        <w:rPr>
          <w:rFonts w:asciiTheme="minorHAnsi" w:hAnsiTheme="minorHAnsi" w:cstheme="minorHAnsi"/>
          <w:bCs/>
          <w:iCs/>
          <w:sz w:val="22"/>
          <w:szCs w:val="22"/>
        </w:rPr>
        <w:t xml:space="preserve">to support HMRF grant recipients with collecting and using data on their programs and </w:t>
      </w:r>
      <w:r w:rsidR="00452024">
        <w:rPr>
          <w:rFonts w:asciiTheme="minorHAnsi" w:hAnsiTheme="minorHAnsi" w:cstheme="minorHAnsi"/>
          <w:bCs/>
          <w:iCs/>
          <w:sz w:val="22"/>
          <w:szCs w:val="22"/>
        </w:rPr>
        <w:t>client</w:t>
      </w:r>
      <w:r w:rsidRPr="000966B5" w:rsidR="00452024">
        <w:rPr>
          <w:rFonts w:asciiTheme="minorHAnsi" w:hAnsiTheme="minorHAnsi" w:cstheme="minorHAnsi"/>
          <w:bCs/>
          <w:iCs/>
          <w:sz w:val="22"/>
          <w:szCs w:val="22"/>
        </w:rPr>
        <w:t>s</w:t>
      </w:r>
      <w:r w:rsidRPr="000966B5">
        <w:rPr>
          <w:rFonts w:asciiTheme="minorHAnsi" w:hAnsiTheme="minorHAnsi" w:cstheme="minorHAnsi"/>
          <w:bCs/>
          <w:iCs/>
          <w:sz w:val="22"/>
          <w:szCs w:val="22"/>
        </w:rPr>
        <w:t xml:space="preserve">. This information collection will use an equity lens to examine the questions in the client surveys (that is, the applicant characteristics, entrance, and exit surveys) and the data collection process for three types of HMRF grant recipients: (1) Healthy Marriage programs for youth, (2) Healthy Marriage programs for adults, and (3) Responsible Fatherhood programs for </w:t>
      </w:r>
      <w:r w:rsidR="00DB58BF">
        <w:rPr>
          <w:rFonts w:asciiTheme="minorHAnsi" w:hAnsiTheme="minorHAnsi" w:cstheme="minorHAnsi"/>
          <w:bCs/>
          <w:iCs/>
          <w:sz w:val="22"/>
          <w:szCs w:val="22"/>
        </w:rPr>
        <w:t>community fathers</w:t>
      </w:r>
      <w:r w:rsidRPr="000966B5">
        <w:rPr>
          <w:rFonts w:asciiTheme="minorHAnsi" w:hAnsiTheme="minorHAnsi" w:cstheme="minorHAnsi"/>
          <w:bCs/>
          <w:iCs/>
          <w:sz w:val="22"/>
          <w:szCs w:val="22"/>
        </w:rPr>
        <w:t>. ACF and HMRF grant recipients use these surveys to assess client characteristics and program outcomes</w:t>
      </w:r>
      <w:r w:rsidR="00F12BFC">
        <w:rPr>
          <w:rFonts w:asciiTheme="minorHAnsi" w:hAnsiTheme="minorHAnsi" w:cstheme="minorHAnsi"/>
          <w:bCs/>
          <w:iCs/>
          <w:sz w:val="22"/>
          <w:szCs w:val="22"/>
        </w:rPr>
        <w:t>.</w:t>
      </w:r>
    </w:p>
    <w:p w:rsidR="008D5B01" w:rsidP="002808D4" w14:paraId="06DC626F" w14:textId="23888C09">
      <w:pPr>
        <w:spacing w:after="240"/>
        <w:rPr>
          <w:rFonts w:asciiTheme="minorHAnsi" w:hAnsiTheme="minorHAnsi" w:cstheme="minorHAnsi"/>
          <w:bCs/>
          <w:iCs/>
          <w:sz w:val="22"/>
          <w:szCs w:val="22"/>
        </w:rPr>
      </w:pPr>
      <w:r w:rsidRPr="000966B5">
        <w:rPr>
          <w:rFonts w:asciiTheme="minorHAnsi" w:hAnsiTheme="minorHAnsi" w:cstheme="minorHAnsi"/>
          <w:bCs/>
          <w:iCs/>
          <w:sz w:val="22"/>
          <w:szCs w:val="22"/>
        </w:rPr>
        <w:t xml:space="preserve">The performance measures for the cohort </w:t>
      </w:r>
      <w:r w:rsidR="00C0058D">
        <w:rPr>
          <w:rFonts w:asciiTheme="minorHAnsi" w:hAnsiTheme="minorHAnsi" w:cstheme="minorHAnsi"/>
          <w:bCs/>
          <w:iCs/>
          <w:sz w:val="22"/>
          <w:szCs w:val="22"/>
        </w:rPr>
        <w:t xml:space="preserve">of HMRF grant recipients that received five-year grant awards in 2020 </w:t>
      </w:r>
      <w:r w:rsidRPr="000966B5">
        <w:rPr>
          <w:rFonts w:asciiTheme="minorHAnsi" w:hAnsiTheme="minorHAnsi" w:cstheme="minorHAnsi"/>
          <w:bCs/>
          <w:iCs/>
          <w:sz w:val="22"/>
          <w:szCs w:val="22"/>
        </w:rPr>
        <w:t xml:space="preserve">drew on </w:t>
      </w:r>
      <w:r>
        <w:rPr>
          <w:rFonts w:asciiTheme="minorHAnsi" w:hAnsiTheme="minorHAnsi" w:cstheme="minorHAnsi"/>
          <w:bCs/>
          <w:iCs/>
          <w:sz w:val="22"/>
          <w:szCs w:val="22"/>
        </w:rPr>
        <w:t xml:space="preserve">multiple </w:t>
      </w:r>
      <w:r w:rsidRPr="000966B5">
        <w:rPr>
          <w:rFonts w:asciiTheme="minorHAnsi" w:hAnsiTheme="minorHAnsi" w:cstheme="minorHAnsi"/>
          <w:bCs/>
          <w:iCs/>
          <w:sz w:val="22"/>
          <w:szCs w:val="22"/>
        </w:rPr>
        <w:t xml:space="preserve">sources. Many measures were the same as those used with the 2015 HMRF </w:t>
      </w:r>
      <w:r w:rsidR="00C0058D">
        <w:rPr>
          <w:rFonts w:asciiTheme="minorHAnsi" w:hAnsiTheme="minorHAnsi" w:cstheme="minorHAnsi"/>
          <w:bCs/>
          <w:iCs/>
          <w:sz w:val="22"/>
          <w:szCs w:val="22"/>
        </w:rPr>
        <w:t xml:space="preserve">grant recipient </w:t>
      </w:r>
      <w:r w:rsidRPr="000966B5">
        <w:rPr>
          <w:rFonts w:asciiTheme="minorHAnsi" w:hAnsiTheme="minorHAnsi" w:cstheme="minorHAnsi"/>
          <w:bCs/>
          <w:iCs/>
          <w:sz w:val="22"/>
          <w:szCs w:val="22"/>
        </w:rPr>
        <w:t>cohort, which ACF selected based on the following criteria: (1) had been used successfully in prior studies with similar populations, whenever possible; (2) were appropriate for populations typically served by HMRF programs; (3) captured relevant short-term changes that might be expected by the end of the program; (4) were free and publicly available; (5) enabled clients to respond to questions themselves (no interviewer needed); and (6) had good statistical properties, including reliability and validity. In preparation for the 2020 HMRF</w:t>
      </w:r>
      <w:r w:rsidR="00C0058D">
        <w:rPr>
          <w:rFonts w:asciiTheme="minorHAnsi" w:hAnsiTheme="minorHAnsi" w:cstheme="minorHAnsi"/>
          <w:bCs/>
          <w:iCs/>
          <w:sz w:val="22"/>
          <w:szCs w:val="22"/>
        </w:rPr>
        <w:t xml:space="preserve"> grant recipient</w:t>
      </w:r>
      <w:r w:rsidRPr="000966B5">
        <w:rPr>
          <w:rFonts w:asciiTheme="minorHAnsi" w:hAnsiTheme="minorHAnsi" w:cstheme="minorHAnsi"/>
          <w:bCs/>
          <w:iCs/>
          <w:sz w:val="22"/>
          <w:szCs w:val="22"/>
        </w:rPr>
        <w:t xml:space="preserve"> cohort, some measures were modified based on public comments, feedback from grant recipients and federal staff, and analyses of the performance measure data. </w:t>
      </w:r>
    </w:p>
    <w:p w:rsidR="000966B5" w:rsidRPr="000966B5" w:rsidP="002808D4" w14:paraId="2EFD2669" w14:textId="6D394471">
      <w:pPr>
        <w:spacing w:after="240"/>
        <w:rPr>
          <w:rFonts w:asciiTheme="minorHAnsi" w:hAnsiTheme="minorHAnsi" w:cstheme="minorHAnsi"/>
          <w:bCs/>
          <w:iCs/>
          <w:sz w:val="22"/>
          <w:szCs w:val="22"/>
        </w:rPr>
      </w:pPr>
      <w:r w:rsidRPr="000966B5">
        <w:rPr>
          <w:rFonts w:asciiTheme="minorHAnsi" w:hAnsiTheme="minorHAnsi" w:cstheme="minorHAnsi"/>
          <w:bCs/>
          <w:iCs/>
          <w:sz w:val="22"/>
          <w:szCs w:val="22"/>
        </w:rPr>
        <w:t xml:space="preserve">Although the measures were examined and revised for the 2020 HMRF </w:t>
      </w:r>
      <w:r w:rsidR="00C0058D">
        <w:rPr>
          <w:rFonts w:asciiTheme="minorHAnsi" w:hAnsiTheme="minorHAnsi" w:cstheme="minorHAnsi"/>
          <w:bCs/>
          <w:iCs/>
          <w:sz w:val="22"/>
          <w:szCs w:val="22"/>
        </w:rPr>
        <w:t xml:space="preserve">grant recipient </w:t>
      </w:r>
      <w:r w:rsidRPr="000966B5">
        <w:rPr>
          <w:rFonts w:asciiTheme="minorHAnsi" w:hAnsiTheme="minorHAnsi" w:cstheme="minorHAnsi"/>
          <w:bCs/>
          <w:iCs/>
          <w:sz w:val="22"/>
          <w:szCs w:val="22"/>
        </w:rPr>
        <w:t xml:space="preserve">cohort, a recent study conducted as a part of OPRE’s Building Usage, Improvement, and Learning with Data in HMRF Programs (BUILD-HMRF) project offered an opportunity to reexamine them with a specific emphasis on equity. </w:t>
      </w:r>
      <w:r w:rsidR="000547A4">
        <w:rPr>
          <w:rFonts w:asciiTheme="minorHAnsi" w:hAnsiTheme="minorHAnsi" w:cstheme="minorHAnsi"/>
          <w:sz w:val="22"/>
          <w:szCs w:val="22"/>
        </w:rPr>
        <w:t>During this study, the</w:t>
      </w:r>
      <w:r w:rsidRPr="00245F5D" w:rsidR="000547A4">
        <w:rPr>
          <w:rFonts w:asciiTheme="minorHAnsi" w:hAnsiTheme="minorHAnsi" w:cstheme="minorHAnsi"/>
          <w:sz w:val="22"/>
          <w:szCs w:val="22"/>
        </w:rPr>
        <w:t xml:space="preserve"> BUILD HMRF team </w:t>
      </w:r>
      <w:r w:rsidR="000547A4">
        <w:rPr>
          <w:rFonts w:asciiTheme="minorHAnsi" w:hAnsiTheme="minorHAnsi" w:cstheme="minorHAnsi"/>
          <w:sz w:val="22"/>
          <w:szCs w:val="22"/>
        </w:rPr>
        <w:t>spoke with</w:t>
      </w:r>
      <w:r w:rsidRPr="00245F5D" w:rsidR="000547A4">
        <w:rPr>
          <w:rFonts w:asciiTheme="minorHAnsi" w:hAnsiTheme="minorHAnsi" w:cstheme="minorHAnsi"/>
          <w:sz w:val="22"/>
          <w:szCs w:val="22"/>
        </w:rPr>
        <w:t xml:space="preserve"> </w:t>
      </w:r>
      <w:r w:rsidR="000547A4">
        <w:rPr>
          <w:rFonts w:asciiTheme="minorHAnsi" w:hAnsiTheme="minorHAnsi" w:cstheme="minorHAnsi"/>
          <w:sz w:val="22"/>
          <w:szCs w:val="22"/>
        </w:rPr>
        <w:t xml:space="preserve">HMRF program </w:t>
      </w:r>
      <w:r w:rsidRPr="00245F5D" w:rsidR="000547A4">
        <w:rPr>
          <w:rFonts w:asciiTheme="minorHAnsi" w:hAnsiTheme="minorHAnsi" w:cstheme="minorHAnsi"/>
          <w:sz w:val="22"/>
          <w:szCs w:val="22"/>
        </w:rPr>
        <w:t>staff, other practitioners, researchers</w:t>
      </w:r>
      <w:r w:rsidR="000547A4">
        <w:rPr>
          <w:rFonts w:asciiTheme="minorHAnsi" w:hAnsiTheme="minorHAnsi" w:cstheme="minorHAnsi"/>
          <w:sz w:val="22"/>
          <w:szCs w:val="22"/>
        </w:rPr>
        <w:t xml:space="preserve">, and a few </w:t>
      </w:r>
      <w:r w:rsidRPr="00245F5D" w:rsidR="000547A4">
        <w:rPr>
          <w:rFonts w:asciiTheme="minorHAnsi" w:hAnsiTheme="minorHAnsi" w:cstheme="minorHAnsi"/>
          <w:sz w:val="22"/>
          <w:szCs w:val="22"/>
        </w:rPr>
        <w:t>HMRF clients</w:t>
      </w:r>
      <w:r w:rsidR="000547A4">
        <w:rPr>
          <w:rFonts w:asciiTheme="minorHAnsi" w:hAnsiTheme="minorHAnsi" w:cstheme="minorHAnsi"/>
          <w:sz w:val="22"/>
          <w:szCs w:val="22"/>
        </w:rPr>
        <w:t xml:space="preserve">. </w:t>
      </w:r>
      <w:r w:rsidR="00767D85">
        <w:rPr>
          <w:rFonts w:asciiTheme="minorHAnsi" w:hAnsiTheme="minorHAnsi" w:cstheme="minorHAnsi"/>
          <w:sz w:val="22"/>
          <w:szCs w:val="22"/>
        </w:rPr>
        <w:t>The team</w:t>
      </w:r>
      <w:r w:rsidR="008241B5">
        <w:rPr>
          <w:rFonts w:asciiTheme="minorHAnsi" w:hAnsiTheme="minorHAnsi" w:cstheme="minorHAnsi"/>
          <w:sz w:val="22"/>
          <w:szCs w:val="22"/>
        </w:rPr>
        <w:t xml:space="preserve"> asked each question in the study of nine or fewer people. </w:t>
      </w:r>
      <w:r w:rsidR="000547A4">
        <w:rPr>
          <w:rFonts w:asciiTheme="minorHAnsi" w:hAnsiTheme="minorHAnsi" w:cstheme="minorHAnsi"/>
          <w:bCs/>
          <w:iCs/>
          <w:sz w:val="22"/>
          <w:szCs w:val="22"/>
        </w:rPr>
        <w:t>Staff from</w:t>
      </w:r>
      <w:r w:rsidRPr="000966B5">
        <w:rPr>
          <w:rFonts w:asciiTheme="minorHAnsi" w:hAnsiTheme="minorHAnsi" w:cstheme="minorHAnsi"/>
          <w:bCs/>
          <w:iCs/>
          <w:sz w:val="22"/>
          <w:szCs w:val="22"/>
        </w:rPr>
        <w:t xml:space="preserve"> </w:t>
      </w:r>
      <w:r w:rsidR="000547A4">
        <w:rPr>
          <w:rFonts w:asciiTheme="minorHAnsi" w:hAnsiTheme="minorHAnsi" w:cstheme="minorHAnsi"/>
          <w:bCs/>
          <w:iCs/>
          <w:sz w:val="22"/>
          <w:szCs w:val="22"/>
        </w:rPr>
        <w:t>some</w:t>
      </w:r>
      <w:r w:rsidRPr="000966B5">
        <w:rPr>
          <w:rFonts w:asciiTheme="minorHAnsi" w:hAnsiTheme="minorHAnsi" w:cstheme="minorHAnsi"/>
          <w:bCs/>
          <w:iCs/>
          <w:sz w:val="22"/>
          <w:szCs w:val="22"/>
        </w:rPr>
        <w:t xml:space="preserve"> grant recipients shared that their program </w:t>
      </w:r>
      <w:r w:rsidR="00452024">
        <w:rPr>
          <w:rFonts w:asciiTheme="minorHAnsi" w:hAnsiTheme="minorHAnsi" w:cstheme="minorHAnsi"/>
          <w:bCs/>
          <w:iCs/>
          <w:sz w:val="22"/>
          <w:szCs w:val="22"/>
        </w:rPr>
        <w:t>client</w:t>
      </w:r>
      <w:r w:rsidRPr="000966B5" w:rsidR="00452024">
        <w:rPr>
          <w:rFonts w:asciiTheme="minorHAnsi" w:hAnsiTheme="minorHAnsi" w:cstheme="minorHAnsi"/>
          <w:bCs/>
          <w:iCs/>
          <w:sz w:val="22"/>
          <w:szCs w:val="22"/>
        </w:rPr>
        <w:t xml:space="preserve">s </w:t>
      </w:r>
      <w:r w:rsidRPr="000966B5">
        <w:rPr>
          <w:rFonts w:asciiTheme="minorHAnsi" w:hAnsiTheme="minorHAnsi" w:cstheme="minorHAnsi"/>
          <w:bCs/>
          <w:iCs/>
          <w:sz w:val="22"/>
          <w:szCs w:val="22"/>
        </w:rPr>
        <w:t>expressed negative sentiments regarding some survey questions</w:t>
      </w:r>
      <w:r w:rsidR="008E14B9">
        <w:rPr>
          <w:rFonts w:asciiTheme="minorHAnsi" w:hAnsiTheme="minorHAnsi" w:cstheme="minorHAnsi"/>
          <w:bCs/>
          <w:iCs/>
          <w:sz w:val="22"/>
          <w:szCs w:val="22"/>
        </w:rPr>
        <w:t>,</w:t>
      </w:r>
      <w:r w:rsidRPr="000966B5">
        <w:rPr>
          <w:rFonts w:asciiTheme="minorHAnsi" w:hAnsiTheme="minorHAnsi" w:cstheme="minorHAnsi"/>
          <w:bCs/>
          <w:iCs/>
          <w:sz w:val="22"/>
          <w:szCs w:val="22"/>
        </w:rPr>
        <w:t xml:space="preserve"> indicating that the questions might not be universally appropriate or meaningful for all cultures. </w:t>
      </w:r>
      <w:r w:rsidR="003F58FC">
        <w:rPr>
          <w:rFonts w:asciiTheme="minorHAnsi" w:hAnsiTheme="minorHAnsi" w:cstheme="minorHAnsi"/>
          <w:bCs/>
          <w:iCs/>
          <w:sz w:val="22"/>
          <w:szCs w:val="22"/>
        </w:rPr>
        <w:t xml:space="preserve">Respondents also provided suggestions for improving the measures, including the use of </w:t>
      </w:r>
      <w:r w:rsidR="00531F65">
        <w:rPr>
          <w:rFonts w:asciiTheme="minorHAnsi" w:hAnsiTheme="minorHAnsi" w:cstheme="minorHAnsi"/>
          <w:bCs/>
          <w:iCs/>
          <w:sz w:val="22"/>
          <w:szCs w:val="22"/>
        </w:rPr>
        <w:t xml:space="preserve">more </w:t>
      </w:r>
      <w:r w:rsidR="003F58FC">
        <w:rPr>
          <w:rFonts w:asciiTheme="minorHAnsi" w:hAnsiTheme="minorHAnsi" w:cstheme="minorHAnsi"/>
          <w:bCs/>
          <w:iCs/>
          <w:sz w:val="22"/>
          <w:szCs w:val="22"/>
        </w:rPr>
        <w:t xml:space="preserve">strengths-based </w:t>
      </w:r>
      <w:r w:rsidR="00531F65">
        <w:rPr>
          <w:rFonts w:asciiTheme="minorHAnsi" w:hAnsiTheme="minorHAnsi" w:cstheme="minorHAnsi"/>
          <w:bCs/>
          <w:iCs/>
          <w:sz w:val="22"/>
          <w:szCs w:val="22"/>
        </w:rPr>
        <w:t xml:space="preserve">language in survey items. </w:t>
      </w:r>
      <w:r w:rsidR="003F58FC">
        <w:rPr>
          <w:rFonts w:asciiTheme="minorHAnsi" w:hAnsiTheme="minorHAnsi" w:cstheme="minorHAnsi"/>
          <w:bCs/>
          <w:iCs/>
          <w:sz w:val="22"/>
          <w:szCs w:val="22"/>
        </w:rPr>
        <w:t xml:space="preserve">  </w:t>
      </w:r>
      <w:r w:rsidRPr="000966B5">
        <w:rPr>
          <w:rFonts w:asciiTheme="minorHAnsi" w:hAnsiTheme="minorHAnsi" w:cstheme="minorHAnsi"/>
          <w:bCs/>
          <w:iCs/>
          <w:sz w:val="22"/>
          <w:szCs w:val="22"/>
        </w:rPr>
        <w:t>Examining the surveys through an equity lens enables ACF to address these concerns so the surveys are culturally sensitive and relevant</w:t>
      </w:r>
      <w:r w:rsidR="004A7259">
        <w:rPr>
          <w:rFonts w:asciiTheme="minorHAnsi" w:hAnsiTheme="minorHAnsi" w:cstheme="minorHAnsi"/>
          <w:bCs/>
          <w:iCs/>
          <w:sz w:val="22"/>
          <w:szCs w:val="22"/>
        </w:rPr>
        <w:t xml:space="preserve"> to the diverse populations served by the programs</w:t>
      </w:r>
      <w:r w:rsidRPr="000966B5">
        <w:rPr>
          <w:rFonts w:asciiTheme="minorHAnsi" w:hAnsiTheme="minorHAnsi" w:cstheme="minorHAnsi"/>
          <w:bCs/>
          <w:iCs/>
          <w:sz w:val="22"/>
          <w:szCs w:val="22"/>
        </w:rPr>
        <w:t>.</w:t>
      </w:r>
      <w:r w:rsidRPr="00641447" w:rsidR="00641447">
        <w:t xml:space="preserve"> </w:t>
      </w:r>
      <w:r w:rsidR="00641447">
        <w:rPr>
          <w:rFonts w:asciiTheme="minorHAnsi" w:hAnsiTheme="minorHAnsi" w:cstheme="minorHAnsi"/>
          <w:sz w:val="22"/>
          <w:szCs w:val="22"/>
        </w:rPr>
        <w:t>To hear a variety of perspectives, ACF seeks to hear from a broader range of HMRF clients</w:t>
      </w:r>
      <w:r w:rsidRPr="000547A4" w:rsidR="00641447">
        <w:rPr>
          <w:rFonts w:asciiTheme="minorHAnsi" w:hAnsiTheme="minorHAnsi" w:cstheme="minorHAnsi"/>
          <w:sz w:val="22"/>
          <w:szCs w:val="22"/>
        </w:rPr>
        <w:t xml:space="preserve"> so their voices and experiences can inform potential changes to the surveys. </w:t>
      </w:r>
    </w:p>
    <w:p w:rsidR="0012338C" w:rsidRPr="002F65C2" w:rsidP="002808D4" w14:paraId="49C31E4C" w14:textId="2E0D202C">
      <w:pPr>
        <w:spacing w:after="240"/>
        <w:rPr>
          <w:rFonts w:asciiTheme="minorHAnsi" w:hAnsiTheme="minorHAnsi" w:cstheme="minorHAnsi"/>
          <w:bCs/>
          <w:iCs/>
          <w:sz w:val="22"/>
          <w:szCs w:val="22"/>
        </w:rPr>
      </w:pPr>
      <w:r w:rsidRPr="000966B5">
        <w:rPr>
          <w:rFonts w:asciiTheme="minorHAnsi" w:hAnsiTheme="minorHAnsi" w:cstheme="minorHAnsi"/>
          <w:bCs/>
          <w:iCs/>
          <w:sz w:val="22"/>
          <w:szCs w:val="22"/>
        </w:rPr>
        <w:t xml:space="preserve">To conduct this assessment, staff from Mathematica, the contractor carrying out BUILD-HMRF, will </w:t>
      </w:r>
      <w:r w:rsidR="00531F65">
        <w:rPr>
          <w:rFonts w:asciiTheme="minorHAnsi" w:hAnsiTheme="minorHAnsi" w:cstheme="minorHAnsi"/>
          <w:bCs/>
          <w:iCs/>
          <w:sz w:val="22"/>
          <w:szCs w:val="22"/>
        </w:rPr>
        <w:t xml:space="preserve">facilitate </w:t>
      </w:r>
      <w:r w:rsidRPr="000966B5">
        <w:rPr>
          <w:rFonts w:asciiTheme="minorHAnsi" w:hAnsiTheme="minorHAnsi" w:cstheme="minorHAnsi"/>
          <w:bCs/>
          <w:iCs/>
          <w:sz w:val="22"/>
          <w:szCs w:val="22"/>
        </w:rPr>
        <w:t xml:space="preserve">focus groups </w:t>
      </w:r>
      <w:r w:rsidR="00197E6C">
        <w:rPr>
          <w:rFonts w:asciiTheme="minorHAnsi" w:hAnsiTheme="minorHAnsi" w:cstheme="minorHAnsi"/>
          <w:bCs/>
          <w:iCs/>
          <w:sz w:val="22"/>
          <w:szCs w:val="22"/>
        </w:rPr>
        <w:t>and/</w:t>
      </w:r>
      <w:r w:rsidR="00300FE5">
        <w:rPr>
          <w:rFonts w:asciiTheme="minorHAnsi" w:hAnsiTheme="minorHAnsi" w:cstheme="minorHAnsi"/>
          <w:bCs/>
          <w:iCs/>
          <w:sz w:val="22"/>
          <w:szCs w:val="22"/>
        </w:rPr>
        <w:t xml:space="preserve">or interviews </w:t>
      </w:r>
      <w:r w:rsidRPr="000966B5">
        <w:rPr>
          <w:rFonts w:asciiTheme="minorHAnsi" w:hAnsiTheme="minorHAnsi" w:cstheme="minorHAnsi"/>
          <w:bCs/>
          <w:iCs/>
          <w:sz w:val="22"/>
          <w:szCs w:val="22"/>
        </w:rPr>
        <w:t xml:space="preserve">with HMRF clients </w:t>
      </w:r>
      <w:r w:rsidR="00300FE5">
        <w:rPr>
          <w:rFonts w:asciiTheme="minorHAnsi" w:hAnsiTheme="minorHAnsi" w:cstheme="minorHAnsi"/>
          <w:bCs/>
          <w:iCs/>
          <w:sz w:val="22"/>
          <w:szCs w:val="22"/>
        </w:rPr>
        <w:t xml:space="preserve">who have completed the program workshops and </w:t>
      </w:r>
      <w:r w:rsidR="00A70154">
        <w:rPr>
          <w:rFonts w:asciiTheme="minorHAnsi" w:hAnsiTheme="minorHAnsi" w:cstheme="minorHAnsi"/>
          <w:bCs/>
          <w:iCs/>
          <w:sz w:val="22"/>
          <w:szCs w:val="22"/>
        </w:rPr>
        <w:t xml:space="preserve">have </w:t>
      </w:r>
      <w:r w:rsidR="0091539D">
        <w:rPr>
          <w:rFonts w:asciiTheme="minorHAnsi" w:hAnsiTheme="minorHAnsi" w:cstheme="minorHAnsi"/>
          <w:bCs/>
          <w:iCs/>
          <w:sz w:val="22"/>
          <w:szCs w:val="22"/>
        </w:rPr>
        <w:t xml:space="preserve">either </w:t>
      </w:r>
      <w:r w:rsidR="00A70154">
        <w:rPr>
          <w:rFonts w:asciiTheme="minorHAnsi" w:hAnsiTheme="minorHAnsi" w:cstheme="minorHAnsi"/>
          <w:bCs/>
          <w:iCs/>
          <w:sz w:val="22"/>
          <w:szCs w:val="22"/>
        </w:rPr>
        <w:t>completed</w:t>
      </w:r>
      <w:r w:rsidR="00300FE5">
        <w:rPr>
          <w:rFonts w:asciiTheme="minorHAnsi" w:hAnsiTheme="minorHAnsi" w:cstheme="minorHAnsi"/>
          <w:bCs/>
          <w:iCs/>
          <w:sz w:val="22"/>
          <w:szCs w:val="22"/>
        </w:rPr>
        <w:t xml:space="preserve"> the exit survey</w:t>
      </w:r>
      <w:r w:rsidR="0091539D">
        <w:rPr>
          <w:rFonts w:asciiTheme="minorHAnsi" w:hAnsiTheme="minorHAnsi" w:cstheme="minorHAnsi"/>
          <w:bCs/>
          <w:iCs/>
          <w:sz w:val="22"/>
          <w:szCs w:val="22"/>
        </w:rPr>
        <w:t xml:space="preserve"> or </w:t>
      </w:r>
      <w:r w:rsidR="008C2F1D">
        <w:rPr>
          <w:rFonts w:asciiTheme="minorHAnsi" w:hAnsiTheme="minorHAnsi" w:cstheme="minorHAnsi"/>
          <w:bCs/>
          <w:iCs/>
          <w:sz w:val="22"/>
          <w:szCs w:val="22"/>
        </w:rPr>
        <w:t xml:space="preserve">declined </w:t>
      </w:r>
      <w:r w:rsidR="0091539D">
        <w:rPr>
          <w:rFonts w:asciiTheme="minorHAnsi" w:hAnsiTheme="minorHAnsi" w:cstheme="minorHAnsi"/>
          <w:bCs/>
          <w:iCs/>
          <w:sz w:val="22"/>
          <w:szCs w:val="22"/>
        </w:rPr>
        <w:t>to take the exit survey</w:t>
      </w:r>
      <w:r w:rsidRPr="000966B5">
        <w:rPr>
          <w:rFonts w:asciiTheme="minorHAnsi" w:hAnsiTheme="minorHAnsi" w:cstheme="minorHAnsi"/>
          <w:bCs/>
          <w:iCs/>
          <w:sz w:val="22"/>
          <w:szCs w:val="22"/>
        </w:rPr>
        <w:t>. Focus groups facilitate group interactions and exchange</w:t>
      </w:r>
      <w:r w:rsidR="008C2F1D">
        <w:rPr>
          <w:rFonts w:asciiTheme="minorHAnsi" w:hAnsiTheme="minorHAnsi" w:cstheme="minorHAnsi"/>
          <w:bCs/>
          <w:iCs/>
          <w:sz w:val="22"/>
          <w:szCs w:val="22"/>
        </w:rPr>
        <w:t>s</w:t>
      </w:r>
      <w:r w:rsidRPr="000966B5">
        <w:rPr>
          <w:rFonts w:asciiTheme="minorHAnsi" w:hAnsiTheme="minorHAnsi" w:cstheme="minorHAnsi"/>
          <w:bCs/>
          <w:iCs/>
          <w:sz w:val="22"/>
          <w:szCs w:val="22"/>
        </w:rPr>
        <w:t xml:space="preserve"> that can uncover shared experiences and cultural patterns in responses. </w:t>
      </w:r>
      <w:r w:rsidR="00B0315A">
        <w:rPr>
          <w:rFonts w:asciiTheme="minorHAnsi" w:hAnsiTheme="minorHAnsi" w:cstheme="minorHAnsi"/>
          <w:bCs/>
          <w:iCs/>
          <w:sz w:val="22"/>
          <w:szCs w:val="22"/>
        </w:rPr>
        <w:t>Facilitators of t</w:t>
      </w:r>
      <w:r w:rsidRPr="000966B5">
        <w:rPr>
          <w:rFonts w:asciiTheme="minorHAnsi" w:hAnsiTheme="minorHAnsi" w:cstheme="minorHAnsi"/>
          <w:bCs/>
          <w:iCs/>
          <w:sz w:val="22"/>
          <w:szCs w:val="22"/>
        </w:rPr>
        <w:t xml:space="preserve">he focus groups will </w:t>
      </w:r>
      <w:r w:rsidR="00373360">
        <w:rPr>
          <w:rFonts w:asciiTheme="minorHAnsi" w:hAnsiTheme="minorHAnsi" w:cstheme="minorHAnsi"/>
          <w:bCs/>
          <w:iCs/>
          <w:sz w:val="22"/>
          <w:szCs w:val="22"/>
        </w:rPr>
        <w:t xml:space="preserve">incorporate </w:t>
      </w:r>
      <w:r w:rsidRPr="000966B5">
        <w:rPr>
          <w:rFonts w:asciiTheme="minorHAnsi" w:hAnsiTheme="minorHAnsi" w:cstheme="minorHAnsi"/>
          <w:bCs/>
          <w:iCs/>
          <w:sz w:val="22"/>
          <w:szCs w:val="22"/>
        </w:rPr>
        <w:t>cognitive interviewing techniques</w:t>
      </w:r>
      <w:r w:rsidR="006E60A8">
        <w:rPr>
          <w:rFonts w:asciiTheme="minorHAnsi" w:hAnsiTheme="minorHAnsi" w:cstheme="minorHAnsi"/>
          <w:bCs/>
          <w:iCs/>
          <w:sz w:val="22"/>
          <w:szCs w:val="22"/>
        </w:rPr>
        <w:t>, a common approach for identifying issues with survey questions,</w:t>
      </w:r>
      <w:r w:rsidRPr="000966B5">
        <w:rPr>
          <w:rFonts w:asciiTheme="minorHAnsi" w:hAnsiTheme="minorHAnsi" w:cstheme="minorHAnsi"/>
          <w:bCs/>
          <w:iCs/>
          <w:sz w:val="22"/>
          <w:szCs w:val="22"/>
        </w:rPr>
        <w:t xml:space="preserve"> to </w:t>
      </w:r>
      <w:r w:rsidR="00F573A2">
        <w:rPr>
          <w:rFonts w:asciiTheme="minorHAnsi" w:hAnsiTheme="minorHAnsi" w:cstheme="minorHAnsi"/>
          <w:bCs/>
          <w:iCs/>
          <w:sz w:val="22"/>
          <w:szCs w:val="22"/>
        </w:rPr>
        <w:t xml:space="preserve">prompt discussion and </w:t>
      </w:r>
      <w:r w:rsidR="0020098D">
        <w:rPr>
          <w:rFonts w:asciiTheme="minorHAnsi" w:hAnsiTheme="minorHAnsi" w:cstheme="minorHAnsi"/>
          <w:bCs/>
          <w:iCs/>
          <w:sz w:val="22"/>
          <w:szCs w:val="22"/>
        </w:rPr>
        <w:t xml:space="preserve">draw out </w:t>
      </w:r>
      <w:r w:rsidR="00452024">
        <w:rPr>
          <w:rFonts w:asciiTheme="minorHAnsi" w:hAnsiTheme="minorHAnsi" w:cstheme="minorHAnsi"/>
          <w:bCs/>
          <w:iCs/>
          <w:sz w:val="22"/>
          <w:szCs w:val="22"/>
        </w:rPr>
        <w:t>clients</w:t>
      </w:r>
      <w:r w:rsidRPr="000966B5" w:rsidR="00452024">
        <w:rPr>
          <w:rFonts w:asciiTheme="minorHAnsi" w:hAnsiTheme="minorHAnsi" w:cstheme="minorHAnsi"/>
          <w:bCs/>
          <w:iCs/>
          <w:sz w:val="22"/>
          <w:szCs w:val="22"/>
        </w:rPr>
        <w:t xml:space="preserve">’ </w:t>
      </w:r>
      <w:r w:rsidR="005479B4">
        <w:rPr>
          <w:rFonts w:asciiTheme="minorHAnsi" w:hAnsiTheme="minorHAnsi" w:cstheme="minorHAnsi"/>
          <w:bCs/>
          <w:iCs/>
          <w:sz w:val="22"/>
          <w:szCs w:val="22"/>
        </w:rPr>
        <w:t xml:space="preserve">nuanced </w:t>
      </w:r>
      <w:r w:rsidRPr="000966B5">
        <w:rPr>
          <w:rFonts w:asciiTheme="minorHAnsi" w:hAnsiTheme="minorHAnsi" w:cstheme="minorHAnsi"/>
          <w:bCs/>
          <w:iCs/>
          <w:sz w:val="22"/>
          <w:szCs w:val="22"/>
        </w:rPr>
        <w:t xml:space="preserve">reactions to the survey questions. </w:t>
      </w:r>
      <w:r w:rsidR="00B0315A">
        <w:rPr>
          <w:rFonts w:asciiTheme="minorHAnsi" w:hAnsiTheme="minorHAnsi" w:cstheme="minorHAnsi"/>
          <w:bCs/>
          <w:iCs/>
          <w:sz w:val="22"/>
          <w:szCs w:val="22"/>
        </w:rPr>
        <w:t>T</w:t>
      </w:r>
      <w:r w:rsidR="0020098D">
        <w:rPr>
          <w:rFonts w:asciiTheme="minorHAnsi" w:hAnsiTheme="minorHAnsi" w:cstheme="minorHAnsi"/>
          <w:bCs/>
          <w:iCs/>
          <w:sz w:val="22"/>
          <w:szCs w:val="22"/>
        </w:rPr>
        <w:t>he facilitator</w:t>
      </w:r>
      <w:r w:rsidR="00B0315A">
        <w:rPr>
          <w:rFonts w:asciiTheme="minorHAnsi" w:hAnsiTheme="minorHAnsi" w:cstheme="minorHAnsi"/>
          <w:bCs/>
          <w:iCs/>
          <w:sz w:val="22"/>
          <w:szCs w:val="22"/>
        </w:rPr>
        <w:t>s</w:t>
      </w:r>
      <w:r w:rsidR="0020098D">
        <w:rPr>
          <w:rFonts w:asciiTheme="minorHAnsi" w:hAnsiTheme="minorHAnsi" w:cstheme="minorHAnsi"/>
          <w:bCs/>
          <w:iCs/>
          <w:sz w:val="22"/>
          <w:szCs w:val="22"/>
        </w:rPr>
        <w:t xml:space="preserve"> will </w:t>
      </w:r>
      <w:bookmarkStart w:id="2" w:name="_Hlk172556890"/>
      <w:r w:rsidR="007F35F6">
        <w:rPr>
          <w:rFonts w:asciiTheme="minorHAnsi" w:hAnsiTheme="minorHAnsi" w:cstheme="minorHAnsi"/>
          <w:bCs/>
          <w:iCs/>
          <w:sz w:val="22"/>
          <w:szCs w:val="22"/>
        </w:rPr>
        <w:t xml:space="preserve">use group activities, think-aloud </w:t>
      </w:r>
      <w:r w:rsidR="007F35F6">
        <w:rPr>
          <w:rFonts w:asciiTheme="minorHAnsi" w:hAnsiTheme="minorHAnsi" w:cstheme="minorHAnsi"/>
          <w:bCs/>
          <w:iCs/>
          <w:sz w:val="22"/>
          <w:szCs w:val="22"/>
        </w:rPr>
        <w:t xml:space="preserve">interviewing, and verbal probing to </w:t>
      </w:r>
      <w:bookmarkEnd w:id="2"/>
      <w:r w:rsidR="006E60A8">
        <w:rPr>
          <w:rFonts w:asciiTheme="minorHAnsi" w:hAnsiTheme="minorHAnsi" w:cstheme="minorHAnsi"/>
          <w:bCs/>
          <w:iCs/>
          <w:sz w:val="22"/>
          <w:szCs w:val="22"/>
        </w:rPr>
        <w:t xml:space="preserve">encourage </w:t>
      </w:r>
      <w:r w:rsidR="00452024">
        <w:rPr>
          <w:rFonts w:asciiTheme="minorHAnsi" w:hAnsiTheme="minorHAnsi" w:cstheme="minorHAnsi"/>
          <w:bCs/>
          <w:iCs/>
          <w:sz w:val="22"/>
          <w:szCs w:val="22"/>
        </w:rPr>
        <w:t xml:space="preserve">clients </w:t>
      </w:r>
      <w:r w:rsidR="006E60A8">
        <w:rPr>
          <w:rFonts w:asciiTheme="minorHAnsi" w:hAnsiTheme="minorHAnsi" w:cstheme="minorHAnsi"/>
          <w:bCs/>
          <w:iCs/>
          <w:sz w:val="22"/>
          <w:szCs w:val="22"/>
        </w:rPr>
        <w:t>to describe their</w:t>
      </w:r>
      <w:r w:rsidRPr="000966B5">
        <w:rPr>
          <w:rFonts w:asciiTheme="minorHAnsi" w:hAnsiTheme="minorHAnsi" w:cstheme="minorHAnsi"/>
          <w:bCs/>
          <w:iCs/>
          <w:sz w:val="22"/>
          <w:szCs w:val="22"/>
        </w:rPr>
        <w:t xml:space="preserve"> interpretations of a question, relevance or appropriateness</w:t>
      </w:r>
      <w:r w:rsidR="00623875">
        <w:rPr>
          <w:rFonts w:asciiTheme="minorHAnsi" w:hAnsiTheme="minorHAnsi" w:cstheme="minorHAnsi"/>
          <w:bCs/>
          <w:iCs/>
          <w:sz w:val="22"/>
          <w:szCs w:val="22"/>
        </w:rPr>
        <w:t xml:space="preserve"> of the questions</w:t>
      </w:r>
      <w:r w:rsidRPr="000966B5">
        <w:rPr>
          <w:rFonts w:asciiTheme="minorHAnsi" w:hAnsiTheme="minorHAnsi" w:cstheme="minorHAnsi"/>
          <w:bCs/>
          <w:iCs/>
          <w:sz w:val="22"/>
          <w:szCs w:val="22"/>
        </w:rPr>
        <w:t>, ease or difficulty in answering question</w:t>
      </w:r>
      <w:r w:rsidR="006E60A8">
        <w:rPr>
          <w:rFonts w:asciiTheme="minorHAnsi" w:hAnsiTheme="minorHAnsi" w:cstheme="minorHAnsi"/>
          <w:bCs/>
          <w:iCs/>
          <w:sz w:val="22"/>
          <w:szCs w:val="22"/>
        </w:rPr>
        <w:t>s</w:t>
      </w:r>
      <w:r w:rsidRPr="000966B5">
        <w:rPr>
          <w:rFonts w:asciiTheme="minorHAnsi" w:hAnsiTheme="minorHAnsi" w:cstheme="minorHAnsi"/>
          <w:bCs/>
          <w:iCs/>
          <w:sz w:val="22"/>
          <w:szCs w:val="22"/>
        </w:rPr>
        <w:t xml:space="preserve">, and completeness or </w:t>
      </w:r>
      <w:r w:rsidR="00623875">
        <w:rPr>
          <w:rFonts w:asciiTheme="minorHAnsi" w:hAnsiTheme="minorHAnsi" w:cstheme="minorHAnsi"/>
          <w:bCs/>
          <w:iCs/>
          <w:sz w:val="22"/>
          <w:szCs w:val="22"/>
        </w:rPr>
        <w:t>gaps</w:t>
      </w:r>
      <w:r w:rsidRPr="000966B5" w:rsidR="00623875">
        <w:rPr>
          <w:rFonts w:asciiTheme="minorHAnsi" w:hAnsiTheme="minorHAnsi" w:cstheme="minorHAnsi"/>
          <w:bCs/>
          <w:iCs/>
          <w:sz w:val="22"/>
          <w:szCs w:val="22"/>
        </w:rPr>
        <w:t xml:space="preserve"> </w:t>
      </w:r>
      <w:r w:rsidRPr="000966B5">
        <w:rPr>
          <w:rFonts w:asciiTheme="minorHAnsi" w:hAnsiTheme="minorHAnsi" w:cstheme="minorHAnsi"/>
          <w:bCs/>
          <w:iCs/>
          <w:sz w:val="22"/>
          <w:szCs w:val="22"/>
        </w:rPr>
        <w:t xml:space="preserve">in </w:t>
      </w:r>
      <w:r w:rsidR="00623875">
        <w:rPr>
          <w:rFonts w:asciiTheme="minorHAnsi" w:hAnsiTheme="minorHAnsi" w:cstheme="minorHAnsi"/>
          <w:bCs/>
          <w:iCs/>
          <w:sz w:val="22"/>
          <w:szCs w:val="22"/>
        </w:rPr>
        <w:t xml:space="preserve">the </w:t>
      </w:r>
      <w:r w:rsidRPr="000966B5">
        <w:rPr>
          <w:rFonts w:asciiTheme="minorHAnsi" w:hAnsiTheme="minorHAnsi" w:cstheme="minorHAnsi"/>
          <w:bCs/>
          <w:iCs/>
          <w:sz w:val="22"/>
          <w:szCs w:val="22"/>
        </w:rPr>
        <w:t>response categories.</w:t>
      </w:r>
      <w:r>
        <w:rPr>
          <w:rStyle w:val="FootnoteReference"/>
          <w:rFonts w:asciiTheme="minorHAnsi" w:hAnsiTheme="minorHAnsi" w:cstheme="minorHAnsi"/>
          <w:bCs/>
          <w:iCs/>
          <w:sz w:val="22"/>
          <w:szCs w:val="22"/>
        </w:rPr>
        <w:footnoteReference w:id="4"/>
      </w:r>
      <w:r w:rsidRPr="007C586C" w:rsidR="007C586C">
        <w:rPr>
          <w:rFonts w:asciiTheme="minorHAnsi" w:hAnsiTheme="minorHAnsi" w:cstheme="minorHAnsi"/>
          <w:bCs/>
          <w:iCs/>
          <w:sz w:val="22"/>
          <w:szCs w:val="22"/>
          <w:vertAlign w:val="superscript"/>
        </w:rPr>
        <w:t>,</w:t>
      </w:r>
      <w:r w:rsidR="007C586C">
        <w:rPr>
          <w:rFonts w:asciiTheme="minorHAnsi" w:hAnsiTheme="minorHAnsi" w:cstheme="minorHAnsi"/>
          <w:bCs/>
          <w:iCs/>
          <w:sz w:val="22"/>
          <w:szCs w:val="22"/>
          <w:vertAlign w:val="superscript"/>
        </w:rPr>
        <w:t xml:space="preserve"> </w:t>
      </w:r>
      <w:r>
        <w:rPr>
          <w:rStyle w:val="FootnoteReference"/>
          <w:rFonts w:asciiTheme="minorHAnsi" w:hAnsiTheme="minorHAnsi" w:cstheme="minorHAnsi"/>
          <w:bCs/>
          <w:iCs/>
          <w:sz w:val="22"/>
          <w:szCs w:val="22"/>
        </w:rPr>
        <w:footnoteReference w:id="5"/>
      </w:r>
      <w:r w:rsidR="00C1144B">
        <w:rPr>
          <w:rFonts w:asciiTheme="minorHAnsi" w:hAnsiTheme="minorHAnsi" w:cstheme="minorHAnsi"/>
          <w:bCs/>
          <w:iCs/>
          <w:sz w:val="22"/>
          <w:szCs w:val="22"/>
        </w:rPr>
        <w:t xml:space="preserve"> </w:t>
      </w:r>
      <w:r w:rsidRPr="00F10C20" w:rsidR="00F10C20">
        <w:rPr>
          <w:rFonts w:asciiTheme="minorHAnsi" w:hAnsiTheme="minorHAnsi" w:cstheme="minorHAnsi"/>
          <w:sz w:val="22"/>
          <w:szCs w:val="22"/>
        </w:rPr>
        <w:t>Focus groups facilitate group interactions and exchange that can uncover shared experiences and cultural patterns in responses.</w:t>
      </w:r>
      <w:r w:rsidR="00F10C20">
        <w:rPr>
          <w:rFonts w:cstheme="minorHAnsi"/>
        </w:rPr>
        <w:t xml:space="preserve"> </w:t>
      </w:r>
      <w:r w:rsidR="00C1144B">
        <w:rPr>
          <w:rFonts w:asciiTheme="minorHAnsi" w:hAnsiTheme="minorHAnsi" w:cstheme="minorHAnsi"/>
          <w:bCs/>
          <w:iCs/>
          <w:sz w:val="22"/>
          <w:szCs w:val="22"/>
        </w:rPr>
        <w:t>In situations where a focus group</w:t>
      </w:r>
      <w:r w:rsidR="002C2FD6">
        <w:rPr>
          <w:rFonts w:asciiTheme="minorHAnsi" w:hAnsiTheme="minorHAnsi" w:cstheme="minorHAnsi"/>
          <w:bCs/>
          <w:iCs/>
          <w:sz w:val="22"/>
          <w:szCs w:val="22"/>
        </w:rPr>
        <w:t xml:space="preserve"> cannot be arranged</w:t>
      </w:r>
      <w:r w:rsidR="00C1144B">
        <w:rPr>
          <w:rFonts w:asciiTheme="minorHAnsi" w:hAnsiTheme="minorHAnsi" w:cstheme="minorHAnsi"/>
          <w:bCs/>
          <w:iCs/>
          <w:sz w:val="22"/>
          <w:szCs w:val="22"/>
        </w:rPr>
        <w:t xml:space="preserve">, </w:t>
      </w:r>
      <w:r w:rsidR="002C2FD6">
        <w:rPr>
          <w:rFonts w:asciiTheme="minorHAnsi" w:hAnsiTheme="minorHAnsi" w:cstheme="minorHAnsi"/>
          <w:bCs/>
          <w:iCs/>
          <w:sz w:val="22"/>
          <w:szCs w:val="22"/>
        </w:rPr>
        <w:t>the Mathematica team</w:t>
      </w:r>
      <w:r w:rsidR="00C1144B">
        <w:rPr>
          <w:rFonts w:asciiTheme="minorHAnsi" w:hAnsiTheme="minorHAnsi" w:cstheme="minorHAnsi"/>
          <w:bCs/>
          <w:iCs/>
          <w:sz w:val="22"/>
          <w:szCs w:val="22"/>
        </w:rPr>
        <w:t xml:space="preserve"> w</w:t>
      </w:r>
      <w:r w:rsidR="002C2FD6">
        <w:rPr>
          <w:rFonts w:asciiTheme="minorHAnsi" w:hAnsiTheme="minorHAnsi" w:cstheme="minorHAnsi"/>
          <w:bCs/>
          <w:iCs/>
          <w:sz w:val="22"/>
          <w:szCs w:val="22"/>
        </w:rPr>
        <w:t>ill</w:t>
      </w:r>
      <w:r w:rsidR="00C1144B">
        <w:rPr>
          <w:rFonts w:asciiTheme="minorHAnsi" w:hAnsiTheme="minorHAnsi" w:cstheme="minorHAnsi"/>
          <w:bCs/>
          <w:iCs/>
          <w:sz w:val="22"/>
          <w:szCs w:val="22"/>
        </w:rPr>
        <w:t xml:space="preserve"> conduct </w:t>
      </w:r>
      <w:r w:rsidR="00310BF7">
        <w:rPr>
          <w:rFonts w:asciiTheme="minorHAnsi" w:hAnsiTheme="minorHAnsi" w:cstheme="minorHAnsi"/>
          <w:bCs/>
          <w:iCs/>
          <w:sz w:val="22"/>
          <w:szCs w:val="22"/>
        </w:rPr>
        <w:t xml:space="preserve">a limited number of </w:t>
      </w:r>
      <w:r w:rsidR="00C1144B">
        <w:rPr>
          <w:rFonts w:asciiTheme="minorHAnsi" w:hAnsiTheme="minorHAnsi" w:cstheme="minorHAnsi"/>
          <w:bCs/>
          <w:iCs/>
          <w:sz w:val="22"/>
          <w:szCs w:val="22"/>
        </w:rPr>
        <w:t>one-on-one</w:t>
      </w:r>
      <w:r w:rsidR="00623875">
        <w:rPr>
          <w:rFonts w:asciiTheme="minorHAnsi" w:hAnsiTheme="minorHAnsi" w:cstheme="minorHAnsi"/>
          <w:bCs/>
          <w:iCs/>
          <w:sz w:val="22"/>
          <w:szCs w:val="22"/>
        </w:rPr>
        <w:t xml:space="preserve"> cognitive</w:t>
      </w:r>
      <w:r w:rsidR="00C1144B">
        <w:rPr>
          <w:rFonts w:asciiTheme="minorHAnsi" w:hAnsiTheme="minorHAnsi" w:cstheme="minorHAnsi"/>
          <w:bCs/>
          <w:iCs/>
          <w:sz w:val="22"/>
          <w:szCs w:val="22"/>
        </w:rPr>
        <w:t xml:space="preserve"> interviews instead. </w:t>
      </w:r>
    </w:p>
    <w:p w:rsidR="0012338C" w:rsidRPr="002F65C2" w:rsidP="002808D4" w14:paraId="6843E290" w14:textId="3010E1E7">
      <w:pPr>
        <w:spacing w:after="240"/>
        <w:rPr>
          <w:rFonts w:asciiTheme="minorHAnsi" w:hAnsiTheme="minorHAnsi" w:cstheme="minorHAnsi"/>
          <w:bCs/>
          <w:iCs/>
          <w:sz w:val="22"/>
          <w:szCs w:val="22"/>
        </w:rPr>
      </w:pPr>
      <w:r w:rsidRPr="00A70154">
        <w:rPr>
          <w:rFonts w:asciiTheme="minorHAnsi" w:hAnsiTheme="minorHAnsi" w:cstheme="minorHAnsi"/>
          <w:bCs/>
          <w:iCs/>
          <w:sz w:val="22"/>
          <w:szCs w:val="22"/>
        </w:rPr>
        <w:t>The intended uses of the information include</w:t>
      </w:r>
      <w:r w:rsidR="00A70154">
        <w:rPr>
          <w:rFonts w:asciiTheme="minorHAnsi" w:hAnsiTheme="minorHAnsi" w:cstheme="minorHAnsi"/>
          <w:bCs/>
          <w:iCs/>
          <w:sz w:val="22"/>
          <w:szCs w:val="22"/>
        </w:rPr>
        <w:t xml:space="preserve"> informing the revisions to the </w:t>
      </w:r>
      <w:r w:rsidRPr="00A70154" w:rsidR="00A70154">
        <w:rPr>
          <w:rFonts w:asciiTheme="minorHAnsi" w:hAnsiTheme="minorHAnsi" w:cstheme="minorHAnsi"/>
          <w:sz w:val="22"/>
          <w:szCs w:val="22"/>
        </w:rPr>
        <w:t xml:space="preserve">HMRF surveys </w:t>
      </w:r>
      <w:r w:rsidR="002808D4">
        <w:rPr>
          <w:rFonts w:asciiTheme="minorHAnsi" w:hAnsiTheme="minorHAnsi" w:cstheme="minorHAnsi"/>
          <w:sz w:val="22"/>
          <w:szCs w:val="22"/>
        </w:rPr>
        <w:t xml:space="preserve">and data collection guidance </w:t>
      </w:r>
      <w:r w:rsidRPr="00A70154" w:rsidR="00A70154">
        <w:rPr>
          <w:rFonts w:asciiTheme="minorHAnsi" w:hAnsiTheme="minorHAnsi" w:cstheme="minorHAnsi"/>
          <w:sz w:val="22"/>
          <w:szCs w:val="22"/>
        </w:rPr>
        <w:t xml:space="preserve">for the </w:t>
      </w:r>
      <w:r w:rsidR="002808D4">
        <w:rPr>
          <w:rFonts w:asciiTheme="minorHAnsi" w:hAnsiTheme="minorHAnsi" w:cstheme="minorHAnsi"/>
          <w:sz w:val="22"/>
          <w:szCs w:val="22"/>
        </w:rPr>
        <w:t>potential</w:t>
      </w:r>
      <w:r w:rsidRPr="00A70154" w:rsidR="00A70154">
        <w:rPr>
          <w:rFonts w:asciiTheme="minorHAnsi" w:hAnsiTheme="minorHAnsi" w:cstheme="minorHAnsi"/>
          <w:sz w:val="22"/>
          <w:szCs w:val="22"/>
        </w:rPr>
        <w:t xml:space="preserve"> 2025 grant recipient cohort</w:t>
      </w:r>
      <w:r w:rsidR="002808D4">
        <w:rPr>
          <w:rFonts w:asciiTheme="minorHAnsi" w:hAnsiTheme="minorHAnsi" w:cstheme="minorHAnsi"/>
          <w:sz w:val="22"/>
          <w:szCs w:val="22"/>
        </w:rPr>
        <w:t xml:space="preserve">. </w:t>
      </w:r>
      <w:bookmarkStart w:id="3" w:name="_Hlk172559000"/>
      <w:bookmarkStart w:id="4" w:name="_Hlk170304902"/>
      <w:r w:rsidR="00662E60">
        <w:rPr>
          <w:rFonts w:asciiTheme="minorHAnsi" w:hAnsiTheme="minorHAnsi" w:cstheme="minorHAnsi"/>
          <w:sz w:val="22"/>
          <w:szCs w:val="22"/>
        </w:rPr>
        <w:t>H</w:t>
      </w:r>
      <w:r w:rsidR="00496037">
        <w:rPr>
          <w:rFonts w:asciiTheme="minorHAnsi" w:hAnsiTheme="minorHAnsi" w:cstheme="minorHAnsi"/>
          <w:sz w:val="22"/>
          <w:szCs w:val="22"/>
        </w:rPr>
        <w:t xml:space="preserve">igh-level feedback might be incorporated into a public report </w:t>
      </w:r>
      <w:r w:rsidR="0091539D">
        <w:rPr>
          <w:rFonts w:asciiTheme="minorHAnsi" w:hAnsiTheme="minorHAnsi" w:cstheme="minorHAnsi"/>
          <w:sz w:val="22"/>
          <w:szCs w:val="22"/>
        </w:rPr>
        <w:t xml:space="preserve">summarizing ACF’s proposed </w:t>
      </w:r>
      <w:r w:rsidR="00496037">
        <w:rPr>
          <w:rFonts w:asciiTheme="minorHAnsi" w:hAnsiTheme="minorHAnsi" w:cstheme="minorHAnsi"/>
          <w:sz w:val="22"/>
          <w:szCs w:val="22"/>
        </w:rPr>
        <w:t>revisions to the surveys and data collection guidance.</w:t>
      </w:r>
      <w:bookmarkEnd w:id="3"/>
      <w:r w:rsidR="00496037">
        <w:rPr>
          <w:rFonts w:asciiTheme="minorHAnsi" w:hAnsiTheme="minorHAnsi" w:cstheme="minorHAnsi"/>
          <w:sz w:val="22"/>
          <w:szCs w:val="22"/>
        </w:rPr>
        <w:t xml:space="preserve"> </w:t>
      </w:r>
      <w:bookmarkEnd w:id="4"/>
      <w:r w:rsidR="002808D4">
        <w:rPr>
          <w:rFonts w:asciiTheme="minorHAnsi" w:hAnsiTheme="minorHAnsi" w:cstheme="minorHAnsi"/>
          <w:sz w:val="22"/>
          <w:szCs w:val="22"/>
        </w:rPr>
        <w:t>Information fr</w:t>
      </w:r>
      <w:r w:rsidR="003A53B4">
        <w:rPr>
          <w:rFonts w:asciiTheme="minorHAnsi" w:hAnsiTheme="minorHAnsi" w:cstheme="minorHAnsi"/>
          <w:sz w:val="22"/>
          <w:szCs w:val="22"/>
        </w:rPr>
        <w:t>om</w:t>
      </w:r>
      <w:r w:rsidR="002808D4">
        <w:rPr>
          <w:rFonts w:asciiTheme="minorHAnsi" w:hAnsiTheme="minorHAnsi" w:cstheme="minorHAnsi"/>
          <w:sz w:val="22"/>
          <w:szCs w:val="22"/>
        </w:rPr>
        <w:t xml:space="preserve"> the surveys is used to assess grant recipient program performance, </w:t>
      </w:r>
      <w:r w:rsidR="00BC33DB">
        <w:rPr>
          <w:rFonts w:asciiTheme="minorHAnsi" w:hAnsiTheme="minorHAnsi" w:cstheme="minorHAnsi"/>
          <w:sz w:val="22"/>
          <w:szCs w:val="22"/>
        </w:rPr>
        <w:t xml:space="preserve">inform </w:t>
      </w:r>
      <w:r w:rsidR="002808D4">
        <w:rPr>
          <w:rFonts w:asciiTheme="minorHAnsi" w:hAnsiTheme="minorHAnsi" w:cstheme="minorHAnsi"/>
          <w:sz w:val="22"/>
          <w:szCs w:val="22"/>
        </w:rPr>
        <w:t xml:space="preserve">program improvement, and advance learning </w:t>
      </w:r>
      <w:r w:rsidR="00BC33DB">
        <w:rPr>
          <w:rFonts w:asciiTheme="minorHAnsi" w:hAnsiTheme="minorHAnsi" w:cstheme="minorHAnsi"/>
          <w:sz w:val="22"/>
          <w:szCs w:val="22"/>
        </w:rPr>
        <w:t>in the broader</w:t>
      </w:r>
      <w:r w:rsidR="002808D4">
        <w:rPr>
          <w:rFonts w:asciiTheme="minorHAnsi" w:hAnsiTheme="minorHAnsi" w:cstheme="minorHAnsi"/>
          <w:sz w:val="22"/>
          <w:szCs w:val="22"/>
        </w:rPr>
        <w:t xml:space="preserve"> HMRF field.</w:t>
      </w:r>
      <w:r w:rsidR="00A70154">
        <w:rPr>
          <w:rFonts w:asciiTheme="minorHAnsi" w:hAnsiTheme="minorHAnsi" w:cstheme="minorHAnsi"/>
          <w:bCs/>
          <w:iCs/>
          <w:sz w:val="22"/>
          <w:szCs w:val="22"/>
        </w:rPr>
        <w:t xml:space="preserve"> </w:t>
      </w:r>
    </w:p>
    <w:p w:rsidR="00D964BC" w:rsidRPr="002F65C2" w:rsidP="00D964BC" w14:paraId="6F5CF4FF" w14:textId="661E5ECF">
      <w:pPr>
        <w:pStyle w:val="Heading4"/>
        <w:numPr>
          <w:ilvl w:val="3"/>
          <w:numId w:val="0"/>
        </w:numPr>
        <w:tabs>
          <w:tab w:val="num" w:pos="180"/>
        </w:tabs>
        <w:spacing w:before="60" w:line="264" w:lineRule="auto"/>
        <w:rPr>
          <w:rFonts w:asciiTheme="minorHAnsi" w:hAnsiTheme="minorHAnsi" w:cstheme="minorHAnsi"/>
          <w:b w:val="0"/>
          <w:sz w:val="22"/>
          <w:szCs w:val="22"/>
        </w:rPr>
      </w:pPr>
      <w:r w:rsidRPr="002F65C2">
        <w:rPr>
          <w:rFonts w:asciiTheme="minorHAnsi" w:hAnsiTheme="minorHAnsi" w:cstheme="minorHAnsi"/>
          <w:b w:val="0"/>
          <w:sz w:val="22"/>
          <w:szCs w:val="22"/>
        </w:rPr>
        <w:t xml:space="preserve">This proposed information collection meets the goals </w:t>
      </w:r>
      <w:r w:rsidRPr="002F65C2" w:rsidR="0012338C">
        <w:rPr>
          <w:rFonts w:asciiTheme="minorHAnsi" w:hAnsiTheme="minorHAnsi" w:cstheme="minorHAnsi"/>
          <w:b w:val="0"/>
          <w:sz w:val="22"/>
          <w:szCs w:val="22"/>
        </w:rPr>
        <w:t xml:space="preserve">and uses </w:t>
      </w:r>
      <w:r w:rsidRPr="002F65C2">
        <w:rPr>
          <w:rFonts w:asciiTheme="minorHAnsi" w:hAnsiTheme="minorHAnsi" w:cstheme="minorHAnsi"/>
          <w:b w:val="0"/>
          <w:sz w:val="22"/>
          <w:szCs w:val="22"/>
        </w:rPr>
        <w:t xml:space="preserve">of </w:t>
      </w:r>
      <w:r w:rsidRPr="002F65C2" w:rsidR="0012338C">
        <w:rPr>
          <w:rFonts w:asciiTheme="minorHAnsi" w:hAnsiTheme="minorHAnsi" w:cstheme="minorHAnsi"/>
          <w:b w:val="0"/>
          <w:sz w:val="22"/>
          <w:szCs w:val="22"/>
        </w:rPr>
        <w:t xml:space="preserve">the </w:t>
      </w:r>
      <w:r w:rsidRPr="002F65C2">
        <w:rPr>
          <w:rFonts w:asciiTheme="minorHAnsi" w:hAnsiTheme="minorHAnsi" w:cstheme="minorHAnsi"/>
          <w:b w:val="0"/>
          <w:sz w:val="22"/>
          <w:szCs w:val="22"/>
        </w:rPr>
        <w:t xml:space="preserve">ACF generic clearance for </w:t>
      </w:r>
      <w:r w:rsidRPr="002F65C2" w:rsidR="0012338C">
        <w:rPr>
          <w:rFonts w:asciiTheme="minorHAnsi" w:hAnsiTheme="minorHAnsi" w:cstheme="minorHAnsi"/>
          <w:b w:val="0"/>
          <w:sz w:val="22"/>
          <w:szCs w:val="22"/>
        </w:rPr>
        <w:t>engagement efforts</w:t>
      </w:r>
      <w:r w:rsidRPr="002F65C2">
        <w:rPr>
          <w:rFonts w:asciiTheme="minorHAnsi" w:hAnsiTheme="minorHAnsi" w:cstheme="minorHAnsi"/>
          <w:b w:val="0"/>
          <w:sz w:val="22"/>
          <w:szCs w:val="22"/>
        </w:rPr>
        <w:t xml:space="preserve"> (0970-0</w:t>
      </w:r>
      <w:r w:rsidRPr="002F65C2" w:rsidR="0012338C">
        <w:rPr>
          <w:rFonts w:asciiTheme="minorHAnsi" w:hAnsiTheme="minorHAnsi" w:cstheme="minorHAnsi"/>
          <w:b w:val="0"/>
          <w:sz w:val="22"/>
          <w:szCs w:val="22"/>
        </w:rPr>
        <w:t>63</w:t>
      </w:r>
      <w:r w:rsidRPr="002F65C2" w:rsidR="00F9048F">
        <w:rPr>
          <w:rFonts w:asciiTheme="minorHAnsi" w:hAnsiTheme="minorHAnsi" w:cstheme="minorHAnsi"/>
          <w:b w:val="0"/>
          <w:sz w:val="22"/>
          <w:szCs w:val="22"/>
        </w:rPr>
        <w:t>0</w:t>
      </w:r>
      <w:r w:rsidRPr="002F65C2">
        <w:rPr>
          <w:rFonts w:asciiTheme="minorHAnsi" w:hAnsiTheme="minorHAnsi" w:cstheme="minorHAnsi"/>
          <w:b w:val="0"/>
          <w:sz w:val="22"/>
          <w:szCs w:val="22"/>
        </w:rPr>
        <w:t xml:space="preserve">): </w:t>
      </w:r>
    </w:p>
    <w:p w:rsidR="0012338C" w:rsidRPr="00B0315A" w:rsidP="0012338C" w14:paraId="4544A473" w14:textId="2AD256A1">
      <w:pPr>
        <w:pStyle w:val="ListParagraph"/>
        <w:numPr>
          <w:ilvl w:val="0"/>
          <w:numId w:val="24"/>
        </w:numPr>
        <w:rPr>
          <w:rFonts w:asciiTheme="minorHAnsi" w:hAnsiTheme="minorHAnsi" w:cstheme="minorHAnsi"/>
          <w:sz w:val="22"/>
          <w:szCs w:val="22"/>
        </w:rPr>
      </w:pPr>
      <w:r w:rsidRPr="00B0315A">
        <w:rPr>
          <w:rFonts w:asciiTheme="minorHAnsi" w:hAnsiTheme="minorHAnsi" w:cstheme="minorHAnsi"/>
          <w:sz w:val="22"/>
          <w:szCs w:val="22"/>
        </w:rPr>
        <w:t xml:space="preserve">Making opportunities for ongoing, two-way collaborative and actionable communications between ACF and its state, local and/or Tribal partners, program participants, communities served or affected by ACF programs, and or others experienced with or interested in ACF programs or similar programs.  </w:t>
      </w:r>
    </w:p>
    <w:p w:rsidR="0012338C" w:rsidRPr="00B0315A" w:rsidP="0012338C" w14:paraId="14C9AA9F" w14:textId="1304E026">
      <w:pPr>
        <w:pStyle w:val="ListParagraph"/>
        <w:numPr>
          <w:ilvl w:val="0"/>
          <w:numId w:val="24"/>
        </w:numPr>
        <w:rPr>
          <w:rFonts w:asciiTheme="minorHAnsi" w:hAnsiTheme="minorHAnsi" w:cstheme="minorHAnsi"/>
          <w:sz w:val="22"/>
          <w:szCs w:val="22"/>
        </w:rPr>
      </w:pPr>
      <w:r w:rsidRPr="00B0315A">
        <w:rPr>
          <w:rFonts w:asciiTheme="minorHAnsi" w:hAnsiTheme="minorHAnsi" w:cstheme="minorHAnsi"/>
          <w:sz w:val="22"/>
          <w:szCs w:val="22"/>
        </w:rPr>
        <w:t>Informing program improvements</w:t>
      </w:r>
    </w:p>
    <w:p w:rsidR="0012338C" w:rsidRPr="00B0315A" w:rsidP="0012338C" w14:paraId="60DFF4F2" w14:textId="3D17C1AF">
      <w:pPr>
        <w:pStyle w:val="ListParagraph"/>
        <w:numPr>
          <w:ilvl w:val="0"/>
          <w:numId w:val="24"/>
        </w:numPr>
        <w:rPr>
          <w:rFonts w:asciiTheme="minorHAnsi" w:hAnsiTheme="minorHAnsi" w:cstheme="minorHAnsi"/>
          <w:sz w:val="22"/>
          <w:szCs w:val="22"/>
        </w:rPr>
      </w:pPr>
      <w:r w:rsidRPr="00B0315A">
        <w:rPr>
          <w:rFonts w:asciiTheme="minorHAnsi" w:hAnsiTheme="minorHAnsi" w:cstheme="minorHAnsi"/>
          <w:sz w:val="22"/>
          <w:szCs w:val="22"/>
        </w:rPr>
        <w:t>Informing program planning</w:t>
      </w:r>
    </w:p>
    <w:p w:rsidR="00330EBD" w:rsidRPr="00B0315A" w:rsidP="0012338C" w14:paraId="536E3309" w14:textId="7247A8CB">
      <w:pPr>
        <w:pStyle w:val="ListParagraph"/>
        <w:numPr>
          <w:ilvl w:val="0"/>
          <w:numId w:val="24"/>
        </w:numPr>
        <w:rPr>
          <w:rFonts w:asciiTheme="minorHAnsi" w:hAnsiTheme="minorHAnsi" w:cstheme="minorHAnsi"/>
          <w:sz w:val="22"/>
          <w:szCs w:val="22"/>
        </w:rPr>
      </w:pPr>
      <w:r w:rsidRPr="00B0315A">
        <w:rPr>
          <w:rFonts w:asciiTheme="minorHAnsi" w:hAnsiTheme="minorHAnsi" w:cstheme="minorHAnsi"/>
          <w:sz w:val="22"/>
          <w:szCs w:val="22"/>
        </w:rPr>
        <w:t>Informing planning for new funding</w:t>
      </w:r>
    </w:p>
    <w:p w:rsidR="0012338C" w:rsidRPr="00B0315A" w:rsidP="0012338C" w14:paraId="713BA840" w14:textId="7EC781A7">
      <w:pPr>
        <w:pStyle w:val="ListParagraph"/>
        <w:numPr>
          <w:ilvl w:val="0"/>
          <w:numId w:val="24"/>
        </w:numPr>
        <w:rPr>
          <w:rFonts w:asciiTheme="minorHAnsi" w:hAnsiTheme="minorHAnsi" w:cstheme="minorHAnsi"/>
          <w:sz w:val="22"/>
          <w:szCs w:val="22"/>
        </w:rPr>
      </w:pPr>
      <w:r w:rsidRPr="00B0315A">
        <w:rPr>
          <w:rFonts w:asciiTheme="minorHAnsi" w:hAnsiTheme="minorHAnsi" w:cstheme="minorHAnsi"/>
          <w:sz w:val="22"/>
          <w:szCs w:val="22"/>
        </w:rPr>
        <w:t>Informing program implementation</w:t>
      </w:r>
    </w:p>
    <w:p w:rsidR="008F570D" w:rsidRPr="002F65C2" w:rsidP="008F570D" w14:paraId="75C799A6" w14:textId="77777777">
      <w:pPr>
        <w:spacing w:after="60"/>
        <w:rPr>
          <w:rFonts w:asciiTheme="minorHAnsi" w:hAnsiTheme="minorHAnsi" w:cstheme="minorHAnsi"/>
          <w:b/>
          <w:i/>
          <w:sz w:val="22"/>
          <w:szCs w:val="22"/>
        </w:rPr>
      </w:pPr>
    </w:p>
    <w:p w:rsidR="00330EBD" w:rsidRPr="002F65C2" w:rsidP="008F570D" w14:paraId="16DFC566" w14:textId="77777777">
      <w:pPr>
        <w:spacing w:after="60"/>
        <w:rPr>
          <w:rFonts w:asciiTheme="minorHAnsi" w:hAnsiTheme="minorHAnsi" w:cstheme="minorHAnsi"/>
          <w:b/>
          <w:i/>
          <w:sz w:val="22"/>
          <w:szCs w:val="22"/>
        </w:rPr>
      </w:pPr>
      <w:r w:rsidRPr="002F65C2">
        <w:rPr>
          <w:rFonts w:asciiTheme="minorHAnsi" w:hAnsiTheme="minorHAnsi" w:cstheme="minorHAnsi"/>
          <w:b/>
          <w:i/>
          <w:sz w:val="22"/>
          <w:szCs w:val="22"/>
        </w:rPr>
        <w:t>Overview of Information Collections</w:t>
      </w:r>
    </w:p>
    <w:tbl>
      <w:tblPr>
        <w:tblStyle w:val="TableGrid"/>
        <w:tblW w:w="0" w:type="auto"/>
        <w:tblLook w:val="04A0"/>
      </w:tblPr>
      <w:tblGrid>
        <w:gridCol w:w="2515"/>
        <w:gridCol w:w="4410"/>
        <w:gridCol w:w="2425"/>
      </w:tblGrid>
      <w:tr w14:paraId="7677DC5D" w14:textId="77777777" w:rsidTr="00310BF7">
        <w:tblPrEx>
          <w:tblW w:w="0" w:type="auto"/>
          <w:tblLook w:val="04A0"/>
        </w:tblPrEx>
        <w:trPr>
          <w:cantSplit/>
          <w:tblHeader/>
        </w:trPr>
        <w:tc>
          <w:tcPr>
            <w:tcW w:w="2515" w:type="dxa"/>
            <w:shd w:val="clear" w:color="auto" w:fill="D9D9D9" w:themeFill="background1" w:themeFillShade="D9"/>
          </w:tcPr>
          <w:p w:rsidR="00330EBD" w:rsidRPr="002F65C2" w:rsidP="006C2EBC" w14:paraId="6AC9D5BC" w14:textId="472A9C46">
            <w:pPr>
              <w:jc w:val="center"/>
              <w:rPr>
                <w:rFonts w:asciiTheme="minorHAnsi" w:hAnsiTheme="minorHAnsi" w:cstheme="minorHAnsi"/>
                <w:b/>
                <w:bCs/>
                <w:i/>
                <w:iCs/>
                <w:sz w:val="20"/>
                <w:szCs w:val="20"/>
              </w:rPr>
            </w:pPr>
            <w:r w:rsidRPr="002F65C2">
              <w:rPr>
                <w:rFonts w:asciiTheme="minorHAnsi" w:hAnsiTheme="minorHAnsi" w:cstheme="minorHAnsi"/>
                <w:b/>
                <w:bCs/>
                <w:i/>
                <w:iCs/>
                <w:sz w:val="20"/>
                <w:szCs w:val="20"/>
              </w:rPr>
              <w:t>In</w:t>
            </w:r>
            <w:r w:rsidRPr="002F65C2" w:rsidR="006C2EBC">
              <w:rPr>
                <w:rFonts w:asciiTheme="minorHAnsi" w:hAnsiTheme="minorHAnsi" w:cstheme="minorHAnsi"/>
                <w:b/>
                <w:bCs/>
                <w:i/>
                <w:iCs/>
                <w:sz w:val="20"/>
                <w:szCs w:val="20"/>
              </w:rPr>
              <w:t>formation Collection Title</w:t>
            </w:r>
          </w:p>
        </w:tc>
        <w:tc>
          <w:tcPr>
            <w:tcW w:w="4410" w:type="dxa"/>
            <w:shd w:val="clear" w:color="auto" w:fill="D9D9D9" w:themeFill="background1" w:themeFillShade="D9"/>
          </w:tcPr>
          <w:p w:rsidR="00330EBD" w:rsidRPr="002F65C2" w:rsidP="006C2EBC" w14:paraId="5C19894D" w14:textId="56344E62">
            <w:pPr>
              <w:jc w:val="center"/>
              <w:rPr>
                <w:rFonts w:asciiTheme="minorHAnsi" w:hAnsiTheme="minorHAnsi" w:cstheme="minorHAnsi"/>
                <w:b/>
                <w:bCs/>
                <w:i/>
                <w:iCs/>
                <w:sz w:val="20"/>
                <w:szCs w:val="20"/>
              </w:rPr>
            </w:pPr>
            <w:r w:rsidRPr="002F65C2">
              <w:rPr>
                <w:rFonts w:asciiTheme="minorHAnsi" w:hAnsiTheme="minorHAnsi" w:cstheme="minorHAnsi"/>
                <w:b/>
                <w:bCs/>
                <w:i/>
                <w:iCs/>
                <w:sz w:val="20"/>
                <w:szCs w:val="20"/>
              </w:rPr>
              <w:t>Respondent, Content, Purpose of Collection</w:t>
            </w:r>
          </w:p>
        </w:tc>
        <w:tc>
          <w:tcPr>
            <w:tcW w:w="2425" w:type="dxa"/>
            <w:shd w:val="clear" w:color="auto" w:fill="D9D9D9" w:themeFill="background1" w:themeFillShade="D9"/>
          </w:tcPr>
          <w:p w:rsidR="00330EBD" w:rsidRPr="002F65C2" w:rsidP="006C2EBC" w14:paraId="5AB5407D" w14:textId="6D44F401">
            <w:pPr>
              <w:jc w:val="center"/>
              <w:rPr>
                <w:rFonts w:asciiTheme="minorHAnsi" w:hAnsiTheme="minorHAnsi" w:cstheme="minorHAnsi"/>
                <w:b/>
                <w:bCs/>
                <w:i/>
                <w:iCs/>
                <w:sz w:val="20"/>
                <w:szCs w:val="20"/>
              </w:rPr>
            </w:pPr>
            <w:r w:rsidRPr="002F65C2">
              <w:rPr>
                <w:rFonts w:asciiTheme="minorHAnsi" w:hAnsiTheme="minorHAnsi" w:cstheme="minorHAnsi"/>
                <w:b/>
                <w:bCs/>
                <w:i/>
                <w:iCs/>
                <w:sz w:val="20"/>
                <w:szCs w:val="20"/>
              </w:rPr>
              <w:t>Mode and Duration</w:t>
            </w:r>
          </w:p>
        </w:tc>
      </w:tr>
      <w:tr w14:paraId="51B5C181" w14:textId="77777777" w:rsidTr="00310BF7">
        <w:tblPrEx>
          <w:tblW w:w="0" w:type="auto"/>
          <w:tblLook w:val="04A0"/>
        </w:tblPrEx>
        <w:trPr>
          <w:cantSplit/>
        </w:trPr>
        <w:tc>
          <w:tcPr>
            <w:tcW w:w="2515" w:type="dxa"/>
          </w:tcPr>
          <w:p w:rsidR="00662E60" w:rsidP="006C2EBC" w14:paraId="5095538F" w14:textId="32A9B018">
            <w:pPr>
              <w:rPr>
                <w:rFonts w:asciiTheme="minorHAnsi" w:hAnsiTheme="minorHAnsi" w:cstheme="minorHAnsi"/>
                <w:sz w:val="20"/>
                <w:szCs w:val="20"/>
              </w:rPr>
            </w:pPr>
            <w:r>
              <w:rPr>
                <w:rFonts w:asciiTheme="minorHAnsi" w:hAnsiTheme="minorHAnsi" w:cstheme="minorHAnsi"/>
                <w:sz w:val="20"/>
                <w:szCs w:val="20"/>
              </w:rPr>
              <w:t xml:space="preserve">Grant recipient recruitment </w:t>
            </w:r>
            <w:r w:rsidR="006142C2">
              <w:rPr>
                <w:rFonts w:asciiTheme="minorHAnsi" w:hAnsiTheme="minorHAnsi" w:cstheme="minorHAnsi"/>
                <w:sz w:val="20"/>
                <w:szCs w:val="20"/>
              </w:rPr>
              <w:t>protocol</w:t>
            </w:r>
          </w:p>
        </w:tc>
        <w:tc>
          <w:tcPr>
            <w:tcW w:w="4410" w:type="dxa"/>
          </w:tcPr>
          <w:p w:rsidR="00662E60" w:rsidRPr="00D64CAF" w:rsidP="00662E60" w14:paraId="681F2736" w14:textId="5FFD9B73">
            <w:pPr>
              <w:rPr>
                <w:rFonts w:asciiTheme="minorHAnsi" w:hAnsiTheme="minorHAnsi" w:cstheme="minorHAnsi"/>
                <w:sz w:val="20"/>
                <w:szCs w:val="20"/>
              </w:rPr>
            </w:pPr>
            <w:r w:rsidRPr="002F65C2">
              <w:rPr>
                <w:rFonts w:asciiTheme="minorHAnsi" w:hAnsiTheme="minorHAnsi" w:cstheme="minorHAnsi"/>
                <w:b/>
                <w:bCs/>
                <w:sz w:val="20"/>
                <w:szCs w:val="20"/>
              </w:rPr>
              <w:t xml:space="preserve">Respondents: </w:t>
            </w:r>
            <w:r>
              <w:rPr>
                <w:rFonts w:asciiTheme="minorHAnsi" w:hAnsiTheme="minorHAnsi" w:cstheme="minorHAnsi"/>
                <w:sz w:val="20"/>
                <w:szCs w:val="20"/>
              </w:rPr>
              <w:t>Staff from grant recipients that have expressed interest in participating in the study.</w:t>
            </w:r>
          </w:p>
          <w:p w:rsidR="00662E60" w:rsidRPr="002F65C2" w:rsidP="00662E60" w14:paraId="0E303B8E" w14:textId="77777777">
            <w:pPr>
              <w:rPr>
                <w:rFonts w:asciiTheme="minorHAnsi" w:hAnsiTheme="minorHAnsi" w:cstheme="minorHAnsi"/>
                <w:sz w:val="20"/>
                <w:szCs w:val="20"/>
              </w:rPr>
            </w:pPr>
          </w:p>
          <w:p w:rsidR="00662E60" w:rsidRPr="00D64CAF" w:rsidP="00662E60" w14:paraId="6B697081" w14:textId="1D325256">
            <w:pPr>
              <w:rPr>
                <w:rFonts w:asciiTheme="minorHAnsi" w:hAnsiTheme="minorHAnsi" w:cstheme="minorHAnsi"/>
                <w:sz w:val="20"/>
                <w:szCs w:val="20"/>
              </w:rPr>
            </w:pPr>
            <w:r w:rsidRPr="002F65C2">
              <w:rPr>
                <w:rFonts w:asciiTheme="minorHAnsi" w:hAnsiTheme="minorHAnsi" w:cstheme="minorHAnsi"/>
                <w:b/>
                <w:bCs/>
                <w:sz w:val="20"/>
                <w:szCs w:val="20"/>
              </w:rPr>
              <w:t xml:space="preserve">Content: </w:t>
            </w:r>
            <w:r w:rsidRPr="00D64CAF">
              <w:rPr>
                <w:rFonts w:asciiTheme="minorHAnsi" w:hAnsiTheme="minorHAnsi" w:cstheme="minorHAnsi"/>
                <w:sz w:val="20"/>
                <w:szCs w:val="20"/>
              </w:rPr>
              <w:t>Questions</w:t>
            </w:r>
            <w:r>
              <w:rPr>
                <w:rFonts w:asciiTheme="minorHAnsi" w:hAnsiTheme="minorHAnsi" w:cstheme="minorHAnsi"/>
                <w:sz w:val="20"/>
                <w:szCs w:val="20"/>
              </w:rPr>
              <w:t xml:space="preserve"> about</w:t>
            </w:r>
            <w:r w:rsidRPr="00D64CAF">
              <w:rPr>
                <w:rFonts w:asciiTheme="minorHAnsi" w:hAnsiTheme="minorHAnsi" w:cstheme="minorHAnsi"/>
                <w:sz w:val="20"/>
                <w:szCs w:val="20"/>
              </w:rPr>
              <w:t xml:space="preserve"> </w:t>
            </w:r>
            <w:r>
              <w:rPr>
                <w:rFonts w:asciiTheme="minorHAnsi" w:hAnsiTheme="minorHAnsi" w:cstheme="minorHAnsi"/>
                <w:sz w:val="20"/>
                <w:szCs w:val="20"/>
              </w:rPr>
              <w:t>grant recipient’s workshops</w:t>
            </w:r>
            <w:r w:rsidR="00737905">
              <w:rPr>
                <w:rFonts w:asciiTheme="minorHAnsi" w:hAnsiTheme="minorHAnsi" w:cstheme="minorHAnsi"/>
                <w:sz w:val="20"/>
                <w:szCs w:val="20"/>
              </w:rPr>
              <w:t xml:space="preserve"> and the characteristics of clients who attend them</w:t>
            </w:r>
            <w:r w:rsidRPr="00D64CAF">
              <w:rPr>
                <w:rFonts w:asciiTheme="minorHAnsi" w:hAnsiTheme="minorHAnsi" w:cstheme="minorHAnsi"/>
                <w:sz w:val="20"/>
                <w:szCs w:val="20"/>
              </w:rPr>
              <w:t>.</w:t>
            </w:r>
          </w:p>
          <w:p w:rsidR="00662E60" w:rsidRPr="002F65C2" w:rsidP="00662E60" w14:paraId="470DEE5D" w14:textId="77777777">
            <w:pPr>
              <w:rPr>
                <w:rFonts w:asciiTheme="minorHAnsi" w:hAnsiTheme="minorHAnsi" w:cstheme="minorHAnsi"/>
                <w:sz w:val="20"/>
                <w:szCs w:val="20"/>
              </w:rPr>
            </w:pPr>
          </w:p>
          <w:p w:rsidR="00662E60" w:rsidRPr="00D119CB" w:rsidP="00662E60" w14:paraId="7C7E3608" w14:textId="474180E1">
            <w:pPr>
              <w:rPr>
                <w:rFonts w:asciiTheme="minorHAnsi" w:hAnsiTheme="minorHAnsi" w:cstheme="minorHAnsi"/>
                <w:sz w:val="20"/>
                <w:szCs w:val="20"/>
              </w:rPr>
            </w:pPr>
            <w:r w:rsidRPr="002F65C2">
              <w:rPr>
                <w:rFonts w:asciiTheme="minorHAnsi" w:hAnsiTheme="minorHAnsi" w:cstheme="minorHAnsi"/>
                <w:b/>
                <w:bCs/>
                <w:sz w:val="20"/>
                <w:szCs w:val="20"/>
              </w:rPr>
              <w:t xml:space="preserve">Purpose: </w:t>
            </w:r>
            <w:r w:rsidRPr="00D119CB">
              <w:rPr>
                <w:rFonts w:asciiTheme="minorHAnsi" w:hAnsiTheme="minorHAnsi" w:cstheme="minorHAnsi"/>
                <w:sz w:val="20"/>
                <w:szCs w:val="20"/>
              </w:rPr>
              <w:t xml:space="preserve">To provide information about </w:t>
            </w:r>
            <w:r>
              <w:rPr>
                <w:rFonts w:asciiTheme="minorHAnsi" w:hAnsiTheme="minorHAnsi" w:cstheme="minorHAnsi"/>
                <w:sz w:val="20"/>
                <w:szCs w:val="20"/>
              </w:rPr>
              <w:t>whether and how to include the grant recipient in the study.</w:t>
            </w:r>
          </w:p>
          <w:p w:rsidR="00662E60" w:rsidRPr="002F65C2" w:rsidP="006C2EBC" w14:paraId="0BB38771" w14:textId="77777777">
            <w:pPr>
              <w:rPr>
                <w:rFonts w:asciiTheme="minorHAnsi" w:hAnsiTheme="minorHAnsi" w:cstheme="minorHAnsi"/>
                <w:b/>
                <w:bCs/>
                <w:sz w:val="20"/>
                <w:szCs w:val="20"/>
              </w:rPr>
            </w:pPr>
          </w:p>
        </w:tc>
        <w:tc>
          <w:tcPr>
            <w:tcW w:w="2425" w:type="dxa"/>
          </w:tcPr>
          <w:p w:rsidR="00662E60" w:rsidRPr="002F65C2" w:rsidP="00662E60" w14:paraId="698B2BA0" w14:textId="17BEF7C8">
            <w:pPr>
              <w:rPr>
                <w:rFonts w:asciiTheme="minorHAnsi" w:hAnsiTheme="minorHAnsi" w:cstheme="minorHAnsi"/>
                <w:b/>
                <w:bCs/>
                <w:sz w:val="20"/>
                <w:szCs w:val="20"/>
              </w:rPr>
            </w:pPr>
            <w:r w:rsidRPr="002F65C2">
              <w:rPr>
                <w:rFonts w:asciiTheme="minorHAnsi" w:hAnsiTheme="minorHAnsi" w:cstheme="minorHAnsi"/>
                <w:b/>
                <w:bCs/>
                <w:sz w:val="20"/>
                <w:szCs w:val="20"/>
              </w:rPr>
              <w:t xml:space="preserve">Mode: </w:t>
            </w:r>
            <w:r>
              <w:rPr>
                <w:rFonts w:asciiTheme="minorHAnsi" w:hAnsiTheme="minorHAnsi" w:cstheme="minorHAnsi"/>
                <w:sz w:val="20"/>
                <w:szCs w:val="20"/>
              </w:rPr>
              <w:t>Phone</w:t>
            </w:r>
          </w:p>
          <w:p w:rsidR="00662E60" w:rsidRPr="002F65C2" w:rsidP="00662E60" w14:paraId="1B1594AF" w14:textId="77777777">
            <w:pPr>
              <w:rPr>
                <w:rFonts w:asciiTheme="minorHAnsi" w:hAnsiTheme="minorHAnsi" w:cstheme="minorHAnsi"/>
                <w:sz w:val="20"/>
                <w:szCs w:val="20"/>
              </w:rPr>
            </w:pPr>
          </w:p>
          <w:p w:rsidR="00662E60" w:rsidRPr="002F65C2" w:rsidP="00662E60" w14:paraId="015FC283" w14:textId="2F737E91">
            <w:pPr>
              <w:rPr>
                <w:rFonts w:asciiTheme="minorHAnsi" w:hAnsiTheme="minorHAnsi" w:cstheme="minorHAnsi"/>
                <w:b/>
                <w:bCs/>
                <w:sz w:val="20"/>
                <w:szCs w:val="20"/>
              </w:rPr>
            </w:pPr>
            <w:r w:rsidRPr="002F65C2">
              <w:rPr>
                <w:rFonts w:asciiTheme="minorHAnsi" w:hAnsiTheme="minorHAnsi" w:cstheme="minorHAnsi"/>
                <w:b/>
                <w:bCs/>
                <w:sz w:val="20"/>
                <w:szCs w:val="20"/>
              </w:rPr>
              <w:t>Duration:</w:t>
            </w:r>
            <w:r>
              <w:rPr>
                <w:rFonts w:asciiTheme="minorHAnsi" w:hAnsiTheme="minorHAnsi" w:cstheme="minorHAnsi"/>
                <w:b/>
                <w:bCs/>
                <w:sz w:val="20"/>
                <w:szCs w:val="20"/>
              </w:rPr>
              <w:t xml:space="preserve"> </w:t>
            </w:r>
            <w:r w:rsidRPr="00190729">
              <w:rPr>
                <w:rFonts w:asciiTheme="minorHAnsi" w:hAnsiTheme="minorHAnsi" w:cstheme="minorHAnsi"/>
                <w:sz w:val="20"/>
                <w:szCs w:val="20"/>
              </w:rPr>
              <w:t>30</w:t>
            </w:r>
            <w:r w:rsidRPr="00D64CAF">
              <w:rPr>
                <w:rFonts w:asciiTheme="minorHAnsi" w:hAnsiTheme="minorHAnsi" w:cstheme="minorHAnsi"/>
                <w:sz w:val="20"/>
                <w:szCs w:val="20"/>
              </w:rPr>
              <w:t xml:space="preserve"> minutes</w:t>
            </w:r>
          </w:p>
        </w:tc>
      </w:tr>
      <w:tr w14:paraId="3AEF5DC4" w14:textId="77777777" w:rsidTr="00310BF7">
        <w:tblPrEx>
          <w:tblW w:w="0" w:type="auto"/>
          <w:tblLook w:val="04A0"/>
        </w:tblPrEx>
        <w:trPr>
          <w:cantSplit/>
        </w:trPr>
        <w:tc>
          <w:tcPr>
            <w:tcW w:w="2515" w:type="dxa"/>
          </w:tcPr>
          <w:p w:rsidR="006C2EBC" w:rsidRPr="002F65C2" w:rsidP="006C2EBC" w14:paraId="6F4DDDA2" w14:textId="503EFCCC">
            <w:pPr>
              <w:rPr>
                <w:rFonts w:asciiTheme="minorHAnsi" w:hAnsiTheme="minorHAnsi" w:cstheme="minorHAnsi"/>
                <w:sz w:val="20"/>
                <w:szCs w:val="20"/>
              </w:rPr>
            </w:pPr>
            <w:r>
              <w:rPr>
                <w:rFonts w:asciiTheme="minorHAnsi" w:hAnsiTheme="minorHAnsi" w:cstheme="minorHAnsi"/>
                <w:sz w:val="20"/>
                <w:szCs w:val="20"/>
              </w:rPr>
              <w:t>Demographic survey</w:t>
            </w:r>
          </w:p>
        </w:tc>
        <w:tc>
          <w:tcPr>
            <w:tcW w:w="4410" w:type="dxa"/>
          </w:tcPr>
          <w:p w:rsidR="006C2EBC" w:rsidRPr="00D64CAF" w:rsidP="006C2EBC" w14:paraId="7F1568AB" w14:textId="5186287F">
            <w:pPr>
              <w:rPr>
                <w:rFonts w:asciiTheme="minorHAnsi" w:hAnsiTheme="minorHAnsi" w:cstheme="minorHAnsi"/>
                <w:sz w:val="20"/>
                <w:szCs w:val="20"/>
              </w:rPr>
            </w:pPr>
            <w:r w:rsidRPr="002F65C2">
              <w:rPr>
                <w:rFonts w:asciiTheme="minorHAnsi" w:hAnsiTheme="minorHAnsi" w:cstheme="minorHAnsi"/>
                <w:b/>
                <w:bCs/>
                <w:sz w:val="20"/>
                <w:szCs w:val="20"/>
              </w:rPr>
              <w:t xml:space="preserve">Respondents: </w:t>
            </w:r>
            <w:r w:rsidR="00D64CAF">
              <w:rPr>
                <w:rFonts w:asciiTheme="minorHAnsi" w:hAnsiTheme="minorHAnsi" w:cstheme="minorHAnsi"/>
                <w:sz w:val="20"/>
                <w:szCs w:val="20"/>
              </w:rPr>
              <w:t xml:space="preserve">Clients who have </w:t>
            </w:r>
            <w:r w:rsidR="00ED4C0E">
              <w:rPr>
                <w:rFonts w:asciiTheme="minorHAnsi" w:hAnsiTheme="minorHAnsi" w:cstheme="minorHAnsi"/>
                <w:sz w:val="20"/>
                <w:szCs w:val="20"/>
              </w:rPr>
              <w:t xml:space="preserve">recently </w:t>
            </w:r>
            <w:r w:rsidR="00D64CAF">
              <w:rPr>
                <w:rFonts w:asciiTheme="minorHAnsi" w:hAnsiTheme="minorHAnsi" w:cstheme="minorHAnsi"/>
                <w:sz w:val="20"/>
                <w:szCs w:val="20"/>
              </w:rPr>
              <w:t xml:space="preserve">or will </w:t>
            </w:r>
            <w:r w:rsidR="00ED4C0E">
              <w:rPr>
                <w:rFonts w:asciiTheme="minorHAnsi" w:hAnsiTheme="minorHAnsi" w:cstheme="minorHAnsi"/>
                <w:sz w:val="20"/>
                <w:szCs w:val="20"/>
              </w:rPr>
              <w:t xml:space="preserve">soon </w:t>
            </w:r>
            <w:r w:rsidR="00D64CAF">
              <w:rPr>
                <w:rFonts w:asciiTheme="minorHAnsi" w:hAnsiTheme="minorHAnsi" w:cstheme="minorHAnsi"/>
                <w:sz w:val="20"/>
                <w:szCs w:val="20"/>
              </w:rPr>
              <w:t>complete an HM or RF workshop</w:t>
            </w:r>
            <w:r w:rsidR="00A25EA2">
              <w:rPr>
                <w:rFonts w:asciiTheme="minorHAnsi" w:hAnsiTheme="minorHAnsi" w:cstheme="minorHAnsi"/>
                <w:sz w:val="20"/>
                <w:szCs w:val="20"/>
              </w:rPr>
              <w:t>.</w:t>
            </w:r>
          </w:p>
          <w:p w:rsidR="006C2EBC" w:rsidRPr="002F65C2" w:rsidP="006C2EBC" w14:paraId="5E674D47" w14:textId="77777777">
            <w:pPr>
              <w:rPr>
                <w:rFonts w:asciiTheme="minorHAnsi" w:hAnsiTheme="minorHAnsi" w:cstheme="minorHAnsi"/>
                <w:sz w:val="20"/>
                <w:szCs w:val="20"/>
              </w:rPr>
            </w:pPr>
          </w:p>
          <w:p w:rsidR="006C2EBC" w:rsidRPr="00D64CAF" w:rsidP="006C2EBC" w14:paraId="49184985" w14:textId="768CE8FE">
            <w:pPr>
              <w:rPr>
                <w:rFonts w:asciiTheme="minorHAnsi" w:hAnsiTheme="minorHAnsi" w:cstheme="minorHAnsi"/>
                <w:sz w:val="20"/>
                <w:szCs w:val="20"/>
              </w:rPr>
            </w:pPr>
            <w:r w:rsidRPr="002F65C2">
              <w:rPr>
                <w:rFonts w:asciiTheme="minorHAnsi" w:hAnsiTheme="minorHAnsi" w:cstheme="minorHAnsi"/>
                <w:b/>
                <w:bCs/>
                <w:sz w:val="20"/>
                <w:szCs w:val="20"/>
              </w:rPr>
              <w:t xml:space="preserve">Content: </w:t>
            </w:r>
            <w:r w:rsidRPr="00D64CAF" w:rsidR="00D64CAF">
              <w:rPr>
                <w:rFonts w:asciiTheme="minorHAnsi" w:hAnsiTheme="minorHAnsi" w:cstheme="minorHAnsi"/>
                <w:sz w:val="20"/>
                <w:szCs w:val="20"/>
              </w:rPr>
              <w:t>Questions</w:t>
            </w:r>
            <w:r w:rsidR="00D64CAF">
              <w:rPr>
                <w:rFonts w:asciiTheme="minorHAnsi" w:hAnsiTheme="minorHAnsi" w:cstheme="minorHAnsi"/>
                <w:sz w:val="20"/>
                <w:szCs w:val="20"/>
              </w:rPr>
              <w:t xml:space="preserve"> about</w:t>
            </w:r>
            <w:r w:rsidRPr="00D64CAF" w:rsidR="00D64CAF">
              <w:rPr>
                <w:rFonts w:asciiTheme="minorHAnsi" w:hAnsiTheme="minorHAnsi" w:cstheme="minorHAnsi"/>
                <w:sz w:val="20"/>
                <w:szCs w:val="20"/>
              </w:rPr>
              <w:t xml:space="preserve"> </w:t>
            </w:r>
            <w:r w:rsidR="00D119CB">
              <w:rPr>
                <w:rFonts w:asciiTheme="minorHAnsi" w:hAnsiTheme="minorHAnsi" w:cstheme="minorHAnsi"/>
                <w:sz w:val="20"/>
                <w:szCs w:val="20"/>
              </w:rPr>
              <w:t>respondents</w:t>
            </w:r>
            <w:r w:rsidR="00D64CAF">
              <w:rPr>
                <w:rFonts w:asciiTheme="minorHAnsi" w:hAnsiTheme="minorHAnsi" w:cstheme="minorHAnsi"/>
                <w:sz w:val="20"/>
                <w:szCs w:val="20"/>
              </w:rPr>
              <w:t>’</w:t>
            </w:r>
            <w:r w:rsidRPr="00D64CAF" w:rsidR="00D64CAF">
              <w:rPr>
                <w:rFonts w:asciiTheme="minorHAnsi" w:hAnsiTheme="minorHAnsi" w:cstheme="minorHAnsi"/>
                <w:sz w:val="20"/>
                <w:szCs w:val="20"/>
              </w:rPr>
              <w:t xml:space="preserve"> </w:t>
            </w:r>
            <w:r w:rsidR="00D64CAF">
              <w:rPr>
                <w:rFonts w:asciiTheme="minorHAnsi" w:hAnsiTheme="minorHAnsi" w:cstheme="minorHAnsi"/>
                <w:sz w:val="20"/>
                <w:szCs w:val="20"/>
              </w:rPr>
              <w:t xml:space="preserve">demographic characteristics, such as </w:t>
            </w:r>
            <w:r w:rsidRPr="00D64CAF" w:rsidR="00D64CAF">
              <w:rPr>
                <w:rFonts w:asciiTheme="minorHAnsi" w:hAnsiTheme="minorHAnsi" w:cstheme="minorHAnsi"/>
                <w:sz w:val="20"/>
                <w:szCs w:val="20"/>
              </w:rPr>
              <w:t>race and ethnicity, gender identity,</w:t>
            </w:r>
            <w:r w:rsidR="00D119CB">
              <w:rPr>
                <w:rFonts w:asciiTheme="minorHAnsi" w:hAnsiTheme="minorHAnsi" w:cstheme="minorHAnsi"/>
                <w:sz w:val="20"/>
                <w:szCs w:val="20"/>
              </w:rPr>
              <w:t xml:space="preserve"> age and grade (for youth), </w:t>
            </w:r>
            <w:r w:rsidRPr="00D64CAF" w:rsidR="00D64CAF">
              <w:rPr>
                <w:rFonts w:asciiTheme="minorHAnsi" w:hAnsiTheme="minorHAnsi" w:cstheme="minorHAnsi"/>
                <w:sz w:val="20"/>
                <w:szCs w:val="20"/>
              </w:rPr>
              <w:t>and marital/relationship status</w:t>
            </w:r>
            <w:r w:rsidR="00D119CB">
              <w:rPr>
                <w:rFonts w:asciiTheme="minorHAnsi" w:hAnsiTheme="minorHAnsi" w:cstheme="minorHAnsi"/>
                <w:sz w:val="20"/>
                <w:szCs w:val="20"/>
              </w:rPr>
              <w:t xml:space="preserve"> (for adults)</w:t>
            </w:r>
            <w:r w:rsidRPr="00D64CAF" w:rsidR="00D64CAF">
              <w:rPr>
                <w:rFonts w:asciiTheme="minorHAnsi" w:hAnsiTheme="minorHAnsi" w:cstheme="minorHAnsi"/>
                <w:sz w:val="20"/>
                <w:szCs w:val="20"/>
              </w:rPr>
              <w:t>.</w:t>
            </w:r>
          </w:p>
          <w:p w:rsidR="006C2EBC" w:rsidRPr="002F65C2" w:rsidP="006C2EBC" w14:paraId="1A5D2354" w14:textId="77777777">
            <w:pPr>
              <w:rPr>
                <w:rFonts w:asciiTheme="minorHAnsi" w:hAnsiTheme="minorHAnsi" w:cstheme="minorHAnsi"/>
                <w:sz w:val="20"/>
                <w:szCs w:val="20"/>
              </w:rPr>
            </w:pPr>
          </w:p>
          <w:p w:rsidR="006C2EBC" w:rsidRPr="00D119CB" w:rsidP="006C2EBC" w14:paraId="66C55401" w14:textId="4B8D3486">
            <w:pPr>
              <w:rPr>
                <w:rFonts w:asciiTheme="minorHAnsi" w:hAnsiTheme="minorHAnsi" w:cstheme="minorHAnsi"/>
                <w:sz w:val="20"/>
                <w:szCs w:val="20"/>
              </w:rPr>
            </w:pPr>
            <w:r w:rsidRPr="002F65C2">
              <w:rPr>
                <w:rFonts w:asciiTheme="minorHAnsi" w:hAnsiTheme="minorHAnsi" w:cstheme="minorHAnsi"/>
                <w:b/>
                <w:bCs/>
                <w:sz w:val="20"/>
                <w:szCs w:val="20"/>
              </w:rPr>
              <w:t xml:space="preserve">Purpose: </w:t>
            </w:r>
            <w:r w:rsidRPr="00D119CB" w:rsidR="00D119CB">
              <w:rPr>
                <w:rFonts w:asciiTheme="minorHAnsi" w:hAnsiTheme="minorHAnsi" w:cstheme="minorHAnsi"/>
                <w:sz w:val="20"/>
                <w:szCs w:val="20"/>
              </w:rPr>
              <w:t xml:space="preserve">To provide information about the demographic characteristics of </w:t>
            </w:r>
            <w:r w:rsidR="00A25EA2">
              <w:rPr>
                <w:rFonts w:asciiTheme="minorHAnsi" w:hAnsiTheme="minorHAnsi" w:cstheme="minorHAnsi"/>
                <w:sz w:val="20"/>
                <w:szCs w:val="20"/>
              </w:rPr>
              <w:t xml:space="preserve">focus group or interview </w:t>
            </w:r>
            <w:r w:rsidR="00452024">
              <w:rPr>
                <w:rFonts w:asciiTheme="minorHAnsi" w:hAnsiTheme="minorHAnsi" w:cstheme="minorHAnsi"/>
                <w:sz w:val="20"/>
                <w:szCs w:val="20"/>
              </w:rPr>
              <w:t>respondents</w:t>
            </w:r>
            <w:r w:rsidR="00D119CB">
              <w:rPr>
                <w:rFonts w:asciiTheme="minorHAnsi" w:hAnsiTheme="minorHAnsi" w:cstheme="minorHAnsi"/>
                <w:sz w:val="20"/>
                <w:szCs w:val="20"/>
              </w:rPr>
              <w:t>.</w:t>
            </w:r>
          </w:p>
          <w:p w:rsidR="006C2EBC" w:rsidRPr="002F65C2" w:rsidP="006C2EBC" w14:paraId="193C87D1" w14:textId="73643800">
            <w:pPr>
              <w:rPr>
                <w:rFonts w:asciiTheme="minorHAnsi" w:hAnsiTheme="minorHAnsi" w:cstheme="minorHAnsi"/>
                <w:b/>
                <w:bCs/>
                <w:sz w:val="20"/>
                <w:szCs w:val="20"/>
              </w:rPr>
            </w:pPr>
          </w:p>
        </w:tc>
        <w:tc>
          <w:tcPr>
            <w:tcW w:w="2425" w:type="dxa"/>
          </w:tcPr>
          <w:p w:rsidR="006C2EBC" w:rsidRPr="002F65C2" w:rsidP="006C2EBC" w14:paraId="6BE10EEF" w14:textId="59099EAF">
            <w:pPr>
              <w:rPr>
                <w:rFonts w:asciiTheme="minorHAnsi" w:hAnsiTheme="minorHAnsi" w:cstheme="minorHAnsi"/>
                <w:b/>
                <w:bCs/>
                <w:sz w:val="20"/>
                <w:szCs w:val="20"/>
              </w:rPr>
            </w:pPr>
            <w:r w:rsidRPr="002F65C2">
              <w:rPr>
                <w:rFonts w:asciiTheme="minorHAnsi" w:hAnsiTheme="minorHAnsi" w:cstheme="minorHAnsi"/>
                <w:b/>
                <w:bCs/>
                <w:sz w:val="20"/>
                <w:szCs w:val="20"/>
              </w:rPr>
              <w:t xml:space="preserve">Mode: </w:t>
            </w:r>
            <w:r w:rsidRPr="00D64CAF" w:rsidR="00D64CAF">
              <w:rPr>
                <w:rFonts w:asciiTheme="minorHAnsi" w:hAnsiTheme="minorHAnsi" w:cstheme="minorHAnsi"/>
                <w:sz w:val="20"/>
                <w:szCs w:val="20"/>
              </w:rPr>
              <w:t>Online or paper</w:t>
            </w:r>
          </w:p>
          <w:p w:rsidR="006C2EBC" w:rsidRPr="002F65C2" w:rsidP="006C2EBC" w14:paraId="085563CF" w14:textId="77777777">
            <w:pPr>
              <w:rPr>
                <w:rFonts w:asciiTheme="minorHAnsi" w:hAnsiTheme="minorHAnsi" w:cstheme="minorHAnsi"/>
                <w:sz w:val="20"/>
                <w:szCs w:val="20"/>
              </w:rPr>
            </w:pPr>
          </w:p>
          <w:p w:rsidR="006C2EBC" w:rsidRPr="002F65C2" w:rsidP="006C2EBC" w14:paraId="4233090F" w14:textId="24ADC268">
            <w:pPr>
              <w:rPr>
                <w:rFonts w:asciiTheme="minorHAnsi" w:hAnsiTheme="minorHAnsi" w:cstheme="minorHAnsi"/>
                <w:b/>
                <w:bCs/>
                <w:sz w:val="20"/>
                <w:szCs w:val="20"/>
              </w:rPr>
            </w:pPr>
            <w:r w:rsidRPr="002F65C2">
              <w:rPr>
                <w:rFonts w:asciiTheme="minorHAnsi" w:hAnsiTheme="minorHAnsi" w:cstheme="minorHAnsi"/>
                <w:b/>
                <w:bCs/>
                <w:sz w:val="20"/>
                <w:szCs w:val="20"/>
              </w:rPr>
              <w:t>Duration:</w:t>
            </w:r>
            <w:r w:rsidR="00D64CAF">
              <w:rPr>
                <w:rFonts w:asciiTheme="minorHAnsi" w:hAnsiTheme="minorHAnsi" w:cstheme="minorHAnsi"/>
                <w:b/>
                <w:bCs/>
                <w:sz w:val="20"/>
                <w:szCs w:val="20"/>
              </w:rPr>
              <w:t xml:space="preserve"> </w:t>
            </w:r>
            <w:r w:rsidRPr="00D64CAF" w:rsidR="00D64CAF">
              <w:rPr>
                <w:rFonts w:asciiTheme="minorHAnsi" w:hAnsiTheme="minorHAnsi" w:cstheme="minorHAnsi"/>
                <w:sz w:val="20"/>
                <w:szCs w:val="20"/>
              </w:rPr>
              <w:t>5 minutes</w:t>
            </w:r>
          </w:p>
        </w:tc>
      </w:tr>
      <w:tr w14:paraId="3C8A2B88" w14:textId="77777777" w:rsidTr="00310BF7">
        <w:tblPrEx>
          <w:tblW w:w="0" w:type="auto"/>
          <w:tblLook w:val="04A0"/>
        </w:tblPrEx>
        <w:trPr>
          <w:cantSplit/>
        </w:trPr>
        <w:tc>
          <w:tcPr>
            <w:tcW w:w="2515" w:type="dxa"/>
          </w:tcPr>
          <w:p w:rsidR="00330EBD" w:rsidRPr="002F65C2" w:rsidP="006C2EBC" w14:paraId="0BECEF77" w14:textId="392E7324">
            <w:pPr>
              <w:rPr>
                <w:rFonts w:asciiTheme="minorHAnsi" w:hAnsiTheme="minorHAnsi" w:cstheme="minorHAnsi"/>
                <w:sz w:val="20"/>
                <w:szCs w:val="20"/>
              </w:rPr>
            </w:pPr>
            <w:r>
              <w:rPr>
                <w:rFonts w:asciiTheme="minorHAnsi" w:hAnsiTheme="minorHAnsi" w:cstheme="minorHAnsi"/>
                <w:sz w:val="20"/>
                <w:szCs w:val="20"/>
              </w:rPr>
              <w:t>HM y</w:t>
            </w:r>
            <w:r w:rsidR="00D119CB">
              <w:rPr>
                <w:rFonts w:asciiTheme="minorHAnsi" w:hAnsiTheme="minorHAnsi" w:cstheme="minorHAnsi"/>
                <w:sz w:val="20"/>
                <w:szCs w:val="20"/>
              </w:rPr>
              <w:t>outh focus group and interview protocols</w:t>
            </w:r>
          </w:p>
        </w:tc>
        <w:tc>
          <w:tcPr>
            <w:tcW w:w="4410" w:type="dxa"/>
          </w:tcPr>
          <w:p w:rsidR="006C2EBC" w:rsidRPr="00D119CB" w:rsidP="006C2EBC" w14:paraId="26DB6F22" w14:textId="7DDDFE46">
            <w:pPr>
              <w:rPr>
                <w:rFonts w:asciiTheme="minorHAnsi" w:hAnsiTheme="minorHAnsi" w:cstheme="minorHAnsi"/>
                <w:sz w:val="20"/>
                <w:szCs w:val="20"/>
              </w:rPr>
            </w:pPr>
            <w:r w:rsidRPr="002F65C2">
              <w:rPr>
                <w:rFonts w:asciiTheme="minorHAnsi" w:hAnsiTheme="minorHAnsi" w:cstheme="minorHAnsi"/>
                <w:b/>
                <w:bCs/>
                <w:sz w:val="20"/>
                <w:szCs w:val="20"/>
              </w:rPr>
              <w:t xml:space="preserve">Respondents: </w:t>
            </w:r>
            <w:r w:rsidRPr="00D119CB" w:rsidR="00D119CB">
              <w:rPr>
                <w:rFonts w:asciiTheme="minorHAnsi" w:hAnsiTheme="minorHAnsi" w:cstheme="minorHAnsi"/>
                <w:sz w:val="20"/>
                <w:szCs w:val="20"/>
              </w:rPr>
              <w:t xml:space="preserve">Clients, ages 13 to 24, who have </w:t>
            </w:r>
            <w:r w:rsidR="00ED4C0E">
              <w:rPr>
                <w:rFonts w:asciiTheme="minorHAnsi" w:hAnsiTheme="minorHAnsi" w:cstheme="minorHAnsi"/>
                <w:sz w:val="20"/>
                <w:szCs w:val="20"/>
              </w:rPr>
              <w:t xml:space="preserve">recently </w:t>
            </w:r>
            <w:r w:rsidRPr="00D119CB" w:rsidR="00D119CB">
              <w:rPr>
                <w:rFonts w:asciiTheme="minorHAnsi" w:hAnsiTheme="minorHAnsi" w:cstheme="minorHAnsi"/>
                <w:sz w:val="20"/>
                <w:szCs w:val="20"/>
              </w:rPr>
              <w:t xml:space="preserve">or will </w:t>
            </w:r>
            <w:r w:rsidR="00ED4C0E">
              <w:rPr>
                <w:rFonts w:asciiTheme="minorHAnsi" w:hAnsiTheme="minorHAnsi" w:cstheme="minorHAnsi"/>
                <w:sz w:val="20"/>
                <w:szCs w:val="20"/>
              </w:rPr>
              <w:t>soon</w:t>
            </w:r>
            <w:r w:rsidRPr="00D119CB" w:rsidR="00ED4C0E">
              <w:rPr>
                <w:rFonts w:asciiTheme="minorHAnsi" w:hAnsiTheme="minorHAnsi" w:cstheme="minorHAnsi"/>
                <w:sz w:val="20"/>
                <w:szCs w:val="20"/>
              </w:rPr>
              <w:t xml:space="preserve"> </w:t>
            </w:r>
            <w:r w:rsidRPr="00D119CB" w:rsidR="00D119CB">
              <w:rPr>
                <w:rFonts w:asciiTheme="minorHAnsi" w:hAnsiTheme="minorHAnsi" w:cstheme="minorHAnsi"/>
                <w:sz w:val="20"/>
                <w:szCs w:val="20"/>
              </w:rPr>
              <w:t xml:space="preserve">complete an HM </w:t>
            </w:r>
            <w:r w:rsidR="00430BCD">
              <w:rPr>
                <w:rFonts w:asciiTheme="minorHAnsi" w:hAnsiTheme="minorHAnsi" w:cstheme="minorHAnsi"/>
                <w:sz w:val="20"/>
                <w:szCs w:val="20"/>
              </w:rPr>
              <w:t xml:space="preserve">youth </w:t>
            </w:r>
            <w:r w:rsidRPr="00D119CB" w:rsidR="00D119CB">
              <w:rPr>
                <w:rFonts w:asciiTheme="minorHAnsi" w:hAnsiTheme="minorHAnsi" w:cstheme="minorHAnsi"/>
                <w:sz w:val="20"/>
                <w:szCs w:val="20"/>
              </w:rPr>
              <w:t>workshop</w:t>
            </w:r>
          </w:p>
          <w:p w:rsidR="006C2EBC" w:rsidRPr="002F65C2" w:rsidP="006C2EBC" w14:paraId="4B433DEC" w14:textId="77777777">
            <w:pPr>
              <w:rPr>
                <w:rFonts w:asciiTheme="minorHAnsi" w:hAnsiTheme="minorHAnsi" w:cstheme="minorHAnsi"/>
                <w:sz w:val="20"/>
                <w:szCs w:val="20"/>
              </w:rPr>
            </w:pPr>
          </w:p>
          <w:p w:rsidR="006C2EBC" w:rsidRPr="00D119CB" w:rsidP="006C2EBC" w14:paraId="6DAB6704" w14:textId="77CC43BF">
            <w:pPr>
              <w:rPr>
                <w:rFonts w:asciiTheme="minorHAnsi" w:hAnsiTheme="minorHAnsi" w:cstheme="minorHAnsi"/>
                <w:sz w:val="20"/>
                <w:szCs w:val="20"/>
              </w:rPr>
            </w:pPr>
            <w:r w:rsidRPr="002F65C2">
              <w:rPr>
                <w:rFonts w:asciiTheme="minorHAnsi" w:hAnsiTheme="minorHAnsi" w:cstheme="minorHAnsi"/>
                <w:b/>
                <w:bCs/>
                <w:sz w:val="20"/>
                <w:szCs w:val="20"/>
              </w:rPr>
              <w:t xml:space="preserve">Content: </w:t>
            </w:r>
            <w:r w:rsidR="00ED4C0E">
              <w:rPr>
                <w:rFonts w:asciiTheme="minorHAnsi" w:hAnsiTheme="minorHAnsi" w:cstheme="minorHAnsi"/>
                <w:sz w:val="20"/>
                <w:szCs w:val="20"/>
              </w:rPr>
              <w:t>D</w:t>
            </w:r>
            <w:r w:rsidRPr="00D119CB" w:rsidR="00D119CB">
              <w:rPr>
                <w:rFonts w:asciiTheme="minorHAnsi" w:hAnsiTheme="minorHAnsi" w:cstheme="minorHAnsi"/>
                <w:sz w:val="20"/>
                <w:szCs w:val="20"/>
              </w:rPr>
              <w:t xml:space="preserve">iscussion prompts about </w:t>
            </w:r>
            <w:r w:rsidR="00ED4C0E">
              <w:rPr>
                <w:rFonts w:asciiTheme="minorHAnsi" w:hAnsiTheme="minorHAnsi" w:cstheme="minorHAnsi"/>
                <w:sz w:val="20"/>
                <w:szCs w:val="20"/>
              </w:rPr>
              <w:t>respondents’</w:t>
            </w:r>
            <w:r w:rsidRPr="00D119CB" w:rsidR="00ED4C0E">
              <w:rPr>
                <w:rFonts w:asciiTheme="minorHAnsi" w:hAnsiTheme="minorHAnsi" w:cstheme="minorHAnsi"/>
                <w:sz w:val="20"/>
                <w:szCs w:val="20"/>
              </w:rPr>
              <w:t xml:space="preserve"> </w:t>
            </w:r>
            <w:r w:rsidRPr="00D119CB" w:rsidR="00D119CB">
              <w:rPr>
                <w:rFonts w:asciiTheme="minorHAnsi" w:hAnsiTheme="minorHAnsi" w:cstheme="minorHAnsi"/>
                <w:sz w:val="20"/>
                <w:szCs w:val="20"/>
              </w:rPr>
              <w:t>understanding and reactions to the content, phrasing, and response categories for the</w:t>
            </w:r>
            <w:r w:rsidR="00A25EA2">
              <w:rPr>
                <w:rFonts w:asciiTheme="minorHAnsi" w:hAnsiTheme="minorHAnsi" w:cstheme="minorHAnsi"/>
                <w:sz w:val="20"/>
                <w:szCs w:val="20"/>
              </w:rPr>
              <w:t xml:space="preserve"> HM program client</w:t>
            </w:r>
            <w:r w:rsidR="00D119CB">
              <w:rPr>
                <w:rFonts w:asciiTheme="minorHAnsi" w:hAnsiTheme="minorHAnsi" w:cstheme="minorHAnsi"/>
                <w:sz w:val="20"/>
                <w:szCs w:val="20"/>
              </w:rPr>
              <w:t xml:space="preserve"> survey</w:t>
            </w:r>
            <w:r w:rsidRPr="00D119CB" w:rsidR="00D119CB">
              <w:rPr>
                <w:rFonts w:asciiTheme="minorHAnsi" w:hAnsiTheme="minorHAnsi" w:cstheme="minorHAnsi"/>
                <w:sz w:val="20"/>
                <w:szCs w:val="20"/>
              </w:rPr>
              <w:t xml:space="preserve"> questions</w:t>
            </w:r>
            <w:r w:rsidR="00D119CB">
              <w:rPr>
                <w:rFonts w:asciiTheme="minorHAnsi" w:hAnsiTheme="minorHAnsi" w:cstheme="minorHAnsi"/>
                <w:sz w:val="20"/>
                <w:szCs w:val="20"/>
              </w:rPr>
              <w:t xml:space="preserve"> and their experiences completing the surveys</w:t>
            </w:r>
            <w:r w:rsidRPr="00D119CB" w:rsidR="00D119CB">
              <w:rPr>
                <w:rFonts w:asciiTheme="minorHAnsi" w:hAnsiTheme="minorHAnsi" w:cstheme="minorHAnsi"/>
                <w:sz w:val="20"/>
                <w:szCs w:val="20"/>
              </w:rPr>
              <w:t>.</w:t>
            </w:r>
          </w:p>
          <w:p w:rsidR="006C2EBC" w:rsidRPr="002F65C2" w:rsidP="006C2EBC" w14:paraId="639BEDF3" w14:textId="77777777">
            <w:pPr>
              <w:rPr>
                <w:rFonts w:asciiTheme="minorHAnsi" w:hAnsiTheme="minorHAnsi" w:cstheme="minorHAnsi"/>
                <w:sz w:val="20"/>
                <w:szCs w:val="20"/>
              </w:rPr>
            </w:pPr>
          </w:p>
          <w:p w:rsidR="006C2EBC" w:rsidRPr="00D119CB" w:rsidP="006C2EBC" w14:paraId="1BAB51BE" w14:textId="5B36A53A">
            <w:pPr>
              <w:rPr>
                <w:rFonts w:asciiTheme="minorHAnsi" w:hAnsiTheme="minorHAnsi" w:cstheme="minorHAnsi"/>
                <w:b/>
                <w:bCs/>
                <w:sz w:val="20"/>
                <w:szCs w:val="20"/>
              </w:rPr>
            </w:pPr>
            <w:r w:rsidRPr="002F65C2">
              <w:rPr>
                <w:rFonts w:asciiTheme="minorHAnsi" w:hAnsiTheme="minorHAnsi" w:cstheme="minorHAnsi"/>
                <w:b/>
                <w:bCs/>
                <w:sz w:val="20"/>
                <w:szCs w:val="20"/>
              </w:rPr>
              <w:t>Purpose:</w:t>
            </w:r>
            <w:r w:rsidR="00D119CB">
              <w:rPr>
                <w:rFonts w:asciiTheme="minorHAnsi" w:hAnsiTheme="minorHAnsi" w:cstheme="minorHAnsi"/>
                <w:b/>
                <w:bCs/>
                <w:sz w:val="20"/>
                <w:szCs w:val="20"/>
              </w:rPr>
              <w:t xml:space="preserve"> </w:t>
            </w:r>
            <w:r w:rsidRPr="00D119CB" w:rsidR="00D119CB">
              <w:rPr>
                <w:rFonts w:asciiTheme="minorHAnsi" w:hAnsiTheme="minorHAnsi" w:cstheme="minorHAnsi"/>
                <w:sz w:val="20"/>
                <w:szCs w:val="20"/>
              </w:rPr>
              <w:t xml:space="preserve">To generate insights that will inform revisions to the HM program </w:t>
            </w:r>
            <w:r w:rsidR="004D6581">
              <w:rPr>
                <w:rFonts w:asciiTheme="minorHAnsi" w:hAnsiTheme="minorHAnsi" w:cstheme="minorHAnsi"/>
                <w:sz w:val="20"/>
                <w:szCs w:val="20"/>
              </w:rPr>
              <w:t>client</w:t>
            </w:r>
            <w:r w:rsidRPr="00D119CB" w:rsidR="00D119CB">
              <w:rPr>
                <w:rFonts w:asciiTheme="minorHAnsi" w:hAnsiTheme="minorHAnsi" w:cstheme="minorHAnsi"/>
                <w:sz w:val="20"/>
                <w:szCs w:val="20"/>
              </w:rPr>
              <w:t xml:space="preserve"> surveys and performance measures for the expected 2025 cohort of grant recipients.</w:t>
            </w:r>
          </w:p>
        </w:tc>
        <w:tc>
          <w:tcPr>
            <w:tcW w:w="2425" w:type="dxa"/>
          </w:tcPr>
          <w:p w:rsidR="006C2EBC" w:rsidRPr="00D119CB" w:rsidP="006C2EBC" w14:paraId="7287910A" w14:textId="5308ECE2">
            <w:pPr>
              <w:rPr>
                <w:rFonts w:asciiTheme="minorHAnsi" w:hAnsiTheme="minorHAnsi" w:cstheme="minorHAnsi"/>
                <w:sz w:val="20"/>
                <w:szCs w:val="20"/>
              </w:rPr>
            </w:pPr>
            <w:r w:rsidRPr="002F65C2">
              <w:rPr>
                <w:rFonts w:asciiTheme="minorHAnsi" w:hAnsiTheme="minorHAnsi" w:cstheme="minorHAnsi"/>
                <w:b/>
                <w:bCs/>
                <w:sz w:val="20"/>
                <w:szCs w:val="20"/>
              </w:rPr>
              <w:t xml:space="preserve">Mode: </w:t>
            </w:r>
            <w:r w:rsidRPr="00D119CB" w:rsidR="00D119CB">
              <w:rPr>
                <w:rFonts w:asciiTheme="minorHAnsi" w:hAnsiTheme="minorHAnsi" w:cstheme="minorHAnsi"/>
                <w:sz w:val="20"/>
                <w:szCs w:val="20"/>
              </w:rPr>
              <w:t>Virtual focus group or interview</w:t>
            </w:r>
          </w:p>
          <w:p w:rsidR="006C2EBC" w:rsidRPr="002F65C2" w:rsidP="006C2EBC" w14:paraId="55D43214" w14:textId="77777777">
            <w:pPr>
              <w:rPr>
                <w:rFonts w:asciiTheme="minorHAnsi" w:hAnsiTheme="minorHAnsi" w:cstheme="minorHAnsi"/>
                <w:sz w:val="20"/>
                <w:szCs w:val="20"/>
              </w:rPr>
            </w:pPr>
          </w:p>
          <w:p w:rsidR="00330EBD" w:rsidRPr="002F65C2" w:rsidP="006C2EBC" w14:paraId="166BB1A1" w14:textId="2A078547">
            <w:pPr>
              <w:rPr>
                <w:rFonts w:asciiTheme="minorHAnsi" w:hAnsiTheme="minorHAnsi" w:cstheme="minorHAnsi"/>
                <w:sz w:val="20"/>
                <w:szCs w:val="20"/>
              </w:rPr>
            </w:pPr>
            <w:r w:rsidRPr="002F65C2">
              <w:rPr>
                <w:rFonts w:asciiTheme="minorHAnsi" w:hAnsiTheme="minorHAnsi" w:cstheme="minorHAnsi"/>
                <w:b/>
                <w:bCs/>
                <w:sz w:val="20"/>
                <w:szCs w:val="20"/>
              </w:rPr>
              <w:t>Duration:</w:t>
            </w:r>
            <w:r w:rsidR="00D119CB">
              <w:rPr>
                <w:rFonts w:asciiTheme="minorHAnsi" w:hAnsiTheme="minorHAnsi" w:cstheme="minorHAnsi"/>
                <w:b/>
                <w:bCs/>
                <w:sz w:val="20"/>
                <w:szCs w:val="20"/>
              </w:rPr>
              <w:t xml:space="preserve"> </w:t>
            </w:r>
            <w:r w:rsidRPr="00D119CB" w:rsidR="00D119CB">
              <w:rPr>
                <w:rFonts w:asciiTheme="minorHAnsi" w:hAnsiTheme="minorHAnsi" w:cstheme="minorHAnsi"/>
                <w:sz w:val="20"/>
                <w:szCs w:val="20"/>
              </w:rPr>
              <w:t>60 minutes</w:t>
            </w:r>
          </w:p>
        </w:tc>
      </w:tr>
      <w:tr w14:paraId="09533862" w14:textId="77777777" w:rsidTr="00310BF7">
        <w:tblPrEx>
          <w:tblW w:w="0" w:type="auto"/>
          <w:tblLook w:val="04A0"/>
        </w:tblPrEx>
        <w:trPr>
          <w:cantSplit/>
        </w:trPr>
        <w:tc>
          <w:tcPr>
            <w:tcW w:w="2515" w:type="dxa"/>
          </w:tcPr>
          <w:p w:rsidR="00330EBD" w:rsidRPr="002F65C2" w:rsidP="006C2EBC" w14:paraId="1BB4C32B" w14:textId="00C5FB19">
            <w:pPr>
              <w:rPr>
                <w:rFonts w:asciiTheme="minorHAnsi" w:hAnsiTheme="minorHAnsi" w:cstheme="minorHAnsi"/>
                <w:sz w:val="20"/>
                <w:szCs w:val="20"/>
              </w:rPr>
            </w:pPr>
            <w:r>
              <w:rPr>
                <w:rFonts w:asciiTheme="minorHAnsi" w:hAnsiTheme="minorHAnsi" w:cstheme="minorHAnsi"/>
                <w:sz w:val="20"/>
                <w:szCs w:val="20"/>
              </w:rPr>
              <w:t>HM adult focus group and interview protocols</w:t>
            </w:r>
          </w:p>
        </w:tc>
        <w:tc>
          <w:tcPr>
            <w:tcW w:w="4410" w:type="dxa"/>
          </w:tcPr>
          <w:p w:rsidR="006C2EBC" w:rsidRPr="00430BCD" w:rsidP="006C2EBC" w14:paraId="76C4E7E8" w14:textId="02F82709">
            <w:pPr>
              <w:rPr>
                <w:rFonts w:asciiTheme="minorHAnsi" w:hAnsiTheme="minorHAnsi" w:cstheme="minorHAnsi"/>
                <w:sz w:val="20"/>
                <w:szCs w:val="20"/>
              </w:rPr>
            </w:pPr>
            <w:r w:rsidRPr="002F65C2">
              <w:rPr>
                <w:rFonts w:asciiTheme="minorHAnsi" w:hAnsiTheme="minorHAnsi" w:cstheme="minorHAnsi"/>
                <w:b/>
                <w:bCs/>
                <w:sz w:val="20"/>
                <w:szCs w:val="20"/>
              </w:rPr>
              <w:t xml:space="preserve">Respondents: </w:t>
            </w:r>
            <w:r w:rsidRPr="00D119CB" w:rsidR="00430BCD">
              <w:rPr>
                <w:rFonts w:asciiTheme="minorHAnsi" w:hAnsiTheme="minorHAnsi" w:cstheme="minorHAnsi"/>
                <w:sz w:val="20"/>
                <w:szCs w:val="20"/>
              </w:rPr>
              <w:t>Clients, ages 1</w:t>
            </w:r>
            <w:r w:rsidR="00430BCD">
              <w:rPr>
                <w:rFonts w:asciiTheme="minorHAnsi" w:hAnsiTheme="minorHAnsi" w:cstheme="minorHAnsi"/>
                <w:sz w:val="20"/>
                <w:szCs w:val="20"/>
              </w:rPr>
              <w:t>8</w:t>
            </w:r>
            <w:r w:rsidRPr="00D119CB" w:rsidR="00430BCD">
              <w:rPr>
                <w:rFonts w:asciiTheme="minorHAnsi" w:hAnsiTheme="minorHAnsi" w:cstheme="minorHAnsi"/>
                <w:sz w:val="20"/>
                <w:szCs w:val="20"/>
              </w:rPr>
              <w:t xml:space="preserve"> </w:t>
            </w:r>
            <w:r w:rsidR="00430BCD">
              <w:rPr>
                <w:rFonts w:asciiTheme="minorHAnsi" w:hAnsiTheme="minorHAnsi" w:cstheme="minorHAnsi"/>
                <w:sz w:val="20"/>
                <w:szCs w:val="20"/>
              </w:rPr>
              <w:t>and older</w:t>
            </w:r>
            <w:r w:rsidRPr="00D119CB" w:rsidR="00430BCD">
              <w:rPr>
                <w:rFonts w:asciiTheme="minorHAnsi" w:hAnsiTheme="minorHAnsi" w:cstheme="minorHAnsi"/>
                <w:sz w:val="20"/>
                <w:szCs w:val="20"/>
              </w:rPr>
              <w:t xml:space="preserve">, who have </w:t>
            </w:r>
            <w:r w:rsidR="008F3D5C">
              <w:rPr>
                <w:rFonts w:asciiTheme="minorHAnsi" w:hAnsiTheme="minorHAnsi" w:cstheme="minorHAnsi"/>
                <w:sz w:val="20"/>
                <w:szCs w:val="20"/>
              </w:rPr>
              <w:t xml:space="preserve">recently </w:t>
            </w:r>
            <w:r w:rsidRPr="00D119CB" w:rsidR="00430BCD">
              <w:rPr>
                <w:rFonts w:asciiTheme="minorHAnsi" w:hAnsiTheme="minorHAnsi" w:cstheme="minorHAnsi"/>
                <w:sz w:val="20"/>
                <w:szCs w:val="20"/>
              </w:rPr>
              <w:t xml:space="preserve">or will </w:t>
            </w:r>
            <w:r w:rsidR="008F3D5C">
              <w:rPr>
                <w:rFonts w:asciiTheme="minorHAnsi" w:hAnsiTheme="minorHAnsi" w:cstheme="minorHAnsi"/>
                <w:sz w:val="20"/>
                <w:szCs w:val="20"/>
              </w:rPr>
              <w:t>soon</w:t>
            </w:r>
            <w:r w:rsidRPr="00D119CB" w:rsidR="008F3D5C">
              <w:rPr>
                <w:rFonts w:asciiTheme="minorHAnsi" w:hAnsiTheme="minorHAnsi" w:cstheme="minorHAnsi"/>
                <w:sz w:val="20"/>
                <w:szCs w:val="20"/>
              </w:rPr>
              <w:t xml:space="preserve"> </w:t>
            </w:r>
            <w:r w:rsidRPr="00D119CB" w:rsidR="00430BCD">
              <w:rPr>
                <w:rFonts w:asciiTheme="minorHAnsi" w:hAnsiTheme="minorHAnsi" w:cstheme="minorHAnsi"/>
                <w:sz w:val="20"/>
                <w:szCs w:val="20"/>
              </w:rPr>
              <w:t xml:space="preserve">complete an HM </w:t>
            </w:r>
            <w:r w:rsidR="00430BCD">
              <w:rPr>
                <w:rFonts w:asciiTheme="minorHAnsi" w:hAnsiTheme="minorHAnsi" w:cstheme="minorHAnsi"/>
                <w:sz w:val="20"/>
                <w:szCs w:val="20"/>
              </w:rPr>
              <w:t xml:space="preserve">adult </w:t>
            </w:r>
            <w:r w:rsidRPr="00D119CB" w:rsidR="00430BCD">
              <w:rPr>
                <w:rFonts w:asciiTheme="minorHAnsi" w:hAnsiTheme="minorHAnsi" w:cstheme="minorHAnsi"/>
                <w:sz w:val="20"/>
                <w:szCs w:val="20"/>
              </w:rPr>
              <w:t>workshop</w:t>
            </w:r>
            <w:r w:rsidR="00A25EA2">
              <w:rPr>
                <w:rFonts w:asciiTheme="minorHAnsi" w:hAnsiTheme="minorHAnsi" w:cstheme="minorHAnsi"/>
                <w:sz w:val="20"/>
                <w:szCs w:val="20"/>
              </w:rPr>
              <w:t>.</w:t>
            </w:r>
          </w:p>
          <w:p w:rsidR="006C2EBC" w:rsidRPr="002F65C2" w:rsidP="006C2EBC" w14:paraId="7B01A597" w14:textId="77777777">
            <w:pPr>
              <w:rPr>
                <w:rFonts w:asciiTheme="minorHAnsi" w:hAnsiTheme="minorHAnsi" w:cstheme="minorHAnsi"/>
                <w:sz w:val="20"/>
                <w:szCs w:val="20"/>
              </w:rPr>
            </w:pPr>
          </w:p>
          <w:p w:rsidR="006C2EBC" w:rsidRPr="004D6581" w:rsidP="006C2EBC" w14:paraId="093A8ADE" w14:textId="41064018">
            <w:pPr>
              <w:rPr>
                <w:rFonts w:asciiTheme="minorHAnsi" w:hAnsiTheme="minorHAnsi" w:cstheme="minorHAnsi"/>
                <w:sz w:val="20"/>
                <w:szCs w:val="20"/>
              </w:rPr>
            </w:pPr>
            <w:r w:rsidRPr="002F65C2">
              <w:rPr>
                <w:rFonts w:asciiTheme="minorHAnsi" w:hAnsiTheme="minorHAnsi" w:cstheme="minorHAnsi"/>
                <w:b/>
                <w:bCs/>
                <w:sz w:val="20"/>
                <w:szCs w:val="20"/>
              </w:rPr>
              <w:t xml:space="preserve">Content: </w:t>
            </w:r>
            <w:r w:rsidR="008F3D5C">
              <w:rPr>
                <w:rFonts w:asciiTheme="minorHAnsi" w:hAnsiTheme="minorHAnsi" w:cstheme="minorHAnsi"/>
                <w:sz w:val="20"/>
                <w:szCs w:val="20"/>
              </w:rPr>
              <w:t>D</w:t>
            </w:r>
            <w:r w:rsidRPr="00D119CB" w:rsidR="004D6581">
              <w:rPr>
                <w:rFonts w:asciiTheme="minorHAnsi" w:hAnsiTheme="minorHAnsi" w:cstheme="minorHAnsi"/>
                <w:sz w:val="20"/>
                <w:szCs w:val="20"/>
              </w:rPr>
              <w:t xml:space="preserve">iscussion prompts about </w:t>
            </w:r>
            <w:r w:rsidR="008F3D5C">
              <w:rPr>
                <w:rFonts w:asciiTheme="minorHAnsi" w:hAnsiTheme="minorHAnsi" w:cstheme="minorHAnsi"/>
                <w:sz w:val="20"/>
                <w:szCs w:val="20"/>
              </w:rPr>
              <w:t>respondents’</w:t>
            </w:r>
            <w:r w:rsidRPr="00D119CB" w:rsidR="008F3D5C">
              <w:rPr>
                <w:rFonts w:asciiTheme="minorHAnsi" w:hAnsiTheme="minorHAnsi" w:cstheme="minorHAnsi"/>
                <w:sz w:val="20"/>
                <w:szCs w:val="20"/>
              </w:rPr>
              <w:t xml:space="preserve"> </w:t>
            </w:r>
            <w:r w:rsidRPr="00D119CB" w:rsidR="004D6581">
              <w:rPr>
                <w:rFonts w:asciiTheme="minorHAnsi" w:hAnsiTheme="minorHAnsi" w:cstheme="minorHAnsi"/>
                <w:sz w:val="20"/>
                <w:szCs w:val="20"/>
              </w:rPr>
              <w:t>understanding and reactions to the content, phrasing, and response categories for the</w:t>
            </w:r>
            <w:r w:rsidR="00A25EA2">
              <w:rPr>
                <w:rFonts w:asciiTheme="minorHAnsi" w:hAnsiTheme="minorHAnsi" w:cstheme="minorHAnsi"/>
                <w:sz w:val="20"/>
                <w:szCs w:val="20"/>
              </w:rPr>
              <w:t xml:space="preserve"> HM program client</w:t>
            </w:r>
            <w:r w:rsidR="004D6581">
              <w:rPr>
                <w:rFonts w:asciiTheme="minorHAnsi" w:hAnsiTheme="minorHAnsi" w:cstheme="minorHAnsi"/>
                <w:sz w:val="20"/>
                <w:szCs w:val="20"/>
              </w:rPr>
              <w:t xml:space="preserve"> survey</w:t>
            </w:r>
            <w:r w:rsidRPr="00D119CB" w:rsidR="004D6581">
              <w:rPr>
                <w:rFonts w:asciiTheme="minorHAnsi" w:hAnsiTheme="minorHAnsi" w:cstheme="minorHAnsi"/>
                <w:sz w:val="20"/>
                <w:szCs w:val="20"/>
              </w:rPr>
              <w:t xml:space="preserve"> questions</w:t>
            </w:r>
            <w:r w:rsidR="004D6581">
              <w:rPr>
                <w:rFonts w:asciiTheme="minorHAnsi" w:hAnsiTheme="minorHAnsi" w:cstheme="minorHAnsi"/>
                <w:sz w:val="20"/>
                <w:szCs w:val="20"/>
              </w:rPr>
              <w:t xml:space="preserve"> and their experiences completing the surveys</w:t>
            </w:r>
            <w:r w:rsidRPr="00D119CB" w:rsidR="004D6581">
              <w:rPr>
                <w:rFonts w:asciiTheme="minorHAnsi" w:hAnsiTheme="minorHAnsi" w:cstheme="minorHAnsi"/>
                <w:sz w:val="20"/>
                <w:szCs w:val="20"/>
              </w:rPr>
              <w:t>.</w:t>
            </w:r>
          </w:p>
          <w:p w:rsidR="006C2EBC" w:rsidRPr="002F65C2" w:rsidP="006C2EBC" w14:paraId="25EE279D" w14:textId="77777777">
            <w:pPr>
              <w:rPr>
                <w:rFonts w:asciiTheme="minorHAnsi" w:hAnsiTheme="minorHAnsi" w:cstheme="minorHAnsi"/>
                <w:sz w:val="20"/>
                <w:szCs w:val="20"/>
              </w:rPr>
            </w:pPr>
          </w:p>
          <w:p w:rsidR="006C2EBC" w:rsidRPr="004D6581" w:rsidP="006C2EBC" w14:paraId="00B01C65" w14:textId="5DF281E6">
            <w:pPr>
              <w:rPr>
                <w:rFonts w:asciiTheme="minorHAnsi" w:hAnsiTheme="minorHAnsi" w:cstheme="minorHAnsi"/>
                <w:b/>
                <w:bCs/>
                <w:sz w:val="20"/>
                <w:szCs w:val="20"/>
              </w:rPr>
            </w:pPr>
            <w:r w:rsidRPr="002F65C2">
              <w:rPr>
                <w:rFonts w:asciiTheme="minorHAnsi" w:hAnsiTheme="minorHAnsi" w:cstheme="minorHAnsi"/>
                <w:b/>
                <w:bCs/>
                <w:sz w:val="20"/>
                <w:szCs w:val="20"/>
              </w:rPr>
              <w:t>Purpose:</w:t>
            </w:r>
            <w:r w:rsidR="004D6581">
              <w:rPr>
                <w:rFonts w:asciiTheme="minorHAnsi" w:hAnsiTheme="minorHAnsi" w:cstheme="minorHAnsi"/>
                <w:b/>
                <w:bCs/>
                <w:sz w:val="20"/>
                <w:szCs w:val="20"/>
              </w:rPr>
              <w:t xml:space="preserve"> </w:t>
            </w:r>
            <w:r w:rsidRPr="00D119CB" w:rsidR="004D6581">
              <w:rPr>
                <w:rFonts w:asciiTheme="minorHAnsi" w:hAnsiTheme="minorHAnsi" w:cstheme="minorHAnsi"/>
                <w:sz w:val="20"/>
                <w:szCs w:val="20"/>
              </w:rPr>
              <w:t xml:space="preserve">To generate insights that will inform revisions to the HM program </w:t>
            </w:r>
            <w:r w:rsidR="004D6581">
              <w:rPr>
                <w:rFonts w:asciiTheme="minorHAnsi" w:hAnsiTheme="minorHAnsi" w:cstheme="minorHAnsi"/>
                <w:sz w:val="20"/>
                <w:szCs w:val="20"/>
              </w:rPr>
              <w:t>client</w:t>
            </w:r>
            <w:r w:rsidRPr="00D119CB" w:rsidR="004D6581">
              <w:rPr>
                <w:rFonts w:asciiTheme="minorHAnsi" w:hAnsiTheme="minorHAnsi" w:cstheme="minorHAnsi"/>
                <w:sz w:val="20"/>
                <w:szCs w:val="20"/>
              </w:rPr>
              <w:t xml:space="preserve"> surveys and performance measures for the expected 2025 cohort of grant recipients.</w:t>
            </w:r>
          </w:p>
        </w:tc>
        <w:tc>
          <w:tcPr>
            <w:tcW w:w="2425" w:type="dxa"/>
          </w:tcPr>
          <w:p w:rsidR="006C2EBC" w:rsidRPr="004D6581" w:rsidP="006C2EBC" w14:paraId="2773931E" w14:textId="0CDD8430">
            <w:pPr>
              <w:rPr>
                <w:rFonts w:asciiTheme="minorHAnsi" w:hAnsiTheme="minorHAnsi" w:cstheme="minorHAnsi"/>
                <w:sz w:val="20"/>
                <w:szCs w:val="20"/>
              </w:rPr>
            </w:pPr>
            <w:r w:rsidRPr="002F65C2">
              <w:rPr>
                <w:rFonts w:asciiTheme="minorHAnsi" w:hAnsiTheme="minorHAnsi" w:cstheme="minorHAnsi"/>
                <w:b/>
                <w:bCs/>
                <w:sz w:val="20"/>
                <w:szCs w:val="20"/>
              </w:rPr>
              <w:t xml:space="preserve">Mode: </w:t>
            </w:r>
            <w:r w:rsidRPr="00D119CB" w:rsidR="004D6581">
              <w:rPr>
                <w:rFonts w:asciiTheme="minorHAnsi" w:hAnsiTheme="minorHAnsi" w:cstheme="minorHAnsi"/>
                <w:sz w:val="20"/>
                <w:szCs w:val="20"/>
              </w:rPr>
              <w:t>Virtual focus group or interview</w:t>
            </w:r>
          </w:p>
          <w:p w:rsidR="006C2EBC" w:rsidRPr="002F65C2" w:rsidP="006C2EBC" w14:paraId="17DFA3DE" w14:textId="77777777">
            <w:pPr>
              <w:rPr>
                <w:rFonts w:asciiTheme="minorHAnsi" w:hAnsiTheme="minorHAnsi" w:cstheme="minorHAnsi"/>
                <w:sz w:val="20"/>
                <w:szCs w:val="20"/>
              </w:rPr>
            </w:pPr>
          </w:p>
          <w:p w:rsidR="00330EBD" w:rsidRPr="002F65C2" w:rsidP="006C2EBC" w14:paraId="7F3E0503" w14:textId="4DC4B585">
            <w:pPr>
              <w:rPr>
                <w:rFonts w:asciiTheme="minorHAnsi" w:hAnsiTheme="minorHAnsi" w:cstheme="minorHAnsi"/>
                <w:sz w:val="20"/>
                <w:szCs w:val="20"/>
              </w:rPr>
            </w:pPr>
            <w:r w:rsidRPr="002F65C2">
              <w:rPr>
                <w:rFonts w:asciiTheme="minorHAnsi" w:hAnsiTheme="minorHAnsi" w:cstheme="minorHAnsi"/>
                <w:b/>
                <w:bCs/>
                <w:sz w:val="20"/>
                <w:szCs w:val="20"/>
              </w:rPr>
              <w:t>Duration:</w:t>
            </w:r>
            <w:r w:rsidR="004D6581">
              <w:rPr>
                <w:rFonts w:asciiTheme="minorHAnsi" w:hAnsiTheme="minorHAnsi" w:cstheme="minorHAnsi"/>
                <w:b/>
                <w:bCs/>
                <w:sz w:val="20"/>
                <w:szCs w:val="20"/>
              </w:rPr>
              <w:t xml:space="preserve"> </w:t>
            </w:r>
            <w:r w:rsidRPr="004D6581" w:rsidR="004D6581">
              <w:rPr>
                <w:rFonts w:asciiTheme="minorHAnsi" w:hAnsiTheme="minorHAnsi" w:cstheme="minorHAnsi"/>
                <w:sz w:val="20"/>
                <w:szCs w:val="20"/>
              </w:rPr>
              <w:t>60 minutes</w:t>
            </w:r>
          </w:p>
        </w:tc>
      </w:tr>
      <w:tr w14:paraId="4ED117ED" w14:textId="77777777" w:rsidTr="00310BF7">
        <w:tblPrEx>
          <w:tblW w:w="0" w:type="auto"/>
          <w:tblLook w:val="04A0"/>
        </w:tblPrEx>
        <w:trPr>
          <w:cantSplit/>
        </w:trPr>
        <w:tc>
          <w:tcPr>
            <w:tcW w:w="2515" w:type="dxa"/>
          </w:tcPr>
          <w:p w:rsidR="004D6581" w:rsidRPr="002F65C2" w:rsidP="006C2EBC" w14:paraId="31762055" w14:textId="7CF65782">
            <w:pPr>
              <w:rPr>
                <w:rFonts w:asciiTheme="minorHAnsi" w:hAnsiTheme="minorHAnsi" w:cstheme="minorHAnsi"/>
                <w:sz w:val="20"/>
                <w:szCs w:val="20"/>
              </w:rPr>
            </w:pPr>
            <w:r>
              <w:rPr>
                <w:rFonts w:asciiTheme="minorHAnsi" w:hAnsiTheme="minorHAnsi" w:cstheme="minorHAnsi"/>
                <w:sz w:val="20"/>
                <w:szCs w:val="20"/>
              </w:rPr>
              <w:t>RF adult focus group and interview protocols</w:t>
            </w:r>
          </w:p>
        </w:tc>
        <w:tc>
          <w:tcPr>
            <w:tcW w:w="4410" w:type="dxa"/>
          </w:tcPr>
          <w:p w:rsidR="004D6581" w:rsidRPr="002F65C2" w:rsidP="004D6581" w14:paraId="2CA12C4E" w14:textId="3B93EA0B">
            <w:pPr>
              <w:rPr>
                <w:rFonts w:asciiTheme="minorHAnsi" w:hAnsiTheme="minorHAnsi" w:cstheme="minorHAnsi"/>
                <w:b/>
                <w:bCs/>
                <w:sz w:val="20"/>
                <w:szCs w:val="20"/>
              </w:rPr>
            </w:pPr>
            <w:r w:rsidRPr="002F65C2">
              <w:rPr>
                <w:rFonts w:asciiTheme="minorHAnsi" w:hAnsiTheme="minorHAnsi" w:cstheme="minorHAnsi"/>
                <w:b/>
                <w:bCs/>
                <w:sz w:val="20"/>
                <w:szCs w:val="20"/>
              </w:rPr>
              <w:t xml:space="preserve">Respondents: </w:t>
            </w:r>
            <w:r w:rsidRPr="00D119CB" w:rsidR="00430BCD">
              <w:rPr>
                <w:rFonts w:asciiTheme="minorHAnsi" w:hAnsiTheme="minorHAnsi" w:cstheme="minorHAnsi"/>
                <w:sz w:val="20"/>
                <w:szCs w:val="20"/>
              </w:rPr>
              <w:t>Clients, ages 1</w:t>
            </w:r>
            <w:r w:rsidR="00430BCD">
              <w:rPr>
                <w:rFonts w:asciiTheme="minorHAnsi" w:hAnsiTheme="minorHAnsi" w:cstheme="minorHAnsi"/>
                <w:sz w:val="20"/>
                <w:szCs w:val="20"/>
              </w:rPr>
              <w:t>8</w:t>
            </w:r>
            <w:r w:rsidRPr="00D119CB" w:rsidR="00430BCD">
              <w:rPr>
                <w:rFonts w:asciiTheme="minorHAnsi" w:hAnsiTheme="minorHAnsi" w:cstheme="minorHAnsi"/>
                <w:sz w:val="20"/>
                <w:szCs w:val="20"/>
              </w:rPr>
              <w:t xml:space="preserve"> </w:t>
            </w:r>
            <w:r w:rsidR="00430BCD">
              <w:rPr>
                <w:rFonts w:asciiTheme="minorHAnsi" w:hAnsiTheme="minorHAnsi" w:cstheme="minorHAnsi"/>
                <w:sz w:val="20"/>
                <w:szCs w:val="20"/>
              </w:rPr>
              <w:t>and older</w:t>
            </w:r>
            <w:r w:rsidRPr="00D119CB" w:rsidR="00430BCD">
              <w:rPr>
                <w:rFonts w:asciiTheme="minorHAnsi" w:hAnsiTheme="minorHAnsi" w:cstheme="minorHAnsi"/>
                <w:sz w:val="20"/>
                <w:szCs w:val="20"/>
              </w:rPr>
              <w:t xml:space="preserve">, who have </w:t>
            </w:r>
            <w:r w:rsidR="008F3D5C">
              <w:rPr>
                <w:rFonts w:asciiTheme="minorHAnsi" w:hAnsiTheme="minorHAnsi" w:cstheme="minorHAnsi"/>
                <w:sz w:val="20"/>
                <w:szCs w:val="20"/>
              </w:rPr>
              <w:t xml:space="preserve">recently </w:t>
            </w:r>
            <w:r w:rsidRPr="00D119CB" w:rsidR="00430BCD">
              <w:rPr>
                <w:rFonts w:asciiTheme="minorHAnsi" w:hAnsiTheme="minorHAnsi" w:cstheme="minorHAnsi"/>
                <w:sz w:val="20"/>
                <w:szCs w:val="20"/>
              </w:rPr>
              <w:t xml:space="preserve">or will </w:t>
            </w:r>
            <w:r w:rsidR="008F3D5C">
              <w:rPr>
                <w:rFonts w:asciiTheme="minorHAnsi" w:hAnsiTheme="minorHAnsi" w:cstheme="minorHAnsi"/>
                <w:sz w:val="20"/>
                <w:szCs w:val="20"/>
              </w:rPr>
              <w:t>soon</w:t>
            </w:r>
            <w:r w:rsidRPr="00D119CB" w:rsidR="008F3D5C">
              <w:rPr>
                <w:rFonts w:asciiTheme="minorHAnsi" w:hAnsiTheme="minorHAnsi" w:cstheme="minorHAnsi"/>
                <w:sz w:val="20"/>
                <w:szCs w:val="20"/>
              </w:rPr>
              <w:t xml:space="preserve"> </w:t>
            </w:r>
            <w:r w:rsidRPr="00D119CB" w:rsidR="00430BCD">
              <w:rPr>
                <w:rFonts w:asciiTheme="minorHAnsi" w:hAnsiTheme="minorHAnsi" w:cstheme="minorHAnsi"/>
                <w:sz w:val="20"/>
                <w:szCs w:val="20"/>
              </w:rPr>
              <w:t xml:space="preserve">complete an </w:t>
            </w:r>
            <w:r w:rsidR="00430BCD">
              <w:rPr>
                <w:rFonts w:asciiTheme="minorHAnsi" w:hAnsiTheme="minorHAnsi" w:cstheme="minorHAnsi"/>
                <w:sz w:val="20"/>
                <w:szCs w:val="20"/>
              </w:rPr>
              <w:t xml:space="preserve">RF </w:t>
            </w:r>
            <w:r w:rsidRPr="00D119CB" w:rsidR="00430BCD">
              <w:rPr>
                <w:rFonts w:asciiTheme="minorHAnsi" w:hAnsiTheme="minorHAnsi" w:cstheme="minorHAnsi"/>
                <w:sz w:val="20"/>
                <w:szCs w:val="20"/>
              </w:rPr>
              <w:t>workshop</w:t>
            </w:r>
            <w:r w:rsidR="008D2EB3">
              <w:rPr>
                <w:rFonts w:asciiTheme="minorHAnsi" w:hAnsiTheme="minorHAnsi" w:cstheme="minorHAnsi"/>
                <w:sz w:val="20"/>
                <w:szCs w:val="20"/>
              </w:rPr>
              <w:t>.</w:t>
            </w:r>
          </w:p>
          <w:p w:rsidR="004D6581" w:rsidRPr="002F65C2" w:rsidP="004D6581" w14:paraId="3E2D7CCF" w14:textId="77777777">
            <w:pPr>
              <w:rPr>
                <w:rFonts w:asciiTheme="minorHAnsi" w:hAnsiTheme="minorHAnsi" w:cstheme="minorHAnsi"/>
                <w:sz w:val="20"/>
                <w:szCs w:val="20"/>
              </w:rPr>
            </w:pPr>
          </w:p>
          <w:p w:rsidR="004D6581" w:rsidRPr="004D6581" w:rsidP="004D6581" w14:paraId="7219EE2F" w14:textId="24F0483E">
            <w:pPr>
              <w:rPr>
                <w:rFonts w:asciiTheme="minorHAnsi" w:hAnsiTheme="minorHAnsi" w:cstheme="minorHAnsi"/>
                <w:sz w:val="20"/>
                <w:szCs w:val="20"/>
              </w:rPr>
            </w:pPr>
            <w:r w:rsidRPr="002F65C2">
              <w:rPr>
                <w:rFonts w:asciiTheme="minorHAnsi" w:hAnsiTheme="minorHAnsi" w:cstheme="minorHAnsi"/>
                <w:b/>
                <w:bCs/>
                <w:sz w:val="20"/>
                <w:szCs w:val="20"/>
              </w:rPr>
              <w:t xml:space="preserve">Content: </w:t>
            </w:r>
            <w:r w:rsidR="008F3D5C">
              <w:rPr>
                <w:rFonts w:asciiTheme="minorHAnsi" w:hAnsiTheme="minorHAnsi" w:cstheme="minorHAnsi"/>
                <w:sz w:val="20"/>
                <w:szCs w:val="20"/>
              </w:rPr>
              <w:t>D</w:t>
            </w:r>
            <w:r w:rsidRPr="00D119CB">
              <w:rPr>
                <w:rFonts w:asciiTheme="minorHAnsi" w:hAnsiTheme="minorHAnsi" w:cstheme="minorHAnsi"/>
                <w:sz w:val="20"/>
                <w:szCs w:val="20"/>
              </w:rPr>
              <w:t xml:space="preserve">iscussion prompts about </w:t>
            </w:r>
            <w:r w:rsidR="008F3D5C">
              <w:rPr>
                <w:rFonts w:asciiTheme="minorHAnsi" w:hAnsiTheme="minorHAnsi" w:cstheme="minorHAnsi"/>
                <w:sz w:val="20"/>
                <w:szCs w:val="20"/>
              </w:rPr>
              <w:t>respondents’</w:t>
            </w:r>
            <w:r w:rsidRPr="00D119CB" w:rsidR="008F3D5C">
              <w:rPr>
                <w:rFonts w:asciiTheme="minorHAnsi" w:hAnsiTheme="minorHAnsi" w:cstheme="minorHAnsi"/>
                <w:sz w:val="20"/>
                <w:szCs w:val="20"/>
              </w:rPr>
              <w:t xml:space="preserve"> </w:t>
            </w:r>
            <w:r w:rsidRPr="00D119CB">
              <w:rPr>
                <w:rFonts w:asciiTheme="minorHAnsi" w:hAnsiTheme="minorHAnsi" w:cstheme="minorHAnsi"/>
                <w:sz w:val="20"/>
                <w:szCs w:val="20"/>
              </w:rPr>
              <w:t>understanding and reactions to the content, phrasing, and response categories for the</w:t>
            </w:r>
            <w:r w:rsidR="008D2EB3">
              <w:rPr>
                <w:rFonts w:asciiTheme="minorHAnsi" w:hAnsiTheme="minorHAnsi" w:cstheme="minorHAnsi"/>
                <w:sz w:val="20"/>
                <w:szCs w:val="20"/>
              </w:rPr>
              <w:t xml:space="preserve"> RF program client</w:t>
            </w:r>
            <w:r>
              <w:rPr>
                <w:rFonts w:asciiTheme="minorHAnsi" w:hAnsiTheme="minorHAnsi" w:cstheme="minorHAnsi"/>
                <w:sz w:val="20"/>
                <w:szCs w:val="20"/>
              </w:rPr>
              <w:t xml:space="preserve"> survey</w:t>
            </w:r>
            <w:r w:rsidRPr="00D119CB">
              <w:rPr>
                <w:rFonts w:asciiTheme="minorHAnsi" w:hAnsiTheme="minorHAnsi" w:cstheme="minorHAnsi"/>
                <w:sz w:val="20"/>
                <w:szCs w:val="20"/>
              </w:rPr>
              <w:t xml:space="preserve"> questions</w:t>
            </w:r>
            <w:r>
              <w:rPr>
                <w:rFonts w:asciiTheme="minorHAnsi" w:hAnsiTheme="minorHAnsi" w:cstheme="minorHAnsi"/>
                <w:sz w:val="20"/>
                <w:szCs w:val="20"/>
              </w:rPr>
              <w:t xml:space="preserve"> and their experiences completing the surveys</w:t>
            </w:r>
            <w:r w:rsidRPr="00D119CB">
              <w:rPr>
                <w:rFonts w:asciiTheme="minorHAnsi" w:hAnsiTheme="minorHAnsi" w:cstheme="minorHAnsi"/>
                <w:sz w:val="20"/>
                <w:szCs w:val="20"/>
              </w:rPr>
              <w:t>.</w:t>
            </w:r>
          </w:p>
          <w:p w:rsidR="004D6581" w:rsidRPr="002F65C2" w:rsidP="004D6581" w14:paraId="67D36ADF" w14:textId="77777777">
            <w:pPr>
              <w:rPr>
                <w:rFonts w:asciiTheme="minorHAnsi" w:hAnsiTheme="minorHAnsi" w:cstheme="minorHAnsi"/>
                <w:sz w:val="20"/>
                <w:szCs w:val="20"/>
              </w:rPr>
            </w:pPr>
          </w:p>
          <w:p w:rsidR="004D6581" w:rsidRPr="002F65C2" w:rsidP="006C2EBC" w14:paraId="1BC32064" w14:textId="37259CEA">
            <w:pPr>
              <w:rPr>
                <w:rFonts w:asciiTheme="minorHAnsi" w:hAnsiTheme="minorHAnsi" w:cstheme="minorHAnsi"/>
                <w:b/>
                <w:bCs/>
                <w:sz w:val="20"/>
                <w:szCs w:val="20"/>
              </w:rPr>
            </w:pPr>
            <w:r w:rsidRPr="002F65C2">
              <w:rPr>
                <w:rFonts w:asciiTheme="minorHAnsi" w:hAnsiTheme="minorHAnsi" w:cstheme="minorHAnsi"/>
                <w:b/>
                <w:bCs/>
                <w:sz w:val="20"/>
                <w:szCs w:val="20"/>
              </w:rPr>
              <w:t>Purpose:</w:t>
            </w:r>
            <w:r w:rsidRPr="00D119CB">
              <w:rPr>
                <w:rFonts w:asciiTheme="minorHAnsi" w:hAnsiTheme="minorHAnsi" w:cstheme="minorHAnsi"/>
                <w:sz w:val="20"/>
                <w:szCs w:val="20"/>
              </w:rPr>
              <w:t xml:space="preserve"> To generate insights that will inform revisions to the </w:t>
            </w:r>
            <w:r>
              <w:rPr>
                <w:rFonts w:asciiTheme="minorHAnsi" w:hAnsiTheme="minorHAnsi" w:cstheme="minorHAnsi"/>
                <w:sz w:val="20"/>
                <w:szCs w:val="20"/>
              </w:rPr>
              <w:t>RF</w:t>
            </w:r>
            <w:r w:rsidRPr="00D119CB">
              <w:rPr>
                <w:rFonts w:asciiTheme="minorHAnsi" w:hAnsiTheme="minorHAnsi" w:cstheme="minorHAnsi"/>
                <w:sz w:val="20"/>
                <w:szCs w:val="20"/>
              </w:rPr>
              <w:t xml:space="preserve"> program </w:t>
            </w:r>
            <w:r>
              <w:rPr>
                <w:rFonts w:asciiTheme="minorHAnsi" w:hAnsiTheme="minorHAnsi" w:cstheme="minorHAnsi"/>
                <w:sz w:val="20"/>
                <w:szCs w:val="20"/>
              </w:rPr>
              <w:t>client</w:t>
            </w:r>
            <w:r w:rsidRPr="00D119CB">
              <w:rPr>
                <w:rFonts w:asciiTheme="minorHAnsi" w:hAnsiTheme="minorHAnsi" w:cstheme="minorHAnsi"/>
                <w:sz w:val="20"/>
                <w:szCs w:val="20"/>
              </w:rPr>
              <w:t xml:space="preserve"> surveys and performance measures for the expected 2025 cohort of grant recipients.</w:t>
            </w:r>
          </w:p>
        </w:tc>
        <w:tc>
          <w:tcPr>
            <w:tcW w:w="2425" w:type="dxa"/>
          </w:tcPr>
          <w:p w:rsidR="004D6581" w:rsidRPr="004D6581" w:rsidP="004D6581" w14:paraId="430416D6" w14:textId="667D30E1">
            <w:pPr>
              <w:rPr>
                <w:rFonts w:asciiTheme="minorHAnsi" w:hAnsiTheme="minorHAnsi" w:cstheme="minorHAnsi"/>
                <w:sz w:val="20"/>
                <w:szCs w:val="20"/>
              </w:rPr>
            </w:pPr>
            <w:r w:rsidRPr="002F65C2">
              <w:rPr>
                <w:rFonts w:asciiTheme="minorHAnsi" w:hAnsiTheme="minorHAnsi" w:cstheme="minorHAnsi"/>
                <w:b/>
                <w:bCs/>
                <w:sz w:val="20"/>
                <w:szCs w:val="20"/>
              </w:rPr>
              <w:t xml:space="preserve">Mode: </w:t>
            </w:r>
            <w:r w:rsidRPr="00D119CB">
              <w:rPr>
                <w:rFonts w:asciiTheme="minorHAnsi" w:hAnsiTheme="minorHAnsi" w:cstheme="minorHAnsi"/>
                <w:sz w:val="20"/>
                <w:szCs w:val="20"/>
              </w:rPr>
              <w:t>Virtual focus group or interview</w:t>
            </w:r>
          </w:p>
          <w:p w:rsidR="004D6581" w:rsidRPr="002F65C2" w:rsidP="004D6581" w14:paraId="0EECE038" w14:textId="77777777">
            <w:pPr>
              <w:rPr>
                <w:rFonts w:asciiTheme="minorHAnsi" w:hAnsiTheme="minorHAnsi" w:cstheme="minorHAnsi"/>
                <w:sz w:val="20"/>
                <w:szCs w:val="20"/>
              </w:rPr>
            </w:pPr>
          </w:p>
          <w:p w:rsidR="004D6581" w:rsidRPr="002F65C2" w:rsidP="004D6581" w14:paraId="27BE690E" w14:textId="75633195">
            <w:pPr>
              <w:rPr>
                <w:rFonts w:asciiTheme="minorHAnsi" w:hAnsiTheme="minorHAnsi" w:cstheme="minorHAnsi"/>
                <w:b/>
                <w:bCs/>
                <w:sz w:val="20"/>
                <w:szCs w:val="20"/>
              </w:rPr>
            </w:pPr>
            <w:r w:rsidRPr="002F65C2">
              <w:rPr>
                <w:rFonts w:asciiTheme="minorHAnsi" w:hAnsiTheme="minorHAnsi" w:cstheme="minorHAnsi"/>
                <w:b/>
                <w:bCs/>
                <w:sz w:val="20"/>
                <w:szCs w:val="20"/>
              </w:rPr>
              <w:t>Duration:</w:t>
            </w:r>
            <w:r>
              <w:rPr>
                <w:rFonts w:asciiTheme="minorHAnsi" w:hAnsiTheme="minorHAnsi" w:cstheme="minorHAnsi"/>
                <w:b/>
                <w:bCs/>
                <w:sz w:val="20"/>
                <w:szCs w:val="20"/>
              </w:rPr>
              <w:t xml:space="preserve"> </w:t>
            </w:r>
            <w:r w:rsidRPr="004D6581">
              <w:rPr>
                <w:rFonts w:asciiTheme="minorHAnsi" w:hAnsiTheme="minorHAnsi" w:cstheme="minorHAnsi"/>
                <w:sz w:val="20"/>
                <w:szCs w:val="20"/>
              </w:rPr>
              <w:t>60 minutes</w:t>
            </w:r>
          </w:p>
        </w:tc>
      </w:tr>
    </w:tbl>
    <w:p w:rsidR="00330EBD" w:rsidRPr="00560041" w:rsidP="00330EBD" w14:paraId="4057F1C5" w14:textId="08E2E178">
      <w:pPr>
        <w:rPr>
          <w:rFonts w:asciiTheme="minorHAnsi" w:hAnsiTheme="minorHAnsi" w:cstheme="minorHAnsi"/>
          <w:b/>
          <w:sz w:val="22"/>
          <w:szCs w:val="22"/>
        </w:rPr>
      </w:pPr>
    </w:p>
    <w:p w:rsidR="00330EBD" w:rsidRPr="00560041" w:rsidP="00560041" w14:paraId="02F07657" w14:textId="77777777">
      <w:pPr>
        <w:rPr>
          <w:rFonts w:asciiTheme="minorHAnsi" w:hAnsiTheme="minorHAnsi" w:cstheme="minorHAnsi"/>
          <w:b/>
          <w:sz w:val="22"/>
          <w:szCs w:val="22"/>
        </w:rPr>
      </w:pPr>
    </w:p>
    <w:p w:rsidR="00984CA2" w:rsidRPr="002F65C2" w:rsidP="008F570D" w14:paraId="473B9418" w14:textId="21A48A3C">
      <w:pPr>
        <w:spacing w:after="60"/>
        <w:rPr>
          <w:rFonts w:asciiTheme="minorHAnsi" w:hAnsiTheme="minorHAnsi" w:cstheme="minorHAnsi"/>
          <w:b/>
          <w:i/>
          <w:sz w:val="22"/>
          <w:szCs w:val="22"/>
        </w:rPr>
      </w:pPr>
      <w:r w:rsidRPr="002F65C2">
        <w:rPr>
          <w:rFonts w:asciiTheme="minorHAnsi" w:hAnsiTheme="minorHAnsi" w:cstheme="minorHAnsi"/>
          <w:b/>
          <w:i/>
          <w:sz w:val="22"/>
          <w:szCs w:val="22"/>
        </w:rPr>
        <w:t>Process</w:t>
      </w:r>
      <w:r w:rsidRPr="002F65C2" w:rsidR="003277CF">
        <w:rPr>
          <w:rFonts w:asciiTheme="minorHAnsi" w:hAnsiTheme="minorHAnsi" w:cstheme="minorHAnsi"/>
          <w:b/>
          <w:i/>
          <w:sz w:val="22"/>
          <w:szCs w:val="22"/>
        </w:rPr>
        <w:t>es</w:t>
      </w:r>
      <w:r w:rsidRPr="002F65C2">
        <w:rPr>
          <w:rFonts w:asciiTheme="minorHAnsi" w:hAnsiTheme="minorHAnsi" w:cstheme="minorHAnsi"/>
          <w:b/>
          <w:i/>
          <w:sz w:val="22"/>
          <w:szCs w:val="22"/>
        </w:rPr>
        <w:t xml:space="preserve"> for Information Collection </w:t>
      </w:r>
    </w:p>
    <w:p w:rsidR="00E63185" w:rsidP="008F570D" w14:paraId="245ECA75" w14:textId="4473E851">
      <w:pPr>
        <w:rPr>
          <w:rFonts w:asciiTheme="minorHAnsi" w:hAnsiTheme="minorHAnsi" w:cstheme="minorHAnsi"/>
          <w:sz w:val="22"/>
          <w:szCs w:val="22"/>
        </w:rPr>
      </w:pPr>
      <w:r>
        <w:rPr>
          <w:rFonts w:asciiTheme="minorHAnsi" w:hAnsiTheme="minorHAnsi" w:cstheme="minorHAnsi"/>
          <w:sz w:val="22"/>
          <w:szCs w:val="22"/>
        </w:rPr>
        <w:t xml:space="preserve">The Mathematica team will work with </w:t>
      </w:r>
      <w:r w:rsidR="00CB691E">
        <w:rPr>
          <w:rFonts w:asciiTheme="minorHAnsi" w:hAnsiTheme="minorHAnsi" w:cstheme="minorHAnsi"/>
          <w:sz w:val="22"/>
          <w:szCs w:val="22"/>
        </w:rPr>
        <w:t>ACF</w:t>
      </w:r>
      <w:r>
        <w:rPr>
          <w:rFonts w:asciiTheme="minorHAnsi" w:hAnsiTheme="minorHAnsi" w:cstheme="minorHAnsi"/>
          <w:sz w:val="22"/>
          <w:szCs w:val="22"/>
        </w:rPr>
        <w:t xml:space="preserve"> to identify </w:t>
      </w:r>
      <w:r w:rsidR="00F41258">
        <w:rPr>
          <w:rFonts w:asciiTheme="minorHAnsi" w:hAnsiTheme="minorHAnsi" w:cstheme="minorHAnsi"/>
          <w:sz w:val="22"/>
          <w:szCs w:val="22"/>
        </w:rPr>
        <w:t xml:space="preserve">current HMRF </w:t>
      </w:r>
      <w:r>
        <w:rPr>
          <w:rFonts w:asciiTheme="minorHAnsi" w:hAnsiTheme="minorHAnsi" w:cstheme="minorHAnsi"/>
          <w:sz w:val="22"/>
          <w:szCs w:val="22"/>
        </w:rPr>
        <w:t xml:space="preserve">grant recipients to contact. </w:t>
      </w:r>
      <w:r w:rsidR="00D90FB7">
        <w:rPr>
          <w:rFonts w:asciiTheme="minorHAnsi" w:hAnsiTheme="minorHAnsi" w:cstheme="minorHAnsi"/>
          <w:sz w:val="22"/>
          <w:szCs w:val="22"/>
        </w:rPr>
        <w:t>The goal is to</w:t>
      </w:r>
      <w:r>
        <w:rPr>
          <w:rFonts w:asciiTheme="minorHAnsi" w:hAnsiTheme="minorHAnsi" w:cstheme="minorHAnsi"/>
          <w:sz w:val="22"/>
          <w:szCs w:val="22"/>
        </w:rPr>
        <w:t xml:space="preserve"> </w:t>
      </w:r>
      <w:r w:rsidR="00EF3CF0">
        <w:rPr>
          <w:rFonts w:asciiTheme="minorHAnsi" w:hAnsiTheme="minorHAnsi" w:cstheme="minorHAnsi"/>
          <w:sz w:val="22"/>
          <w:szCs w:val="22"/>
        </w:rPr>
        <w:t>reach out to</w:t>
      </w:r>
      <w:r>
        <w:rPr>
          <w:rFonts w:asciiTheme="minorHAnsi" w:hAnsiTheme="minorHAnsi" w:cstheme="minorHAnsi"/>
          <w:sz w:val="22"/>
          <w:szCs w:val="22"/>
        </w:rPr>
        <w:t xml:space="preserve"> grant recipients </w:t>
      </w:r>
      <w:r>
        <w:rPr>
          <w:rFonts w:asciiTheme="minorHAnsi" w:hAnsiTheme="minorHAnsi" w:cstheme="minorHAnsi"/>
          <w:sz w:val="22"/>
          <w:szCs w:val="22"/>
        </w:rPr>
        <w:t>that serve one of the following client populations:</w:t>
      </w:r>
      <w:r>
        <w:rPr>
          <w:rFonts w:asciiTheme="minorHAnsi" w:hAnsiTheme="minorHAnsi" w:cstheme="minorHAnsi"/>
          <w:sz w:val="22"/>
          <w:szCs w:val="22"/>
        </w:rPr>
        <w:t xml:space="preserve"> </w:t>
      </w:r>
      <w:r w:rsidRPr="002163B0" w:rsidR="002163B0">
        <w:rPr>
          <w:rFonts w:asciiTheme="minorHAnsi" w:hAnsiTheme="minorHAnsi" w:cstheme="minorHAnsi"/>
          <w:sz w:val="22"/>
          <w:szCs w:val="22"/>
        </w:rPr>
        <w:t xml:space="preserve">(1) HM youth </w:t>
      </w:r>
      <w:r w:rsidR="002163B0">
        <w:rPr>
          <w:rFonts w:asciiTheme="minorHAnsi" w:hAnsiTheme="minorHAnsi" w:cstheme="minorHAnsi"/>
          <w:sz w:val="22"/>
          <w:szCs w:val="22"/>
        </w:rPr>
        <w:t>(</w:t>
      </w:r>
      <w:r w:rsidRPr="002163B0" w:rsidR="002163B0">
        <w:rPr>
          <w:rFonts w:asciiTheme="minorHAnsi" w:hAnsiTheme="minorHAnsi" w:cstheme="minorHAnsi"/>
          <w:sz w:val="22"/>
          <w:szCs w:val="22"/>
        </w:rPr>
        <w:t xml:space="preserve">ages 13 to 24); (2) HM adults </w:t>
      </w:r>
      <w:r w:rsidR="002163B0">
        <w:rPr>
          <w:rFonts w:asciiTheme="minorHAnsi" w:hAnsiTheme="minorHAnsi" w:cstheme="minorHAnsi"/>
          <w:sz w:val="22"/>
          <w:szCs w:val="22"/>
        </w:rPr>
        <w:t>(</w:t>
      </w:r>
      <w:r w:rsidRPr="002163B0" w:rsidR="002163B0">
        <w:rPr>
          <w:rFonts w:asciiTheme="minorHAnsi" w:hAnsiTheme="minorHAnsi" w:cstheme="minorHAnsi"/>
          <w:sz w:val="22"/>
          <w:szCs w:val="22"/>
        </w:rPr>
        <w:t>ages 18 or older</w:t>
      </w:r>
      <w:r w:rsidR="002163B0">
        <w:rPr>
          <w:rFonts w:asciiTheme="minorHAnsi" w:hAnsiTheme="minorHAnsi" w:cstheme="minorHAnsi"/>
          <w:sz w:val="22"/>
          <w:szCs w:val="22"/>
        </w:rPr>
        <w:t>)</w:t>
      </w:r>
      <w:r w:rsidRPr="002163B0" w:rsidR="002163B0">
        <w:rPr>
          <w:rFonts w:asciiTheme="minorHAnsi" w:hAnsiTheme="minorHAnsi" w:cstheme="minorHAnsi"/>
          <w:sz w:val="22"/>
          <w:szCs w:val="22"/>
        </w:rPr>
        <w:t xml:space="preserve">, and (3) RF </w:t>
      </w:r>
      <w:r w:rsidR="00DA5094">
        <w:rPr>
          <w:rFonts w:asciiTheme="minorHAnsi" w:hAnsiTheme="minorHAnsi" w:cstheme="minorHAnsi"/>
          <w:sz w:val="22"/>
          <w:szCs w:val="22"/>
        </w:rPr>
        <w:t xml:space="preserve">community </w:t>
      </w:r>
      <w:r w:rsidRPr="002163B0" w:rsidR="002163B0">
        <w:rPr>
          <w:rFonts w:asciiTheme="minorHAnsi" w:hAnsiTheme="minorHAnsi" w:cstheme="minorHAnsi"/>
          <w:sz w:val="22"/>
          <w:szCs w:val="22"/>
        </w:rPr>
        <w:t xml:space="preserve">fathers </w:t>
      </w:r>
      <w:r w:rsidR="002163B0">
        <w:rPr>
          <w:rFonts w:asciiTheme="minorHAnsi" w:hAnsiTheme="minorHAnsi" w:cstheme="minorHAnsi"/>
          <w:sz w:val="22"/>
          <w:szCs w:val="22"/>
        </w:rPr>
        <w:t>(</w:t>
      </w:r>
      <w:r w:rsidRPr="002163B0" w:rsidR="002163B0">
        <w:rPr>
          <w:rFonts w:asciiTheme="minorHAnsi" w:hAnsiTheme="minorHAnsi" w:cstheme="minorHAnsi"/>
          <w:sz w:val="22"/>
          <w:szCs w:val="22"/>
        </w:rPr>
        <w:t>men 18 and older with children</w:t>
      </w:r>
      <w:r w:rsidR="00DA5094">
        <w:rPr>
          <w:rFonts w:asciiTheme="minorHAnsi" w:hAnsiTheme="minorHAnsi" w:cstheme="minorHAnsi"/>
          <w:sz w:val="22"/>
          <w:szCs w:val="22"/>
        </w:rPr>
        <w:t xml:space="preserve"> who reside in the community</w:t>
      </w:r>
      <w:r w:rsidR="002163B0">
        <w:rPr>
          <w:rFonts w:asciiTheme="minorHAnsi" w:hAnsiTheme="minorHAnsi" w:cstheme="minorHAnsi"/>
          <w:sz w:val="22"/>
          <w:szCs w:val="22"/>
        </w:rPr>
        <w:t>).</w:t>
      </w:r>
      <w:r w:rsidRPr="002163B0" w:rsidR="002163B0">
        <w:rPr>
          <w:rFonts w:asciiTheme="minorHAnsi" w:hAnsiTheme="minorHAnsi" w:cstheme="minorHAnsi"/>
          <w:sz w:val="22"/>
          <w:szCs w:val="22"/>
        </w:rPr>
        <w:t xml:space="preserve"> </w:t>
      </w:r>
      <w:r w:rsidR="003D28F0">
        <w:rPr>
          <w:rFonts w:asciiTheme="minorHAnsi" w:hAnsiTheme="minorHAnsi" w:cstheme="minorHAnsi"/>
          <w:sz w:val="22"/>
          <w:szCs w:val="22"/>
        </w:rPr>
        <w:t xml:space="preserve">The study will prioritize grant recipients </w:t>
      </w:r>
      <w:r w:rsidR="0091539D">
        <w:rPr>
          <w:rFonts w:asciiTheme="minorHAnsi" w:hAnsiTheme="minorHAnsi" w:cstheme="minorHAnsi"/>
          <w:sz w:val="22"/>
          <w:szCs w:val="22"/>
        </w:rPr>
        <w:t>that</w:t>
      </w:r>
      <w:r w:rsidR="003D28F0">
        <w:rPr>
          <w:rFonts w:asciiTheme="minorHAnsi" w:hAnsiTheme="minorHAnsi" w:cstheme="minorHAnsi"/>
          <w:sz w:val="22"/>
          <w:szCs w:val="22"/>
        </w:rPr>
        <w:t xml:space="preserve"> serve a large proportion of clients </w:t>
      </w:r>
      <w:r>
        <w:rPr>
          <w:rFonts w:asciiTheme="minorHAnsi" w:hAnsiTheme="minorHAnsi" w:cstheme="minorHAnsi"/>
          <w:sz w:val="22"/>
          <w:szCs w:val="22"/>
        </w:rPr>
        <w:t xml:space="preserve">from </w:t>
      </w:r>
      <w:r w:rsidR="003D28F0">
        <w:rPr>
          <w:rFonts w:asciiTheme="minorHAnsi" w:hAnsiTheme="minorHAnsi" w:cstheme="minorHAnsi"/>
          <w:sz w:val="22"/>
          <w:szCs w:val="22"/>
        </w:rPr>
        <w:t xml:space="preserve">four </w:t>
      </w:r>
      <w:r>
        <w:rPr>
          <w:rFonts w:asciiTheme="minorHAnsi" w:hAnsiTheme="minorHAnsi" w:cstheme="minorHAnsi"/>
          <w:sz w:val="22"/>
          <w:szCs w:val="22"/>
        </w:rPr>
        <w:t xml:space="preserve">groups: </w:t>
      </w:r>
      <w:r>
        <w:rPr>
          <w:rFonts w:asciiTheme="minorHAnsi" w:hAnsiTheme="minorHAnsi" w:cstheme="minorHAnsi"/>
          <w:sz w:val="22"/>
          <w:szCs w:val="22"/>
        </w:rPr>
        <w:t>(</w:t>
      </w:r>
      <w:r w:rsidRPr="00D25DAD">
        <w:rPr>
          <w:rFonts w:asciiTheme="minorHAnsi" w:hAnsiTheme="minorHAnsi" w:cstheme="minorHAnsi"/>
          <w:sz w:val="22"/>
          <w:szCs w:val="22"/>
        </w:rPr>
        <w:t xml:space="preserve">1) African American (non-Hispanic), (2) American Indian or Alaska Native (non-Hispanic), (3) Asian American or Pacific Islander (non-Hispanic), </w:t>
      </w:r>
      <w:r w:rsidR="003D28F0">
        <w:rPr>
          <w:rFonts w:asciiTheme="minorHAnsi" w:hAnsiTheme="minorHAnsi" w:cstheme="minorHAnsi"/>
          <w:sz w:val="22"/>
          <w:szCs w:val="22"/>
        </w:rPr>
        <w:t xml:space="preserve">and </w:t>
      </w:r>
      <w:r w:rsidRPr="00D25DAD">
        <w:rPr>
          <w:rFonts w:asciiTheme="minorHAnsi" w:hAnsiTheme="minorHAnsi" w:cstheme="minorHAnsi"/>
          <w:sz w:val="22"/>
          <w:szCs w:val="22"/>
        </w:rPr>
        <w:t>(4) Hispanic or Latino</w:t>
      </w:r>
      <w:r w:rsidR="006712E5">
        <w:rPr>
          <w:rFonts w:asciiTheme="minorHAnsi" w:hAnsiTheme="minorHAnsi" w:cstheme="minorHAnsi"/>
          <w:sz w:val="22"/>
          <w:szCs w:val="22"/>
        </w:rPr>
        <w:t>/a/x</w:t>
      </w:r>
      <w:r w:rsidRPr="00D25DAD">
        <w:rPr>
          <w:rFonts w:asciiTheme="minorHAnsi" w:hAnsiTheme="minorHAnsi" w:cstheme="minorHAnsi"/>
          <w:sz w:val="22"/>
          <w:szCs w:val="22"/>
        </w:rPr>
        <w:t xml:space="preserve"> (any race).</w:t>
      </w:r>
      <w:r w:rsidR="009F1BB9">
        <w:rPr>
          <w:rFonts w:asciiTheme="minorHAnsi" w:hAnsiTheme="minorHAnsi" w:cstheme="minorHAnsi"/>
          <w:sz w:val="22"/>
          <w:szCs w:val="22"/>
        </w:rPr>
        <w:t xml:space="preserve"> </w:t>
      </w:r>
      <w:bookmarkStart w:id="5" w:name="_Hlk172554248"/>
      <w:r w:rsidR="00672835">
        <w:rPr>
          <w:rFonts w:asciiTheme="minorHAnsi" w:hAnsiTheme="minorHAnsi" w:cstheme="minorHAnsi"/>
          <w:sz w:val="22"/>
          <w:szCs w:val="22"/>
        </w:rPr>
        <w:t>ACF will also consider contacting grant recipients that express interest in participating after learning about the study plans.</w:t>
      </w:r>
      <w:bookmarkEnd w:id="5"/>
    </w:p>
    <w:p w:rsidR="00E63185" w:rsidP="008F570D" w14:paraId="484B810B" w14:textId="77777777">
      <w:pPr>
        <w:rPr>
          <w:rFonts w:asciiTheme="minorHAnsi" w:hAnsiTheme="minorHAnsi" w:cstheme="minorHAnsi"/>
          <w:sz w:val="22"/>
          <w:szCs w:val="22"/>
        </w:rPr>
      </w:pPr>
    </w:p>
    <w:p w:rsidR="00E63185" w:rsidP="008F570D" w14:paraId="55468121" w14:textId="678E9D37">
      <w:pPr>
        <w:rPr>
          <w:rFonts w:asciiTheme="minorHAnsi" w:hAnsiTheme="minorHAnsi" w:cstheme="minorHAnsi"/>
          <w:sz w:val="22"/>
          <w:szCs w:val="22"/>
        </w:rPr>
      </w:pPr>
      <w:r>
        <w:rPr>
          <w:rFonts w:asciiTheme="minorHAnsi" w:hAnsiTheme="minorHAnsi" w:cstheme="minorHAnsi"/>
          <w:sz w:val="22"/>
          <w:szCs w:val="22"/>
        </w:rPr>
        <w:t>Once the grant recipients have been identified</w:t>
      </w:r>
      <w:r w:rsidR="0024088E">
        <w:rPr>
          <w:rFonts w:asciiTheme="minorHAnsi" w:hAnsiTheme="minorHAnsi" w:cstheme="minorHAnsi"/>
          <w:sz w:val="22"/>
          <w:szCs w:val="22"/>
        </w:rPr>
        <w:t xml:space="preserve"> for potential participation</w:t>
      </w:r>
      <w:r>
        <w:rPr>
          <w:rFonts w:asciiTheme="minorHAnsi" w:hAnsiTheme="minorHAnsi" w:cstheme="minorHAnsi"/>
          <w:sz w:val="22"/>
          <w:szCs w:val="22"/>
        </w:rPr>
        <w:t xml:space="preserve">, </w:t>
      </w:r>
      <w:r w:rsidR="00F41258">
        <w:rPr>
          <w:rFonts w:asciiTheme="minorHAnsi" w:hAnsiTheme="minorHAnsi" w:cstheme="minorHAnsi"/>
          <w:sz w:val="22"/>
          <w:szCs w:val="22"/>
        </w:rPr>
        <w:t xml:space="preserve">OFA </w:t>
      </w:r>
      <w:r w:rsidR="00BE0FF1">
        <w:rPr>
          <w:rFonts w:asciiTheme="minorHAnsi" w:hAnsiTheme="minorHAnsi" w:cstheme="minorHAnsi"/>
          <w:sz w:val="22"/>
          <w:szCs w:val="22"/>
        </w:rPr>
        <w:t xml:space="preserve">Family Assistance </w:t>
      </w:r>
      <w:r w:rsidR="00D90FB7">
        <w:rPr>
          <w:rFonts w:asciiTheme="minorHAnsi" w:hAnsiTheme="minorHAnsi" w:cstheme="minorHAnsi"/>
          <w:sz w:val="22"/>
          <w:szCs w:val="22"/>
        </w:rPr>
        <w:t>Program Specialists (FPSs),</w:t>
      </w:r>
      <w:r>
        <w:rPr>
          <w:rFonts w:asciiTheme="minorHAnsi" w:hAnsiTheme="minorHAnsi" w:cstheme="minorHAnsi"/>
          <w:sz w:val="22"/>
          <w:szCs w:val="22"/>
        </w:rPr>
        <w:t xml:space="preserve"> who oversee the grants, will email grant recipients (</w:t>
      </w:r>
      <w:r w:rsidRPr="00647C45" w:rsidR="00BC33DB">
        <w:rPr>
          <w:rFonts w:asciiTheme="minorHAnsi" w:hAnsiTheme="minorHAnsi" w:cstheme="minorHAnsi"/>
          <w:sz w:val="22"/>
          <w:szCs w:val="22"/>
        </w:rPr>
        <w:t xml:space="preserve">Appendix A: Grant </w:t>
      </w:r>
      <w:r w:rsidR="00245F5D">
        <w:rPr>
          <w:rFonts w:asciiTheme="minorHAnsi" w:hAnsiTheme="minorHAnsi" w:cstheme="minorHAnsi"/>
          <w:sz w:val="22"/>
          <w:szCs w:val="22"/>
        </w:rPr>
        <w:t>r</w:t>
      </w:r>
      <w:r w:rsidRPr="00647C45" w:rsidR="00BC33DB">
        <w:rPr>
          <w:rFonts w:asciiTheme="minorHAnsi" w:hAnsiTheme="minorHAnsi" w:cstheme="minorHAnsi"/>
          <w:sz w:val="22"/>
          <w:szCs w:val="22"/>
        </w:rPr>
        <w:t xml:space="preserve">ecipient </w:t>
      </w:r>
      <w:r w:rsidR="00245F5D">
        <w:rPr>
          <w:rFonts w:asciiTheme="minorHAnsi" w:hAnsiTheme="minorHAnsi" w:cstheme="minorHAnsi"/>
          <w:sz w:val="22"/>
          <w:szCs w:val="22"/>
        </w:rPr>
        <w:t>o</w:t>
      </w:r>
      <w:r w:rsidRPr="00647C45" w:rsidR="00BC33DB">
        <w:rPr>
          <w:rFonts w:asciiTheme="minorHAnsi" w:hAnsiTheme="minorHAnsi" w:cstheme="minorHAnsi"/>
          <w:sz w:val="22"/>
          <w:szCs w:val="22"/>
        </w:rPr>
        <w:t>utreach</w:t>
      </w:r>
      <w:r w:rsidRPr="00647C45">
        <w:rPr>
          <w:rFonts w:asciiTheme="minorHAnsi" w:hAnsiTheme="minorHAnsi" w:cstheme="minorHAnsi"/>
          <w:sz w:val="22"/>
          <w:szCs w:val="22"/>
        </w:rPr>
        <w:t>)</w:t>
      </w:r>
      <w:r w:rsidR="000E4231">
        <w:rPr>
          <w:rFonts w:asciiTheme="minorHAnsi" w:hAnsiTheme="minorHAnsi" w:cstheme="minorHAnsi"/>
          <w:sz w:val="22"/>
          <w:szCs w:val="22"/>
        </w:rPr>
        <w:t xml:space="preserve"> asking them to participate in </w:t>
      </w:r>
      <w:r w:rsidR="00BE0FF1">
        <w:rPr>
          <w:rFonts w:asciiTheme="minorHAnsi" w:hAnsiTheme="minorHAnsi" w:cstheme="minorHAnsi"/>
          <w:sz w:val="22"/>
          <w:szCs w:val="22"/>
        </w:rPr>
        <w:t xml:space="preserve">the </w:t>
      </w:r>
      <w:r w:rsidR="000E4231">
        <w:rPr>
          <w:rFonts w:asciiTheme="minorHAnsi" w:hAnsiTheme="minorHAnsi" w:cstheme="minorHAnsi"/>
          <w:sz w:val="22"/>
          <w:szCs w:val="22"/>
        </w:rPr>
        <w:t xml:space="preserve">data collection. </w:t>
      </w:r>
      <w:r w:rsidR="00EF3CF0">
        <w:rPr>
          <w:rFonts w:asciiTheme="minorHAnsi" w:hAnsiTheme="minorHAnsi" w:cstheme="minorHAnsi"/>
          <w:sz w:val="22"/>
          <w:szCs w:val="22"/>
        </w:rPr>
        <w:t xml:space="preserve">They will send </w:t>
      </w:r>
      <w:r w:rsidR="00AD17C4">
        <w:rPr>
          <w:rFonts w:asciiTheme="minorHAnsi" w:hAnsiTheme="minorHAnsi" w:cstheme="minorHAnsi"/>
          <w:sz w:val="22"/>
          <w:szCs w:val="22"/>
        </w:rPr>
        <w:t xml:space="preserve">up to </w:t>
      </w:r>
      <w:r w:rsidR="00EF3CF0">
        <w:rPr>
          <w:rFonts w:asciiTheme="minorHAnsi" w:hAnsiTheme="minorHAnsi" w:cstheme="minorHAnsi"/>
          <w:sz w:val="22"/>
          <w:szCs w:val="22"/>
        </w:rPr>
        <w:t>two follow-up emails (</w:t>
      </w:r>
      <w:r w:rsidRPr="00647C45" w:rsidR="00BC33DB">
        <w:rPr>
          <w:rFonts w:asciiTheme="minorHAnsi" w:hAnsiTheme="minorHAnsi" w:cstheme="minorHAnsi"/>
          <w:sz w:val="22"/>
          <w:szCs w:val="22"/>
        </w:rPr>
        <w:t xml:space="preserve">Appendix A: Grant </w:t>
      </w:r>
      <w:r w:rsidR="00245F5D">
        <w:rPr>
          <w:rFonts w:asciiTheme="minorHAnsi" w:hAnsiTheme="minorHAnsi" w:cstheme="minorHAnsi"/>
          <w:sz w:val="22"/>
          <w:szCs w:val="22"/>
        </w:rPr>
        <w:t>r</w:t>
      </w:r>
      <w:r w:rsidRPr="00647C45" w:rsidR="00BC33DB">
        <w:rPr>
          <w:rFonts w:asciiTheme="minorHAnsi" w:hAnsiTheme="minorHAnsi" w:cstheme="minorHAnsi"/>
          <w:sz w:val="22"/>
          <w:szCs w:val="22"/>
        </w:rPr>
        <w:t xml:space="preserve">ecipient </w:t>
      </w:r>
      <w:r w:rsidR="00245F5D">
        <w:rPr>
          <w:rFonts w:asciiTheme="minorHAnsi" w:hAnsiTheme="minorHAnsi" w:cstheme="minorHAnsi"/>
          <w:sz w:val="22"/>
          <w:szCs w:val="22"/>
        </w:rPr>
        <w:t>o</w:t>
      </w:r>
      <w:r w:rsidRPr="00647C45" w:rsidR="00BC33DB">
        <w:rPr>
          <w:rFonts w:asciiTheme="minorHAnsi" w:hAnsiTheme="minorHAnsi" w:cstheme="minorHAnsi"/>
          <w:sz w:val="22"/>
          <w:szCs w:val="22"/>
        </w:rPr>
        <w:t>utreach</w:t>
      </w:r>
      <w:r w:rsidR="00EF3CF0">
        <w:rPr>
          <w:rFonts w:asciiTheme="minorHAnsi" w:hAnsiTheme="minorHAnsi" w:cstheme="minorHAnsi"/>
          <w:sz w:val="22"/>
          <w:szCs w:val="22"/>
        </w:rPr>
        <w:t xml:space="preserve">) to grant recipients </w:t>
      </w:r>
      <w:r w:rsidR="00BE0FF1">
        <w:rPr>
          <w:rFonts w:asciiTheme="minorHAnsi" w:hAnsiTheme="minorHAnsi" w:cstheme="minorHAnsi"/>
          <w:sz w:val="22"/>
          <w:szCs w:val="22"/>
        </w:rPr>
        <w:t xml:space="preserve">that </w:t>
      </w:r>
      <w:r w:rsidR="00EF3CF0">
        <w:rPr>
          <w:rFonts w:asciiTheme="minorHAnsi" w:hAnsiTheme="minorHAnsi" w:cstheme="minorHAnsi"/>
          <w:sz w:val="22"/>
          <w:szCs w:val="22"/>
        </w:rPr>
        <w:t xml:space="preserve">do not respond. Mathematica staff will be included on these emails. </w:t>
      </w:r>
    </w:p>
    <w:p w:rsidR="00E63185" w:rsidP="008F570D" w14:paraId="33AEFEA3" w14:textId="77777777">
      <w:pPr>
        <w:rPr>
          <w:rFonts w:asciiTheme="minorHAnsi" w:hAnsiTheme="minorHAnsi" w:cstheme="minorHAnsi"/>
          <w:sz w:val="22"/>
          <w:szCs w:val="22"/>
        </w:rPr>
      </w:pPr>
    </w:p>
    <w:p w:rsidR="001C3CC5" w:rsidP="008F570D" w14:paraId="5AC0AA3A" w14:textId="1D210E1F">
      <w:pPr>
        <w:rPr>
          <w:rFonts w:asciiTheme="minorHAnsi" w:hAnsiTheme="minorHAnsi" w:cstheme="minorHAnsi"/>
          <w:sz w:val="22"/>
          <w:szCs w:val="22"/>
        </w:rPr>
      </w:pPr>
      <w:r>
        <w:rPr>
          <w:rFonts w:asciiTheme="minorHAnsi" w:hAnsiTheme="minorHAnsi" w:cstheme="minorHAnsi"/>
          <w:sz w:val="22"/>
          <w:szCs w:val="22"/>
        </w:rPr>
        <w:t xml:space="preserve">Mathematica staff will arrange a phone call to speak to grant recipients that agree to participate. </w:t>
      </w:r>
      <w:bookmarkStart w:id="6" w:name="_Hlk173232587"/>
      <w:r>
        <w:rPr>
          <w:rFonts w:asciiTheme="minorHAnsi" w:hAnsiTheme="minorHAnsi" w:cstheme="minorHAnsi"/>
          <w:sz w:val="22"/>
          <w:szCs w:val="22"/>
        </w:rPr>
        <w:t>During that phone call</w:t>
      </w:r>
      <w:r w:rsidR="00FC7879">
        <w:rPr>
          <w:rFonts w:asciiTheme="minorHAnsi" w:hAnsiTheme="minorHAnsi" w:cstheme="minorHAnsi"/>
          <w:sz w:val="22"/>
          <w:szCs w:val="22"/>
        </w:rPr>
        <w:t xml:space="preserve">, </w:t>
      </w:r>
      <w:r w:rsidR="00D90FB7">
        <w:rPr>
          <w:rFonts w:asciiTheme="minorHAnsi" w:hAnsiTheme="minorHAnsi" w:cstheme="minorHAnsi"/>
          <w:sz w:val="22"/>
          <w:szCs w:val="22"/>
        </w:rPr>
        <w:t>Mathematica staff</w:t>
      </w:r>
      <w:r w:rsidR="00FC7879">
        <w:rPr>
          <w:rFonts w:asciiTheme="minorHAnsi" w:hAnsiTheme="minorHAnsi" w:cstheme="minorHAnsi"/>
          <w:sz w:val="22"/>
          <w:szCs w:val="22"/>
        </w:rPr>
        <w:t xml:space="preserve"> will </w:t>
      </w:r>
      <w:r w:rsidR="00D90FB7">
        <w:rPr>
          <w:rFonts w:asciiTheme="minorHAnsi" w:hAnsiTheme="minorHAnsi" w:cstheme="minorHAnsi"/>
          <w:sz w:val="22"/>
          <w:szCs w:val="22"/>
        </w:rPr>
        <w:t xml:space="preserve">describe the </w:t>
      </w:r>
      <w:r>
        <w:rPr>
          <w:rFonts w:asciiTheme="minorHAnsi" w:hAnsiTheme="minorHAnsi" w:cstheme="minorHAnsi"/>
          <w:sz w:val="22"/>
          <w:szCs w:val="22"/>
        </w:rPr>
        <w:t>data collection</w:t>
      </w:r>
      <w:r w:rsidR="00D90FB7">
        <w:rPr>
          <w:rFonts w:asciiTheme="minorHAnsi" w:hAnsiTheme="minorHAnsi" w:cstheme="minorHAnsi"/>
          <w:sz w:val="22"/>
          <w:szCs w:val="22"/>
        </w:rPr>
        <w:t xml:space="preserve"> and answer any questions the grant recipient staff have</w:t>
      </w:r>
      <w:r>
        <w:rPr>
          <w:rFonts w:asciiTheme="minorHAnsi" w:hAnsiTheme="minorHAnsi" w:cstheme="minorHAnsi"/>
          <w:sz w:val="22"/>
          <w:szCs w:val="22"/>
        </w:rPr>
        <w:t xml:space="preserve"> (</w:t>
      </w:r>
      <w:r w:rsidR="006142C2">
        <w:rPr>
          <w:rFonts w:asciiTheme="minorHAnsi" w:hAnsiTheme="minorHAnsi" w:cstheme="minorHAnsi"/>
          <w:sz w:val="22"/>
          <w:szCs w:val="22"/>
        </w:rPr>
        <w:t>Instrument 1</w:t>
      </w:r>
      <w:r w:rsidRPr="00A27EEB" w:rsidR="00BC33DB">
        <w:rPr>
          <w:rFonts w:asciiTheme="minorHAnsi" w:hAnsiTheme="minorHAnsi" w:cstheme="minorHAnsi"/>
          <w:sz w:val="22"/>
          <w:szCs w:val="22"/>
        </w:rPr>
        <w:t xml:space="preserve">: Grant </w:t>
      </w:r>
      <w:r w:rsidR="00245F5D">
        <w:rPr>
          <w:rFonts w:asciiTheme="minorHAnsi" w:hAnsiTheme="minorHAnsi" w:cstheme="minorHAnsi"/>
          <w:sz w:val="22"/>
          <w:szCs w:val="22"/>
        </w:rPr>
        <w:t>r</w:t>
      </w:r>
      <w:r w:rsidRPr="00A27EEB" w:rsidR="00BC33DB">
        <w:rPr>
          <w:rFonts w:asciiTheme="minorHAnsi" w:hAnsiTheme="minorHAnsi" w:cstheme="minorHAnsi"/>
          <w:sz w:val="22"/>
          <w:szCs w:val="22"/>
        </w:rPr>
        <w:t xml:space="preserve">ecipient </w:t>
      </w:r>
      <w:r w:rsidR="006142C2">
        <w:rPr>
          <w:rFonts w:asciiTheme="minorHAnsi" w:hAnsiTheme="minorHAnsi" w:cstheme="minorHAnsi"/>
          <w:sz w:val="22"/>
          <w:szCs w:val="22"/>
        </w:rPr>
        <w:t>recruitment protocol</w:t>
      </w:r>
      <w:r w:rsidRPr="00A27EEB">
        <w:rPr>
          <w:rFonts w:asciiTheme="minorHAnsi" w:hAnsiTheme="minorHAnsi" w:cstheme="minorHAnsi"/>
          <w:sz w:val="22"/>
          <w:szCs w:val="22"/>
        </w:rPr>
        <w:t>)</w:t>
      </w:r>
      <w:r w:rsidRPr="00A27EEB" w:rsidR="00D90FB7">
        <w:rPr>
          <w:rFonts w:asciiTheme="minorHAnsi" w:hAnsiTheme="minorHAnsi" w:cstheme="minorHAnsi"/>
          <w:sz w:val="22"/>
          <w:szCs w:val="22"/>
        </w:rPr>
        <w:t>.</w:t>
      </w:r>
      <w:r>
        <w:rPr>
          <w:rFonts w:asciiTheme="minorHAnsi" w:hAnsiTheme="minorHAnsi" w:cstheme="minorHAnsi"/>
          <w:sz w:val="22"/>
          <w:szCs w:val="22"/>
        </w:rPr>
        <w:t xml:space="preserve"> </w:t>
      </w:r>
    </w:p>
    <w:bookmarkEnd w:id="6"/>
    <w:p w:rsidR="001C3CC5" w:rsidP="008F570D" w14:paraId="66A42E8A" w14:textId="77777777">
      <w:pPr>
        <w:rPr>
          <w:rFonts w:asciiTheme="minorHAnsi" w:hAnsiTheme="minorHAnsi" w:cstheme="minorHAnsi"/>
          <w:sz w:val="22"/>
          <w:szCs w:val="22"/>
        </w:rPr>
      </w:pPr>
    </w:p>
    <w:p w:rsidR="0036560F" w:rsidP="008F570D" w14:paraId="68AA3810" w14:textId="3056CEA9">
      <w:pPr>
        <w:rPr>
          <w:rFonts w:asciiTheme="minorHAnsi" w:hAnsiTheme="minorHAnsi" w:cstheme="minorHAnsi"/>
          <w:sz w:val="22"/>
          <w:szCs w:val="22"/>
        </w:rPr>
      </w:pPr>
      <w:r>
        <w:rPr>
          <w:rFonts w:asciiTheme="minorHAnsi" w:hAnsiTheme="minorHAnsi" w:cstheme="minorHAnsi"/>
          <w:sz w:val="22"/>
          <w:szCs w:val="22"/>
        </w:rPr>
        <w:t>Working with Mathematica staff, g</w:t>
      </w:r>
      <w:r w:rsidR="001C3CC5">
        <w:rPr>
          <w:rFonts w:asciiTheme="minorHAnsi" w:hAnsiTheme="minorHAnsi" w:cstheme="minorHAnsi"/>
          <w:sz w:val="22"/>
          <w:szCs w:val="22"/>
        </w:rPr>
        <w:t xml:space="preserve">rant recipients will </w:t>
      </w:r>
      <w:r w:rsidR="00594B91">
        <w:rPr>
          <w:rFonts w:asciiTheme="minorHAnsi" w:hAnsiTheme="minorHAnsi" w:cstheme="minorHAnsi"/>
          <w:sz w:val="22"/>
          <w:szCs w:val="22"/>
        </w:rPr>
        <w:t>identi</w:t>
      </w:r>
      <w:r w:rsidR="006712E5">
        <w:rPr>
          <w:rFonts w:asciiTheme="minorHAnsi" w:hAnsiTheme="minorHAnsi" w:cstheme="minorHAnsi"/>
          <w:sz w:val="22"/>
          <w:szCs w:val="22"/>
        </w:rPr>
        <w:t>f</w:t>
      </w:r>
      <w:r w:rsidR="00594B91">
        <w:rPr>
          <w:rFonts w:asciiTheme="minorHAnsi" w:hAnsiTheme="minorHAnsi" w:cstheme="minorHAnsi"/>
          <w:sz w:val="22"/>
          <w:szCs w:val="22"/>
        </w:rPr>
        <w:t xml:space="preserve">y a current or planned </w:t>
      </w:r>
      <w:r w:rsidR="00F41258">
        <w:rPr>
          <w:rFonts w:asciiTheme="minorHAnsi" w:hAnsiTheme="minorHAnsi" w:cstheme="minorHAnsi"/>
          <w:sz w:val="22"/>
          <w:szCs w:val="22"/>
        </w:rPr>
        <w:t xml:space="preserve">program </w:t>
      </w:r>
      <w:r w:rsidR="00F07300">
        <w:rPr>
          <w:rFonts w:asciiTheme="minorHAnsi" w:hAnsiTheme="minorHAnsi" w:cstheme="minorHAnsi"/>
          <w:sz w:val="22"/>
          <w:szCs w:val="22"/>
        </w:rPr>
        <w:t xml:space="preserve">group </w:t>
      </w:r>
      <w:r w:rsidR="00594B91">
        <w:rPr>
          <w:rFonts w:asciiTheme="minorHAnsi" w:hAnsiTheme="minorHAnsi" w:cstheme="minorHAnsi"/>
          <w:sz w:val="22"/>
          <w:szCs w:val="22"/>
        </w:rPr>
        <w:t xml:space="preserve">workshop that will end within two to </w:t>
      </w:r>
      <w:r>
        <w:rPr>
          <w:rFonts w:asciiTheme="minorHAnsi" w:hAnsiTheme="minorHAnsi" w:cstheme="minorHAnsi"/>
          <w:sz w:val="22"/>
          <w:szCs w:val="22"/>
        </w:rPr>
        <w:t>four</w:t>
      </w:r>
      <w:r w:rsidR="00594B91">
        <w:rPr>
          <w:rFonts w:asciiTheme="minorHAnsi" w:hAnsiTheme="minorHAnsi" w:cstheme="minorHAnsi"/>
          <w:sz w:val="22"/>
          <w:szCs w:val="22"/>
        </w:rPr>
        <w:t xml:space="preserve"> months. </w:t>
      </w:r>
      <w:r w:rsidR="009A289F">
        <w:rPr>
          <w:rFonts w:asciiTheme="minorHAnsi" w:hAnsiTheme="minorHAnsi" w:cstheme="minorHAnsi"/>
          <w:sz w:val="22"/>
          <w:szCs w:val="22"/>
        </w:rPr>
        <w:t xml:space="preserve">Grant </w:t>
      </w:r>
      <w:r w:rsidR="00A27EEB">
        <w:rPr>
          <w:rFonts w:asciiTheme="minorHAnsi" w:hAnsiTheme="minorHAnsi" w:cstheme="minorHAnsi"/>
          <w:sz w:val="22"/>
          <w:szCs w:val="22"/>
        </w:rPr>
        <w:t xml:space="preserve">recipient </w:t>
      </w:r>
      <w:r w:rsidR="009A289F">
        <w:rPr>
          <w:rFonts w:asciiTheme="minorHAnsi" w:hAnsiTheme="minorHAnsi" w:cstheme="minorHAnsi"/>
          <w:sz w:val="22"/>
          <w:szCs w:val="22"/>
        </w:rPr>
        <w:t>staff</w:t>
      </w:r>
      <w:r>
        <w:rPr>
          <w:rFonts w:asciiTheme="minorHAnsi" w:hAnsiTheme="minorHAnsi" w:cstheme="minorHAnsi"/>
          <w:sz w:val="22"/>
          <w:szCs w:val="22"/>
        </w:rPr>
        <w:t xml:space="preserve"> will ask clients if they are interested in participating in the focus group</w:t>
      </w:r>
      <w:r w:rsidR="00A27EEB">
        <w:rPr>
          <w:rFonts w:asciiTheme="minorHAnsi" w:hAnsiTheme="minorHAnsi" w:cstheme="minorHAnsi"/>
          <w:sz w:val="22"/>
          <w:szCs w:val="22"/>
        </w:rPr>
        <w:t>.</w:t>
      </w:r>
      <w:r>
        <w:rPr>
          <w:rFonts w:asciiTheme="minorHAnsi" w:hAnsiTheme="minorHAnsi" w:cstheme="minorHAnsi"/>
          <w:sz w:val="22"/>
          <w:szCs w:val="22"/>
        </w:rPr>
        <w:t xml:space="preserve"> </w:t>
      </w:r>
      <w:r w:rsidR="009A289F">
        <w:rPr>
          <w:rFonts w:asciiTheme="minorHAnsi" w:hAnsiTheme="minorHAnsi" w:cstheme="minorHAnsi"/>
          <w:sz w:val="22"/>
          <w:szCs w:val="22"/>
        </w:rPr>
        <w:t>They</w:t>
      </w:r>
      <w:r>
        <w:rPr>
          <w:rFonts w:asciiTheme="minorHAnsi" w:hAnsiTheme="minorHAnsi" w:cstheme="minorHAnsi"/>
          <w:sz w:val="22"/>
          <w:szCs w:val="22"/>
        </w:rPr>
        <w:t xml:space="preserve"> will ask interested </w:t>
      </w:r>
      <w:r w:rsidR="00232D1A">
        <w:rPr>
          <w:rFonts w:asciiTheme="minorHAnsi" w:hAnsiTheme="minorHAnsi" w:cstheme="minorHAnsi"/>
          <w:sz w:val="22"/>
          <w:szCs w:val="22"/>
        </w:rPr>
        <w:t xml:space="preserve">adult </w:t>
      </w:r>
      <w:r>
        <w:rPr>
          <w:rFonts w:asciiTheme="minorHAnsi" w:hAnsiTheme="minorHAnsi" w:cstheme="minorHAnsi"/>
          <w:sz w:val="22"/>
          <w:szCs w:val="22"/>
        </w:rPr>
        <w:t xml:space="preserve">clients </w:t>
      </w:r>
      <w:r w:rsidR="00C17D8E">
        <w:rPr>
          <w:rFonts w:asciiTheme="minorHAnsi" w:hAnsiTheme="minorHAnsi" w:cstheme="minorHAnsi"/>
          <w:sz w:val="22"/>
          <w:szCs w:val="22"/>
        </w:rPr>
        <w:t xml:space="preserve">(including HM youth clients aged 18 and older) </w:t>
      </w:r>
      <w:r>
        <w:rPr>
          <w:rFonts w:asciiTheme="minorHAnsi" w:hAnsiTheme="minorHAnsi" w:cstheme="minorHAnsi"/>
          <w:sz w:val="22"/>
          <w:szCs w:val="22"/>
        </w:rPr>
        <w:t>to complete a consent form</w:t>
      </w:r>
      <w:r w:rsidR="00FD701A">
        <w:rPr>
          <w:rFonts w:asciiTheme="minorHAnsi" w:hAnsiTheme="minorHAnsi" w:cstheme="minorHAnsi"/>
          <w:sz w:val="22"/>
          <w:szCs w:val="22"/>
        </w:rPr>
        <w:t xml:space="preserve">. </w:t>
      </w:r>
      <w:r w:rsidR="00A27EEB">
        <w:rPr>
          <w:rFonts w:asciiTheme="minorHAnsi" w:hAnsiTheme="minorHAnsi" w:cstheme="minorHAnsi"/>
          <w:sz w:val="22"/>
          <w:szCs w:val="22"/>
        </w:rPr>
        <w:t>Staff f</w:t>
      </w:r>
      <w:r>
        <w:rPr>
          <w:rFonts w:asciiTheme="minorHAnsi" w:hAnsiTheme="minorHAnsi" w:cstheme="minorHAnsi"/>
          <w:sz w:val="22"/>
          <w:szCs w:val="22"/>
        </w:rPr>
        <w:t>r</w:t>
      </w:r>
      <w:r w:rsidR="00F46DD7">
        <w:rPr>
          <w:rFonts w:asciiTheme="minorHAnsi" w:hAnsiTheme="minorHAnsi" w:cstheme="minorHAnsi"/>
          <w:sz w:val="22"/>
          <w:szCs w:val="22"/>
        </w:rPr>
        <w:t>om gr</w:t>
      </w:r>
      <w:r>
        <w:rPr>
          <w:rFonts w:asciiTheme="minorHAnsi" w:hAnsiTheme="minorHAnsi" w:cstheme="minorHAnsi"/>
          <w:sz w:val="22"/>
          <w:szCs w:val="22"/>
        </w:rPr>
        <w:t>ant recipients that serve HM youth younger than 18</w:t>
      </w:r>
      <w:r w:rsidR="0032480A">
        <w:rPr>
          <w:rFonts w:asciiTheme="minorHAnsi" w:hAnsiTheme="minorHAnsi" w:cstheme="minorHAnsi"/>
          <w:sz w:val="22"/>
          <w:szCs w:val="22"/>
        </w:rPr>
        <w:t xml:space="preserve"> </w:t>
      </w:r>
      <w:r>
        <w:rPr>
          <w:rFonts w:asciiTheme="minorHAnsi" w:hAnsiTheme="minorHAnsi" w:cstheme="minorHAnsi"/>
          <w:sz w:val="22"/>
          <w:szCs w:val="22"/>
        </w:rPr>
        <w:t xml:space="preserve">will </w:t>
      </w:r>
      <w:r w:rsidR="00232D1A">
        <w:rPr>
          <w:rFonts w:asciiTheme="minorHAnsi" w:hAnsiTheme="minorHAnsi" w:cstheme="minorHAnsi"/>
          <w:sz w:val="22"/>
          <w:szCs w:val="22"/>
        </w:rPr>
        <w:t xml:space="preserve">ask parents </w:t>
      </w:r>
      <w:r w:rsidR="00164EBF">
        <w:rPr>
          <w:rFonts w:asciiTheme="minorHAnsi" w:hAnsiTheme="minorHAnsi" w:cstheme="minorHAnsi"/>
          <w:sz w:val="22"/>
          <w:szCs w:val="22"/>
        </w:rPr>
        <w:t xml:space="preserve">or legal guardians </w:t>
      </w:r>
      <w:r w:rsidR="00232D1A">
        <w:rPr>
          <w:rFonts w:asciiTheme="minorHAnsi" w:hAnsiTheme="minorHAnsi" w:cstheme="minorHAnsi"/>
          <w:sz w:val="22"/>
          <w:szCs w:val="22"/>
        </w:rPr>
        <w:t>to complete a consent form</w:t>
      </w:r>
      <w:r w:rsidR="00F46DD7">
        <w:rPr>
          <w:rFonts w:asciiTheme="minorHAnsi" w:hAnsiTheme="minorHAnsi" w:cstheme="minorHAnsi"/>
          <w:sz w:val="22"/>
          <w:szCs w:val="22"/>
        </w:rPr>
        <w:t xml:space="preserve"> before</w:t>
      </w:r>
      <w:r w:rsidR="004C124B">
        <w:rPr>
          <w:rFonts w:asciiTheme="minorHAnsi" w:hAnsiTheme="minorHAnsi" w:cstheme="minorHAnsi"/>
          <w:sz w:val="22"/>
          <w:szCs w:val="22"/>
        </w:rPr>
        <w:t xml:space="preserve"> data collection, </w:t>
      </w:r>
      <w:r w:rsidR="00232D1A">
        <w:rPr>
          <w:rFonts w:asciiTheme="minorHAnsi" w:hAnsiTheme="minorHAnsi" w:cstheme="minorHAnsi"/>
          <w:sz w:val="22"/>
          <w:szCs w:val="22"/>
        </w:rPr>
        <w:t>and</w:t>
      </w:r>
      <w:r>
        <w:rPr>
          <w:rFonts w:asciiTheme="minorHAnsi" w:hAnsiTheme="minorHAnsi" w:cstheme="minorHAnsi"/>
          <w:sz w:val="22"/>
          <w:szCs w:val="22"/>
        </w:rPr>
        <w:t xml:space="preserve"> </w:t>
      </w:r>
      <w:r w:rsidR="0032480A">
        <w:rPr>
          <w:rFonts w:asciiTheme="minorHAnsi" w:hAnsiTheme="minorHAnsi" w:cstheme="minorHAnsi"/>
          <w:sz w:val="22"/>
          <w:szCs w:val="22"/>
        </w:rPr>
        <w:t xml:space="preserve">youth </w:t>
      </w:r>
      <w:r w:rsidR="004C124B">
        <w:rPr>
          <w:rFonts w:asciiTheme="minorHAnsi" w:hAnsiTheme="minorHAnsi" w:cstheme="minorHAnsi"/>
          <w:sz w:val="22"/>
          <w:szCs w:val="22"/>
        </w:rPr>
        <w:t xml:space="preserve">will </w:t>
      </w:r>
      <w:r w:rsidR="0032480A">
        <w:rPr>
          <w:rFonts w:asciiTheme="minorHAnsi" w:hAnsiTheme="minorHAnsi" w:cstheme="minorHAnsi"/>
          <w:sz w:val="22"/>
          <w:szCs w:val="22"/>
        </w:rPr>
        <w:t>complete an assent form</w:t>
      </w:r>
      <w:r w:rsidR="00FD701A">
        <w:rPr>
          <w:rFonts w:asciiTheme="minorHAnsi" w:hAnsiTheme="minorHAnsi" w:cstheme="minorHAnsi"/>
          <w:sz w:val="22"/>
          <w:szCs w:val="22"/>
        </w:rPr>
        <w:t>. The consent and assent forms</w:t>
      </w:r>
      <w:r w:rsidR="00101ED2">
        <w:rPr>
          <w:rFonts w:asciiTheme="minorHAnsi" w:hAnsiTheme="minorHAnsi" w:cstheme="minorHAnsi"/>
          <w:sz w:val="22"/>
          <w:szCs w:val="22"/>
        </w:rPr>
        <w:t>, which grant recipient staff can administer electronically or on paper,</w:t>
      </w:r>
      <w:r w:rsidR="00FD701A">
        <w:rPr>
          <w:rFonts w:asciiTheme="minorHAnsi" w:hAnsiTheme="minorHAnsi" w:cstheme="minorHAnsi"/>
          <w:sz w:val="22"/>
          <w:szCs w:val="22"/>
        </w:rPr>
        <w:t xml:space="preserve"> can be found in</w:t>
      </w:r>
      <w:r w:rsidR="0032480A">
        <w:rPr>
          <w:rFonts w:asciiTheme="minorHAnsi" w:hAnsiTheme="minorHAnsi" w:cstheme="minorHAnsi"/>
          <w:sz w:val="22"/>
          <w:szCs w:val="22"/>
        </w:rPr>
        <w:t xml:space="preserve"> </w:t>
      </w:r>
      <w:r w:rsidRPr="00F46DD7" w:rsidR="00FD701A">
        <w:rPr>
          <w:rFonts w:asciiTheme="minorHAnsi" w:hAnsiTheme="minorHAnsi" w:cstheme="minorHAnsi"/>
          <w:sz w:val="22"/>
          <w:szCs w:val="22"/>
        </w:rPr>
        <w:t xml:space="preserve">Appendix B: Participant </w:t>
      </w:r>
      <w:r w:rsidR="00245F5D">
        <w:rPr>
          <w:rFonts w:asciiTheme="minorHAnsi" w:hAnsiTheme="minorHAnsi" w:cstheme="minorHAnsi"/>
          <w:sz w:val="22"/>
          <w:szCs w:val="22"/>
        </w:rPr>
        <w:t>c</w:t>
      </w:r>
      <w:r w:rsidRPr="00F46DD7" w:rsidR="00BF737D">
        <w:rPr>
          <w:rFonts w:asciiTheme="minorHAnsi" w:hAnsiTheme="minorHAnsi" w:cstheme="minorHAnsi"/>
          <w:sz w:val="22"/>
          <w:szCs w:val="22"/>
        </w:rPr>
        <w:t>onsent</w:t>
      </w:r>
      <w:r w:rsidRPr="00F46DD7" w:rsidR="0032480A">
        <w:rPr>
          <w:rFonts w:asciiTheme="minorHAnsi" w:hAnsiTheme="minorHAnsi" w:cstheme="minorHAnsi"/>
          <w:sz w:val="22"/>
          <w:szCs w:val="22"/>
        </w:rPr>
        <w:t>.</w:t>
      </w:r>
      <w:r w:rsidR="0032480A">
        <w:rPr>
          <w:rFonts w:asciiTheme="minorHAnsi" w:hAnsiTheme="minorHAnsi" w:cstheme="minorHAnsi"/>
          <w:sz w:val="22"/>
          <w:szCs w:val="22"/>
        </w:rPr>
        <w:t xml:space="preserve"> </w:t>
      </w:r>
    </w:p>
    <w:p w:rsidR="0036560F" w:rsidP="008F570D" w14:paraId="59FB2ECC" w14:textId="77777777">
      <w:pPr>
        <w:rPr>
          <w:rFonts w:asciiTheme="minorHAnsi" w:hAnsiTheme="minorHAnsi" w:cstheme="minorHAnsi"/>
          <w:sz w:val="22"/>
          <w:szCs w:val="22"/>
        </w:rPr>
      </w:pPr>
    </w:p>
    <w:p w:rsidR="001C3CC5" w:rsidP="008F570D" w14:paraId="12CEE286" w14:textId="0B50911C">
      <w:pPr>
        <w:rPr>
          <w:rFonts w:asciiTheme="minorHAnsi" w:hAnsiTheme="minorHAnsi" w:cstheme="minorHAnsi"/>
          <w:sz w:val="22"/>
          <w:szCs w:val="22"/>
        </w:rPr>
      </w:pPr>
      <w:r>
        <w:rPr>
          <w:rFonts w:asciiTheme="minorHAnsi" w:hAnsiTheme="minorHAnsi" w:cstheme="minorHAnsi"/>
          <w:sz w:val="22"/>
          <w:szCs w:val="22"/>
        </w:rPr>
        <w:t xml:space="preserve">After clients complete the consent </w:t>
      </w:r>
      <w:r w:rsidR="00B1758F">
        <w:rPr>
          <w:rFonts w:asciiTheme="minorHAnsi" w:hAnsiTheme="minorHAnsi" w:cstheme="minorHAnsi"/>
          <w:sz w:val="22"/>
          <w:szCs w:val="22"/>
        </w:rPr>
        <w:t xml:space="preserve">and assent </w:t>
      </w:r>
      <w:r>
        <w:rPr>
          <w:rFonts w:asciiTheme="minorHAnsi" w:hAnsiTheme="minorHAnsi" w:cstheme="minorHAnsi"/>
          <w:sz w:val="22"/>
          <w:szCs w:val="22"/>
        </w:rPr>
        <w:t>form</w:t>
      </w:r>
      <w:r w:rsidR="00B1758F">
        <w:rPr>
          <w:rFonts w:asciiTheme="minorHAnsi" w:hAnsiTheme="minorHAnsi" w:cstheme="minorHAnsi"/>
          <w:sz w:val="22"/>
          <w:szCs w:val="22"/>
        </w:rPr>
        <w:t>s</w:t>
      </w:r>
      <w:r>
        <w:rPr>
          <w:rFonts w:asciiTheme="minorHAnsi" w:hAnsiTheme="minorHAnsi" w:cstheme="minorHAnsi"/>
          <w:sz w:val="22"/>
          <w:szCs w:val="22"/>
        </w:rPr>
        <w:t>, grant recipient staff will ask them to complete</w:t>
      </w:r>
      <w:r w:rsidR="00232D1A">
        <w:rPr>
          <w:rFonts w:asciiTheme="minorHAnsi" w:hAnsiTheme="minorHAnsi" w:cstheme="minorHAnsi"/>
          <w:sz w:val="22"/>
          <w:szCs w:val="22"/>
        </w:rPr>
        <w:t xml:space="preserve"> a </w:t>
      </w:r>
      <w:r w:rsidR="00F07300">
        <w:rPr>
          <w:rFonts w:asciiTheme="minorHAnsi" w:hAnsiTheme="minorHAnsi" w:cstheme="minorHAnsi"/>
          <w:sz w:val="22"/>
          <w:szCs w:val="22"/>
        </w:rPr>
        <w:t>short q</w:t>
      </w:r>
      <w:r w:rsidR="00232D1A">
        <w:rPr>
          <w:rFonts w:asciiTheme="minorHAnsi" w:hAnsiTheme="minorHAnsi" w:cstheme="minorHAnsi"/>
          <w:sz w:val="22"/>
          <w:szCs w:val="22"/>
        </w:rPr>
        <w:t xml:space="preserve">uestionnaire </w:t>
      </w:r>
      <w:r>
        <w:rPr>
          <w:rFonts w:asciiTheme="minorHAnsi" w:hAnsiTheme="minorHAnsi" w:cstheme="minorHAnsi"/>
          <w:sz w:val="22"/>
          <w:szCs w:val="22"/>
        </w:rPr>
        <w:t xml:space="preserve">about their demographic information </w:t>
      </w:r>
      <w:r w:rsidR="00232D1A">
        <w:rPr>
          <w:rFonts w:asciiTheme="minorHAnsi" w:hAnsiTheme="minorHAnsi" w:cstheme="minorHAnsi"/>
          <w:sz w:val="22"/>
          <w:szCs w:val="22"/>
        </w:rPr>
        <w:t>(</w:t>
      </w:r>
      <w:r w:rsidRPr="00101ED2" w:rsidR="00232D1A">
        <w:rPr>
          <w:rFonts w:asciiTheme="minorHAnsi" w:hAnsiTheme="minorHAnsi" w:cstheme="minorHAnsi"/>
          <w:sz w:val="22"/>
          <w:szCs w:val="22"/>
        </w:rPr>
        <w:t>Instrument</w:t>
      </w:r>
      <w:r w:rsidRPr="00101ED2" w:rsidR="00FD701A">
        <w:rPr>
          <w:rFonts w:asciiTheme="minorHAnsi" w:hAnsiTheme="minorHAnsi" w:cstheme="minorHAnsi"/>
          <w:sz w:val="22"/>
          <w:szCs w:val="22"/>
        </w:rPr>
        <w:t xml:space="preserve"> 1: Participant </w:t>
      </w:r>
      <w:r w:rsidR="00245F5D">
        <w:rPr>
          <w:rFonts w:asciiTheme="minorHAnsi" w:hAnsiTheme="minorHAnsi" w:cstheme="minorHAnsi"/>
          <w:sz w:val="22"/>
          <w:szCs w:val="22"/>
        </w:rPr>
        <w:t>d</w:t>
      </w:r>
      <w:r w:rsidRPr="00101ED2" w:rsidR="00FD701A">
        <w:rPr>
          <w:rFonts w:asciiTheme="minorHAnsi" w:hAnsiTheme="minorHAnsi" w:cstheme="minorHAnsi"/>
          <w:sz w:val="22"/>
          <w:szCs w:val="22"/>
        </w:rPr>
        <w:t>emographics</w:t>
      </w:r>
      <w:r w:rsidR="00245F5D">
        <w:rPr>
          <w:rFonts w:asciiTheme="minorHAnsi" w:hAnsiTheme="minorHAnsi" w:cstheme="minorHAnsi"/>
          <w:sz w:val="22"/>
          <w:szCs w:val="22"/>
        </w:rPr>
        <w:t xml:space="preserve"> </w:t>
      </w:r>
      <w:r w:rsidR="00245F5D">
        <w:rPr>
          <w:rFonts w:asciiTheme="minorHAnsi" w:hAnsiTheme="minorHAnsi" w:cstheme="minorHAnsi"/>
          <w:sz w:val="22"/>
          <w:szCs w:val="22"/>
        </w:rPr>
        <w:t>survey</w:t>
      </w:r>
      <w:r w:rsidRPr="00101ED2" w:rsidR="00232D1A">
        <w:rPr>
          <w:rFonts w:asciiTheme="minorHAnsi" w:hAnsiTheme="minorHAnsi" w:cstheme="minorHAnsi"/>
          <w:sz w:val="22"/>
          <w:szCs w:val="22"/>
        </w:rPr>
        <w:t>).</w:t>
      </w:r>
      <w:r>
        <w:rPr>
          <w:rFonts w:asciiTheme="minorHAnsi" w:hAnsiTheme="minorHAnsi" w:cstheme="minorHAnsi"/>
          <w:sz w:val="22"/>
          <w:szCs w:val="22"/>
        </w:rPr>
        <w:t xml:space="preserve"> The Mathematica team will use this information to </w:t>
      </w:r>
      <w:r w:rsidR="00452024">
        <w:rPr>
          <w:rFonts w:asciiTheme="minorHAnsi" w:hAnsiTheme="minorHAnsi" w:cstheme="minorHAnsi"/>
          <w:sz w:val="22"/>
          <w:szCs w:val="22"/>
        </w:rPr>
        <w:t>understand the demographic composition of participating</w:t>
      </w:r>
      <w:r>
        <w:rPr>
          <w:rFonts w:asciiTheme="minorHAnsi" w:hAnsiTheme="minorHAnsi" w:cstheme="minorHAnsi"/>
          <w:sz w:val="22"/>
          <w:szCs w:val="22"/>
        </w:rPr>
        <w:t xml:space="preserve"> clients to provide context for the findings</w:t>
      </w:r>
      <w:r w:rsidR="00617DE4">
        <w:rPr>
          <w:rFonts w:asciiTheme="minorHAnsi" w:hAnsiTheme="minorHAnsi" w:cstheme="minorHAnsi"/>
          <w:sz w:val="22"/>
          <w:szCs w:val="22"/>
        </w:rPr>
        <w:t xml:space="preserve">. </w:t>
      </w:r>
      <w:r w:rsidR="00C57835">
        <w:rPr>
          <w:rFonts w:asciiTheme="minorHAnsi" w:hAnsiTheme="minorHAnsi" w:cstheme="minorHAnsi"/>
          <w:sz w:val="22"/>
          <w:szCs w:val="22"/>
        </w:rPr>
        <w:t>In locations where the workshops occur in person, t</w:t>
      </w:r>
      <w:r w:rsidR="00617DE4">
        <w:rPr>
          <w:rFonts w:asciiTheme="minorHAnsi" w:hAnsiTheme="minorHAnsi" w:cstheme="minorHAnsi"/>
          <w:sz w:val="22"/>
          <w:szCs w:val="22"/>
        </w:rPr>
        <w:t>he grant recipient staff will send the completed consent forms, assent forms (when applicable), and questionnaires to Mathematica</w:t>
      </w:r>
      <w:r w:rsidR="00FD701A">
        <w:rPr>
          <w:rFonts w:asciiTheme="minorHAnsi" w:hAnsiTheme="minorHAnsi" w:cstheme="minorHAnsi"/>
          <w:sz w:val="22"/>
          <w:szCs w:val="22"/>
        </w:rPr>
        <w:t xml:space="preserve"> in a secured </w:t>
      </w:r>
      <w:r w:rsidR="004C124B">
        <w:rPr>
          <w:rFonts w:asciiTheme="minorHAnsi" w:hAnsiTheme="minorHAnsi" w:cstheme="minorHAnsi"/>
          <w:sz w:val="22"/>
          <w:szCs w:val="22"/>
        </w:rPr>
        <w:t xml:space="preserve">and tracked postal </w:t>
      </w:r>
      <w:r w:rsidR="00FD701A">
        <w:rPr>
          <w:rFonts w:asciiTheme="minorHAnsi" w:hAnsiTheme="minorHAnsi" w:cstheme="minorHAnsi"/>
          <w:sz w:val="22"/>
          <w:szCs w:val="22"/>
        </w:rPr>
        <w:t>package</w:t>
      </w:r>
      <w:r w:rsidR="00617DE4">
        <w:rPr>
          <w:rFonts w:asciiTheme="minorHAnsi" w:hAnsiTheme="minorHAnsi" w:cstheme="minorHAnsi"/>
          <w:sz w:val="22"/>
          <w:szCs w:val="22"/>
        </w:rPr>
        <w:t xml:space="preserve">. </w:t>
      </w:r>
      <w:r w:rsidR="00C57835">
        <w:rPr>
          <w:rFonts w:asciiTheme="minorHAnsi" w:hAnsiTheme="minorHAnsi" w:cstheme="minorHAnsi"/>
          <w:sz w:val="22"/>
          <w:szCs w:val="22"/>
        </w:rPr>
        <w:t xml:space="preserve">For programs that conduct workshops virtually, Mathematica will provide the </w:t>
      </w:r>
      <w:r w:rsidR="0093598F">
        <w:rPr>
          <w:rFonts w:asciiTheme="minorHAnsi" w:hAnsiTheme="minorHAnsi" w:cstheme="minorHAnsi"/>
          <w:sz w:val="22"/>
          <w:szCs w:val="22"/>
        </w:rPr>
        <w:t xml:space="preserve">consent and assent </w:t>
      </w:r>
      <w:r w:rsidR="00C57835">
        <w:rPr>
          <w:rFonts w:asciiTheme="minorHAnsi" w:hAnsiTheme="minorHAnsi" w:cstheme="minorHAnsi"/>
          <w:sz w:val="22"/>
          <w:szCs w:val="22"/>
        </w:rPr>
        <w:t>forms and the Participant Demographics survey in</w:t>
      </w:r>
      <w:r w:rsidR="00B22590">
        <w:rPr>
          <w:rFonts w:asciiTheme="minorHAnsi" w:hAnsiTheme="minorHAnsi" w:cstheme="minorHAnsi"/>
          <w:sz w:val="22"/>
          <w:szCs w:val="22"/>
        </w:rPr>
        <w:t xml:space="preserve"> QuestionPro, or a similar </w:t>
      </w:r>
      <w:r w:rsidR="00C57835">
        <w:rPr>
          <w:rFonts w:asciiTheme="minorHAnsi" w:hAnsiTheme="minorHAnsi" w:cstheme="minorHAnsi"/>
          <w:sz w:val="22"/>
          <w:szCs w:val="22"/>
        </w:rPr>
        <w:t>secure</w:t>
      </w:r>
      <w:r w:rsidR="00B22590">
        <w:rPr>
          <w:rFonts w:asciiTheme="minorHAnsi" w:hAnsiTheme="minorHAnsi" w:cstheme="minorHAnsi"/>
          <w:sz w:val="22"/>
          <w:szCs w:val="22"/>
        </w:rPr>
        <w:t>d</w:t>
      </w:r>
      <w:r w:rsidR="00365D11">
        <w:rPr>
          <w:rFonts w:asciiTheme="minorHAnsi" w:hAnsiTheme="minorHAnsi" w:cstheme="minorHAnsi"/>
          <w:sz w:val="22"/>
          <w:szCs w:val="22"/>
        </w:rPr>
        <w:t xml:space="preserve"> </w:t>
      </w:r>
      <w:r w:rsidR="00C57835">
        <w:rPr>
          <w:rFonts w:asciiTheme="minorHAnsi" w:hAnsiTheme="minorHAnsi" w:cstheme="minorHAnsi"/>
          <w:sz w:val="22"/>
          <w:szCs w:val="22"/>
        </w:rPr>
        <w:t xml:space="preserve">web-based survey platform. </w:t>
      </w:r>
      <w:r w:rsidR="00B22590">
        <w:rPr>
          <w:rFonts w:asciiTheme="minorHAnsi" w:hAnsiTheme="minorHAnsi" w:cstheme="minorHAnsi"/>
          <w:sz w:val="22"/>
          <w:szCs w:val="22"/>
        </w:rPr>
        <w:t>Mathematica will provide the</w:t>
      </w:r>
      <w:r w:rsidR="00C57835">
        <w:rPr>
          <w:rFonts w:asciiTheme="minorHAnsi" w:hAnsiTheme="minorHAnsi" w:cstheme="minorHAnsi"/>
          <w:sz w:val="22"/>
          <w:szCs w:val="22"/>
        </w:rPr>
        <w:t xml:space="preserve"> grant recipient staff </w:t>
      </w:r>
      <w:r w:rsidR="00B22590">
        <w:rPr>
          <w:rFonts w:asciiTheme="minorHAnsi" w:hAnsiTheme="minorHAnsi" w:cstheme="minorHAnsi"/>
          <w:sz w:val="22"/>
          <w:szCs w:val="22"/>
        </w:rPr>
        <w:t>with</w:t>
      </w:r>
      <w:r w:rsidR="00C57835">
        <w:rPr>
          <w:rFonts w:asciiTheme="minorHAnsi" w:hAnsiTheme="minorHAnsi" w:cstheme="minorHAnsi"/>
          <w:sz w:val="22"/>
          <w:szCs w:val="22"/>
        </w:rPr>
        <w:t xml:space="preserve"> QR codes </w:t>
      </w:r>
      <w:r w:rsidR="00B22590">
        <w:rPr>
          <w:rFonts w:asciiTheme="minorHAnsi" w:hAnsiTheme="minorHAnsi" w:cstheme="minorHAnsi"/>
          <w:sz w:val="22"/>
          <w:szCs w:val="22"/>
        </w:rPr>
        <w:t xml:space="preserve">to share with </w:t>
      </w:r>
      <w:r w:rsidR="00F901DB">
        <w:rPr>
          <w:rFonts w:asciiTheme="minorHAnsi" w:hAnsiTheme="minorHAnsi" w:cstheme="minorHAnsi"/>
          <w:sz w:val="22"/>
          <w:szCs w:val="22"/>
        </w:rPr>
        <w:t xml:space="preserve">clients </w:t>
      </w:r>
      <w:r w:rsidR="00B22590">
        <w:rPr>
          <w:rFonts w:asciiTheme="minorHAnsi" w:hAnsiTheme="minorHAnsi" w:cstheme="minorHAnsi"/>
          <w:sz w:val="22"/>
          <w:szCs w:val="22"/>
        </w:rPr>
        <w:t xml:space="preserve">so they </w:t>
      </w:r>
      <w:r w:rsidR="00C57835">
        <w:rPr>
          <w:rFonts w:asciiTheme="minorHAnsi" w:hAnsiTheme="minorHAnsi" w:cstheme="minorHAnsi"/>
          <w:sz w:val="22"/>
          <w:szCs w:val="22"/>
        </w:rPr>
        <w:t xml:space="preserve">can </w:t>
      </w:r>
      <w:r w:rsidR="00B22590">
        <w:rPr>
          <w:rFonts w:asciiTheme="minorHAnsi" w:hAnsiTheme="minorHAnsi" w:cstheme="minorHAnsi"/>
          <w:sz w:val="22"/>
          <w:szCs w:val="22"/>
        </w:rPr>
        <w:t>access</w:t>
      </w:r>
      <w:r w:rsidR="00C57835">
        <w:rPr>
          <w:rFonts w:asciiTheme="minorHAnsi" w:hAnsiTheme="minorHAnsi" w:cstheme="minorHAnsi"/>
          <w:sz w:val="22"/>
          <w:szCs w:val="22"/>
        </w:rPr>
        <w:t xml:space="preserve"> required forms and </w:t>
      </w:r>
      <w:r w:rsidR="00B22590">
        <w:rPr>
          <w:rFonts w:asciiTheme="minorHAnsi" w:hAnsiTheme="minorHAnsi" w:cstheme="minorHAnsi"/>
          <w:sz w:val="22"/>
          <w:szCs w:val="22"/>
        </w:rPr>
        <w:t xml:space="preserve">the </w:t>
      </w:r>
      <w:r w:rsidR="00C57835">
        <w:rPr>
          <w:rFonts w:asciiTheme="minorHAnsi" w:hAnsiTheme="minorHAnsi" w:cstheme="minorHAnsi"/>
          <w:sz w:val="22"/>
          <w:szCs w:val="22"/>
        </w:rPr>
        <w:t xml:space="preserve">survey via the web. </w:t>
      </w:r>
    </w:p>
    <w:p w:rsidR="00617DE4" w:rsidP="008F570D" w14:paraId="4FA2D3E7" w14:textId="77777777">
      <w:pPr>
        <w:rPr>
          <w:rFonts w:asciiTheme="minorHAnsi" w:hAnsiTheme="minorHAnsi" w:cstheme="minorHAnsi"/>
          <w:sz w:val="22"/>
          <w:szCs w:val="22"/>
        </w:rPr>
      </w:pPr>
    </w:p>
    <w:p w:rsidR="00800C5B" w:rsidP="008F570D" w14:paraId="10DFCB7C" w14:textId="6D9AA5DC">
      <w:pPr>
        <w:rPr>
          <w:rFonts w:asciiTheme="minorHAnsi" w:hAnsiTheme="minorHAnsi" w:cstheme="minorHAnsi"/>
          <w:sz w:val="22"/>
          <w:szCs w:val="22"/>
        </w:rPr>
      </w:pPr>
      <w:r>
        <w:rPr>
          <w:rFonts w:asciiTheme="minorHAnsi" w:hAnsiTheme="minorHAnsi" w:cstheme="minorHAnsi"/>
          <w:sz w:val="22"/>
          <w:szCs w:val="22"/>
        </w:rPr>
        <w:t>Participating g</w:t>
      </w:r>
      <w:r w:rsidRPr="00617DE4" w:rsidR="00617DE4">
        <w:rPr>
          <w:rFonts w:asciiTheme="minorHAnsi" w:hAnsiTheme="minorHAnsi" w:cstheme="minorHAnsi"/>
          <w:sz w:val="22"/>
          <w:szCs w:val="22"/>
        </w:rPr>
        <w:t xml:space="preserve">rant recipients </w:t>
      </w:r>
      <w:r w:rsidR="00A272BA">
        <w:rPr>
          <w:rFonts w:asciiTheme="minorHAnsi" w:hAnsiTheme="minorHAnsi" w:cstheme="minorHAnsi"/>
          <w:sz w:val="22"/>
          <w:szCs w:val="22"/>
        </w:rPr>
        <w:t>will</w:t>
      </w:r>
      <w:r w:rsidRPr="00617DE4" w:rsidR="00617DE4">
        <w:rPr>
          <w:rFonts w:asciiTheme="minorHAnsi" w:hAnsiTheme="minorHAnsi" w:cstheme="minorHAnsi"/>
          <w:sz w:val="22"/>
          <w:szCs w:val="22"/>
        </w:rPr>
        <w:t xml:space="preserve"> host an additional </w:t>
      </w:r>
      <w:r w:rsidR="00576A45">
        <w:rPr>
          <w:rFonts w:asciiTheme="minorHAnsi" w:hAnsiTheme="minorHAnsi" w:cstheme="minorHAnsi"/>
          <w:sz w:val="22"/>
          <w:szCs w:val="22"/>
        </w:rPr>
        <w:t xml:space="preserve">or extended workshop </w:t>
      </w:r>
      <w:r w:rsidRPr="00617DE4" w:rsidR="00617DE4">
        <w:rPr>
          <w:rFonts w:asciiTheme="minorHAnsi" w:hAnsiTheme="minorHAnsi" w:cstheme="minorHAnsi"/>
          <w:sz w:val="22"/>
          <w:szCs w:val="22"/>
        </w:rPr>
        <w:t>session after consenting clients complete the</w:t>
      </w:r>
      <w:r w:rsidR="00A272BA">
        <w:rPr>
          <w:rFonts w:asciiTheme="minorHAnsi" w:hAnsiTheme="minorHAnsi" w:cstheme="minorHAnsi"/>
          <w:sz w:val="22"/>
          <w:szCs w:val="22"/>
        </w:rPr>
        <w:t xml:space="preserve"> </w:t>
      </w:r>
      <w:r w:rsidRPr="00617DE4" w:rsidR="00617DE4">
        <w:rPr>
          <w:rFonts w:asciiTheme="minorHAnsi" w:hAnsiTheme="minorHAnsi" w:cstheme="minorHAnsi"/>
          <w:sz w:val="22"/>
          <w:szCs w:val="22"/>
        </w:rPr>
        <w:t>exit survey</w:t>
      </w:r>
      <w:r w:rsidR="00A272BA">
        <w:rPr>
          <w:rFonts w:asciiTheme="minorHAnsi" w:hAnsiTheme="minorHAnsi" w:cstheme="minorHAnsi"/>
          <w:sz w:val="22"/>
          <w:szCs w:val="22"/>
        </w:rPr>
        <w:t>, as part of the standard process for performance measure data collection (</w:t>
      </w:r>
      <w:r w:rsidRPr="00A272BA" w:rsidR="00A272BA">
        <w:rPr>
          <w:rFonts w:asciiTheme="minorHAnsi" w:hAnsiTheme="minorHAnsi" w:cstheme="minorHAnsi"/>
          <w:sz w:val="22"/>
          <w:szCs w:val="22"/>
        </w:rPr>
        <w:t>OMB Control Number 0970-0566).</w:t>
      </w:r>
      <w:r w:rsidR="00A272BA">
        <w:rPr>
          <w:rFonts w:asciiTheme="minorHAnsi" w:hAnsiTheme="minorHAnsi" w:cstheme="minorHAnsi"/>
          <w:sz w:val="22"/>
          <w:szCs w:val="22"/>
        </w:rPr>
        <w:t xml:space="preserve"> </w:t>
      </w:r>
      <w:r w:rsidR="0040583D">
        <w:rPr>
          <w:rFonts w:asciiTheme="minorHAnsi" w:hAnsiTheme="minorHAnsi" w:cstheme="minorHAnsi"/>
          <w:sz w:val="22"/>
          <w:szCs w:val="22"/>
        </w:rPr>
        <w:t>The additional or extended workshop session could be virtual or in person; in either case, the focus group will be facilitated virtually by Mathematica staff. T</w:t>
      </w:r>
      <w:r w:rsidR="00A272BA">
        <w:rPr>
          <w:rFonts w:asciiTheme="minorHAnsi" w:hAnsiTheme="minorHAnsi" w:cstheme="minorHAnsi"/>
          <w:sz w:val="22"/>
          <w:szCs w:val="22"/>
        </w:rPr>
        <w:t xml:space="preserve">he grant recipient staff will </w:t>
      </w:r>
      <w:r w:rsidR="00AD17C4">
        <w:rPr>
          <w:rFonts w:asciiTheme="minorHAnsi" w:hAnsiTheme="minorHAnsi" w:cstheme="minorHAnsi"/>
          <w:sz w:val="22"/>
          <w:szCs w:val="22"/>
        </w:rPr>
        <w:t>link to the</w:t>
      </w:r>
      <w:r w:rsidR="00A272BA">
        <w:rPr>
          <w:rFonts w:asciiTheme="minorHAnsi" w:hAnsiTheme="minorHAnsi" w:cstheme="minorHAnsi"/>
          <w:sz w:val="22"/>
          <w:szCs w:val="22"/>
        </w:rPr>
        <w:t xml:space="preserve"> virtual focus group, using the </w:t>
      </w:r>
      <w:r w:rsidR="00AD17C4">
        <w:rPr>
          <w:rFonts w:asciiTheme="minorHAnsi" w:hAnsiTheme="minorHAnsi" w:cstheme="minorHAnsi"/>
          <w:sz w:val="22"/>
          <w:szCs w:val="22"/>
        </w:rPr>
        <w:t xml:space="preserve">information </w:t>
      </w:r>
      <w:r w:rsidR="00A272BA">
        <w:rPr>
          <w:rFonts w:asciiTheme="minorHAnsi" w:hAnsiTheme="minorHAnsi" w:cstheme="minorHAnsi"/>
          <w:sz w:val="22"/>
          <w:szCs w:val="22"/>
        </w:rPr>
        <w:t xml:space="preserve">that Mathematica provides. </w:t>
      </w:r>
    </w:p>
    <w:p w:rsidR="00800C5B" w:rsidP="008F570D" w14:paraId="08F143C7" w14:textId="77777777">
      <w:pPr>
        <w:rPr>
          <w:rFonts w:asciiTheme="minorHAnsi" w:hAnsiTheme="minorHAnsi" w:cstheme="minorHAnsi"/>
          <w:sz w:val="22"/>
          <w:szCs w:val="22"/>
        </w:rPr>
      </w:pPr>
    </w:p>
    <w:p w:rsidR="00AC2BC9" w:rsidP="008F570D" w14:paraId="7189A526" w14:textId="0027C444">
      <w:pPr>
        <w:rPr>
          <w:rFonts w:asciiTheme="minorHAnsi" w:hAnsiTheme="minorHAnsi" w:cstheme="minorHAnsi"/>
          <w:sz w:val="22"/>
          <w:szCs w:val="22"/>
        </w:rPr>
      </w:pPr>
      <w:r>
        <w:rPr>
          <w:rFonts w:asciiTheme="minorHAnsi" w:hAnsiTheme="minorHAnsi" w:cstheme="minorHAnsi"/>
          <w:sz w:val="22"/>
          <w:szCs w:val="22"/>
        </w:rPr>
        <w:t xml:space="preserve">Mathematica staff will then conduct </w:t>
      </w:r>
      <w:r w:rsidR="00AD17C4">
        <w:rPr>
          <w:rFonts w:asciiTheme="minorHAnsi" w:hAnsiTheme="minorHAnsi" w:cstheme="minorHAnsi"/>
          <w:sz w:val="22"/>
          <w:szCs w:val="22"/>
        </w:rPr>
        <w:t>a 60-minute</w:t>
      </w:r>
      <w:r>
        <w:rPr>
          <w:rFonts w:asciiTheme="minorHAnsi" w:hAnsiTheme="minorHAnsi" w:cstheme="minorHAnsi"/>
          <w:sz w:val="22"/>
          <w:szCs w:val="22"/>
        </w:rPr>
        <w:t xml:space="preserve"> focus group (</w:t>
      </w:r>
      <w:r w:rsidRPr="00C72730">
        <w:rPr>
          <w:rFonts w:asciiTheme="minorHAnsi" w:hAnsiTheme="minorHAnsi" w:cstheme="minorHAnsi"/>
          <w:sz w:val="22"/>
          <w:szCs w:val="22"/>
        </w:rPr>
        <w:t xml:space="preserve">Instruments </w:t>
      </w:r>
      <w:r w:rsidR="008241B5">
        <w:rPr>
          <w:rFonts w:asciiTheme="minorHAnsi" w:hAnsiTheme="minorHAnsi" w:cstheme="minorHAnsi"/>
          <w:sz w:val="22"/>
          <w:szCs w:val="22"/>
        </w:rPr>
        <w:t>3</w:t>
      </w:r>
      <w:r w:rsidRPr="00C72730">
        <w:rPr>
          <w:rFonts w:asciiTheme="minorHAnsi" w:hAnsiTheme="minorHAnsi" w:cstheme="minorHAnsi"/>
          <w:sz w:val="22"/>
          <w:szCs w:val="22"/>
        </w:rPr>
        <w:t xml:space="preserve"> – </w:t>
      </w:r>
      <w:r w:rsidR="00F06F23">
        <w:rPr>
          <w:rFonts w:asciiTheme="minorHAnsi" w:hAnsiTheme="minorHAnsi" w:cstheme="minorHAnsi"/>
          <w:sz w:val="22"/>
          <w:szCs w:val="22"/>
        </w:rPr>
        <w:t>5</w:t>
      </w:r>
      <w:r>
        <w:rPr>
          <w:rFonts w:asciiTheme="minorHAnsi" w:hAnsiTheme="minorHAnsi" w:cstheme="minorHAnsi"/>
          <w:sz w:val="22"/>
          <w:szCs w:val="22"/>
        </w:rPr>
        <w:t xml:space="preserve">) with the clients </w:t>
      </w:r>
      <w:r w:rsidR="00800C5B">
        <w:rPr>
          <w:rFonts w:asciiTheme="minorHAnsi" w:hAnsiTheme="minorHAnsi" w:cstheme="minorHAnsi"/>
          <w:sz w:val="22"/>
          <w:szCs w:val="22"/>
        </w:rPr>
        <w:t>using video conferencing software</w:t>
      </w:r>
      <w:r>
        <w:rPr>
          <w:rFonts w:asciiTheme="minorHAnsi" w:hAnsiTheme="minorHAnsi" w:cstheme="minorHAnsi"/>
          <w:sz w:val="22"/>
          <w:szCs w:val="22"/>
        </w:rPr>
        <w:t xml:space="preserve">, such as WebEx or Zoom. </w:t>
      </w:r>
      <w:r>
        <w:rPr>
          <w:rFonts w:asciiTheme="minorHAnsi" w:hAnsiTheme="minorHAnsi" w:cstheme="minorHAnsi"/>
          <w:sz w:val="22"/>
          <w:szCs w:val="22"/>
        </w:rPr>
        <w:t>During the focus group, Mathematica staff will ask for clients’ feedback on the experience of taking the surveys and their opinions on specific survey questions. The focus group will mainly emphasize questions from the exit survey</w:t>
      </w:r>
      <w:r w:rsidR="000874FC">
        <w:rPr>
          <w:rFonts w:asciiTheme="minorHAnsi" w:hAnsiTheme="minorHAnsi" w:cstheme="minorHAnsi"/>
          <w:sz w:val="22"/>
          <w:szCs w:val="22"/>
        </w:rPr>
        <w:t xml:space="preserve"> that are also asked on the entrance survey</w:t>
      </w:r>
      <w:r>
        <w:rPr>
          <w:rFonts w:asciiTheme="minorHAnsi" w:hAnsiTheme="minorHAnsi" w:cstheme="minorHAnsi"/>
          <w:sz w:val="22"/>
          <w:szCs w:val="22"/>
        </w:rPr>
        <w:t xml:space="preserve">, which </w:t>
      </w:r>
      <w:r w:rsidR="00365D11">
        <w:rPr>
          <w:rFonts w:asciiTheme="minorHAnsi" w:hAnsiTheme="minorHAnsi" w:cstheme="minorHAnsi"/>
          <w:sz w:val="22"/>
          <w:szCs w:val="22"/>
        </w:rPr>
        <w:t xml:space="preserve">will </w:t>
      </w:r>
      <w:r>
        <w:rPr>
          <w:rFonts w:asciiTheme="minorHAnsi" w:hAnsiTheme="minorHAnsi" w:cstheme="minorHAnsi"/>
          <w:sz w:val="22"/>
          <w:szCs w:val="22"/>
        </w:rPr>
        <w:t xml:space="preserve">enable ACF and grant recipients to assess clients’ attitudes and behaviors when they begin and end the workshops. The </w:t>
      </w:r>
      <w:r w:rsidR="000874FC">
        <w:rPr>
          <w:rFonts w:asciiTheme="minorHAnsi" w:hAnsiTheme="minorHAnsi" w:cstheme="minorHAnsi"/>
          <w:sz w:val="22"/>
          <w:szCs w:val="22"/>
        </w:rPr>
        <w:t xml:space="preserve">focus group </w:t>
      </w:r>
      <w:r w:rsidR="007E4010">
        <w:rPr>
          <w:rFonts w:asciiTheme="minorHAnsi" w:hAnsiTheme="minorHAnsi" w:cstheme="minorHAnsi"/>
          <w:sz w:val="22"/>
          <w:szCs w:val="22"/>
        </w:rPr>
        <w:t>may</w:t>
      </w:r>
      <w:r w:rsidR="000874FC">
        <w:rPr>
          <w:rFonts w:asciiTheme="minorHAnsi" w:hAnsiTheme="minorHAnsi" w:cstheme="minorHAnsi"/>
          <w:sz w:val="22"/>
          <w:szCs w:val="22"/>
        </w:rPr>
        <w:t xml:space="preserve"> also explore additional </w:t>
      </w:r>
      <w:r>
        <w:rPr>
          <w:rFonts w:asciiTheme="minorHAnsi" w:hAnsiTheme="minorHAnsi" w:cstheme="minorHAnsi"/>
          <w:sz w:val="22"/>
          <w:szCs w:val="22"/>
        </w:rPr>
        <w:t xml:space="preserve">exit survey questions that address </w:t>
      </w:r>
      <w:r w:rsidR="000874FC">
        <w:rPr>
          <w:rFonts w:asciiTheme="minorHAnsi" w:hAnsiTheme="minorHAnsi" w:cstheme="minorHAnsi"/>
          <w:sz w:val="22"/>
          <w:szCs w:val="22"/>
        </w:rPr>
        <w:t xml:space="preserve">clients’ </w:t>
      </w:r>
      <w:r>
        <w:rPr>
          <w:rFonts w:asciiTheme="minorHAnsi" w:hAnsiTheme="minorHAnsi" w:cstheme="minorHAnsi"/>
          <w:sz w:val="22"/>
          <w:szCs w:val="22"/>
        </w:rPr>
        <w:t xml:space="preserve">experiences </w:t>
      </w:r>
      <w:r w:rsidR="00514083">
        <w:rPr>
          <w:rFonts w:asciiTheme="minorHAnsi" w:hAnsiTheme="minorHAnsi" w:cstheme="minorHAnsi"/>
          <w:sz w:val="22"/>
          <w:szCs w:val="22"/>
        </w:rPr>
        <w:t>during the program</w:t>
      </w:r>
      <w:r w:rsidR="000874FC">
        <w:rPr>
          <w:rFonts w:asciiTheme="minorHAnsi" w:hAnsiTheme="minorHAnsi" w:cstheme="minorHAnsi"/>
          <w:sz w:val="22"/>
          <w:szCs w:val="22"/>
        </w:rPr>
        <w:t xml:space="preserve">, and </w:t>
      </w:r>
      <w:r w:rsidR="00514083">
        <w:rPr>
          <w:rFonts w:asciiTheme="minorHAnsi" w:hAnsiTheme="minorHAnsi" w:cstheme="minorHAnsi"/>
          <w:sz w:val="22"/>
          <w:szCs w:val="22"/>
        </w:rPr>
        <w:t xml:space="preserve">a few questions on the Applicant Characteristics </w:t>
      </w:r>
      <w:r w:rsidR="000874FC">
        <w:rPr>
          <w:rFonts w:asciiTheme="minorHAnsi" w:hAnsiTheme="minorHAnsi" w:cstheme="minorHAnsi"/>
          <w:sz w:val="22"/>
          <w:szCs w:val="22"/>
        </w:rPr>
        <w:t xml:space="preserve">survey </w:t>
      </w:r>
      <w:r w:rsidR="007E4010">
        <w:rPr>
          <w:rFonts w:asciiTheme="minorHAnsi" w:hAnsiTheme="minorHAnsi" w:cstheme="minorHAnsi"/>
          <w:sz w:val="22"/>
          <w:szCs w:val="22"/>
        </w:rPr>
        <w:t>(</w:t>
      </w:r>
      <w:r w:rsidR="00514083">
        <w:rPr>
          <w:rFonts w:asciiTheme="minorHAnsi" w:hAnsiTheme="minorHAnsi" w:cstheme="minorHAnsi"/>
          <w:sz w:val="22"/>
          <w:szCs w:val="22"/>
        </w:rPr>
        <w:t>such as gender identity</w:t>
      </w:r>
      <w:r w:rsidR="00C72730">
        <w:rPr>
          <w:rFonts w:asciiTheme="minorHAnsi" w:hAnsiTheme="minorHAnsi" w:cstheme="minorHAnsi"/>
          <w:sz w:val="22"/>
          <w:szCs w:val="22"/>
        </w:rPr>
        <w:t>)</w:t>
      </w:r>
      <w:r w:rsidR="00514083">
        <w:rPr>
          <w:rFonts w:asciiTheme="minorHAnsi" w:hAnsiTheme="minorHAnsi" w:cstheme="minorHAnsi"/>
          <w:sz w:val="22"/>
          <w:szCs w:val="22"/>
        </w:rPr>
        <w:t xml:space="preserve">. </w:t>
      </w:r>
    </w:p>
    <w:p w:rsidR="00AD17C4" w:rsidP="008F570D" w14:paraId="35FF66FE" w14:textId="77777777">
      <w:pPr>
        <w:rPr>
          <w:rFonts w:asciiTheme="minorHAnsi" w:hAnsiTheme="minorHAnsi" w:cstheme="minorHAnsi"/>
          <w:sz w:val="22"/>
          <w:szCs w:val="22"/>
        </w:rPr>
      </w:pPr>
    </w:p>
    <w:p w:rsidR="009E6056" w:rsidP="009E6056" w14:paraId="483AB435" w14:textId="4A0BB687">
      <w:pPr>
        <w:rPr>
          <w:rFonts w:asciiTheme="minorHAnsi" w:hAnsiTheme="minorHAnsi" w:cstheme="minorHAnsi"/>
          <w:sz w:val="22"/>
          <w:szCs w:val="22"/>
        </w:rPr>
      </w:pPr>
      <w:r>
        <w:rPr>
          <w:rFonts w:asciiTheme="minorHAnsi" w:hAnsiTheme="minorHAnsi" w:cstheme="minorHAnsi"/>
          <w:sz w:val="22"/>
          <w:szCs w:val="22"/>
        </w:rPr>
        <w:t xml:space="preserve">If a grant recipient is not able to arrange a focus group—for example, no </w:t>
      </w:r>
      <w:r w:rsidR="00F07300">
        <w:rPr>
          <w:rFonts w:asciiTheme="minorHAnsi" w:hAnsiTheme="minorHAnsi" w:cstheme="minorHAnsi"/>
          <w:sz w:val="22"/>
          <w:szCs w:val="22"/>
        </w:rPr>
        <w:t>program workshops</w:t>
      </w:r>
      <w:r>
        <w:rPr>
          <w:rFonts w:asciiTheme="minorHAnsi" w:hAnsiTheme="minorHAnsi" w:cstheme="minorHAnsi"/>
          <w:sz w:val="22"/>
          <w:szCs w:val="22"/>
        </w:rPr>
        <w:t xml:space="preserve"> will end in the specified time period—the Mathematica </w:t>
      </w:r>
      <w:r w:rsidR="007E4010">
        <w:rPr>
          <w:rFonts w:asciiTheme="minorHAnsi" w:hAnsiTheme="minorHAnsi" w:cstheme="minorHAnsi"/>
          <w:sz w:val="22"/>
          <w:szCs w:val="22"/>
        </w:rPr>
        <w:t xml:space="preserve">team </w:t>
      </w:r>
      <w:r w:rsidRPr="00245F5D" w:rsidR="002E4B2E">
        <w:rPr>
          <w:rFonts w:asciiTheme="minorHAnsi" w:hAnsiTheme="minorHAnsi" w:cstheme="minorHAnsi"/>
          <w:sz w:val="22"/>
          <w:szCs w:val="22"/>
        </w:rPr>
        <w:t>may work with staff to schedule interviews with their clients</w:t>
      </w:r>
      <w:r>
        <w:rPr>
          <w:rFonts w:asciiTheme="minorHAnsi" w:hAnsiTheme="minorHAnsi" w:cstheme="minorHAnsi"/>
          <w:sz w:val="22"/>
          <w:szCs w:val="22"/>
        </w:rPr>
        <w:t xml:space="preserve"> </w:t>
      </w:r>
      <w:r w:rsidR="002A3CCA">
        <w:rPr>
          <w:rFonts w:asciiTheme="minorHAnsi" w:hAnsiTheme="minorHAnsi" w:cstheme="minorHAnsi"/>
          <w:sz w:val="22"/>
          <w:szCs w:val="22"/>
        </w:rPr>
        <w:t xml:space="preserve">(Instruments </w:t>
      </w:r>
      <w:r w:rsidR="008241B5">
        <w:rPr>
          <w:rFonts w:asciiTheme="minorHAnsi" w:hAnsiTheme="minorHAnsi" w:cstheme="minorHAnsi"/>
          <w:sz w:val="22"/>
          <w:szCs w:val="22"/>
        </w:rPr>
        <w:t>3</w:t>
      </w:r>
      <w:r>
        <w:rPr>
          <w:rFonts w:asciiTheme="minorHAnsi" w:hAnsiTheme="minorHAnsi" w:cstheme="minorHAnsi"/>
          <w:sz w:val="22"/>
          <w:szCs w:val="22"/>
        </w:rPr>
        <w:t xml:space="preserve"> – </w:t>
      </w:r>
      <w:r w:rsidR="00F06F23">
        <w:rPr>
          <w:rFonts w:asciiTheme="minorHAnsi" w:hAnsiTheme="minorHAnsi" w:cstheme="minorHAnsi"/>
          <w:sz w:val="22"/>
          <w:szCs w:val="22"/>
        </w:rPr>
        <w:t>5)</w:t>
      </w:r>
      <w:r w:rsidR="002A3CCA">
        <w:rPr>
          <w:rFonts w:asciiTheme="minorHAnsi" w:hAnsiTheme="minorHAnsi" w:cstheme="minorHAnsi"/>
          <w:sz w:val="22"/>
          <w:szCs w:val="22"/>
        </w:rPr>
        <w:t xml:space="preserve">. </w:t>
      </w:r>
      <w:r w:rsidR="00514083">
        <w:rPr>
          <w:rFonts w:asciiTheme="minorHAnsi" w:hAnsiTheme="minorHAnsi" w:cstheme="minorHAnsi"/>
          <w:sz w:val="22"/>
          <w:szCs w:val="22"/>
        </w:rPr>
        <w:t xml:space="preserve">The interviews will be conducted virtually </w:t>
      </w:r>
      <w:r w:rsidR="0036560F">
        <w:rPr>
          <w:rFonts w:asciiTheme="minorHAnsi" w:hAnsiTheme="minorHAnsi" w:cstheme="minorHAnsi"/>
          <w:sz w:val="22"/>
          <w:szCs w:val="22"/>
        </w:rPr>
        <w:t xml:space="preserve">with the client </w:t>
      </w:r>
      <w:r w:rsidR="00514083">
        <w:rPr>
          <w:rFonts w:asciiTheme="minorHAnsi" w:hAnsiTheme="minorHAnsi" w:cstheme="minorHAnsi"/>
          <w:sz w:val="22"/>
          <w:szCs w:val="22"/>
        </w:rPr>
        <w:t xml:space="preserve">in </w:t>
      </w:r>
      <w:r w:rsidR="0036560F">
        <w:rPr>
          <w:rFonts w:asciiTheme="minorHAnsi" w:hAnsiTheme="minorHAnsi" w:cstheme="minorHAnsi"/>
          <w:sz w:val="22"/>
          <w:szCs w:val="22"/>
        </w:rPr>
        <w:t>a</w:t>
      </w:r>
      <w:r w:rsidR="00514083">
        <w:rPr>
          <w:rFonts w:asciiTheme="minorHAnsi" w:hAnsiTheme="minorHAnsi" w:cstheme="minorHAnsi"/>
          <w:sz w:val="22"/>
          <w:szCs w:val="22"/>
        </w:rPr>
        <w:t xml:space="preserve"> location of the</w:t>
      </w:r>
      <w:r w:rsidR="0036560F">
        <w:rPr>
          <w:rFonts w:asciiTheme="minorHAnsi" w:hAnsiTheme="minorHAnsi" w:cstheme="minorHAnsi"/>
          <w:sz w:val="22"/>
          <w:szCs w:val="22"/>
        </w:rPr>
        <w:t>ir</w:t>
      </w:r>
      <w:r w:rsidR="00514083">
        <w:rPr>
          <w:rFonts w:asciiTheme="minorHAnsi" w:hAnsiTheme="minorHAnsi" w:cstheme="minorHAnsi"/>
          <w:sz w:val="22"/>
          <w:szCs w:val="22"/>
        </w:rPr>
        <w:t xml:space="preserve"> choosing. </w:t>
      </w:r>
    </w:p>
    <w:p w:rsidR="00E97A4F" w:rsidP="008F570D" w14:paraId="15A7260C" w14:textId="77777777">
      <w:pPr>
        <w:rPr>
          <w:rFonts w:asciiTheme="minorHAnsi" w:hAnsiTheme="minorHAnsi" w:cstheme="minorHAnsi"/>
          <w:sz w:val="22"/>
          <w:szCs w:val="22"/>
        </w:rPr>
      </w:pPr>
    </w:p>
    <w:p w:rsidR="00E97A4F" w:rsidP="008F570D" w14:paraId="32959F14" w14:textId="384FED92">
      <w:pPr>
        <w:rPr>
          <w:rFonts w:asciiTheme="minorHAnsi" w:hAnsiTheme="minorHAnsi" w:cstheme="minorHAnsi"/>
          <w:sz w:val="22"/>
          <w:szCs w:val="22"/>
        </w:rPr>
      </w:pPr>
      <w:r>
        <w:rPr>
          <w:rFonts w:asciiTheme="minorHAnsi" w:hAnsiTheme="minorHAnsi" w:cstheme="minorHAnsi"/>
          <w:sz w:val="22"/>
          <w:szCs w:val="22"/>
        </w:rPr>
        <w:t>The focus groups and interviews will</w:t>
      </w:r>
      <w:r w:rsidRPr="00AD17C4">
        <w:rPr>
          <w:rFonts w:asciiTheme="minorHAnsi" w:hAnsiTheme="minorHAnsi" w:cstheme="minorHAnsi"/>
          <w:sz w:val="22"/>
          <w:szCs w:val="22"/>
        </w:rPr>
        <w:t xml:space="preserve"> only include clients who had completed the </w:t>
      </w:r>
      <w:r>
        <w:rPr>
          <w:rFonts w:asciiTheme="minorHAnsi" w:hAnsiTheme="minorHAnsi" w:cstheme="minorHAnsi"/>
          <w:sz w:val="22"/>
          <w:szCs w:val="22"/>
        </w:rPr>
        <w:t xml:space="preserve">HMRF </w:t>
      </w:r>
      <w:r w:rsidRPr="00AD17C4">
        <w:rPr>
          <w:rFonts w:asciiTheme="minorHAnsi" w:hAnsiTheme="minorHAnsi" w:cstheme="minorHAnsi"/>
          <w:sz w:val="22"/>
          <w:szCs w:val="22"/>
        </w:rPr>
        <w:t xml:space="preserve">exit survey or who </w:t>
      </w:r>
      <w:r>
        <w:rPr>
          <w:rFonts w:asciiTheme="minorHAnsi" w:hAnsiTheme="minorHAnsi" w:cstheme="minorHAnsi"/>
          <w:sz w:val="22"/>
          <w:szCs w:val="22"/>
        </w:rPr>
        <w:t>completed the workshops but</w:t>
      </w:r>
      <w:r w:rsidRPr="00AD17C4">
        <w:rPr>
          <w:rFonts w:asciiTheme="minorHAnsi" w:hAnsiTheme="minorHAnsi" w:cstheme="minorHAnsi"/>
          <w:sz w:val="22"/>
          <w:szCs w:val="22"/>
        </w:rPr>
        <w:t xml:space="preserve"> </w:t>
      </w:r>
      <w:r w:rsidR="00DB57DB">
        <w:rPr>
          <w:rFonts w:asciiTheme="minorHAnsi" w:hAnsiTheme="minorHAnsi" w:cstheme="minorHAnsi"/>
          <w:sz w:val="22"/>
          <w:szCs w:val="22"/>
        </w:rPr>
        <w:t>declined</w:t>
      </w:r>
      <w:r w:rsidRPr="00AD17C4" w:rsidR="00DB57DB">
        <w:rPr>
          <w:rFonts w:asciiTheme="minorHAnsi" w:hAnsiTheme="minorHAnsi" w:cstheme="minorHAnsi"/>
          <w:sz w:val="22"/>
          <w:szCs w:val="22"/>
        </w:rPr>
        <w:t xml:space="preserve"> </w:t>
      </w:r>
      <w:r w:rsidRPr="00AD17C4">
        <w:rPr>
          <w:rFonts w:asciiTheme="minorHAnsi" w:hAnsiTheme="minorHAnsi" w:cstheme="minorHAnsi"/>
          <w:sz w:val="22"/>
          <w:szCs w:val="22"/>
        </w:rPr>
        <w:t>to complete the survey. Otherwise, clients’ answers to the exit survey questions</w:t>
      </w:r>
      <w:r w:rsidR="00DB57DB">
        <w:rPr>
          <w:rFonts w:asciiTheme="minorHAnsi" w:hAnsiTheme="minorHAnsi" w:cstheme="minorHAnsi"/>
          <w:sz w:val="22"/>
          <w:szCs w:val="22"/>
        </w:rPr>
        <w:t xml:space="preserve"> </w:t>
      </w:r>
      <w:r w:rsidRPr="00AD17C4">
        <w:rPr>
          <w:rFonts w:asciiTheme="minorHAnsi" w:hAnsiTheme="minorHAnsi" w:cstheme="minorHAnsi"/>
          <w:sz w:val="22"/>
          <w:szCs w:val="22"/>
        </w:rPr>
        <w:t xml:space="preserve">would likely be affected by participation in the </w:t>
      </w:r>
      <w:r>
        <w:rPr>
          <w:rFonts w:asciiTheme="minorHAnsi" w:hAnsiTheme="minorHAnsi" w:cstheme="minorHAnsi"/>
          <w:sz w:val="22"/>
          <w:szCs w:val="22"/>
        </w:rPr>
        <w:t>focus group or interview</w:t>
      </w:r>
      <w:r w:rsidRPr="00AD17C4">
        <w:rPr>
          <w:rFonts w:asciiTheme="minorHAnsi" w:hAnsiTheme="minorHAnsi" w:cstheme="minorHAnsi"/>
          <w:sz w:val="22"/>
          <w:szCs w:val="22"/>
        </w:rPr>
        <w:t xml:space="preserve">, </w:t>
      </w:r>
      <w:r>
        <w:rPr>
          <w:rFonts w:asciiTheme="minorHAnsi" w:hAnsiTheme="minorHAnsi" w:cstheme="minorHAnsi"/>
          <w:sz w:val="22"/>
          <w:szCs w:val="22"/>
        </w:rPr>
        <w:t xml:space="preserve">which could distort </w:t>
      </w:r>
      <w:r w:rsidR="009F1BB9">
        <w:rPr>
          <w:rFonts w:asciiTheme="minorHAnsi" w:hAnsiTheme="minorHAnsi" w:cstheme="minorHAnsi"/>
          <w:sz w:val="22"/>
          <w:szCs w:val="22"/>
        </w:rPr>
        <w:t xml:space="preserve">program monitoring and </w:t>
      </w:r>
      <w:r>
        <w:rPr>
          <w:rFonts w:asciiTheme="minorHAnsi" w:hAnsiTheme="minorHAnsi" w:cstheme="minorHAnsi"/>
          <w:sz w:val="22"/>
          <w:szCs w:val="22"/>
        </w:rPr>
        <w:t>the analysis that ACF and grant recipients conduct to measure clients’ change over time.</w:t>
      </w:r>
    </w:p>
    <w:p w:rsidR="009E6056" w:rsidRPr="00560041" w:rsidP="00560041" w14:paraId="2D12C0AE" w14:textId="77777777">
      <w:pPr>
        <w:rPr>
          <w:rFonts w:asciiTheme="minorHAnsi" w:hAnsiTheme="minorHAnsi" w:cstheme="minorHAnsi"/>
          <w:b/>
          <w:sz w:val="22"/>
          <w:szCs w:val="22"/>
        </w:rPr>
      </w:pPr>
    </w:p>
    <w:p w:rsidR="00945CD6" w:rsidRPr="002F65C2" w:rsidP="008F570D" w14:paraId="49EEF137"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A3. </w:t>
      </w:r>
      <w:r w:rsidRPr="002F65C2">
        <w:rPr>
          <w:rFonts w:asciiTheme="minorHAnsi" w:hAnsiTheme="minorHAnsi" w:cstheme="minorHAnsi"/>
          <w:b/>
          <w:sz w:val="22"/>
          <w:szCs w:val="22"/>
        </w:rPr>
        <w:t>Improved Information Technology to Reduce Burden</w:t>
      </w:r>
    </w:p>
    <w:p w:rsidR="00D90EF6" w:rsidP="008F570D" w14:paraId="6EA8B500" w14:textId="65EB7318">
      <w:pPr>
        <w:rPr>
          <w:rFonts w:asciiTheme="minorHAnsi" w:hAnsiTheme="minorHAnsi" w:cstheme="minorHAnsi"/>
          <w:sz w:val="22"/>
          <w:szCs w:val="22"/>
        </w:rPr>
      </w:pPr>
      <w:r w:rsidRPr="00800C5B">
        <w:rPr>
          <w:rFonts w:asciiTheme="minorHAnsi" w:hAnsiTheme="minorHAnsi" w:cstheme="minorHAnsi"/>
          <w:sz w:val="22"/>
          <w:szCs w:val="22"/>
        </w:rPr>
        <w:t xml:space="preserve">The Mathematica study team will conduct focus groups with youth and adults </w:t>
      </w:r>
      <w:r>
        <w:rPr>
          <w:rFonts w:asciiTheme="minorHAnsi" w:hAnsiTheme="minorHAnsi" w:cstheme="minorHAnsi"/>
          <w:sz w:val="22"/>
          <w:szCs w:val="22"/>
        </w:rPr>
        <w:t>using</w:t>
      </w:r>
      <w:r w:rsidRPr="00800C5B">
        <w:rPr>
          <w:rFonts w:asciiTheme="minorHAnsi" w:hAnsiTheme="minorHAnsi" w:cstheme="minorHAnsi"/>
          <w:sz w:val="22"/>
          <w:szCs w:val="22"/>
        </w:rPr>
        <w:t xml:space="preserve"> a video conferencing software, such as Zoom. After obtaining permission from each participant, the Mathematica study team will video and audio-record all virtual focus groups</w:t>
      </w:r>
      <w:r>
        <w:rPr>
          <w:rFonts w:asciiTheme="minorHAnsi" w:hAnsiTheme="minorHAnsi" w:cstheme="minorHAnsi"/>
          <w:sz w:val="22"/>
          <w:szCs w:val="22"/>
        </w:rPr>
        <w:t xml:space="preserve"> and interviews</w:t>
      </w:r>
      <w:r w:rsidRPr="00800C5B">
        <w:rPr>
          <w:rFonts w:asciiTheme="minorHAnsi" w:hAnsiTheme="minorHAnsi" w:cstheme="minorHAnsi"/>
          <w:sz w:val="22"/>
          <w:szCs w:val="22"/>
        </w:rPr>
        <w:t xml:space="preserve">. This is to capture information accurately without requiring </w:t>
      </w:r>
      <w:r w:rsidR="00F901DB">
        <w:rPr>
          <w:rFonts w:asciiTheme="minorHAnsi" w:hAnsiTheme="minorHAnsi" w:cstheme="minorHAnsi"/>
          <w:sz w:val="22"/>
          <w:szCs w:val="22"/>
        </w:rPr>
        <w:t>clients</w:t>
      </w:r>
      <w:r w:rsidRPr="00800C5B" w:rsidR="00F901DB">
        <w:rPr>
          <w:rFonts w:asciiTheme="minorHAnsi" w:hAnsiTheme="minorHAnsi" w:cstheme="minorHAnsi"/>
          <w:sz w:val="22"/>
          <w:szCs w:val="22"/>
        </w:rPr>
        <w:t xml:space="preserve"> </w:t>
      </w:r>
      <w:r w:rsidRPr="00800C5B">
        <w:rPr>
          <w:rFonts w:asciiTheme="minorHAnsi" w:hAnsiTheme="minorHAnsi" w:cstheme="minorHAnsi"/>
          <w:sz w:val="22"/>
          <w:szCs w:val="22"/>
        </w:rPr>
        <w:t xml:space="preserve">to repeat themselves. The Mathematica study team will use the recordings to supplement the notes taken during </w:t>
      </w:r>
      <w:r w:rsidR="00631E31">
        <w:rPr>
          <w:rFonts w:asciiTheme="minorHAnsi" w:hAnsiTheme="minorHAnsi" w:cstheme="minorHAnsi"/>
          <w:sz w:val="22"/>
          <w:szCs w:val="22"/>
        </w:rPr>
        <w:t>each session</w:t>
      </w:r>
      <w:r w:rsidRPr="00800C5B">
        <w:rPr>
          <w:rFonts w:asciiTheme="minorHAnsi" w:hAnsiTheme="minorHAnsi" w:cstheme="minorHAnsi"/>
          <w:sz w:val="22"/>
          <w:szCs w:val="22"/>
        </w:rPr>
        <w:t xml:space="preserve">. The video recordings will also allow for efficient transcript production, as draft transcripts can be automatically produced following the recording of these groups for review </w:t>
      </w:r>
      <w:r w:rsidR="00631E31">
        <w:rPr>
          <w:rFonts w:asciiTheme="minorHAnsi" w:hAnsiTheme="minorHAnsi" w:cstheme="minorHAnsi"/>
          <w:sz w:val="22"/>
          <w:szCs w:val="22"/>
        </w:rPr>
        <w:t xml:space="preserve">and cleaning </w:t>
      </w:r>
      <w:r w:rsidRPr="00800C5B">
        <w:rPr>
          <w:rFonts w:asciiTheme="minorHAnsi" w:hAnsiTheme="minorHAnsi" w:cstheme="minorHAnsi"/>
          <w:sz w:val="22"/>
          <w:szCs w:val="22"/>
        </w:rPr>
        <w:t>by the Mathematica study team for accuracy.</w:t>
      </w:r>
    </w:p>
    <w:p w:rsidR="006362D2" w:rsidP="008F570D" w14:paraId="115E7789" w14:textId="77777777">
      <w:pPr>
        <w:rPr>
          <w:rFonts w:asciiTheme="minorHAnsi" w:hAnsiTheme="minorHAnsi" w:cstheme="minorHAnsi"/>
          <w:sz w:val="22"/>
          <w:szCs w:val="22"/>
        </w:rPr>
      </w:pPr>
    </w:p>
    <w:p w:rsidR="009E6056" w14:paraId="14726F29" w14:textId="69BD466F">
      <w:pPr>
        <w:rPr>
          <w:rFonts w:asciiTheme="minorHAnsi" w:hAnsiTheme="minorHAnsi" w:cstheme="minorHAnsi"/>
          <w:sz w:val="22"/>
          <w:szCs w:val="22"/>
        </w:rPr>
      </w:pPr>
      <w:r>
        <w:rPr>
          <w:rFonts w:asciiTheme="minorHAnsi" w:hAnsiTheme="minorHAnsi" w:cstheme="minorHAnsi"/>
          <w:sz w:val="22"/>
          <w:szCs w:val="22"/>
        </w:rPr>
        <w:t xml:space="preserve">The demographic survey and </w:t>
      </w:r>
      <w:r w:rsidR="002930A6">
        <w:rPr>
          <w:rFonts w:asciiTheme="minorHAnsi" w:hAnsiTheme="minorHAnsi" w:cstheme="minorHAnsi"/>
          <w:sz w:val="22"/>
          <w:szCs w:val="22"/>
        </w:rPr>
        <w:t>the c</w:t>
      </w:r>
      <w:r>
        <w:rPr>
          <w:rFonts w:asciiTheme="minorHAnsi" w:hAnsiTheme="minorHAnsi" w:cstheme="minorHAnsi"/>
          <w:sz w:val="22"/>
          <w:szCs w:val="22"/>
        </w:rPr>
        <w:t xml:space="preserve">onsent and assent forms will be collected either by paper or electronically, based on the preference of each participating grant recipient. If collected electronically, Mathematica will use a data collection platform, QuestionPro for the collection of these data. </w:t>
      </w:r>
    </w:p>
    <w:p w:rsidR="009E6056" w:rsidRPr="009E6056" w:rsidP="009E6056" w14:paraId="33487783" w14:textId="77777777">
      <w:pPr>
        <w:rPr>
          <w:rFonts w:asciiTheme="minorHAnsi" w:hAnsiTheme="minorHAnsi" w:cstheme="minorHAnsi"/>
          <w:sz w:val="22"/>
          <w:szCs w:val="22"/>
        </w:rPr>
      </w:pPr>
    </w:p>
    <w:p w:rsidR="00945CD6" w:rsidRPr="002F65C2" w:rsidP="008F570D" w14:paraId="39BBEF3E"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A4. </w:t>
      </w:r>
      <w:r w:rsidRPr="002F65C2">
        <w:rPr>
          <w:rFonts w:asciiTheme="minorHAnsi" w:hAnsiTheme="minorHAnsi" w:cstheme="minorHAnsi"/>
          <w:b/>
          <w:sz w:val="22"/>
          <w:szCs w:val="22"/>
        </w:rPr>
        <w:t>Efforts to Identify Duplication</w:t>
      </w:r>
    </w:p>
    <w:p w:rsidR="00436F5E" w:rsidRPr="00190729" w:rsidP="00560041" w14:paraId="69A8EDD5" w14:textId="1B9BF115">
      <w:pPr>
        <w:rPr>
          <w:rFonts w:asciiTheme="minorHAnsi" w:hAnsiTheme="minorHAnsi" w:cstheme="minorHAnsi"/>
          <w:sz w:val="22"/>
          <w:szCs w:val="22"/>
        </w:rPr>
      </w:pPr>
      <w:r w:rsidRPr="00800C5B">
        <w:rPr>
          <w:rFonts w:asciiTheme="minorHAnsi" w:hAnsiTheme="minorHAnsi" w:cstheme="minorHAnsi"/>
          <w:sz w:val="22"/>
          <w:szCs w:val="22"/>
        </w:rPr>
        <w:t>ACF is collecting information that is not available elsewhere.</w:t>
      </w:r>
    </w:p>
    <w:p w:rsidR="009E6056" w:rsidRPr="002F65C2" w:rsidP="00560041" w14:paraId="346573DD" w14:textId="77777777">
      <w:pPr>
        <w:rPr>
          <w:rFonts w:asciiTheme="minorHAnsi" w:hAnsiTheme="minorHAnsi" w:cstheme="minorHAnsi"/>
          <w:b/>
          <w:sz w:val="22"/>
          <w:szCs w:val="22"/>
        </w:rPr>
      </w:pPr>
    </w:p>
    <w:p w:rsidR="00945CD6" w:rsidRPr="002F65C2" w:rsidP="008F570D" w14:paraId="10B90123"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A5. </w:t>
      </w:r>
      <w:r w:rsidRPr="002F65C2">
        <w:rPr>
          <w:rFonts w:asciiTheme="minorHAnsi" w:hAnsiTheme="minorHAnsi" w:cstheme="minorHAnsi"/>
          <w:b/>
          <w:sz w:val="22"/>
          <w:szCs w:val="22"/>
        </w:rPr>
        <w:t>Involvement of Small Organizations</w:t>
      </w:r>
    </w:p>
    <w:p w:rsidR="008C78B4" w:rsidP="008F570D" w14:paraId="6077512E" w14:textId="0593DEDB">
      <w:pPr>
        <w:rPr>
          <w:rFonts w:asciiTheme="minorHAnsi" w:hAnsiTheme="minorHAnsi" w:cstheme="minorHAnsi"/>
          <w:b/>
          <w:sz w:val="22"/>
          <w:szCs w:val="22"/>
        </w:rPr>
      </w:pPr>
      <w:r w:rsidRPr="00245F5D">
        <w:rPr>
          <w:rFonts w:asciiTheme="minorHAnsi" w:hAnsiTheme="minorHAnsi" w:cstheme="minorHAnsi"/>
          <w:sz w:val="22"/>
          <w:szCs w:val="22"/>
        </w:rPr>
        <w:t>The potential exists for data collection activities to affect grant recipients that are small entities. Current data collection efforts are designed to minimize the burden on all organizations involved, including small businesses and entities, by collecting only critical information.</w:t>
      </w:r>
    </w:p>
    <w:p w:rsidR="009E6056" w:rsidRPr="002F65C2" w:rsidP="008F570D" w14:paraId="3CB0D267" w14:textId="77777777">
      <w:pPr>
        <w:rPr>
          <w:rFonts w:asciiTheme="minorHAnsi" w:hAnsiTheme="minorHAnsi" w:cstheme="minorHAnsi"/>
          <w:b/>
          <w:sz w:val="22"/>
          <w:szCs w:val="22"/>
        </w:rPr>
      </w:pPr>
    </w:p>
    <w:p w:rsidR="00945CD6" w:rsidRPr="002F65C2" w:rsidP="008F570D" w14:paraId="5C724C5E"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A6. </w:t>
      </w:r>
      <w:r w:rsidRPr="002F65C2">
        <w:rPr>
          <w:rFonts w:asciiTheme="minorHAnsi" w:hAnsiTheme="minorHAnsi" w:cstheme="minorHAnsi"/>
          <w:b/>
          <w:sz w:val="22"/>
          <w:szCs w:val="22"/>
        </w:rPr>
        <w:t>Consequences of Less Frequent Data Collection</w:t>
      </w:r>
    </w:p>
    <w:p w:rsidR="00D90EF6" w:rsidRPr="002F65C2" w:rsidP="008F570D" w14:paraId="27E89940" w14:textId="2AF24EB5">
      <w:pPr>
        <w:rPr>
          <w:rFonts w:asciiTheme="minorHAnsi" w:hAnsiTheme="minorHAnsi" w:cstheme="minorHAnsi"/>
          <w:sz w:val="22"/>
          <w:szCs w:val="22"/>
        </w:rPr>
      </w:pPr>
      <w:r w:rsidRPr="0094641B">
        <w:rPr>
          <w:rFonts w:asciiTheme="minorHAnsi" w:hAnsiTheme="minorHAnsi" w:cstheme="minorHAnsi"/>
          <w:sz w:val="22"/>
          <w:szCs w:val="22"/>
        </w:rPr>
        <w:t>This is a one-time data collection.</w:t>
      </w:r>
    </w:p>
    <w:p w:rsidR="005046F0" w:rsidRPr="00560041" w:rsidP="00560041" w14:paraId="7C36762A" w14:textId="77777777">
      <w:pPr>
        <w:rPr>
          <w:rFonts w:asciiTheme="minorHAnsi" w:hAnsiTheme="minorHAnsi" w:cstheme="minorHAnsi"/>
          <w:b/>
          <w:sz w:val="22"/>
          <w:szCs w:val="22"/>
        </w:rPr>
      </w:pPr>
    </w:p>
    <w:p w:rsidR="00945CD6" w:rsidRPr="002F65C2" w:rsidP="008F570D" w14:paraId="5060136E"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A7. </w:t>
      </w:r>
      <w:r w:rsidRPr="002F65C2">
        <w:rPr>
          <w:rFonts w:asciiTheme="minorHAnsi" w:hAnsiTheme="minorHAnsi" w:cstheme="minorHAnsi"/>
          <w:b/>
          <w:sz w:val="22"/>
          <w:szCs w:val="22"/>
        </w:rPr>
        <w:t>Special Circumstances</w:t>
      </w:r>
    </w:p>
    <w:p w:rsidR="0020382F" w:rsidRPr="002F65C2" w:rsidP="008F570D" w14:paraId="10D64BA4" w14:textId="77777777">
      <w:pPr>
        <w:rPr>
          <w:rFonts w:asciiTheme="minorHAnsi" w:hAnsiTheme="minorHAnsi" w:cstheme="minorHAnsi"/>
          <w:sz w:val="22"/>
          <w:szCs w:val="22"/>
        </w:rPr>
      </w:pPr>
      <w:r w:rsidRPr="0094641B">
        <w:rPr>
          <w:rFonts w:asciiTheme="minorHAnsi" w:hAnsiTheme="minorHAnsi" w:cstheme="minorHAnsi"/>
          <w:sz w:val="22"/>
          <w:szCs w:val="22"/>
        </w:rPr>
        <w:t>There are no special circumstances for the proposed data collection efforts.</w:t>
      </w:r>
    </w:p>
    <w:p w:rsidR="00D90EF6" w:rsidRPr="002F65C2" w:rsidP="008F570D" w14:paraId="6156892E" w14:textId="77777777">
      <w:pPr>
        <w:rPr>
          <w:rFonts w:asciiTheme="minorHAnsi" w:hAnsiTheme="minorHAnsi" w:cstheme="minorHAnsi"/>
          <w:b/>
          <w:sz w:val="22"/>
          <w:szCs w:val="22"/>
        </w:rPr>
      </w:pPr>
    </w:p>
    <w:p w:rsidR="00D90EF6" w:rsidRPr="002F65C2" w:rsidP="008F570D" w14:paraId="4FD99BC0"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A8. </w:t>
      </w:r>
      <w:r w:rsidRPr="002F65C2" w:rsidR="00945CD6">
        <w:rPr>
          <w:rFonts w:asciiTheme="minorHAnsi" w:hAnsiTheme="minorHAnsi" w:cstheme="minorHAnsi"/>
          <w:b/>
          <w:sz w:val="22"/>
          <w:szCs w:val="22"/>
        </w:rPr>
        <w:t>Federal Register Notice and Consultation</w:t>
      </w:r>
    </w:p>
    <w:p w:rsidR="00B91D97" w:rsidRPr="002F65C2" w:rsidP="008F570D" w14:paraId="6A39001F" w14:textId="77777777">
      <w:pPr>
        <w:spacing w:after="60"/>
        <w:rPr>
          <w:rFonts w:asciiTheme="minorHAnsi" w:hAnsiTheme="minorHAnsi" w:cstheme="minorHAnsi"/>
          <w:b/>
          <w:i/>
          <w:sz w:val="22"/>
          <w:szCs w:val="22"/>
        </w:rPr>
      </w:pPr>
      <w:r w:rsidRPr="002F65C2">
        <w:rPr>
          <w:rFonts w:asciiTheme="minorHAnsi" w:hAnsiTheme="minorHAnsi" w:cstheme="minorHAnsi"/>
          <w:b/>
          <w:i/>
          <w:sz w:val="22"/>
          <w:szCs w:val="22"/>
        </w:rPr>
        <w:t>Federal Register Notice and Comments</w:t>
      </w:r>
    </w:p>
    <w:p w:rsidR="006C2EBC" w:rsidRPr="002F65C2" w:rsidP="006C2EBC" w14:paraId="4A6F541A" w14:textId="3CEFCB62">
      <w:pPr>
        <w:rPr>
          <w:rFonts w:asciiTheme="minorHAnsi" w:hAnsiTheme="minorHAnsi" w:cstheme="minorHAnsi"/>
          <w:sz w:val="22"/>
          <w:szCs w:val="22"/>
        </w:rPr>
      </w:pPr>
      <w:r w:rsidRPr="002F65C2">
        <w:rPr>
          <w:rFonts w:asciiTheme="minorHAnsi" w:hAnsiTheme="minorHAnsi" w:cstheme="minorHAnsi"/>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for a new umbrella generic clearance. The notice was published on December 11, 2023, (88 FR 85890), and provided a sixty-day period for public comment. ACF did not receive any comments on the first notice. A second notice was published, allowing a thirty-day period for public comment (89 FR 12352), in conjunction with submission of the request to OMB. ACF did not receive any comments on the second notice.</w:t>
      </w:r>
    </w:p>
    <w:p w:rsidR="006C2EBC" w:rsidRPr="002F65C2" w:rsidP="006C2EBC" w14:paraId="565A3C00" w14:textId="77777777">
      <w:pPr>
        <w:rPr>
          <w:rFonts w:asciiTheme="minorHAnsi" w:hAnsiTheme="minorHAnsi" w:cstheme="minorHAnsi"/>
          <w:sz w:val="22"/>
          <w:szCs w:val="22"/>
        </w:rPr>
      </w:pPr>
    </w:p>
    <w:p w:rsidR="00B91D97" w:rsidRPr="002F65C2" w:rsidP="006C2EBC" w14:paraId="21E62C00" w14:textId="72CBF5B8">
      <w:pPr>
        <w:pStyle w:val="Heading4"/>
        <w:spacing w:before="0"/>
        <w:rPr>
          <w:rFonts w:asciiTheme="minorHAnsi" w:hAnsiTheme="minorHAnsi" w:cstheme="minorHAnsi"/>
          <w:i/>
          <w:sz w:val="22"/>
          <w:szCs w:val="22"/>
        </w:rPr>
      </w:pPr>
      <w:r w:rsidRPr="002F65C2">
        <w:rPr>
          <w:rFonts w:asciiTheme="minorHAnsi" w:hAnsiTheme="minorHAnsi" w:cstheme="minorHAnsi"/>
          <w:i/>
          <w:sz w:val="22"/>
          <w:szCs w:val="22"/>
        </w:rPr>
        <w:t xml:space="preserve">Consultation with </w:t>
      </w:r>
      <w:r w:rsidRPr="002F65C2" w:rsidR="008F570D">
        <w:rPr>
          <w:rFonts w:asciiTheme="minorHAnsi" w:hAnsiTheme="minorHAnsi" w:cstheme="minorHAnsi"/>
          <w:i/>
          <w:sz w:val="22"/>
          <w:szCs w:val="22"/>
        </w:rPr>
        <w:t xml:space="preserve">Outside </w:t>
      </w:r>
      <w:r w:rsidRPr="002F65C2">
        <w:rPr>
          <w:rFonts w:asciiTheme="minorHAnsi" w:hAnsiTheme="minorHAnsi" w:cstheme="minorHAnsi"/>
          <w:i/>
          <w:sz w:val="22"/>
          <w:szCs w:val="22"/>
        </w:rPr>
        <w:t>Experts</w:t>
      </w:r>
    </w:p>
    <w:p w:rsidR="00436F5E" w:rsidRPr="0094641B" w:rsidP="008F570D" w14:paraId="3262E2E8" w14:textId="001B62F4">
      <w:pPr>
        <w:rPr>
          <w:rFonts w:asciiTheme="minorHAnsi" w:hAnsiTheme="minorHAnsi" w:cstheme="minorHAnsi"/>
          <w:sz w:val="22"/>
          <w:szCs w:val="22"/>
        </w:rPr>
      </w:pPr>
      <w:r w:rsidRPr="0094641B">
        <w:rPr>
          <w:rFonts w:asciiTheme="minorHAnsi" w:hAnsiTheme="minorHAnsi" w:cstheme="minorHAnsi"/>
          <w:sz w:val="22"/>
          <w:szCs w:val="22"/>
        </w:rPr>
        <w:t>Study plans and protocols were reviewed by Dr. Lashawn Richburg-Hayes, Vice President for Education at Westat-Insight. Dr. Richburg-Hayes acts as an equity consultant for th</w:t>
      </w:r>
      <w:r>
        <w:rPr>
          <w:rFonts w:asciiTheme="minorHAnsi" w:hAnsiTheme="minorHAnsi" w:cstheme="minorHAnsi"/>
          <w:sz w:val="22"/>
          <w:szCs w:val="22"/>
        </w:rPr>
        <w:t>is data collection.</w:t>
      </w:r>
    </w:p>
    <w:p w:rsidR="00631E31" w:rsidRPr="002F65C2" w:rsidP="008F570D" w14:paraId="699A483C" w14:textId="77777777">
      <w:pPr>
        <w:rPr>
          <w:rFonts w:asciiTheme="minorHAnsi" w:hAnsiTheme="minorHAnsi" w:cstheme="minorHAnsi"/>
          <w:b/>
          <w:sz w:val="22"/>
          <w:szCs w:val="22"/>
        </w:rPr>
      </w:pPr>
    </w:p>
    <w:p w:rsidR="00945CD6" w:rsidRPr="002F65C2" w:rsidP="008F570D" w14:paraId="391068CD" w14:textId="6ECE22DD">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A9. </w:t>
      </w:r>
      <w:r w:rsidRPr="002F65C2" w:rsidR="00542413">
        <w:rPr>
          <w:rFonts w:asciiTheme="minorHAnsi" w:hAnsiTheme="minorHAnsi" w:cstheme="minorHAnsi"/>
          <w:b/>
          <w:sz w:val="22"/>
          <w:szCs w:val="22"/>
        </w:rPr>
        <w:t xml:space="preserve">Tokens of Appreciation </w:t>
      </w:r>
      <w:r w:rsidRPr="002F65C2" w:rsidR="00B66874">
        <w:rPr>
          <w:rFonts w:asciiTheme="minorHAnsi" w:hAnsiTheme="minorHAnsi" w:cstheme="minorHAnsi"/>
          <w:b/>
          <w:sz w:val="22"/>
          <w:szCs w:val="22"/>
        </w:rPr>
        <w:t>for</w:t>
      </w:r>
      <w:r w:rsidRPr="002F65C2">
        <w:rPr>
          <w:rFonts w:asciiTheme="minorHAnsi" w:hAnsiTheme="minorHAnsi" w:cstheme="minorHAnsi"/>
          <w:b/>
          <w:sz w:val="22"/>
          <w:szCs w:val="22"/>
        </w:rPr>
        <w:t xml:space="preserve"> Respondents</w:t>
      </w:r>
    </w:p>
    <w:p w:rsidR="000C5F09" w:rsidRPr="002F65C2" w:rsidP="000C5F09" w14:paraId="3020B4EF" w14:textId="0B1E3637">
      <w:pPr>
        <w:rPr>
          <w:rFonts w:asciiTheme="minorHAnsi" w:hAnsiTheme="minorHAnsi" w:cstheme="minorHAnsi"/>
          <w:sz w:val="22"/>
          <w:szCs w:val="22"/>
        </w:rPr>
      </w:pPr>
      <w:r w:rsidRPr="002F65C2">
        <w:rPr>
          <w:rFonts w:asciiTheme="minorHAnsi" w:hAnsiTheme="minorHAnsi" w:cstheme="minorHAnsi"/>
          <w:sz w:val="22"/>
          <w:szCs w:val="22"/>
        </w:rPr>
        <w:t>It is extremely important to provide those with lived experience, experts, staff, and others providing their feedback for these efforts with equitable compensation or tokens of appreciation for participation. As noted in a 2022 report by the Office of the Assistant Secretary for Planning and Evaluation</w:t>
      </w:r>
      <w:r>
        <w:rPr>
          <w:rStyle w:val="FootnoteReference"/>
          <w:rFonts w:asciiTheme="minorHAnsi" w:hAnsiTheme="minorHAnsi" w:cstheme="minorHAnsi"/>
          <w:sz w:val="22"/>
          <w:szCs w:val="22"/>
        </w:rPr>
        <w:footnoteReference w:id="6"/>
      </w:r>
      <w:r w:rsidRPr="002F65C2">
        <w:rPr>
          <w:rFonts w:asciiTheme="minorHAnsi" w:hAnsiTheme="minorHAnsi" w:cstheme="minorHAnsi"/>
          <w:sz w:val="22"/>
          <w:szCs w:val="22"/>
        </w:rPr>
        <w:t xml:space="preserve"> this “helps ensure a diverse population with varied views can participate.” </w:t>
      </w:r>
    </w:p>
    <w:p w:rsidR="000C5F09" w:rsidRPr="002F65C2" w:rsidP="000C5F09" w14:paraId="6C93849B" w14:textId="77777777">
      <w:pPr>
        <w:rPr>
          <w:rFonts w:asciiTheme="minorHAnsi" w:hAnsiTheme="minorHAnsi" w:cstheme="minorHAnsi"/>
          <w:sz w:val="22"/>
          <w:szCs w:val="22"/>
        </w:rPr>
      </w:pPr>
    </w:p>
    <w:p w:rsidR="000C5F09" w:rsidRPr="002F65C2" w:rsidP="000C5F09" w14:paraId="77A2DD95" w14:textId="69B18BAD">
      <w:pPr>
        <w:rPr>
          <w:rFonts w:asciiTheme="minorHAnsi" w:hAnsiTheme="minorHAnsi" w:cstheme="minorHAnsi"/>
          <w:sz w:val="22"/>
          <w:szCs w:val="22"/>
        </w:rPr>
      </w:pPr>
      <w:r w:rsidRPr="00B91478">
        <w:rPr>
          <w:rFonts w:asciiTheme="minorHAnsi" w:hAnsiTheme="minorHAnsi" w:cstheme="minorHAnsi"/>
          <w:sz w:val="22"/>
          <w:szCs w:val="22"/>
        </w:rPr>
        <w:t xml:space="preserve">Consistent with OPRE’s umbrella clearance, ACF intends to offer </w:t>
      </w:r>
      <w:r w:rsidR="001826F7">
        <w:rPr>
          <w:rFonts w:asciiTheme="minorHAnsi" w:hAnsiTheme="minorHAnsi" w:cstheme="minorHAnsi"/>
          <w:sz w:val="22"/>
          <w:szCs w:val="22"/>
        </w:rPr>
        <w:t xml:space="preserve">a </w:t>
      </w:r>
      <w:r w:rsidRPr="00B91478">
        <w:rPr>
          <w:rFonts w:asciiTheme="minorHAnsi" w:hAnsiTheme="minorHAnsi" w:cstheme="minorHAnsi"/>
          <w:sz w:val="22"/>
          <w:szCs w:val="22"/>
        </w:rPr>
        <w:t xml:space="preserve">token of appreciation in the amount of $75 to </w:t>
      </w:r>
      <w:r w:rsidR="001826F7">
        <w:rPr>
          <w:rFonts w:asciiTheme="minorHAnsi" w:hAnsiTheme="minorHAnsi" w:cstheme="minorHAnsi"/>
          <w:sz w:val="22"/>
          <w:szCs w:val="22"/>
        </w:rPr>
        <w:t xml:space="preserve">each </w:t>
      </w:r>
      <w:r w:rsidRPr="00B91478">
        <w:rPr>
          <w:rFonts w:asciiTheme="minorHAnsi" w:hAnsiTheme="minorHAnsi" w:cstheme="minorHAnsi"/>
          <w:sz w:val="22"/>
          <w:szCs w:val="22"/>
        </w:rPr>
        <w:t xml:space="preserve">focus group </w:t>
      </w:r>
      <w:r w:rsidR="005E1003">
        <w:rPr>
          <w:rFonts w:asciiTheme="minorHAnsi" w:hAnsiTheme="minorHAnsi" w:cstheme="minorHAnsi"/>
          <w:sz w:val="22"/>
          <w:szCs w:val="22"/>
        </w:rPr>
        <w:t xml:space="preserve">or interview </w:t>
      </w:r>
      <w:r w:rsidR="00631E31">
        <w:rPr>
          <w:rFonts w:asciiTheme="minorHAnsi" w:hAnsiTheme="minorHAnsi" w:cstheme="minorHAnsi"/>
          <w:sz w:val="22"/>
          <w:szCs w:val="22"/>
        </w:rPr>
        <w:t>participant</w:t>
      </w:r>
      <w:r w:rsidRPr="00B91478" w:rsidR="00631E31">
        <w:rPr>
          <w:rFonts w:asciiTheme="minorHAnsi" w:hAnsiTheme="minorHAnsi" w:cstheme="minorHAnsi"/>
          <w:sz w:val="22"/>
          <w:szCs w:val="22"/>
        </w:rPr>
        <w:t xml:space="preserve"> </w:t>
      </w:r>
      <w:r w:rsidRPr="00B91478">
        <w:rPr>
          <w:rFonts w:asciiTheme="minorHAnsi" w:hAnsiTheme="minorHAnsi" w:cstheme="minorHAnsi"/>
          <w:sz w:val="22"/>
          <w:szCs w:val="22"/>
        </w:rPr>
        <w:t>in recognition of their lived experience and expertise and to defray the incidental costs and barriers to participating, such as finding childcare</w:t>
      </w:r>
      <w:r w:rsidR="006F48B3">
        <w:rPr>
          <w:rFonts w:asciiTheme="minorHAnsi" w:hAnsiTheme="minorHAnsi" w:cstheme="minorHAnsi"/>
          <w:sz w:val="22"/>
          <w:szCs w:val="22"/>
        </w:rPr>
        <w:t>,</w:t>
      </w:r>
      <w:r w:rsidRPr="00B91478">
        <w:rPr>
          <w:rFonts w:asciiTheme="minorHAnsi" w:hAnsiTheme="minorHAnsi" w:cstheme="minorHAnsi"/>
          <w:sz w:val="22"/>
          <w:szCs w:val="22"/>
        </w:rPr>
        <w:t xml:space="preserve"> </w:t>
      </w:r>
      <w:r w:rsidR="00F07300">
        <w:rPr>
          <w:rFonts w:asciiTheme="minorHAnsi" w:hAnsiTheme="minorHAnsi" w:cstheme="minorHAnsi"/>
          <w:sz w:val="22"/>
          <w:szCs w:val="22"/>
        </w:rPr>
        <w:t>t</w:t>
      </w:r>
      <w:r w:rsidRPr="00B91478" w:rsidR="00F07300">
        <w:rPr>
          <w:rFonts w:asciiTheme="minorHAnsi" w:hAnsiTheme="minorHAnsi" w:cstheme="minorHAnsi"/>
          <w:sz w:val="22"/>
          <w:szCs w:val="22"/>
        </w:rPr>
        <w:t>aking time off of work,</w:t>
      </w:r>
      <w:r w:rsidR="00F07300">
        <w:rPr>
          <w:rFonts w:asciiTheme="minorHAnsi" w:hAnsiTheme="minorHAnsi" w:cstheme="minorHAnsi"/>
          <w:sz w:val="22"/>
          <w:szCs w:val="22"/>
        </w:rPr>
        <w:t xml:space="preserve"> </w:t>
      </w:r>
      <w:r w:rsidRPr="00B91478">
        <w:rPr>
          <w:rFonts w:asciiTheme="minorHAnsi" w:hAnsiTheme="minorHAnsi" w:cstheme="minorHAnsi"/>
          <w:sz w:val="22"/>
          <w:szCs w:val="22"/>
        </w:rPr>
        <w:t xml:space="preserve">transportation to </w:t>
      </w:r>
      <w:r w:rsidR="006F48B3">
        <w:rPr>
          <w:rFonts w:asciiTheme="minorHAnsi" w:hAnsiTheme="minorHAnsi" w:cstheme="minorHAnsi"/>
          <w:sz w:val="22"/>
          <w:szCs w:val="22"/>
        </w:rPr>
        <w:t>a</w:t>
      </w:r>
      <w:r w:rsidRPr="00B91478">
        <w:rPr>
          <w:rFonts w:asciiTheme="minorHAnsi" w:hAnsiTheme="minorHAnsi" w:cstheme="minorHAnsi"/>
          <w:sz w:val="22"/>
          <w:szCs w:val="22"/>
        </w:rPr>
        <w:t xml:space="preserve"> location</w:t>
      </w:r>
      <w:r w:rsidR="006F48B3">
        <w:rPr>
          <w:rFonts w:asciiTheme="minorHAnsi" w:hAnsiTheme="minorHAnsi" w:cstheme="minorHAnsi"/>
          <w:sz w:val="22"/>
          <w:szCs w:val="22"/>
        </w:rPr>
        <w:t xml:space="preserve"> with internet</w:t>
      </w:r>
      <w:r>
        <w:rPr>
          <w:rFonts w:asciiTheme="minorHAnsi" w:hAnsiTheme="minorHAnsi" w:cstheme="minorHAnsi"/>
          <w:sz w:val="22"/>
          <w:szCs w:val="22"/>
        </w:rPr>
        <w:t xml:space="preserve">, </w:t>
      </w:r>
      <w:r w:rsidR="006F48B3">
        <w:rPr>
          <w:rFonts w:asciiTheme="minorHAnsi" w:hAnsiTheme="minorHAnsi" w:cstheme="minorHAnsi"/>
          <w:sz w:val="22"/>
          <w:szCs w:val="22"/>
        </w:rPr>
        <w:t xml:space="preserve">or </w:t>
      </w:r>
      <w:r w:rsidRPr="00B91478">
        <w:rPr>
          <w:rFonts w:asciiTheme="minorHAnsi" w:hAnsiTheme="minorHAnsi" w:cstheme="minorHAnsi"/>
          <w:sz w:val="22"/>
          <w:szCs w:val="22"/>
        </w:rPr>
        <w:t>paying for technology costs (</w:t>
      </w:r>
      <w:r w:rsidR="006F48B3">
        <w:rPr>
          <w:rFonts w:asciiTheme="minorHAnsi" w:hAnsiTheme="minorHAnsi" w:cstheme="minorHAnsi"/>
          <w:sz w:val="22"/>
          <w:szCs w:val="22"/>
        </w:rPr>
        <w:t xml:space="preserve">such as </w:t>
      </w:r>
      <w:r w:rsidRPr="00B91478">
        <w:rPr>
          <w:rFonts w:asciiTheme="minorHAnsi" w:hAnsiTheme="minorHAnsi" w:cstheme="minorHAnsi"/>
          <w:sz w:val="22"/>
          <w:szCs w:val="22"/>
        </w:rPr>
        <w:t>minutes or</w:t>
      </w:r>
      <w:r w:rsidR="004B5AE0">
        <w:rPr>
          <w:rFonts w:asciiTheme="minorHAnsi" w:hAnsiTheme="minorHAnsi" w:cstheme="minorHAnsi"/>
          <w:sz w:val="22"/>
          <w:szCs w:val="22"/>
        </w:rPr>
        <w:t xml:space="preserve"> a</w:t>
      </w:r>
      <w:r w:rsidRPr="00B91478">
        <w:rPr>
          <w:rFonts w:asciiTheme="minorHAnsi" w:hAnsiTheme="minorHAnsi" w:cstheme="minorHAnsi"/>
          <w:sz w:val="22"/>
          <w:szCs w:val="22"/>
        </w:rPr>
        <w:t xml:space="preserve"> data plan</w:t>
      </w:r>
      <w:r w:rsidR="006F48B3">
        <w:rPr>
          <w:rFonts w:asciiTheme="minorHAnsi" w:hAnsiTheme="minorHAnsi" w:cstheme="minorHAnsi"/>
          <w:sz w:val="22"/>
          <w:szCs w:val="22"/>
        </w:rPr>
        <w:t xml:space="preserve"> for an interview outside of the grant recipient’s location</w:t>
      </w:r>
      <w:r w:rsidRPr="00B91478">
        <w:rPr>
          <w:rFonts w:asciiTheme="minorHAnsi" w:hAnsiTheme="minorHAnsi" w:cstheme="minorHAnsi"/>
          <w:sz w:val="22"/>
          <w:szCs w:val="22"/>
        </w:rPr>
        <w:t xml:space="preserve">). </w:t>
      </w:r>
      <w:r w:rsidR="006F48B3">
        <w:rPr>
          <w:rFonts w:asciiTheme="minorHAnsi" w:hAnsiTheme="minorHAnsi" w:cstheme="minorHAnsi"/>
          <w:sz w:val="22"/>
          <w:szCs w:val="22"/>
        </w:rPr>
        <w:t xml:space="preserve">The </w:t>
      </w:r>
      <w:r w:rsidR="00A816CC">
        <w:rPr>
          <w:rFonts w:asciiTheme="minorHAnsi" w:hAnsiTheme="minorHAnsi" w:cstheme="minorHAnsi"/>
          <w:sz w:val="22"/>
          <w:szCs w:val="22"/>
        </w:rPr>
        <w:t xml:space="preserve">tokens of appreciation </w:t>
      </w:r>
      <w:r w:rsidR="006F48B3">
        <w:rPr>
          <w:rFonts w:asciiTheme="minorHAnsi" w:hAnsiTheme="minorHAnsi" w:cstheme="minorHAnsi"/>
          <w:sz w:val="22"/>
          <w:szCs w:val="22"/>
        </w:rPr>
        <w:t>may m</w:t>
      </w:r>
      <w:r w:rsidRPr="00B91478">
        <w:rPr>
          <w:rFonts w:asciiTheme="minorHAnsi" w:hAnsiTheme="minorHAnsi" w:cstheme="minorHAnsi"/>
          <w:sz w:val="22"/>
          <w:szCs w:val="22"/>
        </w:rPr>
        <w:t>itigat</w:t>
      </w:r>
      <w:r w:rsidR="006F48B3">
        <w:rPr>
          <w:rFonts w:asciiTheme="minorHAnsi" w:hAnsiTheme="minorHAnsi" w:cstheme="minorHAnsi"/>
          <w:sz w:val="22"/>
          <w:szCs w:val="22"/>
        </w:rPr>
        <w:t>e</w:t>
      </w:r>
      <w:r w:rsidRPr="00B91478">
        <w:rPr>
          <w:rFonts w:asciiTheme="minorHAnsi" w:hAnsiTheme="minorHAnsi" w:cstheme="minorHAnsi"/>
          <w:sz w:val="22"/>
          <w:szCs w:val="22"/>
        </w:rPr>
        <w:t xml:space="preserve"> financial and time-constraint barriers that socioeconomically disadvantaged families may face.</w:t>
      </w:r>
      <w:r>
        <w:rPr>
          <w:rStyle w:val="FootnoteReference"/>
          <w:rFonts w:asciiTheme="minorHAnsi" w:hAnsiTheme="minorHAnsi" w:cstheme="minorHAnsi"/>
          <w:sz w:val="22"/>
          <w:szCs w:val="22"/>
        </w:rPr>
        <w:footnoteReference w:id="7"/>
      </w:r>
      <w:r w:rsidRPr="00B91478">
        <w:rPr>
          <w:rFonts w:asciiTheme="minorHAnsi" w:hAnsiTheme="minorHAnsi" w:cstheme="minorHAnsi"/>
          <w:sz w:val="22"/>
          <w:szCs w:val="22"/>
        </w:rPr>
        <w:t xml:space="preserve"> </w:t>
      </w:r>
    </w:p>
    <w:p w:rsidR="000C5F09" w:rsidRPr="002F65C2" w:rsidP="000C5F09" w14:paraId="41F73414" w14:textId="7D378E13">
      <w:pPr>
        <w:rPr>
          <w:rFonts w:asciiTheme="minorHAnsi" w:hAnsiTheme="minorHAnsi" w:cstheme="minorHAnsi"/>
          <w:sz w:val="22"/>
          <w:szCs w:val="22"/>
        </w:rPr>
      </w:pPr>
    </w:p>
    <w:p w:rsidR="000C5F09" w:rsidRPr="002F65C2" w:rsidP="000C5F09" w14:paraId="52419B78" w14:textId="0541B281">
      <w:pPr>
        <w:rPr>
          <w:rFonts w:asciiTheme="minorHAnsi" w:hAnsiTheme="minorHAnsi" w:cstheme="minorHAnsi"/>
          <w:sz w:val="22"/>
          <w:szCs w:val="22"/>
        </w:rPr>
      </w:pPr>
      <w:r w:rsidRPr="002F65C2">
        <w:rPr>
          <w:rFonts w:asciiTheme="minorHAnsi" w:hAnsiTheme="minorHAnsi" w:cstheme="minorHAnsi"/>
          <w:sz w:val="22"/>
          <w:szCs w:val="22"/>
        </w:rPr>
        <w:t xml:space="preserve">As such, </w:t>
      </w:r>
      <w:r w:rsidR="00A14368">
        <w:rPr>
          <w:rFonts w:asciiTheme="minorHAnsi" w:hAnsiTheme="minorHAnsi" w:cstheme="minorHAnsi"/>
          <w:sz w:val="22"/>
          <w:szCs w:val="22"/>
        </w:rPr>
        <w:t>Mathematica</w:t>
      </w:r>
      <w:r w:rsidRPr="002F65C2">
        <w:rPr>
          <w:rFonts w:asciiTheme="minorHAnsi" w:hAnsiTheme="minorHAnsi" w:cstheme="minorHAnsi"/>
          <w:sz w:val="22"/>
          <w:szCs w:val="22"/>
        </w:rPr>
        <w:t xml:space="preserve"> plan</w:t>
      </w:r>
      <w:r w:rsidR="00A14368">
        <w:rPr>
          <w:rFonts w:asciiTheme="minorHAnsi" w:hAnsiTheme="minorHAnsi" w:cstheme="minorHAnsi"/>
          <w:sz w:val="22"/>
          <w:szCs w:val="22"/>
        </w:rPr>
        <w:t>s</w:t>
      </w:r>
      <w:r w:rsidRPr="002F65C2">
        <w:rPr>
          <w:rFonts w:asciiTheme="minorHAnsi" w:hAnsiTheme="minorHAnsi" w:cstheme="minorHAnsi"/>
          <w:sz w:val="22"/>
          <w:szCs w:val="22"/>
        </w:rPr>
        <w:t xml:space="preserve"> to provide tokens of appreciation in the following amounts: </w:t>
      </w:r>
    </w:p>
    <w:p w:rsidR="000C5F09" w:rsidRPr="002F65C2" w:rsidP="000C5F09" w14:paraId="35EE64D2" w14:textId="159E9D4A">
      <w:pPr>
        <w:rPr>
          <w:rFonts w:asciiTheme="minorHAnsi" w:hAnsiTheme="minorHAnsi" w:cstheme="minorHAnsi"/>
        </w:rPr>
      </w:pPr>
    </w:p>
    <w:tbl>
      <w:tblPr>
        <w:tblStyle w:val="TableGrid"/>
        <w:tblW w:w="0" w:type="auto"/>
        <w:tblLook w:val="04A0"/>
      </w:tblPr>
      <w:tblGrid>
        <w:gridCol w:w="3116"/>
        <w:gridCol w:w="3117"/>
        <w:gridCol w:w="3117"/>
      </w:tblGrid>
      <w:tr w14:paraId="4D47F70A" w14:textId="77777777" w:rsidTr="00F9048F">
        <w:tblPrEx>
          <w:tblW w:w="0" w:type="auto"/>
          <w:tblLook w:val="04A0"/>
        </w:tblPrEx>
        <w:tc>
          <w:tcPr>
            <w:tcW w:w="3116" w:type="dxa"/>
            <w:shd w:val="clear" w:color="auto" w:fill="D9D9D9" w:themeFill="background1" w:themeFillShade="D9"/>
          </w:tcPr>
          <w:p w:rsidR="000C5F09" w:rsidRPr="002F65C2" w:rsidP="000C5F09" w14:paraId="6AB80CB3" w14:textId="6AFD888C">
            <w:pPr>
              <w:rPr>
                <w:rFonts w:asciiTheme="minorHAnsi" w:hAnsiTheme="minorHAnsi" w:cstheme="minorHAnsi"/>
                <w:sz w:val="20"/>
                <w:szCs w:val="20"/>
              </w:rPr>
            </w:pPr>
            <w:r w:rsidRPr="002F65C2">
              <w:rPr>
                <w:rFonts w:asciiTheme="minorHAnsi" w:hAnsiTheme="minorHAnsi" w:cstheme="minorHAnsi"/>
                <w:sz w:val="20"/>
                <w:szCs w:val="20"/>
              </w:rPr>
              <w:t>Instrument</w:t>
            </w:r>
          </w:p>
        </w:tc>
        <w:tc>
          <w:tcPr>
            <w:tcW w:w="3117" w:type="dxa"/>
            <w:shd w:val="clear" w:color="auto" w:fill="D9D9D9" w:themeFill="background1" w:themeFillShade="D9"/>
          </w:tcPr>
          <w:p w:rsidR="000C5F09" w:rsidRPr="002F65C2" w:rsidP="000C5F09" w14:paraId="31CC287D" w14:textId="517857AE">
            <w:pPr>
              <w:rPr>
                <w:rFonts w:asciiTheme="minorHAnsi" w:hAnsiTheme="minorHAnsi" w:cstheme="minorHAnsi"/>
                <w:sz w:val="20"/>
                <w:szCs w:val="20"/>
              </w:rPr>
            </w:pPr>
            <w:r w:rsidRPr="002F65C2">
              <w:rPr>
                <w:rFonts w:asciiTheme="minorHAnsi" w:hAnsiTheme="minorHAnsi" w:cstheme="minorHAnsi"/>
                <w:sz w:val="20"/>
                <w:szCs w:val="20"/>
              </w:rPr>
              <w:t>Time to Complete</w:t>
            </w:r>
          </w:p>
        </w:tc>
        <w:tc>
          <w:tcPr>
            <w:tcW w:w="3117" w:type="dxa"/>
            <w:shd w:val="clear" w:color="auto" w:fill="D9D9D9" w:themeFill="background1" w:themeFillShade="D9"/>
          </w:tcPr>
          <w:p w:rsidR="000C5F09" w:rsidRPr="002F65C2" w:rsidP="000C5F09" w14:paraId="003A07C0" w14:textId="66B55F66">
            <w:pPr>
              <w:rPr>
                <w:rFonts w:asciiTheme="minorHAnsi" w:hAnsiTheme="minorHAnsi" w:cstheme="minorHAnsi"/>
                <w:sz w:val="20"/>
                <w:szCs w:val="20"/>
              </w:rPr>
            </w:pPr>
            <w:r w:rsidRPr="002F65C2">
              <w:rPr>
                <w:rFonts w:asciiTheme="minorHAnsi" w:hAnsiTheme="minorHAnsi" w:cstheme="minorHAnsi"/>
                <w:sz w:val="20"/>
                <w:szCs w:val="20"/>
              </w:rPr>
              <w:t>Token of Appreciation</w:t>
            </w:r>
          </w:p>
        </w:tc>
      </w:tr>
      <w:tr w14:paraId="6C4E721C" w14:textId="77777777" w:rsidTr="000C5F09">
        <w:tblPrEx>
          <w:tblW w:w="0" w:type="auto"/>
          <w:tblLook w:val="04A0"/>
        </w:tblPrEx>
        <w:tc>
          <w:tcPr>
            <w:tcW w:w="3116" w:type="dxa"/>
          </w:tcPr>
          <w:p w:rsidR="000C5F09" w:rsidRPr="002F65C2" w:rsidP="000C5F09" w14:paraId="5CDD0D81" w14:textId="67FF79DA">
            <w:pPr>
              <w:rPr>
                <w:rFonts w:asciiTheme="minorHAnsi" w:hAnsiTheme="minorHAnsi" w:cstheme="minorHAnsi"/>
                <w:sz w:val="20"/>
                <w:szCs w:val="20"/>
              </w:rPr>
            </w:pPr>
            <w:r>
              <w:rPr>
                <w:rFonts w:asciiTheme="minorHAnsi" w:hAnsiTheme="minorHAnsi" w:cstheme="minorHAnsi"/>
                <w:sz w:val="20"/>
                <w:szCs w:val="20"/>
              </w:rPr>
              <w:t>P</w:t>
            </w:r>
            <w:r w:rsidR="00B91478">
              <w:rPr>
                <w:rFonts w:asciiTheme="minorHAnsi" w:hAnsiTheme="minorHAnsi" w:cstheme="minorHAnsi"/>
                <w:sz w:val="20"/>
                <w:szCs w:val="20"/>
              </w:rPr>
              <w:t>articipation in focus group or interview</w:t>
            </w:r>
          </w:p>
        </w:tc>
        <w:tc>
          <w:tcPr>
            <w:tcW w:w="3117" w:type="dxa"/>
          </w:tcPr>
          <w:p w:rsidR="000C5F09" w:rsidRPr="002F65C2" w:rsidP="000C5F09" w14:paraId="275BF20B" w14:textId="4C53C27C">
            <w:pPr>
              <w:rPr>
                <w:rFonts w:asciiTheme="minorHAnsi" w:hAnsiTheme="minorHAnsi" w:cstheme="minorHAnsi"/>
                <w:sz w:val="20"/>
                <w:szCs w:val="20"/>
              </w:rPr>
            </w:pPr>
            <w:r>
              <w:rPr>
                <w:rFonts w:asciiTheme="minorHAnsi" w:hAnsiTheme="minorHAnsi" w:cstheme="minorHAnsi"/>
                <w:sz w:val="20"/>
                <w:szCs w:val="20"/>
              </w:rPr>
              <w:t xml:space="preserve">60 minutes </w:t>
            </w:r>
          </w:p>
        </w:tc>
        <w:tc>
          <w:tcPr>
            <w:tcW w:w="3117" w:type="dxa"/>
          </w:tcPr>
          <w:p w:rsidR="000C5F09" w:rsidRPr="002F65C2" w:rsidP="000C5F09" w14:paraId="0D616438" w14:textId="4794C0BD">
            <w:pPr>
              <w:rPr>
                <w:rFonts w:asciiTheme="minorHAnsi" w:hAnsiTheme="minorHAnsi" w:cstheme="minorHAnsi"/>
                <w:sz w:val="20"/>
                <w:szCs w:val="20"/>
              </w:rPr>
            </w:pPr>
            <w:r>
              <w:rPr>
                <w:rFonts w:asciiTheme="minorHAnsi" w:hAnsiTheme="minorHAnsi" w:cstheme="minorHAnsi"/>
                <w:sz w:val="20"/>
                <w:szCs w:val="20"/>
              </w:rPr>
              <w:t>$75</w:t>
            </w:r>
          </w:p>
        </w:tc>
      </w:tr>
    </w:tbl>
    <w:p w:rsidR="000C5F09" w:rsidRPr="002F65C2" w:rsidP="000C5F09" w14:paraId="0104E0ED" w14:textId="2DFE76F4">
      <w:pPr>
        <w:rPr>
          <w:rFonts w:asciiTheme="minorHAnsi" w:hAnsiTheme="minorHAnsi" w:cstheme="minorHAnsi"/>
          <w:sz w:val="22"/>
          <w:szCs w:val="22"/>
        </w:rPr>
      </w:pPr>
    </w:p>
    <w:p w:rsidR="004222F8" w:rsidP="00C162FC" w14:paraId="7605E87D" w14:textId="641F2779">
      <w:pPr>
        <w:rPr>
          <w:rFonts w:asciiTheme="minorHAnsi" w:hAnsiTheme="minorHAnsi" w:cstheme="minorHAnsi"/>
          <w:sz w:val="22"/>
          <w:szCs w:val="22"/>
        </w:rPr>
      </w:pPr>
      <w:r>
        <w:rPr>
          <w:rFonts w:asciiTheme="minorHAnsi" w:hAnsiTheme="minorHAnsi" w:cstheme="minorHAnsi"/>
          <w:sz w:val="22"/>
          <w:szCs w:val="22"/>
        </w:rPr>
        <w:t>This proposal</w:t>
      </w:r>
      <w:r w:rsidRPr="006F48B3" w:rsidR="006F48B3">
        <w:rPr>
          <w:rFonts w:asciiTheme="minorHAnsi" w:hAnsiTheme="minorHAnsi" w:cstheme="minorHAnsi"/>
          <w:sz w:val="22"/>
          <w:szCs w:val="22"/>
        </w:rPr>
        <w:t xml:space="preserve"> </w:t>
      </w:r>
      <w:r w:rsidR="00C7479C">
        <w:rPr>
          <w:rFonts w:asciiTheme="minorHAnsi" w:hAnsiTheme="minorHAnsi" w:cstheme="minorHAnsi"/>
          <w:sz w:val="22"/>
          <w:szCs w:val="22"/>
        </w:rPr>
        <w:t xml:space="preserve">aligns </w:t>
      </w:r>
      <w:r w:rsidRPr="006F48B3" w:rsidR="006F48B3">
        <w:rPr>
          <w:rFonts w:asciiTheme="minorHAnsi" w:hAnsiTheme="minorHAnsi" w:cstheme="minorHAnsi"/>
          <w:sz w:val="22"/>
          <w:szCs w:val="22"/>
        </w:rPr>
        <w:t xml:space="preserve">with leading practices for ethical engagement of those with lived expertise and advancing equity for populations who have been historically underserved (as noted in section A1, advancing equity is a priority, as highlighted in the referenced EOs in that section). </w:t>
      </w:r>
      <w:r>
        <w:rPr>
          <w:rFonts w:asciiTheme="minorHAnsi" w:hAnsiTheme="minorHAnsi" w:cstheme="minorHAnsi"/>
          <w:sz w:val="22"/>
          <w:szCs w:val="22"/>
        </w:rPr>
        <w:t>The proposed token of appreciation is intended to</w:t>
      </w:r>
      <w:r w:rsidRPr="006F48B3" w:rsidR="006F48B3">
        <w:rPr>
          <w:rFonts w:asciiTheme="minorHAnsi" w:hAnsiTheme="minorHAnsi" w:cstheme="minorHAnsi"/>
          <w:sz w:val="22"/>
          <w:szCs w:val="22"/>
        </w:rPr>
        <w:t xml:space="preserve"> recognize</w:t>
      </w:r>
      <w:r>
        <w:rPr>
          <w:rFonts w:asciiTheme="minorHAnsi" w:hAnsiTheme="minorHAnsi" w:cstheme="minorHAnsi"/>
          <w:sz w:val="22"/>
          <w:szCs w:val="22"/>
        </w:rPr>
        <w:t>d</w:t>
      </w:r>
      <w:r w:rsidRPr="006F48B3" w:rsidR="006F48B3">
        <w:rPr>
          <w:rFonts w:asciiTheme="minorHAnsi" w:hAnsiTheme="minorHAnsi" w:cstheme="minorHAnsi"/>
          <w:sz w:val="22"/>
          <w:szCs w:val="22"/>
        </w:rPr>
        <w:t xml:space="preserve"> the value of the </w:t>
      </w:r>
      <w:r>
        <w:rPr>
          <w:rFonts w:asciiTheme="minorHAnsi" w:hAnsiTheme="minorHAnsi" w:cstheme="minorHAnsi"/>
          <w:sz w:val="22"/>
          <w:szCs w:val="22"/>
        </w:rPr>
        <w:t>information</w:t>
      </w:r>
      <w:r w:rsidRPr="006F48B3">
        <w:rPr>
          <w:rFonts w:asciiTheme="minorHAnsi" w:hAnsiTheme="minorHAnsi" w:cstheme="minorHAnsi"/>
          <w:sz w:val="22"/>
          <w:szCs w:val="22"/>
        </w:rPr>
        <w:t xml:space="preserve"> </w:t>
      </w:r>
      <w:r w:rsidRPr="006F48B3" w:rsidR="006F48B3">
        <w:rPr>
          <w:rFonts w:asciiTheme="minorHAnsi" w:hAnsiTheme="minorHAnsi" w:cstheme="minorHAnsi"/>
          <w:sz w:val="22"/>
          <w:szCs w:val="22"/>
        </w:rPr>
        <w:t xml:space="preserve">provided by </w:t>
      </w:r>
      <w:r w:rsidR="00F901DB">
        <w:rPr>
          <w:rFonts w:asciiTheme="minorHAnsi" w:hAnsiTheme="minorHAnsi" w:cstheme="minorHAnsi"/>
          <w:sz w:val="22"/>
          <w:szCs w:val="22"/>
        </w:rPr>
        <w:t>clients</w:t>
      </w:r>
      <w:r w:rsidRPr="006F48B3" w:rsidR="006F48B3">
        <w:rPr>
          <w:rFonts w:asciiTheme="minorHAnsi" w:hAnsiTheme="minorHAnsi" w:cstheme="minorHAnsi"/>
          <w:sz w:val="22"/>
          <w:szCs w:val="22"/>
        </w:rPr>
        <w:t>, helps to remove barriers to participation, and affirms that the contributions from those with lived experience are as valuable as those from other experts.</w:t>
      </w:r>
    </w:p>
    <w:p w:rsidR="0097081E" w:rsidRPr="002F65C2" w:rsidP="00560041" w14:paraId="4FE9AC9E" w14:textId="77777777">
      <w:pPr>
        <w:rPr>
          <w:rFonts w:asciiTheme="minorHAnsi" w:hAnsiTheme="minorHAnsi" w:cstheme="minorHAnsi"/>
          <w:b/>
          <w:sz w:val="22"/>
          <w:szCs w:val="22"/>
        </w:rPr>
      </w:pPr>
    </w:p>
    <w:p w:rsidR="004222F8" w:rsidRPr="002F65C2" w:rsidP="008F570D" w14:paraId="5BB4F440"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A10. Privacy of Respondents</w:t>
      </w:r>
    </w:p>
    <w:p w:rsidR="004222F8" w:rsidRPr="002F65C2" w:rsidP="008F570D" w14:paraId="480B2A5E" w14:textId="77777777">
      <w:pPr>
        <w:widowControl w:val="0"/>
        <w:autoSpaceDE w:val="0"/>
        <w:autoSpaceDN w:val="0"/>
        <w:adjustRightInd w:val="0"/>
        <w:rPr>
          <w:rFonts w:asciiTheme="minorHAnsi" w:hAnsiTheme="minorHAnsi" w:cstheme="minorHAnsi"/>
          <w:sz w:val="22"/>
          <w:szCs w:val="22"/>
        </w:rPr>
      </w:pPr>
      <w:r w:rsidRPr="002F65C2">
        <w:rPr>
          <w:rFonts w:asciiTheme="minorHAnsi" w:hAnsiTheme="minorHAnsi" w:cstheme="minorHAnsi"/>
          <w:sz w:val="22"/>
          <w:szCs w:val="22"/>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2F65C2" w:rsidP="008F570D" w14:paraId="6F65404C" w14:textId="77777777">
      <w:pPr>
        <w:widowControl w:val="0"/>
        <w:autoSpaceDE w:val="0"/>
        <w:autoSpaceDN w:val="0"/>
        <w:adjustRightInd w:val="0"/>
        <w:ind w:left="360"/>
        <w:rPr>
          <w:rFonts w:asciiTheme="minorHAnsi" w:hAnsiTheme="minorHAnsi" w:cstheme="minorHAnsi"/>
          <w:sz w:val="22"/>
          <w:szCs w:val="22"/>
        </w:rPr>
      </w:pPr>
    </w:p>
    <w:p w:rsidR="00436F5E" w:rsidP="008F570D" w14:paraId="34DFAED3" w14:textId="54136C3D">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 grant recipient will send Mathematica personally identifiable information (PII) for clients that participate in the focus group or interview so that Mathematica can directly send th</w:t>
      </w:r>
      <w:r w:rsidR="00BF2FF1">
        <w:rPr>
          <w:rFonts w:asciiTheme="minorHAnsi" w:hAnsiTheme="minorHAnsi" w:cstheme="minorHAnsi"/>
          <w:sz w:val="22"/>
          <w:szCs w:val="22"/>
        </w:rPr>
        <w:t>ose clients</w:t>
      </w:r>
      <w:r>
        <w:rPr>
          <w:rFonts w:asciiTheme="minorHAnsi" w:hAnsiTheme="minorHAnsi" w:cstheme="minorHAnsi"/>
          <w:sz w:val="22"/>
          <w:szCs w:val="22"/>
        </w:rPr>
        <w:t xml:space="preserve">  the </w:t>
      </w:r>
      <w:r w:rsidR="001878E4">
        <w:rPr>
          <w:rFonts w:asciiTheme="minorHAnsi" w:hAnsiTheme="minorHAnsi" w:cstheme="minorHAnsi"/>
          <w:sz w:val="22"/>
          <w:szCs w:val="22"/>
        </w:rPr>
        <w:t>token of appreciation</w:t>
      </w:r>
      <w:r>
        <w:rPr>
          <w:rFonts w:asciiTheme="minorHAnsi" w:hAnsiTheme="minorHAnsi" w:cstheme="minorHAnsi"/>
          <w:sz w:val="22"/>
          <w:szCs w:val="22"/>
        </w:rPr>
        <w:t xml:space="preserve">. Mathematica will not connect the PII to any information </w:t>
      </w:r>
      <w:r w:rsidR="00BF2FF1">
        <w:rPr>
          <w:rFonts w:asciiTheme="minorHAnsi" w:hAnsiTheme="minorHAnsi" w:cstheme="minorHAnsi"/>
          <w:sz w:val="22"/>
          <w:szCs w:val="22"/>
        </w:rPr>
        <w:t>from</w:t>
      </w:r>
      <w:r>
        <w:rPr>
          <w:rFonts w:asciiTheme="minorHAnsi" w:hAnsiTheme="minorHAnsi" w:cstheme="minorHAnsi"/>
          <w:sz w:val="22"/>
          <w:szCs w:val="22"/>
        </w:rPr>
        <w:t xml:space="preserve"> the </w:t>
      </w:r>
      <w:r w:rsidR="00162B40">
        <w:rPr>
          <w:rFonts w:asciiTheme="minorHAnsi" w:hAnsiTheme="minorHAnsi" w:cstheme="minorHAnsi"/>
          <w:sz w:val="22"/>
          <w:szCs w:val="22"/>
        </w:rPr>
        <w:t xml:space="preserve">demographic </w:t>
      </w:r>
      <w:r>
        <w:rPr>
          <w:rFonts w:asciiTheme="minorHAnsi" w:hAnsiTheme="minorHAnsi" w:cstheme="minorHAnsi"/>
          <w:sz w:val="22"/>
          <w:szCs w:val="22"/>
        </w:rPr>
        <w:t>questionnaire</w:t>
      </w:r>
      <w:r w:rsidR="00162B40">
        <w:rPr>
          <w:rFonts w:asciiTheme="minorHAnsi" w:hAnsiTheme="minorHAnsi" w:cstheme="minorHAnsi"/>
          <w:sz w:val="22"/>
          <w:szCs w:val="22"/>
        </w:rPr>
        <w:t>s</w:t>
      </w:r>
      <w:r>
        <w:rPr>
          <w:rFonts w:asciiTheme="minorHAnsi" w:hAnsiTheme="minorHAnsi" w:cstheme="minorHAnsi"/>
          <w:sz w:val="22"/>
          <w:szCs w:val="22"/>
        </w:rPr>
        <w:t xml:space="preserve">, focus groups, or interviews. </w:t>
      </w:r>
      <w:r w:rsidR="005A4DBD">
        <w:rPr>
          <w:rFonts w:asciiTheme="minorHAnsi" w:hAnsiTheme="minorHAnsi" w:cstheme="minorHAnsi"/>
          <w:sz w:val="22"/>
          <w:szCs w:val="22"/>
        </w:rPr>
        <w:t>Any PII transmitted from the grant recipient to Mathematica will be done via a secured, password protected file or through a secure upload to a</w:t>
      </w:r>
      <w:r w:rsidR="006362D2">
        <w:rPr>
          <w:rFonts w:asciiTheme="minorHAnsi" w:hAnsiTheme="minorHAnsi" w:cstheme="minorHAnsi"/>
          <w:sz w:val="22"/>
          <w:szCs w:val="22"/>
        </w:rPr>
        <w:t xml:space="preserve"> restricted</w:t>
      </w:r>
      <w:r w:rsidR="005A4DBD">
        <w:rPr>
          <w:rFonts w:asciiTheme="minorHAnsi" w:hAnsiTheme="minorHAnsi" w:cstheme="minorHAnsi"/>
          <w:sz w:val="22"/>
          <w:szCs w:val="22"/>
        </w:rPr>
        <w:t xml:space="preserve"> </w:t>
      </w:r>
      <w:r w:rsidR="006362D2">
        <w:rPr>
          <w:rFonts w:asciiTheme="minorHAnsi" w:hAnsiTheme="minorHAnsi" w:cstheme="minorHAnsi"/>
          <w:sz w:val="22"/>
          <w:szCs w:val="22"/>
        </w:rPr>
        <w:t>Box site on Mathematica’s secured server</w:t>
      </w:r>
      <w:r w:rsidR="002152EF">
        <w:rPr>
          <w:rFonts w:asciiTheme="minorHAnsi" w:hAnsiTheme="minorHAnsi" w:cstheme="minorHAnsi"/>
          <w:sz w:val="22"/>
          <w:szCs w:val="22"/>
        </w:rPr>
        <w:t>.</w:t>
      </w:r>
    </w:p>
    <w:p w:rsidR="002152EF" w:rsidP="008F570D" w14:paraId="2F14FA29" w14:textId="77777777">
      <w:pPr>
        <w:widowControl w:val="0"/>
        <w:autoSpaceDE w:val="0"/>
        <w:autoSpaceDN w:val="0"/>
        <w:adjustRightInd w:val="0"/>
        <w:rPr>
          <w:rFonts w:asciiTheme="minorHAnsi" w:hAnsiTheme="minorHAnsi" w:cstheme="minorHAnsi"/>
          <w:sz w:val="22"/>
          <w:szCs w:val="22"/>
        </w:rPr>
      </w:pPr>
    </w:p>
    <w:p w:rsidR="00361737" w:rsidRPr="002F65C2" w:rsidP="00361737" w14:paraId="31022AC3" w14:textId="77777777">
      <w:pPr>
        <w:rPr>
          <w:rFonts w:asciiTheme="minorHAnsi" w:hAnsiTheme="minorHAnsi" w:cstheme="minorHAnsi"/>
          <w:sz w:val="22"/>
          <w:szCs w:val="22"/>
        </w:rPr>
      </w:pPr>
      <w:r w:rsidRPr="00AC7B47">
        <w:rPr>
          <w:rFonts w:asciiTheme="minorHAnsi" w:hAnsiTheme="minorHAnsi" w:cstheme="minorHAnsi"/>
          <w:sz w:val="22"/>
          <w:szCs w:val="22"/>
        </w:rPr>
        <w:t>The Mathematica study team will destroy all electronically stored information as specified by the contractual requirements.</w:t>
      </w:r>
    </w:p>
    <w:p w:rsidR="00361737" w:rsidRPr="00560041" w:rsidP="002152EF" w14:paraId="4B76327E" w14:textId="77777777">
      <w:pPr>
        <w:rPr>
          <w:rFonts w:asciiTheme="minorHAnsi" w:hAnsiTheme="minorHAnsi" w:cstheme="minorHAnsi"/>
          <w:b/>
          <w:sz w:val="22"/>
          <w:szCs w:val="22"/>
        </w:rPr>
      </w:pPr>
    </w:p>
    <w:p w:rsidR="00945CD6" w:rsidRPr="002F65C2" w:rsidP="008F570D" w14:paraId="0B35E015"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A11. </w:t>
      </w:r>
      <w:r w:rsidRPr="002F65C2">
        <w:rPr>
          <w:rFonts w:asciiTheme="minorHAnsi" w:hAnsiTheme="minorHAnsi" w:cstheme="minorHAnsi"/>
          <w:b/>
          <w:sz w:val="22"/>
          <w:szCs w:val="22"/>
        </w:rPr>
        <w:t>Sensitive Questions</w:t>
      </w:r>
    </w:p>
    <w:p w:rsidR="00AC7B47" w:rsidP="00AC7B47" w14:paraId="7CD982F8" w14:textId="459407CA">
      <w:pPr>
        <w:rPr>
          <w:rFonts w:asciiTheme="minorHAnsi" w:hAnsiTheme="minorHAnsi" w:cstheme="minorHAnsi"/>
          <w:sz w:val="22"/>
          <w:szCs w:val="22"/>
        </w:rPr>
      </w:pPr>
      <w:r>
        <w:rPr>
          <w:rFonts w:asciiTheme="minorHAnsi" w:hAnsiTheme="minorHAnsi" w:cstheme="minorHAnsi"/>
          <w:sz w:val="22"/>
          <w:szCs w:val="22"/>
        </w:rPr>
        <w:t>The focus group or interview questions may cover topics that some consider sensitive in nature</w:t>
      </w:r>
      <w:r w:rsidR="009759AB">
        <w:rPr>
          <w:rFonts w:asciiTheme="minorHAnsi" w:hAnsiTheme="minorHAnsi" w:cstheme="minorHAnsi"/>
          <w:sz w:val="22"/>
          <w:szCs w:val="22"/>
        </w:rPr>
        <w:t xml:space="preserve">, including </w:t>
      </w:r>
      <w:r w:rsidRPr="00245F5D" w:rsidR="009759AB">
        <w:rPr>
          <w:rFonts w:asciiTheme="minorHAnsi" w:hAnsiTheme="minorHAnsi" w:cstheme="minorHAnsi"/>
          <w:sz w:val="22"/>
          <w:szCs w:val="22"/>
        </w:rPr>
        <w:t xml:space="preserve">opinions and experiences with relationships and marriage, parenting and co-parenting, economic stability, and personal development. </w:t>
      </w:r>
      <w:r w:rsidR="003026A4">
        <w:rPr>
          <w:rFonts w:asciiTheme="minorHAnsi" w:hAnsiTheme="minorHAnsi" w:cstheme="minorHAnsi"/>
          <w:sz w:val="22"/>
          <w:szCs w:val="22"/>
        </w:rPr>
        <w:t>These are the same sensitive topics covered in the applicant characteristics, entrance, and exit surveys that clients complete as part of program services (</w:t>
      </w:r>
      <w:r w:rsidRPr="00D95DC6" w:rsidR="003026A4">
        <w:rPr>
          <w:rFonts w:asciiTheme="minorHAnsi" w:hAnsiTheme="minorHAnsi" w:cstheme="minorHAnsi"/>
          <w:sz w:val="22"/>
          <w:szCs w:val="22"/>
        </w:rPr>
        <w:t>OMB Control Number 0970-0566</w:t>
      </w:r>
      <w:r w:rsidR="003026A4">
        <w:rPr>
          <w:rFonts w:asciiTheme="minorHAnsi" w:hAnsiTheme="minorHAnsi" w:cstheme="minorHAnsi"/>
          <w:sz w:val="22"/>
          <w:szCs w:val="22"/>
        </w:rPr>
        <w:t xml:space="preserve">). </w:t>
      </w:r>
      <w:r w:rsidR="00361737">
        <w:rPr>
          <w:rFonts w:asciiTheme="minorHAnsi" w:hAnsiTheme="minorHAnsi" w:cstheme="minorHAnsi"/>
          <w:sz w:val="22"/>
          <w:szCs w:val="22"/>
        </w:rPr>
        <w:t xml:space="preserve">Before starting the focus group or interview, the </w:t>
      </w:r>
      <w:r w:rsidRPr="00AC7B47">
        <w:rPr>
          <w:rFonts w:asciiTheme="minorHAnsi" w:hAnsiTheme="minorHAnsi" w:cstheme="minorHAnsi"/>
          <w:sz w:val="22"/>
          <w:szCs w:val="22"/>
        </w:rPr>
        <w:t xml:space="preserve">Mathematica study </w:t>
      </w:r>
      <w:r w:rsidRPr="00AC7B47">
        <w:rPr>
          <w:rFonts w:asciiTheme="minorHAnsi" w:hAnsiTheme="minorHAnsi" w:cstheme="minorHAnsi"/>
          <w:sz w:val="22"/>
          <w:szCs w:val="22"/>
        </w:rPr>
        <w:t xml:space="preserve">team will inform </w:t>
      </w:r>
      <w:r w:rsidR="00F901DB">
        <w:rPr>
          <w:rFonts w:asciiTheme="minorHAnsi" w:hAnsiTheme="minorHAnsi" w:cstheme="minorHAnsi"/>
          <w:sz w:val="22"/>
          <w:szCs w:val="22"/>
        </w:rPr>
        <w:t>clients</w:t>
      </w:r>
      <w:r w:rsidRPr="00AC7B47" w:rsidR="00F901DB">
        <w:rPr>
          <w:rFonts w:asciiTheme="minorHAnsi" w:hAnsiTheme="minorHAnsi" w:cstheme="minorHAnsi"/>
          <w:sz w:val="22"/>
          <w:szCs w:val="22"/>
        </w:rPr>
        <w:t xml:space="preserve"> </w:t>
      </w:r>
      <w:r w:rsidRPr="00AC7B47">
        <w:rPr>
          <w:rFonts w:asciiTheme="minorHAnsi" w:hAnsiTheme="minorHAnsi" w:cstheme="minorHAnsi"/>
          <w:sz w:val="22"/>
          <w:szCs w:val="22"/>
        </w:rPr>
        <w:t xml:space="preserve">that their participation is voluntary, that during the discussion they can decline to answer any of questions </w:t>
      </w:r>
      <w:r w:rsidRPr="00AC7B47" w:rsidR="008B53C1">
        <w:rPr>
          <w:rFonts w:asciiTheme="minorHAnsi" w:hAnsiTheme="minorHAnsi" w:cstheme="minorHAnsi"/>
          <w:sz w:val="22"/>
          <w:szCs w:val="22"/>
        </w:rPr>
        <w:t xml:space="preserve">without consequence </w:t>
      </w:r>
      <w:r w:rsidRPr="00AC7B47">
        <w:rPr>
          <w:rFonts w:asciiTheme="minorHAnsi" w:hAnsiTheme="minorHAnsi" w:cstheme="minorHAnsi"/>
          <w:sz w:val="22"/>
          <w:szCs w:val="22"/>
        </w:rPr>
        <w:t xml:space="preserve">if responding would make them feel uncomfortable, and that they do not have to disclose any responses to items on the </w:t>
      </w:r>
      <w:r w:rsidR="00361737">
        <w:rPr>
          <w:rFonts w:asciiTheme="minorHAnsi" w:hAnsiTheme="minorHAnsi" w:cstheme="minorHAnsi"/>
          <w:sz w:val="22"/>
          <w:szCs w:val="22"/>
        </w:rPr>
        <w:t>demographics</w:t>
      </w:r>
      <w:r w:rsidRPr="00AC7B47">
        <w:rPr>
          <w:rFonts w:asciiTheme="minorHAnsi" w:hAnsiTheme="minorHAnsi" w:cstheme="minorHAnsi"/>
          <w:sz w:val="22"/>
          <w:szCs w:val="22"/>
        </w:rPr>
        <w:t xml:space="preserve"> survey</w:t>
      </w:r>
      <w:r w:rsidR="004B5AE0">
        <w:rPr>
          <w:rFonts w:asciiTheme="minorHAnsi" w:hAnsiTheme="minorHAnsi" w:cstheme="minorHAnsi"/>
          <w:sz w:val="22"/>
          <w:szCs w:val="22"/>
        </w:rPr>
        <w:t xml:space="preserve"> or their responses on the client program surveys</w:t>
      </w:r>
      <w:r w:rsidRPr="00AC7B47">
        <w:rPr>
          <w:rFonts w:asciiTheme="minorHAnsi" w:hAnsiTheme="minorHAnsi" w:cstheme="minorHAnsi"/>
          <w:sz w:val="22"/>
          <w:szCs w:val="22"/>
        </w:rPr>
        <w:t xml:space="preserve">. </w:t>
      </w:r>
    </w:p>
    <w:p w:rsidR="00AC7B47" w:rsidRPr="00AC7B47" w:rsidP="00AC7B47" w14:paraId="128FD985" w14:textId="77777777">
      <w:pPr>
        <w:rPr>
          <w:rFonts w:asciiTheme="minorHAnsi" w:hAnsiTheme="minorHAnsi" w:cstheme="minorHAnsi"/>
          <w:sz w:val="22"/>
          <w:szCs w:val="22"/>
        </w:rPr>
      </w:pPr>
    </w:p>
    <w:p w:rsidR="00AC7B47" w:rsidP="00AC7B47" w14:paraId="3F826DAA" w14:textId="499C4611">
      <w:pPr>
        <w:rPr>
          <w:rFonts w:asciiTheme="minorHAnsi" w:hAnsiTheme="minorHAnsi" w:cstheme="minorHAnsi"/>
          <w:sz w:val="22"/>
          <w:szCs w:val="22"/>
        </w:rPr>
      </w:pPr>
      <w:r w:rsidRPr="00AC7B47">
        <w:rPr>
          <w:rFonts w:asciiTheme="minorHAnsi" w:hAnsiTheme="minorHAnsi" w:cstheme="minorHAnsi"/>
          <w:sz w:val="22"/>
          <w:szCs w:val="22"/>
        </w:rPr>
        <w:t>Consent and assent forms (</w:t>
      </w:r>
      <w:r w:rsidRPr="002152EF">
        <w:rPr>
          <w:rFonts w:asciiTheme="minorHAnsi" w:hAnsiTheme="minorHAnsi" w:cstheme="minorHAnsi"/>
          <w:sz w:val="22"/>
          <w:szCs w:val="22"/>
        </w:rPr>
        <w:t xml:space="preserve">Appendix </w:t>
      </w:r>
      <w:r w:rsidR="0097081E">
        <w:rPr>
          <w:rFonts w:asciiTheme="minorHAnsi" w:hAnsiTheme="minorHAnsi" w:cstheme="minorHAnsi"/>
          <w:sz w:val="22"/>
          <w:szCs w:val="22"/>
        </w:rPr>
        <w:t xml:space="preserve">B: </w:t>
      </w:r>
      <w:r w:rsidR="00BF737D">
        <w:rPr>
          <w:rFonts w:asciiTheme="minorHAnsi" w:hAnsiTheme="minorHAnsi" w:cstheme="minorHAnsi"/>
          <w:sz w:val="22"/>
          <w:szCs w:val="22"/>
        </w:rPr>
        <w:t xml:space="preserve">Participant </w:t>
      </w:r>
      <w:r w:rsidR="00245F5D">
        <w:rPr>
          <w:rFonts w:asciiTheme="minorHAnsi" w:hAnsiTheme="minorHAnsi" w:cstheme="minorHAnsi"/>
          <w:sz w:val="22"/>
          <w:szCs w:val="22"/>
        </w:rPr>
        <w:t>c</w:t>
      </w:r>
      <w:r w:rsidR="00BF737D">
        <w:rPr>
          <w:rFonts w:asciiTheme="minorHAnsi" w:hAnsiTheme="minorHAnsi" w:cstheme="minorHAnsi"/>
          <w:sz w:val="22"/>
          <w:szCs w:val="22"/>
        </w:rPr>
        <w:t>onsent</w:t>
      </w:r>
      <w:r w:rsidRPr="00AC7B47">
        <w:rPr>
          <w:rFonts w:asciiTheme="minorHAnsi" w:hAnsiTheme="minorHAnsi" w:cstheme="minorHAnsi"/>
          <w:sz w:val="22"/>
          <w:szCs w:val="22"/>
        </w:rPr>
        <w:t xml:space="preserve">) will be completed as </w:t>
      </w:r>
      <w:r w:rsidR="0097081E">
        <w:rPr>
          <w:rFonts w:asciiTheme="minorHAnsi" w:hAnsiTheme="minorHAnsi" w:cstheme="minorHAnsi"/>
          <w:sz w:val="22"/>
          <w:szCs w:val="22"/>
        </w:rPr>
        <w:t xml:space="preserve">either </w:t>
      </w:r>
      <w:r w:rsidRPr="00AC7B47">
        <w:rPr>
          <w:rFonts w:asciiTheme="minorHAnsi" w:hAnsiTheme="minorHAnsi" w:cstheme="minorHAnsi"/>
          <w:sz w:val="22"/>
          <w:szCs w:val="22"/>
        </w:rPr>
        <w:t>hard copies</w:t>
      </w:r>
      <w:r w:rsidR="0097081E">
        <w:rPr>
          <w:rFonts w:asciiTheme="minorHAnsi" w:hAnsiTheme="minorHAnsi" w:cstheme="minorHAnsi"/>
          <w:sz w:val="22"/>
          <w:szCs w:val="22"/>
        </w:rPr>
        <w:t xml:space="preserve"> or electronically, depending on the preference of each site and the mode in which they hold their program sessions</w:t>
      </w:r>
      <w:r w:rsidRPr="00AC7B47">
        <w:rPr>
          <w:rFonts w:asciiTheme="minorHAnsi" w:hAnsiTheme="minorHAnsi" w:cstheme="minorHAnsi"/>
          <w:sz w:val="22"/>
          <w:szCs w:val="22"/>
        </w:rPr>
        <w:t xml:space="preserve">. </w:t>
      </w:r>
    </w:p>
    <w:p w:rsidR="00361737" w:rsidP="00AC7B47" w14:paraId="277D9453" w14:textId="77777777">
      <w:pPr>
        <w:rPr>
          <w:rFonts w:asciiTheme="minorHAnsi" w:hAnsiTheme="minorHAnsi" w:cstheme="minorHAnsi"/>
          <w:sz w:val="22"/>
          <w:szCs w:val="22"/>
        </w:rPr>
      </w:pPr>
    </w:p>
    <w:p w:rsidR="00361737" w:rsidRPr="00AC7B47" w:rsidP="00AC7B47" w14:paraId="271E6340" w14:textId="7FA0C0DB">
      <w:pPr>
        <w:rPr>
          <w:rFonts w:asciiTheme="minorHAnsi" w:hAnsiTheme="minorHAnsi" w:cstheme="minorHAnsi"/>
          <w:sz w:val="22"/>
          <w:szCs w:val="22"/>
        </w:rPr>
      </w:pPr>
      <w:r w:rsidRPr="00245F5D">
        <w:rPr>
          <w:rFonts w:asciiTheme="minorHAnsi" w:hAnsiTheme="minorHAnsi" w:cstheme="minorHAnsi"/>
          <w:sz w:val="22"/>
          <w:szCs w:val="22"/>
        </w:rPr>
        <w:t xml:space="preserve">An </w:t>
      </w:r>
      <w:r w:rsidR="00305D54">
        <w:rPr>
          <w:rFonts w:asciiTheme="minorHAnsi" w:hAnsiTheme="minorHAnsi" w:cstheme="minorHAnsi"/>
          <w:sz w:val="22"/>
          <w:szCs w:val="22"/>
        </w:rPr>
        <w:t>Institutional Review Board (</w:t>
      </w:r>
      <w:r w:rsidRPr="00245F5D">
        <w:rPr>
          <w:rFonts w:asciiTheme="minorHAnsi" w:hAnsiTheme="minorHAnsi" w:cstheme="minorHAnsi"/>
          <w:sz w:val="22"/>
          <w:szCs w:val="22"/>
        </w:rPr>
        <w:t>IRB</w:t>
      </w:r>
      <w:r w:rsidR="00305D54">
        <w:rPr>
          <w:rFonts w:asciiTheme="minorHAnsi" w:hAnsiTheme="minorHAnsi" w:cstheme="minorHAnsi"/>
          <w:sz w:val="22"/>
          <w:szCs w:val="22"/>
        </w:rPr>
        <w:t>)</w:t>
      </w:r>
      <w:r w:rsidRPr="00245F5D">
        <w:rPr>
          <w:rFonts w:asciiTheme="minorHAnsi" w:hAnsiTheme="minorHAnsi" w:cstheme="minorHAnsi"/>
          <w:sz w:val="22"/>
          <w:szCs w:val="22"/>
        </w:rPr>
        <w:t xml:space="preserve"> will review all instruments and related materials, </w:t>
      </w:r>
      <w:r w:rsidR="004B5AE0">
        <w:rPr>
          <w:rFonts w:asciiTheme="minorHAnsi" w:hAnsiTheme="minorHAnsi" w:cstheme="minorHAnsi"/>
          <w:sz w:val="22"/>
          <w:szCs w:val="22"/>
        </w:rPr>
        <w:t>including</w:t>
      </w:r>
      <w:r w:rsidRPr="00245F5D">
        <w:rPr>
          <w:rFonts w:asciiTheme="minorHAnsi" w:hAnsiTheme="minorHAnsi" w:cstheme="minorHAnsi"/>
          <w:sz w:val="22"/>
          <w:szCs w:val="22"/>
        </w:rPr>
        <w:t xml:space="preserve"> the consent and assent forms.</w:t>
      </w:r>
    </w:p>
    <w:p w:rsidR="00291B03" w:rsidRPr="002152EF" w:rsidP="00330C33" w14:paraId="4E6380C7" w14:textId="77777777">
      <w:pPr>
        <w:rPr>
          <w:rFonts w:asciiTheme="minorHAnsi" w:hAnsiTheme="minorHAnsi" w:cstheme="minorHAnsi"/>
          <w:b/>
          <w:sz w:val="22"/>
          <w:szCs w:val="22"/>
        </w:rPr>
      </w:pPr>
    </w:p>
    <w:p w:rsidR="00542413" w:rsidRPr="002F65C2" w:rsidP="00542413" w14:paraId="3ABF848D" w14:textId="604CE552">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A12. </w:t>
      </w:r>
      <w:r w:rsidRPr="002F65C2" w:rsidR="00945CD6">
        <w:rPr>
          <w:rFonts w:asciiTheme="minorHAnsi" w:hAnsiTheme="minorHAnsi" w:cstheme="minorHAnsi"/>
          <w:b/>
          <w:sz w:val="22"/>
          <w:szCs w:val="22"/>
        </w:rPr>
        <w:t>Estimation of Information Collection Burden</w:t>
      </w:r>
    </w:p>
    <w:p w:rsidR="00542413" w:rsidRPr="002F65C2" w:rsidP="00542413" w14:paraId="3786490C" w14:textId="2AA637D8">
      <w:pPr>
        <w:spacing w:after="60"/>
        <w:rPr>
          <w:rFonts w:asciiTheme="minorHAnsi" w:hAnsiTheme="minorHAnsi" w:cstheme="minorHAnsi"/>
          <w:b/>
          <w:bCs/>
          <w:i/>
          <w:iCs/>
          <w:sz w:val="22"/>
          <w:szCs w:val="22"/>
        </w:rPr>
      </w:pPr>
      <w:r w:rsidRPr="002F65C2">
        <w:rPr>
          <w:rFonts w:asciiTheme="minorHAnsi" w:hAnsiTheme="minorHAnsi" w:cstheme="minorHAnsi"/>
          <w:b/>
          <w:bCs/>
          <w:i/>
          <w:iCs/>
          <w:sz w:val="22"/>
          <w:szCs w:val="22"/>
        </w:rPr>
        <w:t>Burden Estimates</w:t>
      </w:r>
    </w:p>
    <w:p w:rsidR="009551D0" w:rsidP="00AC7B47" w14:paraId="722A85A3" w14:textId="52DB218A">
      <w:pPr>
        <w:rPr>
          <w:rFonts w:asciiTheme="minorHAnsi" w:hAnsiTheme="minorHAnsi" w:cstheme="minorHAnsi"/>
          <w:sz w:val="22"/>
          <w:szCs w:val="22"/>
        </w:rPr>
      </w:pPr>
      <w:r>
        <w:rPr>
          <w:rFonts w:asciiTheme="minorHAnsi" w:hAnsiTheme="minorHAnsi" w:cstheme="minorHAnsi"/>
          <w:sz w:val="22"/>
          <w:szCs w:val="22"/>
        </w:rPr>
        <w:t xml:space="preserve">The Mathematica study team will reach out to grant recipients that express interest in participating in the study. In a 30-minute phone call, the study team will provide more information about participating and confirm information about the grant recipient’s workshops. </w:t>
      </w:r>
      <w:r w:rsidR="00E97547">
        <w:rPr>
          <w:rFonts w:asciiTheme="minorHAnsi" w:hAnsiTheme="minorHAnsi" w:cstheme="minorHAnsi"/>
          <w:sz w:val="22"/>
          <w:szCs w:val="22"/>
        </w:rPr>
        <w:t xml:space="preserve">The team expects two staff from the grant recipient to participate in each call. </w:t>
      </w:r>
      <w:r>
        <w:rPr>
          <w:rFonts w:asciiTheme="minorHAnsi" w:hAnsiTheme="minorHAnsi" w:cstheme="minorHAnsi"/>
          <w:sz w:val="22"/>
          <w:szCs w:val="22"/>
        </w:rPr>
        <w:t>The team will use information</w:t>
      </w:r>
      <w:r w:rsidR="00E97547">
        <w:rPr>
          <w:rFonts w:asciiTheme="minorHAnsi" w:hAnsiTheme="minorHAnsi" w:cstheme="minorHAnsi"/>
          <w:sz w:val="22"/>
          <w:szCs w:val="22"/>
        </w:rPr>
        <w:t xml:space="preserve"> from the call</w:t>
      </w:r>
      <w:r>
        <w:rPr>
          <w:rFonts w:asciiTheme="minorHAnsi" w:hAnsiTheme="minorHAnsi" w:cstheme="minorHAnsi"/>
          <w:sz w:val="22"/>
          <w:szCs w:val="22"/>
        </w:rPr>
        <w:t xml:space="preserve"> to identify workshops to include in the study or whether the team will conduct interviews with selected clients.</w:t>
      </w:r>
    </w:p>
    <w:p w:rsidR="009551D0" w:rsidP="00AC7B47" w14:paraId="0F076D39" w14:textId="77777777">
      <w:pPr>
        <w:rPr>
          <w:rFonts w:asciiTheme="minorHAnsi" w:hAnsiTheme="minorHAnsi" w:cstheme="minorHAnsi"/>
          <w:sz w:val="22"/>
          <w:szCs w:val="22"/>
        </w:rPr>
      </w:pPr>
    </w:p>
    <w:p w:rsidR="0083746F" w:rsidP="00AC7B47" w14:paraId="7CA80EC7" w14:textId="124FA084">
      <w:pPr>
        <w:rPr>
          <w:rFonts w:asciiTheme="minorHAnsi" w:hAnsiTheme="minorHAnsi" w:cstheme="minorHAnsi"/>
          <w:sz w:val="22"/>
          <w:szCs w:val="22"/>
        </w:rPr>
      </w:pPr>
      <w:r w:rsidRPr="00AC7B47">
        <w:rPr>
          <w:rFonts w:asciiTheme="minorHAnsi" w:hAnsiTheme="minorHAnsi" w:cstheme="minorHAnsi"/>
          <w:sz w:val="22"/>
          <w:szCs w:val="22"/>
        </w:rPr>
        <w:t>ACF expects that each focus group</w:t>
      </w:r>
      <w:r>
        <w:rPr>
          <w:rFonts w:asciiTheme="minorHAnsi" w:hAnsiTheme="minorHAnsi" w:cstheme="minorHAnsi"/>
          <w:sz w:val="22"/>
          <w:szCs w:val="22"/>
        </w:rPr>
        <w:t xml:space="preserve"> or interview</w:t>
      </w:r>
      <w:r w:rsidRPr="00AC7B47">
        <w:rPr>
          <w:rFonts w:asciiTheme="minorHAnsi" w:hAnsiTheme="minorHAnsi" w:cstheme="minorHAnsi"/>
          <w:sz w:val="22"/>
          <w:szCs w:val="22"/>
        </w:rPr>
        <w:t xml:space="preserve">, regardless of population or instrument, will take no longer than </w:t>
      </w:r>
      <w:r w:rsidR="00FE1521">
        <w:rPr>
          <w:rFonts w:asciiTheme="minorHAnsi" w:hAnsiTheme="minorHAnsi" w:cstheme="minorHAnsi"/>
          <w:sz w:val="22"/>
          <w:szCs w:val="22"/>
        </w:rPr>
        <w:t>6</w:t>
      </w:r>
      <w:r w:rsidRPr="00AC7B47">
        <w:rPr>
          <w:rFonts w:asciiTheme="minorHAnsi" w:hAnsiTheme="minorHAnsi" w:cstheme="minorHAnsi"/>
          <w:sz w:val="22"/>
          <w:szCs w:val="22"/>
        </w:rPr>
        <w:t xml:space="preserve">0 minutes. </w:t>
      </w:r>
      <w:r w:rsidR="002E4B2E">
        <w:rPr>
          <w:rFonts w:asciiTheme="minorHAnsi" w:hAnsiTheme="minorHAnsi" w:cstheme="minorHAnsi"/>
          <w:sz w:val="22"/>
          <w:szCs w:val="22"/>
        </w:rPr>
        <w:t>Mathematica</w:t>
      </w:r>
      <w:r w:rsidR="00B25A68">
        <w:rPr>
          <w:rFonts w:asciiTheme="minorHAnsi" w:hAnsiTheme="minorHAnsi" w:cstheme="minorHAnsi"/>
          <w:sz w:val="22"/>
          <w:szCs w:val="22"/>
        </w:rPr>
        <w:t xml:space="preserve"> plan</w:t>
      </w:r>
      <w:r w:rsidR="002E4B2E">
        <w:rPr>
          <w:rFonts w:asciiTheme="minorHAnsi" w:hAnsiTheme="minorHAnsi" w:cstheme="minorHAnsi"/>
          <w:sz w:val="22"/>
          <w:szCs w:val="22"/>
        </w:rPr>
        <w:t>s</w:t>
      </w:r>
      <w:r w:rsidR="00B25A68">
        <w:rPr>
          <w:rFonts w:asciiTheme="minorHAnsi" w:hAnsiTheme="minorHAnsi" w:cstheme="minorHAnsi"/>
          <w:sz w:val="22"/>
          <w:szCs w:val="22"/>
        </w:rPr>
        <w:t xml:space="preserve"> to conduct no more than </w:t>
      </w:r>
      <w:r w:rsidR="007234E4">
        <w:rPr>
          <w:rFonts w:asciiTheme="minorHAnsi" w:hAnsiTheme="minorHAnsi" w:cstheme="minorHAnsi"/>
          <w:sz w:val="22"/>
          <w:szCs w:val="22"/>
        </w:rPr>
        <w:t>12</w:t>
      </w:r>
      <w:r w:rsidR="00B25A68">
        <w:rPr>
          <w:rFonts w:asciiTheme="minorHAnsi" w:hAnsiTheme="minorHAnsi" w:cstheme="minorHAnsi"/>
          <w:sz w:val="22"/>
          <w:szCs w:val="22"/>
        </w:rPr>
        <w:t xml:space="preserve"> focus groups total, with </w:t>
      </w:r>
      <w:r w:rsidR="007234E4">
        <w:rPr>
          <w:rFonts w:asciiTheme="minorHAnsi" w:hAnsiTheme="minorHAnsi" w:cstheme="minorHAnsi"/>
          <w:sz w:val="22"/>
          <w:szCs w:val="22"/>
        </w:rPr>
        <w:t>up to 8</w:t>
      </w:r>
      <w:r w:rsidR="00B25A68">
        <w:rPr>
          <w:rFonts w:asciiTheme="minorHAnsi" w:hAnsiTheme="minorHAnsi" w:cstheme="minorHAnsi"/>
          <w:sz w:val="22"/>
          <w:szCs w:val="22"/>
        </w:rPr>
        <w:t xml:space="preserve"> </w:t>
      </w:r>
      <w:r w:rsidR="00F901DB">
        <w:rPr>
          <w:rFonts w:asciiTheme="minorHAnsi" w:hAnsiTheme="minorHAnsi" w:cstheme="minorHAnsi"/>
          <w:sz w:val="22"/>
          <w:szCs w:val="22"/>
        </w:rPr>
        <w:t xml:space="preserve">clients </w:t>
      </w:r>
      <w:r w:rsidR="00B25A68">
        <w:rPr>
          <w:rFonts w:asciiTheme="minorHAnsi" w:hAnsiTheme="minorHAnsi" w:cstheme="minorHAnsi"/>
          <w:sz w:val="22"/>
          <w:szCs w:val="22"/>
        </w:rPr>
        <w:t xml:space="preserve">per group, not to exceed a total of </w:t>
      </w:r>
      <w:r w:rsidR="007234E4">
        <w:rPr>
          <w:rFonts w:asciiTheme="minorHAnsi" w:hAnsiTheme="minorHAnsi" w:cstheme="minorHAnsi"/>
          <w:sz w:val="22"/>
          <w:szCs w:val="22"/>
        </w:rPr>
        <w:t>96</w:t>
      </w:r>
      <w:r w:rsidR="00B25A68">
        <w:rPr>
          <w:rFonts w:asciiTheme="minorHAnsi" w:hAnsiTheme="minorHAnsi" w:cstheme="minorHAnsi"/>
          <w:sz w:val="22"/>
          <w:szCs w:val="22"/>
        </w:rPr>
        <w:t xml:space="preserve"> </w:t>
      </w:r>
      <w:r w:rsidR="00F901DB">
        <w:rPr>
          <w:rFonts w:asciiTheme="minorHAnsi" w:hAnsiTheme="minorHAnsi" w:cstheme="minorHAnsi"/>
          <w:sz w:val="22"/>
          <w:szCs w:val="22"/>
        </w:rPr>
        <w:t>clients</w:t>
      </w:r>
      <w:r w:rsidR="00B25A68">
        <w:rPr>
          <w:rFonts w:asciiTheme="minorHAnsi" w:hAnsiTheme="minorHAnsi" w:cstheme="minorHAnsi"/>
          <w:sz w:val="22"/>
          <w:szCs w:val="22"/>
        </w:rPr>
        <w:t xml:space="preserve">. As noted, if a grant recipient is not able to recruit sufficient </w:t>
      </w:r>
      <w:r w:rsidR="00F901DB">
        <w:rPr>
          <w:rFonts w:asciiTheme="minorHAnsi" w:hAnsiTheme="minorHAnsi" w:cstheme="minorHAnsi"/>
          <w:sz w:val="22"/>
          <w:szCs w:val="22"/>
        </w:rPr>
        <w:t xml:space="preserve">clients </w:t>
      </w:r>
      <w:r w:rsidR="00B25A68">
        <w:rPr>
          <w:rFonts w:asciiTheme="minorHAnsi" w:hAnsiTheme="minorHAnsi" w:cstheme="minorHAnsi"/>
          <w:sz w:val="22"/>
          <w:szCs w:val="22"/>
        </w:rPr>
        <w:t xml:space="preserve">for a focus group, </w:t>
      </w:r>
      <w:r w:rsidR="002E4B2E">
        <w:rPr>
          <w:rFonts w:asciiTheme="minorHAnsi" w:hAnsiTheme="minorHAnsi" w:cstheme="minorHAnsi"/>
          <w:sz w:val="22"/>
          <w:szCs w:val="22"/>
        </w:rPr>
        <w:t>Mathematica</w:t>
      </w:r>
      <w:r w:rsidR="00B25A68">
        <w:rPr>
          <w:rFonts w:asciiTheme="minorHAnsi" w:hAnsiTheme="minorHAnsi" w:cstheme="minorHAnsi"/>
          <w:sz w:val="22"/>
          <w:szCs w:val="22"/>
        </w:rPr>
        <w:t xml:space="preserve"> </w:t>
      </w:r>
      <w:r w:rsidR="007234E4">
        <w:rPr>
          <w:rFonts w:asciiTheme="minorHAnsi" w:hAnsiTheme="minorHAnsi" w:cstheme="minorHAnsi"/>
          <w:sz w:val="22"/>
          <w:szCs w:val="22"/>
        </w:rPr>
        <w:t>may</w:t>
      </w:r>
      <w:r w:rsidR="00B25A68">
        <w:rPr>
          <w:rFonts w:asciiTheme="minorHAnsi" w:hAnsiTheme="minorHAnsi" w:cstheme="minorHAnsi"/>
          <w:sz w:val="22"/>
          <w:szCs w:val="22"/>
        </w:rPr>
        <w:t xml:space="preserve"> conduct one-on-one interviews as needed</w:t>
      </w:r>
      <w:r w:rsidR="005A4DBD">
        <w:rPr>
          <w:rFonts w:asciiTheme="minorHAnsi" w:hAnsiTheme="minorHAnsi" w:cstheme="minorHAnsi"/>
          <w:sz w:val="22"/>
          <w:szCs w:val="22"/>
        </w:rPr>
        <w:t xml:space="preserve">. </w:t>
      </w:r>
    </w:p>
    <w:p w:rsidR="00AC7B47" w:rsidP="00AC7B47" w14:paraId="79CD4E33" w14:textId="3750BCE8">
      <w:pPr>
        <w:rPr>
          <w:rFonts w:asciiTheme="minorHAnsi" w:hAnsiTheme="minorHAnsi" w:cstheme="minorHAnsi"/>
          <w:sz w:val="22"/>
          <w:szCs w:val="22"/>
        </w:rPr>
      </w:pPr>
      <w:r>
        <w:rPr>
          <w:rFonts w:asciiTheme="minorHAnsi" w:hAnsiTheme="minorHAnsi" w:cstheme="minorHAnsi"/>
          <w:sz w:val="22"/>
          <w:szCs w:val="22"/>
        </w:rPr>
        <w:br/>
      </w:r>
      <w:r w:rsidRPr="00AC7B47">
        <w:rPr>
          <w:rFonts w:asciiTheme="minorHAnsi" w:hAnsiTheme="minorHAnsi" w:cstheme="minorHAnsi"/>
          <w:sz w:val="22"/>
          <w:szCs w:val="22"/>
        </w:rPr>
        <w:t>Before participating in a focus group</w:t>
      </w:r>
      <w:r>
        <w:rPr>
          <w:rFonts w:asciiTheme="minorHAnsi" w:hAnsiTheme="minorHAnsi" w:cstheme="minorHAnsi"/>
          <w:sz w:val="22"/>
          <w:szCs w:val="22"/>
        </w:rPr>
        <w:t xml:space="preserve"> or interview</w:t>
      </w:r>
      <w:r w:rsidRPr="00AC7B47">
        <w:rPr>
          <w:rFonts w:asciiTheme="minorHAnsi" w:hAnsiTheme="minorHAnsi" w:cstheme="minorHAnsi"/>
          <w:sz w:val="22"/>
          <w:szCs w:val="22"/>
        </w:rPr>
        <w:t xml:space="preserve">, </w:t>
      </w:r>
      <w:r w:rsidR="00F901DB">
        <w:rPr>
          <w:rFonts w:asciiTheme="minorHAnsi" w:hAnsiTheme="minorHAnsi" w:cstheme="minorHAnsi"/>
          <w:sz w:val="22"/>
          <w:szCs w:val="22"/>
        </w:rPr>
        <w:t>clients</w:t>
      </w:r>
      <w:r w:rsidRPr="00AC7B47" w:rsidR="00F901DB">
        <w:rPr>
          <w:rFonts w:asciiTheme="minorHAnsi" w:hAnsiTheme="minorHAnsi" w:cstheme="minorHAnsi"/>
          <w:sz w:val="22"/>
          <w:szCs w:val="22"/>
        </w:rPr>
        <w:t xml:space="preserve"> </w:t>
      </w:r>
      <w:r w:rsidRPr="00AC7B47">
        <w:rPr>
          <w:rFonts w:asciiTheme="minorHAnsi" w:hAnsiTheme="minorHAnsi" w:cstheme="minorHAnsi"/>
          <w:sz w:val="22"/>
          <w:szCs w:val="22"/>
        </w:rPr>
        <w:t xml:space="preserve">will respond to a short, 5-minute </w:t>
      </w:r>
      <w:r w:rsidR="00FE1521">
        <w:rPr>
          <w:rFonts w:asciiTheme="minorHAnsi" w:hAnsiTheme="minorHAnsi" w:cstheme="minorHAnsi"/>
          <w:sz w:val="22"/>
          <w:szCs w:val="22"/>
        </w:rPr>
        <w:t>demographic questionnaire</w:t>
      </w:r>
      <w:r w:rsidRPr="00AC7B47">
        <w:rPr>
          <w:rFonts w:asciiTheme="minorHAnsi" w:hAnsiTheme="minorHAnsi" w:cstheme="minorHAnsi"/>
          <w:sz w:val="22"/>
          <w:szCs w:val="22"/>
        </w:rPr>
        <w:t xml:space="preserve"> </w:t>
      </w:r>
      <w:r w:rsidR="00FE1521">
        <w:rPr>
          <w:rFonts w:asciiTheme="minorHAnsi" w:hAnsiTheme="minorHAnsi" w:cstheme="minorHAnsi"/>
          <w:sz w:val="22"/>
          <w:szCs w:val="22"/>
        </w:rPr>
        <w:t xml:space="preserve">so the </w:t>
      </w:r>
      <w:r>
        <w:rPr>
          <w:rFonts w:asciiTheme="minorHAnsi" w:hAnsiTheme="minorHAnsi" w:cstheme="minorHAnsi"/>
          <w:sz w:val="22"/>
          <w:szCs w:val="22"/>
        </w:rPr>
        <w:t xml:space="preserve">study </w:t>
      </w:r>
      <w:r w:rsidR="00FE1521">
        <w:rPr>
          <w:rFonts w:asciiTheme="minorHAnsi" w:hAnsiTheme="minorHAnsi" w:cstheme="minorHAnsi"/>
          <w:sz w:val="22"/>
          <w:szCs w:val="22"/>
        </w:rPr>
        <w:t>team can assess the demographic diversity of the final sample</w:t>
      </w:r>
      <w:r w:rsidRPr="00AC7B47">
        <w:rPr>
          <w:rFonts w:asciiTheme="minorHAnsi" w:hAnsiTheme="minorHAnsi" w:cstheme="minorHAnsi"/>
          <w:sz w:val="22"/>
          <w:szCs w:val="22"/>
        </w:rPr>
        <w:t xml:space="preserve">. </w:t>
      </w:r>
    </w:p>
    <w:p w:rsidR="00AC7B47" w:rsidRPr="00AC7B47" w:rsidP="00AC7B47" w14:paraId="73484DCA" w14:textId="77777777">
      <w:pPr>
        <w:rPr>
          <w:rFonts w:asciiTheme="minorHAnsi" w:hAnsiTheme="minorHAnsi" w:cstheme="minorHAnsi"/>
          <w:sz w:val="22"/>
          <w:szCs w:val="22"/>
        </w:rPr>
      </w:pPr>
    </w:p>
    <w:p w:rsidR="00542413" w:rsidRPr="002F65C2" w:rsidP="00542413" w14:paraId="6CBE253C" w14:textId="16147A58">
      <w:pPr>
        <w:spacing w:after="60"/>
        <w:rPr>
          <w:rFonts w:asciiTheme="minorHAnsi" w:hAnsiTheme="minorHAnsi" w:cstheme="minorHAnsi"/>
          <w:b/>
          <w:i/>
          <w:sz w:val="22"/>
          <w:szCs w:val="22"/>
        </w:rPr>
      </w:pPr>
      <w:r w:rsidRPr="002F65C2">
        <w:rPr>
          <w:rFonts w:asciiTheme="minorHAnsi" w:hAnsiTheme="minorHAnsi" w:cstheme="minorHAnsi"/>
          <w:b/>
          <w:i/>
          <w:sz w:val="22"/>
          <w:szCs w:val="22"/>
        </w:rPr>
        <w:t>Cost Estimates</w:t>
      </w:r>
    </w:p>
    <w:p w:rsidR="00305D54" w:rsidRPr="00AC7B47" w:rsidP="00305D54" w14:paraId="6221241D" w14:textId="77777777">
      <w:pPr>
        <w:rPr>
          <w:rFonts w:asciiTheme="minorHAnsi" w:hAnsiTheme="minorHAnsi" w:cstheme="minorHAnsi"/>
          <w:sz w:val="22"/>
          <w:szCs w:val="22"/>
        </w:rPr>
      </w:pPr>
      <w:r>
        <w:rPr>
          <w:rFonts w:asciiTheme="minorHAnsi" w:hAnsiTheme="minorHAnsi" w:cstheme="minorHAnsi"/>
          <w:sz w:val="22"/>
          <w:szCs w:val="22"/>
        </w:rPr>
        <w:t xml:space="preserve">For cost calculations for grant recipient staff, we use the average wage for Social and Community Service Managers </w:t>
      </w:r>
      <w:r w:rsidRPr="009E483C">
        <w:rPr>
          <w:rFonts w:asciiTheme="minorHAnsi" w:hAnsiTheme="minorHAnsi" w:cstheme="minorHAnsi"/>
          <w:sz w:val="22"/>
          <w:szCs w:val="22"/>
        </w:rPr>
        <w:t>from the U.S. Bureau of Labor Statistics, Occupational Employment Statistics (OES), 202</w:t>
      </w:r>
      <w:r>
        <w:rPr>
          <w:rFonts w:asciiTheme="minorHAnsi" w:hAnsiTheme="minorHAnsi" w:cstheme="minorHAnsi"/>
          <w:sz w:val="22"/>
          <w:szCs w:val="22"/>
        </w:rPr>
        <w:t>3.</w:t>
      </w:r>
      <w:r>
        <w:rPr>
          <w:rStyle w:val="FootnoteReference"/>
          <w:rFonts w:asciiTheme="minorHAnsi" w:hAnsiTheme="minorHAnsi" w:cstheme="minorHAnsi"/>
          <w:sz w:val="22"/>
          <w:szCs w:val="22"/>
        </w:rPr>
        <w:footnoteReference w:id="8"/>
      </w:r>
      <w:r>
        <w:rPr>
          <w:rFonts w:asciiTheme="minorHAnsi" w:hAnsiTheme="minorHAnsi" w:cstheme="minorHAnsi"/>
          <w:sz w:val="22"/>
          <w:szCs w:val="22"/>
        </w:rPr>
        <w:t xml:space="preserve">  </w:t>
      </w:r>
      <w:r w:rsidRPr="009E483C">
        <w:rPr>
          <w:rFonts w:asciiTheme="minorHAnsi" w:hAnsiTheme="minorHAnsi" w:cstheme="minorHAnsi"/>
          <w:sz w:val="22"/>
          <w:szCs w:val="22"/>
        </w:rPr>
        <w:t>For cost calculations</w:t>
      </w:r>
      <w:r>
        <w:rPr>
          <w:rFonts w:asciiTheme="minorHAnsi" w:hAnsiTheme="minorHAnsi" w:cstheme="minorHAnsi"/>
          <w:sz w:val="22"/>
          <w:szCs w:val="22"/>
        </w:rPr>
        <w:t xml:space="preserve"> for clients</w:t>
      </w:r>
      <w:r w:rsidRPr="009E483C">
        <w:rPr>
          <w:rFonts w:asciiTheme="minorHAnsi" w:hAnsiTheme="minorHAnsi" w:cstheme="minorHAnsi"/>
          <w:sz w:val="22"/>
          <w:szCs w:val="22"/>
        </w:rPr>
        <w:t xml:space="preserve">, average hourly wage estimates have been based on the federal minimum wage </w:t>
      </w:r>
      <w:r>
        <w:rPr>
          <w:rFonts w:asciiTheme="minorHAnsi" w:hAnsiTheme="minorHAnsi" w:cstheme="minorHAnsi"/>
          <w:sz w:val="22"/>
          <w:szCs w:val="22"/>
        </w:rPr>
        <w:t xml:space="preserve">of $7.25, also </w:t>
      </w:r>
      <w:r w:rsidRPr="009E483C">
        <w:rPr>
          <w:rFonts w:asciiTheme="minorHAnsi" w:hAnsiTheme="minorHAnsi" w:cstheme="minorHAnsi"/>
          <w:sz w:val="22"/>
          <w:szCs w:val="22"/>
        </w:rPr>
        <w:t xml:space="preserve">from the </w:t>
      </w:r>
      <w:r>
        <w:rPr>
          <w:rFonts w:asciiTheme="minorHAnsi" w:hAnsiTheme="minorHAnsi" w:cstheme="minorHAnsi"/>
          <w:sz w:val="22"/>
          <w:szCs w:val="22"/>
        </w:rPr>
        <w:t>2023</w:t>
      </w:r>
      <w:r w:rsidRPr="009E483C">
        <w:rPr>
          <w:rFonts w:asciiTheme="minorHAnsi" w:hAnsiTheme="minorHAnsi" w:cstheme="minorHAnsi"/>
          <w:sz w:val="22"/>
          <w:szCs w:val="22"/>
        </w:rPr>
        <w:t xml:space="preserve"> OES</w:t>
      </w:r>
      <w:r>
        <w:rPr>
          <w:rFonts w:asciiTheme="minorHAnsi" w:hAnsiTheme="minorHAnsi" w:cstheme="minorHAnsi"/>
          <w:sz w:val="22"/>
          <w:szCs w:val="22"/>
        </w:rPr>
        <w:t>.</w:t>
      </w:r>
      <w:r>
        <w:rPr>
          <w:rStyle w:val="FootnoteReference"/>
          <w:rFonts w:asciiTheme="minorHAnsi" w:hAnsiTheme="minorHAnsi" w:cstheme="minorHAnsi"/>
          <w:sz w:val="22"/>
          <w:szCs w:val="22"/>
        </w:rPr>
        <w:footnoteReference w:id="9"/>
      </w:r>
      <w:r w:rsidRPr="009A1639">
        <w:t xml:space="preserve"> </w:t>
      </w:r>
      <w:r w:rsidRPr="00AC7B47">
        <w:rPr>
          <w:rFonts w:asciiTheme="minorHAnsi" w:hAnsiTheme="minorHAnsi" w:cstheme="minorHAnsi"/>
          <w:sz w:val="22"/>
          <w:szCs w:val="22"/>
        </w:rPr>
        <w:t xml:space="preserve">The </w:t>
      </w:r>
      <w:r>
        <w:rPr>
          <w:rFonts w:asciiTheme="minorHAnsi" w:hAnsiTheme="minorHAnsi" w:cstheme="minorHAnsi"/>
          <w:sz w:val="22"/>
          <w:szCs w:val="22"/>
        </w:rPr>
        <w:t xml:space="preserve">minimum </w:t>
      </w:r>
      <w:r w:rsidRPr="00AC7B47">
        <w:rPr>
          <w:rFonts w:asciiTheme="minorHAnsi" w:hAnsiTheme="minorHAnsi" w:cstheme="minorHAnsi"/>
          <w:sz w:val="22"/>
          <w:szCs w:val="22"/>
        </w:rPr>
        <w:t>wage estimates are appropriate for employment and salary levels for HMRF</w:t>
      </w:r>
      <w:r>
        <w:rPr>
          <w:rFonts w:asciiTheme="minorHAnsi" w:hAnsiTheme="minorHAnsi" w:cstheme="minorHAnsi"/>
          <w:sz w:val="22"/>
          <w:szCs w:val="22"/>
        </w:rPr>
        <w:t xml:space="preserve"> adult</w:t>
      </w:r>
      <w:r w:rsidRPr="00AC7B47">
        <w:rPr>
          <w:rFonts w:asciiTheme="minorHAnsi" w:hAnsiTheme="minorHAnsi" w:cstheme="minorHAnsi"/>
          <w:sz w:val="22"/>
          <w:szCs w:val="22"/>
        </w:rPr>
        <w:t xml:space="preserve"> clients, who have relatively high proportions of unemployment</w:t>
      </w:r>
      <w:r>
        <w:rPr>
          <w:rFonts w:asciiTheme="minorHAnsi" w:hAnsiTheme="minorHAnsi" w:cstheme="minorHAnsi"/>
          <w:sz w:val="22"/>
          <w:szCs w:val="22"/>
        </w:rPr>
        <w:t xml:space="preserve"> and for youth program clients who may be working part-time minimum wage jobs.</w:t>
      </w:r>
    </w:p>
    <w:p w:rsidR="00305D54" w:rsidP="00305D54" w14:paraId="2C735DE7" w14:textId="77777777">
      <w:pPr>
        <w:rPr>
          <w:rFonts w:asciiTheme="minorHAnsi" w:hAnsiTheme="minorHAnsi" w:cstheme="minorHAnsi"/>
          <w:sz w:val="22"/>
          <w:szCs w:val="22"/>
        </w:rPr>
      </w:pPr>
    </w:p>
    <w:p w:rsidR="00305D54" w:rsidP="00305D54" w14:paraId="60E639F0" w14:textId="77777777">
      <w:pPr>
        <w:rPr>
          <w:rFonts w:asciiTheme="minorHAnsi" w:hAnsiTheme="minorHAnsi" w:cstheme="minorHAnsi"/>
          <w:sz w:val="22"/>
          <w:szCs w:val="22"/>
        </w:rPr>
      </w:pPr>
      <w:r w:rsidRPr="009E483C">
        <w:rPr>
          <w:rFonts w:asciiTheme="minorHAnsi" w:hAnsiTheme="minorHAnsi" w:cstheme="minorHAnsi"/>
          <w:sz w:val="22"/>
          <w:szCs w:val="22"/>
        </w:rPr>
        <w:t xml:space="preserve">For each instrument in the table below, ACF calculated the total annual costs by multiplying the annual burden hours by the </w:t>
      </w:r>
      <w:r>
        <w:rPr>
          <w:rFonts w:asciiTheme="minorHAnsi" w:hAnsiTheme="minorHAnsi" w:cstheme="minorHAnsi"/>
          <w:sz w:val="22"/>
          <w:szCs w:val="22"/>
        </w:rPr>
        <w:t>average hourly</w:t>
      </w:r>
      <w:r w:rsidRPr="009E483C">
        <w:rPr>
          <w:rFonts w:asciiTheme="minorHAnsi" w:hAnsiTheme="minorHAnsi" w:cstheme="minorHAnsi"/>
          <w:sz w:val="22"/>
          <w:szCs w:val="22"/>
        </w:rPr>
        <w:t xml:space="preserve"> wage. </w:t>
      </w:r>
      <w:r>
        <w:rPr>
          <w:rFonts w:asciiTheme="minorHAnsi" w:hAnsiTheme="minorHAnsi" w:cstheme="minorHAnsi"/>
          <w:sz w:val="22"/>
          <w:szCs w:val="22"/>
        </w:rPr>
        <w:t xml:space="preserve">It is </w:t>
      </w:r>
      <w:r w:rsidRPr="009E483C">
        <w:rPr>
          <w:rFonts w:asciiTheme="minorHAnsi" w:hAnsiTheme="minorHAnsi" w:cstheme="minorHAnsi"/>
          <w:sz w:val="22"/>
          <w:szCs w:val="22"/>
        </w:rPr>
        <w:t xml:space="preserve">assumed that all </w:t>
      </w:r>
      <w:r>
        <w:rPr>
          <w:rFonts w:asciiTheme="minorHAnsi" w:hAnsiTheme="minorHAnsi" w:cstheme="minorHAnsi"/>
          <w:sz w:val="22"/>
          <w:szCs w:val="22"/>
        </w:rPr>
        <w:t>96</w:t>
      </w:r>
      <w:r w:rsidRPr="009E483C">
        <w:rPr>
          <w:rFonts w:asciiTheme="minorHAnsi" w:hAnsiTheme="minorHAnsi" w:cstheme="minorHAnsi"/>
          <w:sz w:val="22"/>
          <w:szCs w:val="22"/>
        </w:rPr>
        <w:t xml:space="preserve"> </w:t>
      </w:r>
      <w:r>
        <w:rPr>
          <w:rFonts w:asciiTheme="minorHAnsi" w:hAnsiTheme="minorHAnsi" w:cstheme="minorHAnsi"/>
          <w:sz w:val="22"/>
          <w:szCs w:val="22"/>
        </w:rPr>
        <w:t>client respondents</w:t>
      </w:r>
      <w:r w:rsidRPr="009E483C">
        <w:rPr>
          <w:rFonts w:asciiTheme="minorHAnsi" w:hAnsiTheme="minorHAnsi" w:cstheme="minorHAnsi"/>
          <w:sz w:val="22"/>
          <w:szCs w:val="22"/>
        </w:rPr>
        <w:t xml:space="preserve"> who </w:t>
      </w:r>
      <w:r>
        <w:rPr>
          <w:rFonts w:asciiTheme="minorHAnsi" w:hAnsiTheme="minorHAnsi" w:cstheme="minorHAnsi"/>
          <w:sz w:val="22"/>
          <w:szCs w:val="22"/>
        </w:rPr>
        <w:t>complete</w:t>
      </w:r>
      <w:r w:rsidRPr="009E483C">
        <w:rPr>
          <w:rFonts w:asciiTheme="minorHAnsi" w:hAnsiTheme="minorHAnsi" w:cstheme="minorHAnsi"/>
          <w:sz w:val="22"/>
          <w:szCs w:val="22"/>
        </w:rPr>
        <w:t xml:space="preserve"> the demographic </w:t>
      </w:r>
      <w:r>
        <w:rPr>
          <w:rFonts w:asciiTheme="minorHAnsi" w:hAnsiTheme="minorHAnsi" w:cstheme="minorHAnsi"/>
          <w:sz w:val="22"/>
          <w:szCs w:val="22"/>
        </w:rPr>
        <w:t>survey</w:t>
      </w:r>
      <w:r w:rsidRPr="009E483C">
        <w:rPr>
          <w:rFonts w:asciiTheme="minorHAnsi" w:hAnsiTheme="minorHAnsi" w:cstheme="minorHAnsi"/>
          <w:sz w:val="22"/>
          <w:szCs w:val="22"/>
        </w:rPr>
        <w:t xml:space="preserve"> will participate in </w:t>
      </w:r>
      <w:r>
        <w:rPr>
          <w:rFonts w:asciiTheme="minorHAnsi" w:hAnsiTheme="minorHAnsi" w:cstheme="minorHAnsi"/>
          <w:sz w:val="22"/>
          <w:szCs w:val="22"/>
        </w:rPr>
        <w:t>a</w:t>
      </w:r>
      <w:r w:rsidRPr="009E483C">
        <w:rPr>
          <w:rFonts w:asciiTheme="minorHAnsi" w:hAnsiTheme="minorHAnsi" w:cstheme="minorHAnsi"/>
          <w:sz w:val="22"/>
          <w:szCs w:val="22"/>
        </w:rPr>
        <w:t xml:space="preserve"> focus group or interview.</w:t>
      </w:r>
    </w:p>
    <w:p w:rsidR="00542413" w:rsidRPr="00F9048F"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7"/>
        <w:gridCol w:w="1273"/>
        <w:gridCol w:w="1195"/>
        <w:gridCol w:w="996"/>
        <w:gridCol w:w="810"/>
        <w:gridCol w:w="892"/>
        <w:gridCol w:w="1026"/>
      </w:tblGrid>
      <w:tr w14:paraId="3DDE53E5" w14:textId="77777777" w:rsidTr="00672835">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567" w:type="dxa"/>
            <w:shd w:val="clear" w:color="auto" w:fill="BFBFBF"/>
            <w:vAlign w:val="center"/>
          </w:tcPr>
          <w:p w:rsidR="00542413" w:rsidRPr="002F65C2" w:rsidP="008F570D" w14:paraId="2381BB0C" w14:textId="77777777">
            <w:pPr>
              <w:jc w:val="center"/>
              <w:rPr>
                <w:rFonts w:asciiTheme="minorHAnsi" w:hAnsiTheme="minorHAnsi" w:cstheme="minorHAnsi"/>
                <w:sz w:val="20"/>
                <w:szCs w:val="20"/>
              </w:rPr>
            </w:pPr>
            <w:r w:rsidRPr="002F65C2">
              <w:rPr>
                <w:rFonts w:asciiTheme="minorHAnsi" w:hAnsiTheme="minorHAnsi" w:cstheme="minorHAnsi"/>
                <w:sz w:val="20"/>
                <w:szCs w:val="20"/>
              </w:rPr>
              <w:t>Instrument</w:t>
            </w:r>
          </w:p>
        </w:tc>
        <w:tc>
          <w:tcPr>
            <w:tcW w:w="1273" w:type="dxa"/>
            <w:shd w:val="clear" w:color="auto" w:fill="BFBFBF"/>
            <w:vAlign w:val="center"/>
          </w:tcPr>
          <w:p w:rsidR="00542413" w:rsidRPr="002F65C2" w:rsidP="008F570D" w14:paraId="42F19101" w14:textId="77777777">
            <w:pPr>
              <w:jc w:val="center"/>
              <w:rPr>
                <w:rFonts w:asciiTheme="minorHAnsi" w:hAnsiTheme="minorHAnsi" w:cstheme="minorHAnsi"/>
                <w:sz w:val="20"/>
                <w:szCs w:val="20"/>
              </w:rPr>
            </w:pPr>
            <w:r w:rsidRPr="002F65C2">
              <w:rPr>
                <w:rFonts w:asciiTheme="minorHAnsi" w:hAnsiTheme="minorHAnsi" w:cstheme="minorHAnsi"/>
                <w:sz w:val="20"/>
                <w:szCs w:val="20"/>
              </w:rPr>
              <w:t>Total Number of Respondents</w:t>
            </w:r>
          </w:p>
        </w:tc>
        <w:tc>
          <w:tcPr>
            <w:tcW w:w="1195" w:type="dxa"/>
            <w:shd w:val="clear" w:color="auto" w:fill="BFBFBF"/>
            <w:vAlign w:val="center"/>
          </w:tcPr>
          <w:p w:rsidR="00542413" w:rsidRPr="002F65C2" w:rsidP="008F570D" w14:paraId="714F2F09" w14:textId="4691739D">
            <w:pPr>
              <w:jc w:val="center"/>
              <w:rPr>
                <w:rFonts w:asciiTheme="minorHAnsi" w:hAnsiTheme="minorHAnsi" w:cstheme="minorHAnsi"/>
                <w:sz w:val="20"/>
                <w:szCs w:val="20"/>
              </w:rPr>
            </w:pPr>
            <w:r w:rsidRPr="002F65C2">
              <w:rPr>
                <w:rFonts w:asciiTheme="minorHAnsi" w:hAnsiTheme="minorHAnsi" w:cstheme="minorHAnsi"/>
                <w:sz w:val="20"/>
                <w:szCs w:val="20"/>
              </w:rPr>
              <w:t>Total Number of Responses Per Respondent</w:t>
            </w:r>
          </w:p>
        </w:tc>
        <w:tc>
          <w:tcPr>
            <w:tcW w:w="996" w:type="dxa"/>
            <w:shd w:val="clear" w:color="auto" w:fill="BFBFBF"/>
            <w:vAlign w:val="center"/>
          </w:tcPr>
          <w:p w:rsidR="00542413" w:rsidRPr="002F65C2" w:rsidP="008F570D" w14:paraId="05CC723F" w14:textId="77777777">
            <w:pPr>
              <w:jc w:val="center"/>
              <w:rPr>
                <w:rFonts w:asciiTheme="minorHAnsi" w:hAnsiTheme="minorHAnsi" w:cstheme="minorHAnsi"/>
                <w:sz w:val="20"/>
                <w:szCs w:val="20"/>
              </w:rPr>
            </w:pPr>
            <w:r w:rsidRPr="002F65C2">
              <w:rPr>
                <w:rFonts w:asciiTheme="minorHAnsi" w:hAnsiTheme="minorHAnsi" w:cstheme="minorHAnsi"/>
                <w:sz w:val="20"/>
                <w:szCs w:val="20"/>
              </w:rPr>
              <w:t>Average Burden Hours Per Response</w:t>
            </w:r>
          </w:p>
        </w:tc>
        <w:tc>
          <w:tcPr>
            <w:tcW w:w="810" w:type="dxa"/>
            <w:shd w:val="clear" w:color="auto" w:fill="BFBFBF"/>
            <w:vAlign w:val="center"/>
          </w:tcPr>
          <w:p w:rsidR="00542413" w:rsidRPr="002F65C2" w:rsidP="00542413" w14:paraId="110C4AE5" w14:textId="77777777">
            <w:pPr>
              <w:jc w:val="center"/>
              <w:rPr>
                <w:rFonts w:asciiTheme="minorHAnsi" w:hAnsiTheme="minorHAnsi" w:cstheme="minorHAnsi"/>
                <w:bCs/>
                <w:sz w:val="20"/>
                <w:szCs w:val="20"/>
              </w:rPr>
            </w:pPr>
            <w:r w:rsidRPr="002F65C2">
              <w:rPr>
                <w:rFonts w:asciiTheme="minorHAnsi" w:hAnsiTheme="minorHAnsi" w:cstheme="minorHAnsi"/>
                <w:bCs/>
                <w:sz w:val="20"/>
                <w:szCs w:val="20"/>
              </w:rPr>
              <w:t>Total</w:t>
            </w:r>
          </w:p>
          <w:p w:rsidR="00542413" w:rsidRPr="002F65C2" w:rsidP="00542413" w14:paraId="1F591B58" w14:textId="47332B2D">
            <w:pPr>
              <w:jc w:val="center"/>
              <w:rPr>
                <w:rFonts w:asciiTheme="minorHAnsi" w:hAnsiTheme="minorHAnsi" w:cstheme="minorHAnsi"/>
                <w:bCs/>
                <w:sz w:val="20"/>
                <w:szCs w:val="20"/>
              </w:rPr>
            </w:pPr>
            <w:r w:rsidRPr="002F65C2">
              <w:rPr>
                <w:rFonts w:asciiTheme="minorHAnsi" w:hAnsiTheme="minorHAnsi" w:cstheme="minorHAnsi"/>
                <w:bCs/>
                <w:sz w:val="20"/>
                <w:szCs w:val="20"/>
              </w:rPr>
              <w:t>Burden Hours</w:t>
            </w:r>
          </w:p>
        </w:tc>
        <w:tc>
          <w:tcPr>
            <w:tcW w:w="892" w:type="dxa"/>
            <w:shd w:val="clear" w:color="auto" w:fill="BFBFBF"/>
            <w:vAlign w:val="center"/>
          </w:tcPr>
          <w:p w:rsidR="00542413" w:rsidRPr="002F65C2" w:rsidP="008F570D" w14:paraId="45DFE675" w14:textId="77777777">
            <w:pPr>
              <w:jc w:val="center"/>
              <w:rPr>
                <w:rFonts w:asciiTheme="minorHAnsi" w:hAnsiTheme="minorHAnsi" w:cstheme="minorHAnsi"/>
                <w:sz w:val="20"/>
                <w:szCs w:val="20"/>
              </w:rPr>
            </w:pPr>
            <w:r w:rsidRPr="002F65C2">
              <w:rPr>
                <w:rFonts w:asciiTheme="minorHAnsi" w:hAnsiTheme="minorHAnsi" w:cstheme="minorHAnsi"/>
                <w:bCs/>
                <w:sz w:val="20"/>
                <w:szCs w:val="20"/>
              </w:rPr>
              <w:t>Average Hourly Wage</w:t>
            </w:r>
          </w:p>
        </w:tc>
        <w:tc>
          <w:tcPr>
            <w:tcW w:w="1026" w:type="dxa"/>
            <w:shd w:val="clear" w:color="auto" w:fill="BFBFBF"/>
            <w:vAlign w:val="center"/>
          </w:tcPr>
          <w:p w:rsidR="00542413" w:rsidRPr="002F65C2" w:rsidP="008F570D" w14:paraId="39990194" w14:textId="77777777">
            <w:pPr>
              <w:jc w:val="center"/>
              <w:rPr>
                <w:rFonts w:asciiTheme="minorHAnsi" w:hAnsiTheme="minorHAnsi" w:cstheme="minorHAnsi"/>
                <w:sz w:val="20"/>
                <w:szCs w:val="20"/>
              </w:rPr>
            </w:pPr>
            <w:r w:rsidRPr="002F65C2">
              <w:rPr>
                <w:rFonts w:asciiTheme="minorHAnsi" w:hAnsiTheme="minorHAnsi" w:cstheme="minorHAnsi"/>
                <w:bCs/>
                <w:sz w:val="20"/>
                <w:szCs w:val="20"/>
              </w:rPr>
              <w:t>Total Annual Cost</w:t>
            </w:r>
          </w:p>
        </w:tc>
      </w:tr>
      <w:tr w14:paraId="0AD775A8" w14:textId="77777777" w:rsidTr="00672835">
        <w:tblPrEx>
          <w:tblW w:w="8759" w:type="dxa"/>
          <w:jc w:val="center"/>
          <w:tblLook w:val="00A0"/>
        </w:tblPrEx>
        <w:trPr>
          <w:trHeight w:val="432"/>
          <w:jc w:val="center"/>
        </w:trPr>
        <w:tc>
          <w:tcPr>
            <w:tcW w:w="2567" w:type="dxa"/>
            <w:vAlign w:val="center"/>
          </w:tcPr>
          <w:p w:rsidR="002B5CE6" w:rsidP="008F570D" w14:paraId="1DB816DB" w14:textId="7EDAA46B">
            <w:pPr>
              <w:tabs>
                <w:tab w:val="center" w:pos="4320"/>
                <w:tab w:val="right" w:pos="8640"/>
              </w:tabs>
              <w:rPr>
                <w:rFonts w:asciiTheme="minorHAnsi" w:hAnsiTheme="minorHAnsi" w:cstheme="minorHAnsi"/>
                <w:sz w:val="20"/>
                <w:szCs w:val="20"/>
              </w:rPr>
            </w:pPr>
            <w:r>
              <w:rPr>
                <w:rFonts w:asciiTheme="minorHAnsi" w:hAnsiTheme="minorHAnsi" w:cstheme="minorHAnsi"/>
                <w:sz w:val="20"/>
                <w:szCs w:val="20"/>
              </w:rPr>
              <w:t>Instrument 1. Grant recipient recruitment</w:t>
            </w:r>
            <w:r w:rsidR="009551D0">
              <w:rPr>
                <w:rFonts w:asciiTheme="minorHAnsi" w:hAnsiTheme="minorHAnsi" w:cstheme="minorHAnsi"/>
                <w:sz w:val="20"/>
                <w:szCs w:val="20"/>
              </w:rPr>
              <w:t xml:space="preserve"> protocol</w:t>
            </w:r>
          </w:p>
        </w:tc>
        <w:tc>
          <w:tcPr>
            <w:tcW w:w="1273" w:type="dxa"/>
            <w:vAlign w:val="center"/>
          </w:tcPr>
          <w:p w:rsidR="002B5CE6" w:rsidP="00305D54" w14:paraId="3A5181FC" w14:textId="5901889C">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60</w:t>
            </w:r>
          </w:p>
        </w:tc>
        <w:tc>
          <w:tcPr>
            <w:tcW w:w="1195" w:type="dxa"/>
            <w:vAlign w:val="center"/>
          </w:tcPr>
          <w:p w:rsidR="002B5CE6" w:rsidP="00305D54" w14:paraId="63F483C0" w14:textId="3FC26B9B">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996" w:type="dxa"/>
            <w:vAlign w:val="center"/>
          </w:tcPr>
          <w:p w:rsidR="002B5CE6" w:rsidP="00305D54" w14:paraId="366F4979" w14:textId="662E6B61">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0</w:t>
            </w:r>
            <w:r>
              <w:rPr>
                <w:rFonts w:asciiTheme="minorHAnsi" w:hAnsiTheme="minorHAnsi" w:cstheme="minorHAnsi"/>
                <w:sz w:val="20"/>
                <w:szCs w:val="20"/>
              </w:rPr>
              <w:t>.5</w:t>
            </w:r>
          </w:p>
        </w:tc>
        <w:tc>
          <w:tcPr>
            <w:tcW w:w="810" w:type="dxa"/>
            <w:vAlign w:val="center"/>
          </w:tcPr>
          <w:p w:rsidR="002B5CE6" w:rsidP="00672835" w14:paraId="66626FEF" w14:textId="73043D17">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30</w:t>
            </w:r>
          </w:p>
        </w:tc>
        <w:tc>
          <w:tcPr>
            <w:tcW w:w="892" w:type="dxa"/>
            <w:vAlign w:val="center"/>
          </w:tcPr>
          <w:p w:rsidR="002B5CE6" w:rsidP="00305D54" w14:paraId="696D20E1" w14:textId="318E29D6">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$40.10</w:t>
            </w:r>
          </w:p>
        </w:tc>
        <w:tc>
          <w:tcPr>
            <w:tcW w:w="1026" w:type="dxa"/>
            <w:vAlign w:val="center"/>
          </w:tcPr>
          <w:p w:rsidR="002B5CE6" w:rsidP="00305D54" w14:paraId="1A9337A6" w14:textId="1F776C89">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E97547">
              <w:rPr>
                <w:rFonts w:asciiTheme="minorHAnsi" w:hAnsiTheme="minorHAnsi" w:cstheme="minorHAnsi"/>
                <w:sz w:val="20"/>
                <w:szCs w:val="20"/>
              </w:rPr>
              <w:t>1,203</w:t>
            </w:r>
          </w:p>
        </w:tc>
      </w:tr>
      <w:tr w14:paraId="7CE63E36" w14:textId="77777777" w:rsidTr="00672835">
        <w:tblPrEx>
          <w:tblW w:w="8759" w:type="dxa"/>
          <w:jc w:val="center"/>
          <w:tblLook w:val="00A0"/>
        </w:tblPrEx>
        <w:trPr>
          <w:trHeight w:val="432"/>
          <w:jc w:val="center"/>
        </w:trPr>
        <w:tc>
          <w:tcPr>
            <w:tcW w:w="2567" w:type="dxa"/>
            <w:vAlign w:val="center"/>
          </w:tcPr>
          <w:p w:rsidR="00542413" w:rsidRPr="002F65C2" w:rsidP="008F570D" w14:paraId="15455CD3" w14:textId="7CE1184B">
            <w:pPr>
              <w:tabs>
                <w:tab w:val="center" w:pos="4320"/>
                <w:tab w:val="right" w:pos="8640"/>
              </w:tabs>
              <w:rPr>
                <w:rFonts w:asciiTheme="minorHAnsi" w:hAnsiTheme="minorHAnsi" w:cstheme="minorHAnsi"/>
                <w:sz w:val="20"/>
                <w:szCs w:val="20"/>
              </w:rPr>
            </w:pPr>
            <w:r>
              <w:rPr>
                <w:rFonts w:asciiTheme="minorHAnsi" w:hAnsiTheme="minorHAnsi" w:cstheme="minorHAnsi"/>
                <w:sz w:val="20"/>
                <w:szCs w:val="20"/>
              </w:rPr>
              <w:t xml:space="preserve">Instrument </w:t>
            </w:r>
            <w:r w:rsidR="002B5CE6">
              <w:rPr>
                <w:rFonts w:asciiTheme="minorHAnsi" w:hAnsiTheme="minorHAnsi" w:cstheme="minorHAnsi"/>
                <w:sz w:val="20"/>
                <w:szCs w:val="20"/>
              </w:rPr>
              <w:t>2</w:t>
            </w:r>
            <w:r>
              <w:rPr>
                <w:rFonts w:asciiTheme="minorHAnsi" w:hAnsiTheme="minorHAnsi" w:cstheme="minorHAnsi"/>
                <w:sz w:val="20"/>
                <w:szCs w:val="20"/>
              </w:rPr>
              <w:t xml:space="preserve">. </w:t>
            </w:r>
            <w:r w:rsidR="00056CE8">
              <w:rPr>
                <w:rFonts w:asciiTheme="minorHAnsi" w:hAnsiTheme="minorHAnsi" w:cstheme="minorHAnsi"/>
                <w:sz w:val="20"/>
                <w:szCs w:val="20"/>
              </w:rPr>
              <w:t>Participant d</w:t>
            </w:r>
            <w:r>
              <w:rPr>
                <w:rFonts w:asciiTheme="minorHAnsi" w:hAnsiTheme="minorHAnsi" w:cstheme="minorHAnsi"/>
                <w:sz w:val="20"/>
                <w:szCs w:val="20"/>
              </w:rPr>
              <w:t xml:space="preserve">emographic </w:t>
            </w:r>
            <w:r w:rsidR="00056CE8">
              <w:rPr>
                <w:rFonts w:asciiTheme="minorHAnsi" w:hAnsiTheme="minorHAnsi" w:cstheme="minorHAnsi"/>
                <w:sz w:val="20"/>
                <w:szCs w:val="20"/>
              </w:rPr>
              <w:t>survey</w:t>
            </w:r>
          </w:p>
        </w:tc>
        <w:tc>
          <w:tcPr>
            <w:tcW w:w="1273" w:type="dxa"/>
            <w:vAlign w:val="center"/>
          </w:tcPr>
          <w:p w:rsidR="00542413" w:rsidRPr="002F65C2" w:rsidP="00305D54" w14:paraId="2106BBF5" w14:textId="3E71AE93">
            <w:pPr>
              <w:tabs>
                <w:tab w:val="center" w:pos="4320"/>
                <w:tab w:val="right" w:pos="8640"/>
              </w:tabs>
              <w:jc w:val="center"/>
              <w:rPr>
                <w:rFonts w:asciiTheme="minorHAnsi" w:hAnsiTheme="minorHAnsi" w:cstheme="minorHAnsi"/>
                <w:sz w:val="20"/>
                <w:szCs w:val="20"/>
                <w:highlight w:val="yellow"/>
              </w:rPr>
            </w:pPr>
            <w:r>
              <w:rPr>
                <w:rFonts w:asciiTheme="minorHAnsi" w:hAnsiTheme="minorHAnsi" w:cstheme="minorHAnsi"/>
                <w:sz w:val="20"/>
                <w:szCs w:val="20"/>
              </w:rPr>
              <w:t>96</w:t>
            </w:r>
          </w:p>
        </w:tc>
        <w:tc>
          <w:tcPr>
            <w:tcW w:w="1195" w:type="dxa"/>
            <w:vAlign w:val="center"/>
          </w:tcPr>
          <w:p w:rsidR="00542413" w:rsidRPr="002F65C2" w:rsidP="00305D54" w14:paraId="402332F4" w14:textId="5BFFCE87">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996" w:type="dxa"/>
            <w:vAlign w:val="center"/>
          </w:tcPr>
          <w:p w:rsidR="00542413" w:rsidRPr="002F65C2" w:rsidP="00305D54" w14:paraId="2166A45E" w14:textId="2EE744AA">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0</w:t>
            </w:r>
            <w:r w:rsidR="009759AB">
              <w:rPr>
                <w:rFonts w:asciiTheme="minorHAnsi" w:hAnsiTheme="minorHAnsi" w:cstheme="minorHAnsi"/>
                <w:sz w:val="20"/>
                <w:szCs w:val="20"/>
              </w:rPr>
              <w:t>.08</w:t>
            </w:r>
          </w:p>
        </w:tc>
        <w:tc>
          <w:tcPr>
            <w:tcW w:w="810" w:type="dxa"/>
            <w:vAlign w:val="center"/>
          </w:tcPr>
          <w:p w:rsidR="009759AB" w:rsidRPr="002F65C2" w:rsidP="00672835" w14:paraId="5A6C5F6C" w14:textId="54F7E3F2">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8</w:t>
            </w:r>
          </w:p>
        </w:tc>
        <w:tc>
          <w:tcPr>
            <w:tcW w:w="892" w:type="dxa"/>
            <w:vAlign w:val="center"/>
          </w:tcPr>
          <w:p w:rsidR="00542413" w:rsidRPr="002F65C2" w:rsidP="00305D54" w14:paraId="4C12A145" w14:textId="440231EF">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$7.25</w:t>
            </w:r>
          </w:p>
        </w:tc>
        <w:tc>
          <w:tcPr>
            <w:tcW w:w="1026" w:type="dxa"/>
            <w:vAlign w:val="center"/>
          </w:tcPr>
          <w:p w:rsidR="00542413" w:rsidRPr="002F65C2" w:rsidP="00305D54" w14:paraId="01C1A511" w14:textId="041279CF">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B612F1">
              <w:rPr>
                <w:rFonts w:asciiTheme="minorHAnsi" w:hAnsiTheme="minorHAnsi" w:cstheme="minorHAnsi"/>
                <w:sz w:val="20"/>
                <w:szCs w:val="20"/>
              </w:rPr>
              <w:t>58</w:t>
            </w:r>
          </w:p>
        </w:tc>
      </w:tr>
      <w:tr w14:paraId="79082FA8" w14:textId="77777777" w:rsidTr="00672835">
        <w:tblPrEx>
          <w:tblW w:w="8759" w:type="dxa"/>
          <w:jc w:val="center"/>
          <w:tblLook w:val="00A0"/>
        </w:tblPrEx>
        <w:trPr>
          <w:trHeight w:val="432"/>
          <w:jc w:val="center"/>
        </w:trPr>
        <w:tc>
          <w:tcPr>
            <w:tcW w:w="2567" w:type="dxa"/>
            <w:vAlign w:val="center"/>
          </w:tcPr>
          <w:p w:rsidR="00542413" w:rsidRPr="002F65C2" w:rsidP="008F570D" w14:paraId="27ED90F0" w14:textId="29720C6C">
            <w:pPr>
              <w:tabs>
                <w:tab w:val="center" w:pos="4320"/>
                <w:tab w:val="right" w:pos="8640"/>
              </w:tabs>
              <w:rPr>
                <w:rFonts w:asciiTheme="minorHAnsi" w:hAnsiTheme="minorHAnsi" w:cstheme="minorHAnsi"/>
                <w:sz w:val="20"/>
                <w:szCs w:val="20"/>
              </w:rPr>
            </w:pPr>
            <w:r>
              <w:rPr>
                <w:rFonts w:asciiTheme="minorHAnsi" w:hAnsiTheme="minorHAnsi" w:cstheme="minorHAnsi"/>
                <w:sz w:val="20"/>
                <w:szCs w:val="20"/>
              </w:rPr>
              <w:t xml:space="preserve">Instrument </w:t>
            </w:r>
            <w:r w:rsidR="002B5CE6">
              <w:rPr>
                <w:rFonts w:asciiTheme="minorHAnsi" w:hAnsiTheme="minorHAnsi" w:cstheme="minorHAnsi"/>
                <w:sz w:val="20"/>
                <w:szCs w:val="20"/>
              </w:rPr>
              <w:t>3</w:t>
            </w:r>
            <w:r>
              <w:rPr>
                <w:rFonts w:asciiTheme="minorHAnsi" w:hAnsiTheme="minorHAnsi" w:cstheme="minorHAnsi"/>
                <w:sz w:val="20"/>
                <w:szCs w:val="20"/>
              </w:rPr>
              <w:t xml:space="preserve">. Healthy Marriage </w:t>
            </w:r>
            <w:r w:rsidR="00056CE8">
              <w:rPr>
                <w:rFonts w:asciiTheme="minorHAnsi" w:hAnsiTheme="minorHAnsi" w:cstheme="minorHAnsi"/>
                <w:sz w:val="20"/>
                <w:szCs w:val="20"/>
              </w:rPr>
              <w:t>youth</w:t>
            </w:r>
            <w:r>
              <w:rPr>
                <w:rFonts w:asciiTheme="minorHAnsi" w:hAnsiTheme="minorHAnsi" w:cstheme="minorHAnsi"/>
                <w:sz w:val="20"/>
                <w:szCs w:val="20"/>
              </w:rPr>
              <w:t xml:space="preserve"> </w:t>
            </w:r>
            <w:r w:rsidR="00056CE8">
              <w:rPr>
                <w:rFonts w:asciiTheme="minorHAnsi" w:hAnsiTheme="minorHAnsi" w:cstheme="minorHAnsi"/>
                <w:sz w:val="20"/>
                <w:szCs w:val="20"/>
              </w:rPr>
              <w:t>f</w:t>
            </w:r>
            <w:r>
              <w:rPr>
                <w:rFonts w:asciiTheme="minorHAnsi" w:hAnsiTheme="minorHAnsi" w:cstheme="minorHAnsi"/>
                <w:sz w:val="20"/>
                <w:szCs w:val="20"/>
              </w:rPr>
              <w:t xml:space="preserve">ocus </w:t>
            </w:r>
            <w:r w:rsidR="00056CE8">
              <w:rPr>
                <w:rFonts w:asciiTheme="minorHAnsi" w:hAnsiTheme="minorHAnsi" w:cstheme="minorHAnsi"/>
                <w:sz w:val="20"/>
                <w:szCs w:val="20"/>
              </w:rPr>
              <w:t>g</w:t>
            </w:r>
            <w:r>
              <w:rPr>
                <w:rFonts w:asciiTheme="minorHAnsi" w:hAnsiTheme="minorHAnsi" w:cstheme="minorHAnsi"/>
                <w:sz w:val="20"/>
                <w:szCs w:val="20"/>
              </w:rPr>
              <w:t xml:space="preserve">roup and </w:t>
            </w:r>
            <w:r w:rsidR="00056CE8">
              <w:rPr>
                <w:rFonts w:asciiTheme="minorHAnsi" w:hAnsiTheme="minorHAnsi" w:cstheme="minorHAnsi"/>
                <w:sz w:val="20"/>
                <w:szCs w:val="20"/>
              </w:rPr>
              <w:t>i</w:t>
            </w:r>
            <w:r>
              <w:rPr>
                <w:rFonts w:asciiTheme="minorHAnsi" w:hAnsiTheme="minorHAnsi" w:cstheme="minorHAnsi"/>
                <w:sz w:val="20"/>
                <w:szCs w:val="20"/>
              </w:rPr>
              <w:t xml:space="preserve">nterview </w:t>
            </w:r>
            <w:r w:rsidR="00056CE8">
              <w:rPr>
                <w:rFonts w:asciiTheme="minorHAnsi" w:hAnsiTheme="minorHAnsi" w:cstheme="minorHAnsi"/>
                <w:sz w:val="20"/>
                <w:szCs w:val="20"/>
              </w:rPr>
              <w:t>p</w:t>
            </w:r>
            <w:r>
              <w:rPr>
                <w:rFonts w:asciiTheme="minorHAnsi" w:hAnsiTheme="minorHAnsi" w:cstheme="minorHAnsi"/>
                <w:sz w:val="20"/>
                <w:szCs w:val="20"/>
              </w:rPr>
              <w:t>rotocol</w:t>
            </w:r>
          </w:p>
        </w:tc>
        <w:tc>
          <w:tcPr>
            <w:tcW w:w="1273" w:type="dxa"/>
            <w:vAlign w:val="center"/>
          </w:tcPr>
          <w:p w:rsidR="00542413" w:rsidRPr="00056CE8" w:rsidP="00305D54" w14:paraId="5FDE0035" w14:textId="7A741039">
            <w:pPr>
              <w:tabs>
                <w:tab w:val="center" w:pos="4320"/>
                <w:tab w:val="right" w:pos="8640"/>
              </w:tabs>
              <w:jc w:val="center"/>
              <w:rPr>
                <w:rFonts w:asciiTheme="minorHAnsi" w:hAnsiTheme="minorHAnsi" w:cstheme="minorHAnsi"/>
                <w:sz w:val="20"/>
                <w:szCs w:val="20"/>
              </w:rPr>
            </w:pPr>
            <w:r w:rsidRPr="00056CE8">
              <w:rPr>
                <w:rFonts w:asciiTheme="minorHAnsi" w:hAnsiTheme="minorHAnsi" w:cstheme="minorHAnsi"/>
                <w:sz w:val="20"/>
                <w:szCs w:val="20"/>
              </w:rPr>
              <w:t>3</w:t>
            </w:r>
            <w:r w:rsidR="00C67AB9">
              <w:rPr>
                <w:rFonts w:asciiTheme="minorHAnsi" w:hAnsiTheme="minorHAnsi" w:cstheme="minorHAnsi"/>
                <w:sz w:val="20"/>
                <w:szCs w:val="20"/>
              </w:rPr>
              <w:t>2</w:t>
            </w:r>
          </w:p>
        </w:tc>
        <w:tc>
          <w:tcPr>
            <w:tcW w:w="1195" w:type="dxa"/>
            <w:vAlign w:val="center"/>
          </w:tcPr>
          <w:p w:rsidR="00542413" w:rsidRPr="002F65C2" w:rsidP="00305D54" w14:paraId="345E7A43" w14:textId="616BD9F5">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996" w:type="dxa"/>
            <w:vAlign w:val="center"/>
          </w:tcPr>
          <w:p w:rsidR="00542413" w:rsidRPr="002F65C2" w:rsidP="00305D54" w14:paraId="27851FED" w14:textId="300247F1">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810" w:type="dxa"/>
            <w:vAlign w:val="center"/>
          </w:tcPr>
          <w:p w:rsidR="0050794D" w:rsidRPr="002F65C2" w:rsidP="00305D54" w14:paraId="2A6A15B1" w14:textId="543B5099">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3</w:t>
            </w:r>
            <w:r w:rsidR="00C67AB9">
              <w:rPr>
                <w:rFonts w:asciiTheme="minorHAnsi" w:hAnsiTheme="minorHAnsi" w:cstheme="minorHAnsi"/>
                <w:sz w:val="20"/>
                <w:szCs w:val="20"/>
              </w:rPr>
              <w:t>2</w:t>
            </w:r>
          </w:p>
        </w:tc>
        <w:tc>
          <w:tcPr>
            <w:tcW w:w="892" w:type="dxa"/>
            <w:vAlign w:val="center"/>
          </w:tcPr>
          <w:p w:rsidR="00542413" w:rsidRPr="002F65C2" w:rsidP="00305D54" w14:paraId="190D3377" w14:textId="73F15F8F">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$7.25</w:t>
            </w:r>
          </w:p>
        </w:tc>
        <w:tc>
          <w:tcPr>
            <w:tcW w:w="1026" w:type="dxa"/>
            <w:vAlign w:val="center"/>
          </w:tcPr>
          <w:p w:rsidR="00542413" w:rsidRPr="002F65C2" w:rsidP="00305D54" w14:paraId="2A7C2E47" w14:textId="1E3F85E0">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C67AB9">
              <w:rPr>
                <w:rFonts w:asciiTheme="minorHAnsi" w:hAnsiTheme="minorHAnsi" w:cstheme="minorHAnsi"/>
                <w:sz w:val="20"/>
                <w:szCs w:val="20"/>
              </w:rPr>
              <w:t>232</w:t>
            </w:r>
          </w:p>
        </w:tc>
      </w:tr>
      <w:tr w14:paraId="07CC1282" w14:textId="77777777" w:rsidTr="00672835">
        <w:tblPrEx>
          <w:tblW w:w="8759" w:type="dxa"/>
          <w:jc w:val="center"/>
          <w:tblLook w:val="00A0"/>
        </w:tblPrEx>
        <w:trPr>
          <w:trHeight w:val="432"/>
          <w:jc w:val="center"/>
        </w:trPr>
        <w:tc>
          <w:tcPr>
            <w:tcW w:w="2567" w:type="dxa"/>
            <w:vAlign w:val="center"/>
          </w:tcPr>
          <w:p w:rsidR="00542413" w:rsidRPr="002F65C2" w:rsidP="008F570D" w14:paraId="4A194661" w14:textId="0450B524">
            <w:pPr>
              <w:tabs>
                <w:tab w:val="center" w:pos="4320"/>
                <w:tab w:val="right" w:pos="8640"/>
              </w:tabs>
              <w:rPr>
                <w:rFonts w:asciiTheme="minorHAnsi" w:hAnsiTheme="minorHAnsi" w:cstheme="minorHAnsi"/>
                <w:sz w:val="20"/>
                <w:szCs w:val="20"/>
              </w:rPr>
            </w:pPr>
            <w:r>
              <w:rPr>
                <w:rFonts w:asciiTheme="minorHAnsi" w:hAnsiTheme="minorHAnsi" w:cstheme="minorHAnsi"/>
                <w:sz w:val="20"/>
                <w:szCs w:val="20"/>
              </w:rPr>
              <w:t xml:space="preserve">Instrument </w:t>
            </w:r>
            <w:r w:rsidR="002B5CE6">
              <w:rPr>
                <w:rFonts w:asciiTheme="minorHAnsi" w:hAnsiTheme="minorHAnsi" w:cstheme="minorHAnsi"/>
                <w:sz w:val="20"/>
                <w:szCs w:val="20"/>
              </w:rPr>
              <w:t>4</w:t>
            </w:r>
            <w:r>
              <w:rPr>
                <w:rFonts w:asciiTheme="minorHAnsi" w:hAnsiTheme="minorHAnsi" w:cstheme="minorHAnsi"/>
                <w:sz w:val="20"/>
                <w:szCs w:val="20"/>
              </w:rPr>
              <w:t xml:space="preserve">. </w:t>
            </w:r>
            <w:r w:rsidR="00056CE8">
              <w:rPr>
                <w:rFonts w:asciiTheme="minorHAnsi" w:hAnsiTheme="minorHAnsi" w:cstheme="minorHAnsi"/>
                <w:sz w:val="20"/>
                <w:szCs w:val="20"/>
              </w:rPr>
              <w:t>Healthy Marriage</w:t>
            </w:r>
            <w:r>
              <w:rPr>
                <w:rFonts w:asciiTheme="minorHAnsi" w:hAnsiTheme="minorHAnsi" w:cstheme="minorHAnsi"/>
                <w:sz w:val="20"/>
                <w:szCs w:val="20"/>
              </w:rPr>
              <w:t xml:space="preserve"> </w:t>
            </w:r>
            <w:r w:rsidR="00056CE8">
              <w:rPr>
                <w:rFonts w:asciiTheme="minorHAnsi" w:hAnsiTheme="minorHAnsi" w:cstheme="minorHAnsi"/>
                <w:sz w:val="20"/>
                <w:szCs w:val="20"/>
              </w:rPr>
              <w:t>ad</w:t>
            </w:r>
            <w:r>
              <w:rPr>
                <w:rFonts w:asciiTheme="minorHAnsi" w:hAnsiTheme="minorHAnsi" w:cstheme="minorHAnsi"/>
                <w:sz w:val="20"/>
                <w:szCs w:val="20"/>
              </w:rPr>
              <w:t xml:space="preserve">ult </w:t>
            </w:r>
            <w:r w:rsidR="00056CE8">
              <w:rPr>
                <w:rFonts w:asciiTheme="minorHAnsi" w:hAnsiTheme="minorHAnsi" w:cstheme="minorHAnsi"/>
                <w:sz w:val="20"/>
                <w:szCs w:val="20"/>
              </w:rPr>
              <w:t>f</w:t>
            </w:r>
            <w:r>
              <w:rPr>
                <w:rFonts w:asciiTheme="minorHAnsi" w:hAnsiTheme="minorHAnsi" w:cstheme="minorHAnsi"/>
                <w:sz w:val="20"/>
                <w:szCs w:val="20"/>
              </w:rPr>
              <w:t xml:space="preserve">ocus </w:t>
            </w:r>
            <w:r w:rsidR="00056CE8">
              <w:rPr>
                <w:rFonts w:asciiTheme="minorHAnsi" w:hAnsiTheme="minorHAnsi" w:cstheme="minorHAnsi"/>
                <w:sz w:val="20"/>
                <w:szCs w:val="20"/>
              </w:rPr>
              <w:t>g</w:t>
            </w:r>
            <w:r>
              <w:rPr>
                <w:rFonts w:asciiTheme="minorHAnsi" w:hAnsiTheme="minorHAnsi" w:cstheme="minorHAnsi"/>
                <w:sz w:val="20"/>
                <w:szCs w:val="20"/>
              </w:rPr>
              <w:t xml:space="preserve">roup and </w:t>
            </w:r>
            <w:r w:rsidR="00056CE8">
              <w:rPr>
                <w:rFonts w:asciiTheme="minorHAnsi" w:hAnsiTheme="minorHAnsi" w:cstheme="minorHAnsi"/>
                <w:sz w:val="20"/>
                <w:szCs w:val="20"/>
              </w:rPr>
              <w:t>i</w:t>
            </w:r>
            <w:r>
              <w:rPr>
                <w:rFonts w:asciiTheme="minorHAnsi" w:hAnsiTheme="minorHAnsi" w:cstheme="minorHAnsi"/>
                <w:sz w:val="20"/>
                <w:szCs w:val="20"/>
              </w:rPr>
              <w:t xml:space="preserve">nterview </w:t>
            </w:r>
            <w:r w:rsidR="00056CE8">
              <w:rPr>
                <w:rFonts w:asciiTheme="minorHAnsi" w:hAnsiTheme="minorHAnsi" w:cstheme="minorHAnsi"/>
                <w:sz w:val="20"/>
                <w:szCs w:val="20"/>
              </w:rPr>
              <w:t>p</w:t>
            </w:r>
            <w:r>
              <w:rPr>
                <w:rFonts w:asciiTheme="minorHAnsi" w:hAnsiTheme="minorHAnsi" w:cstheme="minorHAnsi"/>
                <w:sz w:val="20"/>
                <w:szCs w:val="20"/>
              </w:rPr>
              <w:t>rotocol</w:t>
            </w:r>
          </w:p>
        </w:tc>
        <w:tc>
          <w:tcPr>
            <w:tcW w:w="1273" w:type="dxa"/>
            <w:vAlign w:val="center"/>
          </w:tcPr>
          <w:p w:rsidR="00542413" w:rsidRPr="009E483C" w:rsidP="00305D54" w14:paraId="46ADC4F0" w14:textId="64B862D9">
            <w:pPr>
              <w:tabs>
                <w:tab w:val="center" w:pos="4320"/>
                <w:tab w:val="right" w:pos="8640"/>
              </w:tabs>
              <w:jc w:val="center"/>
              <w:rPr>
                <w:rFonts w:asciiTheme="minorHAnsi" w:hAnsiTheme="minorHAnsi" w:cstheme="minorHAnsi"/>
                <w:sz w:val="20"/>
                <w:szCs w:val="20"/>
              </w:rPr>
            </w:pPr>
            <w:r w:rsidRPr="009E483C">
              <w:rPr>
                <w:rFonts w:asciiTheme="minorHAnsi" w:hAnsiTheme="minorHAnsi" w:cstheme="minorHAnsi"/>
                <w:sz w:val="20"/>
                <w:szCs w:val="20"/>
              </w:rPr>
              <w:t>3</w:t>
            </w:r>
            <w:r w:rsidR="00C67AB9">
              <w:rPr>
                <w:rFonts w:asciiTheme="minorHAnsi" w:hAnsiTheme="minorHAnsi" w:cstheme="minorHAnsi"/>
                <w:sz w:val="20"/>
                <w:szCs w:val="20"/>
              </w:rPr>
              <w:t>2</w:t>
            </w:r>
          </w:p>
        </w:tc>
        <w:tc>
          <w:tcPr>
            <w:tcW w:w="1195" w:type="dxa"/>
            <w:vAlign w:val="center"/>
          </w:tcPr>
          <w:p w:rsidR="00542413" w:rsidRPr="002F65C2" w:rsidP="00305D54" w14:paraId="4106774A" w14:textId="266F98C6">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996" w:type="dxa"/>
            <w:vAlign w:val="center"/>
          </w:tcPr>
          <w:p w:rsidR="00542413" w:rsidRPr="002F65C2" w:rsidP="00305D54" w14:paraId="301B3025" w14:textId="1B1C1553">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810" w:type="dxa"/>
            <w:vAlign w:val="center"/>
          </w:tcPr>
          <w:p w:rsidR="00542413" w:rsidP="00305D54" w14:paraId="5566C789" w14:textId="77777777">
            <w:pPr>
              <w:tabs>
                <w:tab w:val="center" w:pos="4320"/>
                <w:tab w:val="right" w:pos="8640"/>
              </w:tabs>
              <w:jc w:val="center"/>
              <w:rPr>
                <w:rFonts w:asciiTheme="minorHAnsi" w:hAnsiTheme="minorHAnsi" w:cstheme="minorHAnsi"/>
                <w:sz w:val="20"/>
                <w:szCs w:val="20"/>
              </w:rPr>
            </w:pPr>
          </w:p>
          <w:p w:rsidR="0050794D" w:rsidRPr="002F65C2" w:rsidP="00305D54" w14:paraId="16DF3C9F" w14:textId="5E04335F">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3</w:t>
            </w:r>
            <w:r w:rsidR="00C67AB9">
              <w:rPr>
                <w:rFonts w:asciiTheme="minorHAnsi" w:hAnsiTheme="minorHAnsi" w:cstheme="minorHAnsi"/>
                <w:sz w:val="20"/>
                <w:szCs w:val="20"/>
              </w:rPr>
              <w:t>2</w:t>
            </w:r>
          </w:p>
        </w:tc>
        <w:tc>
          <w:tcPr>
            <w:tcW w:w="892" w:type="dxa"/>
            <w:vAlign w:val="center"/>
          </w:tcPr>
          <w:p w:rsidR="00542413" w:rsidRPr="002F65C2" w:rsidP="00305D54" w14:paraId="50B2DDAD" w14:textId="2B3C7CF4">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$7.25</w:t>
            </w:r>
          </w:p>
        </w:tc>
        <w:tc>
          <w:tcPr>
            <w:tcW w:w="1026" w:type="dxa"/>
            <w:vAlign w:val="center"/>
          </w:tcPr>
          <w:p w:rsidR="00542413" w:rsidRPr="002F65C2" w:rsidP="00305D54" w14:paraId="78EF1A2C" w14:textId="76E40515">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C67AB9">
              <w:rPr>
                <w:rFonts w:asciiTheme="minorHAnsi" w:hAnsiTheme="minorHAnsi" w:cstheme="minorHAnsi"/>
                <w:sz w:val="20"/>
                <w:szCs w:val="20"/>
              </w:rPr>
              <w:t>232</w:t>
            </w:r>
          </w:p>
        </w:tc>
      </w:tr>
      <w:tr w14:paraId="416B1AEE" w14:textId="77777777" w:rsidTr="00672835">
        <w:tblPrEx>
          <w:tblW w:w="8759" w:type="dxa"/>
          <w:jc w:val="center"/>
          <w:tblLook w:val="00A0"/>
        </w:tblPrEx>
        <w:trPr>
          <w:trHeight w:val="432"/>
          <w:jc w:val="center"/>
        </w:trPr>
        <w:tc>
          <w:tcPr>
            <w:tcW w:w="2567" w:type="dxa"/>
            <w:vAlign w:val="center"/>
          </w:tcPr>
          <w:p w:rsidR="009759AB" w:rsidP="008F570D" w14:paraId="0EE203E9" w14:textId="67E9C05C">
            <w:pPr>
              <w:tabs>
                <w:tab w:val="center" w:pos="4320"/>
                <w:tab w:val="right" w:pos="8640"/>
              </w:tabs>
              <w:rPr>
                <w:rFonts w:asciiTheme="minorHAnsi" w:hAnsiTheme="minorHAnsi" w:cstheme="minorHAnsi"/>
                <w:sz w:val="20"/>
                <w:szCs w:val="20"/>
              </w:rPr>
            </w:pPr>
            <w:r>
              <w:rPr>
                <w:rFonts w:asciiTheme="minorHAnsi" w:hAnsiTheme="minorHAnsi" w:cstheme="minorHAnsi"/>
                <w:sz w:val="20"/>
                <w:szCs w:val="20"/>
              </w:rPr>
              <w:t xml:space="preserve">Instrument </w:t>
            </w:r>
            <w:r w:rsidR="002B5CE6">
              <w:rPr>
                <w:rFonts w:asciiTheme="minorHAnsi" w:hAnsiTheme="minorHAnsi" w:cstheme="minorHAnsi"/>
                <w:sz w:val="20"/>
                <w:szCs w:val="20"/>
              </w:rPr>
              <w:t>5</w:t>
            </w:r>
            <w:r>
              <w:rPr>
                <w:rFonts w:asciiTheme="minorHAnsi" w:hAnsiTheme="minorHAnsi" w:cstheme="minorHAnsi"/>
                <w:sz w:val="20"/>
                <w:szCs w:val="20"/>
              </w:rPr>
              <w:t xml:space="preserve">. </w:t>
            </w:r>
            <w:r w:rsidR="00841C62">
              <w:rPr>
                <w:rFonts w:asciiTheme="minorHAnsi" w:hAnsiTheme="minorHAnsi" w:cstheme="minorHAnsi"/>
                <w:sz w:val="20"/>
                <w:szCs w:val="20"/>
              </w:rPr>
              <w:t>Responsible Fatherhood community father</w:t>
            </w:r>
            <w:r>
              <w:rPr>
                <w:rFonts w:asciiTheme="minorHAnsi" w:hAnsiTheme="minorHAnsi" w:cstheme="minorHAnsi"/>
                <w:sz w:val="20"/>
                <w:szCs w:val="20"/>
              </w:rPr>
              <w:t xml:space="preserve"> </w:t>
            </w:r>
            <w:r w:rsidR="00841C62">
              <w:rPr>
                <w:rFonts w:asciiTheme="minorHAnsi" w:hAnsiTheme="minorHAnsi" w:cstheme="minorHAnsi"/>
                <w:sz w:val="20"/>
                <w:szCs w:val="20"/>
              </w:rPr>
              <w:t>f</w:t>
            </w:r>
            <w:r>
              <w:rPr>
                <w:rFonts w:asciiTheme="minorHAnsi" w:hAnsiTheme="minorHAnsi" w:cstheme="minorHAnsi"/>
                <w:sz w:val="20"/>
                <w:szCs w:val="20"/>
              </w:rPr>
              <w:t xml:space="preserve">ocus </w:t>
            </w:r>
            <w:r w:rsidR="00841C62">
              <w:rPr>
                <w:rFonts w:asciiTheme="minorHAnsi" w:hAnsiTheme="minorHAnsi" w:cstheme="minorHAnsi"/>
                <w:sz w:val="20"/>
                <w:szCs w:val="20"/>
              </w:rPr>
              <w:t>g</w:t>
            </w:r>
            <w:r>
              <w:rPr>
                <w:rFonts w:asciiTheme="minorHAnsi" w:hAnsiTheme="minorHAnsi" w:cstheme="minorHAnsi"/>
                <w:sz w:val="20"/>
                <w:szCs w:val="20"/>
              </w:rPr>
              <w:t xml:space="preserve">roup and </w:t>
            </w:r>
            <w:r w:rsidR="00841C62">
              <w:rPr>
                <w:rFonts w:asciiTheme="minorHAnsi" w:hAnsiTheme="minorHAnsi" w:cstheme="minorHAnsi"/>
                <w:sz w:val="20"/>
                <w:szCs w:val="20"/>
              </w:rPr>
              <w:t>i</w:t>
            </w:r>
            <w:r>
              <w:rPr>
                <w:rFonts w:asciiTheme="minorHAnsi" w:hAnsiTheme="minorHAnsi" w:cstheme="minorHAnsi"/>
                <w:sz w:val="20"/>
                <w:szCs w:val="20"/>
              </w:rPr>
              <w:t xml:space="preserve">nterview </w:t>
            </w:r>
            <w:r w:rsidR="00841C62">
              <w:rPr>
                <w:rFonts w:asciiTheme="minorHAnsi" w:hAnsiTheme="minorHAnsi" w:cstheme="minorHAnsi"/>
                <w:sz w:val="20"/>
                <w:szCs w:val="20"/>
              </w:rPr>
              <w:t>p</w:t>
            </w:r>
            <w:r>
              <w:rPr>
                <w:rFonts w:asciiTheme="minorHAnsi" w:hAnsiTheme="minorHAnsi" w:cstheme="minorHAnsi"/>
                <w:sz w:val="20"/>
                <w:szCs w:val="20"/>
              </w:rPr>
              <w:t>rotocol</w:t>
            </w:r>
          </w:p>
        </w:tc>
        <w:tc>
          <w:tcPr>
            <w:tcW w:w="1273" w:type="dxa"/>
            <w:vAlign w:val="center"/>
          </w:tcPr>
          <w:p w:rsidR="009759AB" w:rsidRPr="009E483C" w:rsidP="00305D54" w14:paraId="0FBCB619" w14:textId="17DEFD58">
            <w:pPr>
              <w:tabs>
                <w:tab w:val="center" w:pos="4320"/>
                <w:tab w:val="right" w:pos="8640"/>
              </w:tabs>
              <w:jc w:val="center"/>
              <w:rPr>
                <w:rFonts w:asciiTheme="minorHAnsi" w:hAnsiTheme="minorHAnsi" w:cstheme="minorHAnsi"/>
                <w:sz w:val="20"/>
                <w:szCs w:val="20"/>
              </w:rPr>
            </w:pPr>
            <w:r w:rsidRPr="009E483C">
              <w:rPr>
                <w:rFonts w:asciiTheme="minorHAnsi" w:hAnsiTheme="minorHAnsi" w:cstheme="minorHAnsi"/>
                <w:sz w:val="20"/>
                <w:szCs w:val="20"/>
              </w:rPr>
              <w:t>3</w:t>
            </w:r>
            <w:r w:rsidR="00C67AB9">
              <w:rPr>
                <w:rFonts w:asciiTheme="minorHAnsi" w:hAnsiTheme="minorHAnsi" w:cstheme="minorHAnsi"/>
                <w:sz w:val="20"/>
                <w:szCs w:val="20"/>
              </w:rPr>
              <w:t>2</w:t>
            </w:r>
          </w:p>
        </w:tc>
        <w:tc>
          <w:tcPr>
            <w:tcW w:w="1195" w:type="dxa"/>
            <w:vAlign w:val="center"/>
          </w:tcPr>
          <w:p w:rsidR="009759AB" w:rsidRPr="002F65C2" w:rsidP="00305D54" w14:paraId="55A29640" w14:textId="14647FB6">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996" w:type="dxa"/>
            <w:vAlign w:val="center"/>
          </w:tcPr>
          <w:p w:rsidR="009759AB" w:rsidRPr="002F65C2" w:rsidP="00305D54" w14:paraId="596B05CB" w14:textId="702C9F02">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810" w:type="dxa"/>
            <w:vAlign w:val="center"/>
          </w:tcPr>
          <w:p w:rsidR="0050794D" w:rsidRPr="002F65C2" w:rsidP="00305D54" w14:paraId="79CA0FD7" w14:textId="1F04F4AE">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3</w:t>
            </w:r>
            <w:r w:rsidR="00C67AB9">
              <w:rPr>
                <w:rFonts w:asciiTheme="minorHAnsi" w:hAnsiTheme="minorHAnsi" w:cstheme="minorHAnsi"/>
                <w:sz w:val="20"/>
                <w:szCs w:val="20"/>
              </w:rPr>
              <w:t>2</w:t>
            </w:r>
          </w:p>
        </w:tc>
        <w:tc>
          <w:tcPr>
            <w:tcW w:w="892" w:type="dxa"/>
            <w:vAlign w:val="center"/>
          </w:tcPr>
          <w:p w:rsidR="009759AB" w:rsidRPr="002F65C2" w:rsidP="00305D54" w14:paraId="57CE95CD" w14:textId="025BEA91">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$7.25</w:t>
            </w:r>
          </w:p>
        </w:tc>
        <w:tc>
          <w:tcPr>
            <w:tcW w:w="1026" w:type="dxa"/>
            <w:vAlign w:val="center"/>
          </w:tcPr>
          <w:p w:rsidR="009759AB" w:rsidRPr="002F65C2" w:rsidP="00305D54" w14:paraId="2B55CC7D" w14:textId="39E260A5">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C67AB9">
              <w:rPr>
                <w:rFonts w:asciiTheme="minorHAnsi" w:hAnsiTheme="minorHAnsi" w:cstheme="minorHAnsi"/>
                <w:sz w:val="20"/>
                <w:szCs w:val="20"/>
              </w:rPr>
              <w:t>232</w:t>
            </w:r>
          </w:p>
        </w:tc>
      </w:tr>
      <w:tr w14:paraId="6484751D" w14:textId="77777777" w:rsidTr="00672835">
        <w:tblPrEx>
          <w:tblW w:w="8759" w:type="dxa"/>
          <w:jc w:val="center"/>
          <w:tblLook w:val="00A0"/>
        </w:tblPrEx>
        <w:trPr>
          <w:trHeight w:val="432"/>
          <w:jc w:val="center"/>
        </w:trPr>
        <w:tc>
          <w:tcPr>
            <w:tcW w:w="2567" w:type="dxa"/>
            <w:vAlign w:val="center"/>
          </w:tcPr>
          <w:p w:rsidR="00305D54" w:rsidP="00672835" w14:paraId="06F51963" w14:textId="5EC64199">
            <w:pPr>
              <w:tabs>
                <w:tab w:val="center" w:pos="4320"/>
                <w:tab w:val="right" w:pos="8640"/>
              </w:tabs>
              <w:jc w:val="right"/>
              <w:rPr>
                <w:rFonts w:asciiTheme="minorHAnsi" w:hAnsiTheme="minorHAnsi" w:cstheme="minorHAnsi"/>
                <w:sz w:val="20"/>
                <w:szCs w:val="20"/>
              </w:rPr>
            </w:pPr>
            <w:r>
              <w:rPr>
                <w:rFonts w:asciiTheme="minorHAnsi" w:hAnsiTheme="minorHAnsi" w:cstheme="minorHAnsi"/>
                <w:sz w:val="20"/>
                <w:szCs w:val="20"/>
              </w:rPr>
              <w:t xml:space="preserve">Totals: </w:t>
            </w:r>
          </w:p>
        </w:tc>
        <w:tc>
          <w:tcPr>
            <w:tcW w:w="1273" w:type="dxa"/>
            <w:vAlign w:val="center"/>
          </w:tcPr>
          <w:p w:rsidR="00305D54" w:rsidRPr="009E483C" w:rsidP="00305D54" w14:paraId="03DBAFD4" w14:textId="79824D5B">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156</w:t>
            </w:r>
          </w:p>
        </w:tc>
        <w:tc>
          <w:tcPr>
            <w:tcW w:w="1195" w:type="dxa"/>
            <w:vAlign w:val="center"/>
          </w:tcPr>
          <w:p w:rsidR="00305D54" w:rsidP="00305D54" w14:paraId="1DF508B9" w14:textId="77777777">
            <w:pPr>
              <w:tabs>
                <w:tab w:val="center" w:pos="4320"/>
                <w:tab w:val="right" w:pos="8640"/>
              </w:tabs>
              <w:jc w:val="center"/>
              <w:rPr>
                <w:rFonts w:asciiTheme="minorHAnsi" w:hAnsiTheme="minorHAnsi" w:cstheme="minorHAnsi"/>
                <w:sz w:val="20"/>
                <w:szCs w:val="20"/>
              </w:rPr>
            </w:pPr>
          </w:p>
        </w:tc>
        <w:tc>
          <w:tcPr>
            <w:tcW w:w="996" w:type="dxa"/>
            <w:vAlign w:val="center"/>
          </w:tcPr>
          <w:p w:rsidR="00305D54" w:rsidP="00305D54" w14:paraId="5C5C573B" w14:textId="77777777">
            <w:pPr>
              <w:tabs>
                <w:tab w:val="center" w:pos="4320"/>
                <w:tab w:val="right" w:pos="8640"/>
              </w:tabs>
              <w:jc w:val="center"/>
              <w:rPr>
                <w:rFonts w:asciiTheme="minorHAnsi" w:hAnsiTheme="minorHAnsi" w:cstheme="minorHAnsi"/>
                <w:sz w:val="20"/>
                <w:szCs w:val="20"/>
              </w:rPr>
            </w:pPr>
          </w:p>
        </w:tc>
        <w:tc>
          <w:tcPr>
            <w:tcW w:w="810" w:type="dxa"/>
            <w:vAlign w:val="center"/>
          </w:tcPr>
          <w:p w:rsidR="00305D54" w:rsidP="00305D54" w14:paraId="5D8B4AD9" w14:textId="42A03061">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134</w:t>
            </w:r>
          </w:p>
        </w:tc>
        <w:tc>
          <w:tcPr>
            <w:tcW w:w="892" w:type="dxa"/>
            <w:vAlign w:val="center"/>
          </w:tcPr>
          <w:p w:rsidR="00305D54" w:rsidP="00305D54" w14:paraId="43C34D8F" w14:textId="77777777">
            <w:pPr>
              <w:tabs>
                <w:tab w:val="center" w:pos="4320"/>
                <w:tab w:val="right" w:pos="8640"/>
              </w:tabs>
              <w:jc w:val="center"/>
              <w:rPr>
                <w:rFonts w:asciiTheme="minorHAnsi" w:hAnsiTheme="minorHAnsi" w:cstheme="minorHAnsi"/>
                <w:sz w:val="20"/>
                <w:szCs w:val="20"/>
              </w:rPr>
            </w:pPr>
          </w:p>
        </w:tc>
        <w:tc>
          <w:tcPr>
            <w:tcW w:w="1026" w:type="dxa"/>
            <w:vAlign w:val="center"/>
          </w:tcPr>
          <w:p w:rsidR="00305D54" w:rsidP="00305D54" w14:paraId="368341EA" w14:textId="7A5EEEC8">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$1957</w:t>
            </w:r>
          </w:p>
        </w:tc>
      </w:tr>
    </w:tbl>
    <w:p w:rsidR="00436F5E" w:rsidRPr="00560041" w:rsidP="008F570D" w14:paraId="4FC5BEDE" w14:textId="77777777">
      <w:pPr>
        <w:rPr>
          <w:rFonts w:asciiTheme="minorHAnsi" w:hAnsiTheme="minorHAnsi" w:cstheme="minorHAnsi"/>
          <w:b/>
          <w:sz w:val="22"/>
          <w:szCs w:val="22"/>
        </w:rPr>
      </w:pPr>
    </w:p>
    <w:p w:rsidR="002338AC" w:rsidRPr="002F65C2" w:rsidP="00056CE8" w14:paraId="3C895703" w14:textId="77777777">
      <w:pPr>
        <w:rPr>
          <w:rFonts w:asciiTheme="minorHAnsi" w:hAnsiTheme="minorHAnsi" w:cstheme="minorHAnsi"/>
          <w:sz w:val="22"/>
          <w:szCs w:val="22"/>
        </w:rPr>
      </w:pPr>
    </w:p>
    <w:p w:rsidR="00945CD6" w:rsidRPr="002F65C2" w:rsidP="00542413" w14:paraId="7BDBE261"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A13. </w:t>
      </w:r>
      <w:r w:rsidRPr="002F65C2">
        <w:rPr>
          <w:rFonts w:asciiTheme="minorHAnsi" w:hAnsiTheme="minorHAnsi" w:cstheme="minorHAnsi"/>
          <w:b/>
          <w:sz w:val="22"/>
          <w:szCs w:val="22"/>
        </w:rPr>
        <w:t>Cost Burden to Respondents or Record Keepers</w:t>
      </w:r>
    </w:p>
    <w:p w:rsidR="00FD12F9" w:rsidP="00F9048F" w14:paraId="3CF40286" w14:textId="77777777">
      <w:pPr>
        <w:rPr>
          <w:rFonts w:asciiTheme="minorHAnsi" w:hAnsiTheme="minorHAnsi" w:cstheme="minorHAnsi"/>
          <w:sz w:val="22"/>
          <w:szCs w:val="22"/>
        </w:rPr>
      </w:pPr>
      <w:r>
        <w:rPr>
          <w:rFonts w:asciiTheme="minorHAnsi" w:hAnsiTheme="minorHAnsi" w:cstheme="minorHAnsi"/>
          <w:sz w:val="22"/>
          <w:szCs w:val="22"/>
        </w:rPr>
        <w:t xml:space="preserve">There is no cost to respondents for participating in this research study, other than the time associated with participating in the focus group or interview. </w:t>
      </w:r>
    </w:p>
    <w:p w:rsidR="00FD12F9" w:rsidP="00F9048F" w14:paraId="465B0153" w14:textId="77777777">
      <w:pPr>
        <w:rPr>
          <w:rFonts w:asciiTheme="minorHAnsi" w:hAnsiTheme="minorHAnsi" w:cstheme="minorHAnsi"/>
          <w:sz w:val="22"/>
          <w:szCs w:val="22"/>
        </w:rPr>
      </w:pPr>
    </w:p>
    <w:p w:rsidR="00F9048F" w:rsidP="00F9048F" w14:paraId="51FD293F" w14:textId="6D59D646">
      <w:pPr>
        <w:rPr>
          <w:rFonts w:asciiTheme="minorHAnsi" w:hAnsiTheme="minorHAnsi" w:cstheme="minorHAnsi"/>
          <w:sz w:val="22"/>
          <w:szCs w:val="22"/>
        </w:rPr>
      </w:pPr>
      <w:r>
        <w:rPr>
          <w:rFonts w:asciiTheme="minorHAnsi" w:hAnsiTheme="minorHAnsi" w:cstheme="minorHAnsi"/>
          <w:sz w:val="22"/>
          <w:szCs w:val="22"/>
        </w:rPr>
        <w:t xml:space="preserve">There is a cost to the grant recipients that choose to participate in this study. Staff at each site will be asked to assist with recruiting </w:t>
      </w:r>
      <w:r w:rsidR="00F901DB">
        <w:rPr>
          <w:rFonts w:asciiTheme="minorHAnsi" w:hAnsiTheme="minorHAnsi" w:cstheme="minorHAnsi"/>
          <w:sz w:val="22"/>
          <w:szCs w:val="22"/>
        </w:rPr>
        <w:t xml:space="preserve">clients for </w:t>
      </w:r>
      <w:r>
        <w:rPr>
          <w:rFonts w:asciiTheme="minorHAnsi" w:hAnsiTheme="minorHAnsi" w:cstheme="minorHAnsi"/>
          <w:sz w:val="22"/>
          <w:szCs w:val="22"/>
        </w:rPr>
        <w:t xml:space="preserve">the focus group or interview, </w:t>
      </w:r>
      <w:r w:rsidR="00717C3A">
        <w:rPr>
          <w:rFonts w:asciiTheme="minorHAnsi" w:hAnsiTheme="minorHAnsi" w:cstheme="minorHAnsi"/>
          <w:sz w:val="22"/>
          <w:szCs w:val="22"/>
        </w:rPr>
        <w:t>organize</w:t>
      </w:r>
      <w:r>
        <w:rPr>
          <w:rFonts w:asciiTheme="minorHAnsi" w:hAnsiTheme="minorHAnsi" w:cstheme="minorHAnsi"/>
          <w:sz w:val="22"/>
          <w:szCs w:val="22"/>
        </w:rPr>
        <w:t xml:space="preserve"> an additional workshop session to allow sufficient time for a group discussion, disseminate and collect consent (and if applicable youth assent) forms and a short demographic survey.</w:t>
      </w:r>
      <w:r w:rsidR="002E4B2E">
        <w:rPr>
          <w:rFonts w:asciiTheme="minorHAnsi" w:hAnsiTheme="minorHAnsi" w:cstheme="minorHAnsi"/>
          <w:sz w:val="22"/>
          <w:szCs w:val="22"/>
        </w:rPr>
        <w:t xml:space="preserve"> </w:t>
      </w:r>
    </w:p>
    <w:p w:rsidR="0026546B" w:rsidRPr="0026546B" w:rsidP="00F9048F" w14:paraId="57D15FEF" w14:textId="18EEF332">
      <w:pPr>
        <w:rPr>
          <w:rFonts w:asciiTheme="minorHAnsi" w:hAnsiTheme="minorHAnsi" w:cstheme="minorHAnsi"/>
          <w:sz w:val="22"/>
          <w:szCs w:val="22"/>
        </w:rPr>
      </w:pPr>
    </w:p>
    <w:p w:rsidR="0026546B" w:rsidRPr="006C7F77" w:rsidP="0026546B" w14:paraId="474171D3" w14:textId="77777777">
      <w:pPr>
        <w:spacing w:after="120"/>
        <w:rPr>
          <w:rFonts w:asciiTheme="minorHAnsi" w:hAnsiTheme="minorHAnsi" w:cstheme="minorHAnsi"/>
          <w:sz w:val="22"/>
          <w:szCs w:val="22"/>
        </w:rPr>
      </w:pPr>
      <w:r w:rsidRPr="0026546B">
        <w:rPr>
          <w:rFonts w:asciiTheme="minorHAnsi" w:hAnsiTheme="minorHAnsi" w:cstheme="minorHAnsi"/>
          <w:sz w:val="22"/>
          <w:szCs w:val="22"/>
        </w:rPr>
        <w:t xml:space="preserve">The participation of the grant recipients is vital to the study’s ability to directly engage with a diverse group of communities and individuals. </w:t>
      </w:r>
      <w:r w:rsidRPr="006C7F77">
        <w:rPr>
          <w:rFonts w:asciiTheme="minorHAnsi" w:hAnsiTheme="minorHAnsi" w:cstheme="minorHAnsi"/>
          <w:sz w:val="22"/>
          <w:szCs w:val="22"/>
        </w:rPr>
        <w:t>Directly engaging the communities ACF serves and including these individuals in ACF research is in line with the following priorities of the current Administration and HHS:</w:t>
      </w:r>
    </w:p>
    <w:p w:rsidR="0026546B" w:rsidRPr="006C7F77" w:rsidP="0026546B" w14:paraId="34B88963" w14:textId="77777777">
      <w:pPr>
        <w:pStyle w:val="ListParagraph"/>
        <w:numPr>
          <w:ilvl w:val="0"/>
          <w:numId w:val="26"/>
        </w:numPr>
        <w:spacing w:after="60"/>
        <w:rPr>
          <w:rFonts w:asciiTheme="minorHAnsi" w:hAnsiTheme="minorHAnsi" w:cstheme="minorHAnsi"/>
          <w:sz w:val="22"/>
          <w:szCs w:val="22"/>
        </w:rPr>
      </w:pPr>
      <w:r w:rsidRPr="006C7F77">
        <w:rPr>
          <w:rFonts w:asciiTheme="minorHAnsi" w:hAnsiTheme="minorHAnsi" w:cstheme="minorHAnsi"/>
          <w:i/>
          <w:iCs/>
          <w:sz w:val="22"/>
          <w:szCs w:val="22"/>
        </w:rPr>
        <w:t>Advancing Racial Equity and Support for Underserved Communities Through the Federal Government (EO 13985)</w:t>
      </w:r>
      <w:r w:rsidRPr="006C7F77">
        <w:rPr>
          <w:rStyle w:val="FootnoteReference"/>
          <w:rFonts w:asciiTheme="minorHAnsi" w:hAnsiTheme="minorHAnsi" w:cstheme="minorHAnsi"/>
          <w:i/>
          <w:iCs/>
          <w:sz w:val="22"/>
          <w:szCs w:val="22"/>
        </w:rPr>
        <w:footnoteRef/>
      </w:r>
      <w:r w:rsidRPr="006C7F77">
        <w:rPr>
          <w:rFonts w:asciiTheme="minorHAnsi" w:hAnsiTheme="minorHAnsi" w:cstheme="minorHAnsi"/>
          <w:sz w:val="22"/>
          <w:szCs w:val="22"/>
        </w:rPr>
        <w:t xml:space="preserve"> </w:t>
      </w:r>
    </w:p>
    <w:p w:rsidR="0026546B" w:rsidRPr="006C7F77" w:rsidP="0026546B" w14:paraId="267B7DB9" w14:textId="77777777">
      <w:pPr>
        <w:pStyle w:val="ListParagraph"/>
        <w:numPr>
          <w:ilvl w:val="0"/>
          <w:numId w:val="26"/>
        </w:numPr>
        <w:spacing w:after="60"/>
        <w:rPr>
          <w:rFonts w:asciiTheme="minorHAnsi" w:hAnsiTheme="minorHAnsi" w:cstheme="minorHAnsi"/>
          <w:sz w:val="22"/>
          <w:szCs w:val="22"/>
        </w:rPr>
      </w:pPr>
      <w:r w:rsidRPr="006C7F77">
        <w:rPr>
          <w:rFonts w:asciiTheme="minorHAnsi" w:hAnsiTheme="minorHAnsi" w:cstheme="minorHAnsi"/>
          <w:i/>
          <w:iCs/>
          <w:sz w:val="22"/>
          <w:szCs w:val="22"/>
        </w:rPr>
        <w:t>Further Advancing Racial Equity and Support for Underserved Communities Through the Federal Government</w:t>
      </w:r>
      <w:r w:rsidRPr="006C7F77">
        <w:rPr>
          <w:rStyle w:val="FootnoteReference"/>
          <w:rFonts w:asciiTheme="minorHAnsi" w:hAnsiTheme="minorHAnsi" w:cstheme="minorHAnsi"/>
          <w:i/>
          <w:iCs/>
          <w:sz w:val="22"/>
          <w:szCs w:val="22"/>
        </w:rPr>
        <w:footnoteRef/>
      </w:r>
    </w:p>
    <w:p w:rsidR="0026546B" w:rsidRPr="006C7F77" w:rsidP="0026546B" w14:paraId="6A92E51E" w14:textId="77777777">
      <w:pPr>
        <w:pStyle w:val="ListParagraph"/>
        <w:numPr>
          <w:ilvl w:val="0"/>
          <w:numId w:val="26"/>
        </w:numPr>
        <w:spacing w:after="60"/>
        <w:rPr>
          <w:rFonts w:asciiTheme="minorHAnsi" w:hAnsiTheme="minorHAnsi" w:cstheme="minorHAnsi"/>
          <w:sz w:val="22"/>
          <w:szCs w:val="22"/>
        </w:rPr>
      </w:pPr>
      <w:r w:rsidRPr="006C7F77">
        <w:rPr>
          <w:rFonts w:asciiTheme="minorHAnsi" w:hAnsiTheme="minorHAnsi" w:cstheme="minorHAnsi"/>
          <w:sz w:val="22"/>
          <w:szCs w:val="22"/>
        </w:rPr>
        <w:t>Presidential Memorandum on</w:t>
      </w:r>
      <w:r w:rsidRPr="006C7F77">
        <w:rPr>
          <w:rFonts w:asciiTheme="minorHAnsi" w:hAnsiTheme="minorHAnsi" w:cstheme="minorHAnsi"/>
          <w:i/>
          <w:iCs/>
          <w:sz w:val="22"/>
          <w:szCs w:val="22"/>
        </w:rPr>
        <w:t xml:space="preserve"> Restoring Trust in Government through Scientific Integrity and Evidence-Based Policy Making</w:t>
      </w:r>
      <w:r w:rsidRPr="006C7F77">
        <w:rPr>
          <w:rStyle w:val="FootnoteReference"/>
          <w:rFonts w:asciiTheme="minorHAnsi" w:hAnsiTheme="minorHAnsi" w:cstheme="minorHAnsi"/>
          <w:i/>
          <w:iCs/>
          <w:sz w:val="22"/>
          <w:szCs w:val="22"/>
        </w:rPr>
        <w:footnoteRef/>
      </w:r>
    </w:p>
    <w:p w:rsidR="0026546B" w:rsidRPr="006C7F77" w:rsidP="0026546B" w14:paraId="206C919B" w14:textId="77777777">
      <w:pPr>
        <w:pStyle w:val="ListParagraph"/>
        <w:numPr>
          <w:ilvl w:val="0"/>
          <w:numId w:val="26"/>
        </w:numPr>
        <w:spacing w:after="60"/>
        <w:rPr>
          <w:rFonts w:asciiTheme="minorHAnsi" w:hAnsiTheme="minorHAnsi" w:cstheme="minorHAnsi"/>
          <w:sz w:val="22"/>
          <w:szCs w:val="22"/>
        </w:rPr>
      </w:pPr>
      <w:r w:rsidRPr="006C7F77">
        <w:rPr>
          <w:rFonts w:asciiTheme="minorHAnsi" w:hAnsiTheme="minorHAnsi" w:cstheme="minorHAnsi"/>
          <w:i/>
          <w:iCs/>
          <w:sz w:val="22"/>
          <w:szCs w:val="22"/>
        </w:rPr>
        <w:t>ACF Evaluation Policy</w:t>
      </w:r>
      <w:r w:rsidRPr="006C7F77">
        <w:rPr>
          <w:rStyle w:val="FootnoteReference"/>
          <w:rFonts w:asciiTheme="minorHAnsi" w:hAnsiTheme="minorHAnsi" w:cstheme="minorHAnsi"/>
          <w:i/>
          <w:iCs/>
          <w:sz w:val="22"/>
          <w:szCs w:val="22"/>
        </w:rPr>
        <w:footnoteRef/>
      </w:r>
      <w:r w:rsidRPr="006C7F77">
        <w:rPr>
          <w:rFonts w:asciiTheme="minorHAnsi" w:hAnsiTheme="minorHAnsi" w:cstheme="minorHAnsi"/>
          <w:sz w:val="22"/>
          <w:szCs w:val="22"/>
        </w:rPr>
        <w:t xml:space="preserve"> </w:t>
      </w:r>
    </w:p>
    <w:p w:rsidR="0026546B" w:rsidRPr="006C7F77" w:rsidP="0026546B" w14:paraId="001ABBC2" w14:textId="77777777">
      <w:pPr>
        <w:pStyle w:val="ListParagraph"/>
        <w:numPr>
          <w:ilvl w:val="0"/>
          <w:numId w:val="26"/>
        </w:numPr>
        <w:spacing w:after="60"/>
        <w:rPr>
          <w:rFonts w:asciiTheme="minorHAnsi" w:hAnsiTheme="minorHAnsi" w:cstheme="minorHAnsi"/>
          <w:sz w:val="22"/>
          <w:szCs w:val="22"/>
        </w:rPr>
      </w:pPr>
      <w:r w:rsidRPr="006C7F77">
        <w:rPr>
          <w:rFonts w:asciiTheme="minorHAnsi" w:hAnsiTheme="minorHAnsi" w:cstheme="minorHAnsi"/>
          <w:i/>
          <w:iCs/>
          <w:sz w:val="22"/>
          <w:szCs w:val="22"/>
        </w:rPr>
        <w:t>HHS Strategic Plan FY 2022-2026</w:t>
      </w:r>
      <w:r w:rsidRPr="006C7F77">
        <w:rPr>
          <w:rStyle w:val="FootnoteReference"/>
          <w:rFonts w:asciiTheme="minorHAnsi" w:hAnsiTheme="minorHAnsi" w:cstheme="minorHAnsi"/>
          <w:i/>
          <w:iCs/>
          <w:sz w:val="22"/>
          <w:szCs w:val="22"/>
        </w:rPr>
        <w:footnoteRef/>
      </w:r>
      <w:r w:rsidRPr="006C7F77">
        <w:rPr>
          <w:rFonts w:asciiTheme="minorHAnsi" w:hAnsiTheme="minorHAnsi" w:cstheme="minorHAnsi"/>
          <w:sz w:val="22"/>
          <w:szCs w:val="22"/>
        </w:rPr>
        <w:t>,</w:t>
      </w:r>
    </w:p>
    <w:p w:rsidR="0026546B" w:rsidRPr="006C7F77" w:rsidP="0026546B" w14:paraId="1CA1A9CA" w14:textId="77777777">
      <w:pPr>
        <w:pStyle w:val="ListParagraph"/>
        <w:numPr>
          <w:ilvl w:val="0"/>
          <w:numId w:val="26"/>
        </w:numPr>
        <w:rPr>
          <w:rFonts w:asciiTheme="minorHAnsi" w:hAnsiTheme="minorHAnsi" w:cstheme="minorHAnsi"/>
          <w:sz w:val="22"/>
          <w:szCs w:val="22"/>
        </w:rPr>
      </w:pPr>
      <w:r w:rsidRPr="006C7F77">
        <w:rPr>
          <w:rFonts w:asciiTheme="minorHAnsi" w:hAnsiTheme="minorHAnsi" w:cstheme="minorHAnsi"/>
          <w:sz w:val="22"/>
          <w:szCs w:val="22"/>
        </w:rPr>
        <w:t xml:space="preserve">ASPE’s </w:t>
      </w:r>
      <w:r w:rsidRPr="006C7F77">
        <w:rPr>
          <w:rFonts w:asciiTheme="minorHAnsi" w:hAnsiTheme="minorHAnsi" w:cstheme="minorHAnsi"/>
          <w:i/>
          <w:iCs/>
          <w:sz w:val="22"/>
          <w:szCs w:val="22"/>
        </w:rPr>
        <w:t>Methods and Emerging Strategies to Engage People with Lived Experience (2021)</w:t>
      </w:r>
      <w:r w:rsidRPr="006C7F77">
        <w:rPr>
          <w:rStyle w:val="FootnoteReference"/>
          <w:rFonts w:asciiTheme="minorHAnsi" w:hAnsiTheme="minorHAnsi" w:cstheme="minorHAnsi"/>
          <w:sz w:val="22"/>
          <w:szCs w:val="22"/>
        </w:rPr>
        <w:footnoteRef/>
      </w:r>
      <w:r w:rsidRPr="006C7F77">
        <w:rPr>
          <w:rFonts w:asciiTheme="minorHAnsi" w:hAnsiTheme="minorHAnsi" w:cstheme="minorHAnsi"/>
          <w:sz w:val="22"/>
          <w:szCs w:val="22"/>
        </w:rPr>
        <w:t xml:space="preserve"> </w:t>
      </w:r>
    </w:p>
    <w:p w:rsidR="0026546B" w:rsidRPr="006C7F77" w:rsidP="0026546B" w14:paraId="00FB7996" w14:textId="77777777">
      <w:pPr>
        <w:pStyle w:val="ListParagraph"/>
        <w:numPr>
          <w:ilvl w:val="0"/>
          <w:numId w:val="26"/>
        </w:numPr>
        <w:rPr>
          <w:rFonts w:asciiTheme="minorHAnsi" w:hAnsiTheme="minorHAnsi" w:cstheme="minorHAnsi"/>
          <w:sz w:val="22"/>
          <w:szCs w:val="22"/>
        </w:rPr>
      </w:pPr>
      <w:r w:rsidRPr="006C7F77">
        <w:rPr>
          <w:rFonts w:asciiTheme="minorHAnsi" w:hAnsiTheme="minorHAnsi" w:cstheme="minorHAnsi"/>
          <w:sz w:val="22"/>
          <w:szCs w:val="22"/>
        </w:rPr>
        <w:t xml:space="preserve">ASPE’s </w:t>
      </w:r>
      <w:r w:rsidRPr="006C7F77">
        <w:rPr>
          <w:rFonts w:asciiTheme="minorHAnsi" w:hAnsiTheme="minorHAnsi" w:cstheme="minorHAnsi"/>
          <w:i/>
          <w:iCs/>
          <w:sz w:val="22"/>
          <w:szCs w:val="22"/>
        </w:rPr>
        <w:t>Recruiting Individuals with Lived Experience (</w:t>
      </w:r>
      <w:r w:rsidRPr="006C7F77">
        <w:rPr>
          <w:rFonts w:asciiTheme="minorHAnsi" w:hAnsiTheme="minorHAnsi" w:cstheme="minorHAnsi"/>
          <w:sz w:val="22"/>
          <w:szCs w:val="22"/>
        </w:rPr>
        <w:t>2022)</w:t>
      </w:r>
      <w:r w:rsidRPr="006C7F77">
        <w:rPr>
          <w:rStyle w:val="FootnoteReference"/>
          <w:rFonts w:asciiTheme="minorHAnsi" w:hAnsiTheme="minorHAnsi" w:cstheme="minorHAnsi"/>
          <w:sz w:val="22"/>
          <w:szCs w:val="22"/>
        </w:rPr>
        <w:footnoteRef/>
      </w:r>
    </w:p>
    <w:p w:rsidR="0026546B" w:rsidRPr="006C7F77" w:rsidP="0026546B" w14:paraId="4A743121" w14:textId="77777777">
      <w:pPr>
        <w:rPr>
          <w:rFonts w:asciiTheme="minorHAnsi" w:hAnsiTheme="minorHAnsi" w:cstheme="minorHAnsi"/>
          <w:sz w:val="22"/>
          <w:szCs w:val="22"/>
        </w:rPr>
      </w:pPr>
    </w:p>
    <w:p w:rsidR="00305D54" w:rsidRPr="00305D54" w:rsidP="00672835" w14:paraId="37B6E1FC" w14:textId="3911E500">
      <w:pPr>
        <w:rPr>
          <w:rFonts w:asciiTheme="minorHAnsi" w:hAnsiTheme="minorHAnsi" w:cstheme="minorHAnsi"/>
          <w:bCs/>
          <w:sz w:val="22"/>
          <w:szCs w:val="22"/>
        </w:rPr>
      </w:pPr>
      <w:r w:rsidRPr="00305D54">
        <w:rPr>
          <w:rFonts w:asciiTheme="minorHAnsi" w:hAnsiTheme="minorHAnsi" w:cstheme="minorHAnsi"/>
          <w:sz w:val="22"/>
          <w:szCs w:val="22"/>
        </w:rPr>
        <w:t>Consistent with the guidance documents referenced, and to ensure</w:t>
      </w:r>
      <w:r w:rsidRPr="00305D54" w:rsidR="006C7F77">
        <w:rPr>
          <w:rFonts w:asciiTheme="minorHAnsi" w:hAnsiTheme="minorHAnsi" w:cstheme="minorHAnsi"/>
          <w:sz w:val="22"/>
          <w:szCs w:val="22"/>
        </w:rPr>
        <w:t xml:space="preserve"> the grant recipients are able to facilitate engagement with a </w:t>
      </w:r>
      <w:r w:rsidRPr="00305D54">
        <w:rPr>
          <w:rFonts w:asciiTheme="minorHAnsi" w:hAnsiTheme="minorHAnsi" w:cstheme="minorHAnsi"/>
          <w:sz w:val="22"/>
          <w:szCs w:val="22"/>
        </w:rPr>
        <w:t xml:space="preserve">variety of people with diverse experiences and perspectives, we </w:t>
      </w:r>
      <w:r w:rsidRPr="00305D54" w:rsidR="006C7F77">
        <w:rPr>
          <w:rFonts w:asciiTheme="minorHAnsi" w:hAnsiTheme="minorHAnsi" w:cstheme="minorHAnsi"/>
          <w:sz w:val="22"/>
          <w:szCs w:val="22"/>
        </w:rPr>
        <w:t xml:space="preserve">propose to provide a $1,500 stipend to each participating </w:t>
      </w:r>
      <w:r w:rsidRPr="00305D54" w:rsidR="0091539D">
        <w:rPr>
          <w:rFonts w:asciiTheme="minorHAnsi" w:hAnsiTheme="minorHAnsi" w:cstheme="minorHAnsi"/>
          <w:sz w:val="22"/>
          <w:szCs w:val="22"/>
        </w:rPr>
        <w:t>grant recipient</w:t>
      </w:r>
      <w:r w:rsidRPr="00305D54" w:rsidR="0043691E">
        <w:rPr>
          <w:rFonts w:asciiTheme="minorHAnsi" w:hAnsiTheme="minorHAnsi" w:cstheme="minorHAnsi"/>
          <w:sz w:val="22"/>
          <w:szCs w:val="22"/>
        </w:rPr>
        <w:t xml:space="preserve"> </w:t>
      </w:r>
      <w:r w:rsidRPr="00305D54">
        <w:rPr>
          <w:rFonts w:asciiTheme="minorHAnsi" w:hAnsiTheme="minorHAnsi" w:cstheme="minorHAnsi"/>
          <w:bCs/>
          <w:sz w:val="22"/>
          <w:szCs w:val="22"/>
        </w:rPr>
        <w:t xml:space="preserve">that works with the team to arrange a focus group or interviews. The payment is to defray the costs of grant recipient staff taking time away from their regular responsibilities to assist in this data collection, such as collecting consent and arranging an additional or extended workshop session for the focus group. </w:t>
      </w:r>
      <w:r w:rsidRPr="00672835">
        <w:rPr>
          <w:rFonts w:asciiTheme="minorHAnsi" w:hAnsiTheme="minorHAnsi" w:cstheme="minorHAnsi"/>
          <w:sz w:val="22"/>
          <w:szCs w:val="22"/>
        </w:rPr>
        <w:t xml:space="preserve"> Although programs receive federal funding as grant recipients, the activities described in this information collection are beyond the requirements of the grants and participation in this study is not included in their grant budget.</w:t>
      </w:r>
    </w:p>
    <w:p w:rsidR="002338AC" w:rsidRPr="00560041" w:rsidP="008F570D" w14:paraId="136F28B3" w14:textId="77777777">
      <w:pPr>
        <w:rPr>
          <w:rFonts w:asciiTheme="minorHAnsi" w:hAnsiTheme="minorHAnsi" w:cstheme="minorHAnsi"/>
          <w:b/>
          <w:sz w:val="22"/>
          <w:szCs w:val="22"/>
        </w:rPr>
      </w:pPr>
    </w:p>
    <w:p w:rsidR="00945CD6" w:rsidRPr="002F65C2" w:rsidP="008F570D" w14:paraId="2A791D57" w14:textId="77777777">
      <w:pPr>
        <w:spacing w:after="60"/>
        <w:rPr>
          <w:rFonts w:asciiTheme="minorHAnsi" w:hAnsiTheme="minorHAnsi" w:cstheme="minorHAnsi"/>
          <w:b/>
          <w:sz w:val="22"/>
          <w:szCs w:val="22"/>
        </w:rPr>
      </w:pPr>
      <w:r w:rsidRPr="002F65C2">
        <w:rPr>
          <w:rFonts w:asciiTheme="minorHAnsi" w:hAnsiTheme="minorHAnsi" w:cstheme="minorHAnsi"/>
          <w:b/>
          <w:sz w:val="22"/>
          <w:szCs w:val="22"/>
        </w:rPr>
        <w:t xml:space="preserve">A14. </w:t>
      </w:r>
      <w:r w:rsidRPr="002F65C2">
        <w:rPr>
          <w:rFonts w:asciiTheme="minorHAnsi" w:hAnsiTheme="minorHAnsi" w:cstheme="minorHAnsi"/>
          <w:b/>
          <w:sz w:val="22"/>
          <w:szCs w:val="22"/>
        </w:rPr>
        <w:t>Estimate of Cost to the Federal Government</w:t>
      </w:r>
    </w:p>
    <w:p w:rsidR="002338AC" w:rsidRPr="002F65C2" w:rsidP="008F570D" w14:paraId="036762EF" w14:textId="6CB0D013">
      <w:pPr>
        <w:rPr>
          <w:rFonts w:asciiTheme="minorHAnsi" w:hAnsiTheme="minorHAnsi" w:cstheme="minorHAnsi"/>
          <w:sz w:val="22"/>
          <w:szCs w:val="22"/>
        </w:rPr>
      </w:pPr>
      <w:r w:rsidRPr="002F65C2">
        <w:rPr>
          <w:rFonts w:asciiTheme="minorHAnsi" w:hAnsiTheme="minorHAnsi" w:cstheme="minorHAnsi"/>
          <w:sz w:val="22"/>
          <w:szCs w:val="22"/>
        </w:rPr>
        <w:t>The total cost for the data collection activities under this current request will be $</w:t>
      </w:r>
      <w:r w:rsidR="00D34FC5">
        <w:rPr>
          <w:rFonts w:asciiTheme="minorHAnsi" w:hAnsiTheme="minorHAnsi" w:cstheme="minorHAnsi"/>
          <w:sz w:val="22"/>
          <w:szCs w:val="22"/>
        </w:rPr>
        <w:t>351,</w:t>
      </w:r>
      <w:r w:rsidR="00717C3A">
        <w:rPr>
          <w:rFonts w:asciiTheme="minorHAnsi" w:hAnsiTheme="minorHAnsi" w:cstheme="minorHAnsi"/>
          <w:sz w:val="22"/>
          <w:szCs w:val="22"/>
        </w:rPr>
        <w:t>169</w:t>
      </w:r>
      <w:r w:rsidRPr="002F65C2">
        <w:rPr>
          <w:rFonts w:asciiTheme="minorHAnsi" w:hAnsiTheme="minorHAnsi" w:cstheme="minorHAnsi"/>
          <w:sz w:val="22"/>
          <w:szCs w:val="22"/>
        </w:rPr>
        <w:t xml:space="preserve">. </w:t>
      </w:r>
    </w:p>
    <w:p w:rsidR="0033072C" w:rsidRPr="00560041" w:rsidP="008F570D" w14:paraId="10E2AD7E" w14:textId="77777777">
      <w:pPr>
        <w:rPr>
          <w:rFonts w:asciiTheme="minorHAnsi" w:hAnsiTheme="minorHAnsi" w:cstheme="minorHAnsi"/>
          <w:b/>
          <w:sz w:val="22"/>
          <w:szCs w:val="22"/>
        </w:rPr>
      </w:pPr>
    </w:p>
    <w:p w:rsidR="00945CD6" w:rsidRPr="002F65C2" w:rsidP="008F570D" w14:paraId="4B385444"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A15. </w:t>
      </w:r>
      <w:r w:rsidRPr="002F65C2">
        <w:rPr>
          <w:rFonts w:asciiTheme="minorHAnsi" w:hAnsiTheme="minorHAnsi" w:cstheme="minorHAnsi"/>
          <w:b/>
          <w:sz w:val="22"/>
          <w:szCs w:val="22"/>
        </w:rPr>
        <w:t>Change in Burden</w:t>
      </w:r>
    </w:p>
    <w:p w:rsidR="002338AC" w:rsidRPr="00190729" w:rsidP="00560041" w14:paraId="31DADDE8" w14:textId="72134186">
      <w:pPr>
        <w:rPr>
          <w:rFonts w:asciiTheme="minorHAnsi" w:hAnsiTheme="minorHAnsi" w:cstheme="minorHAnsi"/>
          <w:sz w:val="22"/>
          <w:szCs w:val="22"/>
        </w:rPr>
      </w:pPr>
      <w:r w:rsidRPr="002F65C2">
        <w:rPr>
          <w:rFonts w:asciiTheme="minorHAnsi" w:hAnsiTheme="minorHAnsi" w:cstheme="minorHAnsi"/>
          <w:sz w:val="22"/>
          <w:szCs w:val="22"/>
        </w:rPr>
        <w:t xml:space="preserve">This is for an individual information collection under the umbrella </w:t>
      </w:r>
      <w:r w:rsidRPr="002F65C2" w:rsidR="001140AB">
        <w:rPr>
          <w:rFonts w:asciiTheme="minorHAnsi" w:hAnsiTheme="minorHAnsi" w:cstheme="minorHAnsi"/>
          <w:sz w:val="22"/>
          <w:szCs w:val="22"/>
        </w:rPr>
        <w:t xml:space="preserve">generic clearance for </w:t>
      </w:r>
      <w:r w:rsidRPr="002F65C2" w:rsidR="00F9048F">
        <w:rPr>
          <w:rFonts w:asciiTheme="minorHAnsi" w:hAnsiTheme="minorHAnsi" w:cstheme="minorHAnsi"/>
          <w:sz w:val="22"/>
          <w:szCs w:val="22"/>
        </w:rPr>
        <w:t>ACF engagement activities</w:t>
      </w:r>
      <w:r w:rsidRPr="002F65C2" w:rsidR="001140AB">
        <w:rPr>
          <w:rFonts w:asciiTheme="minorHAnsi" w:hAnsiTheme="minorHAnsi" w:cstheme="minorHAnsi"/>
          <w:sz w:val="22"/>
          <w:szCs w:val="22"/>
        </w:rPr>
        <w:t xml:space="preserve"> (0970-0</w:t>
      </w:r>
      <w:r w:rsidRPr="002F65C2" w:rsidR="00F9048F">
        <w:rPr>
          <w:rFonts w:asciiTheme="minorHAnsi" w:hAnsiTheme="minorHAnsi" w:cstheme="minorHAnsi"/>
          <w:sz w:val="22"/>
          <w:szCs w:val="22"/>
        </w:rPr>
        <w:t>630</w:t>
      </w:r>
      <w:r w:rsidRPr="002F65C2" w:rsidR="00542413">
        <w:rPr>
          <w:rFonts w:asciiTheme="minorHAnsi" w:hAnsiTheme="minorHAnsi" w:cstheme="minorHAnsi"/>
          <w:sz w:val="22"/>
          <w:szCs w:val="22"/>
        </w:rPr>
        <w:t>).</w:t>
      </w:r>
    </w:p>
    <w:p w:rsidR="0033072C" w:rsidRPr="00560041" w:rsidP="00560041" w14:paraId="580F3480" w14:textId="77777777">
      <w:pPr>
        <w:rPr>
          <w:rFonts w:asciiTheme="minorHAnsi" w:hAnsiTheme="minorHAnsi" w:cstheme="minorHAnsi"/>
          <w:b/>
          <w:sz w:val="22"/>
          <w:szCs w:val="22"/>
        </w:rPr>
      </w:pPr>
    </w:p>
    <w:p w:rsidR="00945CD6" w:rsidRPr="002F65C2" w:rsidP="00672835" w14:paraId="347FE16D"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A16. </w:t>
      </w:r>
      <w:r w:rsidRPr="002F65C2">
        <w:rPr>
          <w:rFonts w:asciiTheme="minorHAnsi" w:hAnsiTheme="minorHAnsi" w:cstheme="minorHAnsi"/>
          <w:b/>
          <w:sz w:val="22"/>
          <w:szCs w:val="22"/>
        </w:rPr>
        <w:t>Plan and Time Schedule for Information Collection, Tabulation and Publication</w:t>
      </w:r>
    </w:p>
    <w:p w:rsidR="00FE1521" w:rsidRPr="00FE1521" w:rsidP="00FE1521" w14:paraId="48F5E4E2" w14:textId="7C30BDF5">
      <w:pPr>
        <w:rPr>
          <w:rFonts w:asciiTheme="minorHAnsi" w:hAnsiTheme="minorHAnsi" w:cstheme="minorHAnsi"/>
          <w:sz w:val="22"/>
          <w:szCs w:val="22"/>
        </w:rPr>
      </w:pPr>
      <w:r w:rsidRPr="00FE1521">
        <w:rPr>
          <w:rFonts w:asciiTheme="minorHAnsi" w:hAnsiTheme="minorHAnsi" w:cstheme="minorHAnsi"/>
          <w:sz w:val="22"/>
          <w:szCs w:val="22"/>
        </w:rPr>
        <w:t>The following is the anticipated timeline for the data collection</w:t>
      </w:r>
      <w:r w:rsidR="00421977">
        <w:rPr>
          <w:rFonts w:asciiTheme="minorHAnsi" w:hAnsiTheme="minorHAnsi" w:cstheme="minorHAnsi"/>
          <w:sz w:val="22"/>
          <w:szCs w:val="22"/>
        </w:rPr>
        <w:t>, pending OMB approval</w:t>
      </w:r>
      <w:r w:rsidRPr="00FE1521">
        <w:rPr>
          <w:rFonts w:asciiTheme="minorHAnsi" w:hAnsiTheme="minorHAnsi" w:cstheme="minorHAnsi"/>
          <w:sz w:val="22"/>
          <w:szCs w:val="22"/>
        </w:rPr>
        <w:t>:</w:t>
      </w:r>
    </w:p>
    <w:p w:rsidR="00BF6868" w:rsidP="00FE1521" w14:paraId="43060DDC" w14:textId="6C773CC6">
      <w:pPr>
        <w:pStyle w:val="ListParagraph"/>
        <w:numPr>
          <w:ilvl w:val="0"/>
          <w:numId w:val="30"/>
        </w:numPr>
        <w:contextualSpacing/>
        <w:rPr>
          <w:rFonts w:asciiTheme="minorHAnsi" w:hAnsiTheme="minorHAnsi" w:cstheme="minorHAnsi"/>
          <w:sz w:val="22"/>
          <w:szCs w:val="22"/>
        </w:rPr>
      </w:pPr>
      <w:r>
        <w:rPr>
          <w:rFonts w:asciiTheme="minorHAnsi" w:hAnsiTheme="minorHAnsi" w:cstheme="minorHAnsi"/>
          <w:sz w:val="22"/>
          <w:szCs w:val="22"/>
        </w:rPr>
        <w:t>August</w:t>
      </w:r>
      <w:r w:rsidRPr="00FE1521" w:rsidR="00FE1521">
        <w:rPr>
          <w:rFonts w:asciiTheme="minorHAnsi" w:hAnsiTheme="minorHAnsi" w:cstheme="minorHAnsi"/>
          <w:sz w:val="22"/>
          <w:szCs w:val="22"/>
        </w:rPr>
        <w:t xml:space="preserve"> 2024 – </w:t>
      </w:r>
      <w:r>
        <w:rPr>
          <w:rFonts w:asciiTheme="minorHAnsi" w:hAnsiTheme="minorHAnsi" w:cstheme="minorHAnsi"/>
          <w:sz w:val="22"/>
          <w:szCs w:val="22"/>
        </w:rPr>
        <w:t>November</w:t>
      </w:r>
      <w:r w:rsidRPr="00FE1521">
        <w:rPr>
          <w:rFonts w:asciiTheme="minorHAnsi" w:hAnsiTheme="minorHAnsi" w:cstheme="minorHAnsi"/>
          <w:sz w:val="22"/>
          <w:szCs w:val="22"/>
        </w:rPr>
        <w:t xml:space="preserve"> 202</w:t>
      </w:r>
      <w:r>
        <w:rPr>
          <w:rFonts w:asciiTheme="minorHAnsi" w:hAnsiTheme="minorHAnsi" w:cstheme="minorHAnsi"/>
          <w:sz w:val="22"/>
          <w:szCs w:val="22"/>
        </w:rPr>
        <w:t>4</w:t>
      </w:r>
      <w:r w:rsidRPr="00FE1521" w:rsidR="00FE1521">
        <w:rPr>
          <w:rFonts w:asciiTheme="minorHAnsi" w:hAnsiTheme="minorHAnsi" w:cstheme="minorHAnsi"/>
          <w:sz w:val="22"/>
          <w:szCs w:val="22"/>
        </w:rPr>
        <w:t xml:space="preserve">: </w:t>
      </w:r>
      <w:r w:rsidR="006C7F77">
        <w:rPr>
          <w:rFonts w:asciiTheme="minorHAnsi" w:hAnsiTheme="minorHAnsi" w:cstheme="minorHAnsi"/>
          <w:sz w:val="22"/>
          <w:szCs w:val="22"/>
        </w:rPr>
        <w:t>Engage with</w:t>
      </w:r>
      <w:r w:rsidRPr="00FE1521" w:rsidR="00FE1521">
        <w:rPr>
          <w:rFonts w:asciiTheme="minorHAnsi" w:hAnsiTheme="minorHAnsi" w:cstheme="minorHAnsi"/>
          <w:sz w:val="22"/>
          <w:szCs w:val="22"/>
        </w:rPr>
        <w:t xml:space="preserve"> HMRF clients </w:t>
      </w:r>
    </w:p>
    <w:p w:rsidR="00FE1521" w:rsidRPr="00FE1521" w:rsidP="00FE1521" w14:paraId="4700E362" w14:textId="42DE9CD0">
      <w:pPr>
        <w:pStyle w:val="ListParagraph"/>
        <w:numPr>
          <w:ilvl w:val="0"/>
          <w:numId w:val="30"/>
        </w:numPr>
        <w:contextualSpacing/>
        <w:rPr>
          <w:rFonts w:asciiTheme="minorHAnsi" w:hAnsiTheme="minorHAnsi" w:cstheme="minorHAnsi"/>
          <w:sz w:val="22"/>
          <w:szCs w:val="22"/>
        </w:rPr>
      </w:pPr>
      <w:r>
        <w:rPr>
          <w:rFonts w:asciiTheme="minorHAnsi" w:hAnsiTheme="minorHAnsi" w:cstheme="minorHAnsi"/>
          <w:sz w:val="22"/>
          <w:szCs w:val="22"/>
        </w:rPr>
        <w:t>October 2024 – December 2024: S</w:t>
      </w:r>
      <w:r w:rsidRPr="00FE1521">
        <w:rPr>
          <w:rFonts w:asciiTheme="minorHAnsi" w:hAnsiTheme="minorHAnsi" w:cstheme="minorHAnsi"/>
          <w:sz w:val="22"/>
          <w:szCs w:val="22"/>
        </w:rPr>
        <w:t>ummarize findings</w:t>
      </w:r>
    </w:p>
    <w:p w:rsidR="00FE1521" w:rsidRPr="00FE1521" w:rsidP="00FE1521" w14:paraId="081FF32F" w14:textId="63A6EABF">
      <w:pPr>
        <w:pStyle w:val="ListParagraph"/>
        <w:numPr>
          <w:ilvl w:val="0"/>
          <w:numId w:val="30"/>
        </w:numPr>
        <w:contextualSpacing/>
        <w:rPr>
          <w:rFonts w:asciiTheme="minorHAnsi" w:hAnsiTheme="minorHAnsi" w:cstheme="minorHAnsi"/>
          <w:sz w:val="22"/>
          <w:szCs w:val="22"/>
        </w:rPr>
      </w:pPr>
      <w:r w:rsidRPr="00FE1521">
        <w:rPr>
          <w:rFonts w:asciiTheme="minorHAnsi" w:hAnsiTheme="minorHAnsi" w:cstheme="minorHAnsi"/>
          <w:sz w:val="22"/>
          <w:szCs w:val="22"/>
        </w:rPr>
        <w:t>January 2025 – March 2025: Revise measures</w:t>
      </w:r>
      <w:r w:rsidR="00BF6868">
        <w:rPr>
          <w:rFonts w:asciiTheme="minorHAnsi" w:hAnsiTheme="minorHAnsi" w:cstheme="minorHAnsi"/>
          <w:sz w:val="22"/>
          <w:szCs w:val="22"/>
        </w:rPr>
        <w:t xml:space="preserve"> based on ACF feedback</w:t>
      </w:r>
    </w:p>
    <w:p w:rsidR="002338AC" w:rsidRPr="00190729" w:rsidP="008F570D" w14:paraId="565D87F6" w14:textId="60D12183">
      <w:pPr>
        <w:pStyle w:val="ListParagraph"/>
        <w:numPr>
          <w:ilvl w:val="0"/>
          <w:numId w:val="30"/>
        </w:numPr>
        <w:contextualSpacing/>
        <w:rPr>
          <w:rFonts w:asciiTheme="minorHAnsi" w:hAnsiTheme="minorHAnsi" w:cstheme="minorHAnsi"/>
          <w:sz w:val="22"/>
          <w:szCs w:val="22"/>
        </w:rPr>
      </w:pPr>
      <w:r w:rsidRPr="00FE1521">
        <w:rPr>
          <w:rFonts w:asciiTheme="minorHAnsi" w:hAnsiTheme="minorHAnsi" w:cstheme="minorHAnsi"/>
          <w:sz w:val="22"/>
          <w:szCs w:val="22"/>
        </w:rPr>
        <w:t>March 2025 – May 2025: Develop and submit full OMB package with revised measures</w:t>
      </w:r>
      <w:r w:rsidRPr="00725C48" w:rsidR="00725C48">
        <w:rPr>
          <w:rFonts w:asciiTheme="minorHAnsi" w:hAnsiTheme="minorHAnsi" w:cstheme="minorHAnsi"/>
          <w:sz w:val="22"/>
          <w:szCs w:val="22"/>
        </w:rPr>
        <w:t xml:space="preserve"> </w:t>
      </w:r>
      <w:r w:rsidRPr="00D95DC6" w:rsidR="00725C48">
        <w:rPr>
          <w:rFonts w:asciiTheme="minorHAnsi" w:hAnsiTheme="minorHAnsi" w:cstheme="minorHAnsi"/>
          <w:sz w:val="22"/>
          <w:szCs w:val="22"/>
        </w:rPr>
        <w:t xml:space="preserve">for </w:t>
      </w:r>
      <w:r w:rsidR="00725C48">
        <w:rPr>
          <w:rFonts w:asciiTheme="minorHAnsi" w:hAnsiTheme="minorHAnsi" w:cstheme="minorHAnsi"/>
          <w:sz w:val="22"/>
          <w:szCs w:val="22"/>
        </w:rPr>
        <w:t>a potential</w:t>
      </w:r>
      <w:r w:rsidRPr="00D95DC6" w:rsidR="00725C48">
        <w:rPr>
          <w:rFonts w:asciiTheme="minorHAnsi" w:hAnsiTheme="minorHAnsi" w:cstheme="minorHAnsi"/>
          <w:sz w:val="22"/>
          <w:szCs w:val="22"/>
        </w:rPr>
        <w:t xml:space="preserve"> cohort of grant recipients that </w:t>
      </w:r>
      <w:r w:rsidR="00725C48">
        <w:rPr>
          <w:rFonts w:asciiTheme="minorHAnsi" w:hAnsiTheme="minorHAnsi" w:cstheme="minorHAnsi"/>
          <w:sz w:val="22"/>
          <w:szCs w:val="22"/>
        </w:rPr>
        <w:t>could</w:t>
      </w:r>
      <w:r w:rsidRPr="00D95DC6" w:rsidR="00725C48">
        <w:rPr>
          <w:rFonts w:asciiTheme="minorHAnsi" w:hAnsiTheme="minorHAnsi" w:cstheme="minorHAnsi"/>
          <w:sz w:val="22"/>
          <w:szCs w:val="22"/>
        </w:rPr>
        <w:t xml:space="preserve"> receive five-year grant awards in 2025</w:t>
      </w:r>
    </w:p>
    <w:p w:rsidR="002338AC" w:rsidRPr="002F65C2" w:rsidP="008F570D" w14:paraId="5D35D3D0" w14:textId="77777777">
      <w:pPr>
        <w:rPr>
          <w:rFonts w:asciiTheme="minorHAnsi" w:hAnsiTheme="minorHAnsi" w:cstheme="minorHAnsi"/>
          <w:b/>
          <w:sz w:val="22"/>
          <w:szCs w:val="22"/>
        </w:rPr>
      </w:pPr>
    </w:p>
    <w:p w:rsidR="00945CD6" w:rsidRPr="002F65C2" w:rsidP="008F570D" w14:paraId="750BBE88"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A17. </w:t>
      </w:r>
      <w:r w:rsidRPr="002F65C2">
        <w:rPr>
          <w:rFonts w:asciiTheme="minorHAnsi" w:hAnsiTheme="minorHAnsi" w:cstheme="minorHAnsi"/>
          <w:b/>
          <w:sz w:val="22"/>
          <w:szCs w:val="22"/>
        </w:rPr>
        <w:t>Reasons Not to Display OMB Expiration Date</w:t>
      </w:r>
    </w:p>
    <w:p w:rsidR="00D90EF6" w:rsidRPr="002F65C2" w:rsidP="008F570D" w14:paraId="5E995DCB" w14:textId="77777777">
      <w:pPr>
        <w:rPr>
          <w:rFonts w:asciiTheme="minorHAnsi" w:hAnsiTheme="minorHAnsi" w:cstheme="minorHAnsi"/>
          <w:sz w:val="22"/>
          <w:szCs w:val="22"/>
        </w:rPr>
      </w:pPr>
      <w:r w:rsidRPr="00FE1521">
        <w:rPr>
          <w:rFonts w:asciiTheme="minorHAnsi" w:hAnsiTheme="minorHAnsi" w:cstheme="minorHAnsi"/>
          <w:sz w:val="22"/>
          <w:szCs w:val="22"/>
        </w:rPr>
        <w:t>All instruments will display the expiration date for OMB approval.</w:t>
      </w:r>
    </w:p>
    <w:p w:rsidR="002338AC" w:rsidRPr="00560041" w:rsidP="00C67AB9" w14:paraId="4920E2AE" w14:textId="77777777">
      <w:pPr>
        <w:rPr>
          <w:rFonts w:asciiTheme="minorHAnsi" w:hAnsiTheme="minorHAnsi" w:cstheme="minorHAnsi"/>
          <w:b/>
          <w:sz w:val="22"/>
          <w:szCs w:val="22"/>
        </w:rPr>
      </w:pPr>
    </w:p>
    <w:p w:rsidR="00945CD6" w:rsidRPr="002F65C2" w:rsidP="008F570D" w14:paraId="0DA51717"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A18.</w:t>
      </w:r>
      <w:r w:rsidRPr="002F65C2" w:rsidR="000B5EA8">
        <w:rPr>
          <w:rFonts w:asciiTheme="minorHAnsi" w:hAnsiTheme="minorHAnsi" w:cstheme="minorHAnsi"/>
          <w:b/>
          <w:sz w:val="22"/>
          <w:szCs w:val="22"/>
        </w:rPr>
        <w:t xml:space="preserve"> Exceptions to Certification for Paperwork Reduction Act Submissions</w:t>
      </w:r>
    </w:p>
    <w:p w:rsidR="00D90EF6" w:rsidRPr="002F65C2" w:rsidP="008F570D" w14:paraId="117373B9" w14:textId="77777777">
      <w:pPr>
        <w:rPr>
          <w:rFonts w:asciiTheme="minorHAnsi" w:hAnsiTheme="minorHAnsi" w:cstheme="minorHAnsi"/>
          <w:sz w:val="22"/>
          <w:szCs w:val="22"/>
        </w:rPr>
      </w:pPr>
      <w:r w:rsidRPr="00FE1521">
        <w:rPr>
          <w:rFonts w:asciiTheme="minorHAnsi" w:hAnsiTheme="minorHAnsi" w:cstheme="minorHAnsi"/>
          <w:sz w:val="22"/>
          <w:szCs w:val="22"/>
        </w:rPr>
        <w:t>No exceptions are necessary for this information collection.</w:t>
      </w:r>
      <w:r w:rsidRPr="002F65C2" w:rsidR="000B5EA8">
        <w:rPr>
          <w:rFonts w:asciiTheme="minorHAnsi" w:hAnsiTheme="minorHAnsi" w:cstheme="minorHAnsi"/>
          <w:sz w:val="22"/>
          <w:szCs w:val="22"/>
        </w:rPr>
        <w:tab/>
      </w:r>
    </w:p>
    <w:p w:rsidR="00D90EF6" w:rsidRPr="002F65C2" w:rsidP="008F570D" w14:paraId="152B33B0" w14:textId="77777777">
      <w:pPr>
        <w:rPr>
          <w:rFonts w:asciiTheme="minorHAnsi" w:hAnsiTheme="minorHAnsi" w:cstheme="minorHAnsi"/>
          <w:sz w:val="22"/>
          <w:szCs w:val="22"/>
        </w:rPr>
      </w:pPr>
    </w:p>
    <w:p w:rsidR="0072204D" w:rsidP="008F570D" w14:paraId="4DA2F605" w14:textId="46B5A2A5">
      <w:pPr>
        <w:rPr>
          <w:rFonts w:asciiTheme="minorHAnsi" w:hAnsiTheme="minorHAnsi" w:cstheme="minorHAnsi"/>
          <w:sz w:val="22"/>
          <w:szCs w:val="22"/>
        </w:rPr>
      </w:pPr>
    </w:p>
    <w:p w:rsidR="002F65C2" w:rsidP="008F570D" w14:paraId="412D8083" w14:textId="09A80300">
      <w:pPr>
        <w:rPr>
          <w:rFonts w:asciiTheme="minorHAnsi" w:hAnsiTheme="minorHAnsi" w:cstheme="minorHAnsi"/>
          <w:sz w:val="22"/>
          <w:szCs w:val="22"/>
        </w:rPr>
      </w:pPr>
    </w:p>
    <w:p w:rsidR="00190729" w:rsidP="008F570D" w14:paraId="51515EE8" w14:textId="77777777">
      <w:pPr>
        <w:rPr>
          <w:rFonts w:asciiTheme="minorHAnsi" w:hAnsiTheme="minorHAnsi" w:cstheme="minorHAnsi"/>
          <w:sz w:val="22"/>
          <w:szCs w:val="22"/>
        </w:rPr>
      </w:pPr>
    </w:p>
    <w:p w:rsidR="00190729" w:rsidP="008F570D" w14:paraId="1C6AD04C" w14:textId="77777777">
      <w:pPr>
        <w:rPr>
          <w:rFonts w:asciiTheme="minorHAnsi" w:hAnsiTheme="minorHAnsi" w:cstheme="minorHAnsi"/>
          <w:sz w:val="22"/>
          <w:szCs w:val="22"/>
        </w:rPr>
      </w:pPr>
    </w:p>
    <w:p w:rsidR="00190729" w:rsidP="008F570D" w14:paraId="60D8D1F9" w14:textId="77777777">
      <w:pPr>
        <w:rPr>
          <w:rFonts w:asciiTheme="minorHAnsi" w:hAnsiTheme="minorHAnsi" w:cstheme="minorHAnsi"/>
          <w:sz w:val="22"/>
          <w:szCs w:val="22"/>
        </w:rPr>
      </w:pPr>
    </w:p>
    <w:p w:rsidR="00672835" w:rsidP="002F65C2" w14:paraId="3A010A7C" w14:textId="77777777">
      <w:pPr>
        <w:spacing w:after="120"/>
        <w:rPr>
          <w:rFonts w:asciiTheme="minorHAnsi" w:hAnsiTheme="minorHAnsi" w:cstheme="minorHAnsi"/>
          <w:b/>
          <w:sz w:val="22"/>
          <w:szCs w:val="22"/>
        </w:rPr>
      </w:pPr>
    </w:p>
    <w:p w:rsidR="00672835" w:rsidP="002F65C2" w14:paraId="2C9DAF20" w14:textId="77777777">
      <w:pPr>
        <w:spacing w:after="120"/>
        <w:rPr>
          <w:rFonts w:asciiTheme="minorHAnsi" w:hAnsiTheme="minorHAnsi" w:cstheme="minorHAnsi"/>
          <w:b/>
          <w:sz w:val="22"/>
          <w:szCs w:val="22"/>
        </w:rPr>
      </w:pPr>
    </w:p>
    <w:p w:rsidR="00672835" w:rsidP="002F65C2" w14:paraId="48E2DE5E" w14:textId="77777777">
      <w:pPr>
        <w:spacing w:after="120"/>
        <w:rPr>
          <w:rFonts w:asciiTheme="minorHAnsi" w:hAnsiTheme="minorHAnsi" w:cstheme="minorHAnsi"/>
          <w:b/>
          <w:sz w:val="22"/>
          <w:szCs w:val="22"/>
        </w:rPr>
      </w:pPr>
    </w:p>
    <w:p w:rsidR="002F65C2" w:rsidRPr="002E2E7A" w:rsidP="002F65C2" w14:paraId="2E32F333" w14:textId="690D9390">
      <w:pPr>
        <w:spacing w:after="120"/>
        <w:rPr>
          <w:rFonts w:asciiTheme="minorHAnsi" w:hAnsiTheme="minorHAnsi" w:cstheme="minorHAnsi"/>
          <w:b/>
          <w:sz w:val="22"/>
          <w:szCs w:val="22"/>
        </w:rPr>
      </w:pPr>
      <w:r w:rsidRPr="002E2E7A">
        <w:rPr>
          <w:rFonts w:asciiTheme="minorHAnsi" w:hAnsiTheme="minorHAnsi" w:cstheme="minorHAnsi"/>
          <w:b/>
          <w:sz w:val="22"/>
          <w:szCs w:val="22"/>
        </w:rPr>
        <w:t>Attachments</w:t>
      </w:r>
    </w:p>
    <w:p w:rsidR="00631C1D" w:rsidRPr="00631C1D" w:rsidP="00631C1D" w14:paraId="337C1AE0" w14:textId="77777777">
      <w:pPr>
        <w:rPr>
          <w:rFonts w:asciiTheme="minorHAnsi" w:hAnsiTheme="minorHAnsi" w:cstheme="minorHAnsi"/>
          <w:i/>
          <w:iCs/>
          <w:sz w:val="22"/>
          <w:szCs w:val="22"/>
        </w:rPr>
      </w:pPr>
      <w:r w:rsidRPr="00631C1D">
        <w:rPr>
          <w:rFonts w:asciiTheme="minorHAnsi" w:hAnsiTheme="minorHAnsi" w:cstheme="minorHAnsi"/>
          <w:i/>
          <w:iCs/>
          <w:sz w:val="22"/>
          <w:szCs w:val="22"/>
        </w:rPr>
        <w:t>Instruments</w:t>
      </w:r>
    </w:p>
    <w:p w:rsidR="009551D0" w:rsidP="00631C1D" w14:paraId="64D54C6E" w14:textId="4D0AF577">
      <w:pPr>
        <w:rPr>
          <w:rFonts w:asciiTheme="minorHAnsi" w:hAnsiTheme="minorHAnsi" w:cstheme="minorHAnsi"/>
          <w:sz w:val="22"/>
          <w:szCs w:val="22"/>
        </w:rPr>
      </w:pPr>
      <w:r>
        <w:rPr>
          <w:rFonts w:asciiTheme="minorHAnsi" w:hAnsiTheme="minorHAnsi" w:cstheme="minorHAnsi"/>
          <w:sz w:val="22"/>
          <w:szCs w:val="22"/>
        </w:rPr>
        <w:t>Instrument 1: Grant recipient recruitment protocol</w:t>
      </w:r>
    </w:p>
    <w:p w:rsidR="00631C1D" w:rsidRPr="00631C1D" w:rsidP="00631C1D" w14:paraId="3B1FCC0E" w14:textId="0EEF82D7">
      <w:pPr>
        <w:rPr>
          <w:rFonts w:asciiTheme="minorHAnsi" w:hAnsiTheme="minorHAnsi" w:cstheme="minorHAnsi"/>
          <w:sz w:val="22"/>
          <w:szCs w:val="22"/>
        </w:rPr>
      </w:pPr>
      <w:r w:rsidRPr="00631C1D">
        <w:rPr>
          <w:rFonts w:asciiTheme="minorHAnsi" w:hAnsiTheme="minorHAnsi" w:cstheme="minorHAnsi"/>
          <w:sz w:val="22"/>
          <w:szCs w:val="22"/>
        </w:rPr>
        <w:t xml:space="preserve">Instrument </w:t>
      </w:r>
      <w:r w:rsidR="004342ED">
        <w:rPr>
          <w:rFonts w:asciiTheme="minorHAnsi" w:hAnsiTheme="minorHAnsi" w:cstheme="minorHAnsi"/>
          <w:sz w:val="22"/>
          <w:szCs w:val="22"/>
        </w:rPr>
        <w:t>2</w:t>
      </w:r>
      <w:r w:rsidRPr="00631C1D">
        <w:rPr>
          <w:rFonts w:asciiTheme="minorHAnsi" w:hAnsiTheme="minorHAnsi" w:cstheme="minorHAnsi"/>
          <w:sz w:val="22"/>
          <w:szCs w:val="22"/>
        </w:rPr>
        <w:t xml:space="preserve">: </w:t>
      </w:r>
      <w:r w:rsidR="00210549">
        <w:rPr>
          <w:rFonts w:asciiTheme="minorHAnsi" w:hAnsiTheme="minorHAnsi" w:cstheme="minorHAnsi"/>
          <w:sz w:val="22"/>
          <w:szCs w:val="22"/>
        </w:rPr>
        <w:t xml:space="preserve">Client </w:t>
      </w:r>
      <w:r w:rsidR="00245F5D">
        <w:rPr>
          <w:rFonts w:asciiTheme="minorHAnsi" w:hAnsiTheme="minorHAnsi" w:cstheme="minorHAnsi"/>
          <w:sz w:val="22"/>
          <w:szCs w:val="22"/>
        </w:rPr>
        <w:t>d</w:t>
      </w:r>
      <w:r>
        <w:rPr>
          <w:rFonts w:asciiTheme="minorHAnsi" w:hAnsiTheme="minorHAnsi" w:cstheme="minorHAnsi"/>
          <w:sz w:val="22"/>
          <w:szCs w:val="22"/>
        </w:rPr>
        <w:t xml:space="preserve">emographic </w:t>
      </w:r>
      <w:r w:rsidR="00245F5D">
        <w:rPr>
          <w:rFonts w:asciiTheme="minorHAnsi" w:hAnsiTheme="minorHAnsi" w:cstheme="minorHAnsi"/>
          <w:sz w:val="22"/>
          <w:szCs w:val="22"/>
        </w:rPr>
        <w:t>survey</w:t>
      </w:r>
    </w:p>
    <w:p w:rsidR="00631C1D" w:rsidRPr="00631C1D" w:rsidP="00631C1D" w14:paraId="42371F19" w14:textId="09DE9C2C">
      <w:pPr>
        <w:rPr>
          <w:rFonts w:asciiTheme="minorHAnsi" w:hAnsiTheme="minorHAnsi" w:cstheme="minorHAnsi"/>
          <w:sz w:val="22"/>
          <w:szCs w:val="22"/>
        </w:rPr>
      </w:pPr>
      <w:r w:rsidRPr="00631C1D">
        <w:rPr>
          <w:rFonts w:asciiTheme="minorHAnsi" w:hAnsiTheme="minorHAnsi" w:cstheme="minorHAnsi"/>
          <w:sz w:val="22"/>
          <w:szCs w:val="22"/>
        </w:rPr>
        <w:t xml:space="preserve">Instrument </w:t>
      </w:r>
      <w:r w:rsidR="004342ED">
        <w:rPr>
          <w:rFonts w:asciiTheme="minorHAnsi" w:hAnsiTheme="minorHAnsi" w:cstheme="minorHAnsi"/>
          <w:sz w:val="22"/>
          <w:szCs w:val="22"/>
        </w:rPr>
        <w:t>3</w:t>
      </w:r>
      <w:r w:rsidRPr="00631C1D">
        <w:rPr>
          <w:rFonts w:asciiTheme="minorHAnsi" w:hAnsiTheme="minorHAnsi" w:cstheme="minorHAnsi"/>
          <w:sz w:val="22"/>
          <w:szCs w:val="22"/>
        </w:rPr>
        <w:t>: HM youth focus group</w:t>
      </w:r>
      <w:r>
        <w:rPr>
          <w:rFonts w:asciiTheme="minorHAnsi" w:hAnsiTheme="minorHAnsi" w:cstheme="minorHAnsi"/>
          <w:sz w:val="22"/>
          <w:szCs w:val="22"/>
        </w:rPr>
        <w:t xml:space="preserve"> </w:t>
      </w:r>
      <w:r w:rsidR="00245F5D">
        <w:rPr>
          <w:rFonts w:asciiTheme="minorHAnsi" w:hAnsiTheme="minorHAnsi" w:cstheme="minorHAnsi"/>
          <w:sz w:val="22"/>
          <w:szCs w:val="22"/>
        </w:rPr>
        <w:t>and</w:t>
      </w:r>
      <w:r>
        <w:rPr>
          <w:rFonts w:asciiTheme="minorHAnsi" w:hAnsiTheme="minorHAnsi" w:cstheme="minorHAnsi"/>
          <w:sz w:val="22"/>
          <w:szCs w:val="22"/>
        </w:rPr>
        <w:t xml:space="preserve"> interview</w:t>
      </w:r>
      <w:r w:rsidRPr="00631C1D">
        <w:rPr>
          <w:rFonts w:asciiTheme="minorHAnsi" w:hAnsiTheme="minorHAnsi" w:cstheme="minorHAnsi"/>
          <w:sz w:val="22"/>
          <w:szCs w:val="22"/>
        </w:rPr>
        <w:t xml:space="preserve"> protocol</w:t>
      </w:r>
    </w:p>
    <w:p w:rsidR="00631C1D" w:rsidRPr="00631C1D" w:rsidP="00631C1D" w14:paraId="57B0C73D" w14:textId="33DF4FC1">
      <w:pPr>
        <w:rPr>
          <w:rFonts w:asciiTheme="minorHAnsi" w:hAnsiTheme="minorHAnsi" w:cstheme="minorHAnsi"/>
          <w:sz w:val="22"/>
          <w:szCs w:val="22"/>
        </w:rPr>
      </w:pPr>
      <w:r w:rsidRPr="00631C1D">
        <w:rPr>
          <w:rFonts w:asciiTheme="minorHAnsi" w:hAnsiTheme="minorHAnsi" w:cstheme="minorHAnsi"/>
          <w:sz w:val="22"/>
          <w:szCs w:val="22"/>
        </w:rPr>
        <w:t xml:space="preserve">Instrument </w:t>
      </w:r>
      <w:r w:rsidR="004342ED">
        <w:rPr>
          <w:rFonts w:asciiTheme="minorHAnsi" w:hAnsiTheme="minorHAnsi" w:cstheme="minorHAnsi"/>
          <w:sz w:val="22"/>
          <w:szCs w:val="22"/>
        </w:rPr>
        <w:t>4</w:t>
      </w:r>
      <w:r w:rsidRPr="00631C1D">
        <w:rPr>
          <w:rFonts w:asciiTheme="minorHAnsi" w:hAnsiTheme="minorHAnsi" w:cstheme="minorHAnsi"/>
          <w:sz w:val="22"/>
          <w:szCs w:val="22"/>
        </w:rPr>
        <w:t xml:space="preserve">: HM adult focus group </w:t>
      </w:r>
      <w:r w:rsidR="00245F5D">
        <w:rPr>
          <w:rFonts w:asciiTheme="minorHAnsi" w:hAnsiTheme="minorHAnsi" w:cstheme="minorHAnsi"/>
          <w:sz w:val="22"/>
          <w:szCs w:val="22"/>
        </w:rPr>
        <w:t>and</w:t>
      </w:r>
      <w:r>
        <w:rPr>
          <w:rFonts w:asciiTheme="minorHAnsi" w:hAnsiTheme="minorHAnsi" w:cstheme="minorHAnsi"/>
          <w:sz w:val="22"/>
          <w:szCs w:val="22"/>
        </w:rPr>
        <w:t xml:space="preserve"> interview </w:t>
      </w:r>
      <w:r w:rsidRPr="00631C1D">
        <w:rPr>
          <w:rFonts w:asciiTheme="minorHAnsi" w:hAnsiTheme="minorHAnsi" w:cstheme="minorHAnsi"/>
          <w:sz w:val="22"/>
          <w:szCs w:val="22"/>
        </w:rPr>
        <w:t>protocol</w:t>
      </w:r>
    </w:p>
    <w:p w:rsidR="00631C1D" w:rsidP="00631C1D" w14:paraId="33D8621A" w14:textId="7191EA9A">
      <w:pPr>
        <w:rPr>
          <w:rFonts w:asciiTheme="minorHAnsi" w:hAnsiTheme="minorHAnsi" w:cstheme="minorHAnsi"/>
          <w:sz w:val="22"/>
          <w:szCs w:val="22"/>
        </w:rPr>
      </w:pPr>
      <w:r w:rsidRPr="00631C1D">
        <w:rPr>
          <w:rFonts w:asciiTheme="minorHAnsi" w:hAnsiTheme="minorHAnsi" w:cstheme="minorHAnsi"/>
          <w:sz w:val="22"/>
          <w:szCs w:val="22"/>
        </w:rPr>
        <w:t xml:space="preserve">Instrument </w:t>
      </w:r>
      <w:r w:rsidR="004342ED">
        <w:rPr>
          <w:rFonts w:asciiTheme="minorHAnsi" w:hAnsiTheme="minorHAnsi" w:cstheme="minorHAnsi"/>
          <w:sz w:val="22"/>
          <w:szCs w:val="22"/>
        </w:rPr>
        <w:t>5</w:t>
      </w:r>
      <w:r w:rsidRPr="00631C1D">
        <w:rPr>
          <w:rFonts w:asciiTheme="minorHAnsi" w:hAnsiTheme="minorHAnsi" w:cstheme="minorHAnsi"/>
          <w:sz w:val="22"/>
          <w:szCs w:val="22"/>
        </w:rPr>
        <w:t xml:space="preserve">: RF </w:t>
      </w:r>
      <w:r w:rsidR="00245F5D">
        <w:rPr>
          <w:rFonts w:asciiTheme="minorHAnsi" w:hAnsiTheme="minorHAnsi" w:cstheme="minorHAnsi"/>
          <w:sz w:val="22"/>
          <w:szCs w:val="22"/>
        </w:rPr>
        <w:t xml:space="preserve">community fathers </w:t>
      </w:r>
      <w:r w:rsidRPr="00631C1D">
        <w:rPr>
          <w:rFonts w:asciiTheme="minorHAnsi" w:hAnsiTheme="minorHAnsi" w:cstheme="minorHAnsi"/>
          <w:sz w:val="22"/>
          <w:szCs w:val="22"/>
        </w:rPr>
        <w:t xml:space="preserve">focus group </w:t>
      </w:r>
      <w:r w:rsidR="00245F5D">
        <w:rPr>
          <w:rFonts w:asciiTheme="minorHAnsi" w:hAnsiTheme="minorHAnsi" w:cstheme="minorHAnsi"/>
          <w:sz w:val="22"/>
          <w:szCs w:val="22"/>
        </w:rPr>
        <w:t>and</w:t>
      </w:r>
      <w:r>
        <w:rPr>
          <w:rFonts w:asciiTheme="minorHAnsi" w:hAnsiTheme="minorHAnsi" w:cstheme="minorHAnsi"/>
          <w:sz w:val="22"/>
          <w:szCs w:val="22"/>
        </w:rPr>
        <w:t xml:space="preserve"> interview </w:t>
      </w:r>
      <w:r w:rsidRPr="00631C1D">
        <w:rPr>
          <w:rFonts w:asciiTheme="minorHAnsi" w:hAnsiTheme="minorHAnsi" w:cstheme="minorHAnsi"/>
          <w:sz w:val="22"/>
          <w:szCs w:val="22"/>
        </w:rPr>
        <w:t>protocol</w:t>
      </w:r>
    </w:p>
    <w:p w:rsidR="00631C1D" w:rsidRPr="00631C1D" w:rsidP="00631C1D" w14:paraId="68DCEA3C" w14:textId="77777777">
      <w:pPr>
        <w:rPr>
          <w:rFonts w:asciiTheme="minorHAnsi" w:hAnsiTheme="minorHAnsi" w:cstheme="minorHAnsi"/>
          <w:sz w:val="22"/>
          <w:szCs w:val="22"/>
        </w:rPr>
      </w:pPr>
    </w:p>
    <w:p w:rsidR="00631C1D" w:rsidRPr="00631C1D" w:rsidP="00631C1D" w14:paraId="0F384B5A" w14:textId="77777777">
      <w:pPr>
        <w:rPr>
          <w:rFonts w:asciiTheme="minorHAnsi" w:hAnsiTheme="minorHAnsi" w:cstheme="minorHAnsi"/>
          <w:i/>
          <w:iCs/>
          <w:sz w:val="22"/>
          <w:szCs w:val="22"/>
        </w:rPr>
      </w:pPr>
      <w:r w:rsidRPr="00631C1D">
        <w:rPr>
          <w:rFonts w:asciiTheme="minorHAnsi" w:hAnsiTheme="minorHAnsi" w:cstheme="minorHAnsi"/>
          <w:i/>
          <w:iCs/>
          <w:sz w:val="22"/>
          <w:szCs w:val="22"/>
        </w:rPr>
        <w:t>Appendices</w:t>
      </w:r>
    </w:p>
    <w:p w:rsidR="00631C1D" w:rsidP="00631C1D" w14:paraId="258CAF47" w14:textId="76C93E6E">
      <w:pPr>
        <w:rPr>
          <w:rFonts w:asciiTheme="minorHAnsi" w:hAnsiTheme="minorHAnsi" w:cstheme="minorHAnsi"/>
          <w:sz w:val="22"/>
          <w:szCs w:val="22"/>
        </w:rPr>
      </w:pPr>
      <w:r w:rsidRPr="00631C1D">
        <w:rPr>
          <w:rFonts w:asciiTheme="minorHAnsi" w:hAnsiTheme="minorHAnsi" w:cstheme="minorHAnsi"/>
          <w:sz w:val="22"/>
          <w:szCs w:val="22"/>
        </w:rPr>
        <w:t xml:space="preserve">Appendix A: </w:t>
      </w:r>
      <w:r w:rsidR="00D34FC5">
        <w:rPr>
          <w:rFonts w:asciiTheme="minorHAnsi" w:hAnsiTheme="minorHAnsi" w:cstheme="minorHAnsi"/>
          <w:sz w:val="22"/>
          <w:szCs w:val="22"/>
        </w:rPr>
        <w:t>Outreach to grant recipients</w:t>
      </w:r>
      <w:r>
        <w:rPr>
          <w:rFonts w:asciiTheme="minorHAnsi" w:hAnsiTheme="minorHAnsi" w:cstheme="minorHAnsi"/>
          <w:sz w:val="22"/>
          <w:szCs w:val="22"/>
        </w:rPr>
        <w:t xml:space="preserve"> </w:t>
      </w:r>
    </w:p>
    <w:p w:rsidR="002F65C2" w:rsidRPr="002F65C2" w:rsidP="00631C1D" w14:paraId="0D87CF93" w14:textId="6B019113">
      <w:pPr>
        <w:rPr>
          <w:rFonts w:asciiTheme="minorHAnsi" w:hAnsiTheme="minorHAnsi" w:cstheme="minorHAnsi"/>
          <w:sz w:val="22"/>
          <w:szCs w:val="22"/>
        </w:rPr>
      </w:pPr>
      <w:r>
        <w:rPr>
          <w:rFonts w:asciiTheme="minorHAnsi" w:hAnsiTheme="minorHAnsi" w:cstheme="minorHAnsi"/>
          <w:sz w:val="22"/>
          <w:szCs w:val="22"/>
        </w:rPr>
        <w:t xml:space="preserve">Appendix B: </w:t>
      </w:r>
      <w:r w:rsidR="00210549">
        <w:rPr>
          <w:rFonts w:asciiTheme="minorHAnsi" w:hAnsiTheme="minorHAnsi" w:cstheme="minorHAnsi"/>
          <w:sz w:val="22"/>
          <w:szCs w:val="22"/>
        </w:rPr>
        <w:t xml:space="preserve">Client </w:t>
      </w:r>
      <w:r w:rsidR="00BF737D">
        <w:rPr>
          <w:rFonts w:asciiTheme="minorHAnsi" w:hAnsiTheme="minorHAnsi" w:cstheme="minorHAnsi"/>
          <w:sz w:val="22"/>
          <w:szCs w:val="22"/>
        </w:rPr>
        <w:t>consent</w:t>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A075B" w14:paraId="17E45564" w14:textId="77777777">
      <w:r>
        <w:separator/>
      </w:r>
    </w:p>
  </w:footnote>
  <w:footnote w:type="continuationSeparator" w:id="1">
    <w:p w:rsidR="007A075B" w14:paraId="53A2F952" w14:textId="77777777">
      <w:r>
        <w:continuationSeparator/>
      </w:r>
    </w:p>
  </w:footnote>
  <w:footnote w:id="2">
    <w:p w:rsidR="00197E6C" w14:paraId="4E5F7232" w14:textId="10A607AE">
      <w:pPr>
        <w:pStyle w:val="FootnoteText"/>
      </w:pPr>
      <w:r>
        <w:rPr>
          <w:rStyle w:val="FootnoteReference"/>
        </w:rPr>
        <w:footnoteRef/>
      </w:r>
      <w:r>
        <w:t xml:space="preserve"> </w:t>
      </w:r>
      <w:hyperlink r:id="rId1" w:anchor=":~:text=On%20my%20first%20day%20in,long%20been%20underserved%2C%20and%20addressing" w:history="1">
        <w:r w:rsidRPr="00BF7D03">
          <w:rPr>
            <w:rStyle w:val="Hyperlink"/>
          </w:rPr>
          <w:t>Exec. Order No. 13985, 86 Fed. Reg. 7009 (January 20, 2021)</w:t>
        </w:r>
      </w:hyperlink>
      <w:r w:rsidR="00747163">
        <w:rPr>
          <w:rStyle w:val="Hyperlink"/>
        </w:rPr>
        <w:t xml:space="preserve"> and </w:t>
      </w:r>
      <w:hyperlink r:id="rId1" w:history="1">
        <w:r w:rsidRPr="00104EB2" w:rsidR="00747163">
          <w:rPr>
            <w:rStyle w:val="Hyperlink"/>
          </w:rPr>
          <w:t>Exec. Order No. 14091, 88 Fed. Reg. 10825 (February 16, 2023)</w:t>
        </w:r>
      </w:hyperlink>
      <w:r w:rsidRPr="00805C31">
        <w:t>.</w:t>
      </w:r>
    </w:p>
  </w:footnote>
  <w:footnote w:id="3">
    <w:p w:rsidR="00BF7D03" w14:paraId="05F68FC9" w14:textId="598490AA">
      <w:pPr>
        <w:pStyle w:val="FootnoteText"/>
      </w:pPr>
      <w:r>
        <w:rPr>
          <w:rStyle w:val="FootnoteReference"/>
        </w:rPr>
        <w:footnoteRef/>
      </w:r>
      <w:r>
        <w:t xml:space="preserve"> Modified from the </w:t>
      </w:r>
      <w:r>
        <w:rPr>
          <w:szCs w:val="24"/>
        </w:rPr>
        <w:t xml:space="preserve">National Center for Cultural Competence. (n.d.) </w:t>
      </w:r>
      <w:hyperlink r:id="rId2" w:history="1">
        <w:r w:rsidRPr="00BF7D03">
          <w:rPr>
            <w:rStyle w:val="Hyperlink"/>
            <w:szCs w:val="24"/>
          </w:rPr>
          <w:t>“Cultural Awareness.”</w:t>
        </w:r>
      </w:hyperlink>
      <w:r>
        <w:rPr>
          <w:szCs w:val="24"/>
        </w:rPr>
        <w:t xml:space="preserve"> Georgetown University, Center for Child and Human Development.</w:t>
      </w:r>
    </w:p>
  </w:footnote>
  <w:footnote w:id="4">
    <w:p w:rsidR="002C2FD6" w:rsidRPr="007C586C" w:rsidP="002C2FD6" w14:paraId="1443D49C" w14:textId="77777777">
      <w:pPr>
        <w:pStyle w:val="FootnoteText"/>
        <w:rPr>
          <w:rFonts w:asciiTheme="minorHAnsi" w:hAnsiTheme="minorHAnsi" w:cstheme="minorHAnsi"/>
        </w:rPr>
      </w:pPr>
      <w:r>
        <w:rPr>
          <w:rStyle w:val="FootnoteReference"/>
        </w:rPr>
        <w:footnoteRef/>
      </w:r>
      <w:r>
        <w:t xml:space="preserve"> </w:t>
      </w:r>
      <w:r w:rsidRPr="007C586C">
        <w:rPr>
          <w:rFonts w:asciiTheme="minorHAnsi" w:hAnsiTheme="minorHAnsi" w:cstheme="minorHAnsi"/>
          <w:color w:val="222222"/>
          <w:shd w:val="clear" w:color="auto" w:fill="FFFFFF"/>
        </w:rPr>
        <w:t>Beatty, P.C., and G.B. Willis. "Research Synthesis: The Practice of Cognitive Interviewing." </w:t>
      </w:r>
      <w:r w:rsidRPr="007C586C">
        <w:rPr>
          <w:rFonts w:asciiTheme="minorHAnsi" w:hAnsiTheme="minorHAnsi" w:cstheme="minorHAnsi"/>
          <w:i/>
          <w:iCs/>
          <w:color w:val="222222"/>
          <w:shd w:val="clear" w:color="auto" w:fill="FFFFFF"/>
        </w:rPr>
        <w:t xml:space="preserve">Public Opinion Quarterly, </w:t>
      </w:r>
      <w:r w:rsidRPr="007C586C">
        <w:rPr>
          <w:rFonts w:asciiTheme="minorHAnsi" w:hAnsiTheme="minorHAnsi" w:cstheme="minorHAnsi"/>
          <w:color w:val="222222"/>
          <w:shd w:val="clear" w:color="auto" w:fill="FFFFFF"/>
        </w:rPr>
        <w:t>vol. 71, no. 2, 2007, pp. 287-311.</w:t>
      </w:r>
    </w:p>
    <w:p w:rsidR="002C2FD6" w14:paraId="17BC2A1C" w14:textId="0940227E">
      <w:pPr>
        <w:pStyle w:val="FootnoteText"/>
      </w:pPr>
    </w:p>
  </w:footnote>
  <w:footnote w:id="5">
    <w:p w:rsidR="002C2FD6" w:rsidRPr="007C586C" w14:paraId="60905426" w14:textId="1B2161D6">
      <w:pPr>
        <w:pStyle w:val="FootnoteText"/>
        <w:rPr>
          <w:rFonts w:asciiTheme="minorHAnsi" w:hAnsiTheme="minorHAnsi" w:cstheme="minorHAnsi"/>
        </w:rPr>
      </w:pPr>
      <w:r>
        <w:rPr>
          <w:rStyle w:val="FootnoteReference"/>
        </w:rPr>
        <w:footnoteRef/>
      </w:r>
      <w:r>
        <w:t xml:space="preserve"> </w:t>
      </w:r>
      <w:r w:rsidRPr="007C586C">
        <w:rPr>
          <w:rFonts w:asciiTheme="minorHAnsi" w:hAnsiTheme="minorHAnsi" w:cstheme="minorHAnsi"/>
        </w:rPr>
        <w:t xml:space="preserve">Willis, G. </w:t>
      </w:r>
      <w:r w:rsidRPr="007C586C">
        <w:rPr>
          <w:rFonts w:asciiTheme="minorHAnsi" w:hAnsiTheme="minorHAnsi" w:cstheme="minorHAnsi"/>
          <w:i/>
          <w:iCs/>
        </w:rPr>
        <w:t>Analysis of the Cognitive Interview in Questionnaire Design: Understanding Qualitative Research</w:t>
      </w:r>
      <w:r w:rsidRPr="007C586C">
        <w:rPr>
          <w:rFonts w:asciiTheme="minorHAnsi" w:hAnsiTheme="minorHAnsi" w:cstheme="minorHAnsi"/>
        </w:rPr>
        <w:t>. Oxford University Press, 2015.</w:t>
      </w:r>
    </w:p>
  </w:footnote>
  <w:footnote w:id="6">
    <w:p w:rsidR="006362D2" w14:paraId="1170374D" w14:textId="54E233E8">
      <w:pPr>
        <w:pStyle w:val="FootnoteText"/>
      </w:pPr>
      <w:r>
        <w:rPr>
          <w:rStyle w:val="FootnoteReference"/>
        </w:rPr>
        <w:footnoteRef/>
      </w:r>
      <w:r>
        <w:t xml:space="preserve"> </w:t>
      </w:r>
      <w:hyperlink r:id="rId3" w:history="1">
        <w:r w:rsidRPr="00CE67A9">
          <w:rPr>
            <w:rStyle w:val="Hyperlink"/>
          </w:rPr>
          <w:t>Recruiting-Lived-Experience.pdf (hhs.gov)</w:t>
        </w:r>
      </w:hyperlink>
    </w:p>
  </w:footnote>
  <w:footnote w:id="7">
    <w:p w:rsidR="006362D2" w14:paraId="0D38819E" w14:textId="5426DDC5">
      <w:pPr>
        <w:pStyle w:val="FootnoteText"/>
      </w:pPr>
      <w:r>
        <w:rPr>
          <w:rStyle w:val="FootnoteReference"/>
        </w:rPr>
        <w:footnoteRef/>
      </w:r>
      <w:r>
        <w:t xml:space="preserve"> Hinojosa, M.S., Kadivar, H., Fernandez-Baca, D., Chisholm, T., Thompson, L.A., Stanford, J., and E. Shenkman. “Recruiting Low Income and Racially/Ethnically Diverse Adolescents for Focus Groups.” </w:t>
      </w:r>
      <w:r w:rsidRPr="000064DE">
        <w:rPr>
          <w:i/>
          <w:iCs/>
        </w:rPr>
        <w:t>Maternal and Child Health Journal</w:t>
      </w:r>
      <w:r>
        <w:t>, vol. 18, 2014, pp. 1912-1918.</w:t>
      </w:r>
    </w:p>
  </w:footnote>
  <w:footnote w:id="8">
    <w:p w:rsidR="00305D54" w:rsidP="00305D54" w14:paraId="7B498FEA" w14:textId="77777777">
      <w:pPr>
        <w:pStyle w:val="FootnoteText"/>
      </w:pPr>
      <w:r>
        <w:rPr>
          <w:rStyle w:val="FootnoteReference"/>
        </w:rPr>
        <w:footnoteRef/>
      </w:r>
      <w:r>
        <w:t xml:space="preserve"> </w:t>
      </w:r>
      <w:hyperlink r:id="rId4" w:history="1">
        <w:r>
          <w:rPr>
            <w:rStyle w:val="Hyperlink"/>
          </w:rPr>
          <w:t>Social and Community Service Managers (bls.gov)</w:t>
        </w:r>
      </w:hyperlink>
    </w:p>
  </w:footnote>
  <w:footnote w:id="9">
    <w:p w:rsidR="00305D54" w:rsidP="00305D54" w14:paraId="5022FB25" w14:textId="77777777">
      <w:pPr>
        <w:pStyle w:val="FootnoteText"/>
      </w:pPr>
      <w:r>
        <w:rPr>
          <w:rStyle w:val="FootnoteReference"/>
        </w:rPr>
        <w:footnoteRef/>
      </w:r>
      <w:r>
        <w:t xml:space="preserve"> </w:t>
      </w:r>
      <w:hyperlink r:id="rId5" w:history="1">
        <w:r>
          <w:rPr>
            <w:rStyle w:val="Hyperlink"/>
          </w:rPr>
          <w:t>Characteristics of minimum wage workers, 2023: BLS Reports: U.S. Bureau of Labor Statistics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7D9677B2"/>
    <w:lvl w:ilvl="0">
      <w:start w:val="1"/>
      <w:numFmt w:val="decimal"/>
      <w:pStyle w:val="ListNumber"/>
      <w:lvlText w:val="%1."/>
      <w:lvlJc w:val="left"/>
      <w:pPr>
        <w:tabs>
          <w:tab w:val="num" w:pos="360"/>
        </w:tabs>
        <w:ind w:left="360" w:hanging="360"/>
      </w:pPr>
    </w:lvl>
  </w:abstractNum>
  <w:abstractNum w:abstractNumId="1">
    <w:nsid w:val="FFFFFF89"/>
    <w:multiLevelType w:val="singleLevel"/>
    <w:tmpl w:val="775C93D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2C66F3"/>
    <w:multiLevelType w:val="hybridMultilevel"/>
    <w:tmpl w:val="F1AE31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715F13"/>
    <w:multiLevelType w:val="hybridMultilevel"/>
    <w:tmpl w:val="29CCE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327989"/>
    <w:multiLevelType w:val="hybridMultilevel"/>
    <w:tmpl w:val="7C58A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7">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5526696">
    <w:abstractNumId w:val="9"/>
  </w:num>
  <w:num w:numId="2" w16cid:durableId="1567910421">
    <w:abstractNumId w:val="4"/>
  </w:num>
  <w:num w:numId="3" w16cid:durableId="712534353">
    <w:abstractNumId w:val="20"/>
  </w:num>
  <w:num w:numId="4" w16cid:durableId="269044996">
    <w:abstractNumId w:val="13"/>
  </w:num>
  <w:num w:numId="5" w16cid:durableId="1200581488">
    <w:abstractNumId w:val="14"/>
  </w:num>
  <w:num w:numId="6" w16cid:durableId="388260440">
    <w:abstractNumId w:val="23"/>
  </w:num>
  <w:num w:numId="7" w16cid:durableId="1104567867">
    <w:abstractNumId w:val="21"/>
  </w:num>
  <w:num w:numId="8" w16cid:durableId="1887570798">
    <w:abstractNumId w:val="15"/>
  </w:num>
  <w:num w:numId="9" w16cid:durableId="55131320">
    <w:abstractNumId w:val="18"/>
  </w:num>
  <w:num w:numId="10" w16cid:durableId="277875963">
    <w:abstractNumId w:val="5"/>
  </w:num>
  <w:num w:numId="11" w16cid:durableId="49308932">
    <w:abstractNumId w:val="3"/>
  </w:num>
  <w:num w:numId="12" w16cid:durableId="996569973">
    <w:abstractNumId w:val="8"/>
  </w:num>
  <w:num w:numId="13" w16cid:durableId="377781517">
    <w:abstractNumId w:val="24"/>
  </w:num>
  <w:num w:numId="14" w16cid:durableId="1999259422">
    <w:abstractNumId w:val="10"/>
  </w:num>
  <w:num w:numId="15" w16cid:durableId="2123186585">
    <w:abstractNumId w:val="11"/>
  </w:num>
  <w:num w:numId="16" w16cid:durableId="1885554102">
    <w:abstractNumId w:val="29"/>
  </w:num>
  <w:num w:numId="17" w16cid:durableId="1259868116">
    <w:abstractNumId w:val="30"/>
  </w:num>
  <w:num w:numId="18" w16cid:durableId="767820125">
    <w:abstractNumId w:val="26"/>
  </w:num>
  <w:num w:numId="19" w16cid:durableId="805853713">
    <w:abstractNumId w:val="25"/>
  </w:num>
  <w:num w:numId="20" w16cid:durableId="706681998">
    <w:abstractNumId w:val="19"/>
  </w:num>
  <w:num w:numId="21" w16cid:durableId="1822193019">
    <w:abstractNumId w:val="27"/>
  </w:num>
  <w:num w:numId="22" w16cid:durableId="579605451">
    <w:abstractNumId w:val="2"/>
  </w:num>
  <w:num w:numId="23" w16cid:durableId="1497695521">
    <w:abstractNumId w:val="28"/>
  </w:num>
  <w:num w:numId="24" w16cid:durableId="229005983">
    <w:abstractNumId w:val="22"/>
  </w:num>
  <w:num w:numId="25" w16cid:durableId="1697996643">
    <w:abstractNumId w:val="12"/>
  </w:num>
  <w:num w:numId="26" w16cid:durableId="1611739545">
    <w:abstractNumId w:val="17"/>
  </w:num>
  <w:num w:numId="27" w16cid:durableId="707337355">
    <w:abstractNumId w:val="0"/>
  </w:num>
  <w:num w:numId="28" w16cid:durableId="1870992755">
    <w:abstractNumId w:val="1"/>
  </w:num>
  <w:num w:numId="29" w16cid:durableId="1481387344">
    <w:abstractNumId w:val="6"/>
  </w:num>
  <w:num w:numId="30" w16cid:durableId="1721781563">
    <w:abstractNumId w:val="7"/>
  </w:num>
  <w:num w:numId="31" w16cid:durableId="2103253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64DE"/>
    <w:rsid w:val="00042767"/>
    <w:rsid w:val="000431B8"/>
    <w:rsid w:val="00044DE4"/>
    <w:rsid w:val="000547A4"/>
    <w:rsid w:val="00056CE8"/>
    <w:rsid w:val="00060030"/>
    <w:rsid w:val="00065D78"/>
    <w:rsid w:val="00082112"/>
    <w:rsid w:val="0008643E"/>
    <w:rsid w:val="000874FC"/>
    <w:rsid w:val="00087C6D"/>
    <w:rsid w:val="00091C59"/>
    <w:rsid w:val="000964A6"/>
    <w:rsid w:val="000966B5"/>
    <w:rsid w:val="000A7459"/>
    <w:rsid w:val="000B101C"/>
    <w:rsid w:val="000B5EA8"/>
    <w:rsid w:val="000C5F09"/>
    <w:rsid w:val="000D235A"/>
    <w:rsid w:val="000D53DF"/>
    <w:rsid w:val="000D74F4"/>
    <w:rsid w:val="000E4231"/>
    <w:rsid w:val="00101ED2"/>
    <w:rsid w:val="00102EA1"/>
    <w:rsid w:val="00104EB2"/>
    <w:rsid w:val="00106470"/>
    <w:rsid w:val="001140AB"/>
    <w:rsid w:val="0012338C"/>
    <w:rsid w:val="00124EBF"/>
    <w:rsid w:val="00130457"/>
    <w:rsid w:val="0013695F"/>
    <w:rsid w:val="0015032A"/>
    <w:rsid w:val="0016012E"/>
    <w:rsid w:val="00162B40"/>
    <w:rsid w:val="00164EBF"/>
    <w:rsid w:val="00171EAC"/>
    <w:rsid w:val="001826F7"/>
    <w:rsid w:val="00183C0F"/>
    <w:rsid w:val="001878E4"/>
    <w:rsid w:val="00190729"/>
    <w:rsid w:val="00197E6C"/>
    <w:rsid w:val="001A3EAD"/>
    <w:rsid w:val="001A5AF9"/>
    <w:rsid w:val="001B16DE"/>
    <w:rsid w:val="001C3CC5"/>
    <w:rsid w:val="001C4D60"/>
    <w:rsid w:val="001C533A"/>
    <w:rsid w:val="001D126C"/>
    <w:rsid w:val="001E6334"/>
    <w:rsid w:val="00200287"/>
    <w:rsid w:val="0020098D"/>
    <w:rsid w:val="0020382F"/>
    <w:rsid w:val="0020529B"/>
    <w:rsid w:val="00210549"/>
    <w:rsid w:val="00215079"/>
    <w:rsid w:val="002152EF"/>
    <w:rsid w:val="002163B0"/>
    <w:rsid w:val="00220B29"/>
    <w:rsid w:val="002231FA"/>
    <w:rsid w:val="002321E7"/>
    <w:rsid w:val="00232D1A"/>
    <w:rsid w:val="0023386D"/>
    <w:rsid w:val="002338AC"/>
    <w:rsid w:val="00234E8D"/>
    <w:rsid w:val="00235A6D"/>
    <w:rsid w:val="0024088E"/>
    <w:rsid w:val="002408DE"/>
    <w:rsid w:val="00245F5D"/>
    <w:rsid w:val="002516E4"/>
    <w:rsid w:val="0025173C"/>
    <w:rsid w:val="00253148"/>
    <w:rsid w:val="00255B79"/>
    <w:rsid w:val="0026546B"/>
    <w:rsid w:val="002808D4"/>
    <w:rsid w:val="0028627D"/>
    <w:rsid w:val="00291B03"/>
    <w:rsid w:val="00292B70"/>
    <w:rsid w:val="002930A6"/>
    <w:rsid w:val="00294C04"/>
    <w:rsid w:val="002A1F68"/>
    <w:rsid w:val="002A319B"/>
    <w:rsid w:val="002A3CCA"/>
    <w:rsid w:val="002B1FC0"/>
    <w:rsid w:val="002B4DBE"/>
    <w:rsid w:val="002B5CE6"/>
    <w:rsid w:val="002C2FD6"/>
    <w:rsid w:val="002C4F75"/>
    <w:rsid w:val="002D18B4"/>
    <w:rsid w:val="002D4B0A"/>
    <w:rsid w:val="002E2E7A"/>
    <w:rsid w:val="002E4B2E"/>
    <w:rsid w:val="002F65C2"/>
    <w:rsid w:val="00300FE5"/>
    <w:rsid w:val="00301EDE"/>
    <w:rsid w:val="003026A4"/>
    <w:rsid w:val="00302F63"/>
    <w:rsid w:val="00305D54"/>
    <w:rsid w:val="00310BF7"/>
    <w:rsid w:val="0031381F"/>
    <w:rsid w:val="00314438"/>
    <w:rsid w:val="00317B4B"/>
    <w:rsid w:val="0032480A"/>
    <w:rsid w:val="003277CF"/>
    <w:rsid w:val="00327B2E"/>
    <w:rsid w:val="0033072C"/>
    <w:rsid w:val="00330C33"/>
    <w:rsid w:val="00330EBD"/>
    <w:rsid w:val="00345FED"/>
    <w:rsid w:val="0035136B"/>
    <w:rsid w:val="00361737"/>
    <w:rsid w:val="0036560F"/>
    <w:rsid w:val="00365D11"/>
    <w:rsid w:val="00371273"/>
    <w:rsid w:val="00373360"/>
    <w:rsid w:val="00374DAB"/>
    <w:rsid w:val="0038291A"/>
    <w:rsid w:val="0038408A"/>
    <w:rsid w:val="00385076"/>
    <w:rsid w:val="003947E9"/>
    <w:rsid w:val="003A53B4"/>
    <w:rsid w:val="003A79B7"/>
    <w:rsid w:val="003D28F0"/>
    <w:rsid w:val="003D5231"/>
    <w:rsid w:val="003E5A03"/>
    <w:rsid w:val="003F58FC"/>
    <w:rsid w:val="00403909"/>
    <w:rsid w:val="0040583D"/>
    <w:rsid w:val="00421977"/>
    <w:rsid w:val="004222F8"/>
    <w:rsid w:val="00422C1B"/>
    <w:rsid w:val="004278F6"/>
    <w:rsid w:val="00430A90"/>
    <w:rsid w:val="00430BCD"/>
    <w:rsid w:val="004342ED"/>
    <w:rsid w:val="0043691E"/>
    <w:rsid w:val="00436F5E"/>
    <w:rsid w:val="004507D8"/>
    <w:rsid w:val="00452024"/>
    <w:rsid w:val="004522FF"/>
    <w:rsid w:val="004554B1"/>
    <w:rsid w:val="00456E2F"/>
    <w:rsid w:val="004824EE"/>
    <w:rsid w:val="00482DDE"/>
    <w:rsid w:val="00496037"/>
    <w:rsid w:val="004A44DD"/>
    <w:rsid w:val="004A7259"/>
    <w:rsid w:val="004B056A"/>
    <w:rsid w:val="004B587E"/>
    <w:rsid w:val="004B5AE0"/>
    <w:rsid w:val="004C10A4"/>
    <w:rsid w:val="004C124B"/>
    <w:rsid w:val="004C2ADD"/>
    <w:rsid w:val="004D6581"/>
    <w:rsid w:val="004D6CA9"/>
    <w:rsid w:val="004D73A2"/>
    <w:rsid w:val="004F1A93"/>
    <w:rsid w:val="004F3C93"/>
    <w:rsid w:val="004F4E1D"/>
    <w:rsid w:val="004F5D61"/>
    <w:rsid w:val="005046F0"/>
    <w:rsid w:val="0050794D"/>
    <w:rsid w:val="0051055A"/>
    <w:rsid w:val="00514083"/>
    <w:rsid w:val="00520737"/>
    <w:rsid w:val="00522816"/>
    <w:rsid w:val="00531F65"/>
    <w:rsid w:val="0053394F"/>
    <w:rsid w:val="005353B7"/>
    <w:rsid w:val="005355B8"/>
    <w:rsid w:val="00541024"/>
    <w:rsid w:val="00542413"/>
    <w:rsid w:val="005479B4"/>
    <w:rsid w:val="00547F0A"/>
    <w:rsid w:val="00560041"/>
    <w:rsid w:val="00560DEF"/>
    <w:rsid w:val="00576A45"/>
    <w:rsid w:val="00594B91"/>
    <w:rsid w:val="005978E9"/>
    <w:rsid w:val="005A0510"/>
    <w:rsid w:val="005A4DBD"/>
    <w:rsid w:val="005A64C5"/>
    <w:rsid w:val="005B3682"/>
    <w:rsid w:val="005C087A"/>
    <w:rsid w:val="005E1003"/>
    <w:rsid w:val="005F2061"/>
    <w:rsid w:val="006010CA"/>
    <w:rsid w:val="0060174D"/>
    <w:rsid w:val="00607351"/>
    <w:rsid w:val="006142C2"/>
    <w:rsid w:val="00617DE4"/>
    <w:rsid w:val="006228E1"/>
    <w:rsid w:val="00623875"/>
    <w:rsid w:val="00631C1D"/>
    <w:rsid w:val="00631E31"/>
    <w:rsid w:val="006362D2"/>
    <w:rsid w:val="00641447"/>
    <w:rsid w:val="00647C45"/>
    <w:rsid w:val="0065159B"/>
    <w:rsid w:val="00651DBA"/>
    <w:rsid w:val="00657424"/>
    <w:rsid w:val="00660356"/>
    <w:rsid w:val="006620CB"/>
    <w:rsid w:val="00662E60"/>
    <w:rsid w:val="006712E5"/>
    <w:rsid w:val="00672835"/>
    <w:rsid w:val="00680FFE"/>
    <w:rsid w:val="006A1D47"/>
    <w:rsid w:val="006A7EFA"/>
    <w:rsid w:val="006B4542"/>
    <w:rsid w:val="006B6845"/>
    <w:rsid w:val="006C0DE9"/>
    <w:rsid w:val="006C2175"/>
    <w:rsid w:val="006C2EBC"/>
    <w:rsid w:val="006C7F77"/>
    <w:rsid w:val="006D2637"/>
    <w:rsid w:val="006E05DF"/>
    <w:rsid w:val="006E60A8"/>
    <w:rsid w:val="006F48B3"/>
    <w:rsid w:val="00701045"/>
    <w:rsid w:val="00711BC5"/>
    <w:rsid w:val="00713E6E"/>
    <w:rsid w:val="00717C3A"/>
    <w:rsid w:val="0072204D"/>
    <w:rsid w:val="0072294E"/>
    <w:rsid w:val="007234E4"/>
    <w:rsid w:val="007250A3"/>
    <w:rsid w:val="00725C48"/>
    <w:rsid w:val="00727B7C"/>
    <w:rsid w:val="00736F1D"/>
    <w:rsid w:val="00737905"/>
    <w:rsid w:val="00746BC8"/>
    <w:rsid w:val="00747163"/>
    <w:rsid w:val="00751863"/>
    <w:rsid w:val="00757312"/>
    <w:rsid w:val="0076365F"/>
    <w:rsid w:val="00764931"/>
    <w:rsid w:val="00767D85"/>
    <w:rsid w:val="00772457"/>
    <w:rsid w:val="0077465C"/>
    <w:rsid w:val="00784137"/>
    <w:rsid w:val="007A075B"/>
    <w:rsid w:val="007C10D9"/>
    <w:rsid w:val="007C586C"/>
    <w:rsid w:val="007D295D"/>
    <w:rsid w:val="007D34C1"/>
    <w:rsid w:val="007E4010"/>
    <w:rsid w:val="007F35F6"/>
    <w:rsid w:val="00800C5B"/>
    <w:rsid w:val="00805C31"/>
    <w:rsid w:val="00806712"/>
    <w:rsid w:val="0080765B"/>
    <w:rsid w:val="008241B5"/>
    <w:rsid w:val="0083746F"/>
    <w:rsid w:val="00840B38"/>
    <w:rsid w:val="00841C62"/>
    <w:rsid w:val="0086741D"/>
    <w:rsid w:val="008704BE"/>
    <w:rsid w:val="0087234E"/>
    <w:rsid w:val="00877346"/>
    <w:rsid w:val="008B53C1"/>
    <w:rsid w:val="008B7F2C"/>
    <w:rsid w:val="008C2F1D"/>
    <w:rsid w:val="008C6A6B"/>
    <w:rsid w:val="008C78B4"/>
    <w:rsid w:val="008D2EB3"/>
    <w:rsid w:val="008D5B01"/>
    <w:rsid w:val="008E14B9"/>
    <w:rsid w:val="008E1732"/>
    <w:rsid w:val="008F0340"/>
    <w:rsid w:val="008F10A2"/>
    <w:rsid w:val="008F3D5C"/>
    <w:rsid w:val="008F570D"/>
    <w:rsid w:val="008F636F"/>
    <w:rsid w:val="0091539D"/>
    <w:rsid w:val="00932D71"/>
    <w:rsid w:val="0093598F"/>
    <w:rsid w:val="00945CD6"/>
    <w:rsid w:val="0094641B"/>
    <w:rsid w:val="0094782C"/>
    <w:rsid w:val="009551D0"/>
    <w:rsid w:val="00957AE3"/>
    <w:rsid w:val="00962C99"/>
    <w:rsid w:val="009648CE"/>
    <w:rsid w:val="0097081E"/>
    <w:rsid w:val="009759AB"/>
    <w:rsid w:val="00980638"/>
    <w:rsid w:val="00980BB5"/>
    <w:rsid w:val="00984BBF"/>
    <w:rsid w:val="00984CA2"/>
    <w:rsid w:val="00986A45"/>
    <w:rsid w:val="009A1639"/>
    <w:rsid w:val="009A289F"/>
    <w:rsid w:val="009B1638"/>
    <w:rsid w:val="009B7D6E"/>
    <w:rsid w:val="009C25C8"/>
    <w:rsid w:val="009C2F9E"/>
    <w:rsid w:val="009C4BB1"/>
    <w:rsid w:val="009D08DD"/>
    <w:rsid w:val="009D1798"/>
    <w:rsid w:val="009D47D2"/>
    <w:rsid w:val="009E28C8"/>
    <w:rsid w:val="009E483C"/>
    <w:rsid w:val="009E6056"/>
    <w:rsid w:val="009F1BB9"/>
    <w:rsid w:val="009F30D8"/>
    <w:rsid w:val="00A020E8"/>
    <w:rsid w:val="00A10979"/>
    <w:rsid w:val="00A14368"/>
    <w:rsid w:val="00A24F98"/>
    <w:rsid w:val="00A25EA2"/>
    <w:rsid w:val="00A272BA"/>
    <w:rsid w:val="00A27EEB"/>
    <w:rsid w:val="00A35B0D"/>
    <w:rsid w:val="00A35E23"/>
    <w:rsid w:val="00A36B17"/>
    <w:rsid w:val="00A36E2C"/>
    <w:rsid w:val="00A412C5"/>
    <w:rsid w:val="00A41DE3"/>
    <w:rsid w:val="00A44209"/>
    <w:rsid w:val="00A526CF"/>
    <w:rsid w:val="00A70154"/>
    <w:rsid w:val="00A816CC"/>
    <w:rsid w:val="00AA29C0"/>
    <w:rsid w:val="00AB3192"/>
    <w:rsid w:val="00AC2BC9"/>
    <w:rsid w:val="00AC7B47"/>
    <w:rsid w:val="00AD17C4"/>
    <w:rsid w:val="00AD60AA"/>
    <w:rsid w:val="00B0315A"/>
    <w:rsid w:val="00B05A34"/>
    <w:rsid w:val="00B13297"/>
    <w:rsid w:val="00B14396"/>
    <w:rsid w:val="00B1758F"/>
    <w:rsid w:val="00B22590"/>
    <w:rsid w:val="00B25A68"/>
    <w:rsid w:val="00B6123B"/>
    <w:rsid w:val="00B612F1"/>
    <w:rsid w:val="00B66874"/>
    <w:rsid w:val="00B73ACF"/>
    <w:rsid w:val="00B763CE"/>
    <w:rsid w:val="00B84547"/>
    <w:rsid w:val="00B91478"/>
    <w:rsid w:val="00B91D97"/>
    <w:rsid w:val="00BB13A6"/>
    <w:rsid w:val="00BC33DB"/>
    <w:rsid w:val="00BC4FCA"/>
    <w:rsid w:val="00BD4CFB"/>
    <w:rsid w:val="00BE0FF1"/>
    <w:rsid w:val="00BE7952"/>
    <w:rsid w:val="00BF2FF1"/>
    <w:rsid w:val="00BF3E4D"/>
    <w:rsid w:val="00BF6868"/>
    <w:rsid w:val="00BF737D"/>
    <w:rsid w:val="00BF7D03"/>
    <w:rsid w:val="00C0058D"/>
    <w:rsid w:val="00C1144B"/>
    <w:rsid w:val="00C12B95"/>
    <w:rsid w:val="00C162FC"/>
    <w:rsid w:val="00C1674B"/>
    <w:rsid w:val="00C17D8E"/>
    <w:rsid w:val="00C44E31"/>
    <w:rsid w:val="00C56EA9"/>
    <w:rsid w:val="00C57835"/>
    <w:rsid w:val="00C67AB9"/>
    <w:rsid w:val="00C72730"/>
    <w:rsid w:val="00C7479C"/>
    <w:rsid w:val="00C90024"/>
    <w:rsid w:val="00C903E7"/>
    <w:rsid w:val="00C92BDA"/>
    <w:rsid w:val="00CB24A2"/>
    <w:rsid w:val="00CB2ED6"/>
    <w:rsid w:val="00CB691E"/>
    <w:rsid w:val="00CC2CD1"/>
    <w:rsid w:val="00CE6785"/>
    <w:rsid w:val="00CE67A9"/>
    <w:rsid w:val="00CE6EFF"/>
    <w:rsid w:val="00D012A6"/>
    <w:rsid w:val="00D06D5F"/>
    <w:rsid w:val="00D119CB"/>
    <w:rsid w:val="00D25DAD"/>
    <w:rsid w:val="00D277B1"/>
    <w:rsid w:val="00D34FC5"/>
    <w:rsid w:val="00D422E6"/>
    <w:rsid w:val="00D44EA5"/>
    <w:rsid w:val="00D4761F"/>
    <w:rsid w:val="00D502F2"/>
    <w:rsid w:val="00D519D9"/>
    <w:rsid w:val="00D56FC5"/>
    <w:rsid w:val="00D622C5"/>
    <w:rsid w:val="00D63FCF"/>
    <w:rsid w:val="00D64CAF"/>
    <w:rsid w:val="00D67718"/>
    <w:rsid w:val="00D77519"/>
    <w:rsid w:val="00D90EF6"/>
    <w:rsid w:val="00D90FB7"/>
    <w:rsid w:val="00D95DC6"/>
    <w:rsid w:val="00D96283"/>
    <w:rsid w:val="00D964BC"/>
    <w:rsid w:val="00DA5094"/>
    <w:rsid w:val="00DB0FE2"/>
    <w:rsid w:val="00DB57DB"/>
    <w:rsid w:val="00DB58BF"/>
    <w:rsid w:val="00DD2D89"/>
    <w:rsid w:val="00DE1211"/>
    <w:rsid w:val="00DE17C1"/>
    <w:rsid w:val="00DF21FB"/>
    <w:rsid w:val="00E00860"/>
    <w:rsid w:val="00E05A0A"/>
    <w:rsid w:val="00E41D46"/>
    <w:rsid w:val="00E63185"/>
    <w:rsid w:val="00E63FD2"/>
    <w:rsid w:val="00E6470C"/>
    <w:rsid w:val="00E716B4"/>
    <w:rsid w:val="00E72E9A"/>
    <w:rsid w:val="00E8559A"/>
    <w:rsid w:val="00E86DB9"/>
    <w:rsid w:val="00E97547"/>
    <w:rsid w:val="00E97A4F"/>
    <w:rsid w:val="00EA12DE"/>
    <w:rsid w:val="00EB5B54"/>
    <w:rsid w:val="00EC329F"/>
    <w:rsid w:val="00EC70F6"/>
    <w:rsid w:val="00ED4C0E"/>
    <w:rsid w:val="00EF3CF0"/>
    <w:rsid w:val="00EF4AFB"/>
    <w:rsid w:val="00EF6CFE"/>
    <w:rsid w:val="00F06F23"/>
    <w:rsid w:val="00F07300"/>
    <w:rsid w:val="00F10C20"/>
    <w:rsid w:val="00F12BFC"/>
    <w:rsid w:val="00F41258"/>
    <w:rsid w:val="00F41BB7"/>
    <w:rsid w:val="00F46DD7"/>
    <w:rsid w:val="00F50E03"/>
    <w:rsid w:val="00F514D1"/>
    <w:rsid w:val="00F573A2"/>
    <w:rsid w:val="00F73374"/>
    <w:rsid w:val="00F8293C"/>
    <w:rsid w:val="00F901DB"/>
    <w:rsid w:val="00F9048F"/>
    <w:rsid w:val="00FA05FE"/>
    <w:rsid w:val="00FC04C5"/>
    <w:rsid w:val="00FC196A"/>
    <w:rsid w:val="00FC7879"/>
    <w:rsid w:val="00FD12F9"/>
    <w:rsid w:val="00FD1B70"/>
    <w:rsid w:val="00FD354D"/>
    <w:rsid w:val="00FD701A"/>
    <w:rsid w:val="00FD7376"/>
    <w:rsid w:val="00FD7600"/>
    <w:rsid w:val="00FE0C62"/>
    <w:rsid w:val="00FE1521"/>
    <w:rsid w:val="00FE2F5C"/>
    <w:rsid w:val="00FE58EE"/>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List Bullet" w:qFormat="1"/>
    <w:lsdException w:name="List Number"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0FE2"/>
    <w:rPr>
      <w:sz w:val="24"/>
      <w:szCs w:val="24"/>
    </w:rPr>
  </w:style>
  <w:style w:type="paragraph" w:customStyle="1" w:styleId="pf0">
    <w:name w:val="pf0"/>
    <w:basedOn w:val="Normal"/>
    <w:rsid w:val="00D63FCF"/>
    <w:pPr>
      <w:spacing w:before="100" w:beforeAutospacing="1" w:after="100" w:afterAutospacing="1"/>
    </w:pPr>
  </w:style>
  <w:style w:type="character" w:customStyle="1" w:styleId="cf01">
    <w:name w:val="cf01"/>
    <w:basedOn w:val="DefaultParagraphFont"/>
    <w:rsid w:val="00D63FCF"/>
    <w:rPr>
      <w:rFonts w:ascii="Segoe UI" w:hAnsi="Segoe UI" w:cs="Segoe UI" w:hint="default"/>
      <w:sz w:val="18"/>
      <w:szCs w:val="18"/>
    </w:rPr>
  </w:style>
  <w:style w:type="character" w:customStyle="1" w:styleId="cf11">
    <w:name w:val="cf11"/>
    <w:basedOn w:val="DefaultParagraphFont"/>
    <w:rsid w:val="00D63FCF"/>
    <w:rPr>
      <w:rFonts w:ascii="Segoe UI" w:hAnsi="Segoe UI" w:cs="Segoe UI" w:hint="default"/>
      <w:i/>
      <w:iCs/>
      <w:sz w:val="18"/>
      <w:szCs w:val="18"/>
    </w:rPr>
  </w:style>
  <w:style w:type="paragraph" w:styleId="ListNumber">
    <w:name w:val="List Number"/>
    <w:basedOn w:val="Normal"/>
    <w:qFormat/>
    <w:rsid w:val="00D622C5"/>
    <w:pPr>
      <w:numPr>
        <w:numId w:val="27"/>
      </w:numPr>
      <w:adjustRightInd w:val="0"/>
      <w:spacing w:after="80" w:line="300" w:lineRule="atLeast"/>
    </w:pPr>
    <w:rPr>
      <w:rFonts w:asciiTheme="minorHAnsi" w:eastAsiaTheme="minorHAnsi" w:hAnsiTheme="minorHAnsi" w:cstheme="minorBidi"/>
      <w:sz w:val="20"/>
      <w:szCs w:val="22"/>
    </w:rPr>
  </w:style>
  <w:style w:type="paragraph" w:customStyle="1" w:styleId="Paragraph">
    <w:name w:val="Paragraph"/>
    <w:basedOn w:val="Normal"/>
    <w:qFormat/>
    <w:rsid w:val="00BF7D03"/>
    <w:pPr>
      <w:widowControl w:val="0"/>
      <w:spacing w:after="180" w:line="300" w:lineRule="atLeast"/>
    </w:pPr>
    <w:rPr>
      <w:rFonts w:asciiTheme="minorHAnsi" w:eastAsiaTheme="minorHAnsi" w:hAnsiTheme="minorHAnsi" w:cstheme="minorBidi"/>
      <w:sz w:val="20"/>
      <w:szCs w:val="22"/>
    </w:rPr>
  </w:style>
  <w:style w:type="character" w:styleId="UnresolvedMention">
    <w:name w:val="Unresolved Mention"/>
    <w:basedOn w:val="DefaultParagraphFont"/>
    <w:uiPriority w:val="99"/>
    <w:semiHidden/>
    <w:unhideWhenUsed/>
    <w:rsid w:val="00BF7D03"/>
    <w:rPr>
      <w:color w:val="605E5C"/>
      <w:shd w:val="clear" w:color="auto" w:fill="E1DFDD"/>
    </w:rPr>
  </w:style>
  <w:style w:type="character" w:styleId="FollowedHyperlink">
    <w:name w:val="FollowedHyperlink"/>
    <w:basedOn w:val="DefaultParagraphFont"/>
    <w:rsid w:val="00BF7D03"/>
    <w:rPr>
      <w:color w:val="954F72" w:themeColor="followedHyperlink"/>
      <w:u w:val="single"/>
    </w:rPr>
  </w:style>
  <w:style w:type="paragraph" w:styleId="ListBullet">
    <w:name w:val="List Bullet"/>
    <w:basedOn w:val="Normal"/>
    <w:qFormat/>
    <w:rsid w:val="001C3CC5"/>
    <w:pPr>
      <w:numPr>
        <w:numId w:val="28"/>
      </w:numPr>
      <w:tabs>
        <w:tab w:val="num" w:pos="180"/>
        <w:tab w:val="clear" w:pos="360"/>
      </w:tabs>
      <w:spacing w:after="100" w:line="300" w:lineRule="atLeast"/>
      <w:ind w:left="187" w:hanging="187"/>
    </w:pPr>
    <w:rPr>
      <w:rFonts w:asciiTheme="minorHAnsi" w:eastAsiaTheme="minorHAnsi" w:hAnsiTheme="minorHAnsi" w:cstheme="minorBid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briefing-room/presidential-actions/2023/02/16/executive-order-on-further-advancing-racial-equity-and-support-for-underserved-communities-through-the-federal-government/" TargetMode="External" /><Relationship Id="rId2" Type="http://schemas.openxmlformats.org/officeDocument/2006/relationships/hyperlink" Target="https://nccc.georgetown.edu/curricula/awareness/index.html" TargetMode="External" /><Relationship Id="rId3" Type="http://schemas.openxmlformats.org/officeDocument/2006/relationships/hyperlink" Target="https://aspe.hhs.gov/sites/default/files/documents/230a8fe8986f162910b9f29f6d050f35/Recruiting-Lived-Experience.pdf" TargetMode="External" /><Relationship Id="rId4" Type="http://schemas.openxmlformats.org/officeDocument/2006/relationships/hyperlink" Target="https://www.bls.gov/oes/current/oes119151.htm" TargetMode="External" /><Relationship Id="rId5" Type="http://schemas.openxmlformats.org/officeDocument/2006/relationships/hyperlink" Target="https://www.bls.gov/opub/reports/minimum-wage/2023/hom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0F9C4157-E1F1-4468-AE32-1231469B5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4951A-B6B3-4F2C-8AF7-C0968D06AA11}">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f9e9dff2-c88e-4ce8-9990-6e354ce9cf6d"/>
    <ds:schemaRef ds:uri="e8cda0f4-338c-4f0b-be7e-6f35462aa326"/>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4386</Words>
  <Characters>25309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Sarah Avellar</cp:lastModifiedBy>
  <cp:revision>3</cp:revision>
  <cp:lastPrinted>2009-01-26T16:35:00Z</cp:lastPrinted>
  <dcterms:created xsi:type="dcterms:W3CDTF">2024-08-02T20:05:00Z</dcterms:created>
  <dcterms:modified xsi:type="dcterms:W3CDTF">2024-08-02T20:53:00Z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