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2103793B">
      <w:pPr>
        <w:pStyle w:val="ReportCover-Title"/>
        <w:jc w:val="center"/>
        <w:rPr>
          <w:rFonts w:ascii="Arial" w:hAnsi="Arial" w:cs="Arial"/>
          <w:color w:val="auto"/>
        </w:rPr>
      </w:pPr>
      <w:r>
        <w:rPr>
          <w:rFonts w:ascii="Arial" w:eastAsia="Arial Unicode MS" w:hAnsi="Arial" w:cs="Arial"/>
          <w:noProof/>
          <w:color w:val="auto"/>
        </w:rPr>
        <w:t xml:space="preserve">Administration for Children and Families Generic for </w:t>
      </w:r>
      <w:r w:rsidR="0016375D">
        <w:rPr>
          <w:rFonts w:ascii="Arial" w:eastAsia="Arial Unicode MS" w:hAnsi="Arial" w:cs="Arial"/>
          <w:noProof/>
          <w:color w:val="auto"/>
        </w:rPr>
        <w:t>Engagement Efforts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14921FB3">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521B99">
        <w:rPr>
          <w:rFonts w:ascii="Arial" w:hAnsi="Arial" w:cs="Arial"/>
          <w:color w:val="auto"/>
          <w:sz w:val="32"/>
          <w:szCs w:val="32"/>
        </w:rPr>
        <w:t>NEW</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72FFE4D1">
      <w:pPr>
        <w:pStyle w:val="ReportCover-Date"/>
        <w:jc w:val="center"/>
        <w:rPr>
          <w:rFonts w:ascii="Arial" w:hAnsi="Arial" w:cs="Arial"/>
          <w:color w:val="auto"/>
        </w:rPr>
      </w:pPr>
      <w:r>
        <w:rPr>
          <w:rFonts w:ascii="Arial" w:hAnsi="Arial" w:cs="Arial"/>
          <w:color w:val="auto"/>
        </w:rPr>
        <w:t>Updated February 2025</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9F1341" w:rsidP="00CE6182" w14:paraId="10B5034E" w14:textId="77777777">
      <w:pPr>
        <w:widowControl/>
        <w:ind w:left="360" w:hanging="360"/>
        <w:jc w:val="center"/>
        <w:rPr>
          <w:rFonts w:ascii="Times New Roman" w:hAnsi="Times New Roman"/>
          <w:b/>
          <w:snapToGrid/>
          <w:sz w:val="24"/>
          <w:szCs w:val="24"/>
        </w:rPr>
      </w:pPr>
    </w:p>
    <w:p w:rsidR="009F1341" w:rsidP="00CE6182" w14:paraId="13494A1F" w14:textId="77777777">
      <w:pPr>
        <w:widowControl/>
        <w:ind w:left="360" w:hanging="360"/>
        <w:jc w:val="center"/>
        <w:rPr>
          <w:rFonts w:ascii="Times New Roman" w:hAnsi="Times New Roman"/>
          <w:b/>
          <w:snapToGrid/>
          <w:sz w:val="24"/>
          <w:szCs w:val="24"/>
        </w:rPr>
      </w:pPr>
    </w:p>
    <w:p w:rsidR="008C4F9D" w:rsidP="00E4251A" w14:paraId="7AC73B75" w14:textId="77777777">
      <w:pPr>
        <w:widowControl/>
        <w:spacing w:after="120"/>
        <w:ind w:left="360" w:hanging="360"/>
        <w:jc w:val="center"/>
        <w:rPr>
          <w:rFonts w:ascii="Times New Roman" w:hAnsi="Times New Roman"/>
          <w:b/>
          <w:snapToGrid/>
          <w:sz w:val="24"/>
          <w:szCs w:val="24"/>
        </w:rPr>
      </w:pPr>
    </w:p>
    <w:p w:rsidR="008C4F9D" w:rsidP="00E4251A" w14:paraId="0324FDE6" w14:textId="77777777">
      <w:pPr>
        <w:widowControl/>
        <w:spacing w:after="120"/>
        <w:ind w:left="360" w:hanging="360"/>
        <w:jc w:val="center"/>
        <w:rPr>
          <w:rFonts w:ascii="Times New Roman" w:hAnsi="Times New Roman"/>
          <w:b/>
          <w:snapToGrid/>
          <w:sz w:val="24"/>
          <w:szCs w:val="24"/>
        </w:rPr>
      </w:pPr>
    </w:p>
    <w:p w:rsidR="008C4F9D" w:rsidP="00E4251A" w14:paraId="183A4184" w14:textId="77777777">
      <w:pPr>
        <w:widowControl/>
        <w:spacing w:after="120"/>
        <w:ind w:left="360" w:hanging="360"/>
        <w:jc w:val="center"/>
        <w:rPr>
          <w:rFonts w:ascii="Times New Roman" w:hAnsi="Times New Roman"/>
          <w:b/>
          <w:snapToGrid/>
          <w:sz w:val="24"/>
          <w:szCs w:val="24"/>
        </w:rPr>
      </w:pPr>
    </w:p>
    <w:p w:rsidR="00160621" w:rsidP="00E4251A" w14:paraId="2212894C" w14:textId="5A12A469">
      <w:pPr>
        <w:widowControl/>
        <w:spacing w:after="120"/>
        <w:ind w:left="360" w:hanging="360"/>
        <w:jc w:val="center"/>
        <w:rPr>
          <w:rFonts w:ascii="Times New Roman" w:hAnsi="Times New Roman"/>
          <w:b/>
          <w:snapToGrid/>
          <w:sz w:val="24"/>
          <w:szCs w:val="24"/>
        </w:rPr>
      </w:pPr>
      <w:bookmarkStart w:id="0" w:name="_Hlk148599796"/>
      <w:r w:rsidRPr="006D1643">
        <w:rPr>
          <w:rFonts w:ascii="Times New Roman" w:hAnsi="Times New Roman"/>
          <w:b/>
          <w:snapToGrid/>
          <w:sz w:val="24"/>
          <w:szCs w:val="24"/>
        </w:rPr>
        <w:t>Summary</w:t>
      </w:r>
    </w:p>
    <w:p w:rsidR="00521B99" w:rsidRPr="00E4251A" w:rsidP="00521B99" w14:paraId="668F8021" w14:textId="450E65AF">
      <w:pPr>
        <w:widowControl/>
        <w:rPr>
          <w:rFonts w:ascii="Times New Roman" w:hAnsi="Times New Roman"/>
          <w:bCs/>
          <w:snapToGrid/>
          <w:sz w:val="24"/>
          <w:szCs w:val="24"/>
        </w:rPr>
      </w:pPr>
      <w:bookmarkStart w:id="1" w:name="_Hlk147475258"/>
      <w:r w:rsidRPr="00E4251A">
        <w:rPr>
          <w:rFonts w:ascii="Times New Roman" w:hAnsi="Times New Roman"/>
          <w:bCs/>
          <w:snapToGrid/>
          <w:sz w:val="24"/>
          <w:szCs w:val="24"/>
        </w:rPr>
        <w:t xml:space="preserve">This </w:t>
      </w:r>
      <w:r w:rsidR="004D293D">
        <w:rPr>
          <w:rFonts w:ascii="Times New Roman" w:hAnsi="Times New Roman"/>
          <w:bCs/>
          <w:snapToGrid/>
          <w:sz w:val="24"/>
          <w:szCs w:val="24"/>
        </w:rPr>
        <w:t>umbrella generic was</w:t>
      </w:r>
      <w:r w:rsidRPr="00E4251A">
        <w:rPr>
          <w:rFonts w:ascii="Times New Roman" w:hAnsi="Times New Roman"/>
          <w:bCs/>
          <w:snapToGrid/>
          <w:sz w:val="24"/>
          <w:szCs w:val="24"/>
        </w:rPr>
        <w:t xml:space="preserve"> establish</w:t>
      </w:r>
      <w:r w:rsidR="004D293D">
        <w:rPr>
          <w:rFonts w:ascii="Times New Roman" w:hAnsi="Times New Roman"/>
          <w:bCs/>
          <w:snapToGrid/>
          <w:sz w:val="24"/>
          <w:szCs w:val="24"/>
        </w:rPr>
        <w:t>ed</w:t>
      </w:r>
      <w:r w:rsidRPr="00E4251A">
        <w:rPr>
          <w:rFonts w:ascii="Times New Roman" w:hAnsi="Times New Roman"/>
          <w:bCs/>
          <w:snapToGrid/>
          <w:sz w:val="24"/>
          <w:szCs w:val="24"/>
        </w:rPr>
        <w:t xml:space="preserve"> for </w:t>
      </w:r>
      <w:r w:rsidR="004D293D">
        <w:rPr>
          <w:rFonts w:ascii="Times New Roman" w:hAnsi="Times New Roman"/>
          <w:bCs/>
          <w:snapToGrid/>
          <w:sz w:val="24"/>
          <w:szCs w:val="24"/>
        </w:rPr>
        <w:t xml:space="preserve">use by </w:t>
      </w:r>
      <w:bookmarkStart w:id="2" w:name="_Hlk189135143"/>
      <w:r w:rsidRPr="00E4251A">
        <w:rPr>
          <w:rFonts w:ascii="Times New Roman" w:hAnsi="Times New Roman"/>
          <w:bCs/>
          <w:snapToGrid/>
          <w:sz w:val="24"/>
          <w:szCs w:val="24"/>
        </w:rPr>
        <w:t>the Administration for Children and Families (ACF)</w:t>
      </w:r>
      <w:bookmarkEnd w:id="0"/>
      <w:r w:rsidRPr="00E4251A">
        <w:rPr>
          <w:rFonts w:ascii="Times New Roman" w:hAnsi="Times New Roman"/>
          <w:bCs/>
          <w:snapToGrid/>
          <w:sz w:val="24"/>
          <w:szCs w:val="24"/>
        </w:rPr>
        <w:t xml:space="preserve"> </w:t>
      </w:r>
      <w:r w:rsidR="004D293D">
        <w:rPr>
          <w:rFonts w:ascii="Times New Roman" w:hAnsi="Times New Roman"/>
          <w:bCs/>
          <w:snapToGrid/>
          <w:sz w:val="24"/>
          <w:szCs w:val="24"/>
        </w:rPr>
        <w:t>when efforts to engage</w:t>
      </w:r>
      <w:r w:rsidRPr="00E4251A" w:rsidR="003F262A">
        <w:rPr>
          <w:rFonts w:ascii="Times New Roman" w:hAnsi="Times New Roman"/>
          <w:bCs/>
          <w:snapToGrid/>
          <w:sz w:val="24"/>
          <w:szCs w:val="24"/>
        </w:rPr>
        <w:t xml:space="preserve"> individuals </w:t>
      </w:r>
      <w:r w:rsidRPr="00E4251A" w:rsidR="00BA76D8">
        <w:rPr>
          <w:rFonts w:ascii="Times New Roman" w:hAnsi="Times New Roman"/>
          <w:sz w:val="24"/>
          <w:szCs w:val="24"/>
        </w:rPr>
        <w:t xml:space="preserve">and </w:t>
      </w:r>
      <w:r w:rsidR="00932378">
        <w:rPr>
          <w:rFonts w:ascii="Times New Roman" w:hAnsi="Times New Roman"/>
          <w:sz w:val="24"/>
          <w:szCs w:val="24"/>
        </w:rPr>
        <w:t xml:space="preserve">groups who </w:t>
      </w:r>
      <w:r w:rsidRPr="000B5DB8" w:rsidR="0077447C">
        <w:rPr>
          <w:rFonts w:ascii="Times New Roman" w:hAnsi="Times New Roman"/>
          <w:sz w:val="24"/>
          <w:szCs w:val="24"/>
        </w:rPr>
        <w:t>could provide valuable information to inform ACF programs and work</w:t>
      </w:r>
      <w:r w:rsidR="004D293D">
        <w:rPr>
          <w:rFonts w:ascii="Times New Roman" w:hAnsi="Times New Roman"/>
          <w:sz w:val="24"/>
          <w:szCs w:val="24"/>
        </w:rPr>
        <w:t xml:space="preserve"> are subject to the Paperwork Reduction Act (PRA). This includes </w:t>
      </w:r>
      <w:r w:rsidRPr="000B5DB8" w:rsidR="0077447C">
        <w:rPr>
          <w:rFonts w:ascii="Times New Roman" w:hAnsi="Times New Roman"/>
          <w:sz w:val="24"/>
          <w:szCs w:val="24"/>
        </w:rPr>
        <w:t xml:space="preserve">but </w:t>
      </w:r>
      <w:r w:rsidR="004D293D">
        <w:rPr>
          <w:rFonts w:ascii="Times New Roman" w:hAnsi="Times New Roman"/>
          <w:sz w:val="24"/>
          <w:szCs w:val="24"/>
        </w:rPr>
        <w:t xml:space="preserve">is </w:t>
      </w:r>
      <w:r w:rsidRPr="000B5DB8" w:rsidR="0077447C">
        <w:rPr>
          <w:rFonts w:ascii="Times New Roman" w:hAnsi="Times New Roman"/>
          <w:sz w:val="24"/>
          <w:szCs w:val="24"/>
        </w:rPr>
        <w:t xml:space="preserve">not limited to those who are served, or have been </w:t>
      </w:r>
      <w:r w:rsidRPr="000B5DB8" w:rsidR="0077447C">
        <w:rPr>
          <w:rFonts w:ascii="Times New Roman" w:hAnsi="Times New Roman"/>
          <w:bCs/>
          <w:sz w:val="24"/>
          <w:szCs w:val="24"/>
        </w:rPr>
        <w:t>served by ACF, those with expertise in ACF program areas, and individuals invested in the outcomes of ACF research and evaluation</w:t>
      </w:r>
      <w:bookmarkEnd w:id="1"/>
      <w:r w:rsidR="00932378">
        <w:rPr>
          <w:rFonts w:ascii="Times New Roman" w:hAnsi="Times New Roman"/>
          <w:sz w:val="24"/>
          <w:szCs w:val="24"/>
        </w:rPr>
        <w:t xml:space="preserve">.  </w:t>
      </w:r>
      <w:bookmarkEnd w:id="2"/>
      <w:r w:rsidRPr="00932378" w:rsidR="00932378">
        <w:rPr>
          <w:rFonts w:ascii="Times New Roman" w:hAnsi="Times New Roman"/>
          <w:snapToGrid/>
          <w:color w:val="000000"/>
          <w:sz w:val="24"/>
          <w:szCs w:val="24"/>
        </w:rPr>
        <w:t>Groups and individuals to actively engage may include but are not limited to service pro</w:t>
      </w:r>
      <w:r w:rsidRPr="00932378" w:rsidR="00932378">
        <w:rPr>
          <w:rFonts w:ascii="Times New Roman" w:hAnsi="Times New Roman"/>
          <w:snapToGrid/>
          <w:sz w:val="24"/>
          <w:szCs w:val="24"/>
        </w:rPr>
        <w:t>viders; developers of interventions, innovations, or practices; program participants; subject matter experts; federal, grant program, or other program staff; federal, state, or local leadership; groups and individuals in programs’ communities; individuals with experience</w:t>
      </w:r>
      <w:r w:rsidR="00414ABF">
        <w:rPr>
          <w:rFonts w:ascii="Times New Roman" w:hAnsi="Times New Roman"/>
          <w:snapToGrid/>
          <w:sz w:val="24"/>
          <w:szCs w:val="24"/>
        </w:rPr>
        <w:t xml:space="preserve"> with</w:t>
      </w:r>
      <w:r w:rsidRPr="00932378" w:rsidR="00932378">
        <w:rPr>
          <w:rFonts w:ascii="Times New Roman" w:hAnsi="Times New Roman"/>
          <w:snapToGrid/>
          <w:sz w:val="24"/>
          <w:szCs w:val="24"/>
        </w:rPr>
        <w:t xml:space="preserve"> or expertise</w:t>
      </w:r>
      <w:r w:rsidR="00414ABF">
        <w:rPr>
          <w:rFonts w:ascii="Times New Roman" w:hAnsi="Times New Roman"/>
          <w:snapToGrid/>
          <w:sz w:val="24"/>
          <w:szCs w:val="24"/>
        </w:rPr>
        <w:t xml:space="preserve"> in ACF services</w:t>
      </w:r>
      <w:r w:rsidRPr="00932378" w:rsidR="00932378">
        <w:rPr>
          <w:rFonts w:ascii="Times New Roman" w:hAnsi="Times New Roman"/>
          <w:snapToGrid/>
          <w:sz w:val="24"/>
          <w:szCs w:val="24"/>
        </w:rPr>
        <w:t xml:space="preserve">; and those in broader fields of study related to human services. </w:t>
      </w:r>
    </w:p>
    <w:p w:rsidR="00CE6182" w:rsidRPr="00E4251A" w:rsidP="00160621" w14:paraId="3C29E980" w14:textId="77777777">
      <w:pPr>
        <w:widowControl/>
        <w:ind w:left="360"/>
        <w:rPr>
          <w:rFonts w:ascii="Times New Roman" w:hAnsi="Times New Roman"/>
          <w:snapToGrid/>
          <w:sz w:val="24"/>
          <w:szCs w:val="24"/>
        </w:rPr>
      </w:pPr>
    </w:p>
    <w:p w:rsidR="002C3C4F" w:rsidRPr="00E4251A"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Circumstances Making the Collection of Information Necessary </w:t>
      </w:r>
    </w:p>
    <w:p w:rsidR="00812492" w:rsidRPr="00E4251A" w:rsidP="00D06BCB" w14:paraId="74752603" w14:textId="693CE373">
      <w:pPr>
        <w:widowControl/>
        <w:rPr>
          <w:rFonts w:ascii="Times New Roman" w:hAnsi="Times New Roman"/>
          <w:sz w:val="24"/>
          <w:szCs w:val="24"/>
        </w:rPr>
      </w:pPr>
      <w:bookmarkStart w:id="3" w:name="_Hlk147475891"/>
      <w:r>
        <w:rPr>
          <w:rFonts w:ascii="Times New Roman" w:hAnsi="Times New Roman"/>
          <w:sz w:val="24"/>
          <w:szCs w:val="24"/>
        </w:rPr>
        <w:t>To</w:t>
      </w:r>
      <w:r w:rsidRPr="00E4251A" w:rsidR="00440324">
        <w:rPr>
          <w:rFonts w:ascii="Times New Roman" w:hAnsi="Times New Roman"/>
          <w:sz w:val="24"/>
          <w:szCs w:val="24"/>
        </w:rPr>
        <w:t xml:space="preserve"> ensure </w:t>
      </w:r>
      <w:r w:rsidRPr="00E4251A" w:rsidR="0047565E">
        <w:rPr>
          <w:rFonts w:ascii="Times New Roman" w:hAnsi="Times New Roman"/>
          <w:sz w:val="24"/>
          <w:szCs w:val="24"/>
        </w:rPr>
        <w:t xml:space="preserve">meaningful </w:t>
      </w:r>
      <w:r w:rsidRPr="00E4251A" w:rsidR="00440324">
        <w:rPr>
          <w:rFonts w:ascii="Times New Roman" w:hAnsi="Times New Roman"/>
          <w:sz w:val="24"/>
          <w:szCs w:val="24"/>
        </w:rPr>
        <w:t xml:space="preserve">involvement with a variety of individuals with </w:t>
      </w:r>
      <w:r w:rsidR="000B2FCB">
        <w:rPr>
          <w:rFonts w:ascii="Times New Roman" w:hAnsi="Times New Roman"/>
          <w:sz w:val="24"/>
          <w:szCs w:val="24"/>
        </w:rPr>
        <w:t>a range of</w:t>
      </w:r>
      <w:r w:rsidRPr="00E4251A" w:rsidR="00440324">
        <w:rPr>
          <w:rFonts w:ascii="Times New Roman" w:hAnsi="Times New Roman"/>
          <w:sz w:val="24"/>
          <w:szCs w:val="24"/>
        </w:rPr>
        <w:t xml:space="preserve"> experiences and perspectives, ACF conducts </w:t>
      </w:r>
      <w:r w:rsidR="00BC21E0">
        <w:rPr>
          <w:rFonts w:ascii="Times New Roman" w:hAnsi="Times New Roman"/>
          <w:sz w:val="24"/>
          <w:szCs w:val="24"/>
        </w:rPr>
        <w:t xml:space="preserve">engagement </w:t>
      </w:r>
      <w:r w:rsidRPr="00E4251A" w:rsidR="00440324">
        <w:rPr>
          <w:rFonts w:ascii="Times New Roman" w:hAnsi="Times New Roman"/>
          <w:sz w:val="24"/>
          <w:szCs w:val="24"/>
        </w:rPr>
        <w:t xml:space="preserve">activities to inform </w:t>
      </w:r>
      <w:r w:rsidRPr="00E4251A">
        <w:rPr>
          <w:rFonts w:ascii="Times New Roman" w:hAnsi="Times New Roman"/>
          <w:sz w:val="24"/>
          <w:szCs w:val="24"/>
        </w:rPr>
        <w:t>various</w:t>
      </w:r>
      <w:r w:rsidRPr="00E4251A" w:rsidR="00440324">
        <w:rPr>
          <w:rFonts w:ascii="Times New Roman" w:hAnsi="Times New Roman"/>
          <w:sz w:val="24"/>
          <w:szCs w:val="24"/>
        </w:rPr>
        <w:t xml:space="preserve"> efforts</w:t>
      </w:r>
      <w:r w:rsidR="0077447C">
        <w:rPr>
          <w:rFonts w:ascii="Times New Roman" w:hAnsi="Times New Roman"/>
          <w:sz w:val="24"/>
          <w:szCs w:val="24"/>
        </w:rPr>
        <w:t>, including</w:t>
      </w:r>
      <w:r w:rsidRPr="0077447C" w:rsidR="0077447C">
        <w:rPr>
          <w:rFonts w:ascii="Times New Roman" w:hAnsi="Times New Roman"/>
          <w:sz w:val="24"/>
          <w:szCs w:val="24"/>
        </w:rPr>
        <w:t xml:space="preserve"> </w:t>
      </w:r>
      <w:r w:rsidR="00BC21E0">
        <w:rPr>
          <w:rFonts w:ascii="Times New Roman" w:hAnsi="Times New Roman"/>
          <w:sz w:val="24"/>
          <w:szCs w:val="24"/>
        </w:rPr>
        <w:t xml:space="preserve">services provided and </w:t>
      </w:r>
      <w:r w:rsidR="0077447C">
        <w:rPr>
          <w:rFonts w:ascii="Times New Roman" w:hAnsi="Times New Roman"/>
          <w:sz w:val="24"/>
          <w:szCs w:val="24"/>
        </w:rPr>
        <w:t>research and evaluation</w:t>
      </w:r>
      <w:r w:rsidRPr="00E4251A" w:rsidR="00440324">
        <w:rPr>
          <w:rFonts w:ascii="Times New Roman" w:hAnsi="Times New Roman"/>
          <w:sz w:val="24"/>
          <w:szCs w:val="24"/>
        </w:rPr>
        <w:t>.</w:t>
      </w:r>
      <w:bookmarkEnd w:id="3"/>
    </w:p>
    <w:p w:rsidR="00D06BCB" w:rsidP="00D06BCB" w14:paraId="46F8C508" w14:textId="77777777">
      <w:pPr>
        <w:pStyle w:val="CommentText"/>
        <w:rPr>
          <w:rFonts w:ascii="Times New Roman" w:hAnsi="Times New Roman"/>
          <w:sz w:val="24"/>
          <w:szCs w:val="24"/>
        </w:rPr>
      </w:pPr>
    </w:p>
    <w:p w:rsidR="00470BC4" w:rsidRPr="00E4251A" w:rsidP="00D06BCB" w14:paraId="33B76F44" w14:textId="044EE183">
      <w:pPr>
        <w:pStyle w:val="CommentText"/>
        <w:rPr>
          <w:rFonts w:ascii="Times New Roman" w:hAnsi="Times New Roman"/>
          <w:sz w:val="24"/>
          <w:szCs w:val="24"/>
        </w:rPr>
      </w:pPr>
      <w:r w:rsidRPr="00E4251A">
        <w:rPr>
          <w:rFonts w:ascii="Times New Roman" w:hAnsi="Times New Roman"/>
          <w:sz w:val="24"/>
          <w:szCs w:val="24"/>
        </w:rPr>
        <w:t xml:space="preserve">Hearing the perspective of those </w:t>
      </w:r>
      <w:r w:rsidRPr="00E4251A">
        <w:rPr>
          <w:rFonts w:ascii="Times New Roman" w:hAnsi="Times New Roman"/>
          <w:sz w:val="24"/>
          <w:szCs w:val="24"/>
        </w:rPr>
        <w:t>affected by</w:t>
      </w:r>
      <w:r w:rsidRPr="00E4251A">
        <w:rPr>
          <w:rFonts w:ascii="Times New Roman" w:hAnsi="Times New Roman"/>
          <w:sz w:val="24"/>
          <w:szCs w:val="24"/>
        </w:rPr>
        <w:t>, experience</w:t>
      </w:r>
      <w:r w:rsidRPr="00E4251A" w:rsidR="00812492">
        <w:rPr>
          <w:rFonts w:ascii="Times New Roman" w:hAnsi="Times New Roman"/>
          <w:sz w:val="24"/>
          <w:szCs w:val="24"/>
        </w:rPr>
        <w:t>d</w:t>
      </w:r>
      <w:r w:rsidRPr="00E4251A">
        <w:rPr>
          <w:rFonts w:ascii="Times New Roman" w:hAnsi="Times New Roman"/>
          <w:sz w:val="24"/>
          <w:szCs w:val="24"/>
        </w:rPr>
        <w:t xml:space="preserve"> in, interest</w:t>
      </w:r>
      <w:r w:rsidRPr="00E4251A" w:rsidR="00812492">
        <w:rPr>
          <w:rFonts w:ascii="Times New Roman" w:hAnsi="Times New Roman"/>
          <w:sz w:val="24"/>
          <w:szCs w:val="24"/>
        </w:rPr>
        <w:t>ed</w:t>
      </w:r>
      <w:r w:rsidRPr="00E4251A">
        <w:rPr>
          <w:rFonts w:ascii="Times New Roman" w:hAnsi="Times New Roman"/>
          <w:sz w:val="24"/>
          <w:szCs w:val="24"/>
        </w:rPr>
        <w:t xml:space="preserve"> in</w:t>
      </w:r>
      <w:r w:rsidRPr="00E4251A">
        <w:rPr>
          <w:rFonts w:ascii="Times New Roman" w:hAnsi="Times New Roman"/>
          <w:sz w:val="24"/>
          <w:szCs w:val="24"/>
        </w:rPr>
        <w:t>, or potentially interested in</w:t>
      </w:r>
      <w:r w:rsidRPr="00E4251A">
        <w:rPr>
          <w:rFonts w:ascii="Times New Roman" w:hAnsi="Times New Roman"/>
          <w:sz w:val="24"/>
          <w:szCs w:val="24"/>
        </w:rPr>
        <w:t xml:space="preserve"> ACF programs </w:t>
      </w:r>
      <w:r w:rsidRPr="00E4251A" w:rsidR="00812492">
        <w:rPr>
          <w:rFonts w:ascii="Times New Roman" w:hAnsi="Times New Roman"/>
          <w:sz w:val="24"/>
          <w:szCs w:val="24"/>
        </w:rPr>
        <w:t xml:space="preserve">and similar programs </w:t>
      </w:r>
      <w:r w:rsidRPr="00E4251A">
        <w:rPr>
          <w:rFonts w:ascii="Times New Roman" w:hAnsi="Times New Roman"/>
          <w:sz w:val="24"/>
          <w:szCs w:val="24"/>
        </w:rPr>
        <w:t>is vital to ensure ACF is responsive to the needs of those it serves</w:t>
      </w:r>
      <w:r w:rsidR="00BC21E0">
        <w:rPr>
          <w:rFonts w:ascii="Times New Roman" w:hAnsi="Times New Roman"/>
          <w:sz w:val="24"/>
          <w:szCs w:val="24"/>
        </w:rPr>
        <w:t xml:space="preserve"> helps to ensure </w:t>
      </w:r>
      <w:r w:rsidRPr="00E4251A">
        <w:rPr>
          <w:rFonts w:ascii="Times New Roman" w:hAnsi="Times New Roman"/>
          <w:sz w:val="24"/>
          <w:szCs w:val="24"/>
        </w:rPr>
        <w:t xml:space="preserve">that resources </w:t>
      </w:r>
      <w:r w:rsidRPr="00E4251A" w:rsidR="00812492">
        <w:rPr>
          <w:rFonts w:ascii="Times New Roman" w:hAnsi="Times New Roman"/>
          <w:sz w:val="24"/>
          <w:szCs w:val="24"/>
        </w:rPr>
        <w:t xml:space="preserve">are, </w:t>
      </w:r>
      <w:r w:rsidRPr="00E4251A">
        <w:rPr>
          <w:rFonts w:ascii="Times New Roman" w:hAnsi="Times New Roman"/>
          <w:sz w:val="24"/>
          <w:szCs w:val="24"/>
        </w:rPr>
        <w:t>and programming is appropriate</w:t>
      </w:r>
      <w:r w:rsidRPr="00E4251A" w:rsidR="00AC7349">
        <w:rPr>
          <w:rFonts w:ascii="Times New Roman" w:hAnsi="Times New Roman"/>
          <w:sz w:val="24"/>
          <w:szCs w:val="24"/>
        </w:rPr>
        <w:t>, useful, and relevant</w:t>
      </w:r>
      <w:r w:rsidRPr="00E4251A">
        <w:rPr>
          <w:rFonts w:ascii="Times New Roman" w:hAnsi="Times New Roman"/>
          <w:sz w:val="24"/>
          <w:szCs w:val="24"/>
        </w:rPr>
        <w:t xml:space="preserve"> for audiences. </w:t>
      </w:r>
      <w:r w:rsidR="00BC21E0">
        <w:rPr>
          <w:rFonts w:ascii="Times New Roman" w:hAnsi="Times New Roman"/>
          <w:sz w:val="24"/>
          <w:szCs w:val="24"/>
        </w:rPr>
        <w:t xml:space="preserve">This is needed to efficiently provide services, improve services, and to reduce burden on those ACF requests information through different efforts (program reporting, research, feedback, etc.). </w:t>
      </w:r>
    </w:p>
    <w:p w:rsidR="00D06BCB" w:rsidP="00D06BCB" w14:paraId="64C9634C" w14:textId="77777777">
      <w:pPr>
        <w:widowControl/>
        <w:rPr>
          <w:rFonts w:ascii="Times New Roman" w:hAnsi="Times New Roman"/>
          <w:sz w:val="24"/>
          <w:szCs w:val="24"/>
        </w:rPr>
      </w:pPr>
    </w:p>
    <w:p w:rsidR="00AE6ADA" w:rsidRPr="00E4251A" w:rsidP="00D06BCB" w14:paraId="1D69AE4B" w14:textId="50ABAAEF">
      <w:pPr>
        <w:widowControl/>
        <w:rPr>
          <w:rFonts w:ascii="Times New Roman" w:hAnsi="Times New Roman"/>
          <w:sz w:val="24"/>
          <w:szCs w:val="24"/>
        </w:rPr>
      </w:pPr>
      <w:r w:rsidRPr="00E4251A">
        <w:rPr>
          <w:rFonts w:ascii="Times New Roman" w:hAnsi="Times New Roman"/>
          <w:sz w:val="24"/>
          <w:szCs w:val="24"/>
        </w:rPr>
        <w:t xml:space="preserve">Efforts </w:t>
      </w:r>
      <w:r w:rsidRPr="00E4251A" w:rsidR="00470BC4">
        <w:rPr>
          <w:rFonts w:ascii="Times New Roman" w:hAnsi="Times New Roman"/>
          <w:sz w:val="24"/>
          <w:szCs w:val="24"/>
        </w:rPr>
        <w:t xml:space="preserve">under this generic </w:t>
      </w:r>
      <w:r w:rsidRPr="00E4251A">
        <w:rPr>
          <w:rFonts w:ascii="Times New Roman" w:hAnsi="Times New Roman"/>
          <w:sz w:val="24"/>
          <w:szCs w:val="24"/>
        </w:rPr>
        <w:t xml:space="preserve">may </w:t>
      </w:r>
      <w:r w:rsidRPr="00E4251A" w:rsidR="00B02B05">
        <w:rPr>
          <w:rFonts w:ascii="Times New Roman" w:hAnsi="Times New Roman"/>
          <w:sz w:val="24"/>
          <w:szCs w:val="24"/>
        </w:rPr>
        <w:t>inform such activities as</w:t>
      </w:r>
      <w:r w:rsidRPr="00E4251A">
        <w:rPr>
          <w:rFonts w:ascii="Times New Roman" w:hAnsi="Times New Roman"/>
          <w:sz w:val="24"/>
          <w:szCs w:val="24"/>
        </w:rPr>
        <w:t xml:space="preserve"> planning for new</w:t>
      </w:r>
      <w:r w:rsidRPr="00E4251A" w:rsidR="00B02B05">
        <w:rPr>
          <w:rFonts w:ascii="Times New Roman" w:hAnsi="Times New Roman"/>
          <w:sz w:val="24"/>
          <w:szCs w:val="24"/>
        </w:rPr>
        <w:t xml:space="preserve"> funding and/or</w:t>
      </w:r>
      <w:r w:rsidRPr="00E4251A">
        <w:rPr>
          <w:rFonts w:ascii="Times New Roman" w:hAnsi="Times New Roman"/>
          <w:sz w:val="24"/>
          <w:szCs w:val="24"/>
        </w:rPr>
        <w:t xml:space="preserve"> programming</w:t>
      </w:r>
      <w:r w:rsidRPr="00E4251A" w:rsidR="0047565E">
        <w:rPr>
          <w:rFonts w:ascii="Times New Roman" w:hAnsi="Times New Roman"/>
          <w:sz w:val="24"/>
          <w:szCs w:val="24"/>
        </w:rPr>
        <w:t xml:space="preserve">, </w:t>
      </w:r>
      <w:r w:rsidRPr="00E4251A">
        <w:rPr>
          <w:rFonts w:ascii="Times New Roman" w:hAnsi="Times New Roman"/>
          <w:sz w:val="24"/>
          <w:szCs w:val="24"/>
        </w:rPr>
        <w:t xml:space="preserve">improvements to existing programming, </w:t>
      </w:r>
      <w:r w:rsidRPr="00E4251A" w:rsidR="00B02B05">
        <w:rPr>
          <w:rFonts w:ascii="Times New Roman" w:hAnsi="Times New Roman"/>
          <w:sz w:val="24"/>
          <w:szCs w:val="24"/>
        </w:rPr>
        <w:t xml:space="preserve">exploring </w:t>
      </w:r>
      <w:r w:rsidRPr="00E4251A">
        <w:rPr>
          <w:rFonts w:ascii="Times New Roman" w:hAnsi="Times New Roman"/>
          <w:sz w:val="24"/>
          <w:szCs w:val="24"/>
        </w:rPr>
        <w:t>emerging areas,</w:t>
      </w:r>
      <w:r w:rsidRPr="00E4251A" w:rsidR="00B02B05">
        <w:rPr>
          <w:rFonts w:ascii="Times New Roman" w:hAnsi="Times New Roman"/>
          <w:sz w:val="24"/>
          <w:szCs w:val="24"/>
        </w:rPr>
        <w:t xml:space="preserve"> development of resources,</w:t>
      </w:r>
      <w:r>
        <w:rPr>
          <w:rFonts w:ascii="Times New Roman" w:hAnsi="Times New Roman"/>
          <w:sz w:val="24"/>
          <w:szCs w:val="24"/>
        </w:rPr>
        <w:t xml:space="preserve"> among others.  For engagements related to</w:t>
      </w:r>
      <w:r w:rsidRPr="00E4251A">
        <w:rPr>
          <w:rFonts w:ascii="Times New Roman" w:hAnsi="Times New Roman"/>
          <w:sz w:val="24"/>
          <w:szCs w:val="24"/>
        </w:rPr>
        <w:t xml:space="preserve"> research and evaluation plans or projects</w:t>
      </w:r>
      <w:r>
        <w:rPr>
          <w:rFonts w:ascii="Times New Roman" w:hAnsi="Times New Roman"/>
          <w:sz w:val="24"/>
          <w:szCs w:val="24"/>
        </w:rPr>
        <w:t>, this might include ref</w:t>
      </w:r>
      <w:r w:rsidRPr="00932378" w:rsidR="00932378">
        <w:rPr>
          <w:rFonts w:ascii="Times New Roman" w:hAnsi="Times New Roman"/>
          <w:snapToGrid/>
          <w:sz w:val="24"/>
          <w:szCs w:val="24"/>
        </w:rPr>
        <w:t xml:space="preserve">inement of conceptual models, developing research questions, measurement choices, evaluation technical assistance, training and site support, the contextualization of findings, and external communication </w:t>
      </w:r>
      <w:r>
        <w:rPr>
          <w:rFonts w:ascii="Times New Roman" w:hAnsi="Times New Roman"/>
          <w:snapToGrid/>
          <w:sz w:val="24"/>
          <w:szCs w:val="24"/>
        </w:rPr>
        <w:t xml:space="preserve">approaches and </w:t>
      </w:r>
      <w:r w:rsidRPr="00932378" w:rsidR="00932378">
        <w:rPr>
          <w:rFonts w:ascii="Times New Roman" w:hAnsi="Times New Roman"/>
          <w:snapToGrid/>
          <w:sz w:val="24"/>
          <w:szCs w:val="24"/>
        </w:rPr>
        <w:t>priorities</w:t>
      </w:r>
      <w:r>
        <w:rPr>
          <w:rFonts w:ascii="Times New Roman" w:hAnsi="Times New Roman"/>
          <w:snapToGrid/>
          <w:sz w:val="24"/>
          <w:szCs w:val="24"/>
        </w:rPr>
        <w:t>.</w:t>
      </w:r>
      <w:r w:rsidR="00932378">
        <w:rPr>
          <w:rFonts w:ascii="Times New Roman" w:hAnsi="Times New Roman"/>
          <w:snapToGrid/>
          <w:sz w:val="24"/>
          <w:szCs w:val="24"/>
        </w:rPr>
        <w:t xml:space="preserve">  </w:t>
      </w:r>
    </w:p>
    <w:p w:rsidR="00D06BCB" w:rsidP="00D06BCB" w14:paraId="796767DB" w14:textId="77777777">
      <w:pPr>
        <w:widowControl/>
        <w:tabs>
          <w:tab w:val="num" w:pos="360"/>
        </w:tabs>
        <w:rPr>
          <w:rFonts w:ascii="Times New Roman" w:hAnsi="Times New Roman"/>
          <w:sz w:val="24"/>
          <w:szCs w:val="24"/>
        </w:rPr>
      </w:pPr>
    </w:p>
    <w:p w:rsidR="0092264D" w:rsidRPr="00E4251A" w:rsidP="00D06BCB" w14:paraId="242C3020" w14:textId="4F92A9CF">
      <w:pPr>
        <w:widowControl/>
        <w:tabs>
          <w:tab w:val="num" w:pos="360"/>
        </w:tabs>
        <w:rPr>
          <w:rFonts w:ascii="Times New Roman" w:hAnsi="Times New Roman"/>
          <w:snapToGrid/>
          <w:sz w:val="24"/>
          <w:szCs w:val="24"/>
        </w:rPr>
      </w:pPr>
      <w:r w:rsidRPr="00E4251A">
        <w:rPr>
          <w:rFonts w:ascii="Times New Roman" w:hAnsi="Times New Roman"/>
          <w:sz w:val="24"/>
          <w:szCs w:val="24"/>
        </w:rPr>
        <w:t>These engagement activities often need to be conducted quickly, to allow for sufficient time to inform project direction</w:t>
      </w:r>
      <w:r w:rsidR="00AE6ADA">
        <w:rPr>
          <w:rFonts w:ascii="Times New Roman" w:hAnsi="Times New Roman"/>
          <w:sz w:val="24"/>
          <w:szCs w:val="24"/>
        </w:rPr>
        <w:t xml:space="preserve"> and decision-making</w:t>
      </w:r>
      <w:r w:rsidRPr="00E4251A">
        <w:rPr>
          <w:rFonts w:ascii="Times New Roman" w:hAnsi="Times New Roman"/>
          <w:sz w:val="24"/>
          <w:szCs w:val="24"/>
        </w:rPr>
        <w:t>. Additionally, p</w:t>
      </w:r>
      <w:r w:rsidRPr="00E4251A">
        <w:rPr>
          <w:rFonts w:ascii="Times New Roman" w:hAnsi="Times New Roman"/>
          <w:sz w:val="24"/>
          <w:szCs w:val="24"/>
        </w:rPr>
        <w:t xml:space="preserve">lanning for </w:t>
      </w:r>
      <w:r w:rsidRPr="00E4251A" w:rsidR="00440324">
        <w:rPr>
          <w:rFonts w:ascii="Times New Roman" w:hAnsi="Times New Roman"/>
          <w:sz w:val="24"/>
          <w:szCs w:val="24"/>
        </w:rPr>
        <w:t>engagement activities</w:t>
      </w:r>
      <w:r w:rsidRPr="00E4251A">
        <w:rPr>
          <w:rFonts w:ascii="Times New Roman" w:hAnsi="Times New Roman"/>
          <w:sz w:val="24"/>
          <w:szCs w:val="24"/>
        </w:rPr>
        <w:t xml:space="preserve"> is most often on a quick timeline </w:t>
      </w:r>
      <w:bookmarkStart w:id="4" w:name="_Hlk148601601"/>
      <w:r w:rsidRPr="00E4251A">
        <w:rPr>
          <w:rFonts w:ascii="Times New Roman" w:hAnsi="Times New Roman"/>
          <w:sz w:val="24"/>
          <w:szCs w:val="24"/>
        </w:rPr>
        <w:t xml:space="preserve">and the </w:t>
      </w:r>
      <w:r w:rsidRPr="00E4251A" w:rsidR="004852E4">
        <w:rPr>
          <w:rFonts w:ascii="Times New Roman" w:hAnsi="Times New Roman"/>
          <w:sz w:val="24"/>
          <w:szCs w:val="24"/>
        </w:rPr>
        <w:t xml:space="preserve">standard timeline to comply with a full request under the Paperwork Reduction Act </w:t>
      </w:r>
      <w:r w:rsidRPr="00E4251A" w:rsidR="00FE0510">
        <w:rPr>
          <w:rFonts w:ascii="Times New Roman" w:hAnsi="Times New Roman"/>
          <w:sz w:val="24"/>
          <w:szCs w:val="24"/>
        </w:rPr>
        <w:t xml:space="preserve">(PRA) </w:t>
      </w:r>
      <w:r w:rsidRPr="00E4251A" w:rsidR="00440324">
        <w:rPr>
          <w:rFonts w:ascii="Times New Roman" w:hAnsi="Times New Roman"/>
          <w:sz w:val="24"/>
          <w:szCs w:val="24"/>
        </w:rPr>
        <w:t>often</w:t>
      </w:r>
      <w:r w:rsidRPr="00E4251A" w:rsidR="004852E4">
        <w:rPr>
          <w:rFonts w:ascii="Times New Roman" w:hAnsi="Times New Roman"/>
          <w:sz w:val="24"/>
          <w:szCs w:val="24"/>
        </w:rPr>
        <w:t xml:space="preserve"> inhibit</w:t>
      </w:r>
      <w:r w:rsidRPr="00E4251A" w:rsidR="00440324">
        <w:rPr>
          <w:rFonts w:ascii="Times New Roman" w:hAnsi="Times New Roman"/>
          <w:sz w:val="24"/>
          <w:szCs w:val="24"/>
        </w:rPr>
        <w:t>s</w:t>
      </w:r>
      <w:r w:rsidRPr="00E4251A" w:rsidR="004852E4">
        <w:rPr>
          <w:rFonts w:ascii="Times New Roman" w:hAnsi="Times New Roman"/>
          <w:sz w:val="24"/>
          <w:szCs w:val="24"/>
        </w:rPr>
        <w:t xml:space="preserve"> the ability to collect information to inform these activities. </w:t>
      </w:r>
      <w:bookmarkEnd w:id="4"/>
      <w:r w:rsidRPr="00E4251A" w:rsidR="004852E4">
        <w:rPr>
          <w:rFonts w:ascii="Times New Roman" w:hAnsi="Times New Roman"/>
          <w:sz w:val="24"/>
          <w:szCs w:val="24"/>
        </w:rPr>
        <w:t>Therefore, an umbrella generic is necessary to allow for quick turnaround requests</w:t>
      </w:r>
      <w:r w:rsidRPr="00E4251A" w:rsidR="00CD7847">
        <w:rPr>
          <w:rFonts w:ascii="Times New Roman" w:hAnsi="Times New Roman"/>
          <w:sz w:val="24"/>
          <w:szCs w:val="24"/>
        </w:rPr>
        <w:t xml:space="preserve"> </w:t>
      </w:r>
      <w:r w:rsidRPr="00E4251A" w:rsidR="001E6C1A">
        <w:rPr>
          <w:rFonts w:ascii="Times New Roman" w:hAnsi="Times New Roman"/>
          <w:sz w:val="24"/>
          <w:szCs w:val="24"/>
        </w:rPr>
        <w:t>for similar information collections related to these activities</w:t>
      </w:r>
      <w:r w:rsidRPr="00E4251A" w:rsidR="00CD7847">
        <w:rPr>
          <w:rFonts w:ascii="Times New Roman" w:hAnsi="Times New Roman"/>
          <w:sz w:val="24"/>
          <w:szCs w:val="24"/>
        </w:rPr>
        <w:t xml:space="preserve">. </w:t>
      </w:r>
    </w:p>
    <w:p w:rsidR="00790D2C" w:rsidP="00D7443D" w14:paraId="6A4D4BDD" w14:textId="0874E363">
      <w:pPr>
        <w:widowControl/>
        <w:tabs>
          <w:tab w:val="num" w:pos="360"/>
        </w:tabs>
        <w:ind w:left="360"/>
        <w:rPr>
          <w:rFonts w:ascii="Times New Roman" w:hAnsi="Times New Roman"/>
          <w:snapToGrid/>
          <w:sz w:val="24"/>
          <w:szCs w:val="24"/>
        </w:rPr>
      </w:pPr>
    </w:p>
    <w:p w:rsidR="00E4251A" w:rsidRPr="00E4251A" w:rsidP="00D7443D" w14:paraId="0743F581" w14:textId="77777777">
      <w:pPr>
        <w:widowControl/>
        <w:tabs>
          <w:tab w:val="num" w:pos="360"/>
        </w:tabs>
        <w:ind w:left="360"/>
        <w:rPr>
          <w:rFonts w:ascii="Times New Roman" w:hAnsi="Times New Roman"/>
          <w:snapToGrid/>
          <w:sz w:val="24"/>
          <w:szCs w:val="24"/>
        </w:rPr>
      </w:pPr>
    </w:p>
    <w:p w:rsidR="002C3C4F" w:rsidRPr="00E4251A"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P</w:t>
      </w:r>
      <w:r w:rsidRPr="00E4251A">
        <w:rPr>
          <w:rFonts w:ascii="Times New Roman" w:hAnsi="Times New Roman"/>
          <w:b/>
          <w:snapToGrid/>
          <w:sz w:val="24"/>
          <w:szCs w:val="24"/>
        </w:rPr>
        <w:t xml:space="preserve">urpose and Use of the Information Collection </w:t>
      </w:r>
    </w:p>
    <w:p w:rsidR="0016375D" w:rsidRPr="00E4251A" w:rsidP="00D06BCB" w14:paraId="79A911D6" w14:textId="033FE9F3">
      <w:pPr>
        <w:rPr>
          <w:rFonts w:ascii="Times New Roman" w:hAnsi="Times New Roman"/>
          <w:sz w:val="24"/>
          <w:szCs w:val="24"/>
        </w:rPr>
      </w:pPr>
      <w:r w:rsidRPr="00E4251A">
        <w:rPr>
          <w:rFonts w:ascii="Times New Roman" w:hAnsi="Times New Roman"/>
          <w:sz w:val="24"/>
          <w:szCs w:val="24"/>
        </w:rPr>
        <w:t>The purpose of the</w:t>
      </w:r>
      <w:r w:rsidRPr="00E4251A" w:rsidR="00812492">
        <w:rPr>
          <w:rFonts w:ascii="Times New Roman" w:hAnsi="Times New Roman"/>
          <w:sz w:val="24"/>
          <w:szCs w:val="24"/>
        </w:rPr>
        <w:t xml:space="preserve"> information collections under this generic is to gather information from individuals with </w:t>
      </w:r>
      <w:r w:rsidR="000B2FCB">
        <w:rPr>
          <w:rFonts w:ascii="Times New Roman" w:hAnsi="Times New Roman"/>
          <w:sz w:val="24"/>
          <w:szCs w:val="24"/>
        </w:rPr>
        <w:t>a range of</w:t>
      </w:r>
      <w:r w:rsidRPr="00E4251A" w:rsidR="00812492">
        <w:rPr>
          <w:rFonts w:ascii="Times New Roman" w:hAnsi="Times New Roman"/>
          <w:sz w:val="24"/>
          <w:szCs w:val="24"/>
        </w:rPr>
        <w:t xml:space="preserve"> experiences and perspectives to inform ACF policies and programs.  </w:t>
      </w:r>
      <w:r w:rsidRPr="00E4251A">
        <w:rPr>
          <w:rFonts w:ascii="Times New Roman" w:hAnsi="Times New Roman"/>
          <w:sz w:val="24"/>
          <w:szCs w:val="24"/>
        </w:rPr>
        <w:t xml:space="preserve">The information collected will allow for ongoing, two-way collaborative and actionable </w:t>
      </w:r>
      <w:r w:rsidRPr="00E4251A">
        <w:rPr>
          <w:rFonts w:ascii="Times New Roman" w:hAnsi="Times New Roman"/>
          <w:sz w:val="24"/>
          <w:szCs w:val="24"/>
        </w:rPr>
        <w:t xml:space="preserve">communications between ACF and its state, local and/or Tribal partners, program participants, </w:t>
      </w:r>
      <w:r w:rsidRPr="00E4251A" w:rsidR="0026167B">
        <w:rPr>
          <w:rFonts w:ascii="Times New Roman" w:hAnsi="Times New Roman"/>
          <w:sz w:val="24"/>
          <w:szCs w:val="24"/>
        </w:rPr>
        <w:t xml:space="preserve">communities served or affected by ACF programs, </w:t>
      </w:r>
      <w:r w:rsidRPr="00E4251A">
        <w:rPr>
          <w:rFonts w:ascii="Times New Roman" w:hAnsi="Times New Roman"/>
          <w:sz w:val="24"/>
          <w:szCs w:val="24"/>
        </w:rPr>
        <w:t>and or others experience</w:t>
      </w:r>
      <w:r w:rsidR="006F5055">
        <w:rPr>
          <w:rFonts w:ascii="Times New Roman" w:hAnsi="Times New Roman"/>
          <w:sz w:val="24"/>
          <w:szCs w:val="24"/>
        </w:rPr>
        <w:t>d</w:t>
      </w:r>
      <w:r w:rsidRPr="00E4251A">
        <w:rPr>
          <w:rFonts w:ascii="Times New Roman" w:hAnsi="Times New Roman"/>
          <w:sz w:val="24"/>
          <w:szCs w:val="24"/>
        </w:rPr>
        <w:t xml:space="preserve"> with or interested in ACF programs</w:t>
      </w:r>
      <w:r w:rsidRPr="00E4251A" w:rsidR="00D44B76">
        <w:rPr>
          <w:rFonts w:ascii="Times New Roman" w:hAnsi="Times New Roman"/>
          <w:sz w:val="24"/>
          <w:szCs w:val="24"/>
        </w:rPr>
        <w:t xml:space="preserve"> or similar programs</w:t>
      </w:r>
      <w:r w:rsidRPr="00E4251A">
        <w:rPr>
          <w:rFonts w:ascii="Times New Roman" w:hAnsi="Times New Roman"/>
          <w:sz w:val="24"/>
          <w:szCs w:val="24"/>
        </w:rPr>
        <w:t xml:space="preserve">.  </w:t>
      </w:r>
    </w:p>
    <w:p w:rsidR="0016375D" w:rsidRPr="00E4251A" w:rsidP="0016375D" w14:paraId="633F4911" w14:textId="77777777">
      <w:pPr>
        <w:widowControl/>
        <w:autoSpaceDE w:val="0"/>
        <w:autoSpaceDN w:val="0"/>
        <w:adjustRightInd w:val="0"/>
        <w:rPr>
          <w:rFonts w:ascii="Times New Roman" w:hAnsi="Times New Roman"/>
          <w:snapToGrid/>
          <w:sz w:val="24"/>
          <w:szCs w:val="24"/>
        </w:rPr>
      </w:pPr>
    </w:p>
    <w:p w:rsidR="00440324" w:rsidRPr="00E4251A" w:rsidP="00D06BCB" w14:paraId="7CA4425B" w14:textId="4A34AE99">
      <w:pPr>
        <w:widowControl/>
        <w:tabs>
          <w:tab w:val="num" w:pos="360"/>
        </w:tabs>
        <w:rPr>
          <w:rFonts w:ascii="Times New Roman" w:hAnsi="Times New Roman"/>
          <w:sz w:val="24"/>
          <w:szCs w:val="24"/>
        </w:rPr>
      </w:pPr>
      <w:r w:rsidRPr="00E4251A">
        <w:rPr>
          <w:rFonts w:ascii="Times New Roman" w:hAnsi="Times New Roman"/>
          <w:snapToGrid/>
          <w:sz w:val="24"/>
          <w:szCs w:val="24"/>
        </w:rPr>
        <w:t>ACF envi</w:t>
      </w:r>
      <w:r w:rsidRPr="00E4251A">
        <w:rPr>
          <w:rFonts w:ascii="Times New Roman" w:hAnsi="Times New Roman"/>
          <w:sz w:val="24"/>
          <w:szCs w:val="24"/>
        </w:rPr>
        <w:t xml:space="preserve">sions using information </w:t>
      </w:r>
      <w:r w:rsidRPr="00E4251A">
        <w:rPr>
          <w:rFonts w:ascii="Times New Roman" w:hAnsi="Times New Roman"/>
          <w:sz w:val="24"/>
          <w:szCs w:val="24"/>
        </w:rPr>
        <w:t xml:space="preserve">collected </w:t>
      </w:r>
      <w:r w:rsidRPr="00E4251A">
        <w:rPr>
          <w:rFonts w:ascii="Times New Roman" w:hAnsi="Times New Roman"/>
          <w:sz w:val="24"/>
          <w:szCs w:val="24"/>
        </w:rPr>
        <w:t>to</w:t>
      </w:r>
      <w:r w:rsidRPr="00E4251A">
        <w:rPr>
          <w:rFonts w:ascii="Times New Roman" w:hAnsi="Times New Roman"/>
          <w:sz w:val="24"/>
          <w:szCs w:val="24"/>
        </w:rPr>
        <w:t xml:space="preserve"> </w:t>
      </w:r>
      <w:r w:rsidR="006F5055">
        <w:rPr>
          <w:rFonts w:ascii="Times New Roman" w:hAnsi="Times New Roman"/>
          <w:sz w:val="24"/>
          <w:szCs w:val="24"/>
        </w:rPr>
        <w:t xml:space="preserve">improve efficiency of services and reduce burden as information collected will </w:t>
      </w:r>
      <w:bookmarkStart w:id="5" w:name="_Hlk189133304"/>
      <w:r w:rsidRPr="00E4251A" w:rsidR="00806176">
        <w:rPr>
          <w:rFonts w:ascii="Times New Roman" w:hAnsi="Times New Roman"/>
          <w:sz w:val="24"/>
          <w:szCs w:val="24"/>
        </w:rPr>
        <w:t xml:space="preserve">inform a variety of </w:t>
      </w:r>
      <w:r w:rsidRPr="00E4251A" w:rsidR="00D44B76">
        <w:rPr>
          <w:rFonts w:ascii="Times New Roman" w:hAnsi="Times New Roman"/>
          <w:sz w:val="24"/>
          <w:szCs w:val="24"/>
        </w:rPr>
        <w:t xml:space="preserve">efforts </w:t>
      </w:r>
      <w:r w:rsidRPr="00E4251A" w:rsidR="00806176">
        <w:rPr>
          <w:rFonts w:ascii="Times New Roman" w:hAnsi="Times New Roman"/>
          <w:sz w:val="24"/>
          <w:szCs w:val="24"/>
        </w:rPr>
        <w:t xml:space="preserve">and activities </w:t>
      </w:r>
      <w:r w:rsidRPr="00E4251A" w:rsidR="00D44B76">
        <w:rPr>
          <w:rFonts w:ascii="Times New Roman" w:hAnsi="Times New Roman"/>
          <w:sz w:val="24"/>
          <w:szCs w:val="24"/>
        </w:rPr>
        <w:t>such as</w:t>
      </w:r>
      <w:r w:rsidR="006F5055">
        <w:rPr>
          <w:rFonts w:ascii="Times New Roman" w:hAnsi="Times New Roman"/>
          <w:sz w:val="24"/>
          <w:szCs w:val="24"/>
        </w:rPr>
        <w:t xml:space="preserve"> </w:t>
      </w:r>
      <w:r w:rsidRPr="00E4251A" w:rsidR="00D44B76">
        <w:rPr>
          <w:rFonts w:ascii="Times New Roman" w:hAnsi="Times New Roman"/>
          <w:sz w:val="24"/>
          <w:szCs w:val="24"/>
        </w:rPr>
        <w:t>the improvement</w:t>
      </w:r>
      <w:r w:rsidRPr="00E4251A" w:rsidR="0026167B">
        <w:rPr>
          <w:rFonts w:ascii="Times New Roman" w:hAnsi="Times New Roman"/>
          <w:sz w:val="24"/>
          <w:szCs w:val="24"/>
        </w:rPr>
        <w:t>,</w:t>
      </w:r>
      <w:r w:rsidRPr="00E4251A" w:rsidR="00D44B76">
        <w:rPr>
          <w:rFonts w:ascii="Times New Roman" w:hAnsi="Times New Roman"/>
          <w:sz w:val="24"/>
          <w:szCs w:val="24"/>
        </w:rPr>
        <w:t xml:space="preserve"> planning</w:t>
      </w:r>
      <w:r w:rsidRPr="00E4251A" w:rsidR="0026167B">
        <w:rPr>
          <w:rFonts w:ascii="Times New Roman" w:hAnsi="Times New Roman"/>
          <w:sz w:val="24"/>
          <w:szCs w:val="24"/>
        </w:rPr>
        <w:t>, and implementation</w:t>
      </w:r>
      <w:r w:rsidRPr="00E4251A" w:rsidR="00D44B76">
        <w:rPr>
          <w:rFonts w:ascii="Times New Roman" w:hAnsi="Times New Roman"/>
          <w:sz w:val="24"/>
          <w:szCs w:val="24"/>
        </w:rPr>
        <w:t xml:space="preserve"> of research studies, program changes</w:t>
      </w:r>
      <w:r w:rsidRPr="00E4251A" w:rsidR="0026167B">
        <w:rPr>
          <w:rFonts w:ascii="Times New Roman" w:hAnsi="Times New Roman"/>
          <w:sz w:val="24"/>
          <w:szCs w:val="24"/>
        </w:rPr>
        <w:t>, development and dissemination of resources and products developed under ACF studies</w:t>
      </w:r>
      <w:r w:rsidRPr="00E4251A" w:rsidR="00D44B76">
        <w:rPr>
          <w:rFonts w:ascii="Times New Roman" w:hAnsi="Times New Roman"/>
          <w:sz w:val="24"/>
          <w:szCs w:val="24"/>
        </w:rPr>
        <w:t>, regulatory activities, guidance, outreach and/or training activities.</w:t>
      </w:r>
    </w:p>
    <w:bookmarkEnd w:id="5"/>
    <w:p w:rsidR="00440324" w:rsidRPr="00E4251A" w:rsidP="0092264D" w14:paraId="3CC4DD63" w14:textId="45EE9001">
      <w:pPr>
        <w:widowControl/>
        <w:tabs>
          <w:tab w:val="num" w:pos="360"/>
        </w:tabs>
        <w:ind w:left="360"/>
        <w:rPr>
          <w:rFonts w:ascii="Times New Roman" w:hAnsi="Times New Roman"/>
          <w:sz w:val="24"/>
          <w:szCs w:val="24"/>
        </w:rPr>
      </w:pPr>
    </w:p>
    <w:p w:rsidR="00A31765" w:rsidRPr="00E4251A" w:rsidP="00D06BCB" w14:paraId="55FF45F7" w14:textId="6FD1BD92">
      <w:pPr>
        <w:autoSpaceDE w:val="0"/>
        <w:autoSpaceDN w:val="0"/>
        <w:adjustRightInd w:val="0"/>
        <w:spacing w:after="120"/>
        <w:rPr>
          <w:rFonts w:ascii="Times New Roman" w:hAnsi="Times New Roman"/>
          <w:sz w:val="24"/>
          <w:szCs w:val="24"/>
        </w:rPr>
      </w:pPr>
      <w:r w:rsidRPr="00E4251A">
        <w:rPr>
          <w:rFonts w:ascii="Times New Roman" w:hAnsi="Times New Roman"/>
          <w:sz w:val="24"/>
          <w:szCs w:val="24"/>
        </w:rPr>
        <w:t xml:space="preserve">The specific types of information gathering methods included under the umbrella of this clearance will vary. ACF will submit individual </w:t>
      </w:r>
      <w:r w:rsidRPr="00E4251A">
        <w:rPr>
          <w:rFonts w:ascii="Times New Roman" w:hAnsi="Times New Roman"/>
          <w:sz w:val="24"/>
          <w:szCs w:val="24"/>
        </w:rPr>
        <w:t>GenIC</w:t>
      </w:r>
      <w:r w:rsidRPr="00E4251A">
        <w:rPr>
          <w:rFonts w:ascii="Times New Roman" w:hAnsi="Times New Roman"/>
          <w:sz w:val="24"/>
          <w:szCs w:val="24"/>
        </w:rPr>
        <w:t xml:space="preserve"> requests under this clearance, which will include: </w:t>
      </w:r>
    </w:p>
    <w:p w:rsidR="00A31765" w:rsidRPr="00E4251A" w:rsidP="00A31765" w14:paraId="3D2C0234" w14:textId="77777777">
      <w:pPr>
        <w:widowControl/>
        <w:numPr>
          <w:ilvl w:val="0"/>
          <w:numId w:val="27"/>
        </w:numPr>
        <w:autoSpaceDE w:val="0"/>
        <w:autoSpaceDN w:val="0"/>
        <w:adjustRightInd w:val="0"/>
        <w:spacing w:after="120"/>
        <w:rPr>
          <w:rFonts w:ascii="Times New Roman" w:hAnsi="Times New Roman"/>
          <w:sz w:val="24"/>
          <w:szCs w:val="24"/>
        </w:rPr>
      </w:pPr>
      <w:r w:rsidRPr="00E4251A">
        <w:rPr>
          <w:rFonts w:ascii="Times New Roman" w:hAnsi="Times New Roman"/>
          <w:sz w:val="24"/>
          <w:szCs w:val="24"/>
        </w:rPr>
        <w:t>A full Supporting Statement A and, if appropriate, a Supporting Statement B</w:t>
      </w:r>
      <w:r>
        <w:rPr>
          <w:rStyle w:val="FootnoteReference"/>
          <w:rFonts w:ascii="Times New Roman" w:hAnsi="Times New Roman"/>
          <w:sz w:val="24"/>
          <w:szCs w:val="24"/>
        </w:rPr>
        <w:footnoteReference w:id="2"/>
      </w:r>
      <w:r w:rsidRPr="00E4251A">
        <w:rPr>
          <w:rFonts w:ascii="Times New Roman" w:hAnsi="Times New Roman"/>
          <w:sz w:val="24"/>
          <w:szCs w:val="24"/>
        </w:rPr>
        <w:t xml:space="preserve">, to include the following: </w:t>
      </w:r>
    </w:p>
    <w:p w:rsidR="00A31765" w:rsidRPr="00E4251A" w:rsidP="00A31765" w14:paraId="5C5D46D3" w14:textId="77777777">
      <w:pPr>
        <w:widowControl/>
        <w:numPr>
          <w:ilvl w:val="1"/>
          <w:numId w:val="27"/>
        </w:numPr>
        <w:autoSpaceDE w:val="0"/>
        <w:autoSpaceDN w:val="0"/>
        <w:adjustRightInd w:val="0"/>
        <w:spacing w:after="60"/>
        <w:rPr>
          <w:rFonts w:ascii="Times New Roman" w:hAnsi="Times New Roman"/>
          <w:sz w:val="24"/>
          <w:szCs w:val="24"/>
        </w:rPr>
      </w:pPr>
      <w:r w:rsidRPr="00E4251A">
        <w:rPr>
          <w:rFonts w:ascii="Times New Roman" w:hAnsi="Times New Roman"/>
          <w:sz w:val="24"/>
          <w:szCs w:val="24"/>
        </w:rPr>
        <w:t>Intended use(s) of the information collection.</w:t>
      </w:r>
    </w:p>
    <w:p w:rsidR="00A31765" w:rsidRPr="00E4251A" w:rsidP="00A31765" w14:paraId="017306DD" w14:textId="77777777">
      <w:pPr>
        <w:widowControl/>
        <w:numPr>
          <w:ilvl w:val="1"/>
          <w:numId w:val="27"/>
        </w:numPr>
        <w:autoSpaceDE w:val="0"/>
        <w:autoSpaceDN w:val="0"/>
        <w:adjustRightInd w:val="0"/>
        <w:spacing w:after="60"/>
        <w:rPr>
          <w:rFonts w:ascii="Times New Roman" w:hAnsi="Times New Roman"/>
          <w:sz w:val="24"/>
          <w:szCs w:val="24"/>
        </w:rPr>
      </w:pPr>
      <w:r w:rsidRPr="00E4251A">
        <w:rPr>
          <w:rFonts w:ascii="Times New Roman" w:hAnsi="Times New Roman"/>
          <w:sz w:val="24"/>
          <w:szCs w:val="24"/>
        </w:rPr>
        <w:t>Demonstration of the fitness of purpose between the proposed collection and its intended use(s).</w:t>
      </w:r>
    </w:p>
    <w:p w:rsidR="00A31765" w:rsidRPr="00E4251A" w:rsidP="00A31765" w14:paraId="34DB0994" w14:textId="77777777">
      <w:pPr>
        <w:widowControl/>
        <w:numPr>
          <w:ilvl w:val="1"/>
          <w:numId w:val="27"/>
        </w:numPr>
        <w:autoSpaceDE w:val="0"/>
        <w:autoSpaceDN w:val="0"/>
        <w:adjustRightInd w:val="0"/>
        <w:spacing w:after="60"/>
        <w:rPr>
          <w:rFonts w:ascii="Times New Roman" w:hAnsi="Times New Roman"/>
          <w:sz w:val="24"/>
          <w:szCs w:val="24"/>
        </w:rPr>
      </w:pPr>
      <w:r w:rsidRPr="00E4251A">
        <w:rPr>
          <w:rFonts w:ascii="Times New Roman" w:hAnsi="Times New Roman"/>
          <w:sz w:val="24"/>
          <w:szCs w:val="24"/>
        </w:rPr>
        <w:t>Specific population of focus.</w:t>
      </w:r>
    </w:p>
    <w:p w:rsidR="00A31765" w:rsidRPr="00E4251A" w:rsidP="00A31765" w14:paraId="520B3C92" w14:textId="6A447F0C">
      <w:pPr>
        <w:widowControl/>
        <w:numPr>
          <w:ilvl w:val="1"/>
          <w:numId w:val="27"/>
        </w:numPr>
        <w:autoSpaceDE w:val="0"/>
        <w:autoSpaceDN w:val="0"/>
        <w:adjustRightInd w:val="0"/>
        <w:spacing w:after="60"/>
        <w:rPr>
          <w:rFonts w:ascii="Times New Roman" w:hAnsi="Times New Roman"/>
          <w:sz w:val="24"/>
          <w:szCs w:val="24"/>
        </w:rPr>
      </w:pPr>
      <w:r w:rsidRPr="00E4251A">
        <w:rPr>
          <w:rFonts w:ascii="Times New Roman" w:hAnsi="Times New Roman"/>
          <w:sz w:val="24"/>
          <w:szCs w:val="24"/>
        </w:rPr>
        <w:t>Contextual information about the information collection, including any potential barriers or facilitators.</w:t>
      </w:r>
    </w:p>
    <w:p w:rsidR="00116779" w:rsidRPr="00E4251A" w:rsidP="00A31765" w14:paraId="60CAEC7D" w14:textId="6D3C8883">
      <w:pPr>
        <w:widowControl/>
        <w:numPr>
          <w:ilvl w:val="1"/>
          <w:numId w:val="27"/>
        </w:numPr>
        <w:autoSpaceDE w:val="0"/>
        <w:autoSpaceDN w:val="0"/>
        <w:adjustRightInd w:val="0"/>
        <w:spacing w:after="60"/>
        <w:rPr>
          <w:rFonts w:ascii="Times New Roman" w:hAnsi="Times New Roman"/>
          <w:sz w:val="24"/>
          <w:szCs w:val="24"/>
        </w:rPr>
      </w:pPr>
      <w:r w:rsidRPr="00E4251A">
        <w:rPr>
          <w:rFonts w:ascii="Times New Roman" w:hAnsi="Times New Roman"/>
          <w:sz w:val="24"/>
          <w:szCs w:val="24"/>
        </w:rPr>
        <w:t xml:space="preserve">Information about proposed tokens of appreciation and/or honoraria. </w:t>
      </w:r>
    </w:p>
    <w:p w:rsidR="00A31765" w:rsidRPr="00E4251A" w:rsidP="00A31765" w14:paraId="141F8F29" w14:textId="77777777">
      <w:pPr>
        <w:widowControl/>
        <w:numPr>
          <w:ilvl w:val="1"/>
          <w:numId w:val="27"/>
        </w:numPr>
        <w:autoSpaceDE w:val="0"/>
        <w:autoSpaceDN w:val="0"/>
        <w:adjustRightInd w:val="0"/>
        <w:spacing w:after="60"/>
        <w:rPr>
          <w:rFonts w:ascii="Times New Roman" w:hAnsi="Times New Roman"/>
          <w:sz w:val="24"/>
          <w:szCs w:val="24"/>
        </w:rPr>
      </w:pPr>
      <w:r w:rsidRPr="00E4251A">
        <w:rPr>
          <w:rFonts w:ascii="Times New Roman" w:hAnsi="Times New Roman"/>
          <w:sz w:val="24"/>
          <w:szCs w:val="24"/>
        </w:rPr>
        <w:t>If appropriate for the type of request, a description of the analytic method(s) used to include the strengths and limitations of the method(s) for the purpose of the study.</w:t>
      </w:r>
    </w:p>
    <w:p w:rsidR="00A31765" w:rsidRPr="00E4251A" w:rsidP="00A31765" w14:paraId="19C3D916" w14:textId="77777777">
      <w:pPr>
        <w:widowControl/>
        <w:numPr>
          <w:ilvl w:val="1"/>
          <w:numId w:val="27"/>
        </w:numPr>
        <w:autoSpaceDE w:val="0"/>
        <w:autoSpaceDN w:val="0"/>
        <w:adjustRightInd w:val="0"/>
        <w:spacing w:after="60"/>
        <w:rPr>
          <w:rFonts w:ascii="Times New Roman" w:hAnsi="Times New Roman"/>
          <w:sz w:val="24"/>
          <w:szCs w:val="24"/>
        </w:rPr>
      </w:pPr>
      <w:r w:rsidRPr="00E4251A">
        <w:rPr>
          <w:rFonts w:ascii="Times New Roman" w:hAnsi="Times New Roman"/>
          <w:sz w:val="24"/>
          <w:szCs w:val="24"/>
        </w:rPr>
        <w:t xml:space="preserve">Information about how data will be communicated and shared. </w:t>
      </w:r>
    </w:p>
    <w:p w:rsidR="00A31765" w:rsidRPr="00E4251A" w:rsidP="00A31765" w14:paraId="096BD585" w14:textId="756380D5">
      <w:pPr>
        <w:widowControl/>
        <w:numPr>
          <w:ilvl w:val="1"/>
          <w:numId w:val="27"/>
        </w:numPr>
        <w:autoSpaceDE w:val="0"/>
        <w:autoSpaceDN w:val="0"/>
        <w:adjustRightInd w:val="0"/>
        <w:spacing w:after="120"/>
        <w:rPr>
          <w:rFonts w:ascii="Times New Roman" w:hAnsi="Times New Roman"/>
          <w:sz w:val="24"/>
          <w:szCs w:val="24"/>
        </w:rPr>
      </w:pPr>
      <w:r w:rsidRPr="00E4251A">
        <w:rPr>
          <w:rFonts w:ascii="Times New Roman" w:hAnsi="Times New Roman"/>
          <w:sz w:val="24"/>
          <w:szCs w:val="24"/>
        </w:rPr>
        <w:t>Notification that the data collection is primarily for internal program purposes; it is not meant to</w:t>
      </w:r>
      <w:r w:rsidRPr="00E4251A" w:rsidR="00613202">
        <w:rPr>
          <w:rFonts w:ascii="Times New Roman" w:hAnsi="Times New Roman"/>
          <w:sz w:val="24"/>
          <w:szCs w:val="24"/>
        </w:rPr>
        <w:t xml:space="preserve"> be the sole information in</w:t>
      </w:r>
      <w:r w:rsidRPr="00E4251A">
        <w:rPr>
          <w:rFonts w:ascii="Times New Roman" w:hAnsi="Times New Roman"/>
          <w:sz w:val="24"/>
          <w:szCs w:val="24"/>
        </w:rPr>
        <w:t xml:space="preserve"> support</w:t>
      </w:r>
      <w:r w:rsidRPr="00E4251A" w:rsidR="00613202">
        <w:rPr>
          <w:rFonts w:ascii="Times New Roman" w:hAnsi="Times New Roman"/>
          <w:sz w:val="24"/>
          <w:szCs w:val="24"/>
        </w:rPr>
        <w:t xml:space="preserve"> of</w:t>
      </w:r>
      <w:r w:rsidRPr="00E4251A">
        <w:rPr>
          <w:rFonts w:ascii="Times New Roman" w:hAnsi="Times New Roman"/>
          <w:sz w:val="24"/>
          <w:szCs w:val="24"/>
        </w:rPr>
        <w:t xml:space="preserve"> policy recommendations and the findings are not meant to be generalizable. Any plans for sharing information (as described in A16) will be clearly detailed.</w:t>
      </w:r>
    </w:p>
    <w:p w:rsidR="00A31765" w:rsidRPr="00E4251A" w:rsidP="00A31765" w14:paraId="08EB0F75" w14:textId="77777777">
      <w:pPr>
        <w:widowControl/>
        <w:numPr>
          <w:ilvl w:val="0"/>
          <w:numId w:val="27"/>
        </w:numPr>
        <w:autoSpaceDE w:val="0"/>
        <w:autoSpaceDN w:val="0"/>
        <w:adjustRightInd w:val="0"/>
        <w:rPr>
          <w:rFonts w:ascii="Times New Roman" w:hAnsi="Times New Roman"/>
          <w:sz w:val="24"/>
          <w:szCs w:val="24"/>
        </w:rPr>
      </w:pPr>
      <w:r w:rsidRPr="00E4251A">
        <w:rPr>
          <w:rFonts w:ascii="Times New Roman" w:hAnsi="Times New Roman"/>
          <w:sz w:val="24"/>
          <w:szCs w:val="24"/>
        </w:rPr>
        <w:t xml:space="preserve">Instruments, protocols, and relevant supplementary materials. </w:t>
      </w:r>
    </w:p>
    <w:p w:rsidR="00A31765" w:rsidRPr="00E4251A" w:rsidP="00A31765" w14:paraId="3CBCC190" w14:textId="77777777">
      <w:pPr>
        <w:autoSpaceDE w:val="0"/>
        <w:autoSpaceDN w:val="0"/>
        <w:adjustRightInd w:val="0"/>
        <w:rPr>
          <w:rFonts w:ascii="Times New Roman" w:hAnsi="Times New Roman"/>
          <w:sz w:val="24"/>
          <w:szCs w:val="24"/>
        </w:rPr>
      </w:pPr>
    </w:p>
    <w:p w:rsidR="00A31765" w:rsidRPr="00E4251A" w:rsidP="00A31765" w14:paraId="305A84C9" w14:textId="48760D43">
      <w:pPr>
        <w:autoSpaceDE w:val="0"/>
        <w:autoSpaceDN w:val="0"/>
        <w:adjustRightInd w:val="0"/>
        <w:rPr>
          <w:rFonts w:ascii="Times New Roman" w:hAnsi="Times New Roman"/>
          <w:sz w:val="24"/>
          <w:szCs w:val="24"/>
        </w:rPr>
      </w:pPr>
      <w:r w:rsidRPr="00E4251A">
        <w:rPr>
          <w:rFonts w:ascii="Times New Roman" w:hAnsi="Times New Roman"/>
          <w:sz w:val="24"/>
          <w:szCs w:val="24"/>
        </w:rPr>
        <w:t>Following standard Office of Management and Budget (OMB) requirements, ACF will</w:t>
      </w:r>
      <w:r w:rsidRPr="00E4251A" w:rsidR="00613202">
        <w:rPr>
          <w:rFonts w:ascii="Times New Roman" w:hAnsi="Times New Roman"/>
          <w:sz w:val="24"/>
          <w:szCs w:val="24"/>
        </w:rPr>
        <w:t xml:space="preserve"> submit</w:t>
      </w:r>
      <w:r w:rsidRPr="00E4251A">
        <w:rPr>
          <w:rFonts w:ascii="Times New Roman" w:hAnsi="Times New Roman"/>
          <w:sz w:val="24"/>
          <w:szCs w:val="24"/>
        </w:rPr>
        <w:t xml:space="preserve"> to OMB the above information about individual </w:t>
      </w:r>
      <w:r w:rsidRPr="00E4251A">
        <w:rPr>
          <w:rFonts w:ascii="Times New Roman" w:hAnsi="Times New Roman"/>
          <w:sz w:val="24"/>
          <w:szCs w:val="24"/>
        </w:rPr>
        <w:t>GenIC</w:t>
      </w:r>
      <w:r w:rsidRPr="00E4251A">
        <w:rPr>
          <w:rFonts w:ascii="Times New Roman" w:hAnsi="Times New Roman"/>
          <w:sz w:val="24"/>
          <w:szCs w:val="24"/>
        </w:rPr>
        <w:t xml:space="preserve"> activities proposed under this generic clearance. </w:t>
      </w:r>
    </w:p>
    <w:p w:rsidR="00A31765" w:rsidRPr="00E4251A" w:rsidP="00A31765" w14:paraId="1BA4D3D6" w14:textId="77777777">
      <w:pPr>
        <w:autoSpaceDE w:val="0"/>
        <w:autoSpaceDN w:val="0"/>
        <w:adjustRightInd w:val="0"/>
        <w:rPr>
          <w:rFonts w:ascii="Times New Roman" w:hAnsi="Times New Roman"/>
          <w:sz w:val="24"/>
          <w:szCs w:val="24"/>
        </w:rPr>
      </w:pPr>
    </w:p>
    <w:p w:rsidR="00A31765" w:rsidRPr="00E4251A" w:rsidP="00A31765" w14:paraId="1D5F70CA" w14:textId="77777777">
      <w:pPr>
        <w:autoSpaceDE w:val="0"/>
        <w:autoSpaceDN w:val="0"/>
        <w:adjustRightInd w:val="0"/>
        <w:rPr>
          <w:rFonts w:ascii="Times New Roman" w:hAnsi="Times New Roman"/>
          <w:sz w:val="24"/>
          <w:szCs w:val="24"/>
        </w:rPr>
      </w:pPr>
      <w:r w:rsidRPr="00E4251A">
        <w:rPr>
          <w:rFonts w:ascii="Times New Roman" w:hAnsi="Times New Roman"/>
          <w:sz w:val="24"/>
          <w:szCs w:val="24"/>
        </w:rPr>
        <w:t xml:space="preserve">ACF will make separate submissions for clearance of full, non-developmental data collection efforts. </w:t>
      </w:r>
    </w:p>
    <w:p w:rsidR="00A31765" w:rsidRPr="00E4251A" w:rsidP="00A31765" w14:paraId="7176CA20" w14:textId="77777777">
      <w:pPr>
        <w:autoSpaceDE w:val="0"/>
        <w:autoSpaceDN w:val="0"/>
        <w:adjustRightInd w:val="0"/>
        <w:rPr>
          <w:rFonts w:ascii="Times New Roman" w:hAnsi="Times New Roman"/>
          <w:sz w:val="24"/>
          <w:szCs w:val="24"/>
        </w:rPr>
      </w:pPr>
    </w:p>
    <w:p w:rsidR="00A31765" w:rsidRPr="00E4251A" w:rsidP="00A31765" w14:paraId="7535182C" w14:textId="04F2E773">
      <w:pPr>
        <w:autoSpaceDE w:val="0"/>
        <w:autoSpaceDN w:val="0"/>
        <w:adjustRightInd w:val="0"/>
        <w:rPr>
          <w:rFonts w:ascii="Times New Roman" w:hAnsi="Times New Roman"/>
          <w:sz w:val="24"/>
          <w:szCs w:val="24"/>
        </w:rPr>
      </w:pPr>
      <w:r w:rsidRPr="00E4251A">
        <w:rPr>
          <w:rFonts w:ascii="Times New Roman" w:hAnsi="Times New Roman"/>
          <w:sz w:val="24"/>
          <w:szCs w:val="24"/>
        </w:rPr>
        <w:t xml:space="preserve">ACF understands that OMB will make every effort to review materials </w:t>
      </w:r>
      <w:r w:rsidR="00A708C7">
        <w:rPr>
          <w:rFonts w:ascii="Times New Roman" w:hAnsi="Times New Roman"/>
          <w:sz w:val="24"/>
          <w:szCs w:val="24"/>
        </w:rPr>
        <w:t>in a timely manner upon submission.</w:t>
      </w:r>
      <w:r w:rsidRPr="00E4251A">
        <w:rPr>
          <w:rFonts w:ascii="Times New Roman" w:hAnsi="Times New Roman"/>
          <w:sz w:val="24"/>
          <w:szCs w:val="24"/>
        </w:rPr>
        <w:t xml:space="preserve"> </w:t>
      </w:r>
    </w:p>
    <w:p w:rsidR="00A31765" w:rsidRPr="00E4251A" w:rsidP="00A31765" w14:paraId="10ED3537" w14:textId="77777777">
      <w:pPr>
        <w:autoSpaceDE w:val="0"/>
        <w:autoSpaceDN w:val="0"/>
        <w:adjustRightInd w:val="0"/>
        <w:rPr>
          <w:rFonts w:ascii="Times New Roman" w:hAnsi="Times New Roman"/>
          <w:sz w:val="24"/>
          <w:szCs w:val="24"/>
        </w:rPr>
      </w:pPr>
    </w:p>
    <w:p w:rsidR="00A31765" w:rsidRPr="00E4251A" w:rsidP="00A31765" w14:paraId="33FAED95" w14:textId="77777777">
      <w:pPr>
        <w:spacing w:after="60"/>
        <w:rPr>
          <w:rFonts w:ascii="Times New Roman" w:hAnsi="Times New Roman"/>
          <w:b/>
          <w:i/>
          <w:sz w:val="24"/>
          <w:szCs w:val="24"/>
        </w:rPr>
      </w:pPr>
      <w:r w:rsidRPr="00E4251A">
        <w:rPr>
          <w:rFonts w:ascii="Times New Roman" w:hAnsi="Times New Roman"/>
          <w:b/>
          <w:i/>
          <w:sz w:val="24"/>
          <w:szCs w:val="24"/>
        </w:rPr>
        <w:t>Study Design and Universe of Data Collection Efforts</w:t>
      </w:r>
    </w:p>
    <w:p w:rsidR="00A31765" w:rsidRPr="00E4251A" w:rsidP="00A31765" w14:paraId="3C7948FE" w14:textId="4E6657E4">
      <w:pPr>
        <w:autoSpaceDE w:val="0"/>
        <w:autoSpaceDN w:val="0"/>
        <w:adjustRightInd w:val="0"/>
        <w:spacing w:after="120"/>
        <w:rPr>
          <w:rFonts w:ascii="Times New Roman" w:hAnsi="Times New Roman"/>
          <w:sz w:val="24"/>
          <w:szCs w:val="24"/>
        </w:rPr>
      </w:pPr>
      <w:r w:rsidRPr="00E4251A">
        <w:rPr>
          <w:rFonts w:ascii="Times New Roman" w:hAnsi="Times New Roman"/>
          <w:sz w:val="24"/>
          <w:szCs w:val="24"/>
        </w:rPr>
        <w:t xml:space="preserve">Under this clearance, ACF </w:t>
      </w:r>
      <w:r w:rsidRPr="00E4251A" w:rsidR="00613202">
        <w:rPr>
          <w:rFonts w:ascii="Times New Roman" w:hAnsi="Times New Roman"/>
          <w:sz w:val="24"/>
          <w:szCs w:val="24"/>
        </w:rPr>
        <w:t>will use</w:t>
      </w:r>
      <w:r w:rsidRPr="00E4251A">
        <w:rPr>
          <w:rFonts w:ascii="Times New Roman" w:hAnsi="Times New Roman"/>
          <w:sz w:val="24"/>
          <w:szCs w:val="24"/>
        </w:rPr>
        <w:t xml:space="preserve"> a variety of approaches. </w:t>
      </w:r>
      <w:r w:rsidRPr="00E4251A" w:rsidR="00767FD1">
        <w:rPr>
          <w:rFonts w:ascii="Times New Roman" w:hAnsi="Times New Roman"/>
          <w:sz w:val="24"/>
          <w:szCs w:val="24"/>
        </w:rPr>
        <w:t xml:space="preserve">Many of the data collections will solicit individuals’ opinions and feedback based on personal experiences. </w:t>
      </w:r>
      <w:r w:rsidRPr="00E4251A">
        <w:rPr>
          <w:rFonts w:ascii="Times New Roman" w:hAnsi="Times New Roman"/>
          <w:sz w:val="24"/>
          <w:szCs w:val="24"/>
        </w:rPr>
        <w:t xml:space="preserve">The exact data collection </w:t>
      </w:r>
      <w:r w:rsidRPr="00E4251A" w:rsidR="00116779">
        <w:rPr>
          <w:rFonts w:ascii="Times New Roman" w:hAnsi="Times New Roman"/>
          <w:sz w:val="24"/>
          <w:szCs w:val="24"/>
        </w:rPr>
        <w:t xml:space="preserve">and sampling </w:t>
      </w:r>
      <w:r w:rsidRPr="00E4251A">
        <w:rPr>
          <w:rFonts w:ascii="Times New Roman" w:hAnsi="Times New Roman"/>
          <w:sz w:val="24"/>
          <w:szCs w:val="24"/>
        </w:rPr>
        <w:t xml:space="preserve">methods for each </w:t>
      </w:r>
      <w:r w:rsidRPr="00E4251A">
        <w:rPr>
          <w:rFonts w:ascii="Times New Roman" w:hAnsi="Times New Roman"/>
          <w:sz w:val="24"/>
          <w:szCs w:val="24"/>
        </w:rPr>
        <w:t>GenIC</w:t>
      </w:r>
      <w:r w:rsidRPr="00E4251A">
        <w:rPr>
          <w:rFonts w:ascii="Times New Roman" w:hAnsi="Times New Roman"/>
          <w:sz w:val="24"/>
          <w:szCs w:val="24"/>
        </w:rPr>
        <w:t xml:space="preserve"> </w:t>
      </w:r>
      <w:r w:rsidRPr="00E4251A" w:rsidR="00613202">
        <w:rPr>
          <w:rFonts w:ascii="Times New Roman" w:hAnsi="Times New Roman"/>
          <w:sz w:val="24"/>
          <w:szCs w:val="24"/>
        </w:rPr>
        <w:t xml:space="preserve">will </w:t>
      </w:r>
      <w:r w:rsidRPr="00E4251A">
        <w:rPr>
          <w:rFonts w:ascii="Times New Roman" w:hAnsi="Times New Roman"/>
          <w:sz w:val="24"/>
          <w:szCs w:val="24"/>
        </w:rPr>
        <w:t>depend on the project</w:t>
      </w:r>
      <w:r w:rsidRPr="00E4251A">
        <w:rPr>
          <w:rFonts w:ascii="Times New Roman" w:hAnsi="Times New Roman"/>
          <w:color w:val="000000"/>
          <w:sz w:val="24"/>
          <w:szCs w:val="24"/>
        </w:rPr>
        <w:t xml:space="preserve">. </w:t>
      </w:r>
      <w:r w:rsidRPr="00E4251A">
        <w:rPr>
          <w:rFonts w:ascii="Times New Roman" w:hAnsi="Times New Roman"/>
          <w:sz w:val="24"/>
          <w:szCs w:val="24"/>
        </w:rPr>
        <w:t xml:space="preserve">The particular samples </w:t>
      </w:r>
      <w:r w:rsidRPr="00E4251A" w:rsidR="00613202">
        <w:rPr>
          <w:rFonts w:ascii="Times New Roman" w:hAnsi="Times New Roman"/>
          <w:sz w:val="24"/>
          <w:szCs w:val="24"/>
        </w:rPr>
        <w:t xml:space="preserve">will </w:t>
      </w:r>
      <w:r w:rsidRPr="00E4251A">
        <w:rPr>
          <w:rFonts w:ascii="Times New Roman" w:hAnsi="Times New Roman"/>
          <w:sz w:val="24"/>
          <w:szCs w:val="24"/>
        </w:rPr>
        <w:t xml:space="preserve">vary based on the content of the collection and the programs or policies of interest. These formative studies </w:t>
      </w:r>
      <w:r w:rsidRPr="00E4251A" w:rsidR="00613202">
        <w:rPr>
          <w:rFonts w:ascii="Times New Roman" w:hAnsi="Times New Roman"/>
          <w:sz w:val="24"/>
          <w:szCs w:val="24"/>
        </w:rPr>
        <w:t xml:space="preserve">will </w:t>
      </w:r>
      <w:r w:rsidRPr="00E4251A">
        <w:rPr>
          <w:rFonts w:ascii="Times New Roman" w:hAnsi="Times New Roman"/>
          <w:sz w:val="24"/>
          <w:szCs w:val="24"/>
        </w:rPr>
        <w:t>collect data using well-established methodologies, including</w:t>
      </w:r>
      <w:r w:rsidRPr="00E4251A" w:rsidR="003C53A1">
        <w:rPr>
          <w:rFonts w:ascii="Times New Roman" w:hAnsi="Times New Roman"/>
          <w:sz w:val="24"/>
          <w:szCs w:val="24"/>
        </w:rPr>
        <w:t xml:space="preserve"> but not limited to</w:t>
      </w:r>
      <w:r w:rsidRPr="00E4251A">
        <w:rPr>
          <w:rFonts w:ascii="Times New Roman" w:hAnsi="Times New Roman"/>
          <w:sz w:val="24"/>
          <w:szCs w:val="24"/>
        </w:rPr>
        <w:t>:</w:t>
      </w:r>
    </w:p>
    <w:p w:rsidR="00A31765" w:rsidRPr="00E4251A" w:rsidP="00A31765" w14:paraId="13F20647" w14:textId="71AAE6DE">
      <w:pPr>
        <w:widowControl/>
        <w:numPr>
          <w:ilvl w:val="0"/>
          <w:numId w:val="26"/>
        </w:numPr>
        <w:autoSpaceDE w:val="0"/>
        <w:autoSpaceDN w:val="0"/>
        <w:adjustRightInd w:val="0"/>
        <w:rPr>
          <w:rFonts w:ascii="Times New Roman" w:hAnsi="Times New Roman"/>
          <w:sz w:val="24"/>
          <w:szCs w:val="24"/>
        </w:rPr>
      </w:pPr>
      <w:r w:rsidRPr="00E4251A">
        <w:rPr>
          <w:rFonts w:ascii="Times New Roman" w:hAnsi="Times New Roman"/>
          <w:b/>
          <w:sz w:val="24"/>
          <w:szCs w:val="24"/>
          <w:u w:val="single"/>
        </w:rPr>
        <w:t>Semi-structured discussions or conference calls</w:t>
      </w:r>
      <w:r w:rsidRPr="00E4251A">
        <w:rPr>
          <w:rFonts w:ascii="Times New Roman" w:hAnsi="Times New Roman"/>
          <w:sz w:val="24"/>
          <w:szCs w:val="24"/>
          <w:u w:val="single"/>
        </w:rPr>
        <w:t>:</w:t>
      </w:r>
      <w:r w:rsidRPr="00E4251A">
        <w:rPr>
          <w:rFonts w:ascii="Times New Roman" w:hAnsi="Times New Roman"/>
          <w:sz w:val="24"/>
          <w:szCs w:val="24"/>
        </w:rPr>
        <w:t xml:space="preserve"> Semi-structured discussions or conference calls with multiple participants are conversations between data collectors and one or more </w:t>
      </w:r>
      <w:r w:rsidRPr="00E4251A" w:rsidR="00116779">
        <w:rPr>
          <w:rFonts w:ascii="Times New Roman" w:hAnsi="Times New Roman"/>
          <w:sz w:val="24"/>
          <w:szCs w:val="24"/>
        </w:rPr>
        <w:t xml:space="preserve">respondents </w:t>
      </w:r>
      <w:r w:rsidRPr="00E4251A">
        <w:rPr>
          <w:rFonts w:ascii="Times New Roman" w:hAnsi="Times New Roman"/>
          <w:sz w:val="24"/>
          <w:szCs w:val="24"/>
        </w:rPr>
        <w:t xml:space="preserve">around a series of topics, potentially including probing questions and follow-up questions. This may include listening sessions or similar semi-structured discussions during which information is requested. Unlike a structured survey, where the interview follows a prescribed set of questions or a script, semi-structured discussions are designed to be more flexible and responsive to the direction of the conversations prompted by the respondent’s comments. Semi-structured discussions are useful because they allow for an interactive approach to information gathering, while maintaining some consistency across respondents. </w:t>
      </w:r>
      <w:r w:rsidR="00BE1D35">
        <w:rPr>
          <w:rFonts w:ascii="Times New Roman" w:hAnsi="Times New Roman"/>
          <w:sz w:val="24"/>
          <w:szCs w:val="24"/>
        </w:rPr>
        <w:t xml:space="preserve"> These semi-structured discussions or conference calls may be convened with an on-going group of participants over the course of a project, such as in a technical workgroup.</w:t>
      </w:r>
    </w:p>
    <w:p w:rsidR="00A31765" w:rsidRPr="00E4251A" w:rsidP="00A31765" w14:paraId="46E788A4" w14:textId="77777777">
      <w:pPr>
        <w:autoSpaceDE w:val="0"/>
        <w:autoSpaceDN w:val="0"/>
        <w:adjustRightInd w:val="0"/>
        <w:rPr>
          <w:rFonts w:ascii="Times New Roman" w:hAnsi="Times New Roman"/>
          <w:sz w:val="24"/>
          <w:szCs w:val="24"/>
        </w:rPr>
      </w:pPr>
    </w:p>
    <w:p w:rsidR="00A31765" w:rsidRPr="00E4251A" w:rsidP="00A31765" w14:paraId="3B71D3EB" w14:textId="77777777">
      <w:pPr>
        <w:widowControl/>
        <w:numPr>
          <w:ilvl w:val="0"/>
          <w:numId w:val="26"/>
        </w:numPr>
        <w:autoSpaceDE w:val="0"/>
        <w:autoSpaceDN w:val="0"/>
        <w:adjustRightInd w:val="0"/>
        <w:rPr>
          <w:rFonts w:ascii="Times New Roman" w:hAnsi="Times New Roman"/>
          <w:sz w:val="24"/>
          <w:szCs w:val="24"/>
        </w:rPr>
      </w:pPr>
      <w:r w:rsidRPr="00E4251A">
        <w:rPr>
          <w:rFonts w:ascii="Times New Roman" w:hAnsi="Times New Roman"/>
          <w:b/>
          <w:sz w:val="24"/>
          <w:szCs w:val="24"/>
          <w:u w:val="single"/>
        </w:rPr>
        <w:t>Focus groups</w:t>
      </w:r>
      <w:r w:rsidRPr="00E4251A">
        <w:rPr>
          <w:rFonts w:ascii="Times New Roman" w:hAnsi="Times New Roman"/>
          <w:sz w:val="24"/>
          <w:szCs w:val="24"/>
          <w:u w:val="single"/>
        </w:rPr>
        <w:t>:</w:t>
      </w:r>
      <w:r w:rsidRPr="00E4251A">
        <w:rPr>
          <w:rFonts w:ascii="Times New Roman" w:hAnsi="Times New Roman"/>
          <w:sz w:val="24"/>
          <w:szCs w:val="24"/>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p>
    <w:p w:rsidR="00A31765" w:rsidRPr="00E4251A" w:rsidP="00A31765" w14:paraId="18DBBE22" w14:textId="77777777">
      <w:pPr>
        <w:autoSpaceDE w:val="0"/>
        <w:autoSpaceDN w:val="0"/>
        <w:adjustRightInd w:val="0"/>
        <w:rPr>
          <w:rFonts w:ascii="Times New Roman" w:hAnsi="Times New Roman"/>
          <w:sz w:val="24"/>
          <w:szCs w:val="24"/>
          <w:u w:val="single"/>
        </w:rPr>
      </w:pPr>
    </w:p>
    <w:p w:rsidR="00A31765" w:rsidRPr="00E4251A" w:rsidP="00A31765" w14:paraId="4119D713" w14:textId="67283F70">
      <w:pPr>
        <w:widowControl/>
        <w:numPr>
          <w:ilvl w:val="0"/>
          <w:numId w:val="26"/>
        </w:numPr>
        <w:autoSpaceDE w:val="0"/>
        <w:autoSpaceDN w:val="0"/>
        <w:adjustRightInd w:val="0"/>
        <w:rPr>
          <w:rFonts w:ascii="Times New Roman" w:hAnsi="Times New Roman"/>
          <w:sz w:val="24"/>
          <w:szCs w:val="24"/>
        </w:rPr>
      </w:pPr>
      <w:r w:rsidRPr="00E4251A">
        <w:rPr>
          <w:rFonts w:ascii="Times New Roman" w:hAnsi="Times New Roman"/>
          <w:b/>
          <w:sz w:val="24"/>
          <w:szCs w:val="24"/>
          <w:u w:val="single"/>
        </w:rPr>
        <w:t>Telephone or in-person interviews</w:t>
      </w:r>
      <w:r w:rsidRPr="00E4251A">
        <w:rPr>
          <w:rFonts w:ascii="Times New Roman" w:hAnsi="Times New Roman"/>
          <w:sz w:val="24"/>
          <w:szCs w:val="24"/>
          <w:u w:val="single"/>
        </w:rPr>
        <w:t>:</w:t>
      </w:r>
      <w:r w:rsidRPr="00E4251A">
        <w:rPr>
          <w:rFonts w:ascii="Times New Roman" w:hAnsi="Times New Roman"/>
          <w:sz w:val="24"/>
          <w:szCs w:val="24"/>
        </w:rPr>
        <w:t xml:space="preserve"> Interviews are one of the oldest and most widely used methods of data collection. Typically structured around a prescribed set of questions, interviews can be done over the phone or face-to-face. </w:t>
      </w:r>
      <w:r w:rsidRPr="00E4251A" w:rsidR="00767FD1">
        <w:rPr>
          <w:rFonts w:ascii="Times New Roman" w:hAnsi="Times New Roman"/>
          <w:sz w:val="24"/>
          <w:szCs w:val="24"/>
        </w:rPr>
        <w:t xml:space="preserve">These may be one-on-one or group interviews. </w:t>
      </w:r>
      <w:r w:rsidRPr="00E4251A">
        <w:rPr>
          <w:rFonts w:ascii="Times New Roman" w:hAnsi="Times New Roman"/>
          <w:sz w:val="24"/>
          <w:szCs w:val="24"/>
        </w:rPr>
        <w:t>With technological advances, telephone interviews have become an efficient source of systematic data collection.</w:t>
      </w:r>
      <w:r w:rsidRPr="00E4251A">
        <w:rPr>
          <w:rFonts w:ascii="Times New Roman" w:hAnsi="Times New Roman"/>
          <w:sz w:val="24"/>
          <w:szCs w:val="24"/>
        </w:rPr>
        <w:t xml:space="preserve"> </w:t>
      </w:r>
    </w:p>
    <w:p w:rsidR="00A31765" w:rsidRPr="00E4251A" w:rsidP="00A31765" w14:paraId="175CBAA3" w14:textId="77777777">
      <w:pPr>
        <w:rPr>
          <w:rFonts w:ascii="Times New Roman" w:hAnsi="Times New Roman"/>
          <w:b/>
          <w:sz w:val="24"/>
          <w:szCs w:val="24"/>
          <w:u w:val="single"/>
        </w:rPr>
      </w:pPr>
    </w:p>
    <w:p w:rsidR="00A31765" w:rsidRPr="00E4251A" w:rsidP="00A31765" w14:paraId="5B70C4AC" w14:textId="3C922A3C">
      <w:pPr>
        <w:widowControl/>
        <w:numPr>
          <w:ilvl w:val="0"/>
          <w:numId w:val="26"/>
        </w:numPr>
        <w:autoSpaceDE w:val="0"/>
        <w:autoSpaceDN w:val="0"/>
        <w:adjustRightInd w:val="0"/>
        <w:rPr>
          <w:rFonts w:ascii="Times New Roman" w:hAnsi="Times New Roman"/>
          <w:sz w:val="24"/>
          <w:szCs w:val="24"/>
        </w:rPr>
      </w:pPr>
      <w:r w:rsidRPr="00E4251A">
        <w:rPr>
          <w:rFonts w:ascii="Times New Roman" w:hAnsi="Times New Roman"/>
          <w:b/>
          <w:sz w:val="24"/>
          <w:szCs w:val="24"/>
          <w:u w:val="single"/>
        </w:rPr>
        <w:t xml:space="preserve">Questionnaires/Surveys: </w:t>
      </w:r>
      <w:r w:rsidRPr="00E4251A">
        <w:rPr>
          <w:rFonts w:ascii="Times New Roman" w:hAnsi="Times New Roman"/>
          <w:sz w:val="24"/>
          <w:szCs w:val="24"/>
        </w:rPr>
        <w:t xml:space="preserve">Questionnaires are common and popular tools to gather data from multiple people. Information from a questionnaire can inform </w:t>
      </w:r>
      <w:r w:rsidRPr="00E4251A" w:rsidR="00767FD1">
        <w:rPr>
          <w:rFonts w:ascii="Times New Roman" w:hAnsi="Times New Roman"/>
          <w:sz w:val="24"/>
          <w:szCs w:val="24"/>
        </w:rPr>
        <w:t xml:space="preserve">program planning, activities, and support, as well as </w:t>
      </w:r>
      <w:r w:rsidRPr="00E4251A">
        <w:rPr>
          <w:rFonts w:ascii="Times New Roman" w:hAnsi="Times New Roman"/>
          <w:sz w:val="24"/>
          <w:szCs w:val="24"/>
        </w:rPr>
        <w:t>research and evaluation planning. Questionnaires may be used to gather information about specific programs or populations served by ACF (i.e., program processes, needs assessments, cost workbooks, etc.)</w:t>
      </w:r>
    </w:p>
    <w:p w:rsidR="00A31765" w:rsidRPr="00E4251A" w:rsidP="00A31765" w14:paraId="1035E2F0" w14:textId="77777777">
      <w:pPr>
        <w:autoSpaceDE w:val="0"/>
        <w:autoSpaceDN w:val="0"/>
        <w:adjustRightInd w:val="0"/>
        <w:rPr>
          <w:rFonts w:ascii="Times New Roman" w:hAnsi="Times New Roman"/>
          <w:b/>
          <w:sz w:val="24"/>
          <w:szCs w:val="24"/>
          <w:u w:val="single"/>
        </w:rPr>
      </w:pPr>
    </w:p>
    <w:p w:rsidR="00A31765" w:rsidRPr="00E4251A" w:rsidP="00A31765" w14:paraId="7E4FCC9A" w14:textId="7B9632B8">
      <w:pPr>
        <w:widowControl/>
        <w:numPr>
          <w:ilvl w:val="0"/>
          <w:numId w:val="26"/>
        </w:numPr>
        <w:autoSpaceDE w:val="0"/>
        <w:autoSpaceDN w:val="0"/>
        <w:adjustRightInd w:val="0"/>
        <w:rPr>
          <w:rFonts w:ascii="Times New Roman" w:hAnsi="Times New Roman"/>
          <w:sz w:val="24"/>
          <w:szCs w:val="24"/>
        </w:rPr>
      </w:pPr>
      <w:bookmarkStart w:id="6" w:name="_Hlk148611644"/>
      <w:r w:rsidRPr="00E4251A">
        <w:rPr>
          <w:rFonts w:ascii="Times New Roman" w:hAnsi="Times New Roman"/>
          <w:b/>
          <w:sz w:val="24"/>
          <w:szCs w:val="24"/>
          <w:u w:val="single"/>
        </w:rPr>
        <w:t xml:space="preserve">Roundtable and/or Breakout Sessions: </w:t>
      </w:r>
      <w:r w:rsidRPr="00E4251A" w:rsidR="003C53A1">
        <w:rPr>
          <w:rFonts w:ascii="Times New Roman" w:hAnsi="Times New Roman"/>
          <w:sz w:val="24"/>
          <w:szCs w:val="24"/>
        </w:rPr>
        <w:t xml:space="preserve">An event breakout or roundtable session is usually a workshop-style group activity often designed for problem-solving or sharing of </w:t>
      </w:r>
      <w:r w:rsidRPr="00E4251A" w:rsidR="003C53A1">
        <w:rPr>
          <w:rFonts w:ascii="Times New Roman" w:hAnsi="Times New Roman"/>
          <w:sz w:val="24"/>
          <w:szCs w:val="24"/>
        </w:rPr>
        <w:t xml:space="preserve">ideas and experiences, generally </w:t>
      </w:r>
      <w:r w:rsidRPr="00E4251A" w:rsidR="00116779">
        <w:rPr>
          <w:rFonts w:ascii="Times New Roman" w:hAnsi="Times New Roman"/>
          <w:sz w:val="24"/>
          <w:szCs w:val="24"/>
        </w:rPr>
        <w:t>related to</w:t>
      </w:r>
      <w:r w:rsidRPr="00E4251A" w:rsidR="003C53A1">
        <w:rPr>
          <w:rFonts w:ascii="Times New Roman" w:hAnsi="Times New Roman"/>
          <w:sz w:val="24"/>
          <w:szCs w:val="24"/>
        </w:rPr>
        <w:t xml:space="preserve"> an event theme</w:t>
      </w:r>
      <w:r w:rsidRPr="00E4251A" w:rsidR="00116779">
        <w:rPr>
          <w:rFonts w:ascii="Times New Roman" w:hAnsi="Times New Roman"/>
          <w:sz w:val="24"/>
          <w:szCs w:val="24"/>
        </w:rPr>
        <w:t xml:space="preserve"> or overarching question</w:t>
      </w:r>
      <w:r w:rsidRPr="00E4251A" w:rsidR="003C53A1">
        <w:rPr>
          <w:rFonts w:ascii="Times New Roman" w:hAnsi="Times New Roman"/>
          <w:sz w:val="24"/>
          <w:szCs w:val="24"/>
        </w:rPr>
        <w:t xml:space="preserve">. ACF may use surveys, structured prompts, semi-structured protocols, or other methods to collect information during these sessions.  </w:t>
      </w:r>
    </w:p>
    <w:bookmarkEnd w:id="6"/>
    <w:p w:rsidR="00A31765" w:rsidRPr="00E4251A" w:rsidP="00A31765" w14:paraId="566931B8" w14:textId="77777777">
      <w:pPr>
        <w:pStyle w:val="ListParagraph"/>
        <w:rPr>
          <w:rFonts w:ascii="Times New Roman" w:hAnsi="Times New Roman"/>
          <w:b/>
          <w:sz w:val="24"/>
          <w:szCs w:val="24"/>
          <w:u w:val="single"/>
        </w:rPr>
      </w:pPr>
    </w:p>
    <w:p w:rsidR="00A31765" w:rsidRPr="00E4251A" w:rsidP="00A31765" w14:paraId="1CA550C3" w14:textId="77777777">
      <w:pPr>
        <w:widowControl/>
        <w:numPr>
          <w:ilvl w:val="0"/>
          <w:numId w:val="26"/>
        </w:numPr>
        <w:autoSpaceDE w:val="0"/>
        <w:autoSpaceDN w:val="0"/>
        <w:adjustRightInd w:val="0"/>
        <w:rPr>
          <w:rFonts w:ascii="Times New Roman" w:hAnsi="Times New Roman"/>
          <w:b/>
          <w:sz w:val="24"/>
          <w:szCs w:val="24"/>
        </w:rPr>
      </w:pPr>
      <w:r w:rsidRPr="00E4251A">
        <w:rPr>
          <w:rFonts w:ascii="Times New Roman" w:hAnsi="Times New Roman"/>
          <w:b/>
          <w:sz w:val="24"/>
          <w:szCs w:val="24"/>
          <w:u w:val="single"/>
        </w:rPr>
        <w:t xml:space="preserve">Open-ended requests: </w:t>
      </w:r>
      <w:r w:rsidRPr="00E4251A">
        <w:rPr>
          <w:rFonts w:ascii="Times New Roman" w:hAnsi="Times New Roman"/>
          <w:sz w:val="24"/>
          <w:szCs w:val="24"/>
        </w:rPr>
        <w:t xml:space="preserve">Open-ended requests could include requests for specific information in an unspecified format. For example, a request for specific information that would include instructions and a list of specific items requested, but no specific format specified. </w:t>
      </w:r>
    </w:p>
    <w:p w:rsidR="00A31765" w:rsidRPr="00E4251A" w:rsidP="00A31765" w14:paraId="31859279" w14:textId="77777777">
      <w:pPr>
        <w:pStyle w:val="ListParagraph"/>
        <w:ind w:left="360"/>
        <w:rPr>
          <w:rFonts w:ascii="Times New Roman" w:hAnsi="Times New Roman"/>
          <w:sz w:val="24"/>
          <w:szCs w:val="24"/>
        </w:rPr>
      </w:pPr>
    </w:p>
    <w:p w:rsidR="00044674" w:rsidRPr="00044674" w:rsidP="00044674" w14:paraId="144F64C9" w14:textId="238B83D6">
      <w:pPr>
        <w:pStyle w:val="ListParagraph"/>
        <w:numPr>
          <w:ilvl w:val="0"/>
          <w:numId w:val="26"/>
        </w:numPr>
        <w:rPr>
          <w:rFonts w:ascii="Times New Roman" w:hAnsi="Times New Roman"/>
          <w:b/>
          <w:sz w:val="24"/>
          <w:szCs w:val="24"/>
        </w:rPr>
      </w:pPr>
      <w:r w:rsidRPr="00044674">
        <w:rPr>
          <w:rFonts w:ascii="Times New Roman" w:hAnsi="Times New Roman"/>
          <w:b/>
          <w:sz w:val="24"/>
          <w:szCs w:val="24"/>
          <w:u w:val="single"/>
        </w:rPr>
        <w:t>Contextualiz</w:t>
      </w:r>
      <w:r w:rsidR="001630F5">
        <w:rPr>
          <w:rFonts w:ascii="Times New Roman" w:hAnsi="Times New Roman"/>
          <w:b/>
          <w:sz w:val="24"/>
          <w:szCs w:val="24"/>
          <w:u w:val="single"/>
        </w:rPr>
        <w:t>ation of</w:t>
      </w:r>
      <w:r w:rsidRPr="00044674">
        <w:rPr>
          <w:rFonts w:ascii="Times New Roman" w:hAnsi="Times New Roman"/>
          <w:b/>
          <w:sz w:val="24"/>
          <w:szCs w:val="24"/>
          <w:u w:val="single"/>
        </w:rPr>
        <w:t xml:space="preserve"> Existing Data:</w:t>
      </w:r>
      <w:r w:rsidRPr="00044674">
        <w:rPr>
          <w:rFonts w:ascii="Times New Roman" w:hAnsi="Times New Roman"/>
          <w:b/>
          <w:sz w:val="24"/>
          <w:szCs w:val="24"/>
        </w:rPr>
        <w:t xml:space="preserve"> </w:t>
      </w:r>
      <w:r w:rsidRPr="00044674">
        <w:rPr>
          <w:rFonts w:ascii="Times New Roman" w:hAnsi="Times New Roman"/>
          <w:bCs/>
          <w:sz w:val="24"/>
          <w:szCs w:val="24"/>
        </w:rPr>
        <w:t>New information collections may be designed to contextualize and enhance secondary analysis of existing quantitative or qualitative data.</w:t>
      </w:r>
    </w:p>
    <w:p w:rsidR="00A31765" w:rsidRPr="00E4251A" w:rsidP="00A31765" w14:paraId="77A95F32" w14:textId="77777777">
      <w:pPr>
        <w:autoSpaceDE w:val="0"/>
        <w:autoSpaceDN w:val="0"/>
        <w:adjustRightInd w:val="0"/>
        <w:rPr>
          <w:rFonts w:ascii="Times New Roman" w:hAnsi="Times New Roman"/>
          <w:sz w:val="24"/>
          <w:szCs w:val="24"/>
        </w:rPr>
      </w:pPr>
    </w:p>
    <w:p w:rsidR="00A31765" w:rsidRPr="00E4251A" w:rsidP="00D06BCB" w14:paraId="37B60A0F" w14:textId="619633EF">
      <w:pPr>
        <w:autoSpaceDE w:val="0"/>
        <w:autoSpaceDN w:val="0"/>
        <w:adjustRightInd w:val="0"/>
        <w:rPr>
          <w:rFonts w:ascii="Times New Roman" w:hAnsi="Times New Roman"/>
          <w:sz w:val="24"/>
          <w:szCs w:val="24"/>
        </w:rPr>
      </w:pPr>
      <w:bookmarkStart w:id="7" w:name="_Hlk103944925"/>
      <w:r w:rsidRPr="00E4251A">
        <w:rPr>
          <w:rFonts w:ascii="Times New Roman" w:hAnsi="Times New Roman"/>
          <w:sz w:val="24"/>
          <w:szCs w:val="24"/>
        </w:rPr>
        <w:t>Respondents could include current or prospective service providers, T/TA providers, grant</w:t>
      </w:r>
      <w:r w:rsidRPr="00E4251A" w:rsidR="00116779">
        <w:rPr>
          <w:rFonts w:ascii="Times New Roman" w:hAnsi="Times New Roman"/>
          <w:sz w:val="24"/>
          <w:szCs w:val="24"/>
        </w:rPr>
        <w:t xml:space="preserve"> recipients</w:t>
      </w:r>
      <w:r w:rsidRPr="00E4251A">
        <w:rPr>
          <w:rFonts w:ascii="Times New Roman" w:hAnsi="Times New Roman"/>
          <w:sz w:val="24"/>
          <w:szCs w:val="24"/>
        </w:rPr>
        <w:t xml:space="preserve">, contractors, current and potential participants in ACF programs or </w:t>
      </w:r>
      <w:r w:rsidRPr="00E4251A" w:rsidR="00116779">
        <w:rPr>
          <w:rFonts w:ascii="Times New Roman" w:hAnsi="Times New Roman"/>
          <w:sz w:val="24"/>
          <w:szCs w:val="24"/>
        </w:rPr>
        <w:t>other comparable</w:t>
      </w:r>
      <w:r w:rsidRPr="00E4251A">
        <w:rPr>
          <w:rFonts w:ascii="Times New Roman" w:hAnsi="Times New Roman"/>
          <w:sz w:val="24"/>
          <w:szCs w:val="24"/>
        </w:rPr>
        <w:t xml:space="preserve"> groups</w:t>
      </w:r>
      <w:r w:rsidRPr="00E4251A" w:rsidR="00052CA9">
        <w:rPr>
          <w:rFonts w:ascii="Times New Roman" w:hAnsi="Times New Roman"/>
          <w:sz w:val="24"/>
          <w:szCs w:val="24"/>
        </w:rPr>
        <w:t xml:space="preserve"> and other</w:t>
      </w:r>
      <w:r w:rsidR="00CB3BA4">
        <w:rPr>
          <w:rFonts w:ascii="Times New Roman" w:hAnsi="Times New Roman"/>
          <w:sz w:val="24"/>
          <w:szCs w:val="24"/>
        </w:rPr>
        <w:t>s</w:t>
      </w:r>
      <w:r w:rsidRPr="00E4251A" w:rsidR="00052CA9">
        <w:rPr>
          <w:rFonts w:ascii="Times New Roman" w:hAnsi="Times New Roman"/>
          <w:sz w:val="24"/>
          <w:szCs w:val="24"/>
        </w:rPr>
        <w:t xml:space="preserve"> </w:t>
      </w:r>
      <w:r w:rsidR="00414ABF">
        <w:rPr>
          <w:rFonts w:ascii="Times New Roman" w:hAnsi="Times New Roman"/>
          <w:sz w:val="24"/>
          <w:szCs w:val="24"/>
        </w:rPr>
        <w:t>experience</w:t>
      </w:r>
      <w:r w:rsidR="00FF55F0">
        <w:rPr>
          <w:rFonts w:ascii="Times New Roman" w:hAnsi="Times New Roman"/>
          <w:sz w:val="24"/>
          <w:szCs w:val="24"/>
        </w:rPr>
        <w:t>d</w:t>
      </w:r>
      <w:r w:rsidRPr="00E4251A" w:rsidR="00052CA9">
        <w:rPr>
          <w:rFonts w:ascii="Times New Roman" w:hAnsi="Times New Roman"/>
          <w:sz w:val="24"/>
          <w:szCs w:val="24"/>
        </w:rPr>
        <w:t xml:space="preserve"> with ACF or similar programs,</w:t>
      </w:r>
      <w:r w:rsidRPr="00E4251A">
        <w:rPr>
          <w:rFonts w:ascii="Times New Roman" w:hAnsi="Times New Roman"/>
          <w:sz w:val="24"/>
          <w:szCs w:val="24"/>
        </w:rPr>
        <w:t xml:space="preserve"> experts in fields pertaining to ACF programs, other key groups involved in ACF projects and programs, individuals engaged in program re-design or demonstration development for evaluation, state or local government officials, or others involved in or prospectively involved in ACF programs.</w:t>
      </w:r>
    </w:p>
    <w:bookmarkEnd w:id="7"/>
    <w:p w:rsidR="00D60543" w:rsidRPr="00E4251A" w:rsidP="004D4D1F" w14:paraId="3C8C4501" w14:textId="76AB3B1B">
      <w:pPr>
        <w:widowControl/>
        <w:tabs>
          <w:tab w:val="num" w:pos="360"/>
        </w:tabs>
        <w:ind w:left="360"/>
        <w:rPr>
          <w:rFonts w:ascii="Times New Roman" w:hAnsi="Times New Roman"/>
          <w:snapToGrid/>
          <w:sz w:val="24"/>
          <w:szCs w:val="24"/>
        </w:rPr>
      </w:pPr>
    </w:p>
    <w:p w:rsidR="001C0CB5" w:rsidRPr="00E4251A" w:rsidP="00D06BCB" w14:paraId="22076C2D" w14:textId="2DAFE305">
      <w:pPr>
        <w:widowControl/>
        <w:tabs>
          <w:tab w:val="num" w:pos="360"/>
        </w:tabs>
        <w:rPr>
          <w:rFonts w:ascii="Times New Roman" w:hAnsi="Times New Roman"/>
          <w:snapToGrid/>
          <w:sz w:val="24"/>
          <w:szCs w:val="24"/>
        </w:rPr>
      </w:pPr>
      <w:r w:rsidRPr="00E4251A">
        <w:rPr>
          <w:rFonts w:ascii="Times New Roman" w:hAnsi="Times New Roman"/>
          <w:snapToGrid/>
          <w:sz w:val="24"/>
          <w:szCs w:val="24"/>
        </w:rPr>
        <w:t xml:space="preserve">ACF will submit specific </w:t>
      </w:r>
      <w:r w:rsidRPr="00E4251A">
        <w:rPr>
          <w:rFonts w:ascii="Times New Roman" w:hAnsi="Times New Roman"/>
          <w:snapToGrid/>
          <w:sz w:val="24"/>
          <w:szCs w:val="24"/>
        </w:rPr>
        <w:t>GenICs</w:t>
      </w:r>
      <w:r w:rsidRPr="00E4251A">
        <w:rPr>
          <w:rFonts w:ascii="Times New Roman" w:hAnsi="Times New Roman"/>
          <w:snapToGrid/>
          <w:sz w:val="24"/>
          <w:szCs w:val="24"/>
        </w:rPr>
        <w:t xml:space="preserve"> </w:t>
      </w:r>
      <w:r w:rsidRPr="00E4251A" w:rsidR="00AD7F46">
        <w:rPr>
          <w:rFonts w:ascii="Times New Roman" w:hAnsi="Times New Roman"/>
          <w:snapToGrid/>
          <w:sz w:val="24"/>
          <w:szCs w:val="24"/>
        </w:rPr>
        <w:t xml:space="preserve">as they are developed. Each submission will include a submission template (see Attachment A) and the proposed information collection, including proposed instructions, where appropriate. </w:t>
      </w:r>
    </w:p>
    <w:p w:rsidR="00AD7F46" w:rsidRPr="00E4251A" w:rsidP="00D7443D" w14:paraId="041539A9" w14:textId="4BFE079B">
      <w:pPr>
        <w:widowControl/>
        <w:tabs>
          <w:tab w:val="num" w:pos="360"/>
        </w:tabs>
        <w:ind w:left="360"/>
        <w:rPr>
          <w:rFonts w:ascii="Times New Roman" w:hAnsi="Times New Roman"/>
          <w:snapToGrid/>
          <w:sz w:val="24"/>
          <w:szCs w:val="24"/>
        </w:rPr>
      </w:pPr>
    </w:p>
    <w:p w:rsidR="00AD7F46" w:rsidRPr="00E4251A" w:rsidP="00D7443D" w14:paraId="6B76988D" w14:textId="77777777">
      <w:pPr>
        <w:widowControl/>
        <w:tabs>
          <w:tab w:val="num" w:pos="360"/>
        </w:tabs>
        <w:ind w:left="360"/>
        <w:rPr>
          <w:rFonts w:ascii="Times New Roman" w:hAnsi="Times New Roman"/>
          <w:snapToGrid/>
          <w:sz w:val="24"/>
          <w:szCs w:val="24"/>
        </w:rPr>
      </w:pPr>
    </w:p>
    <w:p w:rsidR="002C3C4F" w:rsidRPr="00E4251A"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Use of Improved Information Technology and Burden Reduction </w:t>
      </w:r>
    </w:p>
    <w:p w:rsidR="001C0CB5" w:rsidRPr="00E4251A" w:rsidP="00D06BCB" w14:paraId="40FB67DE" w14:textId="5279DCD3">
      <w:pPr>
        <w:rPr>
          <w:rFonts w:ascii="Times New Roman" w:hAnsi="Times New Roman"/>
          <w:sz w:val="24"/>
          <w:szCs w:val="24"/>
        </w:rPr>
      </w:pPr>
      <w:r w:rsidRPr="00E4251A">
        <w:rPr>
          <w:rFonts w:ascii="Times New Roman" w:hAnsi="Times New Roman"/>
          <w:sz w:val="24"/>
          <w:szCs w:val="24"/>
        </w:rPr>
        <w:t xml:space="preserve">As appropriate, programs will collect information electronically and/or use online collaboration tools to reduce burden. In some instances, information may be requested in-person, such as pre- or post-meeting feedback surveys. Information about use of technology will be </w:t>
      </w:r>
      <w:r w:rsidRPr="00E4251A" w:rsidR="00AD7F46">
        <w:rPr>
          <w:rFonts w:ascii="Times New Roman" w:hAnsi="Times New Roman"/>
          <w:sz w:val="24"/>
          <w:szCs w:val="24"/>
        </w:rPr>
        <w:t xml:space="preserve">included in individual </w:t>
      </w:r>
      <w:r w:rsidRPr="00E4251A" w:rsidR="00AD7F46">
        <w:rPr>
          <w:rFonts w:ascii="Times New Roman" w:hAnsi="Times New Roman"/>
          <w:sz w:val="24"/>
          <w:szCs w:val="24"/>
        </w:rPr>
        <w:t>GenIC</w:t>
      </w:r>
      <w:r w:rsidRPr="00E4251A" w:rsidR="00AD7F46">
        <w:rPr>
          <w:rFonts w:ascii="Times New Roman" w:hAnsi="Times New Roman"/>
          <w:sz w:val="24"/>
          <w:szCs w:val="24"/>
        </w:rPr>
        <w:t xml:space="preserve"> requests. </w:t>
      </w:r>
    </w:p>
    <w:p w:rsidR="009C2DE1" w:rsidRPr="00E4251A" w:rsidP="00022586" w14:paraId="64C47E67" w14:textId="77777777">
      <w:pPr>
        <w:widowControl/>
        <w:tabs>
          <w:tab w:val="num" w:pos="360"/>
        </w:tabs>
        <w:ind w:left="360"/>
        <w:rPr>
          <w:rFonts w:ascii="Times New Roman" w:hAnsi="Times New Roman"/>
          <w:snapToGrid/>
          <w:sz w:val="24"/>
          <w:szCs w:val="24"/>
        </w:rPr>
      </w:pPr>
    </w:p>
    <w:p w:rsidR="00D60543" w:rsidRPr="00E4251A" w:rsidP="00022586" w14:paraId="61323458" w14:textId="77777777">
      <w:pPr>
        <w:widowControl/>
        <w:tabs>
          <w:tab w:val="num" w:pos="360"/>
        </w:tabs>
        <w:ind w:left="360"/>
        <w:rPr>
          <w:rFonts w:ascii="Times New Roman" w:hAnsi="Times New Roman"/>
          <w:snapToGrid/>
          <w:sz w:val="24"/>
          <w:szCs w:val="24"/>
        </w:rPr>
      </w:pPr>
    </w:p>
    <w:p w:rsidR="002C3C4F" w:rsidRPr="00E4251A"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Efforts to Identify Duplication and Use of Similar Information </w:t>
      </w:r>
    </w:p>
    <w:p w:rsidR="00AD7F46" w:rsidRPr="00E4251A" w:rsidP="00D06BCB" w14:paraId="21A9BDA1" w14:textId="008859B6">
      <w:pPr>
        <w:tabs>
          <w:tab w:val="left" w:pos="360"/>
        </w:tabs>
        <w:rPr>
          <w:rFonts w:ascii="Times New Roman" w:hAnsi="Times New Roman"/>
          <w:b/>
          <w:snapToGrid/>
          <w:sz w:val="24"/>
          <w:szCs w:val="24"/>
        </w:rPr>
      </w:pPr>
      <w:r w:rsidRPr="00E4251A">
        <w:rPr>
          <w:rFonts w:ascii="Times New Roman" w:hAnsi="Times New Roman"/>
          <w:sz w:val="24"/>
          <w:szCs w:val="24"/>
        </w:rPr>
        <w:t xml:space="preserve">No similar data are gathered or maintained by the agency or available from other sources known to the agency. </w:t>
      </w:r>
      <w:r w:rsidRPr="00E4251A" w:rsidR="00E53CBF">
        <w:rPr>
          <w:rFonts w:ascii="Times New Roman" w:hAnsi="Times New Roman"/>
          <w:sz w:val="24"/>
          <w:szCs w:val="24"/>
        </w:rPr>
        <w:t xml:space="preserve">To the maximum extent possible, we will make use of existing data sources before we attempt to utilize the additional fieldwork sought under this clearance. These efforts will be described in each individual </w:t>
      </w:r>
      <w:r w:rsidRPr="00E4251A" w:rsidR="00E53CBF">
        <w:rPr>
          <w:rFonts w:ascii="Times New Roman" w:hAnsi="Times New Roman"/>
          <w:sz w:val="24"/>
          <w:szCs w:val="24"/>
        </w:rPr>
        <w:t>GenIC</w:t>
      </w:r>
      <w:r w:rsidRPr="00E4251A" w:rsidR="00E53CBF">
        <w:rPr>
          <w:rFonts w:ascii="Times New Roman" w:hAnsi="Times New Roman"/>
          <w:sz w:val="24"/>
          <w:szCs w:val="24"/>
        </w:rPr>
        <w:t>.</w:t>
      </w:r>
    </w:p>
    <w:p w:rsidR="00022586" w:rsidRPr="00E4251A" w:rsidP="00022586" w14:paraId="3A8002CC" w14:textId="77777777">
      <w:pPr>
        <w:widowControl/>
        <w:tabs>
          <w:tab w:val="num" w:pos="360"/>
        </w:tabs>
        <w:ind w:left="360"/>
        <w:rPr>
          <w:rFonts w:ascii="Times New Roman" w:hAnsi="Times New Roman"/>
          <w:snapToGrid/>
          <w:sz w:val="24"/>
          <w:szCs w:val="24"/>
        </w:rPr>
      </w:pPr>
    </w:p>
    <w:p w:rsidR="009C2DE1" w:rsidRPr="00E4251A" w:rsidP="00022586" w14:paraId="5BF82A71" w14:textId="77777777">
      <w:pPr>
        <w:widowControl/>
        <w:tabs>
          <w:tab w:val="num" w:pos="360"/>
        </w:tabs>
        <w:ind w:left="360"/>
        <w:rPr>
          <w:rFonts w:ascii="Times New Roman" w:hAnsi="Times New Roman"/>
          <w:snapToGrid/>
          <w:sz w:val="24"/>
          <w:szCs w:val="24"/>
        </w:rPr>
      </w:pPr>
    </w:p>
    <w:p w:rsidR="002C3C4F" w:rsidRPr="00E4251A"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Impact on Small Businesses or Other Small Entities </w:t>
      </w:r>
    </w:p>
    <w:p w:rsidR="00AD7F46" w:rsidRPr="00E4251A" w:rsidP="00D06BCB" w14:paraId="71310771" w14:textId="18DBF38A">
      <w:pPr>
        <w:rPr>
          <w:rFonts w:ascii="Times New Roman" w:hAnsi="Times New Roman"/>
          <w:sz w:val="24"/>
          <w:szCs w:val="24"/>
        </w:rPr>
      </w:pPr>
      <w:r w:rsidRPr="00E4251A">
        <w:rPr>
          <w:rFonts w:ascii="Times New Roman" w:hAnsi="Times New Roman"/>
          <w:sz w:val="24"/>
          <w:szCs w:val="24"/>
        </w:rPr>
        <w:t xml:space="preserve">Small business or other small entities may be involved in these efforts, but the agency will minimize the burden on them, based on needs. Some examples could include asking for readily available information, and using short, easy-to-complete information collection instruments.  Specific tactics for reducing burden on small businesses or entities will be included in individual </w:t>
      </w:r>
      <w:r w:rsidRPr="00E4251A">
        <w:rPr>
          <w:rFonts w:ascii="Times New Roman" w:hAnsi="Times New Roman"/>
          <w:sz w:val="24"/>
          <w:szCs w:val="24"/>
        </w:rPr>
        <w:t>GenIC</w:t>
      </w:r>
      <w:r w:rsidRPr="00E4251A">
        <w:rPr>
          <w:rFonts w:ascii="Times New Roman" w:hAnsi="Times New Roman"/>
          <w:sz w:val="24"/>
          <w:szCs w:val="24"/>
        </w:rPr>
        <w:t xml:space="preserve"> requests. </w:t>
      </w:r>
    </w:p>
    <w:p w:rsidR="00D60543" w:rsidRPr="00E4251A" w:rsidP="00022586" w14:paraId="3417396F" w14:textId="77777777">
      <w:pPr>
        <w:widowControl/>
        <w:tabs>
          <w:tab w:val="num" w:pos="360"/>
        </w:tabs>
        <w:ind w:left="360"/>
        <w:rPr>
          <w:rFonts w:ascii="Times New Roman" w:hAnsi="Times New Roman"/>
          <w:snapToGrid/>
          <w:sz w:val="24"/>
          <w:szCs w:val="24"/>
        </w:rPr>
      </w:pPr>
    </w:p>
    <w:p w:rsidR="00D60543" w:rsidRPr="00E4251A" w:rsidP="00022586" w14:paraId="7A03161C" w14:textId="77777777">
      <w:pPr>
        <w:widowControl/>
        <w:tabs>
          <w:tab w:val="num" w:pos="360"/>
        </w:tabs>
        <w:ind w:left="360"/>
        <w:rPr>
          <w:rFonts w:ascii="Times New Roman" w:hAnsi="Times New Roman"/>
          <w:snapToGrid/>
          <w:sz w:val="24"/>
          <w:szCs w:val="24"/>
        </w:rPr>
      </w:pPr>
    </w:p>
    <w:p w:rsidR="002C3C4F" w:rsidRPr="00E4251A"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Consequences of Collecting the Information Less Frequently </w:t>
      </w:r>
    </w:p>
    <w:p w:rsidR="00D60543" w:rsidRPr="00E4251A" w:rsidP="00D06BCB" w14:paraId="456E0DAC" w14:textId="3B196136">
      <w:pPr>
        <w:widowControl/>
        <w:tabs>
          <w:tab w:val="num" w:pos="360"/>
        </w:tabs>
        <w:rPr>
          <w:rFonts w:ascii="Times New Roman" w:hAnsi="Times New Roman"/>
          <w:snapToGrid/>
          <w:sz w:val="24"/>
          <w:szCs w:val="24"/>
        </w:rPr>
      </w:pPr>
      <w:r w:rsidRPr="00E4251A">
        <w:rPr>
          <w:rFonts w:ascii="Times New Roman" w:hAnsi="Times New Roman"/>
          <w:snapToGrid/>
          <w:sz w:val="24"/>
          <w:szCs w:val="24"/>
        </w:rPr>
        <w:t xml:space="preserve">Information will be requested on an as-needed basis and only as frequently as needed to fulfill the formative needs described above. </w:t>
      </w:r>
      <w:r w:rsidRPr="00E4251A" w:rsidR="00E53CBF">
        <w:rPr>
          <w:rFonts w:ascii="Times New Roman" w:hAnsi="Times New Roman"/>
          <w:sz w:val="24"/>
          <w:szCs w:val="24"/>
        </w:rPr>
        <w:t xml:space="preserve">Specific information about frequency will be included in individual </w:t>
      </w:r>
      <w:r w:rsidRPr="00E4251A" w:rsidR="00E53CBF">
        <w:rPr>
          <w:rFonts w:ascii="Times New Roman" w:hAnsi="Times New Roman"/>
          <w:sz w:val="24"/>
          <w:szCs w:val="24"/>
        </w:rPr>
        <w:t>GenIC</w:t>
      </w:r>
      <w:r w:rsidRPr="00E4251A" w:rsidR="00E53CBF">
        <w:rPr>
          <w:rFonts w:ascii="Times New Roman" w:hAnsi="Times New Roman"/>
          <w:sz w:val="24"/>
          <w:szCs w:val="24"/>
        </w:rPr>
        <w:t xml:space="preserve"> requests.</w:t>
      </w:r>
    </w:p>
    <w:p w:rsidR="00D60543" w:rsidRPr="00E4251A" w:rsidP="00022586" w14:paraId="2A0F47DE" w14:textId="77777777">
      <w:pPr>
        <w:widowControl/>
        <w:tabs>
          <w:tab w:val="num" w:pos="360"/>
        </w:tabs>
        <w:ind w:left="360"/>
        <w:rPr>
          <w:rFonts w:ascii="Times New Roman" w:hAnsi="Times New Roman"/>
          <w:snapToGrid/>
          <w:sz w:val="24"/>
          <w:szCs w:val="24"/>
        </w:rPr>
      </w:pPr>
    </w:p>
    <w:p w:rsidR="00DE529D" w:rsidRPr="00E4251A" w:rsidP="00022586" w14:paraId="2744D4F5" w14:textId="77777777">
      <w:pPr>
        <w:widowControl/>
        <w:tabs>
          <w:tab w:val="num" w:pos="360"/>
        </w:tabs>
        <w:ind w:left="360"/>
        <w:rPr>
          <w:rFonts w:ascii="Times New Roman" w:hAnsi="Times New Roman"/>
          <w:snapToGrid/>
          <w:sz w:val="24"/>
          <w:szCs w:val="24"/>
        </w:rPr>
      </w:pPr>
    </w:p>
    <w:p w:rsidR="002C3C4F" w:rsidRPr="00E4251A"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Special Circumstances Relating to the Guidelines of 5 CFR 1320.5 </w:t>
      </w:r>
    </w:p>
    <w:p w:rsidR="00AD7F46" w:rsidRPr="00E4251A" w:rsidP="00D06BCB" w14:paraId="248FF0F0" w14:textId="77777777">
      <w:pPr>
        <w:rPr>
          <w:rFonts w:ascii="Times New Roman" w:hAnsi="Times New Roman"/>
          <w:snapToGrid/>
          <w:sz w:val="24"/>
          <w:szCs w:val="24"/>
        </w:rPr>
      </w:pPr>
      <w:r w:rsidRPr="00E4251A">
        <w:rPr>
          <w:rFonts w:ascii="Times New Roman" w:hAnsi="Times New Roman"/>
          <w:sz w:val="24"/>
          <w:szCs w:val="24"/>
        </w:rPr>
        <w:t>There are no special circumstances. The information collected will be voluntary and will not be used for statistical purposes.</w:t>
      </w:r>
    </w:p>
    <w:p w:rsidR="00DE529D" w:rsidRPr="00E4251A" w:rsidP="00022586" w14:paraId="37489B7C" w14:textId="77777777">
      <w:pPr>
        <w:widowControl/>
        <w:tabs>
          <w:tab w:val="num" w:pos="360"/>
        </w:tabs>
        <w:ind w:left="360"/>
        <w:rPr>
          <w:rFonts w:ascii="Times New Roman" w:hAnsi="Times New Roman"/>
          <w:snapToGrid/>
          <w:sz w:val="24"/>
          <w:szCs w:val="24"/>
        </w:rPr>
      </w:pPr>
    </w:p>
    <w:p w:rsidR="00DE529D" w:rsidRPr="00E4251A" w:rsidP="00022586" w14:paraId="2CFEBB22" w14:textId="77777777">
      <w:pPr>
        <w:widowControl/>
        <w:tabs>
          <w:tab w:val="num" w:pos="360"/>
        </w:tabs>
        <w:ind w:left="360"/>
        <w:rPr>
          <w:rFonts w:ascii="Times New Roman" w:hAnsi="Times New Roman"/>
          <w:snapToGrid/>
          <w:sz w:val="24"/>
          <w:szCs w:val="24"/>
        </w:rPr>
      </w:pPr>
    </w:p>
    <w:p w:rsidR="0051278C" w:rsidRPr="00E4251A"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Comments in Response to the Federal Register Notice and Efforts to Consult Outside the Agency </w:t>
      </w:r>
    </w:p>
    <w:p w:rsidR="0084609A" w:rsidRPr="00E4251A" w:rsidP="00D06BCB" w14:paraId="016A1F70" w14:textId="44579F46">
      <w:pPr>
        <w:tabs>
          <w:tab w:val="num" w:pos="360"/>
        </w:tabs>
        <w:rPr>
          <w:rFonts w:ascii="Times New Roman" w:hAnsi="Times New Roman"/>
          <w:sz w:val="24"/>
          <w:szCs w:val="24"/>
        </w:rPr>
      </w:pPr>
      <w:r w:rsidRPr="00E4251A">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B75DF3">
        <w:rPr>
          <w:rFonts w:ascii="Times New Roman" w:hAnsi="Times New Roman"/>
          <w:sz w:val="24"/>
          <w:szCs w:val="24"/>
        </w:rPr>
        <w:t>December 11, 2023 (88 FR 85890)</w:t>
      </w:r>
      <w:r w:rsidRPr="00E4251A">
        <w:rPr>
          <w:rFonts w:ascii="Times New Roman" w:hAnsi="Times New Roman"/>
          <w:sz w:val="24"/>
          <w:szCs w:val="24"/>
        </w:rPr>
        <w:t xml:space="preserve"> and provided a sixty-day period for public comment. </w:t>
      </w:r>
      <w:r w:rsidRPr="00CB3BA4" w:rsidR="00CB3BA4">
        <w:rPr>
          <w:rFonts w:ascii="Times New Roman" w:hAnsi="Times New Roman"/>
          <w:sz w:val="24"/>
          <w:szCs w:val="24"/>
        </w:rPr>
        <w:t>ACF did not receive any comments on the first notice. A second notice was published, allowing a thirty-day period for public comment (89 FR 12352), in conjunction with submission of the request to OMB. ACF did not receive any comments on the second notice.</w:t>
      </w:r>
    </w:p>
    <w:p w:rsidR="00022586" w:rsidRPr="00E4251A" w:rsidP="00022586" w14:paraId="1992C6A4" w14:textId="77777777">
      <w:pPr>
        <w:widowControl/>
        <w:tabs>
          <w:tab w:val="num" w:pos="360"/>
        </w:tabs>
        <w:ind w:left="360"/>
        <w:rPr>
          <w:rFonts w:ascii="Times New Roman" w:hAnsi="Times New Roman"/>
          <w:snapToGrid/>
          <w:sz w:val="24"/>
          <w:szCs w:val="24"/>
        </w:rPr>
      </w:pPr>
    </w:p>
    <w:p w:rsidR="00022586" w:rsidRPr="00E4251A" w:rsidP="00022586" w14:paraId="2EDB417E" w14:textId="77777777">
      <w:pPr>
        <w:widowControl/>
        <w:tabs>
          <w:tab w:val="num" w:pos="360"/>
        </w:tabs>
        <w:ind w:left="360"/>
        <w:rPr>
          <w:rFonts w:ascii="Times New Roman" w:hAnsi="Times New Roman"/>
          <w:snapToGrid/>
          <w:sz w:val="24"/>
          <w:szCs w:val="24"/>
        </w:rPr>
      </w:pPr>
    </w:p>
    <w:p w:rsidR="002C3C4F" w:rsidRPr="00E4251A"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Explanation of Any Payment or Gift to Respondents </w:t>
      </w:r>
    </w:p>
    <w:p w:rsidR="00070C7C" w:rsidRPr="00E4251A" w:rsidP="00D06BCB" w14:paraId="1C92C7E1" w14:textId="4C26E830">
      <w:pPr>
        <w:rPr>
          <w:rFonts w:ascii="Times New Roman" w:hAnsi="Times New Roman"/>
          <w:sz w:val="24"/>
          <w:szCs w:val="24"/>
        </w:rPr>
      </w:pPr>
      <w:r w:rsidRPr="00E4251A">
        <w:rPr>
          <w:rFonts w:ascii="Times New Roman" w:hAnsi="Times New Roman"/>
          <w:sz w:val="24"/>
          <w:szCs w:val="24"/>
        </w:rPr>
        <w:t xml:space="preserve">It is extremely important to provide those </w:t>
      </w:r>
      <w:r w:rsidR="00CB3BA4">
        <w:rPr>
          <w:rFonts w:ascii="Times New Roman" w:hAnsi="Times New Roman"/>
          <w:sz w:val="24"/>
          <w:szCs w:val="24"/>
        </w:rPr>
        <w:t>served by ACF</w:t>
      </w:r>
      <w:r w:rsidRPr="00E4251A">
        <w:rPr>
          <w:rFonts w:ascii="Times New Roman" w:hAnsi="Times New Roman"/>
          <w:sz w:val="24"/>
          <w:szCs w:val="24"/>
        </w:rPr>
        <w:t>, experts, staff, and others providing their feedback for these efforts with tokens of appreciation</w:t>
      </w:r>
      <w:r w:rsidR="00CB3BA4">
        <w:rPr>
          <w:rFonts w:ascii="Times New Roman" w:hAnsi="Times New Roman"/>
          <w:sz w:val="24"/>
          <w:szCs w:val="24"/>
        </w:rPr>
        <w:t xml:space="preserve"> or </w:t>
      </w:r>
      <w:r w:rsidRPr="00E4251A" w:rsidR="00CB3BA4">
        <w:rPr>
          <w:rFonts w:ascii="Times New Roman" w:hAnsi="Times New Roman"/>
          <w:sz w:val="24"/>
          <w:szCs w:val="24"/>
        </w:rPr>
        <w:t>compensation</w:t>
      </w:r>
      <w:r w:rsidRPr="00E4251A">
        <w:rPr>
          <w:rFonts w:ascii="Times New Roman" w:hAnsi="Times New Roman"/>
          <w:sz w:val="24"/>
          <w:szCs w:val="24"/>
        </w:rPr>
        <w:t xml:space="preserve"> for participation. </w:t>
      </w:r>
      <w:r w:rsidR="00CB3BA4">
        <w:rPr>
          <w:rFonts w:ascii="Times New Roman" w:hAnsi="Times New Roman"/>
          <w:sz w:val="24"/>
          <w:szCs w:val="24"/>
        </w:rPr>
        <w:t>T</w:t>
      </w:r>
      <w:r w:rsidRPr="00E4251A">
        <w:rPr>
          <w:rFonts w:ascii="Times New Roman" w:hAnsi="Times New Roman"/>
          <w:sz w:val="24"/>
          <w:szCs w:val="24"/>
        </w:rPr>
        <w:t xml:space="preserve">his </w:t>
      </w:r>
      <w:r w:rsidR="00CB3BA4">
        <w:rPr>
          <w:rFonts w:ascii="Times New Roman" w:hAnsi="Times New Roman"/>
          <w:sz w:val="24"/>
          <w:szCs w:val="24"/>
        </w:rPr>
        <w:t>allows for individuals from a variety of backgrounds to participate and provide feedback to ensure the information provided can best inform efforts to improve ACF efforts.</w:t>
      </w:r>
      <w:r w:rsidRPr="00E4251A">
        <w:rPr>
          <w:rFonts w:ascii="Times New Roman" w:hAnsi="Times New Roman"/>
          <w:sz w:val="24"/>
          <w:szCs w:val="24"/>
        </w:rPr>
        <w:t xml:space="preserve"> </w:t>
      </w:r>
      <w:r w:rsidRPr="00E4251A">
        <w:rPr>
          <w:rFonts w:ascii="Times New Roman" w:hAnsi="Times New Roman"/>
          <w:sz w:val="24"/>
          <w:szCs w:val="24"/>
        </w:rPr>
        <w:t>As such, we expect that the majority of the requests under this generic will include honoraria</w:t>
      </w:r>
      <w:r w:rsidRPr="00E4251A" w:rsidR="00275715">
        <w:rPr>
          <w:rFonts w:ascii="Times New Roman" w:hAnsi="Times New Roman"/>
          <w:sz w:val="24"/>
          <w:szCs w:val="24"/>
        </w:rPr>
        <w:t xml:space="preserve"> and/or tokens of appreciation</w:t>
      </w:r>
      <w:r w:rsidRPr="00E4251A">
        <w:rPr>
          <w:rFonts w:ascii="Times New Roman" w:hAnsi="Times New Roman"/>
          <w:sz w:val="24"/>
          <w:szCs w:val="24"/>
        </w:rPr>
        <w:t>.</w:t>
      </w:r>
      <w:r w:rsidRPr="00E4251A" w:rsidR="00275715">
        <w:rPr>
          <w:rFonts w:ascii="Times New Roman" w:hAnsi="Times New Roman"/>
          <w:sz w:val="24"/>
          <w:szCs w:val="24"/>
        </w:rPr>
        <w:t xml:space="preserve"> This section is specific to tokens of appreciation, </w:t>
      </w:r>
      <w:r w:rsidRPr="00E4251A" w:rsidR="00275715">
        <w:rPr>
          <w:rFonts w:ascii="Times New Roman" w:hAnsi="Times New Roman"/>
          <w:b/>
          <w:bCs/>
          <w:sz w:val="24"/>
          <w:szCs w:val="24"/>
        </w:rPr>
        <w:t>i</w:t>
      </w:r>
      <w:r w:rsidRPr="00E4251A">
        <w:rPr>
          <w:rFonts w:ascii="Times New Roman" w:hAnsi="Times New Roman"/>
          <w:b/>
          <w:bCs/>
          <w:sz w:val="24"/>
          <w:szCs w:val="24"/>
        </w:rPr>
        <w:t xml:space="preserve">nformation about proposed compensation in the form of </w:t>
      </w:r>
      <w:r w:rsidRPr="00E4251A">
        <w:rPr>
          <w:rFonts w:ascii="Times New Roman" w:hAnsi="Times New Roman"/>
          <w:b/>
          <w:bCs/>
          <w:sz w:val="24"/>
          <w:szCs w:val="24"/>
          <w:u w:val="single"/>
        </w:rPr>
        <w:t>honoraria is included in section A13</w:t>
      </w:r>
      <w:r w:rsidRPr="00E4251A">
        <w:rPr>
          <w:rFonts w:ascii="Times New Roman" w:hAnsi="Times New Roman"/>
          <w:b/>
          <w:bCs/>
          <w:sz w:val="24"/>
          <w:szCs w:val="24"/>
        </w:rPr>
        <w:t xml:space="preserve">. </w:t>
      </w:r>
    </w:p>
    <w:p w:rsidR="00070C7C" w:rsidRPr="00E4251A" w:rsidP="00834DBF" w14:paraId="21615475" w14:textId="77777777">
      <w:pPr>
        <w:ind w:left="360"/>
        <w:rPr>
          <w:rFonts w:ascii="Times New Roman" w:hAnsi="Times New Roman"/>
          <w:sz w:val="24"/>
          <w:szCs w:val="24"/>
        </w:rPr>
      </w:pPr>
    </w:p>
    <w:p w:rsidR="00834DBF" w:rsidRPr="00E4251A" w:rsidP="00D06BCB" w14:paraId="5BE3BF02" w14:textId="4BB8095E">
      <w:pPr>
        <w:rPr>
          <w:rFonts w:ascii="Times New Roman" w:hAnsi="Times New Roman"/>
          <w:sz w:val="24"/>
          <w:szCs w:val="24"/>
        </w:rPr>
      </w:pPr>
      <w:r w:rsidRPr="00E4251A">
        <w:rPr>
          <w:rFonts w:ascii="Times New Roman" w:hAnsi="Times New Roman"/>
          <w:sz w:val="24"/>
          <w:szCs w:val="24"/>
        </w:rPr>
        <w:t xml:space="preserve">As appropriate, tokens of appreciation may also be proposed for specific respondents. </w:t>
      </w:r>
      <w:r w:rsidRPr="00E4251A">
        <w:rPr>
          <w:rFonts w:ascii="Times New Roman" w:hAnsi="Times New Roman"/>
          <w:sz w:val="24"/>
          <w:szCs w:val="24"/>
        </w:rPr>
        <w:t>This could be to improve data quality, to account for incidental expenses (</w:t>
      </w:r>
      <w:r w:rsidR="00CB3BA4">
        <w:rPr>
          <w:rFonts w:ascii="Times New Roman" w:hAnsi="Times New Roman"/>
          <w:sz w:val="24"/>
          <w:szCs w:val="24"/>
        </w:rPr>
        <w:t xml:space="preserve">ex. </w:t>
      </w:r>
      <w:r w:rsidRPr="00E4251A">
        <w:rPr>
          <w:rFonts w:ascii="Times New Roman" w:hAnsi="Times New Roman"/>
          <w:sz w:val="24"/>
          <w:szCs w:val="24"/>
        </w:rPr>
        <w:t xml:space="preserve">transportation, </w:t>
      </w:r>
      <w:r w:rsidR="00CB3BA4">
        <w:rPr>
          <w:rFonts w:ascii="Times New Roman" w:hAnsi="Times New Roman"/>
          <w:sz w:val="24"/>
          <w:szCs w:val="24"/>
        </w:rPr>
        <w:t xml:space="preserve">cell phone data use, </w:t>
      </w:r>
      <w:r w:rsidRPr="00E4251A">
        <w:rPr>
          <w:rFonts w:ascii="Times New Roman" w:hAnsi="Times New Roman"/>
          <w:sz w:val="24"/>
          <w:szCs w:val="24"/>
        </w:rPr>
        <w:t xml:space="preserve">etc.), or address other potential anticipated issues. Tokens of appreciation may include </w:t>
      </w:r>
      <w:r w:rsidRPr="00E4251A" w:rsidR="00070C7C">
        <w:rPr>
          <w:rFonts w:ascii="Times New Roman" w:hAnsi="Times New Roman"/>
          <w:sz w:val="24"/>
          <w:szCs w:val="24"/>
        </w:rPr>
        <w:t>non-</w:t>
      </w:r>
      <w:r w:rsidRPr="00E4251A">
        <w:rPr>
          <w:rFonts w:ascii="Times New Roman" w:hAnsi="Times New Roman"/>
          <w:sz w:val="24"/>
          <w:szCs w:val="24"/>
        </w:rPr>
        <w:t>monetary tokens as well as, for example: meaningful recognition, such as authorship credit or collaboration on presentations; classroom supplies; small book or toy; etc.</w:t>
      </w:r>
    </w:p>
    <w:p w:rsidR="00E53CBF" w:rsidRPr="00E4251A" w:rsidP="00E53CBF" w14:paraId="76C0C671" w14:textId="77777777">
      <w:pPr>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00E53CBF" w:rsidRPr="00E4251A" w:rsidP="00D06BCB" w14:paraId="5C89C7F9" w14:textId="1AE3FEC3">
      <w:pPr>
        <w:tabs>
          <w:tab w:val="left" w:pos="-1440"/>
          <w:tab w:val="left" w:pos="-720"/>
          <w:tab w:val="left" w:pos="45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4251A">
        <w:rPr>
          <w:rFonts w:ascii="Times New Roman" w:hAnsi="Times New Roman"/>
          <w:sz w:val="24"/>
          <w:szCs w:val="24"/>
        </w:rPr>
        <w:t xml:space="preserve">If a token of appreciation is proposed, a detailed justification based on the type of collection, population of respondents, and other circumstances will be provided in the individual </w:t>
      </w:r>
      <w:r w:rsidRPr="00E4251A">
        <w:rPr>
          <w:rFonts w:ascii="Times New Roman" w:hAnsi="Times New Roman"/>
          <w:sz w:val="24"/>
          <w:szCs w:val="24"/>
        </w:rPr>
        <w:t xml:space="preserve">information collection request. </w:t>
      </w:r>
      <w:r w:rsidR="0009284B">
        <w:rPr>
          <w:rFonts w:ascii="Times New Roman" w:hAnsi="Times New Roman"/>
          <w:sz w:val="24"/>
          <w:szCs w:val="24"/>
        </w:rPr>
        <w:t>J</w:t>
      </w:r>
      <w:r w:rsidRPr="00E4251A">
        <w:rPr>
          <w:rFonts w:ascii="Times New Roman" w:hAnsi="Times New Roman"/>
          <w:sz w:val="24"/>
          <w:szCs w:val="24"/>
        </w:rPr>
        <w:t>ustifications will focus on data quality, burden on the respondent, past experience, improved coverage of specialized respondents, rare groups, or minority populations; reduced survey costs; and</w:t>
      </w:r>
      <w:r w:rsidR="0009284B">
        <w:rPr>
          <w:rFonts w:ascii="Times New Roman" w:hAnsi="Times New Roman"/>
          <w:sz w:val="24"/>
          <w:szCs w:val="24"/>
        </w:rPr>
        <w:t xml:space="preserve"> other </w:t>
      </w:r>
      <w:r w:rsidR="000B2FCB">
        <w:rPr>
          <w:rFonts w:ascii="Times New Roman" w:hAnsi="Times New Roman"/>
          <w:sz w:val="24"/>
          <w:szCs w:val="24"/>
        </w:rPr>
        <w:t>efficiencies</w:t>
      </w:r>
      <w:r w:rsidRPr="00E4251A">
        <w:rPr>
          <w:rFonts w:ascii="Times New Roman" w:hAnsi="Times New Roman"/>
          <w:sz w:val="24"/>
          <w:szCs w:val="24"/>
        </w:rPr>
        <w:t xml:space="preserve">. </w:t>
      </w:r>
    </w:p>
    <w:p w:rsidR="00E53CBF" w:rsidRPr="00E4251A" w:rsidP="009B72C4" w14:paraId="2CC97D17" w14:textId="4B488AF3">
      <w:pPr>
        <w:tabs>
          <w:tab w:val="left" w:pos="-1440"/>
          <w:tab w:val="left" w:pos="-720"/>
          <w:tab w:val="left" w:pos="450"/>
          <w:tab w:val="left" w:pos="5760"/>
        </w:tabs>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E53CBF" w:rsidRPr="00E4251A" w:rsidP="00D06BCB" w14:paraId="48D0A8D5" w14:textId="554022A4">
      <w:pPr>
        <w:tabs>
          <w:tab w:val="left" w:pos="-1440"/>
          <w:tab w:val="left" w:pos="-720"/>
          <w:tab w:val="left" w:pos="45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E4251A">
        <w:rPr>
          <w:rFonts w:ascii="Times New Roman" w:hAnsi="Times New Roman"/>
          <w:sz w:val="24"/>
          <w:szCs w:val="24"/>
        </w:rPr>
        <w:t xml:space="preserve">Each justification will cite the research literature that demonstrates significant improvements in response rates and non-response bias when applied to similar participants, data collection methods, and data collection contexts. Where no evidence is available, ACF may propose a field test or experiment to evaluate the effects of </w:t>
      </w:r>
      <w:r w:rsidRPr="00E4251A" w:rsidR="00834DBF">
        <w:rPr>
          <w:rFonts w:ascii="Times New Roman" w:hAnsi="Times New Roman"/>
          <w:sz w:val="24"/>
          <w:szCs w:val="24"/>
        </w:rPr>
        <w:t>a token of appreciation</w:t>
      </w:r>
      <w:r w:rsidRPr="00E4251A">
        <w:rPr>
          <w:rFonts w:ascii="Times New Roman" w:hAnsi="Times New Roman"/>
          <w:sz w:val="24"/>
          <w:szCs w:val="24"/>
        </w:rPr>
        <w:t>.</w:t>
      </w:r>
      <w:r w:rsidRPr="00E4251A" w:rsidR="00183D1D">
        <w:rPr>
          <w:rFonts w:ascii="Times New Roman" w:hAnsi="Times New Roman"/>
          <w:sz w:val="24"/>
          <w:szCs w:val="24"/>
        </w:rPr>
        <w:t xml:space="preserve"> Additionally, proposing</w:t>
      </w:r>
      <w:r w:rsidRPr="00E4251A" w:rsidR="006867D3">
        <w:rPr>
          <w:rFonts w:ascii="Times New Roman" w:hAnsi="Times New Roman"/>
          <w:sz w:val="24"/>
          <w:szCs w:val="24"/>
        </w:rPr>
        <w:t xml:space="preserve"> compensation</w:t>
      </w:r>
      <w:r w:rsidR="00FA6458">
        <w:rPr>
          <w:rFonts w:ascii="Times New Roman" w:hAnsi="Times New Roman"/>
          <w:sz w:val="24"/>
          <w:szCs w:val="24"/>
        </w:rPr>
        <w:t xml:space="preserve"> for these types of efforts</w:t>
      </w:r>
      <w:r w:rsidRPr="00E4251A" w:rsidR="006867D3">
        <w:rPr>
          <w:rFonts w:ascii="Times New Roman" w:hAnsi="Times New Roman"/>
          <w:sz w:val="24"/>
          <w:szCs w:val="24"/>
        </w:rPr>
        <w:t xml:space="preserve"> is in line with </w:t>
      </w:r>
      <w:r w:rsidRPr="00E4251A" w:rsidR="00381A4F">
        <w:rPr>
          <w:rFonts w:ascii="Times New Roman" w:hAnsi="Times New Roman"/>
          <w:sz w:val="24"/>
          <w:szCs w:val="24"/>
        </w:rPr>
        <w:t>leading</w:t>
      </w:r>
      <w:r w:rsidRPr="00E4251A" w:rsidR="006867D3">
        <w:rPr>
          <w:rFonts w:ascii="Times New Roman" w:hAnsi="Times New Roman"/>
          <w:sz w:val="24"/>
          <w:szCs w:val="24"/>
        </w:rPr>
        <w:t xml:space="preserve"> </w:t>
      </w:r>
      <w:r w:rsidRPr="00E4251A" w:rsidR="00381A4F">
        <w:rPr>
          <w:rFonts w:ascii="Times New Roman" w:hAnsi="Times New Roman"/>
          <w:sz w:val="24"/>
          <w:szCs w:val="24"/>
        </w:rPr>
        <w:t>practices</w:t>
      </w:r>
      <w:r w:rsidR="00FA6458">
        <w:rPr>
          <w:rFonts w:ascii="Times New Roman" w:hAnsi="Times New Roman"/>
          <w:sz w:val="24"/>
          <w:szCs w:val="24"/>
        </w:rPr>
        <w:t xml:space="preserve">. For those served by ACF programs, this is particularly important as it </w:t>
      </w:r>
      <w:r w:rsidRPr="00E4251A" w:rsidR="008674D9">
        <w:rPr>
          <w:rFonts w:ascii="Times New Roman" w:hAnsi="Times New Roman"/>
          <w:sz w:val="24"/>
          <w:szCs w:val="24"/>
        </w:rPr>
        <w:t>recognizes the value of the time provided by participants, helps to remove barriers to participation, and affirms that the contributions from those with experience</w:t>
      </w:r>
      <w:r w:rsidR="00414ABF">
        <w:rPr>
          <w:rFonts w:ascii="Times New Roman" w:hAnsi="Times New Roman"/>
          <w:sz w:val="24"/>
          <w:szCs w:val="24"/>
        </w:rPr>
        <w:t xml:space="preserve"> with ACF services</w:t>
      </w:r>
      <w:r w:rsidRPr="00E4251A" w:rsidR="008674D9">
        <w:rPr>
          <w:rFonts w:ascii="Times New Roman" w:hAnsi="Times New Roman"/>
          <w:sz w:val="24"/>
          <w:szCs w:val="24"/>
        </w:rPr>
        <w:t xml:space="preserve"> are as valuable as those from other experts. </w:t>
      </w:r>
    </w:p>
    <w:p w:rsidR="00E53CBF" w:rsidRPr="00E4251A" w:rsidP="00E53CBF" w14:paraId="2AB0CC3B" w14:textId="77777777">
      <w:pPr>
        <w:ind w:left="360"/>
        <w:rPr>
          <w:rFonts w:ascii="Times New Roman" w:hAnsi="Times New Roman"/>
          <w:b/>
          <w:sz w:val="24"/>
          <w:szCs w:val="24"/>
        </w:rPr>
      </w:pPr>
    </w:p>
    <w:p w:rsidR="00E53CBF" w:rsidRPr="00E4251A" w:rsidP="00D06BCB" w14:paraId="5B97CAB9" w14:textId="32DC51D4">
      <w:pPr>
        <w:rPr>
          <w:rFonts w:ascii="Times New Roman" w:hAnsi="Times New Roman"/>
          <w:bCs/>
          <w:sz w:val="24"/>
          <w:szCs w:val="24"/>
        </w:rPr>
      </w:pPr>
      <w:r w:rsidRPr="00E4251A">
        <w:rPr>
          <w:rFonts w:ascii="Times New Roman" w:hAnsi="Times New Roman"/>
          <w:sz w:val="24"/>
          <w:szCs w:val="24"/>
        </w:rPr>
        <w:t xml:space="preserve">If </w:t>
      </w:r>
      <w:r w:rsidRPr="00E4251A">
        <w:rPr>
          <w:rFonts w:ascii="Times New Roman" w:hAnsi="Times New Roman"/>
          <w:bCs/>
          <w:sz w:val="24"/>
          <w:szCs w:val="24"/>
        </w:rPr>
        <w:t>tokens of appreciation</w:t>
      </w:r>
      <w:r w:rsidRPr="00E4251A">
        <w:rPr>
          <w:rFonts w:ascii="Times New Roman" w:hAnsi="Times New Roman"/>
          <w:sz w:val="24"/>
          <w:szCs w:val="24"/>
        </w:rPr>
        <w:t xml:space="preserve"> are proposed, a detailed justification based on the type of collection, population of respondents, and other circumstances will be provided in the individual </w:t>
      </w:r>
      <w:r w:rsidRPr="00E4251A">
        <w:rPr>
          <w:rFonts w:ascii="Times New Roman" w:hAnsi="Times New Roman"/>
          <w:sz w:val="24"/>
          <w:szCs w:val="24"/>
        </w:rPr>
        <w:t>GenIC</w:t>
      </w:r>
      <w:r w:rsidRPr="00E4251A">
        <w:rPr>
          <w:rFonts w:ascii="Times New Roman" w:hAnsi="Times New Roman"/>
          <w:sz w:val="24"/>
          <w:szCs w:val="24"/>
        </w:rPr>
        <w:t xml:space="preserve"> request.</w:t>
      </w:r>
      <w:r w:rsidRPr="00E4251A" w:rsidR="002B03AA">
        <w:rPr>
          <w:rFonts w:ascii="Times New Roman" w:hAnsi="Times New Roman"/>
          <w:sz w:val="24"/>
          <w:szCs w:val="24"/>
        </w:rPr>
        <w:t xml:space="preserve"> Each justification will include any relevant ethical considerations for the populations proposed, as appropriate.</w:t>
      </w:r>
    </w:p>
    <w:p w:rsidR="00D60543" w:rsidRPr="00E4251A" w:rsidP="00022586" w14:paraId="4915BD6F" w14:textId="77777777">
      <w:pPr>
        <w:widowControl/>
        <w:tabs>
          <w:tab w:val="num" w:pos="360"/>
        </w:tabs>
        <w:ind w:left="360"/>
        <w:rPr>
          <w:rFonts w:ascii="Times New Roman" w:hAnsi="Times New Roman"/>
          <w:snapToGrid/>
          <w:sz w:val="24"/>
          <w:szCs w:val="24"/>
        </w:rPr>
      </w:pPr>
    </w:p>
    <w:p w:rsidR="00D60543" w:rsidRPr="00E4251A" w:rsidP="00DE529D" w14:paraId="62113040" w14:textId="77777777">
      <w:pPr>
        <w:widowControl/>
        <w:tabs>
          <w:tab w:val="num" w:pos="360"/>
        </w:tabs>
        <w:ind w:left="360"/>
        <w:rPr>
          <w:rFonts w:ascii="Times New Roman" w:hAnsi="Times New Roman"/>
          <w:snapToGrid/>
          <w:sz w:val="24"/>
          <w:szCs w:val="24"/>
        </w:rPr>
      </w:pPr>
    </w:p>
    <w:p w:rsidR="002C3C4F" w:rsidRPr="00E4251A" w:rsidP="006349BA" w14:paraId="4874FACA"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Assurance of Confidentiality Provided to Respondents </w:t>
      </w:r>
    </w:p>
    <w:p w:rsidR="006349BA" w:rsidRPr="00E4251A" w:rsidP="00D06BCB" w14:paraId="4370C404" w14:textId="6C21EBA2">
      <w:pPr>
        <w:rPr>
          <w:rFonts w:ascii="Times New Roman" w:hAnsi="Times New Roman"/>
          <w:sz w:val="24"/>
          <w:szCs w:val="24"/>
        </w:rPr>
      </w:pPr>
      <w:r w:rsidRPr="00E4251A">
        <w:rPr>
          <w:rFonts w:ascii="Times New Roman" w:hAnsi="Times New Roman"/>
          <w:sz w:val="24"/>
          <w:szCs w:val="24"/>
        </w:rPr>
        <w:t xml:space="preserve">Personal Identifiable Information (PII) will only be collected to the extent necessary.  </w:t>
      </w:r>
      <w:r w:rsidRPr="00E4251A">
        <w:rPr>
          <w:rFonts w:ascii="Times New Roman" w:hAnsi="Times New Roman"/>
          <w:sz w:val="24"/>
          <w:szCs w:val="24"/>
        </w:rPr>
        <w:t xml:space="preserve">Respondents will be assured that neither their participation nor lack of participation will have any effect on their eligibility for receipt of services. In addition, respondents will be advised of the purpose of the information collection, the use of information collection, ACF sponsorship, that their participation is voluntary, and that they may choose to discontinue or have their name and/or related information withdrawn at any time.  </w:t>
      </w:r>
    </w:p>
    <w:p w:rsidR="006349BA" w:rsidRPr="00E4251A" w:rsidP="006349BA" w14:paraId="265BB5DC" w14:textId="77777777">
      <w:pPr>
        <w:ind w:left="360"/>
        <w:rPr>
          <w:rFonts w:ascii="Times New Roman" w:hAnsi="Times New Roman"/>
          <w:sz w:val="24"/>
          <w:szCs w:val="24"/>
        </w:rPr>
      </w:pPr>
    </w:p>
    <w:p w:rsidR="006349BA" w:rsidRPr="00E4251A" w:rsidP="00D06BCB" w14:paraId="3201E47E" w14:textId="77777777">
      <w:pPr>
        <w:rPr>
          <w:rFonts w:ascii="Times New Roman" w:hAnsi="Times New Roman"/>
          <w:sz w:val="24"/>
          <w:szCs w:val="24"/>
        </w:rPr>
      </w:pPr>
      <w:r w:rsidRPr="00E4251A">
        <w:rPr>
          <w:rFonts w:ascii="Times New Roman" w:hAnsi="Times New Roman"/>
          <w:sz w:val="24"/>
          <w:szCs w:val="24"/>
        </w:rPr>
        <w:t xml:space="preserve">It may be necessary for some information collections to retain name and contact information to be used to contact potential respondents. In these instances, the rationale for retention of PII will be fully explained.  </w:t>
      </w:r>
    </w:p>
    <w:p w:rsidR="006349BA" w:rsidRPr="00E4251A" w:rsidP="006349BA" w14:paraId="6E492235" w14:textId="77777777">
      <w:pPr>
        <w:ind w:left="360"/>
        <w:rPr>
          <w:rFonts w:ascii="Times New Roman" w:hAnsi="Times New Roman"/>
          <w:sz w:val="24"/>
          <w:szCs w:val="24"/>
        </w:rPr>
      </w:pPr>
    </w:p>
    <w:p w:rsidR="00D60543" w:rsidRPr="00E4251A" w:rsidP="00D06BCB" w14:paraId="2748236F" w14:textId="4BE6CA21">
      <w:pPr>
        <w:rPr>
          <w:rFonts w:ascii="Times New Roman" w:hAnsi="Times New Roman"/>
          <w:sz w:val="24"/>
          <w:szCs w:val="24"/>
        </w:rPr>
      </w:pPr>
      <w:r w:rsidRPr="00E4251A">
        <w:rPr>
          <w:rFonts w:ascii="Times New Roman" w:hAnsi="Times New Roman"/>
          <w:sz w:val="24"/>
          <w:szCs w:val="24"/>
        </w:rPr>
        <w:t xml:space="preserve">Information about any PII requested, assurances of privacy, and data security will be included in individual </w:t>
      </w:r>
      <w:r w:rsidRPr="00E4251A">
        <w:rPr>
          <w:rFonts w:ascii="Times New Roman" w:hAnsi="Times New Roman"/>
          <w:sz w:val="24"/>
          <w:szCs w:val="24"/>
        </w:rPr>
        <w:t>GenIC</w:t>
      </w:r>
      <w:r w:rsidRPr="00E4251A">
        <w:rPr>
          <w:rFonts w:ascii="Times New Roman" w:hAnsi="Times New Roman"/>
          <w:sz w:val="24"/>
          <w:szCs w:val="24"/>
        </w:rPr>
        <w:t xml:space="preserve"> requests.</w:t>
      </w:r>
    </w:p>
    <w:p w:rsidR="00D60543" w:rsidRPr="00E4251A" w:rsidP="00022586" w14:paraId="0630E30B" w14:textId="77777777">
      <w:pPr>
        <w:widowControl/>
        <w:tabs>
          <w:tab w:val="num" w:pos="360"/>
        </w:tabs>
        <w:ind w:left="360"/>
        <w:rPr>
          <w:rFonts w:ascii="Times New Roman" w:hAnsi="Times New Roman"/>
          <w:snapToGrid/>
          <w:sz w:val="24"/>
          <w:szCs w:val="24"/>
        </w:rPr>
      </w:pPr>
    </w:p>
    <w:p w:rsidR="00D60543" w:rsidRPr="00E4251A" w:rsidP="00DE529D" w14:paraId="1C82E036" w14:textId="77777777">
      <w:pPr>
        <w:widowControl/>
        <w:tabs>
          <w:tab w:val="num" w:pos="360"/>
        </w:tabs>
        <w:ind w:left="360"/>
        <w:rPr>
          <w:rFonts w:ascii="Times New Roman" w:hAnsi="Times New Roman"/>
          <w:snapToGrid/>
          <w:sz w:val="24"/>
          <w:szCs w:val="24"/>
        </w:rPr>
      </w:pPr>
    </w:p>
    <w:p w:rsidR="002C3C4F" w:rsidRPr="00E4251A" w:rsidP="004E2340"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Justification for Sensitive Questions </w:t>
      </w:r>
    </w:p>
    <w:p w:rsidR="004E2340" w:rsidRPr="00E4251A" w:rsidP="00D06BCB" w14:paraId="060EFEEA" w14:textId="2B8EEE99">
      <w:pPr>
        <w:rPr>
          <w:rFonts w:ascii="Times New Roman" w:hAnsi="Times New Roman"/>
          <w:sz w:val="24"/>
          <w:szCs w:val="24"/>
        </w:rPr>
      </w:pPr>
      <w:r w:rsidRPr="00E4251A">
        <w:rPr>
          <w:rFonts w:ascii="Times New Roman" w:hAnsi="Times New Roman"/>
          <w:sz w:val="24"/>
          <w:szCs w:val="24"/>
        </w:rPr>
        <w:t xml:space="preserve">Most questions that will be asked would not typically be considered sensitive, but it is possible some questions may be included that could potentially be seen as sensitive. </w:t>
      </w:r>
      <w:r w:rsidRPr="00E4251A">
        <w:rPr>
          <w:rFonts w:ascii="Times New Roman" w:hAnsi="Times New Roman"/>
          <w:sz w:val="24"/>
          <w:szCs w:val="24"/>
        </w:rPr>
        <w:t xml:space="preserve">For example, some ACF programs deliver services that are sensitive in nature and engaging individuals with </w:t>
      </w:r>
      <w:r w:rsidR="00414ABF">
        <w:rPr>
          <w:rFonts w:ascii="Times New Roman" w:hAnsi="Times New Roman"/>
          <w:sz w:val="24"/>
          <w:szCs w:val="24"/>
        </w:rPr>
        <w:t>experience</w:t>
      </w:r>
      <w:r w:rsidRPr="00E4251A">
        <w:rPr>
          <w:rFonts w:ascii="Times New Roman" w:hAnsi="Times New Roman"/>
          <w:sz w:val="24"/>
          <w:szCs w:val="24"/>
        </w:rPr>
        <w:t xml:space="preserve">s </w:t>
      </w:r>
      <w:r w:rsidR="00414ABF">
        <w:rPr>
          <w:rFonts w:ascii="Times New Roman" w:hAnsi="Times New Roman"/>
          <w:sz w:val="24"/>
          <w:szCs w:val="24"/>
        </w:rPr>
        <w:t xml:space="preserve">with those </w:t>
      </w:r>
      <w:r w:rsidRPr="00E4251A">
        <w:rPr>
          <w:rFonts w:ascii="Times New Roman" w:hAnsi="Times New Roman"/>
          <w:sz w:val="24"/>
          <w:szCs w:val="24"/>
        </w:rPr>
        <w:t xml:space="preserve">could potentially be sensitive. Respondents will be informed of privacy assurances and that responding to the request is voluntary. For proposed collections that include questions of a sensitive nature, ACF will provide a full explanation when submitting an individual </w:t>
      </w:r>
      <w:r w:rsidRPr="00E4251A">
        <w:rPr>
          <w:rFonts w:ascii="Times New Roman" w:hAnsi="Times New Roman"/>
          <w:sz w:val="24"/>
          <w:szCs w:val="24"/>
        </w:rPr>
        <w:t>GenIC</w:t>
      </w:r>
      <w:r w:rsidRPr="00E4251A">
        <w:rPr>
          <w:rFonts w:ascii="Times New Roman" w:hAnsi="Times New Roman"/>
          <w:sz w:val="24"/>
          <w:szCs w:val="24"/>
        </w:rPr>
        <w:t xml:space="preserve"> request.</w:t>
      </w:r>
    </w:p>
    <w:p w:rsidR="004E2340" w:rsidRPr="00E4251A" w:rsidP="006349BA" w14:paraId="08DD881E" w14:textId="77777777">
      <w:pPr>
        <w:ind w:left="360"/>
        <w:rPr>
          <w:rFonts w:ascii="Times New Roman" w:hAnsi="Times New Roman"/>
          <w:sz w:val="24"/>
          <w:szCs w:val="24"/>
        </w:rPr>
      </w:pPr>
    </w:p>
    <w:p w:rsidR="006349BA" w:rsidRPr="00E4251A" w:rsidP="00D06BCB" w14:paraId="095DAF2F" w14:textId="25642A8B">
      <w:pPr>
        <w:rPr>
          <w:rFonts w:ascii="Times New Roman" w:hAnsi="Times New Roman"/>
          <w:sz w:val="24"/>
          <w:szCs w:val="24"/>
        </w:rPr>
      </w:pPr>
      <w:r w:rsidRPr="00E4251A">
        <w:rPr>
          <w:rFonts w:ascii="Times New Roman" w:hAnsi="Times New Roman"/>
          <w:sz w:val="24"/>
          <w:szCs w:val="24"/>
        </w:rPr>
        <w:t xml:space="preserve">Additionally, we may request background information such as demographics or specific experiences when looking for individuals </w:t>
      </w:r>
      <w:r w:rsidR="00414ABF">
        <w:rPr>
          <w:rFonts w:ascii="Times New Roman" w:hAnsi="Times New Roman"/>
          <w:sz w:val="24"/>
          <w:szCs w:val="24"/>
        </w:rPr>
        <w:t>to participate</w:t>
      </w:r>
      <w:r w:rsidRPr="00E4251A">
        <w:rPr>
          <w:rFonts w:ascii="Times New Roman" w:hAnsi="Times New Roman"/>
          <w:sz w:val="24"/>
          <w:szCs w:val="24"/>
        </w:rPr>
        <w:t xml:space="preserve">. </w:t>
      </w:r>
      <w:r w:rsidRPr="00E4251A" w:rsidR="00A33291">
        <w:rPr>
          <w:rFonts w:ascii="Times New Roman" w:hAnsi="Times New Roman"/>
          <w:sz w:val="24"/>
          <w:szCs w:val="24"/>
        </w:rPr>
        <w:t xml:space="preserve">When requesting such information, </w:t>
      </w:r>
      <w:r w:rsidRPr="00E4251A" w:rsidR="00A33291">
        <w:rPr>
          <w:rFonts w:ascii="Times New Roman" w:hAnsi="Times New Roman"/>
          <w:sz w:val="24"/>
          <w:szCs w:val="24"/>
        </w:rPr>
        <w:t>GenICs</w:t>
      </w:r>
      <w:r w:rsidRPr="00E4251A" w:rsidR="00A33291">
        <w:rPr>
          <w:rFonts w:ascii="Times New Roman" w:hAnsi="Times New Roman"/>
          <w:sz w:val="24"/>
          <w:szCs w:val="24"/>
        </w:rPr>
        <w:t xml:space="preserve"> under this umbrella will prescribe to the most recent </w:t>
      </w:r>
      <w:r w:rsidRPr="00E4251A" w:rsidR="001D6CF1">
        <w:rPr>
          <w:rFonts w:ascii="Times New Roman" w:hAnsi="Times New Roman"/>
          <w:sz w:val="24"/>
          <w:szCs w:val="24"/>
        </w:rPr>
        <w:t xml:space="preserve">leading </w:t>
      </w:r>
      <w:r w:rsidRPr="00E4251A" w:rsidR="00A33291">
        <w:rPr>
          <w:rFonts w:ascii="Times New Roman" w:hAnsi="Times New Roman"/>
          <w:sz w:val="24"/>
          <w:szCs w:val="24"/>
        </w:rPr>
        <w:t xml:space="preserve">practices in these areas and each individual request will explain the need for the information and describe proposed uses of the data. If questions diverge from current best practices, this will be explained and justified in the individual </w:t>
      </w:r>
      <w:r w:rsidRPr="00E4251A" w:rsidR="00A33291">
        <w:rPr>
          <w:rFonts w:ascii="Times New Roman" w:hAnsi="Times New Roman"/>
          <w:sz w:val="24"/>
          <w:szCs w:val="24"/>
        </w:rPr>
        <w:t>GenIC</w:t>
      </w:r>
      <w:r w:rsidRPr="00E4251A" w:rsidR="00A33291">
        <w:rPr>
          <w:rFonts w:ascii="Times New Roman" w:hAnsi="Times New Roman"/>
          <w:sz w:val="24"/>
          <w:szCs w:val="24"/>
        </w:rPr>
        <w:t xml:space="preserve"> request. </w:t>
      </w:r>
    </w:p>
    <w:p w:rsidR="006349BA" w:rsidRPr="00E4251A" w:rsidP="006349BA" w14:paraId="353426ED" w14:textId="03381115">
      <w:pPr>
        <w:ind w:left="360"/>
        <w:rPr>
          <w:rFonts w:ascii="Times New Roman" w:hAnsi="Times New Roman"/>
          <w:sz w:val="24"/>
          <w:szCs w:val="24"/>
        </w:rPr>
      </w:pPr>
    </w:p>
    <w:p w:rsidR="00DE529D" w:rsidRPr="00E4251A" w:rsidP="0051278C" w14:paraId="710C7355" w14:textId="77777777">
      <w:pPr>
        <w:widowControl/>
        <w:tabs>
          <w:tab w:val="num" w:pos="360"/>
        </w:tabs>
        <w:ind w:left="720" w:hanging="360"/>
        <w:rPr>
          <w:rFonts w:ascii="Times New Roman" w:hAnsi="Times New Roman"/>
          <w:snapToGrid/>
          <w:sz w:val="24"/>
          <w:szCs w:val="24"/>
        </w:rPr>
      </w:pPr>
    </w:p>
    <w:p w:rsidR="002C3C4F" w:rsidRPr="00E4251A"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Estimates of Annualized Burden Hours and Costs </w:t>
      </w:r>
    </w:p>
    <w:p w:rsidR="004330CC" w:rsidRPr="00E4251A" w:rsidP="00D06BCB" w14:paraId="2ECF90BE" w14:textId="16E15E6E">
      <w:pPr>
        <w:spacing w:after="60"/>
        <w:rPr>
          <w:rFonts w:ascii="Times New Roman" w:hAnsi="Times New Roman"/>
          <w:b/>
          <w:i/>
          <w:sz w:val="24"/>
          <w:szCs w:val="24"/>
        </w:rPr>
      </w:pPr>
      <w:r w:rsidRPr="00E4251A">
        <w:rPr>
          <w:rFonts w:ascii="Times New Roman" w:hAnsi="Times New Roman"/>
          <w:b/>
          <w:i/>
          <w:sz w:val="24"/>
          <w:szCs w:val="24"/>
        </w:rPr>
        <w:t>Estimated Burden</w:t>
      </w:r>
    </w:p>
    <w:p w:rsidR="00686555" w:rsidP="00FF55F0" w14:paraId="5C2035CB" w14:textId="45094E37">
      <w:pPr>
        <w:autoSpaceDE w:val="0"/>
        <w:autoSpaceDN w:val="0"/>
        <w:adjustRightInd w:val="0"/>
        <w:rPr>
          <w:rFonts w:ascii="Times New Roman" w:hAnsi="Times New Roman"/>
          <w:sz w:val="24"/>
          <w:szCs w:val="24"/>
        </w:rPr>
      </w:pPr>
      <w:r w:rsidRPr="00FF55F0">
        <w:rPr>
          <w:rFonts w:ascii="Times New Roman" w:hAnsi="Times New Roman"/>
          <w:sz w:val="24"/>
          <w:szCs w:val="24"/>
        </w:rPr>
        <w:t>Respondents could include current or prospective service providers, T/TA providers, grant recipients, contractors, current and potential participants in ACF programs or other comparable groups and others experienced with ACF or similar programs, experts in fields pertaining to ACF programs, other key groups involved in ACF projects and programs, individuals engaged in program re-design or demonstration development for evaluation, state or local government officials, or others involved in or prospectively involved in ACF programs.</w:t>
      </w:r>
    </w:p>
    <w:p w:rsidR="00FF55F0" w:rsidRPr="00FF55F0" w:rsidP="00FF55F0" w14:paraId="5618C5F6" w14:textId="77777777">
      <w:pPr>
        <w:autoSpaceDE w:val="0"/>
        <w:autoSpaceDN w:val="0"/>
        <w:adjustRightInd w:val="0"/>
        <w:rPr>
          <w:rFonts w:ascii="Times New Roman" w:hAnsi="Times New Roman"/>
          <w:sz w:val="24"/>
          <w:szCs w:val="24"/>
        </w:rPr>
      </w:pPr>
    </w:p>
    <w:p w:rsidR="00686555" w:rsidRPr="00E4251A" w:rsidP="00D06BCB" w14:paraId="5198EAA9" w14:textId="3EC667E0">
      <w:pPr>
        <w:rPr>
          <w:rFonts w:ascii="Times New Roman" w:hAnsi="Times New Roman"/>
          <w:sz w:val="24"/>
          <w:szCs w:val="24"/>
        </w:rPr>
      </w:pPr>
      <w:r w:rsidRPr="00E4251A">
        <w:rPr>
          <w:rFonts w:ascii="Times New Roman" w:hAnsi="Times New Roman"/>
          <w:sz w:val="24"/>
          <w:szCs w:val="24"/>
        </w:rPr>
        <w:t xml:space="preserve">A variety of instruments and platforms will be used to collect information from respondents and each </w:t>
      </w:r>
      <w:r w:rsidRPr="00E4251A">
        <w:rPr>
          <w:rFonts w:ascii="Times New Roman" w:hAnsi="Times New Roman"/>
          <w:sz w:val="24"/>
          <w:szCs w:val="24"/>
        </w:rPr>
        <w:t>GenIC</w:t>
      </w:r>
      <w:r w:rsidRPr="00E4251A">
        <w:rPr>
          <w:rFonts w:ascii="Times New Roman" w:hAnsi="Times New Roman"/>
          <w:sz w:val="24"/>
          <w:szCs w:val="24"/>
        </w:rPr>
        <w:t xml:space="preserve"> will vary by number of respondents and average time per response. </w:t>
      </w:r>
      <w:r w:rsidRPr="00E4251A">
        <w:rPr>
          <w:rFonts w:ascii="Times New Roman" w:hAnsi="Times New Roman"/>
          <w:sz w:val="24"/>
          <w:szCs w:val="24"/>
        </w:rPr>
        <w:t xml:space="preserve">The burden table below is illustrative. </w:t>
      </w:r>
      <w:r w:rsidRPr="00E4251A" w:rsidR="000D17E2">
        <w:rPr>
          <w:rFonts w:ascii="Times New Roman" w:hAnsi="Times New Roman"/>
          <w:sz w:val="24"/>
          <w:szCs w:val="24"/>
        </w:rPr>
        <w:t xml:space="preserve">Estimates for the number of respondents and time per response have been made based on discussion with ACF program offices, but as this is a new umbrella generic, it may be possible that we will need to adjust estimates throughout the </w:t>
      </w:r>
      <w:r w:rsidRPr="00E4251A" w:rsidR="004E2340">
        <w:rPr>
          <w:rFonts w:ascii="Times New Roman" w:hAnsi="Times New Roman"/>
          <w:sz w:val="24"/>
          <w:szCs w:val="24"/>
        </w:rPr>
        <w:t>three-year</w:t>
      </w:r>
      <w:r w:rsidRPr="00E4251A" w:rsidR="000D17E2">
        <w:rPr>
          <w:rFonts w:ascii="Times New Roman" w:hAnsi="Times New Roman"/>
          <w:sz w:val="24"/>
          <w:szCs w:val="24"/>
        </w:rPr>
        <w:t xml:space="preserve"> approval period. If needed, ACF will submit a change request for these updates. </w:t>
      </w:r>
      <w:r w:rsidRPr="00E4251A">
        <w:rPr>
          <w:rFonts w:ascii="Times New Roman" w:hAnsi="Times New Roman"/>
          <w:sz w:val="24"/>
          <w:szCs w:val="24"/>
        </w:rPr>
        <w:t>While we will not exceed the total burden cap for this generic</w:t>
      </w:r>
      <w:r w:rsidRPr="00E4251A" w:rsidR="0060705B">
        <w:rPr>
          <w:rFonts w:ascii="Times New Roman" w:hAnsi="Times New Roman"/>
          <w:sz w:val="24"/>
          <w:szCs w:val="24"/>
        </w:rPr>
        <w:t xml:space="preserve"> without requesting a change</w:t>
      </w:r>
      <w:r w:rsidRPr="00E4251A" w:rsidR="000D17E2">
        <w:rPr>
          <w:rFonts w:ascii="Times New Roman" w:hAnsi="Times New Roman"/>
          <w:sz w:val="24"/>
          <w:szCs w:val="24"/>
        </w:rPr>
        <w:t xml:space="preserve"> for updates</w:t>
      </w:r>
      <w:r w:rsidRPr="00E4251A">
        <w:rPr>
          <w:rFonts w:ascii="Times New Roman" w:hAnsi="Times New Roman"/>
          <w:sz w:val="24"/>
          <w:szCs w:val="24"/>
        </w:rPr>
        <w:t xml:space="preserve">, we may use more or less burden within each instrument type.  </w:t>
      </w:r>
    </w:p>
    <w:p w:rsidR="00EA3D67" w:rsidRPr="00884018" w:rsidP="004330CC" w14:paraId="120411AB" w14:textId="77777777">
      <w:pPr>
        <w:spacing w:after="60"/>
        <w:ind w:firstLine="360"/>
        <w:rPr>
          <w:rFonts w:ascii="Times New Roman" w:hAnsi="Times New Roman"/>
          <w:b/>
          <w:i/>
          <w:sz w:val="16"/>
          <w:szCs w:val="16"/>
        </w:rPr>
      </w:pPr>
    </w:p>
    <w:p w:rsidR="004330CC" w:rsidRPr="00E4251A" w:rsidP="00D06BCB" w14:paraId="77F2C520" w14:textId="61F1BD9D">
      <w:pPr>
        <w:spacing w:after="60"/>
        <w:rPr>
          <w:rFonts w:ascii="Times New Roman" w:hAnsi="Times New Roman"/>
          <w:b/>
          <w:i/>
          <w:sz w:val="24"/>
          <w:szCs w:val="24"/>
        </w:rPr>
      </w:pPr>
      <w:r w:rsidRPr="00E4251A">
        <w:rPr>
          <w:rFonts w:ascii="Times New Roman" w:hAnsi="Times New Roman"/>
          <w:b/>
          <w:i/>
          <w:sz w:val="24"/>
          <w:szCs w:val="24"/>
        </w:rPr>
        <w:t>Estimated Cost</w:t>
      </w:r>
      <w:r w:rsidRPr="00E4251A" w:rsidR="00C06D9D">
        <w:rPr>
          <w:rFonts w:ascii="Times New Roman" w:hAnsi="Times New Roman"/>
          <w:b/>
          <w:i/>
          <w:sz w:val="24"/>
          <w:szCs w:val="24"/>
        </w:rPr>
        <w:t>s</w:t>
      </w:r>
      <w:r w:rsidRPr="00E4251A">
        <w:rPr>
          <w:rFonts w:ascii="Times New Roman" w:hAnsi="Times New Roman"/>
          <w:b/>
          <w:i/>
          <w:sz w:val="24"/>
          <w:szCs w:val="24"/>
        </w:rPr>
        <w:t xml:space="preserve"> </w:t>
      </w:r>
    </w:p>
    <w:p w:rsidR="00A33291" w:rsidRPr="00E4251A" w:rsidP="00D06BCB" w14:paraId="39D42521" w14:textId="77B905CE">
      <w:pPr>
        <w:rPr>
          <w:rFonts w:ascii="Times New Roman" w:hAnsi="Times New Roman"/>
          <w:sz w:val="24"/>
          <w:szCs w:val="24"/>
        </w:rPr>
      </w:pPr>
      <w:r w:rsidRPr="00E4251A">
        <w:rPr>
          <w:rFonts w:ascii="Times New Roman" w:hAnsi="Times New Roman"/>
          <w:sz w:val="24"/>
          <w:szCs w:val="24"/>
        </w:rPr>
        <w:t xml:space="preserve">The basis for the hourly wage </w:t>
      </w:r>
      <w:r w:rsidRPr="00E4251A" w:rsidR="000D17E2">
        <w:rPr>
          <w:rFonts w:ascii="Times New Roman" w:hAnsi="Times New Roman"/>
          <w:sz w:val="24"/>
          <w:szCs w:val="24"/>
        </w:rPr>
        <w:t>wa</w:t>
      </w:r>
      <w:r w:rsidRPr="00E4251A">
        <w:rPr>
          <w:rFonts w:ascii="Times New Roman" w:hAnsi="Times New Roman"/>
          <w:sz w:val="24"/>
          <w:szCs w:val="24"/>
        </w:rPr>
        <w:t xml:space="preserve">s determined by the average salary of individuals in locales around the country who </w:t>
      </w:r>
      <w:r w:rsidRPr="00E4251A" w:rsidR="000D17E2">
        <w:rPr>
          <w:rFonts w:ascii="Times New Roman" w:hAnsi="Times New Roman"/>
          <w:sz w:val="24"/>
          <w:szCs w:val="24"/>
        </w:rPr>
        <w:t xml:space="preserve">fit into the potential respondents described above. </w:t>
      </w:r>
      <w:r w:rsidRPr="00E4251A">
        <w:rPr>
          <w:rFonts w:ascii="Times New Roman" w:hAnsi="Times New Roman"/>
          <w:sz w:val="24"/>
          <w:szCs w:val="24"/>
        </w:rPr>
        <w:t>Therefore, an estimated hourly wage of $3</w:t>
      </w:r>
      <w:r w:rsidRPr="00E4251A" w:rsidR="001F1DE2">
        <w:rPr>
          <w:rFonts w:ascii="Times New Roman" w:hAnsi="Times New Roman"/>
          <w:sz w:val="24"/>
          <w:szCs w:val="24"/>
        </w:rPr>
        <w:t>2</w:t>
      </w:r>
      <w:r w:rsidRPr="00E4251A">
        <w:rPr>
          <w:rFonts w:ascii="Times New Roman" w:hAnsi="Times New Roman"/>
          <w:sz w:val="24"/>
          <w:szCs w:val="24"/>
        </w:rPr>
        <w:t xml:space="preserve"> per hour is used, based on May 202</w:t>
      </w:r>
      <w:r w:rsidRPr="00E4251A" w:rsidR="00C34C99">
        <w:rPr>
          <w:rFonts w:ascii="Times New Roman" w:hAnsi="Times New Roman"/>
          <w:sz w:val="24"/>
          <w:szCs w:val="24"/>
        </w:rPr>
        <w:t>2</w:t>
      </w:r>
      <w:r w:rsidRPr="00E4251A">
        <w:rPr>
          <w:rFonts w:ascii="Times New Roman" w:hAnsi="Times New Roman"/>
          <w:sz w:val="24"/>
          <w:szCs w:val="24"/>
        </w:rPr>
        <w:t xml:space="preserve"> BLS data for the following occupation labor categories</w:t>
      </w:r>
      <w:r w:rsidRPr="00E4251A" w:rsidR="001F1DE2">
        <w:rPr>
          <w:rFonts w:ascii="Times New Roman" w:hAnsi="Times New Roman"/>
          <w:sz w:val="24"/>
          <w:szCs w:val="24"/>
        </w:rPr>
        <w:t>, but assuming participants will make up a minority of respondents</w:t>
      </w:r>
      <w:r w:rsidRPr="00E4251A">
        <w:rPr>
          <w:rFonts w:ascii="Times New Roman" w:hAnsi="Times New Roman"/>
          <w:sz w:val="24"/>
          <w:szCs w:val="24"/>
        </w:rPr>
        <w:t>: Social Science (19-0000; $</w:t>
      </w:r>
      <w:r w:rsidRPr="00E4251A" w:rsidR="00C34C99">
        <w:rPr>
          <w:rFonts w:ascii="Times New Roman" w:hAnsi="Times New Roman"/>
          <w:sz w:val="24"/>
          <w:szCs w:val="24"/>
        </w:rPr>
        <w:t>40.21</w:t>
      </w:r>
      <w:r w:rsidRPr="00E4251A">
        <w:rPr>
          <w:rFonts w:ascii="Times New Roman" w:hAnsi="Times New Roman"/>
          <w:sz w:val="24"/>
          <w:szCs w:val="24"/>
        </w:rPr>
        <w:t>), Community and Social Service (21-0000; $</w:t>
      </w:r>
      <w:r w:rsidRPr="00E4251A" w:rsidR="00C34C99">
        <w:rPr>
          <w:rFonts w:ascii="Times New Roman" w:hAnsi="Times New Roman"/>
          <w:sz w:val="24"/>
          <w:szCs w:val="24"/>
        </w:rPr>
        <w:t>26.81</w:t>
      </w:r>
      <w:r w:rsidRPr="00E4251A">
        <w:rPr>
          <w:rFonts w:ascii="Times New Roman" w:hAnsi="Times New Roman"/>
          <w:sz w:val="24"/>
          <w:szCs w:val="24"/>
        </w:rPr>
        <w:t>), and Education and Training (25-0000; $</w:t>
      </w:r>
      <w:r w:rsidRPr="00E4251A" w:rsidR="00C34C99">
        <w:rPr>
          <w:rFonts w:ascii="Times New Roman" w:hAnsi="Times New Roman"/>
          <w:sz w:val="24"/>
          <w:szCs w:val="24"/>
        </w:rPr>
        <w:t>30.41</w:t>
      </w:r>
      <w:r w:rsidRPr="00E4251A">
        <w:rPr>
          <w:rFonts w:ascii="Times New Roman" w:hAnsi="Times New Roman"/>
          <w:sz w:val="24"/>
          <w:szCs w:val="24"/>
        </w:rPr>
        <w:t>)</w:t>
      </w:r>
      <w:r w:rsidRPr="00E4251A" w:rsidR="000D17E2">
        <w:rPr>
          <w:rFonts w:ascii="Times New Roman" w:hAnsi="Times New Roman"/>
          <w:sz w:val="24"/>
          <w:szCs w:val="24"/>
        </w:rPr>
        <w:t>, state government officials ($</w:t>
      </w:r>
      <w:r w:rsidRPr="00E4251A" w:rsidR="001F1DE2">
        <w:rPr>
          <w:rFonts w:ascii="Times New Roman" w:hAnsi="Times New Roman"/>
          <w:sz w:val="24"/>
          <w:szCs w:val="24"/>
        </w:rPr>
        <w:t>31.28</w:t>
      </w:r>
      <w:r w:rsidRPr="00E4251A" w:rsidR="000D17E2">
        <w:rPr>
          <w:rFonts w:ascii="Times New Roman" w:hAnsi="Times New Roman"/>
          <w:sz w:val="24"/>
          <w:szCs w:val="24"/>
        </w:rPr>
        <w:t>), local government officials ($</w:t>
      </w:r>
      <w:r w:rsidRPr="00E4251A" w:rsidR="001F1DE2">
        <w:rPr>
          <w:rFonts w:ascii="Times New Roman" w:hAnsi="Times New Roman"/>
          <w:sz w:val="24"/>
          <w:szCs w:val="24"/>
        </w:rPr>
        <w:t>29.36</w:t>
      </w:r>
      <w:r w:rsidRPr="00E4251A" w:rsidR="000D17E2">
        <w:rPr>
          <w:rFonts w:ascii="Times New Roman" w:hAnsi="Times New Roman"/>
          <w:sz w:val="24"/>
          <w:szCs w:val="24"/>
        </w:rPr>
        <w:t xml:space="preserve">), </w:t>
      </w:r>
      <w:r w:rsidRPr="00E4251A" w:rsidR="001F1DE2">
        <w:rPr>
          <w:rFonts w:ascii="Times New Roman" w:hAnsi="Times New Roman"/>
          <w:sz w:val="24"/>
          <w:szCs w:val="24"/>
        </w:rPr>
        <w:t xml:space="preserve">and </w:t>
      </w:r>
      <w:r w:rsidRPr="00E4251A" w:rsidR="000D17E2">
        <w:rPr>
          <w:rFonts w:ascii="Times New Roman" w:hAnsi="Times New Roman"/>
          <w:sz w:val="24"/>
          <w:szCs w:val="24"/>
        </w:rPr>
        <w:t>program participants ($7.25)</w:t>
      </w:r>
      <w:r w:rsidRPr="00E4251A">
        <w:rPr>
          <w:rFonts w:ascii="Times New Roman" w:hAnsi="Times New Roman"/>
          <w:sz w:val="24"/>
          <w:szCs w:val="24"/>
        </w:rPr>
        <w:t xml:space="preserve">. </w:t>
      </w:r>
      <w:hyperlink r:id="rId10" w:history="1">
        <w:r w:rsidRPr="00566B33" w:rsidR="00BC21E0">
          <w:rPr>
            <w:rStyle w:val="Hyperlink"/>
            <w:rFonts w:ascii="Times New Roman" w:hAnsi="Times New Roman"/>
            <w:sz w:val="24"/>
            <w:szCs w:val="24"/>
          </w:rPr>
          <w:t>https://www.bls.gov/oes/current/oes_stru.htm</w:t>
        </w:r>
      </w:hyperlink>
      <w:r w:rsidRPr="00E4251A">
        <w:rPr>
          <w:rFonts w:ascii="Times New Roman" w:hAnsi="Times New Roman"/>
          <w:sz w:val="24"/>
          <w:szCs w:val="24"/>
        </w:rPr>
        <w:t>. To account for fringe benefits and overhead, the wage rate is multiplied by two, which is $6</w:t>
      </w:r>
      <w:r w:rsidRPr="00E4251A" w:rsidR="001F1DE2">
        <w:rPr>
          <w:rFonts w:ascii="Times New Roman" w:hAnsi="Times New Roman"/>
          <w:sz w:val="24"/>
          <w:szCs w:val="24"/>
        </w:rPr>
        <w:t>4</w:t>
      </w:r>
      <w:r w:rsidRPr="00E4251A">
        <w:rPr>
          <w:rFonts w:ascii="Times New Roman" w:hAnsi="Times New Roman"/>
          <w:sz w:val="24"/>
          <w:szCs w:val="24"/>
        </w:rPr>
        <w:t xml:space="preserve">. </w:t>
      </w:r>
    </w:p>
    <w:p w:rsidR="00CB1A12" w:rsidRPr="00884018" w:rsidP="00DE529D" w14:paraId="055034F3" w14:textId="77777777">
      <w:pPr>
        <w:widowControl/>
        <w:ind w:left="360"/>
        <w:rPr>
          <w:rFonts w:ascii="Times New Roman" w:hAnsi="Times New Roman"/>
          <w:snapToGrid/>
          <w:sz w:val="16"/>
          <w:szCs w:val="16"/>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0"/>
        <w:gridCol w:w="1350"/>
        <w:gridCol w:w="1435"/>
        <w:gridCol w:w="1221"/>
        <w:gridCol w:w="939"/>
        <w:gridCol w:w="947"/>
        <w:gridCol w:w="1123"/>
      </w:tblGrid>
      <w:tr w14:paraId="230FE56D" w14:textId="77777777" w:rsidTr="00884018">
        <w:tblPrEx>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610" w:type="dxa"/>
            <w:shd w:val="clear" w:color="auto" w:fill="BFBFBF"/>
            <w:vAlign w:val="center"/>
          </w:tcPr>
          <w:p w:rsidR="00C06D9D" w:rsidRPr="001C1657" w:rsidP="004110F5" w14:paraId="710C0652" w14:textId="137AF0FF">
            <w:pPr>
              <w:jc w:val="center"/>
              <w:rPr>
                <w:rFonts w:ascii="Times New Roman" w:hAnsi="Times New Roman"/>
                <w:b/>
                <w:bCs/>
              </w:rPr>
            </w:pPr>
            <w:bookmarkStart w:id="8" w:name="_Hlk134187012"/>
            <w:r w:rsidRPr="001C1657">
              <w:rPr>
                <w:rFonts w:ascii="Times New Roman" w:hAnsi="Times New Roman"/>
                <w:b/>
                <w:bCs/>
              </w:rPr>
              <w:t>Example Types of Information Collections</w:t>
            </w:r>
          </w:p>
        </w:tc>
        <w:tc>
          <w:tcPr>
            <w:tcW w:w="1350" w:type="dxa"/>
            <w:shd w:val="clear" w:color="auto" w:fill="BFBFBF"/>
            <w:vAlign w:val="center"/>
          </w:tcPr>
          <w:p w:rsidR="00C06D9D" w:rsidRPr="001C1657" w:rsidP="004F7B95" w14:paraId="755B72E5" w14:textId="43727849">
            <w:pPr>
              <w:jc w:val="center"/>
              <w:rPr>
                <w:rFonts w:ascii="Times New Roman" w:hAnsi="Times New Roman"/>
                <w:b/>
                <w:bCs/>
              </w:rPr>
            </w:pPr>
            <w:r w:rsidRPr="001C1657">
              <w:rPr>
                <w:rFonts w:ascii="Times New Roman" w:hAnsi="Times New Roman"/>
                <w:b/>
                <w:bCs/>
              </w:rPr>
              <w:t>Total Number of Respondents</w:t>
            </w:r>
          </w:p>
        </w:tc>
        <w:tc>
          <w:tcPr>
            <w:tcW w:w="1435" w:type="dxa"/>
            <w:shd w:val="clear" w:color="auto" w:fill="BFBFBF"/>
            <w:vAlign w:val="center"/>
          </w:tcPr>
          <w:p w:rsidR="00C06D9D" w:rsidRPr="001C1657" w:rsidP="004F7B95" w14:paraId="5053A5D0" w14:textId="77777777">
            <w:pPr>
              <w:jc w:val="center"/>
              <w:rPr>
                <w:rFonts w:ascii="Times New Roman" w:hAnsi="Times New Roman"/>
                <w:b/>
                <w:bCs/>
              </w:rPr>
            </w:pPr>
            <w:r w:rsidRPr="001C1657">
              <w:rPr>
                <w:rFonts w:ascii="Times New Roman" w:hAnsi="Times New Roman"/>
                <w:b/>
                <w:bCs/>
              </w:rPr>
              <w:t>Total Number of Responses Per Respondent</w:t>
            </w:r>
          </w:p>
        </w:tc>
        <w:tc>
          <w:tcPr>
            <w:tcW w:w="1221" w:type="dxa"/>
            <w:shd w:val="clear" w:color="auto" w:fill="BFBFBF"/>
            <w:vAlign w:val="center"/>
          </w:tcPr>
          <w:p w:rsidR="00C06D9D" w:rsidRPr="001C1657" w:rsidP="004F7B95" w14:paraId="340D08AF" w14:textId="77777777">
            <w:pPr>
              <w:jc w:val="center"/>
              <w:rPr>
                <w:rFonts w:ascii="Times New Roman" w:hAnsi="Times New Roman"/>
                <w:b/>
                <w:bCs/>
              </w:rPr>
            </w:pPr>
            <w:r w:rsidRPr="001C1657">
              <w:rPr>
                <w:rFonts w:ascii="Times New Roman" w:hAnsi="Times New Roman"/>
                <w:b/>
                <w:bCs/>
              </w:rPr>
              <w:t>Average Burden Hours Per Response</w:t>
            </w:r>
          </w:p>
        </w:tc>
        <w:tc>
          <w:tcPr>
            <w:tcW w:w="939" w:type="dxa"/>
            <w:shd w:val="clear" w:color="auto" w:fill="BFBFBF"/>
          </w:tcPr>
          <w:p w:rsidR="00C06D9D" w:rsidRPr="001C1657" w:rsidP="004F7B95" w14:paraId="675B7D7C" w14:textId="3673193C">
            <w:pPr>
              <w:jc w:val="center"/>
              <w:rPr>
                <w:rFonts w:ascii="Times New Roman" w:hAnsi="Times New Roman"/>
                <w:b/>
                <w:bCs/>
              </w:rPr>
            </w:pPr>
            <w:r w:rsidRPr="001C1657">
              <w:rPr>
                <w:rFonts w:ascii="Times New Roman" w:hAnsi="Times New Roman"/>
                <w:b/>
                <w:bCs/>
              </w:rPr>
              <w:t>Total Burden Hours</w:t>
            </w:r>
          </w:p>
        </w:tc>
        <w:tc>
          <w:tcPr>
            <w:tcW w:w="947" w:type="dxa"/>
            <w:shd w:val="clear" w:color="auto" w:fill="BFBFBF"/>
            <w:vAlign w:val="center"/>
          </w:tcPr>
          <w:p w:rsidR="00C06D9D" w:rsidRPr="001C1657" w:rsidP="004F7B95" w14:paraId="0A8FF52A" w14:textId="77777777">
            <w:pPr>
              <w:jc w:val="center"/>
              <w:rPr>
                <w:rFonts w:ascii="Times New Roman" w:hAnsi="Times New Roman"/>
                <w:b/>
                <w:bCs/>
              </w:rPr>
            </w:pPr>
            <w:r w:rsidRPr="001C1657">
              <w:rPr>
                <w:rFonts w:ascii="Times New Roman" w:hAnsi="Times New Roman"/>
                <w:b/>
                <w:bCs/>
              </w:rPr>
              <w:t>Average Hourly Wage</w:t>
            </w:r>
          </w:p>
        </w:tc>
        <w:tc>
          <w:tcPr>
            <w:tcW w:w="1123" w:type="dxa"/>
            <w:shd w:val="clear" w:color="auto" w:fill="BFBFBF"/>
            <w:vAlign w:val="center"/>
          </w:tcPr>
          <w:p w:rsidR="00C06D9D" w:rsidRPr="001C1657" w:rsidP="004F7B95" w14:paraId="4FBD0FB1" w14:textId="77777777">
            <w:pPr>
              <w:jc w:val="center"/>
              <w:rPr>
                <w:rFonts w:ascii="Times New Roman" w:hAnsi="Times New Roman"/>
                <w:b/>
                <w:bCs/>
              </w:rPr>
            </w:pPr>
            <w:r w:rsidRPr="001C1657">
              <w:rPr>
                <w:rFonts w:ascii="Times New Roman" w:hAnsi="Times New Roman"/>
                <w:b/>
                <w:bCs/>
              </w:rPr>
              <w:t>Total Annual Cost</w:t>
            </w:r>
          </w:p>
        </w:tc>
      </w:tr>
      <w:tr w14:paraId="5140B154" w14:textId="77777777" w:rsidTr="00884018">
        <w:tblPrEx>
          <w:tblW w:w="9625" w:type="dxa"/>
          <w:jc w:val="center"/>
          <w:tblLook w:val="00A0"/>
        </w:tblPrEx>
        <w:trPr>
          <w:trHeight w:val="432"/>
          <w:jc w:val="center"/>
        </w:trPr>
        <w:tc>
          <w:tcPr>
            <w:tcW w:w="2610" w:type="dxa"/>
            <w:vAlign w:val="center"/>
          </w:tcPr>
          <w:p w:rsidR="00BC54FD" w:rsidRPr="001C1657" w:rsidP="00BC54FD" w14:paraId="33E13E32" w14:textId="4F736CC3">
            <w:pPr>
              <w:widowControl/>
              <w:rPr>
                <w:rFonts w:ascii="Times New Roman" w:hAnsi="Times New Roman"/>
              </w:rPr>
            </w:pPr>
            <w:r w:rsidRPr="001C1657">
              <w:rPr>
                <w:rFonts w:ascii="Times New Roman" w:hAnsi="Times New Roman"/>
              </w:rPr>
              <w:t>Semi-Structured Discussions and Focus Groups</w:t>
            </w:r>
          </w:p>
        </w:tc>
        <w:tc>
          <w:tcPr>
            <w:tcW w:w="1350" w:type="dxa"/>
            <w:vAlign w:val="center"/>
          </w:tcPr>
          <w:p w:rsidR="00BC54FD" w:rsidRPr="001C1657" w:rsidP="00BC54FD" w14:paraId="631BD576" w14:textId="1A205AE5">
            <w:pPr>
              <w:tabs>
                <w:tab w:val="center" w:pos="4320"/>
                <w:tab w:val="right" w:pos="8640"/>
              </w:tabs>
              <w:jc w:val="center"/>
              <w:rPr>
                <w:rFonts w:ascii="Times New Roman" w:hAnsi="Times New Roman"/>
              </w:rPr>
            </w:pPr>
            <w:r w:rsidRPr="001C1657">
              <w:rPr>
                <w:rFonts w:ascii="Times New Roman" w:hAnsi="Times New Roman"/>
              </w:rPr>
              <w:t>10,000</w:t>
            </w:r>
          </w:p>
        </w:tc>
        <w:tc>
          <w:tcPr>
            <w:tcW w:w="1435" w:type="dxa"/>
            <w:vAlign w:val="center"/>
          </w:tcPr>
          <w:p w:rsidR="00BC54FD" w:rsidRPr="001C1657" w:rsidP="00BC54FD" w14:paraId="3DD8ECC7" w14:textId="664BC5CD">
            <w:pPr>
              <w:tabs>
                <w:tab w:val="center" w:pos="4320"/>
                <w:tab w:val="right" w:pos="8640"/>
              </w:tabs>
              <w:jc w:val="center"/>
              <w:rPr>
                <w:rFonts w:ascii="Times New Roman" w:hAnsi="Times New Roman"/>
              </w:rPr>
            </w:pPr>
            <w:r w:rsidRPr="001C1657">
              <w:rPr>
                <w:rFonts w:ascii="Times New Roman" w:hAnsi="Times New Roman"/>
              </w:rPr>
              <w:t>1</w:t>
            </w:r>
          </w:p>
        </w:tc>
        <w:tc>
          <w:tcPr>
            <w:tcW w:w="1221" w:type="dxa"/>
            <w:vAlign w:val="center"/>
          </w:tcPr>
          <w:p w:rsidR="00BC54FD" w:rsidRPr="001C1657" w:rsidP="00BC54FD" w14:paraId="46007120" w14:textId="03F035AC">
            <w:pPr>
              <w:tabs>
                <w:tab w:val="center" w:pos="4320"/>
                <w:tab w:val="right" w:pos="8640"/>
              </w:tabs>
              <w:jc w:val="center"/>
              <w:rPr>
                <w:rFonts w:ascii="Times New Roman" w:hAnsi="Times New Roman"/>
              </w:rPr>
            </w:pPr>
            <w:r w:rsidRPr="001C1657">
              <w:rPr>
                <w:rFonts w:ascii="Times New Roman" w:hAnsi="Times New Roman"/>
              </w:rPr>
              <w:t>2</w:t>
            </w:r>
          </w:p>
        </w:tc>
        <w:tc>
          <w:tcPr>
            <w:tcW w:w="939" w:type="dxa"/>
            <w:vAlign w:val="center"/>
          </w:tcPr>
          <w:p w:rsidR="00BC54FD" w:rsidRPr="001C1657" w:rsidP="00BC54FD" w14:paraId="181F8DB4" w14:textId="3147C60D">
            <w:pPr>
              <w:tabs>
                <w:tab w:val="center" w:pos="4320"/>
                <w:tab w:val="right" w:pos="8640"/>
              </w:tabs>
              <w:jc w:val="center"/>
              <w:rPr>
                <w:rFonts w:ascii="Times New Roman" w:hAnsi="Times New Roman"/>
              </w:rPr>
            </w:pPr>
            <w:r w:rsidRPr="001C1657">
              <w:rPr>
                <w:rFonts w:ascii="Times New Roman" w:hAnsi="Times New Roman"/>
              </w:rPr>
              <w:t>20,000</w:t>
            </w:r>
          </w:p>
        </w:tc>
        <w:tc>
          <w:tcPr>
            <w:tcW w:w="947" w:type="dxa"/>
            <w:vAlign w:val="center"/>
          </w:tcPr>
          <w:p w:rsidR="00BC54FD" w:rsidRPr="001C1657" w:rsidP="00BC54FD" w14:paraId="7D556C98" w14:textId="382D26B6">
            <w:pPr>
              <w:tabs>
                <w:tab w:val="center" w:pos="4320"/>
                <w:tab w:val="right" w:pos="8640"/>
              </w:tabs>
              <w:jc w:val="center"/>
              <w:rPr>
                <w:rFonts w:ascii="Times New Roman" w:hAnsi="Times New Roman"/>
              </w:rPr>
            </w:pPr>
            <w:r w:rsidRPr="001C1657">
              <w:rPr>
                <w:rFonts w:ascii="Times New Roman" w:hAnsi="Times New Roman"/>
              </w:rPr>
              <w:t>$64</w:t>
            </w:r>
          </w:p>
        </w:tc>
        <w:tc>
          <w:tcPr>
            <w:tcW w:w="1123" w:type="dxa"/>
            <w:vAlign w:val="center"/>
          </w:tcPr>
          <w:p w:rsidR="00BC54FD" w:rsidRPr="001C1657" w:rsidP="00D06BCB" w14:paraId="5133F4BC" w14:textId="6BB58675">
            <w:pPr>
              <w:tabs>
                <w:tab w:val="center" w:pos="4320"/>
                <w:tab w:val="right" w:pos="8640"/>
              </w:tabs>
              <w:jc w:val="center"/>
              <w:rPr>
                <w:rFonts w:ascii="Times New Roman" w:hAnsi="Times New Roman"/>
              </w:rPr>
            </w:pPr>
            <w:r>
              <w:rPr>
                <w:rFonts w:ascii="Times New Roman" w:hAnsi="Times New Roman"/>
              </w:rPr>
              <w:t>$1,280,000</w:t>
            </w:r>
          </w:p>
        </w:tc>
      </w:tr>
      <w:tr w14:paraId="66E3DD67" w14:textId="77777777" w:rsidTr="00884018">
        <w:tblPrEx>
          <w:tblW w:w="9625" w:type="dxa"/>
          <w:jc w:val="center"/>
          <w:tblLook w:val="00A0"/>
        </w:tblPrEx>
        <w:trPr>
          <w:trHeight w:val="432"/>
          <w:jc w:val="center"/>
        </w:trPr>
        <w:tc>
          <w:tcPr>
            <w:tcW w:w="2610" w:type="dxa"/>
            <w:vAlign w:val="center"/>
          </w:tcPr>
          <w:p w:rsidR="00BC54FD" w:rsidRPr="001C1657" w:rsidP="00BC54FD" w14:paraId="39DFC5F9" w14:textId="5F84706A">
            <w:pPr>
              <w:tabs>
                <w:tab w:val="center" w:pos="4320"/>
                <w:tab w:val="right" w:pos="8640"/>
              </w:tabs>
              <w:rPr>
                <w:rFonts w:ascii="Times New Roman" w:hAnsi="Times New Roman"/>
              </w:rPr>
            </w:pPr>
            <w:r w:rsidRPr="001C1657">
              <w:rPr>
                <w:rFonts w:ascii="Times New Roman" w:hAnsi="Times New Roman"/>
              </w:rPr>
              <w:t>Interviews</w:t>
            </w:r>
          </w:p>
        </w:tc>
        <w:tc>
          <w:tcPr>
            <w:tcW w:w="1350" w:type="dxa"/>
            <w:vAlign w:val="center"/>
          </w:tcPr>
          <w:p w:rsidR="00BC54FD" w:rsidRPr="001C1657" w:rsidP="00BC54FD" w14:paraId="58BAAEDB" w14:textId="76D96E24">
            <w:pPr>
              <w:tabs>
                <w:tab w:val="center" w:pos="4320"/>
                <w:tab w:val="right" w:pos="8640"/>
              </w:tabs>
              <w:jc w:val="center"/>
              <w:rPr>
                <w:rFonts w:ascii="Times New Roman" w:hAnsi="Times New Roman"/>
              </w:rPr>
            </w:pPr>
            <w:r w:rsidRPr="001C1657">
              <w:rPr>
                <w:rFonts w:ascii="Times New Roman" w:hAnsi="Times New Roman"/>
              </w:rPr>
              <w:t>4,500</w:t>
            </w:r>
          </w:p>
        </w:tc>
        <w:tc>
          <w:tcPr>
            <w:tcW w:w="1435" w:type="dxa"/>
            <w:vAlign w:val="center"/>
          </w:tcPr>
          <w:p w:rsidR="00BC54FD" w:rsidRPr="001C1657" w:rsidP="00BC54FD" w14:paraId="0CD2F9C1" w14:textId="0E6360E7">
            <w:pPr>
              <w:tabs>
                <w:tab w:val="center" w:pos="4320"/>
                <w:tab w:val="right" w:pos="8640"/>
              </w:tabs>
              <w:jc w:val="center"/>
              <w:rPr>
                <w:rFonts w:ascii="Times New Roman" w:hAnsi="Times New Roman"/>
              </w:rPr>
            </w:pPr>
            <w:r w:rsidRPr="001C1657">
              <w:rPr>
                <w:rFonts w:ascii="Times New Roman" w:hAnsi="Times New Roman"/>
              </w:rPr>
              <w:t>1</w:t>
            </w:r>
          </w:p>
        </w:tc>
        <w:tc>
          <w:tcPr>
            <w:tcW w:w="1221" w:type="dxa"/>
            <w:vAlign w:val="center"/>
          </w:tcPr>
          <w:p w:rsidR="00BC54FD" w:rsidRPr="001C1657" w:rsidP="00BC54FD" w14:paraId="14C40DB3" w14:textId="15894148">
            <w:pPr>
              <w:tabs>
                <w:tab w:val="center" w:pos="4320"/>
                <w:tab w:val="right" w:pos="8640"/>
              </w:tabs>
              <w:jc w:val="center"/>
              <w:rPr>
                <w:rFonts w:ascii="Times New Roman" w:hAnsi="Times New Roman"/>
              </w:rPr>
            </w:pPr>
            <w:r w:rsidRPr="001C1657">
              <w:rPr>
                <w:rFonts w:ascii="Times New Roman" w:hAnsi="Times New Roman"/>
              </w:rPr>
              <w:t>1</w:t>
            </w:r>
          </w:p>
        </w:tc>
        <w:tc>
          <w:tcPr>
            <w:tcW w:w="939" w:type="dxa"/>
            <w:vAlign w:val="center"/>
          </w:tcPr>
          <w:p w:rsidR="00BC54FD" w:rsidRPr="001C1657" w:rsidP="00BC54FD" w14:paraId="4E2EA297" w14:textId="4D9A25F2">
            <w:pPr>
              <w:tabs>
                <w:tab w:val="center" w:pos="4320"/>
                <w:tab w:val="right" w:pos="8640"/>
              </w:tabs>
              <w:jc w:val="center"/>
              <w:rPr>
                <w:rFonts w:ascii="Times New Roman" w:hAnsi="Times New Roman"/>
              </w:rPr>
            </w:pPr>
            <w:r w:rsidRPr="001C1657">
              <w:rPr>
                <w:rFonts w:ascii="Times New Roman" w:hAnsi="Times New Roman"/>
              </w:rPr>
              <w:t>4,500</w:t>
            </w:r>
          </w:p>
        </w:tc>
        <w:tc>
          <w:tcPr>
            <w:tcW w:w="947" w:type="dxa"/>
            <w:vAlign w:val="center"/>
          </w:tcPr>
          <w:p w:rsidR="00BC54FD" w:rsidRPr="001C1657" w:rsidP="00BC54FD" w14:paraId="4B1FC7E5" w14:textId="779EDDF9">
            <w:pPr>
              <w:tabs>
                <w:tab w:val="center" w:pos="4320"/>
                <w:tab w:val="right" w:pos="8640"/>
              </w:tabs>
              <w:jc w:val="center"/>
              <w:rPr>
                <w:rFonts w:ascii="Times New Roman" w:hAnsi="Times New Roman"/>
              </w:rPr>
            </w:pPr>
            <w:r w:rsidRPr="001C1657">
              <w:rPr>
                <w:rFonts w:ascii="Times New Roman" w:hAnsi="Times New Roman"/>
              </w:rPr>
              <w:t>$64</w:t>
            </w:r>
          </w:p>
        </w:tc>
        <w:tc>
          <w:tcPr>
            <w:tcW w:w="1123" w:type="dxa"/>
            <w:vAlign w:val="center"/>
          </w:tcPr>
          <w:p w:rsidR="00BC54FD" w:rsidRPr="001C1657" w:rsidP="00D06BCB" w14:paraId="1D447908" w14:textId="2EEC47DE">
            <w:pPr>
              <w:tabs>
                <w:tab w:val="center" w:pos="4320"/>
                <w:tab w:val="right" w:pos="8640"/>
              </w:tabs>
              <w:jc w:val="center"/>
              <w:rPr>
                <w:rFonts w:ascii="Times New Roman" w:hAnsi="Times New Roman"/>
              </w:rPr>
            </w:pPr>
            <w:r>
              <w:rPr>
                <w:rFonts w:ascii="Times New Roman" w:hAnsi="Times New Roman"/>
              </w:rPr>
              <w:t>$288,000</w:t>
            </w:r>
          </w:p>
        </w:tc>
      </w:tr>
      <w:tr w14:paraId="4687345D" w14:textId="77777777" w:rsidTr="00884018">
        <w:tblPrEx>
          <w:tblW w:w="9625" w:type="dxa"/>
          <w:jc w:val="center"/>
          <w:tblLook w:val="00A0"/>
        </w:tblPrEx>
        <w:trPr>
          <w:trHeight w:val="432"/>
          <w:jc w:val="center"/>
        </w:trPr>
        <w:tc>
          <w:tcPr>
            <w:tcW w:w="2610" w:type="dxa"/>
            <w:vAlign w:val="center"/>
          </w:tcPr>
          <w:p w:rsidR="00BC54FD" w:rsidRPr="001C1657" w:rsidP="00BC54FD" w14:paraId="4EB1ACC8" w14:textId="3C879F62">
            <w:pPr>
              <w:widowControl/>
              <w:rPr>
                <w:rFonts w:ascii="Times New Roman" w:hAnsi="Times New Roman"/>
              </w:rPr>
            </w:pPr>
            <w:r w:rsidRPr="001C1657">
              <w:rPr>
                <w:rFonts w:ascii="Times New Roman" w:hAnsi="Times New Roman"/>
              </w:rPr>
              <w:t>Questionnaires/Surveys</w:t>
            </w:r>
          </w:p>
        </w:tc>
        <w:tc>
          <w:tcPr>
            <w:tcW w:w="1350" w:type="dxa"/>
            <w:vAlign w:val="center"/>
          </w:tcPr>
          <w:p w:rsidR="00BC54FD" w:rsidRPr="001C1657" w:rsidP="00BC54FD" w14:paraId="113E51DF" w14:textId="39FA43AD">
            <w:pPr>
              <w:tabs>
                <w:tab w:val="center" w:pos="4320"/>
                <w:tab w:val="right" w:pos="8640"/>
              </w:tabs>
              <w:jc w:val="center"/>
              <w:rPr>
                <w:rFonts w:ascii="Times New Roman" w:hAnsi="Times New Roman"/>
              </w:rPr>
            </w:pPr>
            <w:r w:rsidRPr="001C1657">
              <w:rPr>
                <w:rFonts w:ascii="Times New Roman" w:hAnsi="Times New Roman"/>
              </w:rPr>
              <w:t>8,000</w:t>
            </w:r>
          </w:p>
        </w:tc>
        <w:tc>
          <w:tcPr>
            <w:tcW w:w="1435" w:type="dxa"/>
            <w:vAlign w:val="center"/>
          </w:tcPr>
          <w:p w:rsidR="00BC54FD" w:rsidRPr="001C1657" w:rsidP="00BC54FD" w14:paraId="1ED789FE" w14:textId="51030BDA">
            <w:pPr>
              <w:tabs>
                <w:tab w:val="center" w:pos="4320"/>
                <w:tab w:val="right" w:pos="8640"/>
              </w:tabs>
              <w:jc w:val="center"/>
              <w:rPr>
                <w:rFonts w:ascii="Times New Roman" w:hAnsi="Times New Roman"/>
              </w:rPr>
            </w:pPr>
            <w:r w:rsidRPr="001C1657">
              <w:rPr>
                <w:rFonts w:ascii="Times New Roman" w:hAnsi="Times New Roman"/>
              </w:rPr>
              <w:t>1.5</w:t>
            </w:r>
          </w:p>
        </w:tc>
        <w:tc>
          <w:tcPr>
            <w:tcW w:w="1221" w:type="dxa"/>
            <w:vAlign w:val="center"/>
          </w:tcPr>
          <w:p w:rsidR="00BC54FD" w:rsidRPr="001C1657" w:rsidP="00BC54FD" w14:paraId="4DD58EAB" w14:textId="7CEA9963">
            <w:pPr>
              <w:tabs>
                <w:tab w:val="center" w:pos="4320"/>
                <w:tab w:val="right" w:pos="8640"/>
              </w:tabs>
              <w:jc w:val="center"/>
              <w:rPr>
                <w:rFonts w:ascii="Times New Roman" w:hAnsi="Times New Roman"/>
              </w:rPr>
            </w:pPr>
            <w:r w:rsidRPr="001C1657">
              <w:rPr>
                <w:rFonts w:ascii="Times New Roman" w:hAnsi="Times New Roman"/>
              </w:rPr>
              <w:t>.5</w:t>
            </w:r>
          </w:p>
        </w:tc>
        <w:tc>
          <w:tcPr>
            <w:tcW w:w="939" w:type="dxa"/>
            <w:vAlign w:val="center"/>
          </w:tcPr>
          <w:p w:rsidR="00BC54FD" w:rsidRPr="001C1657" w:rsidP="00BC54FD" w14:paraId="6C212285" w14:textId="4F0B5A15">
            <w:pPr>
              <w:tabs>
                <w:tab w:val="center" w:pos="4320"/>
                <w:tab w:val="right" w:pos="8640"/>
              </w:tabs>
              <w:jc w:val="center"/>
              <w:rPr>
                <w:rFonts w:ascii="Times New Roman" w:hAnsi="Times New Roman"/>
              </w:rPr>
            </w:pPr>
            <w:r w:rsidRPr="001C1657">
              <w:rPr>
                <w:rFonts w:ascii="Times New Roman" w:hAnsi="Times New Roman"/>
              </w:rPr>
              <w:t>6,000</w:t>
            </w:r>
          </w:p>
        </w:tc>
        <w:tc>
          <w:tcPr>
            <w:tcW w:w="947" w:type="dxa"/>
            <w:vAlign w:val="center"/>
          </w:tcPr>
          <w:p w:rsidR="00BC54FD" w:rsidRPr="001C1657" w:rsidP="00BC54FD" w14:paraId="68FBA75E" w14:textId="0A7CCDCD">
            <w:pPr>
              <w:tabs>
                <w:tab w:val="center" w:pos="4320"/>
                <w:tab w:val="right" w:pos="8640"/>
              </w:tabs>
              <w:jc w:val="center"/>
              <w:rPr>
                <w:rFonts w:ascii="Times New Roman" w:hAnsi="Times New Roman"/>
              </w:rPr>
            </w:pPr>
            <w:r w:rsidRPr="001C1657">
              <w:rPr>
                <w:rFonts w:ascii="Times New Roman" w:hAnsi="Times New Roman"/>
              </w:rPr>
              <w:t>$64</w:t>
            </w:r>
          </w:p>
        </w:tc>
        <w:tc>
          <w:tcPr>
            <w:tcW w:w="1123" w:type="dxa"/>
            <w:vAlign w:val="center"/>
          </w:tcPr>
          <w:p w:rsidR="00BC54FD" w:rsidRPr="001C1657" w:rsidP="00D06BCB" w14:paraId="1950A99A" w14:textId="36A3CFA7">
            <w:pPr>
              <w:tabs>
                <w:tab w:val="center" w:pos="4320"/>
                <w:tab w:val="right" w:pos="8640"/>
              </w:tabs>
              <w:jc w:val="center"/>
              <w:rPr>
                <w:rFonts w:ascii="Times New Roman" w:hAnsi="Times New Roman"/>
              </w:rPr>
            </w:pPr>
            <w:r>
              <w:rPr>
                <w:rFonts w:ascii="Times New Roman" w:hAnsi="Times New Roman"/>
              </w:rPr>
              <w:t>$384,000</w:t>
            </w:r>
          </w:p>
        </w:tc>
      </w:tr>
      <w:tr w14:paraId="0FF255B2" w14:textId="77777777" w:rsidTr="00884018">
        <w:tblPrEx>
          <w:tblW w:w="9625" w:type="dxa"/>
          <w:jc w:val="center"/>
          <w:tblLook w:val="00A0"/>
        </w:tblPrEx>
        <w:trPr>
          <w:trHeight w:val="432"/>
          <w:jc w:val="center"/>
        </w:trPr>
        <w:tc>
          <w:tcPr>
            <w:tcW w:w="2610" w:type="dxa"/>
            <w:vAlign w:val="center"/>
          </w:tcPr>
          <w:p w:rsidR="00BC54FD" w:rsidRPr="001C1657" w:rsidP="00BC54FD" w14:paraId="4BF0AF33" w14:textId="23DFE71A">
            <w:pPr>
              <w:tabs>
                <w:tab w:val="center" w:pos="4320"/>
                <w:tab w:val="right" w:pos="8640"/>
              </w:tabs>
              <w:rPr>
                <w:rFonts w:ascii="Times New Roman" w:hAnsi="Times New Roman"/>
              </w:rPr>
            </w:pPr>
            <w:r w:rsidRPr="001C1657">
              <w:rPr>
                <w:rFonts w:ascii="Times New Roman" w:hAnsi="Times New Roman"/>
              </w:rPr>
              <w:t>Templates and Open-ended requests</w:t>
            </w:r>
          </w:p>
        </w:tc>
        <w:tc>
          <w:tcPr>
            <w:tcW w:w="1350" w:type="dxa"/>
            <w:vAlign w:val="center"/>
          </w:tcPr>
          <w:p w:rsidR="00BC54FD" w:rsidRPr="001C1657" w:rsidP="00BC54FD" w14:paraId="6B7E0214" w14:textId="5FB1A556">
            <w:pPr>
              <w:tabs>
                <w:tab w:val="center" w:pos="4320"/>
                <w:tab w:val="right" w:pos="8640"/>
              </w:tabs>
              <w:jc w:val="center"/>
              <w:rPr>
                <w:rFonts w:ascii="Times New Roman" w:hAnsi="Times New Roman"/>
              </w:rPr>
            </w:pPr>
            <w:r w:rsidRPr="001C1657">
              <w:rPr>
                <w:rFonts w:ascii="Times New Roman" w:hAnsi="Times New Roman"/>
              </w:rPr>
              <w:t>1,000</w:t>
            </w:r>
          </w:p>
        </w:tc>
        <w:tc>
          <w:tcPr>
            <w:tcW w:w="1435" w:type="dxa"/>
            <w:vAlign w:val="center"/>
          </w:tcPr>
          <w:p w:rsidR="00BC54FD" w:rsidRPr="001C1657" w:rsidP="00BC54FD" w14:paraId="5C22AF34" w14:textId="3D20CCBA">
            <w:pPr>
              <w:tabs>
                <w:tab w:val="center" w:pos="4320"/>
                <w:tab w:val="right" w:pos="8640"/>
              </w:tabs>
              <w:jc w:val="center"/>
              <w:rPr>
                <w:rFonts w:ascii="Times New Roman" w:hAnsi="Times New Roman"/>
              </w:rPr>
            </w:pPr>
            <w:r w:rsidRPr="001C1657">
              <w:rPr>
                <w:rFonts w:ascii="Times New Roman" w:hAnsi="Times New Roman"/>
              </w:rPr>
              <w:t>1</w:t>
            </w:r>
          </w:p>
        </w:tc>
        <w:tc>
          <w:tcPr>
            <w:tcW w:w="1221" w:type="dxa"/>
            <w:vAlign w:val="center"/>
          </w:tcPr>
          <w:p w:rsidR="00BC54FD" w:rsidRPr="001C1657" w:rsidP="00BC54FD" w14:paraId="39A83422" w14:textId="2E5AD868">
            <w:pPr>
              <w:tabs>
                <w:tab w:val="center" w:pos="4320"/>
                <w:tab w:val="right" w:pos="8640"/>
              </w:tabs>
              <w:jc w:val="center"/>
              <w:rPr>
                <w:rFonts w:ascii="Times New Roman" w:hAnsi="Times New Roman"/>
              </w:rPr>
            </w:pPr>
            <w:r w:rsidRPr="001C1657">
              <w:rPr>
                <w:rFonts w:ascii="Times New Roman" w:hAnsi="Times New Roman"/>
              </w:rPr>
              <w:t>10</w:t>
            </w:r>
          </w:p>
        </w:tc>
        <w:tc>
          <w:tcPr>
            <w:tcW w:w="939" w:type="dxa"/>
            <w:vAlign w:val="center"/>
          </w:tcPr>
          <w:p w:rsidR="00BC54FD" w:rsidRPr="001C1657" w:rsidP="00BC54FD" w14:paraId="11050509" w14:textId="6E2CE9A4">
            <w:pPr>
              <w:tabs>
                <w:tab w:val="center" w:pos="4320"/>
                <w:tab w:val="right" w:pos="8640"/>
              </w:tabs>
              <w:jc w:val="center"/>
              <w:rPr>
                <w:rFonts w:ascii="Times New Roman" w:hAnsi="Times New Roman"/>
              </w:rPr>
            </w:pPr>
            <w:r w:rsidRPr="001C1657">
              <w:rPr>
                <w:rFonts w:ascii="Times New Roman" w:hAnsi="Times New Roman"/>
              </w:rPr>
              <w:t>10,000</w:t>
            </w:r>
          </w:p>
        </w:tc>
        <w:tc>
          <w:tcPr>
            <w:tcW w:w="947" w:type="dxa"/>
            <w:vAlign w:val="center"/>
          </w:tcPr>
          <w:p w:rsidR="00BC54FD" w:rsidRPr="001C1657" w:rsidP="00BC54FD" w14:paraId="76D26084" w14:textId="410C0EF9">
            <w:pPr>
              <w:tabs>
                <w:tab w:val="center" w:pos="4320"/>
                <w:tab w:val="right" w:pos="8640"/>
              </w:tabs>
              <w:jc w:val="center"/>
              <w:rPr>
                <w:rFonts w:ascii="Times New Roman" w:hAnsi="Times New Roman"/>
              </w:rPr>
            </w:pPr>
            <w:r w:rsidRPr="001C1657">
              <w:rPr>
                <w:rFonts w:ascii="Times New Roman" w:hAnsi="Times New Roman"/>
              </w:rPr>
              <w:t>$64</w:t>
            </w:r>
          </w:p>
        </w:tc>
        <w:tc>
          <w:tcPr>
            <w:tcW w:w="1123" w:type="dxa"/>
            <w:vAlign w:val="center"/>
          </w:tcPr>
          <w:p w:rsidR="00BC54FD" w:rsidRPr="001C1657" w:rsidP="00D06BCB" w14:paraId="7FCDA9A7" w14:textId="75E10D0F">
            <w:pPr>
              <w:tabs>
                <w:tab w:val="center" w:pos="4320"/>
                <w:tab w:val="right" w:pos="8640"/>
              </w:tabs>
              <w:jc w:val="center"/>
              <w:rPr>
                <w:rFonts w:ascii="Times New Roman" w:hAnsi="Times New Roman"/>
              </w:rPr>
            </w:pPr>
            <w:r>
              <w:rPr>
                <w:rFonts w:ascii="Times New Roman" w:hAnsi="Times New Roman"/>
              </w:rPr>
              <w:t>$640,000</w:t>
            </w:r>
          </w:p>
        </w:tc>
      </w:tr>
      <w:tr w14:paraId="502D363D" w14:textId="77777777" w:rsidTr="00884018">
        <w:tblPrEx>
          <w:tblW w:w="9625" w:type="dxa"/>
          <w:jc w:val="center"/>
          <w:tblLook w:val="00A0"/>
        </w:tblPrEx>
        <w:trPr>
          <w:trHeight w:val="432"/>
          <w:jc w:val="center"/>
        </w:trPr>
        <w:tc>
          <w:tcPr>
            <w:tcW w:w="2610" w:type="dxa"/>
            <w:shd w:val="clear" w:color="auto" w:fill="D9E2F3" w:themeFill="accent5" w:themeFillTint="33"/>
            <w:vAlign w:val="center"/>
          </w:tcPr>
          <w:p w:rsidR="009428FF" w:rsidRPr="001C1657" w:rsidP="00BC54FD" w14:paraId="522500B8" w14:textId="07BF963D">
            <w:pPr>
              <w:tabs>
                <w:tab w:val="center" w:pos="4320"/>
                <w:tab w:val="right" w:pos="8640"/>
              </w:tabs>
              <w:jc w:val="right"/>
              <w:rPr>
                <w:rFonts w:ascii="Times New Roman" w:hAnsi="Times New Roman"/>
              </w:rPr>
            </w:pPr>
            <w:r w:rsidRPr="001C1657">
              <w:rPr>
                <w:rFonts w:ascii="Times New Roman" w:hAnsi="Times New Roman"/>
                <w:b/>
              </w:rPr>
              <w:t>Estimated Totals:</w:t>
            </w:r>
          </w:p>
        </w:tc>
        <w:tc>
          <w:tcPr>
            <w:tcW w:w="1350" w:type="dxa"/>
            <w:shd w:val="clear" w:color="auto" w:fill="D9E2F3" w:themeFill="accent5" w:themeFillTint="33"/>
            <w:vAlign w:val="center"/>
          </w:tcPr>
          <w:p w:rsidR="009428FF" w:rsidRPr="001C1657" w:rsidP="009428FF" w14:paraId="70997380" w14:textId="3754D296">
            <w:pPr>
              <w:tabs>
                <w:tab w:val="center" w:pos="4320"/>
                <w:tab w:val="right" w:pos="8640"/>
              </w:tabs>
              <w:jc w:val="center"/>
              <w:rPr>
                <w:rFonts w:ascii="Times New Roman" w:hAnsi="Times New Roman"/>
                <w:b/>
                <w:bCs/>
              </w:rPr>
            </w:pPr>
            <w:r w:rsidRPr="001C1657">
              <w:rPr>
                <w:rFonts w:ascii="Times New Roman" w:hAnsi="Times New Roman"/>
                <w:b/>
                <w:bCs/>
              </w:rPr>
              <w:t>23,500</w:t>
            </w:r>
          </w:p>
        </w:tc>
        <w:tc>
          <w:tcPr>
            <w:tcW w:w="1435" w:type="dxa"/>
            <w:shd w:val="clear" w:color="auto" w:fill="D9E2F3" w:themeFill="accent5" w:themeFillTint="33"/>
            <w:vAlign w:val="center"/>
          </w:tcPr>
          <w:p w:rsidR="009428FF" w:rsidRPr="001C1657" w:rsidP="009428FF" w14:paraId="49F0DB7A" w14:textId="000CD7CD">
            <w:pPr>
              <w:tabs>
                <w:tab w:val="center" w:pos="4320"/>
                <w:tab w:val="right" w:pos="8640"/>
              </w:tabs>
              <w:jc w:val="center"/>
              <w:rPr>
                <w:rFonts w:ascii="Times New Roman" w:hAnsi="Times New Roman"/>
                <w:b/>
                <w:bCs/>
              </w:rPr>
            </w:pPr>
          </w:p>
        </w:tc>
        <w:tc>
          <w:tcPr>
            <w:tcW w:w="1221" w:type="dxa"/>
            <w:shd w:val="clear" w:color="auto" w:fill="D9E2F3" w:themeFill="accent5" w:themeFillTint="33"/>
            <w:vAlign w:val="center"/>
          </w:tcPr>
          <w:p w:rsidR="009428FF" w:rsidRPr="001C1657" w:rsidP="009428FF" w14:paraId="3820B967" w14:textId="48D720A9">
            <w:pPr>
              <w:tabs>
                <w:tab w:val="center" w:pos="4320"/>
                <w:tab w:val="right" w:pos="8640"/>
              </w:tabs>
              <w:jc w:val="center"/>
              <w:rPr>
                <w:rFonts w:ascii="Times New Roman" w:hAnsi="Times New Roman"/>
                <w:b/>
                <w:bCs/>
              </w:rPr>
            </w:pPr>
          </w:p>
        </w:tc>
        <w:tc>
          <w:tcPr>
            <w:tcW w:w="939" w:type="dxa"/>
            <w:shd w:val="clear" w:color="auto" w:fill="D9E2F3" w:themeFill="accent5" w:themeFillTint="33"/>
            <w:vAlign w:val="center"/>
          </w:tcPr>
          <w:p w:rsidR="009428FF" w:rsidRPr="001C1657" w:rsidP="009428FF" w14:paraId="67236B09" w14:textId="4DE26C09">
            <w:pPr>
              <w:tabs>
                <w:tab w:val="center" w:pos="4320"/>
                <w:tab w:val="right" w:pos="8640"/>
              </w:tabs>
              <w:jc w:val="center"/>
              <w:rPr>
                <w:rFonts w:ascii="Times New Roman" w:hAnsi="Times New Roman"/>
                <w:b/>
                <w:bCs/>
              </w:rPr>
            </w:pPr>
            <w:r w:rsidRPr="001C1657">
              <w:rPr>
                <w:rFonts w:ascii="Times New Roman" w:hAnsi="Times New Roman"/>
                <w:b/>
                <w:bCs/>
              </w:rPr>
              <w:t>40,500</w:t>
            </w:r>
          </w:p>
        </w:tc>
        <w:tc>
          <w:tcPr>
            <w:tcW w:w="947" w:type="dxa"/>
            <w:shd w:val="clear" w:color="auto" w:fill="D9E2F3" w:themeFill="accent5" w:themeFillTint="33"/>
            <w:vAlign w:val="center"/>
          </w:tcPr>
          <w:p w:rsidR="009428FF" w:rsidRPr="001C1657" w:rsidP="009428FF" w14:paraId="0508FAC4" w14:textId="42E09C35">
            <w:pPr>
              <w:tabs>
                <w:tab w:val="center" w:pos="4320"/>
                <w:tab w:val="right" w:pos="8640"/>
              </w:tabs>
              <w:jc w:val="center"/>
              <w:rPr>
                <w:rFonts w:ascii="Times New Roman" w:hAnsi="Times New Roman"/>
                <w:b/>
                <w:bCs/>
              </w:rPr>
            </w:pPr>
          </w:p>
        </w:tc>
        <w:tc>
          <w:tcPr>
            <w:tcW w:w="1123" w:type="dxa"/>
            <w:shd w:val="clear" w:color="auto" w:fill="D9E2F3" w:themeFill="accent5" w:themeFillTint="33"/>
            <w:vAlign w:val="center"/>
          </w:tcPr>
          <w:p w:rsidR="009428FF" w:rsidRPr="001C1657" w:rsidP="009428FF" w14:paraId="4488D3AC" w14:textId="22BF7825">
            <w:pPr>
              <w:tabs>
                <w:tab w:val="center" w:pos="4320"/>
                <w:tab w:val="right" w:pos="8640"/>
              </w:tabs>
              <w:jc w:val="center"/>
              <w:rPr>
                <w:rFonts w:ascii="Times New Roman" w:hAnsi="Times New Roman"/>
                <w:b/>
                <w:bCs/>
              </w:rPr>
            </w:pPr>
            <w:r>
              <w:rPr>
                <w:rFonts w:ascii="Times New Roman" w:hAnsi="Times New Roman"/>
                <w:b/>
                <w:bCs/>
              </w:rPr>
              <w:t>$2,592,000</w:t>
            </w:r>
          </w:p>
        </w:tc>
      </w:tr>
      <w:bookmarkEnd w:id="8"/>
    </w:tbl>
    <w:p w:rsidR="004602FE" w:rsidP="00DE529D" w14:paraId="4F91A69D" w14:textId="30FAB6B7">
      <w:pPr>
        <w:widowControl/>
        <w:ind w:left="360"/>
        <w:rPr>
          <w:rFonts w:ascii="Times New Roman" w:hAnsi="Times New Roman"/>
          <w:snapToGrid/>
          <w:sz w:val="24"/>
          <w:szCs w:val="24"/>
        </w:rPr>
      </w:pPr>
    </w:p>
    <w:p w:rsidR="00BC54FD" w:rsidRPr="004F7B95" w:rsidP="00DE529D" w14:paraId="1D405A5B" w14:textId="77777777">
      <w:pPr>
        <w:widowControl/>
        <w:ind w:left="360"/>
        <w:rPr>
          <w:rFonts w:ascii="Times New Roman" w:hAnsi="Times New Roman"/>
          <w:snapToGrid/>
          <w:sz w:val="24"/>
          <w:szCs w:val="24"/>
        </w:rPr>
      </w:pPr>
    </w:p>
    <w:p w:rsidR="00D60543" w:rsidRPr="00E4251A"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Estimates of Other Total Annual Cost Burden to Respondents and Record Keepers </w:t>
      </w:r>
    </w:p>
    <w:p w:rsidR="0009284B" w:rsidRPr="00E4251A" w:rsidP="0009284B" w14:paraId="2DA77C6C" w14:textId="4FA4C31F">
      <w:pPr>
        <w:spacing w:after="120"/>
        <w:rPr>
          <w:rFonts w:ascii="Times New Roman" w:hAnsi="Times New Roman"/>
          <w:sz w:val="24"/>
          <w:szCs w:val="24"/>
        </w:rPr>
      </w:pPr>
      <w:r w:rsidRPr="00E4251A">
        <w:rPr>
          <w:rFonts w:ascii="Times New Roman" w:hAnsi="Times New Roman"/>
          <w:sz w:val="24"/>
          <w:szCs w:val="24"/>
        </w:rPr>
        <w:t>A main benefit of this generic mechanism is for ACF to actively engage th</w:t>
      </w:r>
      <w:r w:rsidR="00FF55F0">
        <w:rPr>
          <w:rFonts w:ascii="Times New Roman" w:hAnsi="Times New Roman"/>
          <w:sz w:val="24"/>
          <w:szCs w:val="24"/>
        </w:rPr>
        <w:t xml:space="preserve">ose with expertise and knowledge about and/or experience with </w:t>
      </w:r>
      <w:r w:rsidRPr="00E4251A">
        <w:rPr>
          <w:rFonts w:ascii="Times New Roman" w:hAnsi="Times New Roman"/>
          <w:sz w:val="24"/>
          <w:szCs w:val="24"/>
        </w:rPr>
        <w:t xml:space="preserve">ACF-funded or similar programs to meet the purposes and uses described throughout this document. </w:t>
      </w:r>
    </w:p>
    <w:p w:rsidR="00E53CBF" w:rsidRPr="00AC02AD" w:rsidP="00D06BCB" w14:paraId="57F145DE" w14:textId="72E19AD1">
      <w:pPr>
        <w:rPr>
          <w:rFonts w:ascii="Times New Roman" w:hAnsi="Times New Roman"/>
          <w:sz w:val="24"/>
          <w:szCs w:val="24"/>
        </w:rPr>
      </w:pPr>
      <w:r>
        <w:rPr>
          <w:rFonts w:ascii="Times New Roman" w:hAnsi="Times New Roman"/>
          <w:sz w:val="24"/>
          <w:szCs w:val="24"/>
        </w:rPr>
        <w:t>T</w:t>
      </w:r>
      <w:r w:rsidRPr="00E4251A">
        <w:rPr>
          <w:rFonts w:ascii="Times New Roman" w:hAnsi="Times New Roman"/>
          <w:sz w:val="24"/>
          <w:szCs w:val="24"/>
        </w:rPr>
        <w:t xml:space="preserve">o ensure involvement with a variety of people with diverse experiences and perspectives </w:t>
      </w:r>
      <w:r>
        <w:rPr>
          <w:rFonts w:ascii="Times New Roman" w:hAnsi="Times New Roman"/>
          <w:sz w:val="24"/>
          <w:szCs w:val="24"/>
        </w:rPr>
        <w:t>that would be relevant to efforts to improve ACF efficiencies, including improved services and reductions in burden</w:t>
      </w:r>
      <w:r w:rsidRPr="00E4251A">
        <w:rPr>
          <w:rFonts w:ascii="Times New Roman" w:hAnsi="Times New Roman"/>
          <w:sz w:val="24"/>
          <w:szCs w:val="24"/>
        </w:rPr>
        <w:t xml:space="preserve">, we </w:t>
      </w:r>
      <w:r w:rsidRPr="00E4251A" w:rsidR="001D6CF1">
        <w:rPr>
          <w:rFonts w:ascii="Times New Roman" w:hAnsi="Times New Roman"/>
          <w:sz w:val="24"/>
          <w:szCs w:val="24"/>
        </w:rPr>
        <w:t xml:space="preserve">are likely to </w:t>
      </w:r>
      <w:r w:rsidRPr="00E4251A">
        <w:rPr>
          <w:rFonts w:ascii="Times New Roman" w:hAnsi="Times New Roman"/>
          <w:sz w:val="24"/>
          <w:szCs w:val="24"/>
        </w:rPr>
        <w:t xml:space="preserve">propose to offer participants in specific information collections an honorarium for their time spent providing their expertise and experience. </w:t>
      </w:r>
      <w:r w:rsidRPr="00AC02AD">
        <w:rPr>
          <w:rFonts w:ascii="Times New Roman" w:hAnsi="Times New Roman"/>
          <w:sz w:val="24"/>
          <w:szCs w:val="24"/>
        </w:rPr>
        <w:t xml:space="preserve">If honoraria are proposed, a detailed justification based on the type of collection, population of respondents, and other circumstances will be provided in the individual </w:t>
      </w:r>
      <w:r w:rsidRPr="00AC02AD">
        <w:rPr>
          <w:rFonts w:ascii="Times New Roman" w:hAnsi="Times New Roman"/>
          <w:sz w:val="24"/>
          <w:szCs w:val="24"/>
        </w:rPr>
        <w:t>GenIC</w:t>
      </w:r>
      <w:r w:rsidRPr="00AC02AD">
        <w:rPr>
          <w:rFonts w:ascii="Times New Roman" w:hAnsi="Times New Roman"/>
          <w:sz w:val="24"/>
          <w:szCs w:val="24"/>
        </w:rPr>
        <w:t xml:space="preserve"> request. </w:t>
      </w:r>
      <w:r w:rsidRPr="00AC02AD" w:rsidR="00E4251A">
        <w:rPr>
          <w:rFonts w:ascii="Times New Roman" w:hAnsi="Times New Roman"/>
          <w:sz w:val="24"/>
          <w:szCs w:val="24"/>
        </w:rPr>
        <w:t xml:space="preserve"> The range for amounts offered will likely be based on commercial market rates and details will be included in each </w:t>
      </w:r>
      <w:r w:rsidRPr="00AC02AD" w:rsidR="00E4251A">
        <w:rPr>
          <w:rFonts w:ascii="Times New Roman" w:hAnsi="Times New Roman"/>
          <w:sz w:val="24"/>
          <w:szCs w:val="24"/>
        </w:rPr>
        <w:t>GenIC</w:t>
      </w:r>
      <w:r w:rsidRPr="00AC02AD" w:rsidR="00E4251A">
        <w:rPr>
          <w:rFonts w:ascii="Times New Roman" w:hAnsi="Times New Roman"/>
          <w:sz w:val="24"/>
          <w:szCs w:val="24"/>
        </w:rPr>
        <w:t>.</w:t>
      </w:r>
    </w:p>
    <w:p w:rsidR="00D60543" w:rsidRPr="00AC02AD" w:rsidP="00DE529D" w14:paraId="2FEAF873" w14:textId="77777777">
      <w:pPr>
        <w:widowControl/>
        <w:ind w:left="360"/>
        <w:rPr>
          <w:rFonts w:ascii="Times New Roman" w:hAnsi="Times New Roman"/>
          <w:snapToGrid/>
          <w:sz w:val="24"/>
          <w:szCs w:val="24"/>
        </w:rPr>
      </w:pPr>
    </w:p>
    <w:p w:rsidR="00D60543" w:rsidRPr="00AC02AD" w:rsidP="00DE529D" w14:paraId="0BE3C51C" w14:textId="77777777">
      <w:pPr>
        <w:widowControl/>
        <w:ind w:left="360"/>
        <w:rPr>
          <w:rFonts w:ascii="Times New Roman" w:hAnsi="Times New Roman"/>
          <w:snapToGrid/>
          <w:sz w:val="24"/>
          <w:szCs w:val="24"/>
        </w:rPr>
      </w:pPr>
    </w:p>
    <w:p w:rsidR="002C3C4F" w:rsidRPr="00E4251A"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A</w:t>
      </w:r>
      <w:r w:rsidRPr="00E4251A">
        <w:rPr>
          <w:rFonts w:ascii="Times New Roman" w:hAnsi="Times New Roman"/>
          <w:b/>
          <w:snapToGrid/>
          <w:sz w:val="24"/>
          <w:szCs w:val="24"/>
        </w:rPr>
        <w:t xml:space="preserve">nnualized Cost to the Federal Government </w:t>
      </w:r>
    </w:p>
    <w:p w:rsidR="004E2340" w:rsidRPr="00E4251A" w:rsidP="00D06BCB" w14:paraId="4CDE3775" w14:textId="72A5DD8A">
      <w:pPr>
        <w:rPr>
          <w:rFonts w:ascii="Times New Roman" w:hAnsi="Times New Roman"/>
          <w:sz w:val="24"/>
          <w:szCs w:val="24"/>
        </w:rPr>
      </w:pPr>
      <w:r w:rsidRPr="00E4251A">
        <w:rPr>
          <w:rFonts w:ascii="Times New Roman" w:hAnsi="Times New Roman"/>
          <w:sz w:val="24"/>
          <w:szCs w:val="24"/>
        </w:rPr>
        <w:t>We estimate the annual costs to the federal government to average around $</w:t>
      </w:r>
      <w:r w:rsidR="00D06BCB">
        <w:rPr>
          <w:rFonts w:ascii="Times New Roman" w:hAnsi="Times New Roman"/>
          <w:sz w:val="24"/>
          <w:szCs w:val="24"/>
        </w:rPr>
        <w:t xml:space="preserve">175,000 </w:t>
      </w:r>
      <w:r w:rsidRPr="00E4251A">
        <w:rPr>
          <w:rFonts w:ascii="Times New Roman" w:hAnsi="Times New Roman"/>
          <w:sz w:val="24"/>
          <w:szCs w:val="24"/>
        </w:rPr>
        <w:t xml:space="preserve">per </w:t>
      </w:r>
      <w:r w:rsidRPr="00E4251A">
        <w:rPr>
          <w:rFonts w:ascii="Times New Roman" w:hAnsi="Times New Roman"/>
          <w:sz w:val="24"/>
          <w:szCs w:val="24"/>
        </w:rPr>
        <w:t>GenIC</w:t>
      </w:r>
      <w:r w:rsidRPr="00E4251A">
        <w:rPr>
          <w:rFonts w:ascii="Times New Roman" w:hAnsi="Times New Roman"/>
          <w:sz w:val="24"/>
          <w:szCs w:val="24"/>
        </w:rPr>
        <w:t xml:space="preserve">. Costs will be covered by the individual research and evaluation projects, from their data collection budgets. These costs will be described in individual </w:t>
      </w:r>
      <w:r w:rsidRPr="00E4251A">
        <w:rPr>
          <w:rFonts w:ascii="Times New Roman" w:hAnsi="Times New Roman"/>
          <w:sz w:val="24"/>
          <w:szCs w:val="24"/>
        </w:rPr>
        <w:t>GenIC</w:t>
      </w:r>
      <w:r w:rsidRPr="00E4251A">
        <w:rPr>
          <w:rFonts w:ascii="Times New Roman" w:hAnsi="Times New Roman"/>
          <w:sz w:val="24"/>
          <w:szCs w:val="24"/>
        </w:rPr>
        <w:t xml:space="preserve"> requests. </w:t>
      </w:r>
    </w:p>
    <w:p w:rsidR="007935D5" w:rsidRPr="00E4251A" w:rsidP="00DE529D" w14:paraId="6B09616D" w14:textId="77777777">
      <w:pPr>
        <w:widowControl/>
        <w:ind w:left="360"/>
        <w:rPr>
          <w:rFonts w:ascii="Times New Roman" w:hAnsi="Times New Roman"/>
          <w:snapToGrid/>
          <w:sz w:val="24"/>
          <w:szCs w:val="24"/>
        </w:rPr>
      </w:pPr>
    </w:p>
    <w:p w:rsidR="00DE529D" w:rsidRPr="00E4251A" w:rsidP="00DE529D" w14:paraId="35C07DCF" w14:textId="77777777">
      <w:pPr>
        <w:widowControl/>
        <w:ind w:left="360"/>
        <w:rPr>
          <w:rFonts w:ascii="Times New Roman" w:hAnsi="Times New Roman"/>
          <w:snapToGrid/>
          <w:sz w:val="24"/>
          <w:szCs w:val="24"/>
        </w:rPr>
      </w:pPr>
    </w:p>
    <w:p w:rsidR="002C3C4F" w:rsidRPr="00E4251A"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Explanation for Program Changes or Adjustments </w:t>
      </w:r>
    </w:p>
    <w:p w:rsidR="003A3188" w:rsidRPr="00E4251A" w:rsidP="00D06BCB" w14:paraId="62B14E80" w14:textId="77777777">
      <w:pPr>
        <w:widowControl/>
        <w:rPr>
          <w:rFonts w:ascii="Times New Roman" w:hAnsi="Times New Roman"/>
          <w:snapToGrid/>
          <w:sz w:val="24"/>
          <w:szCs w:val="24"/>
        </w:rPr>
      </w:pPr>
      <w:r w:rsidRPr="00E4251A">
        <w:rPr>
          <w:rFonts w:ascii="Times New Roman" w:hAnsi="Times New Roman"/>
          <w:sz w:val="24"/>
          <w:szCs w:val="24"/>
        </w:rPr>
        <w:t>This is a request for a new overarching generic clearance.</w:t>
      </w:r>
    </w:p>
    <w:p w:rsidR="00D60543" w:rsidRPr="00E4251A" w:rsidP="004F7B95" w14:paraId="215A8A91" w14:textId="77777777">
      <w:pPr>
        <w:widowControl/>
        <w:ind w:left="360"/>
        <w:rPr>
          <w:rFonts w:ascii="Times New Roman" w:hAnsi="Times New Roman"/>
          <w:snapToGrid/>
          <w:sz w:val="24"/>
          <w:szCs w:val="24"/>
        </w:rPr>
      </w:pPr>
    </w:p>
    <w:p w:rsidR="00D60543" w:rsidRPr="00E4251A" w:rsidP="004F7B95" w14:paraId="2982928D" w14:textId="77777777">
      <w:pPr>
        <w:widowControl/>
        <w:ind w:left="360"/>
        <w:rPr>
          <w:rFonts w:ascii="Times New Roman" w:hAnsi="Times New Roman"/>
          <w:snapToGrid/>
          <w:sz w:val="24"/>
          <w:szCs w:val="24"/>
        </w:rPr>
      </w:pPr>
    </w:p>
    <w:p w:rsidR="002C3C4F" w:rsidRPr="00E4251A"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Plans for Tabulation and Publication and Project Time Schedule </w:t>
      </w:r>
    </w:p>
    <w:p w:rsidR="004E2340" w:rsidRPr="00E4251A" w:rsidP="00D06BCB" w14:paraId="67C89EA3" w14:textId="75A5D7ED">
      <w:pPr>
        <w:rPr>
          <w:rFonts w:ascii="Times New Roman" w:hAnsi="Times New Roman"/>
          <w:sz w:val="24"/>
          <w:szCs w:val="24"/>
        </w:rPr>
      </w:pPr>
      <w:r w:rsidRPr="00E4251A">
        <w:rPr>
          <w:rFonts w:ascii="Times New Roman" w:hAnsi="Times New Roman"/>
          <w:sz w:val="24"/>
          <w:szCs w:val="24"/>
        </w:rPr>
        <w:t xml:space="preserve">Due to the nature of this clearance, there is no definite or tentative time schedule at this point. We expect work to continue more or less continuously throughout the duration of the clearance. For each individual </w:t>
      </w:r>
      <w:r w:rsidRPr="00E4251A">
        <w:rPr>
          <w:rFonts w:ascii="Times New Roman" w:hAnsi="Times New Roman"/>
          <w:sz w:val="24"/>
          <w:szCs w:val="24"/>
        </w:rPr>
        <w:t>GenIC</w:t>
      </w:r>
      <w:r w:rsidRPr="00E4251A">
        <w:rPr>
          <w:rFonts w:ascii="Times New Roman" w:hAnsi="Times New Roman"/>
          <w:sz w:val="24"/>
          <w:szCs w:val="24"/>
        </w:rPr>
        <w:t xml:space="preserve"> request, we will provide OMB with an overall project schedule. </w:t>
      </w:r>
      <w:r w:rsidRPr="00E4251A" w:rsidR="001E7374">
        <w:rPr>
          <w:rFonts w:ascii="Times New Roman" w:hAnsi="Times New Roman"/>
          <w:sz w:val="24"/>
          <w:szCs w:val="24"/>
        </w:rPr>
        <w:t>ACF</w:t>
      </w:r>
      <w:r w:rsidRPr="00E4251A">
        <w:rPr>
          <w:rFonts w:ascii="Times New Roman" w:hAnsi="Times New Roman"/>
          <w:sz w:val="24"/>
          <w:szCs w:val="24"/>
        </w:rPr>
        <w:t xml:space="preserve"> will develop individual timelines for projects involving generic clearances based on an understanding that </w:t>
      </w:r>
      <w:r w:rsidR="00A708C7">
        <w:rPr>
          <w:rFonts w:ascii="Times New Roman" w:hAnsi="Times New Roman"/>
          <w:sz w:val="24"/>
          <w:szCs w:val="24"/>
        </w:rPr>
        <w:t xml:space="preserve">submissions will be submitted directly to OMB/OIRA for timely review. </w:t>
      </w:r>
    </w:p>
    <w:p w:rsidR="004E2340" w:rsidRPr="00E4251A" w:rsidP="004E2340" w14:paraId="4617D2D0" w14:textId="77777777">
      <w:pPr>
        <w:ind w:left="360"/>
        <w:rPr>
          <w:rFonts w:ascii="Times New Roman" w:hAnsi="Times New Roman"/>
          <w:sz w:val="24"/>
          <w:szCs w:val="24"/>
        </w:rPr>
      </w:pPr>
      <w:bookmarkStart w:id="9" w:name="_Hlk92364879"/>
    </w:p>
    <w:p w:rsidR="004E2340" w:rsidRPr="00E4251A" w:rsidP="00D06BCB" w14:paraId="167ABD3E" w14:textId="0436D1B6">
      <w:pPr>
        <w:rPr>
          <w:rFonts w:ascii="Times New Roman" w:hAnsi="Times New Roman"/>
          <w:sz w:val="24"/>
          <w:szCs w:val="24"/>
        </w:rPr>
      </w:pPr>
      <w:r w:rsidRPr="00E4251A">
        <w:rPr>
          <w:rFonts w:ascii="Times New Roman" w:hAnsi="Times New Roman"/>
          <w:sz w:val="24"/>
          <w:szCs w:val="24"/>
        </w:rPr>
        <w:t xml:space="preserve">Under this umbrella generic IC, information is meant to inform ACF activities and may be incorporated into documents or presentations that are made public such as through conference presentations, websites, or social media. </w:t>
      </w:r>
    </w:p>
    <w:p w:rsidR="004E2340" w:rsidRPr="00E4251A" w:rsidP="004E2340" w14:paraId="7DBAA7D2" w14:textId="77777777">
      <w:pPr>
        <w:rPr>
          <w:rFonts w:ascii="Times New Roman" w:hAnsi="Times New Roman"/>
          <w:sz w:val="24"/>
          <w:szCs w:val="24"/>
        </w:rPr>
      </w:pPr>
    </w:p>
    <w:p w:rsidR="004E2340" w:rsidRPr="00E4251A" w:rsidP="00D06BCB" w14:paraId="7CC51B3F" w14:textId="692D5DB9">
      <w:pPr>
        <w:rPr>
          <w:rFonts w:ascii="Times New Roman" w:hAnsi="Times New Roman"/>
          <w:sz w:val="24"/>
          <w:szCs w:val="24"/>
        </w:rPr>
      </w:pPr>
      <w:r w:rsidRPr="00E4251A">
        <w:rPr>
          <w:rFonts w:ascii="Times New Roman" w:hAnsi="Times New Roman"/>
          <w:sz w:val="24"/>
          <w:szCs w:val="24"/>
        </w:rPr>
        <w:t xml:space="preserve">The following are some examples of ways in which we may share information resulting from </w:t>
      </w:r>
      <w:r w:rsidRPr="00E4251A">
        <w:rPr>
          <w:rFonts w:ascii="Times New Roman" w:hAnsi="Times New Roman"/>
          <w:sz w:val="24"/>
          <w:szCs w:val="24"/>
        </w:rPr>
        <w:t>these data collections:</w:t>
      </w:r>
      <w:r w:rsidRPr="00E4251A" w:rsidR="00A91578">
        <w:rPr>
          <w:rFonts w:ascii="Times New Roman" w:hAnsi="Times New Roman"/>
          <w:sz w:val="24"/>
          <w:szCs w:val="24"/>
        </w:rPr>
        <w:t xml:space="preserve"> training and</w:t>
      </w:r>
      <w:r w:rsidRPr="00E4251A">
        <w:rPr>
          <w:rFonts w:ascii="Times New Roman" w:hAnsi="Times New Roman"/>
          <w:sz w:val="24"/>
          <w:szCs w:val="24"/>
        </w:rPr>
        <w:t xml:space="preserve"> technical assistance</w:t>
      </w:r>
      <w:r w:rsidRPr="00E4251A" w:rsidR="00A91578">
        <w:rPr>
          <w:rFonts w:ascii="Times New Roman" w:hAnsi="Times New Roman"/>
          <w:sz w:val="24"/>
          <w:szCs w:val="24"/>
        </w:rPr>
        <w:t xml:space="preserve"> (T/TA)</w:t>
      </w:r>
      <w:r w:rsidRPr="00E4251A">
        <w:rPr>
          <w:rFonts w:ascii="Times New Roman" w:hAnsi="Times New Roman"/>
          <w:sz w:val="24"/>
          <w:szCs w:val="24"/>
        </w:rPr>
        <w:t xml:space="preserve"> plans, presentations, infographics, project specific reports, or other documents relevant to the field, </w:t>
      </w:r>
      <w:r w:rsidRPr="00E4251A" w:rsidR="00A91578">
        <w:rPr>
          <w:rFonts w:ascii="Times New Roman" w:hAnsi="Times New Roman"/>
          <w:sz w:val="24"/>
          <w:szCs w:val="24"/>
        </w:rPr>
        <w:t xml:space="preserve">for audiences </w:t>
      </w:r>
      <w:r w:rsidRPr="00E4251A">
        <w:rPr>
          <w:rFonts w:ascii="Times New Roman" w:hAnsi="Times New Roman"/>
          <w:sz w:val="24"/>
          <w:szCs w:val="24"/>
        </w:rPr>
        <w:t>such as federal leadership and staff, grant</w:t>
      </w:r>
      <w:r w:rsidRPr="00E4251A" w:rsidR="00A91578">
        <w:rPr>
          <w:rFonts w:ascii="Times New Roman" w:hAnsi="Times New Roman"/>
          <w:sz w:val="24"/>
          <w:szCs w:val="24"/>
        </w:rPr>
        <w:t xml:space="preserve"> recipients</w:t>
      </w:r>
      <w:r w:rsidRPr="00E4251A">
        <w:rPr>
          <w:rFonts w:ascii="Times New Roman" w:hAnsi="Times New Roman"/>
          <w:sz w:val="24"/>
          <w:szCs w:val="24"/>
        </w:rPr>
        <w:t xml:space="preserve">, </w:t>
      </w:r>
      <w:r w:rsidRPr="00E4251A" w:rsidR="00AB12DC">
        <w:rPr>
          <w:rFonts w:ascii="Times New Roman" w:hAnsi="Times New Roman"/>
          <w:sz w:val="24"/>
          <w:szCs w:val="24"/>
        </w:rPr>
        <w:t xml:space="preserve">program participants, </w:t>
      </w:r>
      <w:r w:rsidRPr="00E4251A">
        <w:rPr>
          <w:rFonts w:ascii="Times New Roman" w:hAnsi="Times New Roman"/>
          <w:sz w:val="24"/>
          <w:szCs w:val="24"/>
        </w:rPr>
        <w:t xml:space="preserve">local implementing agencies, and/or T/TA providers. We may also request information for the sole purpose of publication in cases where we are working </w:t>
      </w:r>
      <w:r w:rsidRPr="00E4251A" w:rsidR="00A91578">
        <w:rPr>
          <w:rFonts w:ascii="Times New Roman" w:hAnsi="Times New Roman"/>
          <w:sz w:val="24"/>
          <w:szCs w:val="24"/>
        </w:rPr>
        <w:t xml:space="preserve">on outreach and awareness campaigns or </w:t>
      </w:r>
      <w:r w:rsidRPr="00E4251A">
        <w:rPr>
          <w:rFonts w:ascii="Times New Roman" w:hAnsi="Times New Roman"/>
          <w:sz w:val="24"/>
          <w:szCs w:val="24"/>
        </w:rPr>
        <w:t xml:space="preserve">to create a single source for </w:t>
      </w:r>
      <w:r w:rsidRPr="00E4251A" w:rsidR="00A91578">
        <w:rPr>
          <w:rFonts w:ascii="Times New Roman" w:hAnsi="Times New Roman"/>
          <w:sz w:val="24"/>
          <w:szCs w:val="24"/>
        </w:rPr>
        <w:t xml:space="preserve">consumers </w:t>
      </w:r>
      <w:r w:rsidRPr="00E4251A">
        <w:rPr>
          <w:rFonts w:ascii="Times New Roman" w:hAnsi="Times New Roman"/>
          <w:sz w:val="24"/>
          <w:szCs w:val="24"/>
        </w:rPr>
        <w:t xml:space="preserve">(clients, programs, researchers) to find information about resources such as services in their area, TA materials, different types of programs or systems available, or research using ACF data. </w:t>
      </w:r>
    </w:p>
    <w:p w:rsidR="004E2340" w:rsidRPr="00E4251A" w:rsidP="004E2340" w14:paraId="30B338BF" w14:textId="77777777">
      <w:pPr>
        <w:rPr>
          <w:rFonts w:ascii="Times New Roman" w:hAnsi="Times New Roman"/>
          <w:sz w:val="24"/>
          <w:szCs w:val="24"/>
        </w:rPr>
      </w:pPr>
    </w:p>
    <w:p w:rsidR="004E2340" w:rsidRPr="00E4251A" w:rsidP="00D06BCB" w14:paraId="6694D0C6" w14:textId="77777777">
      <w:pPr>
        <w:rPr>
          <w:rFonts w:ascii="Times New Roman" w:hAnsi="Times New Roman"/>
          <w:sz w:val="24"/>
          <w:szCs w:val="24"/>
        </w:rPr>
      </w:pPr>
      <w:r w:rsidRPr="00E4251A">
        <w:rPr>
          <w:rFonts w:ascii="Times New Roman" w:hAnsi="Times New Roman"/>
          <w:sz w:val="24"/>
          <w:szCs w:val="24"/>
        </w:rPr>
        <w:t xml:space="preserve">In sharing findings, we will describe the study methods and limitations regarding generalizability and as a basis for policy. Any planned uses, including for publication or sharing of information from this IC will be described and submitted for approval in each individual </w:t>
      </w:r>
      <w:r w:rsidRPr="00E4251A">
        <w:rPr>
          <w:rFonts w:ascii="Times New Roman" w:hAnsi="Times New Roman"/>
          <w:sz w:val="24"/>
          <w:szCs w:val="24"/>
        </w:rPr>
        <w:t>GenIC</w:t>
      </w:r>
      <w:r w:rsidRPr="00E4251A">
        <w:rPr>
          <w:rFonts w:ascii="Times New Roman" w:hAnsi="Times New Roman"/>
          <w:sz w:val="24"/>
          <w:szCs w:val="24"/>
        </w:rPr>
        <w:t>.</w:t>
      </w:r>
    </w:p>
    <w:bookmarkEnd w:id="9"/>
    <w:p w:rsidR="00D60543" w:rsidRPr="00E4251A" w:rsidP="004E2340" w14:paraId="1B626A1E" w14:textId="77777777">
      <w:pPr>
        <w:rPr>
          <w:rFonts w:ascii="Times New Roman" w:hAnsi="Times New Roman"/>
          <w:sz w:val="24"/>
          <w:szCs w:val="24"/>
        </w:rPr>
      </w:pPr>
    </w:p>
    <w:p w:rsidR="007935D5" w:rsidRPr="00E4251A" w:rsidP="00DE529D" w14:paraId="298DD100" w14:textId="77777777">
      <w:pPr>
        <w:widowControl/>
        <w:ind w:left="360"/>
        <w:rPr>
          <w:rFonts w:ascii="Times New Roman" w:hAnsi="Times New Roman"/>
          <w:snapToGrid/>
          <w:sz w:val="24"/>
          <w:szCs w:val="24"/>
        </w:rPr>
      </w:pPr>
    </w:p>
    <w:p w:rsidR="002C3C4F" w:rsidRPr="00E4251A"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E4251A">
        <w:rPr>
          <w:rFonts w:ascii="Times New Roman" w:hAnsi="Times New Roman"/>
          <w:b/>
          <w:snapToGrid/>
          <w:sz w:val="24"/>
          <w:szCs w:val="24"/>
        </w:rPr>
        <w:t xml:space="preserve">Reason(s) Display of OMB Expiration Date is Inappropriate </w:t>
      </w:r>
    </w:p>
    <w:p w:rsidR="003A3188" w:rsidRPr="00E4251A" w:rsidP="00D06BCB" w14:paraId="7737ACBF" w14:textId="77777777">
      <w:pPr>
        <w:widowControl/>
        <w:rPr>
          <w:rFonts w:ascii="Times New Roman" w:hAnsi="Times New Roman"/>
          <w:snapToGrid/>
          <w:sz w:val="24"/>
          <w:szCs w:val="24"/>
        </w:rPr>
      </w:pPr>
      <w:r w:rsidRPr="00E4251A">
        <w:rPr>
          <w:rFonts w:ascii="Times New Roman" w:hAnsi="Times New Roman"/>
          <w:sz w:val="24"/>
          <w:szCs w:val="24"/>
        </w:rPr>
        <w:t>Not applicable.</w:t>
      </w:r>
    </w:p>
    <w:p w:rsidR="00D60543" w:rsidRPr="00E4251A" w:rsidP="00DE529D" w14:paraId="67DA4836" w14:textId="77777777">
      <w:pPr>
        <w:widowControl/>
        <w:ind w:left="360" w:hanging="90"/>
        <w:rPr>
          <w:rFonts w:ascii="Times New Roman" w:hAnsi="Times New Roman"/>
          <w:snapToGrid/>
          <w:sz w:val="24"/>
          <w:szCs w:val="24"/>
        </w:rPr>
      </w:pPr>
    </w:p>
    <w:p w:rsidR="00D60543" w:rsidRPr="00E4251A" w:rsidP="00DE529D" w14:paraId="3C11407F" w14:textId="77777777">
      <w:pPr>
        <w:widowControl/>
        <w:ind w:left="360" w:hanging="90"/>
        <w:rPr>
          <w:rFonts w:ascii="Times New Roman" w:hAnsi="Times New Roman"/>
          <w:snapToGrid/>
          <w:sz w:val="24"/>
          <w:szCs w:val="24"/>
        </w:rPr>
      </w:pPr>
    </w:p>
    <w:p w:rsidR="002C3C4F" w:rsidRPr="00E4251A"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E4251A">
        <w:rPr>
          <w:rFonts w:ascii="Times New Roman" w:hAnsi="Times New Roman"/>
          <w:b/>
          <w:snapToGrid/>
          <w:sz w:val="24"/>
          <w:szCs w:val="24"/>
        </w:rPr>
        <w:t>Exceptions to Certification for Paperwork Reduction Act Submissions</w:t>
      </w:r>
    </w:p>
    <w:p w:rsidR="003A3188" w:rsidRPr="00E4251A" w:rsidP="00D06BCB" w14:paraId="390F9718" w14:textId="77777777">
      <w:pPr>
        <w:widowControl/>
        <w:rPr>
          <w:rFonts w:ascii="Times New Roman" w:hAnsi="Times New Roman"/>
          <w:snapToGrid/>
          <w:w w:val="105"/>
          <w:sz w:val="24"/>
          <w:szCs w:val="24"/>
        </w:rPr>
      </w:pPr>
      <w:r w:rsidRPr="00E4251A">
        <w:rPr>
          <w:rFonts w:ascii="Times New Roman" w:hAnsi="Times New Roman"/>
          <w:sz w:val="24"/>
          <w:szCs w:val="24"/>
        </w:rPr>
        <w:t>No exceptions.</w:t>
      </w:r>
    </w:p>
    <w:p w:rsidR="007935D5" w:rsidRPr="00E4251A" w:rsidP="00DE529D" w14:paraId="6A043934" w14:textId="77777777">
      <w:pPr>
        <w:widowControl/>
        <w:ind w:left="360"/>
        <w:rPr>
          <w:rFonts w:ascii="Times New Roman" w:hAnsi="Times New Roman"/>
          <w:b/>
          <w:bCs/>
          <w:snapToGrid/>
          <w:sz w:val="24"/>
          <w:szCs w:val="24"/>
        </w:rPr>
      </w:pPr>
    </w:p>
    <w:p w:rsidR="00597E7F" w:rsidRPr="00E4251A" w:rsidP="004753BB" w14:paraId="67CA458C" w14:textId="406BC832">
      <w:pPr>
        <w:pStyle w:val="ReportCover-Title"/>
        <w:rPr>
          <w:rFonts w:ascii="Times New Roman" w:hAnsi="Times New Roman"/>
          <w:b w:val="0"/>
          <w:bCs/>
          <w:color w:val="auto"/>
          <w:sz w:val="24"/>
          <w:szCs w:val="24"/>
        </w:rPr>
      </w:pPr>
    </w:p>
    <w:sectPr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93912" w14:paraId="0715EA96" w14:textId="77777777">
      <w:pPr>
        <w:spacing w:line="20" w:lineRule="exact"/>
        <w:rPr>
          <w:sz w:val="24"/>
        </w:rPr>
      </w:pPr>
    </w:p>
  </w:endnote>
  <w:endnote w:type="continuationSeparator" w:id="1">
    <w:p w:rsidR="00093912" w14:paraId="046A2596" w14:textId="77777777">
      <w:r>
        <w:rPr>
          <w:sz w:val="24"/>
        </w:rPr>
        <w:t xml:space="preserve"> </w:t>
      </w:r>
    </w:p>
  </w:endnote>
  <w:endnote w:type="continuationNotice" w:id="2">
    <w:p w:rsidR="00093912" w14:paraId="216609B7"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3912" w14:paraId="238900DB" w14:textId="77777777">
      <w:r>
        <w:rPr>
          <w:sz w:val="24"/>
        </w:rPr>
        <w:separator/>
      </w:r>
    </w:p>
  </w:footnote>
  <w:footnote w:type="continuationSeparator" w:id="1">
    <w:p w:rsidR="00093912" w14:paraId="498D08EE" w14:textId="77777777">
      <w:r>
        <w:continuationSeparator/>
      </w:r>
    </w:p>
  </w:footnote>
  <w:footnote w:id="2">
    <w:p w:rsidR="00A31765" w:rsidRPr="00613202" w:rsidP="00A31765" w14:paraId="5DACB5E4" w14:textId="761F2E14">
      <w:pPr>
        <w:pStyle w:val="FootnoteText"/>
        <w:rPr>
          <w:rFonts w:ascii="Times New Roman" w:hAnsi="Times New Roman"/>
        </w:rPr>
      </w:pPr>
      <w:r w:rsidRPr="00613202">
        <w:rPr>
          <w:rStyle w:val="FootnoteReference"/>
          <w:rFonts w:ascii="Times New Roman" w:hAnsi="Times New Roman"/>
          <w:sz w:val="20"/>
          <w:szCs w:val="16"/>
        </w:rPr>
        <w:footnoteRef/>
      </w:r>
      <w:r w:rsidRPr="00613202">
        <w:rPr>
          <w:rFonts w:ascii="Times New Roman" w:hAnsi="Times New Roman"/>
          <w:sz w:val="20"/>
          <w:szCs w:val="16"/>
        </w:rPr>
        <w:t xml:space="preserve"> If no statistical methods and analyses are planned or appropriate for the type of </w:t>
      </w:r>
      <w:r w:rsidRPr="00613202" w:rsidR="00D06BCB">
        <w:rPr>
          <w:rFonts w:ascii="Times New Roman" w:hAnsi="Times New Roman"/>
          <w:sz w:val="20"/>
          <w:szCs w:val="16"/>
        </w:rPr>
        <w:t>collection,</w:t>
      </w:r>
      <w:r w:rsidR="00613202">
        <w:rPr>
          <w:rFonts w:ascii="Times New Roman" w:hAnsi="Times New Roman"/>
          <w:sz w:val="20"/>
          <w:szCs w:val="16"/>
        </w:rPr>
        <w:t xml:space="preserve"> then </w:t>
      </w:r>
      <w:r w:rsidRPr="00613202">
        <w:rPr>
          <w:rFonts w:ascii="Times New Roman" w:hAnsi="Times New Roman"/>
          <w:sz w:val="20"/>
          <w:szCs w:val="16"/>
        </w:rPr>
        <w:t xml:space="preserve">only a Supporting Statement A will be included with the request.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BF1251"/>
    <w:multiLevelType w:val="hybridMultilevel"/>
    <w:tmpl w:val="D6D2D8F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1115D7"/>
    <w:multiLevelType w:val="hybridMultilevel"/>
    <w:tmpl w:val="332EB77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AF35CE"/>
    <w:multiLevelType w:val="hybridMultilevel"/>
    <w:tmpl w:val="C2024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7A3992"/>
    <w:multiLevelType w:val="hybridMultilevel"/>
    <w:tmpl w:val="C690FB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E475BAF"/>
    <w:multiLevelType w:val="hybridMultilevel"/>
    <w:tmpl w:val="2E7A4D4E"/>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9336F7"/>
    <w:multiLevelType w:val="hybridMultilevel"/>
    <w:tmpl w:val="9FD06A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58173E41"/>
    <w:multiLevelType w:val="hybridMultilevel"/>
    <w:tmpl w:val="26665D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FA1BD6"/>
    <w:multiLevelType w:val="multilevel"/>
    <w:tmpl w:val="1D2A3A14"/>
    <w:lvl w:ilvl="0">
      <w:start w:val="1"/>
      <w:numFmt w:val="decimal"/>
      <w:lvlText w:val="%1."/>
      <w:lvlJc w:val="left"/>
      <w:pPr>
        <w:tabs>
          <w:tab w:val="num" w:pos="1170"/>
        </w:tabs>
        <w:ind w:left="117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165993"/>
    <w:multiLevelType w:val="multilevel"/>
    <w:tmpl w:val="2E94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B5A2401"/>
    <w:multiLevelType w:val="hybridMultilevel"/>
    <w:tmpl w:val="CA82617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45420976">
    <w:abstractNumId w:val="19"/>
  </w:num>
  <w:num w:numId="2" w16cid:durableId="84423058">
    <w:abstractNumId w:val="20"/>
  </w:num>
  <w:num w:numId="3" w16cid:durableId="1130242581">
    <w:abstractNumId w:val="23"/>
  </w:num>
  <w:num w:numId="4" w16cid:durableId="712077540">
    <w:abstractNumId w:val="7"/>
  </w:num>
  <w:num w:numId="5" w16cid:durableId="159587537">
    <w:abstractNumId w:val="14"/>
  </w:num>
  <w:num w:numId="6" w16cid:durableId="396629855">
    <w:abstractNumId w:val="18"/>
  </w:num>
  <w:num w:numId="7" w16cid:durableId="2044860760">
    <w:abstractNumId w:val="2"/>
  </w:num>
  <w:num w:numId="8" w16cid:durableId="392581613">
    <w:abstractNumId w:val="17"/>
  </w:num>
  <w:num w:numId="9" w16cid:durableId="694236881">
    <w:abstractNumId w:val="25"/>
  </w:num>
  <w:num w:numId="10" w16cid:durableId="180123008">
    <w:abstractNumId w:val="16"/>
  </w:num>
  <w:num w:numId="11" w16cid:durableId="955791615">
    <w:abstractNumId w:val="13"/>
  </w:num>
  <w:num w:numId="12" w16cid:durableId="318272857">
    <w:abstractNumId w:val="0"/>
  </w:num>
  <w:num w:numId="13" w16cid:durableId="1268464023">
    <w:abstractNumId w:val="28"/>
  </w:num>
  <w:num w:numId="14" w16cid:durableId="1909420232">
    <w:abstractNumId w:val="1"/>
  </w:num>
  <w:num w:numId="15" w16cid:durableId="850685819">
    <w:abstractNumId w:val="5"/>
  </w:num>
  <w:num w:numId="16" w16cid:durableId="45497248">
    <w:abstractNumId w:val="22"/>
  </w:num>
  <w:num w:numId="17" w16cid:durableId="1650665772">
    <w:abstractNumId w:val="29"/>
  </w:num>
  <w:num w:numId="18" w16cid:durableId="278293657">
    <w:abstractNumId w:val="6"/>
  </w:num>
  <w:num w:numId="19" w16cid:durableId="1156579440">
    <w:abstractNumId w:val="31"/>
  </w:num>
  <w:num w:numId="20" w16cid:durableId="989284613">
    <w:abstractNumId w:val="26"/>
  </w:num>
  <w:num w:numId="21" w16cid:durableId="996566528">
    <w:abstractNumId w:val="21"/>
  </w:num>
  <w:num w:numId="22" w16cid:durableId="233667768">
    <w:abstractNumId w:val="15"/>
  </w:num>
  <w:num w:numId="23" w16cid:durableId="438916052">
    <w:abstractNumId w:val="12"/>
  </w:num>
  <w:num w:numId="24" w16cid:durableId="1425420347">
    <w:abstractNumId w:val="4"/>
  </w:num>
  <w:num w:numId="25" w16cid:durableId="1609044259">
    <w:abstractNumId w:val="3"/>
  </w:num>
  <w:num w:numId="26" w16cid:durableId="527372674">
    <w:abstractNumId w:val="9"/>
  </w:num>
  <w:num w:numId="27" w16cid:durableId="1545288289">
    <w:abstractNumId w:val="27"/>
  </w:num>
  <w:num w:numId="28" w16cid:durableId="389885797">
    <w:abstractNumId w:val="30"/>
  </w:num>
  <w:num w:numId="29" w16cid:durableId="92092526">
    <w:abstractNumId w:val="10"/>
  </w:num>
  <w:num w:numId="30" w16cid:durableId="405231747">
    <w:abstractNumId w:val="11"/>
  </w:num>
  <w:num w:numId="31" w16cid:durableId="1677919444">
    <w:abstractNumId w:val="24"/>
  </w:num>
  <w:num w:numId="32" w16cid:durableId="1541013513">
    <w:abstractNumId w:val="8"/>
  </w:num>
  <w:num w:numId="33" w16cid:durableId="13490625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3CAD"/>
    <w:rsid w:val="00012169"/>
    <w:rsid w:val="0001393E"/>
    <w:rsid w:val="00022586"/>
    <w:rsid w:val="00044674"/>
    <w:rsid w:val="00052CA9"/>
    <w:rsid w:val="00056C4B"/>
    <w:rsid w:val="00057E7E"/>
    <w:rsid w:val="00065235"/>
    <w:rsid w:val="00070C7C"/>
    <w:rsid w:val="00072C6C"/>
    <w:rsid w:val="00075889"/>
    <w:rsid w:val="00080C93"/>
    <w:rsid w:val="000815F0"/>
    <w:rsid w:val="00081E6B"/>
    <w:rsid w:val="0009007E"/>
    <w:rsid w:val="0009284B"/>
    <w:rsid w:val="00093912"/>
    <w:rsid w:val="000B2FCB"/>
    <w:rsid w:val="000B5DB8"/>
    <w:rsid w:val="000D17E2"/>
    <w:rsid w:val="000F069F"/>
    <w:rsid w:val="00102200"/>
    <w:rsid w:val="001129F1"/>
    <w:rsid w:val="00116779"/>
    <w:rsid w:val="001337B5"/>
    <w:rsid w:val="0014145B"/>
    <w:rsid w:val="00160621"/>
    <w:rsid w:val="001630F5"/>
    <w:rsid w:val="0016375D"/>
    <w:rsid w:val="00183D1D"/>
    <w:rsid w:val="00186385"/>
    <w:rsid w:val="001914E2"/>
    <w:rsid w:val="001C0CB5"/>
    <w:rsid w:val="001C1657"/>
    <w:rsid w:val="001C483C"/>
    <w:rsid w:val="001C7FFE"/>
    <w:rsid w:val="001D1651"/>
    <w:rsid w:val="001D6CF1"/>
    <w:rsid w:val="001E6C1A"/>
    <w:rsid w:val="001E7374"/>
    <w:rsid w:val="001F1DE2"/>
    <w:rsid w:val="00222C7F"/>
    <w:rsid w:val="00226C42"/>
    <w:rsid w:val="002340F0"/>
    <w:rsid w:val="00234235"/>
    <w:rsid w:val="002464EB"/>
    <w:rsid w:val="002509BD"/>
    <w:rsid w:val="002530FC"/>
    <w:rsid w:val="0026167B"/>
    <w:rsid w:val="00275715"/>
    <w:rsid w:val="00290A1C"/>
    <w:rsid w:val="002925E1"/>
    <w:rsid w:val="0029589B"/>
    <w:rsid w:val="00296738"/>
    <w:rsid w:val="002A2FE2"/>
    <w:rsid w:val="002A57D1"/>
    <w:rsid w:val="002B03AA"/>
    <w:rsid w:val="002C3841"/>
    <w:rsid w:val="002C3C4F"/>
    <w:rsid w:val="002C4F75"/>
    <w:rsid w:val="002E10D1"/>
    <w:rsid w:val="002F4603"/>
    <w:rsid w:val="002F6622"/>
    <w:rsid w:val="003405A4"/>
    <w:rsid w:val="00354319"/>
    <w:rsid w:val="00381A4F"/>
    <w:rsid w:val="0038209B"/>
    <w:rsid w:val="003A3188"/>
    <w:rsid w:val="003B7A50"/>
    <w:rsid w:val="003C1D6E"/>
    <w:rsid w:val="003C53A1"/>
    <w:rsid w:val="003E6EA3"/>
    <w:rsid w:val="003F262A"/>
    <w:rsid w:val="00402D24"/>
    <w:rsid w:val="00405C10"/>
    <w:rsid w:val="004110F5"/>
    <w:rsid w:val="00414ABF"/>
    <w:rsid w:val="00422E1D"/>
    <w:rsid w:val="0042396F"/>
    <w:rsid w:val="00425490"/>
    <w:rsid w:val="004330CC"/>
    <w:rsid w:val="00434893"/>
    <w:rsid w:val="00440324"/>
    <w:rsid w:val="004602FE"/>
    <w:rsid w:val="00467954"/>
    <w:rsid w:val="00470BC4"/>
    <w:rsid w:val="004753BB"/>
    <w:rsid w:val="0047565E"/>
    <w:rsid w:val="00476C1F"/>
    <w:rsid w:val="00480072"/>
    <w:rsid w:val="004852E4"/>
    <w:rsid w:val="00490457"/>
    <w:rsid w:val="0049119A"/>
    <w:rsid w:val="00491944"/>
    <w:rsid w:val="004943E0"/>
    <w:rsid w:val="004C71D3"/>
    <w:rsid w:val="004D293D"/>
    <w:rsid w:val="004D4D1F"/>
    <w:rsid w:val="004E2340"/>
    <w:rsid w:val="004E51F6"/>
    <w:rsid w:val="004F45CE"/>
    <w:rsid w:val="004F7B95"/>
    <w:rsid w:val="005067D1"/>
    <w:rsid w:val="005120D6"/>
    <w:rsid w:val="0051278C"/>
    <w:rsid w:val="00521B99"/>
    <w:rsid w:val="00522C18"/>
    <w:rsid w:val="00537254"/>
    <w:rsid w:val="00541E51"/>
    <w:rsid w:val="005520C3"/>
    <w:rsid w:val="00556056"/>
    <w:rsid w:val="00566B33"/>
    <w:rsid w:val="00574D06"/>
    <w:rsid w:val="005824BD"/>
    <w:rsid w:val="00592AB3"/>
    <w:rsid w:val="00597E7F"/>
    <w:rsid w:val="005A6D3E"/>
    <w:rsid w:val="005B00FC"/>
    <w:rsid w:val="005B22D4"/>
    <w:rsid w:val="005C60F1"/>
    <w:rsid w:val="005D1B7E"/>
    <w:rsid w:val="005D274E"/>
    <w:rsid w:val="005D61DB"/>
    <w:rsid w:val="005E0B35"/>
    <w:rsid w:val="005F0ED4"/>
    <w:rsid w:val="00602B95"/>
    <w:rsid w:val="00603498"/>
    <w:rsid w:val="0060705B"/>
    <w:rsid w:val="00613202"/>
    <w:rsid w:val="00627F45"/>
    <w:rsid w:val="006349BA"/>
    <w:rsid w:val="00634E1D"/>
    <w:rsid w:val="00640565"/>
    <w:rsid w:val="00647F07"/>
    <w:rsid w:val="00651F0F"/>
    <w:rsid w:val="006807BE"/>
    <w:rsid w:val="00681E38"/>
    <w:rsid w:val="00684430"/>
    <w:rsid w:val="00686555"/>
    <w:rsid w:val="006867D3"/>
    <w:rsid w:val="006B1006"/>
    <w:rsid w:val="006B2726"/>
    <w:rsid w:val="006D1643"/>
    <w:rsid w:val="006E6629"/>
    <w:rsid w:val="006F5055"/>
    <w:rsid w:val="006F589F"/>
    <w:rsid w:val="006F68BE"/>
    <w:rsid w:val="00707AFB"/>
    <w:rsid w:val="00720700"/>
    <w:rsid w:val="00762C40"/>
    <w:rsid w:val="00767FD1"/>
    <w:rsid w:val="0077447C"/>
    <w:rsid w:val="00786793"/>
    <w:rsid w:val="00786F32"/>
    <w:rsid w:val="00790D2C"/>
    <w:rsid w:val="007935D5"/>
    <w:rsid w:val="007A0FBE"/>
    <w:rsid w:val="007E48CC"/>
    <w:rsid w:val="0080325F"/>
    <w:rsid w:val="00806176"/>
    <w:rsid w:val="00812492"/>
    <w:rsid w:val="00817134"/>
    <w:rsid w:val="00817E2B"/>
    <w:rsid w:val="00834DBF"/>
    <w:rsid w:val="00841BDF"/>
    <w:rsid w:val="0084225C"/>
    <w:rsid w:val="0084609A"/>
    <w:rsid w:val="00846E18"/>
    <w:rsid w:val="008674D9"/>
    <w:rsid w:val="00884018"/>
    <w:rsid w:val="008900A8"/>
    <w:rsid w:val="008955AC"/>
    <w:rsid w:val="008B7517"/>
    <w:rsid w:val="008C4F9D"/>
    <w:rsid w:val="008F7221"/>
    <w:rsid w:val="009113FF"/>
    <w:rsid w:val="0092264D"/>
    <w:rsid w:val="00922EC1"/>
    <w:rsid w:val="00932378"/>
    <w:rsid w:val="00936A53"/>
    <w:rsid w:val="009428FF"/>
    <w:rsid w:val="009451B1"/>
    <w:rsid w:val="00945B72"/>
    <w:rsid w:val="00957799"/>
    <w:rsid w:val="00962045"/>
    <w:rsid w:val="00964CF2"/>
    <w:rsid w:val="0096607C"/>
    <w:rsid w:val="00966622"/>
    <w:rsid w:val="009B72C4"/>
    <w:rsid w:val="009C2DE1"/>
    <w:rsid w:val="009C5213"/>
    <w:rsid w:val="009D789F"/>
    <w:rsid w:val="009E6157"/>
    <w:rsid w:val="009F1341"/>
    <w:rsid w:val="009F5543"/>
    <w:rsid w:val="009F58E1"/>
    <w:rsid w:val="00A04EF3"/>
    <w:rsid w:val="00A05B31"/>
    <w:rsid w:val="00A160B5"/>
    <w:rsid w:val="00A31765"/>
    <w:rsid w:val="00A33291"/>
    <w:rsid w:val="00A61AC0"/>
    <w:rsid w:val="00A708C7"/>
    <w:rsid w:val="00A77AC0"/>
    <w:rsid w:val="00A8419C"/>
    <w:rsid w:val="00A858D4"/>
    <w:rsid w:val="00A91578"/>
    <w:rsid w:val="00A918E4"/>
    <w:rsid w:val="00AA7B9B"/>
    <w:rsid w:val="00AB12DC"/>
    <w:rsid w:val="00AC02AD"/>
    <w:rsid w:val="00AC4779"/>
    <w:rsid w:val="00AC7349"/>
    <w:rsid w:val="00AD5ED7"/>
    <w:rsid w:val="00AD7F46"/>
    <w:rsid w:val="00AE6ADA"/>
    <w:rsid w:val="00AF214D"/>
    <w:rsid w:val="00AF2EF0"/>
    <w:rsid w:val="00AF399C"/>
    <w:rsid w:val="00AF4347"/>
    <w:rsid w:val="00AF5FE7"/>
    <w:rsid w:val="00B02B05"/>
    <w:rsid w:val="00B02DF8"/>
    <w:rsid w:val="00B14349"/>
    <w:rsid w:val="00B27347"/>
    <w:rsid w:val="00B549DE"/>
    <w:rsid w:val="00B75DF3"/>
    <w:rsid w:val="00B84243"/>
    <w:rsid w:val="00BA76D8"/>
    <w:rsid w:val="00BC21E0"/>
    <w:rsid w:val="00BC54FD"/>
    <w:rsid w:val="00BD378C"/>
    <w:rsid w:val="00BE1D35"/>
    <w:rsid w:val="00BF4F68"/>
    <w:rsid w:val="00C02282"/>
    <w:rsid w:val="00C03D76"/>
    <w:rsid w:val="00C06D9D"/>
    <w:rsid w:val="00C13BA6"/>
    <w:rsid w:val="00C22D3C"/>
    <w:rsid w:val="00C34C99"/>
    <w:rsid w:val="00CB1A12"/>
    <w:rsid w:val="00CB3BA4"/>
    <w:rsid w:val="00CC68D4"/>
    <w:rsid w:val="00CD7847"/>
    <w:rsid w:val="00CE53AB"/>
    <w:rsid w:val="00CE6182"/>
    <w:rsid w:val="00D02EF1"/>
    <w:rsid w:val="00D06BCB"/>
    <w:rsid w:val="00D176EB"/>
    <w:rsid w:val="00D203FE"/>
    <w:rsid w:val="00D344B2"/>
    <w:rsid w:val="00D44B76"/>
    <w:rsid w:val="00D60543"/>
    <w:rsid w:val="00D67D80"/>
    <w:rsid w:val="00D7443D"/>
    <w:rsid w:val="00D806D3"/>
    <w:rsid w:val="00D84E19"/>
    <w:rsid w:val="00D9648C"/>
    <w:rsid w:val="00D9720E"/>
    <w:rsid w:val="00DB2443"/>
    <w:rsid w:val="00DC1C23"/>
    <w:rsid w:val="00DE529D"/>
    <w:rsid w:val="00DE68BC"/>
    <w:rsid w:val="00E01B4E"/>
    <w:rsid w:val="00E368FB"/>
    <w:rsid w:val="00E4251A"/>
    <w:rsid w:val="00E426E3"/>
    <w:rsid w:val="00E4383A"/>
    <w:rsid w:val="00E53CBF"/>
    <w:rsid w:val="00E85581"/>
    <w:rsid w:val="00E970FB"/>
    <w:rsid w:val="00E97E24"/>
    <w:rsid w:val="00EA0988"/>
    <w:rsid w:val="00EA3D67"/>
    <w:rsid w:val="00EB2A93"/>
    <w:rsid w:val="00EC26A5"/>
    <w:rsid w:val="00EC698B"/>
    <w:rsid w:val="00ED782E"/>
    <w:rsid w:val="00EF7596"/>
    <w:rsid w:val="00F02021"/>
    <w:rsid w:val="00F10B17"/>
    <w:rsid w:val="00F210CA"/>
    <w:rsid w:val="00F816DF"/>
    <w:rsid w:val="00F83116"/>
    <w:rsid w:val="00FA5092"/>
    <w:rsid w:val="00FA6458"/>
    <w:rsid w:val="00FB4221"/>
    <w:rsid w:val="00FB7547"/>
    <w:rsid w:val="00FE0510"/>
    <w:rsid w:val="00FE0FDC"/>
    <w:rsid w:val="00FE5CA2"/>
    <w:rsid w:val="00FF55F0"/>
    <w:rsid w:val="00FF73F3"/>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647F0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uiPriority w:val="99"/>
    <w:rsid w:val="00790D2C"/>
  </w:style>
  <w:style w:type="character" w:customStyle="1" w:styleId="CommentTextChar">
    <w:name w:val="Comment Text Char"/>
    <w:link w:val="CommentText"/>
    <w:uiPriority w:val="99"/>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link w:val="ListParagraphChar"/>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styleId="NoSpacing">
    <w:name w:val="No Spacing"/>
    <w:uiPriority w:val="1"/>
    <w:qFormat/>
    <w:rsid w:val="00FE0510"/>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4C99"/>
    <w:rPr>
      <w:color w:val="605E5C"/>
      <w:shd w:val="clear" w:color="auto" w:fill="E1DFDD"/>
    </w:rPr>
  </w:style>
  <w:style w:type="character" w:customStyle="1" w:styleId="ListParagraphChar">
    <w:name w:val="List Paragraph Char"/>
    <w:link w:val="ListParagraph"/>
    <w:uiPriority w:val="34"/>
    <w:locked/>
    <w:rsid w:val="00A31765"/>
    <w:rPr>
      <w:rFonts w:ascii="Courier New" w:hAnsi="Courier New"/>
      <w:snapToGrid w:val="0"/>
    </w:rPr>
  </w:style>
  <w:style w:type="character" w:styleId="FollowedHyperlink">
    <w:name w:val="FollowedHyperlink"/>
    <w:basedOn w:val="DefaultParagraphFont"/>
    <w:rsid w:val="00B549DE"/>
    <w:rPr>
      <w:color w:val="954F72" w:themeColor="followedHyperlink"/>
      <w:u w:val="single"/>
    </w:rPr>
  </w:style>
  <w:style w:type="character" w:customStyle="1" w:styleId="Heading1Char">
    <w:name w:val="Heading 1 Char"/>
    <w:basedOn w:val="DefaultParagraphFont"/>
    <w:link w:val="Heading1"/>
    <w:rsid w:val="00647F07"/>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3373</Words>
  <Characters>19951</Characters>
  <Application>Microsoft Office Word</Application>
  <DocSecurity>0</DocSecurity>
  <Lines>269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Supplee, Lauren (ACF)</cp:lastModifiedBy>
  <cp:revision>2</cp:revision>
  <dcterms:created xsi:type="dcterms:W3CDTF">2025-02-04T22:42:00Z</dcterms:created>
  <dcterms:modified xsi:type="dcterms:W3CDTF">2025-02-04T22:42:00Z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