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2133" w:rsidRPr="00A86E38" w:rsidP="00B92133" w14:paraId="5E5A6422" w14:textId="30EE10B4">
      <w:pPr>
        <w:rPr>
          <w:rFonts w:ascii="Times New Roman" w:hAnsi="Times New Roman" w:cs="Times New Roman"/>
          <w:b/>
          <w:bCs/>
          <w:sz w:val="24"/>
          <w:szCs w:val="24"/>
        </w:rPr>
      </w:pPr>
      <w:r w:rsidRPr="00A86E38">
        <w:rPr>
          <w:rFonts w:ascii="Times New Roman" w:hAnsi="Times New Roman" w:cs="Times New Roman"/>
          <w:b/>
          <w:bCs/>
          <w:sz w:val="24"/>
          <w:szCs w:val="24"/>
        </w:rPr>
        <w:t>Appendix 1. Federal Register Notice Comments &amp; Responses</w:t>
      </w:r>
    </w:p>
    <w:tbl>
      <w:tblPr>
        <w:tblStyle w:val="TableGrid"/>
        <w:tblW w:w="14476" w:type="dxa"/>
        <w:tblInd w:w="-725" w:type="dxa"/>
        <w:tblLook w:val="04A0"/>
      </w:tblPr>
      <w:tblGrid>
        <w:gridCol w:w="436"/>
        <w:gridCol w:w="1724"/>
        <w:gridCol w:w="6210"/>
        <w:gridCol w:w="1170"/>
        <w:gridCol w:w="4936"/>
      </w:tblGrid>
      <w:tr w14:paraId="02FDEB30" w14:textId="77777777" w:rsidTr="00A95A94">
        <w:tblPrEx>
          <w:tblW w:w="14476" w:type="dxa"/>
          <w:tblInd w:w="-725" w:type="dxa"/>
          <w:tblLook w:val="04A0"/>
        </w:tblPrEx>
        <w:trPr>
          <w:trHeight w:val="403"/>
        </w:trPr>
        <w:tc>
          <w:tcPr>
            <w:tcW w:w="436" w:type="dxa"/>
          </w:tcPr>
          <w:p w:rsidR="004A659E" w:rsidRPr="00A86E38" w14:paraId="534376E2" w14:textId="12FC16F9">
            <w:pPr>
              <w:rPr>
                <w:rFonts w:ascii="Times New Roman" w:hAnsi="Times New Roman" w:cs="Times New Roman"/>
                <w:b/>
                <w:bCs/>
              </w:rPr>
            </w:pPr>
            <w:r w:rsidRPr="00A86E38">
              <w:rPr>
                <w:rFonts w:ascii="Times New Roman" w:hAnsi="Times New Roman" w:cs="Times New Roman"/>
                <w:b/>
                <w:bCs/>
              </w:rPr>
              <w:t>#</w:t>
            </w:r>
          </w:p>
        </w:tc>
        <w:tc>
          <w:tcPr>
            <w:tcW w:w="1724" w:type="dxa"/>
            <w:noWrap/>
            <w:hideMark/>
          </w:tcPr>
          <w:p w:rsidR="004A659E" w:rsidRPr="00A86E38" w14:paraId="3C155311" w14:textId="53E6AB38">
            <w:pPr>
              <w:rPr>
                <w:rFonts w:ascii="Times New Roman" w:hAnsi="Times New Roman" w:cs="Times New Roman"/>
                <w:b/>
                <w:bCs/>
              </w:rPr>
            </w:pPr>
            <w:r w:rsidRPr="00A86E38">
              <w:rPr>
                <w:rFonts w:ascii="Times New Roman" w:hAnsi="Times New Roman" w:cs="Times New Roman"/>
                <w:b/>
                <w:bCs/>
              </w:rPr>
              <w:t xml:space="preserve">Commentor </w:t>
            </w:r>
          </w:p>
        </w:tc>
        <w:tc>
          <w:tcPr>
            <w:tcW w:w="6210" w:type="dxa"/>
            <w:noWrap/>
            <w:hideMark/>
          </w:tcPr>
          <w:p w:rsidR="004A659E" w:rsidRPr="00A86E38" w14:paraId="192074D1" w14:textId="77777777">
            <w:pPr>
              <w:rPr>
                <w:rFonts w:ascii="Times New Roman" w:hAnsi="Times New Roman" w:cs="Times New Roman"/>
                <w:b/>
                <w:bCs/>
              </w:rPr>
            </w:pPr>
            <w:r w:rsidRPr="00A86E38">
              <w:rPr>
                <w:rFonts w:ascii="Times New Roman" w:hAnsi="Times New Roman" w:cs="Times New Roman"/>
                <w:b/>
                <w:bCs/>
              </w:rPr>
              <w:t>Comment</w:t>
            </w:r>
          </w:p>
        </w:tc>
        <w:tc>
          <w:tcPr>
            <w:tcW w:w="1170" w:type="dxa"/>
            <w:noWrap/>
            <w:hideMark/>
          </w:tcPr>
          <w:p w:rsidR="004A659E" w:rsidRPr="00A86E38" w14:paraId="0D2E2DE7" w14:textId="77777777">
            <w:pPr>
              <w:rPr>
                <w:rFonts w:ascii="Times New Roman" w:hAnsi="Times New Roman" w:cs="Times New Roman"/>
                <w:b/>
                <w:bCs/>
              </w:rPr>
            </w:pPr>
            <w:r w:rsidRPr="00A86E38">
              <w:rPr>
                <w:rFonts w:ascii="Times New Roman" w:hAnsi="Times New Roman" w:cs="Times New Roman"/>
                <w:b/>
                <w:bCs/>
              </w:rPr>
              <w:t>Change Decision</w:t>
            </w:r>
          </w:p>
        </w:tc>
        <w:tc>
          <w:tcPr>
            <w:tcW w:w="4936" w:type="dxa"/>
            <w:noWrap/>
            <w:hideMark/>
          </w:tcPr>
          <w:p w:rsidR="004A659E" w:rsidRPr="00A86E38" w14:paraId="3FA39E55" w14:textId="77777777">
            <w:pPr>
              <w:rPr>
                <w:rFonts w:ascii="Times New Roman" w:hAnsi="Times New Roman" w:cs="Times New Roman"/>
                <w:b/>
                <w:bCs/>
              </w:rPr>
            </w:pPr>
            <w:r w:rsidRPr="00A86E38">
              <w:rPr>
                <w:rFonts w:ascii="Times New Roman" w:hAnsi="Times New Roman" w:cs="Times New Roman"/>
                <w:b/>
                <w:bCs/>
              </w:rPr>
              <w:t>Change Notes</w:t>
            </w:r>
          </w:p>
        </w:tc>
      </w:tr>
      <w:tr w14:paraId="71CF9E42" w14:textId="77777777" w:rsidTr="009E6FF4">
        <w:tblPrEx>
          <w:tblW w:w="14476" w:type="dxa"/>
          <w:tblInd w:w="-725" w:type="dxa"/>
          <w:tblLook w:val="04A0"/>
        </w:tblPrEx>
        <w:trPr>
          <w:trHeight w:val="1003"/>
        </w:trPr>
        <w:tc>
          <w:tcPr>
            <w:tcW w:w="436" w:type="dxa"/>
          </w:tcPr>
          <w:p w:rsidR="004A659E" w:rsidRPr="00A86E38" w14:paraId="344DC9A9" w14:textId="55A9C523">
            <w:pPr>
              <w:rPr>
                <w:rFonts w:ascii="Times New Roman" w:hAnsi="Times New Roman" w:cs="Times New Roman"/>
              </w:rPr>
            </w:pPr>
            <w:r>
              <w:rPr>
                <w:rFonts w:ascii="Times New Roman" w:hAnsi="Times New Roman" w:cs="Times New Roman"/>
              </w:rPr>
              <w:t>1</w:t>
            </w:r>
          </w:p>
        </w:tc>
        <w:tc>
          <w:tcPr>
            <w:tcW w:w="1724" w:type="dxa"/>
            <w:noWrap/>
          </w:tcPr>
          <w:p w:rsidR="004A659E" w:rsidRPr="00A86E38" w14:paraId="331AC052" w14:textId="7C0F70DC">
            <w:pPr>
              <w:rPr>
                <w:rFonts w:ascii="Times New Roman" w:hAnsi="Times New Roman" w:cs="Times New Roman"/>
              </w:rPr>
            </w:pPr>
            <w:r>
              <w:rPr>
                <w:rFonts w:ascii="Times New Roman" w:hAnsi="Times New Roman" w:cs="Times New Roman"/>
              </w:rPr>
              <w:t>Yakutat Tlingit Tribe</w:t>
            </w:r>
          </w:p>
        </w:tc>
        <w:tc>
          <w:tcPr>
            <w:tcW w:w="6210" w:type="dxa"/>
            <w:noWrap/>
            <w:hideMark/>
          </w:tcPr>
          <w:p w:rsidR="004A659E" w:rsidRPr="00A86E38" w14:paraId="2450E6C7" w14:textId="7B91A301">
            <w:pPr>
              <w:rPr>
                <w:rFonts w:ascii="Times New Roman" w:hAnsi="Times New Roman" w:cs="Times New Roman"/>
              </w:rPr>
            </w:pPr>
            <w:r w:rsidRPr="0041442C">
              <w:rPr>
                <w:rFonts w:ascii="Times New Roman" w:hAnsi="Times New Roman" w:cs="Times New Roman"/>
              </w:rPr>
              <w:t>The proposed changes to LIHEAP Annual household reporting will increase the burden of reporting on Tribes who already suffer from short-staff and short-budgets. Tribes in rural areas already have the added burden of providing wrap-around services to all community members, which means that maintaining a positive relationship from a Human Services standpoint is vital. The proposed changes will force tribal employees to request additional information from tribal members, which is cumbersome. It is our goal to ensure that we are providing services to Tribal members who need those services most, and additional reporting requirements could serve as unnecessary barriers to service. We are already asking Tribal members for personal documentation and with these changes we would further be asking tribal members to make decisions on how they would like to categorize themselves.  </w:t>
            </w:r>
          </w:p>
        </w:tc>
        <w:tc>
          <w:tcPr>
            <w:tcW w:w="1170" w:type="dxa"/>
            <w:noWrap/>
            <w:hideMark/>
          </w:tcPr>
          <w:p w:rsidR="004A659E" w:rsidRPr="00A86E38" w14:paraId="4EB223BA" w14:textId="6C7EB18F">
            <w:pPr>
              <w:rPr>
                <w:rFonts w:ascii="Times New Roman" w:hAnsi="Times New Roman" w:cs="Times New Roman"/>
              </w:rPr>
            </w:pPr>
            <w:r>
              <w:rPr>
                <w:rFonts w:ascii="Times New Roman" w:hAnsi="Times New Roman" w:cs="Times New Roman"/>
              </w:rPr>
              <w:t>No Change</w:t>
            </w:r>
          </w:p>
        </w:tc>
        <w:tc>
          <w:tcPr>
            <w:tcW w:w="4936" w:type="dxa"/>
            <w:noWrap/>
            <w:hideMark/>
          </w:tcPr>
          <w:p w:rsidR="004A659E" w:rsidRPr="00A86E38" w14:paraId="231182B2" w14:textId="51167838">
            <w:pPr>
              <w:rPr>
                <w:rFonts w:ascii="Times New Roman" w:hAnsi="Times New Roman" w:cs="Times New Roman"/>
              </w:rPr>
            </w:pPr>
            <w:r w:rsidRPr="00A86E38">
              <w:rPr>
                <w:rFonts w:ascii="Times New Roman" w:hAnsi="Times New Roman" w:cs="Times New Roman"/>
              </w:rPr>
              <w:t>OCS appreciates the concerns regarding the reporting burden associated with the collection of demographic data. However, OCS has determined that collecting demographic data is critical for assessing the success of our efforts to conduct outreach and distribute resources equitably, while also assessing</w:t>
            </w:r>
            <w:r w:rsidR="00D3346A">
              <w:rPr>
                <w:rFonts w:ascii="Times New Roman" w:hAnsi="Times New Roman" w:cs="Times New Roman"/>
              </w:rPr>
              <w:t xml:space="preserve"> the</w:t>
            </w:r>
            <w:r w:rsidRPr="00A86E38">
              <w:rPr>
                <w:rFonts w:ascii="Times New Roman" w:hAnsi="Times New Roman" w:cs="Times New Roman"/>
              </w:rPr>
              <w:t xml:space="preserve"> ongoing needs of the populations we serve. To balance the needs of ensuring equitable implementation and not overburdening grant recipients, OCS will continue to require demographic data collection for household applicants in FY 2023. Demographic data collection for household members will </w:t>
            </w:r>
            <w:r w:rsidR="00734A8A">
              <w:rPr>
                <w:rFonts w:ascii="Times New Roman" w:hAnsi="Times New Roman" w:cs="Times New Roman"/>
              </w:rPr>
              <w:t>be</w:t>
            </w:r>
            <w:r w:rsidRPr="00A86E38">
              <w:rPr>
                <w:rFonts w:ascii="Times New Roman" w:hAnsi="Times New Roman" w:cs="Times New Roman"/>
              </w:rPr>
              <w:t xml:space="preserve"> optional in FY 202</w:t>
            </w:r>
            <w:r w:rsidR="00545F09">
              <w:rPr>
                <w:rFonts w:ascii="Times New Roman" w:hAnsi="Times New Roman" w:cs="Times New Roman"/>
              </w:rPr>
              <w:t>3</w:t>
            </w:r>
            <w:r w:rsidRPr="00A86E38">
              <w:rPr>
                <w:rFonts w:ascii="Times New Roman" w:hAnsi="Times New Roman" w:cs="Times New Roman"/>
              </w:rPr>
              <w:t xml:space="preserve">. OCS </w:t>
            </w:r>
            <w:r>
              <w:rPr>
                <w:rFonts w:ascii="Times New Roman" w:hAnsi="Times New Roman" w:cs="Times New Roman"/>
              </w:rPr>
              <w:t xml:space="preserve">began </w:t>
            </w:r>
            <w:r w:rsidRPr="00A86E38">
              <w:rPr>
                <w:rFonts w:ascii="Times New Roman" w:hAnsi="Times New Roman" w:cs="Times New Roman"/>
              </w:rPr>
              <w:t>implementing demographic data collection for household applicants in LI</w:t>
            </w:r>
            <w:r>
              <w:rPr>
                <w:rFonts w:ascii="Times New Roman" w:hAnsi="Times New Roman" w:cs="Times New Roman"/>
              </w:rPr>
              <w:t>HW</w:t>
            </w:r>
            <w:r w:rsidRPr="00A86E38">
              <w:rPr>
                <w:rFonts w:ascii="Times New Roman" w:hAnsi="Times New Roman" w:cs="Times New Roman"/>
              </w:rPr>
              <w:t>AP beginning in FY 202</w:t>
            </w:r>
            <w:r w:rsidR="00545F09">
              <w:rPr>
                <w:rFonts w:ascii="Times New Roman" w:hAnsi="Times New Roman" w:cs="Times New Roman"/>
              </w:rPr>
              <w:t>2</w:t>
            </w:r>
            <w:r w:rsidRPr="00A86E38">
              <w:rPr>
                <w:rFonts w:ascii="Times New Roman" w:hAnsi="Times New Roman" w:cs="Times New Roman"/>
              </w:rPr>
              <w:t>. Given the significant overlap in LIHWAP and LIHEAP grant recipients, OCS has aligned the demographic data collection start dates to reduce grant recipient reporting burden and ideally increase efficiencies.</w:t>
            </w:r>
          </w:p>
        </w:tc>
      </w:tr>
      <w:tr w14:paraId="297CC864" w14:textId="77777777" w:rsidTr="00A56949">
        <w:tblPrEx>
          <w:tblW w:w="14476" w:type="dxa"/>
          <w:tblInd w:w="-725" w:type="dxa"/>
          <w:tblLook w:val="04A0"/>
        </w:tblPrEx>
        <w:trPr>
          <w:trHeight w:val="310"/>
        </w:trPr>
        <w:tc>
          <w:tcPr>
            <w:tcW w:w="436" w:type="dxa"/>
          </w:tcPr>
          <w:p w:rsidR="004A659E" w:rsidRPr="00A86E38" w14:paraId="1476A360" w14:textId="17BF6D67">
            <w:pPr>
              <w:rPr>
                <w:rFonts w:ascii="Times New Roman" w:hAnsi="Times New Roman" w:cs="Times New Roman"/>
              </w:rPr>
            </w:pPr>
            <w:r>
              <w:rPr>
                <w:rFonts w:ascii="Times New Roman" w:hAnsi="Times New Roman" w:cs="Times New Roman"/>
              </w:rPr>
              <w:t>2</w:t>
            </w:r>
          </w:p>
        </w:tc>
        <w:tc>
          <w:tcPr>
            <w:tcW w:w="1724" w:type="dxa"/>
            <w:noWrap/>
          </w:tcPr>
          <w:p w:rsidR="004A659E" w:rsidRPr="00A86E38" w14:paraId="44F741A3" w14:textId="500E0C37">
            <w:pPr>
              <w:rPr>
                <w:rFonts w:ascii="Times New Roman" w:hAnsi="Times New Roman" w:cs="Times New Roman"/>
              </w:rPr>
            </w:pPr>
            <w:r>
              <w:rPr>
                <w:rFonts w:ascii="Times New Roman" w:hAnsi="Times New Roman" w:cs="Times New Roman"/>
              </w:rPr>
              <w:t>State of Alaska Grant Recipient</w:t>
            </w:r>
          </w:p>
        </w:tc>
        <w:tc>
          <w:tcPr>
            <w:tcW w:w="6210" w:type="dxa"/>
            <w:noWrap/>
            <w:hideMark/>
          </w:tcPr>
          <w:p w:rsidR="00CA0266" w:rsidP="00CA0266" w14:paraId="10FEDDD2" w14:textId="77777777">
            <w:pPr>
              <w:ind w:left="-104"/>
              <w:rPr>
                <w:rFonts w:ascii="Times New Roman" w:hAnsi="Times New Roman" w:cs="Times New Roman"/>
              </w:rPr>
            </w:pPr>
            <w:r w:rsidRPr="0041442C">
              <w:rPr>
                <w:rFonts w:ascii="Times New Roman" w:hAnsi="Times New Roman" w:cs="Times New Roman"/>
              </w:rPr>
              <w:t>What is the purpose of collecting gender and ethnicity information for all household members? If it is to be like other programs? Aren’t these types of requirements moving us away from a “block grant?” </w:t>
            </w:r>
          </w:p>
          <w:p w:rsidR="0041442C" w:rsidRPr="0041442C" w:rsidP="00CA0266" w14:paraId="1302A985" w14:textId="7C382560">
            <w:pPr>
              <w:ind w:left="-104"/>
              <w:rPr>
                <w:rFonts w:ascii="Times New Roman" w:hAnsi="Times New Roman" w:cs="Times New Roman"/>
              </w:rPr>
            </w:pPr>
            <w:r w:rsidRPr="0041442C">
              <w:rPr>
                <w:rFonts w:ascii="Times New Roman" w:hAnsi="Times New Roman" w:cs="Times New Roman"/>
              </w:rPr>
              <w:t xml:space="preserve"> </w:t>
            </w:r>
          </w:p>
          <w:p w:rsidR="00C81AD1" w:rsidP="000F6E3E" w14:paraId="2266816F" w14:textId="77777777">
            <w:pPr>
              <w:ind w:left="-104"/>
              <w:rPr>
                <w:rFonts w:ascii="Times New Roman" w:hAnsi="Times New Roman" w:cs="Times New Roman"/>
              </w:rPr>
            </w:pPr>
          </w:p>
          <w:p w:rsidR="0041442C" w:rsidP="001407B9" w14:paraId="682E04EB" w14:textId="31A1AC94">
            <w:pPr>
              <w:ind w:left="-14" w:firstLine="14"/>
              <w:rPr>
                <w:rFonts w:ascii="Times New Roman" w:hAnsi="Times New Roman" w:cs="Times New Roman"/>
              </w:rPr>
            </w:pPr>
            <w:r w:rsidRPr="0041442C">
              <w:rPr>
                <w:rFonts w:ascii="Times New Roman" w:hAnsi="Times New Roman" w:cs="Times New Roman"/>
              </w:rPr>
              <w:t xml:space="preserve">Is it legal to request this information?  I have always seen these categories as “optional” on other forms.  If we cannot require the information be completed for each household member, the information we receive may be incomplete or incorrect (poor response and data quality).  </w:t>
            </w:r>
          </w:p>
          <w:p w:rsidR="000F6E3E" w:rsidRPr="0041442C" w:rsidP="000F6E3E" w14:paraId="798166C6" w14:textId="77777777">
            <w:pPr>
              <w:ind w:left="-104"/>
              <w:rPr>
                <w:rFonts w:ascii="Times New Roman" w:hAnsi="Times New Roman" w:cs="Times New Roman"/>
              </w:rPr>
            </w:pPr>
          </w:p>
          <w:p w:rsidR="00094863" w:rsidP="001407B9" w14:paraId="1D4DBCAB" w14:textId="77777777">
            <w:pPr>
              <w:rPr>
                <w:rFonts w:ascii="Times New Roman" w:hAnsi="Times New Roman" w:cs="Times New Roman"/>
              </w:rPr>
            </w:pPr>
          </w:p>
          <w:p w:rsidR="00094863" w:rsidP="001407B9" w14:paraId="523F21DD" w14:textId="77777777">
            <w:pPr>
              <w:rPr>
                <w:rFonts w:ascii="Times New Roman" w:hAnsi="Times New Roman" w:cs="Times New Roman"/>
              </w:rPr>
            </w:pPr>
          </w:p>
          <w:p w:rsidR="00094863" w:rsidP="001407B9" w14:paraId="1F56D233" w14:textId="77777777">
            <w:pPr>
              <w:rPr>
                <w:rFonts w:ascii="Times New Roman" w:hAnsi="Times New Roman" w:cs="Times New Roman"/>
              </w:rPr>
            </w:pPr>
          </w:p>
          <w:p w:rsidR="00094863" w:rsidP="001407B9" w14:paraId="5AC3DA5E" w14:textId="77777777">
            <w:pPr>
              <w:rPr>
                <w:rFonts w:ascii="Times New Roman" w:hAnsi="Times New Roman" w:cs="Times New Roman"/>
              </w:rPr>
            </w:pPr>
          </w:p>
          <w:p w:rsidR="00094863" w:rsidP="001407B9" w14:paraId="771382B9" w14:textId="77777777">
            <w:pPr>
              <w:rPr>
                <w:rFonts w:ascii="Times New Roman" w:hAnsi="Times New Roman" w:cs="Times New Roman"/>
              </w:rPr>
            </w:pPr>
          </w:p>
          <w:p w:rsidR="00094863" w:rsidP="001407B9" w14:paraId="66B47FF5" w14:textId="77777777">
            <w:pPr>
              <w:rPr>
                <w:rFonts w:ascii="Times New Roman" w:hAnsi="Times New Roman" w:cs="Times New Roman"/>
              </w:rPr>
            </w:pPr>
          </w:p>
          <w:p w:rsidR="00094863" w:rsidP="001407B9" w14:paraId="00CF3734" w14:textId="77777777">
            <w:pPr>
              <w:rPr>
                <w:rFonts w:ascii="Times New Roman" w:hAnsi="Times New Roman" w:cs="Times New Roman"/>
              </w:rPr>
            </w:pPr>
          </w:p>
          <w:p w:rsidR="00094863" w:rsidP="001407B9" w14:paraId="206BE0E8" w14:textId="77777777">
            <w:pPr>
              <w:rPr>
                <w:rFonts w:ascii="Times New Roman" w:hAnsi="Times New Roman" w:cs="Times New Roman"/>
              </w:rPr>
            </w:pPr>
          </w:p>
          <w:p w:rsidR="00094863" w:rsidP="001407B9" w14:paraId="41A1DE03" w14:textId="77777777">
            <w:pPr>
              <w:rPr>
                <w:rFonts w:ascii="Times New Roman" w:hAnsi="Times New Roman" w:cs="Times New Roman"/>
              </w:rPr>
            </w:pPr>
          </w:p>
          <w:p w:rsidR="00094863" w:rsidP="001407B9" w14:paraId="14C2F532" w14:textId="77777777">
            <w:pPr>
              <w:rPr>
                <w:rFonts w:ascii="Times New Roman" w:hAnsi="Times New Roman" w:cs="Times New Roman"/>
              </w:rPr>
            </w:pPr>
          </w:p>
          <w:p w:rsidR="00094863" w:rsidP="001407B9" w14:paraId="773BD4AE" w14:textId="77777777">
            <w:pPr>
              <w:rPr>
                <w:rFonts w:ascii="Times New Roman" w:hAnsi="Times New Roman" w:cs="Times New Roman"/>
              </w:rPr>
            </w:pPr>
          </w:p>
          <w:p w:rsidR="002E178B" w:rsidP="00094863" w14:paraId="306755C1" w14:textId="77777777">
            <w:pPr>
              <w:rPr>
                <w:rFonts w:ascii="Times New Roman" w:hAnsi="Times New Roman" w:cs="Times New Roman"/>
              </w:rPr>
            </w:pPr>
          </w:p>
          <w:p w:rsidR="002E178B" w:rsidP="00094863" w14:paraId="61D517F1" w14:textId="77777777">
            <w:pPr>
              <w:rPr>
                <w:rFonts w:ascii="Times New Roman" w:hAnsi="Times New Roman" w:cs="Times New Roman"/>
              </w:rPr>
            </w:pPr>
          </w:p>
          <w:p w:rsidR="002E178B" w:rsidP="00094863" w14:paraId="0DB9A268" w14:textId="77777777">
            <w:pPr>
              <w:rPr>
                <w:rFonts w:ascii="Times New Roman" w:hAnsi="Times New Roman" w:cs="Times New Roman"/>
              </w:rPr>
            </w:pPr>
          </w:p>
          <w:p w:rsidR="002E178B" w:rsidP="00094863" w14:paraId="58D5496A" w14:textId="77777777">
            <w:pPr>
              <w:rPr>
                <w:rFonts w:ascii="Times New Roman" w:hAnsi="Times New Roman" w:cs="Times New Roman"/>
              </w:rPr>
            </w:pPr>
          </w:p>
          <w:p w:rsidR="00C81AD1" w:rsidP="00480EC5" w14:paraId="5E3772FE" w14:textId="60C042D2">
            <w:pPr>
              <w:rPr>
                <w:rFonts w:ascii="Times New Roman" w:hAnsi="Times New Roman" w:cs="Times New Roman"/>
              </w:rPr>
            </w:pPr>
            <w:r w:rsidRPr="0041442C">
              <w:rPr>
                <w:rFonts w:ascii="Times New Roman" w:hAnsi="Times New Roman" w:cs="Times New Roman"/>
              </w:rPr>
              <w:t xml:space="preserve">“Gender” would need to be defined with categories other than male and female available to choose from.  </w:t>
            </w:r>
          </w:p>
          <w:p w:rsidR="002E178B" w:rsidP="000F6E3E" w14:paraId="22B51810" w14:textId="47374C64">
            <w:pPr>
              <w:ind w:left="-104"/>
              <w:rPr>
                <w:rFonts w:ascii="Times New Roman" w:hAnsi="Times New Roman" w:cs="Times New Roman"/>
              </w:rPr>
            </w:pPr>
          </w:p>
          <w:p w:rsidR="002E178B" w:rsidP="000F6E3E" w14:paraId="2F7A717E" w14:textId="0760CE76">
            <w:pPr>
              <w:ind w:left="-104"/>
              <w:rPr>
                <w:rFonts w:ascii="Times New Roman" w:hAnsi="Times New Roman" w:cs="Times New Roman"/>
              </w:rPr>
            </w:pPr>
          </w:p>
          <w:p w:rsidR="002E178B" w:rsidP="000F6E3E" w14:paraId="27DD369F" w14:textId="6C853C9D">
            <w:pPr>
              <w:ind w:left="-104"/>
              <w:rPr>
                <w:rFonts w:ascii="Times New Roman" w:hAnsi="Times New Roman" w:cs="Times New Roman"/>
              </w:rPr>
            </w:pPr>
          </w:p>
          <w:p w:rsidR="002E178B" w:rsidP="000F6E3E" w14:paraId="4E733E7B" w14:textId="3630E0CE">
            <w:pPr>
              <w:ind w:left="-104"/>
              <w:rPr>
                <w:rFonts w:ascii="Times New Roman" w:hAnsi="Times New Roman" w:cs="Times New Roman"/>
              </w:rPr>
            </w:pPr>
          </w:p>
          <w:p w:rsidR="006B41AA" w:rsidP="00480EC5" w14:paraId="5F4CD125" w14:textId="77777777">
            <w:pPr>
              <w:rPr>
                <w:rFonts w:ascii="Times New Roman" w:hAnsi="Times New Roman" w:cs="Times New Roman"/>
              </w:rPr>
            </w:pPr>
          </w:p>
          <w:p w:rsidR="006B41AA" w:rsidP="00480EC5" w14:paraId="276F42A7" w14:textId="77777777">
            <w:pPr>
              <w:rPr>
                <w:rFonts w:ascii="Times New Roman" w:hAnsi="Times New Roman" w:cs="Times New Roman"/>
              </w:rPr>
            </w:pPr>
          </w:p>
          <w:p w:rsidR="006B41AA" w:rsidP="00480EC5" w14:paraId="6DE44E28" w14:textId="77777777">
            <w:pPr>
              <w:rPr>
                <w:rFonts w:ascii="Times New Roman" w:hAnsi="Times New Roman" w:cs="Times New Roman"/>
              </w:rPr>
            </w:pPr>
          </w:p>
          <w:p w:rsidR="00744BC0" w:rsidP="00480EC5" w14:paraId="1C6508BA" w14:textId="77777777">
            <w:pPr>
              <w:rPr>
                <w:rFonts w:ascii="Times New Roman" w:hAnsi="Times New Roman" w:cs="Times New Roman"/>
              </w:rPr>
            </w:pPr>
          </w:p>
          <w:p w:rsidR="00744BC0" w:rsidP="00480EC5" w14:paraId="5DA1D5F0" w14:textId="77777777">
            <w:pPr>
              <w:rPr>
                <w:rFonts w:ascii="Times New Roman" w:hAnsi="Times New Roman" w:cs="Times New Roman"/>
              </w:rPr>
            </w:pPr>
          </w:p>
          <w:p w:rsidR="00744BC0" w:rsidP="00480EC5" w14:paraId="256E7937" w14:textId="77777777">
            <w:pPr>
              <w:rPr>
                <w:rFonts w:ascii="Times New Roman" w:hAnsi="Times New Roman" w:cs="Times New Roman"/>
              </w:rPr>
            </w:pPr>
          </w:p>
          <w:p w:rsidR="00744BC0" w:rsidP="00480EC5" w14:paraId="4A9A0542" w14:textId="77777777">
            <w:pPr>
              <w:rPr>
                <w:rFonts w:ascii="Times New Roman" w:hAnsi="Times New Roman" w:cs="Times New Roman"/>
              </w:rPr>
            </w:pPr>
          </w:p>
          <w:p w:rsidR="0041442C" w:rsidP="00480EC5" w14:paraId="609069FE" w14:textId="1A2CFAB1">
            <w:pPr>
              <w:rPr>
                <w:rFonts w:ascii="Times New Roman" w:hAnsi="Times New Roman" w:cs="Times New Roman"/>
              </w:rPr>
            </w:pPr>
            <w:r w:rsidRPr="0041442C">
              <w:rPr>
                <w:rFonts w:ascii="Times New Roman" w:hAnsi="Times New Roman" w:cs="Times New Roman"/>
              </w:rPr>
              <w:t xml:space="preserve">Most of the requested changes to the Household Report will require Grantees to make IT programming changes and changes to LIHEAP applications to include the additional data being requested such as whether an applicant is an owner, renter, renter with heat included, etc.  Let us not forget to include subsidized housing options as well.  Once again, states will need very specific guidance from ACF/OCS/DEA.  Depending upon how long it takes to answer these questions and release guidance, FY 2024 may be too soon.  Some of the information may not be collectable before 2025.  </w:t>
            </w:r>
          </w:p>
          <w:p w:rsidR="000F6E3E" w:rsidP="000F6E3E" w14:paraId="4DED7BCA" w14:textId="2AB2E53A">
            <w:pPr>
              <w:ind w:left="-104"/>
              <w:rPr>
                <w:rFonts w:ascii="Times New Roman" w:hAnsi="Times New Roman" w:cs="Times New Roman"/>
              </w:rPr>
            </w:pPr>
          </w:p>
          <w:p w:rsidR="000F6E3E" w:rsidRPr="0041442C" w:rsidP="000F6E3E" w14:paraId="2C10AAAD" w14:textId="77777777">
            <w:pPr>
              <w:ind w:left="-104"/>
              <w:rPr>
                <w:rFonts w:ascii="Times New Roman" w:hAnsi="Times New Roman" w:cs="Times New Roman"/>
              </w:rPr>
            </w:pPr>
          </w:p>
          <w:p w:rsidR="00C81AD1" w:rsidP="00C81AD1" w14:paraId="341FEF83" w14:textId="77777777">
            <w:pPr>
              <w:ind w:left="-104"/>
              <w:rPr>
                <w:rFonts w:ascii="Times New Roman" w:hAnsi="Times New Roman" w:cs="Times New Roman"/>
              </w:rPr>
            </w:pPr>
          </w:p>
          <w:p w:rsidR="00C81AD1" w:rsidP="00C81AD1" w14:paraId="1A9A7929" w14:textId="77777777">
            <w:pPr>
              <w:ind w:left="-104"/>
              <w:rPr>
                <w:rFonts w:ascii="Times New Roman" w:hAnsi="Times New Roman" w:cs="Times New Roman"/>
              </w:rPr>
            </w:pPr>
          </w:p>
          <w:p w:rsidR="00C81AD1" w:rsidP="00C81AD1" w14:paraId="7448142B" w14:textId="77777777">
            <w:pPr>
              <w:ind w:left="-104"/>
              <w:rPr>
                <w:rFonts w:ascii="Times New Roman" w:hAnsi="Times New Roman" w:cs="Times New Roman"/>
              </w:rPr>
            </w:pPr>
          </w:p>
          <w:p w:rsidR="00C81AD1" w:rsidP="00C81AD1" w14:paraId="44808443" w14:textId="77777777">
            <w:pPr>
              <w:ind w:left="-104"/>
              <w:rPr>
                <w:rFonts w:ascii="Times New Roman" w:hAnsi="Times New Roman" w:cs="Times New Roman"/>
              </w:rPr>
            </w:pPr>
          </w:p>
          <w:p w:rsidR="00C81AD1" w:rsidP="00C81AD1" w14:paraId="7F644532" w14:textId="77777777">
            <w:pPr>
              <w:ind w:left="-104"/>
              <w:rPr>
                <w:rFonts w:ascii="Times New Roman" w:hAnsi="Times New Roman" w:cs="Times New Roman"/>
              </w:rPr>
            </w:pPr>
          </w:p>
          <w:p w:rsidR="00C81AD1" w:rsidP="00C81AD1" w14:paraId="05FFA2E6" w14:textId="77777777">
            <w:pPr>
              <w:ind w:left="-104"/>
              <w:rPr>
                <w:rFonts w:ascii="Times New Roman" w:hAnsi="Times New Roman" w:cs="Times New Roman"/>
              </w:rPr>
            </w:pPr>
          </w:p>
          <w:p w:rsidR="00C81AD1" w:rsidP="00C81AD1" w14:paraId="4A8C6DF3" w14:textId="77777777">
            <w:pPr>
              <w:ind w:left="-104"/>
              <w:rPr>
                <w:rFonts w:ascii="Times New Roman" w:hAnsi="Times New Roman" w:cs="Times New Roman"/>
              </w:rPr>
            </w:pPr>
          </w:p>
          <w:p w:rsidR="00094863" w:rsidP="001407B9" w14:paraId="6999823D" w14:textId="77777777">
            <w:pPr>
              <w:rPr>
                <w:rFonts w:ascii="Times New Roman" w:hAnsi="Times New Roman" w:cs="Times New Roman"/>
              </w:rPr>
            </w:pPr>
          </w:p>
          <w:p w:rsidR="00094863" w:rsidP="001407B9" w14:paraId="72CC0355" w14:textId="77777777">
            <w:pPr>
              <w:rPr>
                <w:rFonts w:ascii="Times New Roman" w:hAnsi="Times New Roman" w:cs="Times New Roman"/>
              </w:rPr>
            </w:pPr>
          </w:p>
          <w:p w:rsidR="0041442C" w:rsidRPr="0041442C" w:rsidP="001407B9" w14:paraId="1F3F2080" w14:textId="41263BAC">
            <w:pPr>
              <w:rPr>
                <w:rFonts w:ascii="Times New Roman" w:hAnsi="Times New Roman" w:cs="Times New Roman"/>
              </w:rPr>
            </w:pPr>
            <w:r w:rsidRPr="0041442C">
              <w:rPr>
                <w:rFonts w:ascii="Times New Roman" w:hAnsi="Times New Roman" w:cs="Times New Roman"/>
              </w:rPr>
              <w:t xml:space="preserve">Question #2 in the notice asks about the number of applicants by ethnicity.  Question #3 asks the same question about race.  Question #5 appears to ask the same thing that Question #2 does.  And Question #6 appears to ask the same information as Question #3.  What is the difference between all these questions?  In our state we use “ethnicity” and “race” interchangeably.  I checked a thesaurus and the synonyms are as follows:  </w:t>
            </w:r>
          </w:p>
          <w:p w:rsidR="0041442C" w:rsidRPr="0041442C" w:rsidP="001407B9" w14:paraId="53CE7F34" w14:textId="77777777">
            <w:pPr>
              <w:rPr>
                <w:rFonts w:ascii="Times New Roman" w:hAnsi="Times New Roman" w:cs="Times New Roman"/>
              </w:rPr>
            </w:pPr>
            <w:r w:rsidRPr="0041442C">
              <w:rPr>
                <w:rFonts w:ascii="Times New Roman" w:hAnsi="Times New Roman" w:cs="Times New Roman"/>
              </w:rPr>
              <w:t>Ethnicity – civilization, society, background, culture, origin, traditions, customs, way of life</w:t>
            </w:r>
          </w:p>
          <w:p w:rsidR="0041442C" w:rsidRPr="0041442C" w:rsidP="001407B9" w14:paraId="33F2CA47" w14:textId="77777777">
            <w:pPr>
              <w:rPr>
                <w:rFonts w:ascii="Times New Roman" w:hAnsi="Times New Roman" w:cs="Times New Roman"/>
              </w:rPr>
            </w:pPr>
            <w:r w:rsidRPr="0041442C">
              <w:rPr>
                <w:rFonts w:ascii="Times New Roman" w:hAnsi="Times New Roman" w:cs="Times New Roman"/>
              </w:rPr>
              <w:t>Race – nation, people, ethnic group</w:t>
            </w:r>
          </w:p>
          <w:p w:rsidR="0041442C" w:rsidRPr="0041442C" w:rsidP="001407B9" w14:paraId="0446DE36" w14:textId="7F4B9B56">
            <w:pPr>
              <w:rPr>
                <w:rFonts w:ascii="Times New Roman" w:hAnsi="Times New Roman" w:cs="Times New Roman"/>
              </w:rPr>
            </w:pPr>
            <w:r w:rsidRPr="0041442C">
              <w:rPr>
                <w:rFonts w:ascii="Times New Roman" w:hAnsi="Times New Roman" w:cs="Times New Roman"/>
              </w:rPr>
              <w:t xml:space="preserve">As you can see, one of the synonyms for “race” is ethnic group.  </w:t>
            </w:r>
          </w:p>
          <w:p w:rsidR="0041442C" w:rsidRPr="0041442C" w:rsidP="001407B9" w14:paraId="5938E125" w14:textId="77777777">
            <w:pPr>
              <w:rPr>
                <w:rFonts w:ascii="Times New Roman" w:hAnsi="Times New Roman" w:cs="Times New Roman"/>
              </w:rPr>
            </w:pPr>
            <w:r w:rsidRPr="0041442C">
              <w:rPr>
                <w:rFonts w:ascii="Times New Roman" w:hAnsi="Times New Roman" w:cs="Times New Roman"/>
              </w:rPr>
              <w:t xml:space="preserve">I think this question(s) is confusing and the data may not be trackable.  What about mixed-race individuals?  </w:t>
            </w:r>
          </w:p>
          <w:p w:rsidR="0041442C" w:rsidP="0041442C" w14:paraId="762235E9" w14:textId="67E7FF9E">
            <w:pPr>
              <w:rPr>
                <w:rFonts w:ascii="Times New Roman" w:hAnsi="Times New Roman" w:cs="Times New Roman"/>
              </w:rPr>
            </w:pPr>
          </w:p>
          <w:p w:rsidR="002E07CB" w:rsidRPr="0041442C" w:rsidP="0041442C" w14:paraId="4A46401E" w14:textId="77777777">
            <w:pPr>
              <w:rPr>
                <w:rFonts w:ascii="Times New Roman" w:hAnsi="Times New Roman" w:cs="Times New Roman"/>
              </w:rPr>
            </w:pPr>
          </w:p>
          <w:p w:rsidR="002E178B" w:rsidP="00094863" w14:paraId="3A857D05" w14:textId="77777777">
            <w:pPr>
              <w:rPr>
                <w:rFonts w:ascii="Times New Roman" w:hAnsi="Times New Roman" w:cs="Times New Roman"/>
              </w:rPr>
            </w:pPr>
          </w:p>
          <w:p w:rsidR="0041442C" w:rsidP="00480EC5" w14:paraId="197B13F3" w14:textId="51FD78B5">
            <w:pPr>
              <w:rPr>
                <w:rFonts w:ascii="Times New Roman" w:hAnsi="Times New Roman" w:cs="Times New Roman"/>
              </w:rPr>
            </w:pPr>
            <w:r w:rsidRPr="0041442C">
              <w:rPr>
                <w:rFonts w:ascii="Times New Roman" w:hAnsi="Times New Roman" w:cs="Times New Roman"/>
              </w:rPr>
              <w:t xml:space="preserve">It would be helpful to see a listing of gender options, and ethnicity options people will be able to choose from.  And, to learn why we are collecting both race and ethnicity.  I think it should be one or the other.  </w:t>
            </w:r>
          </w:p>
          <w:p w:rsidR="00C81AD1" w:rsidRPr="0041442C" w:rsidP="00C81AD1" w14:paraId="38F1A128" w14:textId="77777777">
            <w:pPr>
              <w:ind w:left="-14"/>
              <w:rPr>
                <w:rFonts w:ascii="Times New Roman" w:hAnsi="Times New Roman" w:cs="Times New Roman"/>
              </w:rPr>
            </w:pPr>
          </w:p>
          <w:p w:rsidR="0041442C" w:rsidP="00C81AD1" w14:paraId="21B8FEC3" w14:textId="2F40A90E">
            <w:pPr>
              <w:rPr>
                <w:rFonts w:ascii="Times New Roman" w:hAnsi="Times New Roman" w:cs="Times New Roman"/>
              </w:rPr>
            </w:pPr>
            <w:r w:rsidRPr="0041442C">
              <w:rPr>
                <w:rFonts w:ascii="Times New Roman" w:hAnsi="Times New Roman" w:cs="Times New Roman"/>
              </w:rPr>
              <w:t xml:space="preserve">It would also be helpful to see a mockup of the actual report that will be required along with specific instructions.  Only then can a person truly comment on the amount of time it will take to complete this task.  How many other interfaces, and which interfaces, will need to be checked to obtain the missing </w:t>
            </w:r>
            <w:r w:rsidRPr="0041442C">
              <w:rPr>
                <w:rFonts w:ascii="Times New Roman" w:hAnsi="Times New Roman" w:cs="Times New Roman"/>
              </w:rPr>
              <w:t xml:space="preserve">information on applications?  This also plays into the amount of time it will take to complete the report.  </w:t>
            </w:r>
          </w:p>
          <w:p w:rsidR="00C81AD1" w:rsidRPr="0041442C" w:rsidP="00C81AD1" w14:paraId="5EA25826" w14:textId="77777777">
            <w:pPr>
              <w:rPr>
                <w:rFonts w:ascii="Times New Roman" w:hAnsi="Times New Roman" w:cs="Times New Roman"/>
              </w:rPr>
            </w:pPr>
          </w:p>
          <w:p w:rsidR="0041442C" w:rsidP="00C81AD1" w14:paraId="51123C21" w14:textId="553045DA">
            <w:pPr>
              <w:rPr>
                <w:rFonts w:ascii="Times New Roman" w:hAnsi="Times New Roman" w:cs="Times New Roman"/>
              </w:rPr>
            </w:pPr>
            <w:r w:rsidRPr="0041442C">
              <w:rPr>
                <w:rFonts w:ascii="Times New Roman" w:hAnsi="Times New Roman" w:cs="Times New Roman"/>
              </w:rPr>
              <w:t xml:space="preserve">I do have a concern about the quality and consistency of the data collected.  I do not want to </w:t>
            </w:r>
            <w:r w:rsidRPr="0041442C">
              <w:rPr>
                <w:rFonts w:ascii="Times New Roman" w:hAnsi="Times New Roman" w:cs="Times New Roman"/>
              </w:rPr>
              <w:t>pend</w:t>
            </w:r>
            <w:r w:rsidRPr="0041442C">
              <w:rPr>
                <w:rFonts w:ascii="Times New Roman" w:hAnsi="Times New Roman" w:cs="Times New Roman"/>
              </w:rPr>
              <w:t xml:space="preserve"> or deny a case because someone did not list the gender of their child; but this means that the data on that household would be incomplete.  This means more staff time trying to get the information through data matches or an incomplete and inaccurate report.  </w:t>
            </w:r>
          </w:p>
          <w:p w:rsidR="001E6C5C" w:rsidP="00C81AD1" w14:paraId="37F49AC1" w14:textId="77777777">
            <w:pPr>
              <w:rPr>
                <w:rFonts w:ascii="Times New Roman" w:hAnsi="Times New Roman" w:cs="Times New Roman"/>
              </w:rPr>
            </w:pPr>
          </w:p>
          <w:p w:rsidR="001407B9" w:rsidP="001E6C5C" w14:paraId="1800751E" w14:textId="77777777">
            <w:pPr>
              <w:spacing w:line="252" w:lineRule="auto"/>
              <w:ind w:left="-14"/>
              <w:rPr>
                <w:rFonts w:ascii="Times New Roman" w:eastAsia="Times New Roman" w:hAnsi="Times New Roman" w:cs="Times New Roman"/>
              </w:rPr>
            </w:pPr>
          </w:p>
          <w:p w:rsidR="002E178B" w:rsidP="001E6C5C" w14:paraId="06C375A8" w14:textId="77777777">
            <w:pPr>
              <w:spacing w:line="252" w:lineRule="auto"/>
              <w:ind w:left="-14"/>
              <w:rPr>
                <w:rFonts w:ascii="Times New Roman" w:eastAsia="Times New Roman" w:hAnsi="Times New Roman" w:cs="Times New Roman"/>
              </w:rPr>
            </w:pPr>
          </w:p>
          <w:p w:rsidR="002E178B" w:rsidP="001E6C5C" w14:paraId="00F47324" w14:textId="77777777">
            <w:pPr>
              <w:spacing w:line="252" w:lineRule="auto"/>
              <w:ind w:left="-14"/>
              <w:rPr>
                <w:rFonts w:ascii="Times New Roman" w:eastAsia="Times New Roman" w:hAnsi="Times New Roman" w:cs="Times New Roman"/>
              </w:rPr>
            </w:pPr>
          </w:p>
          <w:p w:rsidR="002E178B" w:rsidP="001E6C5C" w14:paraId="2692D6D4" w14:textId="77777777">
            <w:pPr>
              <w:spacing w:line="252" w:lineRule="auto"/>
              <w:ind w:left="-14"/>
              <w:rPr>
                <w:rFonts w:ascii="Times New Roman" w:eastAsia="Times New Roman" w:hAnsi="Times New Roman" w:cs="Times New Roman"/>
              </w:rPr>
            </w:pPr>
          </w:p>
          <w:p w:rsidR="002E178B" w:rsidP="001E6C5C" w14:paraId="73D47E1A" w14:textId="77777777">
            <w:pPr>
              <w:spacing w:line="252" w:lineRule="auto"/>
              <w:ind w:left="-14"/>
              <w:rPr>
                <w:rFonts w:ascii="Times New Roman" w:eastAsia="Times New Roman" w:hAnsi="Times New Roman" w:cs="Times New Roman"/>
              </w:rPr>
            </w:pPr>
          </w:p>
          <w:p w:rsidR="001E6C5C" w:rsidP="001E6C5C" w14:paraId="6A27E3AB" w14:textId="6A48543C">
            <w:pPr>
              <w:spacing w:line="252" w:lineRule="auto"/>
              <w:ind w:left="-14"/>
              <w:rPr>
                <w:rFonts w:ascii="Times New Roman" w:eastAsia="Times New Roman" w:hAnsi="Times New Roman" w:cs="Times New Roman"/>
              </w:rPr>
            </w:pPr>
            <w:r w:rsidRPr="001E6C5C">
              <w:rPr>
                <w:rFonts w:ascii="Times New Roman" w:eastAsia="Times New Roman" w:hAnsi="Times New Roman" w:cs="Times New Roman"/>
              </w:rPr>
              <w:t xml:space="preserve">The form you sent, and the instructions, include CARES and ARPA funding reporting sections/areas.  If FY 23 is when you want to start using the new report, why are these funding sources </w:t>
            </w:r>
            <w:r w:rsidRPr="001E6C5C" w:rsidR="00734A8A">
              <w:rPr>
                <w:rFonts w:ascii="Times New Roman" w:eastAsia="Times New Roman" w:hAnsi="Times New Roman" w:cs="Times New Roman"/>
              </w:rPr>
              <w:t>included</w:t>
            </w:r>
            <w:r w:rsidRPr="001E6C5C">
              <w:rPr>
                <w:rFonts w:ascii="Times New Roman" w:eastAsia="Times New Roman" w:hAnsi="Times New Roman" w:cs="Times New Roman"/>
              </w:rPr>
              <w:t>?  Both funding had to be spent down by September 30, 2022.  The form would also be shorter, take less time, and look less daunting if we only were reporting on our block grant funding.  If ACF is stuck on having other reporting areas, then call then something like “additional supplemental funding”. </w:t>
            </w:r>
          </w:p>
          <w:p w:rsidR="00545F09" w:rsidRPr="001E6C5C" w:rsidP="001E6C5C" w14:paraId="38E9F5F3" w14:textId="16CDA461">
            <w:pPr>
              <w:spacing w:line="252" w:lineRule="auto"/>
              <w:ind w:left="-14"/>
              <w:rPr>
                <w:rFonts w:ascii="Times New Roman" w:eastAsia="Times New Roman" w:hAnsi="Times New Roman" w:cs="Times New Roman"/>
              </w:rPr>
            </w:pPr>
            <w:r w:rsidRPr="001E6C5C">
              <w:rPr>
                <w:rFonts w:ascii="Times New Roman" w:eastAsia="Times New Roman" w:hAnsi="Times New Roman" w:cs="Times New Roman"/>
              </w:rPr>
              <w:t xml:space="preserve"> </w:t>
            </w:r>
          </w:p>
          <w:p w:rsidR="002E07CB" w:rsidP="001E6C5C" w14:paraId="49DF80BB" w14:textId="77777777">
            <w:pPr>
              <w:spacing w:line="252" w:lineRule="auto"/>
              <w:ind w:left="-14"/>
              <w:rPr>
                <w:rFonts w:ascii="Times New Roman" w:eastAsia="Times New Roman" w:hAnsi="Times New Roman" w:cs="Times New Roman"/>
              </w:rPr>
            </w:pPr>
          </w:p>
          <w:p w:rsidR="00545F09" w:rsidP="001E6C5C" w14:paraId="7D48C81B" w14:textId="2FAC9BFD">
            <w:pPr>
              <w:spacing w:line="252" w:lineRule="auto"/>
              <w:ind w:left="-14"/>
              <w:rPr>
                <w:rFonts w:ascii="Times New Roman" w:eastAsia="Times New Roman" w:hAnsi="Times New Roman" w:cs="Times New Roman"/>
              </w:rPr>
            </w:pPr>
            <w:r w:rsidRPr="001E6C5C">
              <w:rPr>
                <w:rFonts w:ascii="Times New Roman" w:eastAsia="Times New Roman" w:hAnsi="Times New Roman" w:cs="Times New Roman"/>
              </w:rPr>
              <w:t xml:space="preserve">I don’t see this form saving any time or telling the program all that much after spending a lot of time collecting the new </w:t>
            </w:r>
            <w:r w:rsidR="00734A8A">
              <w:rPr>
                <w:rFonts w:ascii="Times New Roman" w:eastAsia="Times New Roman" w:hAnsi="Times New Roman" w:cs="Times New Roman"/>
              </w:rPr>
              <w:t>i</w:t>
            </w:r>
            <w:r w:rsidRPr="001E6C5C">
              <w:rPr>
                <w:rFonts w:ascii="Times New Roman" w:eastAsia="Times New Roman" w:hAnsi="Times New Roman" w:cs="Times New Roman"/>
              </w:rPr>
              <w:t>nformation. </w:t>
            </w:r>
            <w:r w:rsidR="001E6C5C">
              <w:rPr>
                <w:rFonts w:ascii="Times New Roman" w:eastAsia="Times New Roman" w:hAnsi="Times New Roman" w:cs="Times New Roman"/>
              </w:rPr>
              <w:t xml:space="preserve"> </w:t>
            </w:r>
            <w:r w:rsidRPr="00545F09">
              <w:rPr>
                <w:rFonts w:ascii="Times New Roman" w:eastAsia="Times New Roman" w:hAnsi="Times New Roman" w:cs="Times New Roman"/>
              </w:rPr>
              <w:t xml:space="preserve">What was cut out?  I’m not seeing any less collection in any area.  </w:t>
            </w:r>
          </w:p>
          <w:p w:rsidR="001E6C5C" w:rsidRPr="00545F09" w:rsidP="001E6C5C" w14:paraId="00630015" w14:textId="77777777">
            <w:pPr>
              <w:spacing w:line="252" w:lineRule="auto"/>
              <w:ind w:left="-14"/>
              <w:rPr>
                <w:rFonts w:ascii="Times New Roman" w:eastAsia="Times New Roman" w:hAnsi="Times New Roman" w:cs="Times New Roman"/>
              </w:rPr>
            </w:pPr>
          </w:p>
          <w:p w:rsidR="001E6C5C" w:rsidP="001E6C5C" w14:paraId="6F335F68" w14:textId="77777777">
            <w:pPr>
              <w:spacing w:line="252" w:lineRule="auto"/>
              <w:rPr>
                <w:rFonts w:ascii="Times New Roman" w:eastAsia="Times New Roman" w:hAnsi="Times New Roman" w:cs="Times New Roman"/>
              </w:rPr>
            </w:pPr>
          </w:p>
          <w:p w:rsidR="001E6C5C" w:rsidP="001E6C5C" w14:paraId="4E31640E" w14:textId="77777777">
            <w:pPr>
              <w:spacing w:line="252" w:lineRule="auto"/>
              <w:rPr>
                <w:rFonts w:ascii="Times New Roman" w:eastAsia="Times New Roman" w:hAnsi="Times New Roman" w:cs="Times New Roman"/>
              </w:rPr>
            </w:pPr>
          </w:p>
          <w:p w:rsidR="001E6C5C" w:rsidP="001E6C5C" w14:paraId="1F95DEBA" w14:textId="77777777">
            <w:pPr>
              <w:spacing w:line="252" w:lineRule="auto"/>
              <w:rPr>
                <w:rFonts w:ascii="Times New Roman" w:eastAsia="Times New Roman" w:hAnsi="Times New Roman" w:cs="Times New Roman"/>
              </w:rPr>
            </w:pPr>
          </w:p>
          <w:p w:rsidR="001E6C5C" w:rsidP="001E6C5C" w14:paraId="16C6FE24" w14:textId="77777777">
            <w:pPr>
              <w:spacing w:line="252" w:lineRule="auto"/>
              <w:rPr>
                <w:rFonts w:ascii="Times New Roman" w:eastAsia="Times New Roman" w:hAnsi="Times New Roman" w:cs="Times New Roman"/>
              </w:rPr>
            </w:pPr>
          </w:p>
          <w:p w:rsidR="001E6C5C" w:rsidP="001E6C5C" w14:paraId="6E55DBC3" w14:textId="77777777">
            <w:pPr>
              <w:spacing w:line="252" w:lineRule="auto"/>
              <w:rPr>
                <w:rFonts w:ascii="Times New Roman" w:eastAsia="Times New Roman" w:hAnsi="Times New Roman" w:cs="Times New Roman"/>
              </w:rPr>
            </w:pPr>
          </w:p>
          <w:p w:rsidR="00545F09" w:rsidP="001E6C5C" w14:paraId="6C31B403" w14:textId="6B106093">
            <w:pPr>
              <w:spacing w:line="252" w:lineRule="auto"/>
              <w:rPr>
                <w:rFonts w:ascii="Times New Roman" w:eastAsia="Times New Roman" w:hAnsi="Times New Roman" w:cs="Times New Roman"/>
              </w:rPr>
            </w:pPr>
            <w:r w:rsidRPr="001E6C5C">
              <w:rPr>
                <w:rFonts w:ascii="Times New Roman" w:eastAsia="Times New Roman" w:hAnsi="Times New Roman" w:cs="Times New Roman"/>
              </w:rPr>
              <w:t xml:space="preserve">I’m still not understanding the difference between VI and VII.  To me it sounds like they are asking the same thing (race and ethnicity).  Can someone please explain the difference to me?  </w:t>
            </w:r>
          </w:p>
          <w:p w:rsidR="001E6C5C" w:rsidRPr="001E6C5C" w:rsidP="001E6C5C" w14:paraId="65A257C3" w14:textId="77777777">
            <w:pPr>
              <w:spacing w:line="252" w:lineRule="auto"/>
              <w:rPr>
                <w:rFonts w:ascii="Times New Roman" w:eastAsia="Times New Roman" w:hAnsi="Times New Roman" w:cs="Times New Roman"/>
              </w:rPr>
            </w:pPr>
          </w:p>
          <w:p w:rsidR="00545F09" w:rsidRPr="001E6C5C" w:rsidP="001E6C5C" w14:paraId="6CF6C611" w14:textId="0FDF48E7">
            <w:pPr>
              <w:ind w:hanging="14"/>
              <w:rPr>
                <w:rFonts w:ascii="Times New Roman" w:hAnsi="Times New Roman" w:cs="Times New Roman"/>
              </w:rPr>
            </w:pPr>
            <w:r w:rsidRPr="001E6C5C">
              <w:rPr>
                <w:rFonts w:ascii="Times New Roman" w:eastAsia="Times New Roman" w:hAnsi="Times New Roman" w:cs="Times New Roman"/>
              </w:rPr>
              <w:t xml:space="preserve">In Alaska we have large Russian and Philippine populations.  How about Korean?  What about refugees from Ukraine and Afghanistan? What would they be?  Other?  The list you propose is limited.  I’d suggest adding more categories but that is your decision.  </w:t>
            </w:r>
          </w:p>
          <w:p w:rsidR="004A659E" w:rsidRPr="00A86E38" w14:paraId="5C9DE733" w14:textId="25F58F59">
            <w:pPr>
              <w:rPr>
                <w:rFonts w:ascii="Times New Roman" w:hAnsi="Times New Roman" w:cs="Times New Roman"/>
              </w:rPr>
            </w:pPr>
          </w:p>
        </w:tc>
        <w:tc>
          <w:tcPr>
            <w:tcW w:w="1170" w:type="dxa"/>
            <w:noWrap/>
            <w:hideMark/>
          </w:tcPr>
          <w:p w:rsidR="004A659E" w:rsidRPr="00A86E38" w14:paraId="30BB7954" w14:textId="58891F20">
            <w:pPr>
              <w:rPr>
                <w:rFonts w:ascii="Times New Roman" w:hAnsi="Times New Roman" w:cs="Times New Roman"/>
              </w:rPr>
            </w:pPr>
          </w:p>
        </w:tc>
        <w:tc>
          <w:tcPr>
            <w:tcW w:w="4936" w:type="dxa"/>
            <w:noWrap/>
            <w:hideMark/>
          </w:tcPr>
          <w:p w:rsidR="00CA0266" w:rsidP="001407B9" w14:paraId="708C6A65" w14:textId="02DFDBB2">
            <w:pPr>
              <w:spacing w:line="252" w:lineRule="auto"/>
              <w:ind w:left="-14"/>
              <w:rPr>
                <w:rFonts w:ascii="Times New Roman" w:hAnsi="Times New Roman" w:cs="Times New Roman"/>
              </w:rPr>
            </w:pPr>
            <w:r>
              <w:rPr>
                <w:rFonts w:ascii="Times New Roman" w:hAnsi="Times New Roman" w:cs="Times New Roman"/>
              </w:rPr>
              <w:t>OCS has determined that collecting demographic data is critical for assessing the success of our efforts to conduct outreach and distribute resources equitably, while also assessing ongoing needs of the populations we serve. This type of requirement does not change that LIHEAP is a block grant.</w:t>
            </w:r>
          </w:p>
          <w:p w:rsidR="002E178B" w:rsidP="001407B9" w14:paraId="678B50F5" w14:textId="5F7C8925">
            <w:pPr>
              <w:spacing w:line="252" w:lineRule="auto"/>
              <w:ind w:left="-14"/>
              <w:rPr>
                <w:rFonts w:ascii="Times New Roman" w:hAnsi="Times New Roman" w:cs="Times New Roman"/>
              </w:rPr>
            </w:pPr>
            <w:r>
              <w:rPr>
                <w:rFonts w:ascii="Times New Roman" w:hAnsi="Times New Roman" w:cs="Times New Roman"/>
              </w:rPr>
              <w:t xml:space="preserve">LIHEAP can request this information and </w:t>
            </w:r>
            <w:r w:rsidRPr="000F6E3E">
              <w:rPr>
                <w:rFonts w:ascii="Times New Roman" w:hAnsi="Times New Roman" w:cs="Times New Roman"/>
              </w:rPr>
              <w:t xml:space="preserve">OCS will continue to require </w:t>
            </w:r>
            <w:r w:rsidR="0045658E">
              <w:rPr>
                <w:rFonts w:ascii="Times New Roman" w:hAnsi="Times New Roman" w:cs="Times New Roman"/>
              </w:rPr>
              <w:t xml:space="preserve">LIHEAP grant recipients to collect demographic data </w:t>
            </w:r>
            <w:r>
              <w:rPr>
                <w:rFonts w:ascii="Times New Roman" w:hAnsi="Times New Roman" w:cs="Times New Roman"/>
              </w:rPr>
              <w:t xml:space="preserve">on race, ethnicity, gender, renter/owner status </w:t>
            </w:r>
            <w:r w:rsidR="0045658E">
              <w:rPr>
                <w:rFonts w:ascii="Times New Roman" w:hAnsi="Times New Roman" w:cs="Times New Roman"/>
              </w:rPr>
              <w:t>from</w:t>
            </w:r>
            <w:r w:rsidRPr="000F6E3E">
              <w:rPr>
                <w:rFonts w:ascii="Times New Roman" w:hAnsi="Times New Roman" w:cs="Times New Roman"/>
              </w:rPr>
              <w:t xml:space="preserve"> household applicants in FY 2023. Demographic data collection for household members will remain optional</w:t>
            </w:r>
            <w:r w:rsidR="0045658E">
              <w:rPr>
                <w:rFonts w:ascii="Times New Roman" w:hAnsi="Times New Roman" w:cs="Times New Roman"/>
              </w:rPr>
              <w:t xml:space="preserve"> for LIHEAP grant recipients</w:t>
            </w:r>
            <w:r w:rsidRPr="000F6E3E">
              <w:rPr>
                <w:rFonts w:ascii="Times New Roman" w:hAnsi="Times New Roman" w:cs="Times New Roman"/>
              </w:rPr>
              <w:t xml:space="preserve"> in FY 2023.</w:t>
            </w:r>
            <w:r w:rsidR="007F45E4">
              <w:rPr>
                <w:rFonts w:ascii="Times New Roman" w:hAnsi="Times New Roman" w:cs="Times New Roman"/>
              </w:rPr>
              <w:t xml:space="preserve"> </w:t>
            </w:r>
            <w:bookmarkStart w:id="0" w:name="_Hlk119408337"/>
            <w:r>
              <w:rPr>
                <w:rFonts w:ascii="Times New Roman" w:hAnsi="Times New Roman" w:cs="Times New Roman"/>
              </w:rPr>
              <w:t xml:space="preserve">While OCS is requiring grant </w:t>
            </w:r>
            <w:r>
              <w:rPr>
                <w:rFonts w:ascii="Times New Roman" w:hAnsi="Times New Roman" w:cs="Times New Roman"/>
              </w:rPr>
              <w:t xml:space="preserve">recipients to collect demographic data on race, ethnicity, gender, and renter/owner status, OCS is not requiring that all households submit this demographic data </w:t>
            </w:r>
            <w:r>
              <w:rPr>
                <w:rFonts w:ascii="Times New Roman" w:hAnsi="Times New Roman" w:cs="Times New Roman"/>
              </w:rPr>
              <w:t>in order to</w:t>
            </w:r>
            <w:r>
              <w:rPr>
                <w:rFonts w:ascii="Times New Roman" w:hAnsi="Times New Roman" w:cs="Times New Roman"/>
              </w:rPr>
              <w:t xml:space="preserve"> receive benefits. As with any missing data, grant recipients should attempt to secure this data from Information Technology systems or the household. However</w:t>
            </w:r>
            <w:r>
              <w:rPr>
                <w:rFonts w:ascii="Times New Roman" w:hAnsi="Times New Roman" w:cs="Times New Roman"/>
                <w:b/>
                <w:bCs/>
              </w:rPr>
              <w:t>, no household should be denied benefits for not providing data on their, or their household members’, race, ethnicity, gender, and renter/owner status.</w:t>
            </w:r>
          </w:p>
          <w:p w:rsidR="000F6E3E" w:rsidP="001407B9" w14:paraId="1CC74D1A" w14:textId="24E5A1E2">
            <w:pPr>
              <w:spacing w:line="252" w:lineRule="auto"/>
              <w:ind w:left="-14"/>
              <w:rPr>
                <w:rFonts w:ascii="Times New Roman" w:hAnsi="Times New Roman" w:cs="Times New Roman"/>
              </w:rPr>
            </w:pPr>
          </w:p>
          <w:bookmarkEnd w:id="0"/>
          <w:p w:rsidR="000F6E3E" w:rsidP="001407B9" w14:paraId="188020DD" w14:textId="4222CFC5">
            <w:pPr>
              <w:spacing w:line="252" w:lineRule="auto"/>
              <w:ind w:left="-14"/>
              <w:rPr>
                <w:rFonts w:ascii="Times New Roman" w:hAnsi="Times New Roman" w:cs="Times New Roman"/>
              </w:rPr>
            </w:pPr>
            <w:r>
              <w:rPr>
                <w:rFonts w:ascii="Times New Roman" w:hAnsi="Times New Roman" w:cs="Times New Roman"/>
              </w:rPr>
              <w:t xml:space="preserve">Based on </w:t>
            </w:r>
            <w:r>
              <w:fldChar w:fldCharType="begin"/>
            </w:r>
            <w:r w:rsidRPr="006B41AA">
              <w:rPr>
                <w:rStyle w:val="Hyperlink"/>
                <w:rFonts w:ascii="Times New Roman" w:eastAsia="Calibri" w:hAnsi="Times New Roman" w:cs="Times New Roman"/>
              </w:rPr>
              <w:instrText xml:space="preserve"> HYPERLINK "https://www.whitehouse.gov/wp-content/uploads/2021/06/Trans-Equality-Toolkit_REFORMAT-2_WHCO-fix.pdf" </w:instrText>
            </w:r>
            <w:r>
              <w:fldChar w:fldCharType="separate"/>
            </w:r>
            <w:r w:rsidRPr="006B41AA">
              <w:rPr>
                <w:rStyle w:val="Hyperlink"/>
                <w:rFonts w:ascii="Times New Roman" w:eastAsia="Calibri" w:hAnsi="Times New Roman" w:cs="Times New Roman"/>
              </w:rPr>
              <w:t>White House Toolkit on Transgender Equality</w:t>
            </w:r>
            <w:r>
              <w:fldChar w:fldCharType="end"/>
            </w:r>
            <w:r w:rsidRPr="006B41AA">
              <w:rPr>
                <w:rFonts w:ascii="Times New Roman" w:eastAsia="Calibri" w:hAnsi="Times New Roman" w:cs="Times New Roman"/>
              </w:rPr>
              <w:t xml:space="preserve"> </w:t>
            </w:r>
            <w:r w:rsidRPr="00744BC0">
              <w:rPr>
                <w:rFonts w:ascii="Times New Roman" w:eastAsia="Calibri" w:hAnsi="Times New Roman" w:cs="Times New Roman"/>
              </w:rPr>
              <w:t>best practice to self-identify</w:t>
            </w:r>
            <w:r>
              <w:rPr>
                <w:rFonts w:ascii="Calibri" w:eastAsia="Calibri" w:hAnsi="Calibri" w:cs="Times New Roman"/>
              </w:rPr>
              <w:t xml:space="preserve"> g</w:t>
            </w:r>
            <w:r>
              <w:rPr>
                <w:rFonts w:ascii="Times New Roman" w:hAnsi="Times New Roman" w:cs="Times New Roman"/>
              </w:rPr>
              <w:t>ender has been defined by the following categories:</w:t>
            </w:r>
          </w:p>
          <w:p w:rsidR="000F6E3E" w:rsidP="001407B9" w14:paraId="0DF868A0" w14:textId="30F34C1B">
            <w:pPr>
              <w:pStyle w:val="ListParagraph"/>
              <w:numPr>
                <w:ilvl w:val="0"/>
                <w:numId w:val="4"/>
              </w:numPr>
              <w:spacing w:line="252" w:lineRule="auto"/>
              <w:ind w:left="-14" w:firstLine="0"/>
              <w:rPr>
                <w:rFonts w:ascii="Times New Roman" w:hAnsi="Times New Roman" w:cs="Times New Roman"/>
              </w:rPr>
            </w:pPr>
            <w:r>
              <w:rPr>
                <w:rFonts w:ascii="Times New Roman" w:hAnsi="Times New Roman" w:cs="Times New Roman"/>
              </w:rPr>
              <w:t>Self-Identified Male</w:t>
            </w:r>
          </w:p>
          <w:p w:rsidR="000F6E3E" w:rsidP="001407B9" w14:paraId="22558DF3" w14:textId="3EE69992">
            <w:pPr>
              <w:pStyle w:val="ListParagraph"/>
              <w:numPr>
                <w:ilvl w:val="0"/>
                <w:numId w:val="4"/>
              </w:numPr>
              <w:spacing w:line="252" w:lineRule="auto"/>
              <w:ind w:left="-14" w:firstLine="0"/>
              <w:rPr>
                <w:rFonts w:ascii="Times New Roman" w:hAnsi="Times New Roman" w:cs="Times New Roman"/>
              </w:rPr>
            </w:pPr>
            <w:r>
              <w:rPr>
                <w:rFonts w:ascii="Times New Roman" w:hAnsi="Times New Roman" w:cs="Times New Roman"/>
              </w:rPr>
              <w:t>Self-Identified Female</w:t>
            </w:r>
          </w:p>
          <w:p w:rsidR="000F6E3E" w:rsidP="001407B9" w14:paraId="4089B38A" w14:textId="504574F3">
            <w:pPr>
              <w:pStyle w:val="ListParagraph"/>
              <w:numPr>
                <w:ilvl w:val="0"/>
                <w:numId w:val="4"/>
              </w:numPr>
              <w:spacing w:line="252" w:lineRule="auto"/>
              <w:ind w:left="-14" w:firstLine="0"/>
              <w:rPr>
                <w:rFonts w:ascii="Times New Roman" w:hAnsi="Times New Roman" w:cs="Times New Roman"/>
              </w:rPr>
            </w:pPr>
            <w:r>
              <w:rPr>
                <w:rFonts w:ascii="Times New Roman" w:hAnsi="Times New Roman" w:cs="Times New Roman"/>
              </w:rPr>
              <w:t>Other</w:t>
            </w:r>
          </w:p>
          <w:p w:rsidR="000F6E3E" w:rsidP="001407B9" w14:paraId="13A468DE" w14:textId="4B0480A6">
            <w:pPr>
              <w:pStyle w:val="ListParagraph"/>
              <w:numPr>
                <w:ilvl w:val="0"/>
                <w:numId w:val="4"/>
              </w:numPr>
              <w:spacing w:line="252" w:lineRule="auto"/>
              <w:ind w:left="-14" w:firstLine="0"/>
              <w:rPr>
                <w:rFonts w:ascii="Times New Roman" w:hAnsi="Times New Roman" w:cs="Times New Roman"/>
              </w:rPr>
            </w:pPr>
            <w:r>
              <w:rPr>
                <w:rFonts w:ascii="Times New Roman" w:hAnsi="Times New Roman" w:cs="Times New Roman"/>
              </w:rPr>
              <w:t>Unknown/not reported</w:t>
            </w:r>
          </w:p>
          <w:p w:rsidR="00744BC0" w:rsidP="00744BC0" w14:paraId="06C82D8F" w14:textId="7039ABE8">
            <w:pPr>
              <w:spacing w:line="252" w:lineRule="auto"/>
              <w:rPr>
                <w:rFonts w:ascii="Times New Roman" w:hAnsi="Times New Roman" w:cs="Times New Roman"/>
              </w:rPr>
            </w:pPr>
          </w:p>
          <w:p w:rsidR="00744BC0" w:rsidRPr="00744BC0" w:rsidP="00744BC0" w14:paraId="6F84E25B" w14:textId="67CB8F3E">
            <w:pPr>
              <w:spacing w:line="252" w:lineRule="auto"/>
              <w:rPr>
                <w:rFonts w:ascii="Times New Roman" w:hAnsi="Times New Roman" w:cs="Times New Roman"/>
              </w:rPr>
            </w:pPr>
            <w:r>
              <w:rPr>
                <w:rFonts w:ascii="Times New Roman" w:hAnsi="Times New Roman" w:cs="Times New Roman"/>
              </w:rPr>
              <w:t>The definitions of gender categories is included in Section VII and IV of the Instructions for the LIHEAP Household Report Form.</w:t>
            </w:r>
          </w:p>
          <w:p w:rsidR="000F6E3E" w:rsidRPr="000F6E3E" w:rsidP="000F6E3E" w14:paraId="3973F189" w14:textId="6B94AB64">
            <w:pPr>
              <w:pStyle w:val="ListParagraph"/>
              <w:spacing w:line="252" w:lineRule="auto"/>
              <w:ind w:left="256"/>
              <w:rPr>
                <w:rFonts w:ascii="Times New Roman" w:hAnsi="Times New Roman" w:cs="Times New Roman"/>
              </w:rPr>
            </w:pPr>
          </w:p>
          <w:p w:rsidR="00094863" w:rsidP="001407B9" w14:paraId="6993B6A7" w14:textId="518D85D4">
            <w:pPr>
              <w:spacing w:line="252" w:lineRule="auto"/>
              <w:rPr>
                <w:rFonts w:ascii="Times New Roman" w:hAnsi="Times New Roman" w:cs="Times New Roman"/>
              </w:rPr>
            </w:pPr>
            <w:r>
              <w:rPr>
                <w:rFonts w:ascii="Times New Roman" w:hAnsi="Times New Roman" w:cs="Times New Roman"/>
              </w:rPr>
              <w:t xml:space="preserve">OCS recognizes </w:t>
            </w:r>
            <w:r>
              <w:rPr>
                <w:rFonts w:ascii="Times New Roman" w:hAnsi="Times New Roman" w:cs="Times New Roman"/>
              </w:rPr>
              <w:t>i</w:t>
            </w:r>
            <w:r w:rsidRPr="000F6E3E">
              <w:rPr>
                <w:rFonts w:ascii="Times New Roman" w:hAnsi="Times New Roman" w:cs="Times New Roman"/>
              </w:rPr>
              <w:t>n order to</w:t>
            </w:r>
            <w:r w:rsidRPr="000F6E3E">
              <w:rPr>
                <w:rFonts w:ascii="Times New Roman" w:hAnsi="Times New Roman" w:cs="Times New Roman"/>
              </w:rPr>
              <w:t xml:space="preserve"> collect this data a significant number of grant recipients will have to update their applications and IT systems. The latter can take a considerable amount of time. </w:t>
            </w:r>
            <w:r w:rsidRPr="000F6E3E">
              <w:rPr>
                <w:rFonts w:ascii="Times New Roman" w:hAnsi="Times New Roman" w:cs="Times New Roman"/>
              </w:rPr>
              <w:t>In an effort to</w:t>
            </w:r>
            <w:r w:rsidRPr="000F6E3E">
              <w:rPr>
                <w:rFonts w:ascii="Times New Roman" w:hAnsi="Times New Roman" w:cs="Times New Roman"/>
              </w:rPr>
              <w:t xml:space="preserve"> balance both the need to collect this important data and ensure that the reporting requirements do not cause a disruption in benefit issuance, OCS will require demographic data collection for </w:t>
            </w:r>
            <w:r>
              <w:rPr>
                <w:rFonts w:ascii="Times New Roman" w:hAnsi="Times New Roman" w:cs="Times New Roman"/>
              </w:rPr>
              <w:t xml:space="preserve">only </w:t>
            </w:r>
            <w:r w:rsidRPr="000F6E3E">
              <w:rPr>
                <w:rFonts w:ascii="Times New Roman" w:hAnsi="Times New Roman" w:cs="Times New Roman"/>
              </w:rPr>
              <w:t xml:space="preserve">household applicants in FY 2023. Demographic data collection for household members will </w:t>
            </w:r>
            <w:r w:rsidR="00734A8A">
              <w:rPr>
                <w:rFonts w:ascii="Times New Roman" w:hAnsi="Times New Roman" w:cs="Times New Roman"/>
              </w:rPr>
              <w:t>be</w:t>
            </w:r>
            <w:r w:rsidRPr="000F6E3E">
              <w:rPr>
                <w:rFonts w:ascii="Times New Roman" w:hAnsi="Times New Roman" w:cs="Times New Roman"/>
              </w:rPr>
              <w:t xml:space="preserve"> optional in FY 202</w:t>
            </w:r>
            <w:r>
              <w:rPr>
                <w:rFonts w:ascii="Times New Roman" w:hAnsi="Times New Roman" w:cs="Times New Roman"/>
              </w:rPr>
              <w:t>3</w:t>
            </w:r>
            <w:r w:rsidRPr="000F6E3E">
              <w:rPr>
                <w:rFonts w:ascii="Times New Roman" w:hAnsi="Times New Roman" w:cs="Times New Roman"/>
              </w:rPr>
              <w:t xml:space="preserve">. </w:t>
            </w:r>
            <w:r w:rsidRPr="000F6E3E" w:rsidR="00C81AD1">
              <w:rPr>
                <w:rFonts w:ascii="Times New Roman" w:hAnsi="Times New Roman" w:cs="Times New Roman"/>
              </w:rPr>
              <w:t xml:space="preserve">OCS </w:t>
            </w:r>
            <w:r w:rsidR="00C81AD1">
              <w:rPr>
                <w:rFonts w:ascii="Times New Roman" w:hAnsi="Times New Roman" w:cs="Times New Roman"/>
              </w:rPr>
              <w:t>has</w:t>
            </w:r>
            <w:r>
              <w:rPr>
                <w:rFonts w:ascii="Times New Roman" w:hAnsi="Times New Roman" w:cs="Times New Roman"/>
              </w:rPr>
              <w:t xml:space="preserve"> added</w:t>
            </w:r>
            <w:r w:rsidRPr="000F6E3E">
              <w:rPr>
                <w:rFonts w:ascii="Times New Roman" w:hAnsi="Times New Roman" w:cs="Times New Roman"/>
              </w:rPr>
              <w:t xml:space="preserve"> a data collection for </w:t>
            </w:r>
            <w:r w:rsidRPr="000F6E3E">
              <w:rPr>
                <w:rFonts w:ascii="Times New Roman" w:hAnsi="Times New Roman" w:cs="Times New Roman"/>
              </w:rPr>
              <w:t>households assisted by housing type</w:t>
            </w:r>
            <w:r>
              <w:rPr>
                <w:rFonts w:ascii="Times New Roman" w:hAnsi="Times New Roman" w:cs="Times New Roman"/>
              </w:rPr>
              <w:t xml:space="preserve"> as</w:t>
            </w:r>
            <w:r w:rsidRPr="000F6E3E">
              <w:rPr>
                <w:rFonts w:ascii="Times New Roman" w:hAnsi="Times New Roman" w:cs="Times New Roman"/>
              </w:rPr>
              <w:t xml:space="preserve"> a valuable addition</w:t>
            </w:r>
            <w:r>
              <w:rPr>
                <w:rFonts w:ascii="Times New Roman" w:hAnsi="Times New Roman" w:cs="Times New Roman"/>
              </w:rPr>
              <w:t xml:space="preserve"> to evaluate equity</w:t>
            </w:r>
            <w:r w:rsidRPr="000F6E3E">
              <w:rPr>
                <w:rFonts w:ascii="Times New Roman" w:hAnsi="Times New Roman" w:cs="Times New Roman"/>
              </w:rPr>
              <w:t xml:space="preserve">. However, </w:t>
            </w:r>
            <w:r w:rsidRPr="000F6E3E">
              <w:rPr>
                <w:rFonts w:ascii="Times New Roman" w:hAnsi="Times New Roman" w:cs="Times New Roman"/>
              </w:rPr>
              <w:t>similar to</w:t>
            </w:r>
            <w:r w:rsidRPr="000F6E3E">
              <w:rPr>
                <w:rFonts w:ascii="Times New Roman" w:hAnsi="Times New Roman" w:cs="Times New Roman"/>
              </w:rPr>
              <w:t xml:space="preserve"> the demographic data</w:t>
            </w:r>
            <w:r>
              <w:rPr>
                <w:rFonts w:ascii="Times New Roman" w:hAnsi="Times New Roman" w:cs="Times New Roman"/>
              </w:rPr>
              <w:t xml:space="preserve"> for household members</w:t>
            </w:r>
            <w:r w:rsidRPr="000F6E3E">
              <w:rPr>
                <w:rFonts w:ascii="Times New Roman" w:hAnsi="Times New Roman" w:cs="Times New Roman"/>
              </w:rPr>
              <w:t>, submitting this data will be optional for FY 202</w:t>
            </w:r>
            <w:r w:rsidR="00C81AD1">
              <w:rPr>
                <w:rFonts w:ascii="Times New Roman" w:hAnsi="Times New Roman" w:cs="Times New Roman"/>
              </w:rPr>
              <w:t>3 to provide grant recipients time to make changes to collect this data</w:t>
            </w:r>
            <w:r w:rsidRPr="000F6E3E">
              <w:rPr>
                <w:rFonts w:ascii="Times New Roman" w:hAnsi="Times New Roman" w:cs="Times New Roman"/>
              </w:rPr>
              <w:t>. OCS will require the collection of this data in the annual report beginning in FY 202</w:t>
            </w:r>
            <w:r w:rsidR="00C81AD1">
              <w:rPr>
                <w:rFonts w:ascii="Times New Roman" w:hAnsi="Times New Roman" w:cs="Times New Roman"/>
              </w:rPr>
              <w:t>4</w:t>
            </w:r>
            <w:r w:rsidRPr="000F6E3E">
              <w:rPr>
                <w:rFonts w:ascii="Times New Roman" w:hAnsi="Times New Roman" w:cs="Times New Roman"/>
              </w:rPr>
              <w:t>.</w:t>
            </w:r>
          </w:p>
          <w:p w:rsidR="002E178B" w:rsidP="001407B9" w14:paraId="1DF7DF9F" w14:textId="1C99D820">
            <w:pPr>
              <w:spacing w:line="252" w:lineRule="auto"/>
              <w:rPr>
                <w:rFonts w:ascii="Times New Roman" w:hAnsi="Times New Roman" w:cs="Times New Roman"/>
              </w:rPr>
            </w:pPr>
          </w:p>
          <w:p w:rsidR="00B65D0C" w:rsidP="001407B9" w14:paraId="55050257" w14:textId="77777777">
            <w:pPr>
              <w:spacing w:line="252" w:lineRule="auto"/>
              <w:rPr>
                <w:rFonts w:ascii="Times New Roman" w:hAnsi="Times New Roman" w:cs="Times New Roman"/>
              </w:rPr>
            </w:pPr>
          </w:p>
          <w:p w:rsidR="00CA0266" w:rsidP="001407B9" w14:paraId="2A0DE0E7" w14:textId="7E806035">
            <w:pPr>
              <w:spacing w:line="252" w:lineRule="auto"/>
              <w:rPr>
                <w:rFonts w:ascii="Times New Roman" w:hAnsi="Times New Roman" w:cs="Times New Roman"/>
              </w:rPr>
            </w:pPr>
            <w:r w:rsidRPr="00C81AD1">
              <w:rPr>
                <w:rFonts w:ascii="Times New Roman" w:hAnsi="Times New Roman" w:cs="Times New Roman"/>
              </w:rPr>
              <w:t xml:space="preserve">The report asks individuals to identify their race by selecting one of the following categories: American Indian or Alaska Native, Asian, </w:t>
            </w:r>
            <w:r w:rsidRPr="00C81AD1">
              <w:rPr>
                <w:rFonts w:ascii="Times New Roman" w:hAnsi="Times New Roman" w:cs="Times New Roman"/>
              </w:rPr>
              <w:t>Black</w:t>
            </w:r>
            <w:r w:rsidRPr="00C81AD1">
              <w:rPr>
                <w:rFonts w:ascii="Times New Roman" w:hAnsi="Times New Roman" w:cs="Times New Roman"/>
              </w:rPr>
              <w:t xml:space="preserve"> or African American, Native Hawaiian or Other Pacific Islander, White, Multi-race (two or more of the above), Other, Unknown/not reported. The question re: ethnicity asks individuals to identify if they are Hispanic, Latino, or Spanish Origins. Not Hispanic, Latino, or Spanish Origins, Unknown/not reported. </w:t>
            </w:r>
            <w:r w:rsidRPr="00094863">
              <w:rPr>
                <w:rFonts w:ascii="Times New Roman" w:hAnsi="Times New Roman" w:cs="Times New Roman"/>
              </w:rPr>
              <w:t xml:space="preserve">The categories align with the current </w:t>
            </w:r>
            <w:hyperlink r:id="rId5" w:history="1">
              <w:r w:rsidRPr="00480EC5" w:rsidR="002E07CB">
                <w:rPr>
                  <w:rStyle w:val="Hyperlink"/>
                  <w:rFonts w:ascii="Times New Roman" w:eastAsia="Times New Roman" w:hAnsi="Times New Roman" w:cs="Times New Roman"/>
                </w:rPr>
                <w:t>OMB minimum standards</w:t>
              </w:r>
            </w:hyperlink>
            <w:r w:rsidRPr="00094863">
              <w:rPr>
                <w:rFonts w:ascii="Times New Roman" w:hAnsi="Times New Roman" w:cs="Times New Roman"/>
              </w:rPr>
              <w:t xml:space="preserve"> for race/ethnicity data collection. More information on the distinction between race and ethnicity can be found in this </w:t>
            </w:r>
            <w:hyperlink r:id="rId6" w:history="1">
              <w:r w:rsidRPr="00480EC5" w:rsidR="002E07CB">
                <w:rPr>
                  <w:rStyle w:val="Hyperlink"/>
                  <w:rFonts w:ascii="Times New Roman" w:eastAsia="Times New Roman" w:hAnsi="Times New Roman" w:cs="Times New Roman"/>
                </w:rPr>
                <w:t>U.S. Census Bureau document</w:t>
              </w:r>
            </w:hyperlink>
            <w:r w:rsidRPr="00094863">
              <w:rPr>
                <w:rFonts w:ascii="Times New Roman" w:hAnsi="Times New Roman" w:cs="Times New Roman"/>
              </w:rPr>
              <w:t>.</w:t>
            </w:r>
          </w:p>
          <w:p w:rsidR="00C81AD1" w:rsidP="00CA0266" w14:paraId="6E561DA6" w14:textId="4F023119">
            <w:pPr>
              <w:spacing w:line="252" w:lineRule="auto"/>
              <w:ind w:left="-104"/>
              <w:rPr>
                <w:rFonts w:ascii="Times New Roman" w:hAnsi="Times New Roman" w:cs="Times New Roman"/>
              </w:rPr>
            </w:pPr>
          </w:p>
          <w:p w:rsidR="00094863" w:rsidP="001407B9" w14:paraId="4147ADB0" w14:textId="77777777">
            <w:pPr>
              <w:spacing w:line="252" w:lineRule="auto"/>
              <w:ind w:left="-14" w:firstLine="14"/>
              <w:rPr>
                <w:rFonts w:ascii="Times New Roman" w:hAnsi="Times New Roman" w:cs="Times New Roman"/>
              </w:rPr>
            </w:pPr>
          </w:p>
          <w:p w:rsidR="00C81AD1" w:rsidP="00480EC5" w14:paraId="22225E48" w14:textId="1FA02FA4">
            <w:pPr>
              <w:spacing w:line="252" w:lineRule="auto"/>
              <w:ind w:left="-14"/>
              <w:rPr>
                <w:rFonts w:ascii="Times New Roman" w:hAnsi="Times New Roman" w:cs="Times New Roman"/>
              </w:rPr>
            </w:pPr>
            <w:r>
              <w:rPr>
                <w:rFonts w:ascii="Times New Roman" w:hAnsi="Times New Roman" w:cs="Times New Roman"/>
              </w:rPr>
              <w:t xml:space="preserve">See response above for gender options and race/ethnicity explanation. </w:t>
            </w:r>
          </w:p>
          <w:p w:rsidR="00C81AD1" w:rsidP="001407B9" w14:paraId="6A48EA19" w14:textId="51A57D69">
            <w:pPr>
              <w:spacing w:line="252" w:lineRule="auto"/>
              <w:ind w:left="-14" w:firstLine="14"/>
              <w:rPr>
                <w:rFonts w:ascii="Times New Roman" w:hAnsi="Times New Roman" w:cs="Times New Roman"/>
              </w:rPr>
            </w:pPr>
          </w:p>
          <w:p w:rsidR="002E07CB" w:rsidP="001407B9" w14:paraId="70EE87D7" w14:textId="77777777">
            <w:pPr>
              <w:spacing w:line="252" w:lineRule="auto"/>
              <w:ind w:left="-14" w:firstLine="14"/>
              <w:rPr>
                <w:rFonts w:ascii="Times New Roman" w:hAnsi="Times New Roman" w:cs="Times New Roman"/>
              </w:rPr>
            </w:pPr>
          </w:p>
          <w:p w:rsidR="00094863" w:rsidP="001407B9" w14:paraId="6B2B2C37" w14:textId="77777777">
            <w:pPr>
              <w:spacing w:line="252" w:lineRule="auto"/>
              <w:ind w:left="-14" w:firstLine="14"/>
              <w:rPr>
                <w:rFonts w:ascii="Times New Roman" w:hAnsi="Times New Roman" w:cs="Times New Roman"/>
              </w:rPr>
            </w:pPr>
          </w:p>
          <w:p w:rsidR="00C81AD1" w:rsidP="001407B9" w14:paraId="66283330" w14:textId="39B1AD5C">
            <w:pPr>
              <w:spacing w:line="252" w:lineRule="auto"/>
              <w:ind w:left="-14" w:firstLine="14"/>
              <w:rPr>
                <w:rFonts w:ascii="Times New Roman" w:hAnsi="Times New Roman" w:cs="Times New Roman"/>
              </w:rPr>
            </w:pPr>
            <w:r>
              <w:rPr>
                <w:rFonts w:ascii="Times New Roman" w:hAnsi="Times New Roman" w:cs="Times New Roman"/>
              </w:rPr>
              <w:t xml:space="preserve">OPRE sent </w:t>
            </w:r>
            <w:r w:rsidR="00094863">
              <w:rPr>
                <w:rFonts w:ascii="Times New Roman" w:hAnsi="Times New Roman" w:cs="Times New Roman"/>
              </w:rPr>
              <w:t xml:space="preserve">a </w:t>
            </w:r>
            <w:r>
              <w:rPr>
                <w:rFonts w:ascii="Times New Roman" w:hAnsi="Times New Roman" w:cs="Times New Roman"/>
              </w:rPr>
              <w:t>copy of the LIHEAP Household Report long and short form</w:t>
            </w:r>
            <w:r w:rsidR="00831C41">
              <w:rPr>
                <w:rFonts w:ascii="Times New Roman" w:hAnsi="Times New Roman" w:cs="Times New Roman"/>
              </w:rPr>
              <w:t>s</w:t>
            </w:r>
            <w:r>
              <w:rPr>
                <w:rFonts w:ascii="Times New Roman" w:hAnsi="Times New Roman" w:cs="Times New Roman"/>
              </w:rPr>
              <w:t xml:space="preserve"> and</w:t>
            </w:r>
            <w:r w:rsidR="00831C41">
              <w:rPr>
                <w:rFonts w:ascii="Times New Roman" w:hAnsi="Times New Roman" w:cs="Times New Roman"/>
              </w:rPr>
              <w:t xml:space="preserve"> their</w:t>
            </w:r>
            <w:r>
              <w:rPr>
                <w:rFonts w:ascii="Times New Roman" w:hAnsi="Times New Roman" w:cs="Times New Roman"/>
              </w:rPr>
              <w:t xml:space="preserve"> instructions</w:t>
            </w:r>
            <w:r w:rsidR="002E07CB">
              <w:rPr>
                <w:rFonts w:ascii="Times New Roman" w:hAnsi="Times New Roman" w:cs="Times New Roman"/>
              </w:rPr>
              <w:t xml:space="preserve"> to </w:t>
            </w:r>
            <w:r w:rsidR="00094863">
              <w:rPr>
                <w:rFonts w:ascii="Times New Roman" w:hAnsi="Times New Roman" w:cs="Times New Roman"/>
              </w:rPr>
              <w:t xml:space="preserve">this </w:t>
            </w:r>
            <w:r w:rsidR="002E07CB">
              <w:rPr>
                <w:rFonts w:ascii="Times New Roman" w:hAnsi="Times New Roman" w:cs="Times New Roman"/>
              </w:rPr>
              <w:t>grant recipient.</w:t>
            </w:r>
            <w:r w:rsidR="00094863">
              <w:rPr>
                <w:rFonts w:ascii="Times New Roman" w:hAnsi="Times New Roman" w:cs="Times New Roman"/>
              </w:rPr>
              <w:t xml:space="preserve"> </w:t>
            </w:r>
          </w:p>
          <w:p w:rsidR="002E07CB" w:rsidP="001407B9" w14:paraId="71EB0338" w14:textId="77777777">
            <w:pPr>
              <w:spacing w:line="252" w:lineRule="auto"/>
              <w:ind w:left="-14" w:firstLine="14"/>
              <w:rPr>
                <w:rFonts w:ascii="Times New Roman" w:eastAsia="Times New Roman" w:hAnsi="Times New Roman" w:cs="Times New Roman"/>
              </w:rPr>
            </w:pPr>
          </w:p>
          <w:p w:rsidR="002E178B" w:rsidP="001407B9" w14:paraId="2AB3ACE3" w14:textId="49FC4C11">
            <w:pPr>
              <w:spacing w:line="252" w:lineRule="auto"/>
              <w:ind w:left="-14" w:firstLine="14"/>
              <w:rPr>
                <w:rFonts w:ascii="Times New Roman" w:eastAsia="Times New Roman" w:hAnsi="Times New Roman" w:cs="Times New Roman"/>
              </w:rPr>
            </w:pPr>
          </w:p>
          <w:p w:rsidR="002E178B" w:rsidP="001407B9" w14:paraId="6EFF0C94" w14:textId="499272E4">
            <w:pPr>
              <w:spacing w:line="252" w:lineRule="auto"/>
              <w:ind w:left="-14" w:firstLine="14"/>
              <w:rPr>
                <w:rFonts w:ascii="Times New Roman" w:eastAsia="Times New Roman" w:hAnsi="Times New Roman" w:cs="Times New Roman"/>
              </w:rPr>
            </w:pPr>
          </w:p>
          <w:p w:rsidR="002E178B" w:rsidRPr="002E178B" w:rsidP="001407B9" w14:paraId="124E68AD" w14:textId="77777777">
            <w:pPr>
              <w:spacing w:line="252" w:lineRule="auto"/>
              <w:ind w:left="-14" w:firstLine="14"/>
              <w:rPr>
                <w:rFonts w:ascii="Times New Roman" w:eastAsia="Times New Roman" w:hAnsi="Times New Roman" w:cs="Times New Roman"/>
              </w:rPr>
            </w:pPr>
          </w:p>
          <w:p w:rsidR="00B65D0C" w:rsidP="00480EC5" w14:paraId="790053C0" w14:textId="77777777">
            <w:pPr>
              <w:spacing w:line="252" w:lineRule="auto"/>
              <w:rPr>
                <w:rFonts w:ascii="Times New Roman" w:hAnsi="Times New Roman" w:cs="Times New Roman"/>
              </w:rPr>
            </w:pPr>
          </w:p>
          <w:p w:rsidR="001E6C5C" w:rsidRPr="002E178B" w:rsidP="00480EC5" w14:paraId="3FF5D66F" w14:textId="683CA12E">
            <w:pPr>
              <w:spacing w:line="252" w:lineRule="auto"/>
              <w:rPr>
                <w:rFonts w:ascii="Times New Roman" w:eastAsia="Times New Roman" w:hAnsi="Times New Roman" w:cs="Times New Roman"/>
              </w:rPr>
            </w:pPr>
            <w:r w:rsidRPr="002E178B">
              <w:rPr>
                <w:rFonts w:ascii="Times New Roman" w:hAnsi="Times New Roman" w:cs="Times New Roman"/>
              </w:rPr>
              <w:t xml:space="preserve">While OCS is requiring grant recipients to collect demographic data on race, ethnicity, gender, and renter/owner status, OCS is not requiring that all households submit this demographic data </w:t>
            </w:r>
            <w:r w:rsidRPr="002E178B">
              <w:rPr>
                <w:rFonts w:ascii="Times New Roman" w:hAnsi="Times New Roman" w:cs="Times New Roman"/>
              </w:rPr>
              <w:t>in order to</w:t>
            </w:r>
            <w:r w:rsidRPr="002E178B">
              <w:rPr>
                <w:rFonts w:ascii="Times New Roman" w:hAnsi="Times New Roman" w:cs="Times New Roman"/>
              </w:rPr>
              <w:t xml:space="preserve"> receive benefits. As with any missing data, grant recipients should attempt to secure this data from Information Technology systems or the household. However</w:t>
            </w:r>
            <w:r w:rsidRPr="002E178B">
              <w:rPr>
                <w:rFonts w:ascii="Times New Roman" w:hAnsi="Times New Roman" w:cs="Times New Roman"/>
                <w:b/>
                <w:bCs/>
              </w:rPr>
              <w:t>, no household should be denied benefits for not providing data on their, or their household members’, race, ethnicity, gender, and renter/owner status</w:t>
            </w:r>
            <w:r>
              <w:rPr>
                <w:rFonts w:ascii="Times New Roman" w:hAnsi="Times New Roman" w:cs="Times New Roman"/>
                <w:b/>
                <w:bCs/>
              </w:rPr>
              <w:t>.</w:t>
            </w:r>
          </w:p>
          <w:p w:rsidR="002E178B" w:rsidP="001E6C5C" w14:paraId="401A3D38" w14:textId="77777777">
            <w:pPr>
              <w:spacing w:line="252" w:lineRule="auto"/>
              <w:ind w:hanging="14"/>
              <w:rPr>
                <w:rFonts w:ascii="Times New Roman" w:eastAsia="Times New Roman" w:hAnsi="Times New Roman" w:cs="Times New Roman"/>
              </w:rPr>
            </w:pPr>
          </w:p>
          <w:p w:rsidR="00CA0266" w:rsidP="001E6C5C" w14:paraId="2D7C151C" w14:textId="3C3E60F4">
            <w:pPr>
              <w:spacing w:line="252" w:lineRule="auto"/>
              <w:ind w:hanging="14"/>
              <w:rPr>
                <w:rFonts w:ascii="Times New Roman" w:eastAsia="Times New Roman" w:hAnsi="Times New Roman" w:cs="Times New Roman"/>
              </w:rPr>
            </w:pPr>
            <w:r w:rsidRPr="001E6C5C">
              <w:rPr>
                <w:rFonts w:ascii="Times New Roman" w:eastAsia="Times New Roman" w:hAnsi="Times New Roman" w:cs="Times New Roman"/>
              </w:rPr>
              <w:t>The obligation deadline for CARES Act funding was September 30, 2021, and the obligation deadline for ARP funding is September 30, 2022. However, grant recipients can expend/draw down these funds beyond the obligation deadline in accordance with their state/territory/tribal expenditure rules. Thus, the form retains these categories as households can be served with these funds in FY 2023</w:t>
            </w:r>
            <w:r w:rsidRPr="001E6C5C">
              <w:rPr>
                <w:rFonts w:ascii="Times New Roman" w:eastAsia="Times New Roman" w:hAnsi="Times New Roman" w:cs="Times New Roman"/>
                <w:color w:val="FF0000"/>
              </w:rPr>
              <w:t>.</w:t>
            </w:r>
            <w:r w:rsidRPr="001E6C5C">
              <w:rPr>
                <w:rFonts w:ascii="Times New Roman" w:eastAsia="Times New Roman" w:hAnsi="Times New Roman" w:cs="Times New Roman"/>
              </w:rPr>
              <w:t xml:space="preserve"> </w:t>
            </w:r>
          </w:p>
          <w:p w:rsidR="001E6C5C" w:rsidRPr="001E6C5C" w:rsidP="001E6C5C" w14:paraId="0511CC0C" w14:textId="77777777">
            <w:pPr>
              <w:spacing w:line="252" w:lineRule="auto"/>
              <w:ind w:hanging="14"/>
              <w:rPr>
                <w:rFonts w:ascii="Times New Roman" w:eastAsia="Times New Roman" w:hAnsi="Times New Roman" w:cs="Times New Roman"/>
              </w:rPr>
            </w:pPr>
          </w:p>
          <w:p w:rsidR="001407B9" w:rsidP="001E6C5C" w14:paraId="66064950" w14:textId="77777777">
            <w:pPr>
              <w:spacing w:line="252" w:lineRule="auto"/>
              <w:ind w:left="-14" w:firstLine="14"/>
              <w:rPr>
                <w:rFonts w:ascii="Times New Roman" w:eastAsia="Times New Roman" w:hAnsi="Times New Roman" w:cs="Times New Roman"/>
              </w:rPr>
            </w:pPr>
          </w:p>
          <w:p w:rsidR="00CA0266" w:rsidP="001E6C5C" w14:paraId="0C42B123" w14:textId="116EE2FA">
            <w:pPr>
              <w:spacing w:line="252" w:lineRule="auto"/>
              <w:ind w:left="-14" w:firstLine="14"/>
              <w:rPr>
                <w:rFonts w:ascii="Times New Roman" w:eastAsia="Times New Roman" w:hAnsi="Times New Roman" w:cs="Times New Roman"/>
              </w:rPr>
            </w:pPr>
            <w:r w:rsidRPr="001E6C5C">
              <w:rPr>
                <w:rFonts w:ascii="Times New Roman" w:eastAsia="Times New Roman" w:hAnsi="Times New Roman" w:cs="Times New Roman"/>
              </w:rPr>
              <w:t xml:space="preserve">The demographic data collection added to these reports will add time to the data collection; however, we tried to offset some of this increase by removing some of the previously required data. </w:t>
            </w:r>
            <w:r w:rsidRPr="001E6C5C">
              <w:rPr>
                <w:rFonts w:ascii="Times New Roman" w:eastAsia="Times New Roman" w:hAnsi="Times New Roman" w:cs="Times New Roman"/>
                <w:snapToGrid w:val="0"/>
              </w:rPr>
              <w:t xml:space="preserve">OCS removed the reporting requirements for applicant households by assistance type and poverty interval on the Household Report Long Form to offset some of the additional reporting burden entailed by the demographic data collection. </w:t>
            </w:r>
            <w:r w:rsidRPr="001E6C5C">
              <w:rPr>
                <w:rFonts w:ascii="Times New Roman" w:eastAsia="Times New Roman" w:hAnsi="Times New Roman" w:cs="Times New Roman"/>
              </w:rPr>
              <w:t> </w:t>
            </w:r>
          </w:p>
          <w:p w:rsidR="001E6C5C" w:rsidRPr="001E6C5C" w:rsidP="001E6C5C" w14:paraId="48A7340E" w14:textId="77777777">
            <w:pPr>
              <w:spacing w:line="252" w:lineRule="auto"/>
              <w:ind w:left="-14" w:firstLine="14"/>
              <w:rPr>
                <w:rFonts w:ascii="Times New Roman" w:eastAsia="Times New Roman" w:hAnsi="Times New Roman" w:cs="Times New Roman"/>
              </w:rPr>
            </w:pPr>
          </w:p>
          <w:p w:rsidR="00CA0266" w:rsidRPr="001E6C5C" w:rsidP="001E6C5C" w14:paraId="05475B38" w14:textId="6A015109">
            <w:pPr>
              <w:spacing w:line="252" w:lineRule="auto"/>
              <w:ind w:hanging="14"/>
              <w:rPr>
                <w:rFonts w:ascii="Times New Roman" w:eastAsia="Times New Roman" w:hAnsi="Times New Roman" w:cs="Times New Roman"/>
              </w:rPr>
            </w:pPr>
            <w:r w:rsidRPr="001E6C5C">
              <w:rPr>
                <w:rFonts w:ascii="Times New Roman" w:eastAsia="Times New Roman" w:hAnsi="Times New Roman" w:cs="Times New Roman"/>
              </w:rPr>
              <w:t xml:space="preserve">See the response above for the explanation of the difference between race and ethnicity. </w:t>
            </w:r>
            <w:r w:rsidRPr="001E6C5C">
              <w:rPr>
                <w:rFonts w:ascii="Times New Roman" w:eastAsia="Times New Roman" w:hAnsi="Times New Roman" w:cs="Times New Roman"/>
              </w:rPr>
              <w:t xml:space="preserve"> </w:t>
            </w:r>
          </w:p>
          <w:p w:rsidR="001E6C5C" w:rsidRPr="001E6C5C" w:rsidP="001E6C5C" w14:paraId="4F8EB90F" w14:textId="315E58C8">
            <w:pPr>
              <w:spacing w:line="252" w:lineRule="auto"/>
              <w:ind w:hanging="14"/>
              <w:rPr>
                <w:rFonts w:ascii="Times New Roman" w:eastAsia="Times New Roman" w:hAnsi="Times New Roman" w:cs="Times New Roman"/>
              </w:rPr>
            </w:pPr>
          </w:p>
          <w:p w:rsidR="001E6C5C" w:rsidRPr="001E6C5C" w:rsidP="001E6C5C" w14:paraId="0B80AC74" w14:textId="77777777">
            <w:pPr>
              <w:spacing w:line="252" w:lineRule="auto"/>
              <w:ind w:hanging="14"/>
              <w:rPr>
                <w:rFonts w:ascii="Times New Roman" w:eastAsia="Times New Roman" w:hAnsi="Times New Roman" w:cs="Times New Roman"/>
              </w:rPr>
            </w:pPr>
          </w:p>
          <w:p w:rsidR="00CA0266" w:rsidRPr="001E6C5C" w:rsidP="001E6C5C" w14:paraId="1D832FD0" w14:textId="256F107E">
            <w:pPr>
              <w:spacing w:line="252" w:lineRule="auto"/>
              <w:ind w:left="-14"/>
              <w:rPr>
                <w:rFonts w:ascii="Times New Roman" w:eastAsia="Times New Roman" w:hAnsi="Times New Roman" w:cs="Times New Roman"/>
              </w:rPr>
            </w:pPr>
            <w:r w:rsidRPr="001E6C5C">
              <w:rPr>
                <w:rFonts w:ascii="Times New Roman" w:eastAsia="Times New Roman" w:hAnsi="Times New Roman" w:cs="Times New Roman"/>
              </w:rPr>
              <w:t>OCS will take this feedback under consideration. OCS also needs to ensure our questions comply with OMB standards; these standards are currently under review and there is work being done to revise them. For information see her</w:t>
            </w:r>
            <w:r w:rsidRPr="00831C41">
              <w:rPr>
                <w:rFonts w:ascii="Times New Roman" w:eastAsia="Times New Roman" w:hAnsi="Times New Roman" w:cs="Times New Roman"/>
              </w:rPr>
              <w:t>e</w:t>
            </w:r>
            <w:r w:rsidRPr="00480EC5">
              <w:rPr>
                <w:rFonts w:ascii="Times New Roman" w:eastAsia="Times New Roman" w:hAnsi="Times New Roman" w:cs="Times New Roman"/>
              </w:rPr>
              <w:t xml:space="preserve">: </w:t>
            </w:r>
            <w:hyperlink r:id="rId7" w:history="1">
              <w:r w:rsidRPr="001E6C5C">
                <w:rPr>
                  <w:rStyle w:val="Hyperlink"/>
                  <w:rFonts w:ascii="Times New Roman" w:eastAsia="Times New Roman" w:hAnsi="Times New Roman" w:cs="Times New Roman"/>
                </w:rPr>
                <w:t>Race and Ethnicity Flexibilities (whitehouse.gov)</w:t>
              </w:r>
            </w:hyperlink>
            <w:r w:rsidRPr="00480EC5">
              <w:rPr>
                <w:rFonts w:ascii="Times New Roman" w:eastAsia="Times New Roman" w:hAnsi="Times New Roman" w:cs="Times New Roman"/>
              </w:rPr>
              <w:t xml:space="preserve">. </w:t>
            </w:r>
          </w:p>
          <w:p w:rsidR="004A659E" w:rsidRPr="00A86E38" w14:paraId="232A5147" w14:textId="1F7BE7A4">
            <w:pPr>
              <w:rPr>
                <w:rFonts w:ascii="Times New Roman" w:hAnsi="Times New Roman" w:cs="Times New Roman"/>
              </w:rPr>
            </w:pPr>
          </w:p>
        </w:tc>
      </w:tr>
    </w:tbl>
    <w:p w:rsidR="001C300B" w:rsidRPr="00FB1297" w14:paraId="4C796CE6" w14:textId="77777777">
      <w:pPr>
        <w:rPr>
          <w:rFonts w:ascii="Times New Roman" w:hAnsi="Times New Roman" w:cs="Times New Roman"/>
        </w:rPr>
      </w:pPr>
    </w:p>
    <w:sectPr w:rsidSect="00FB1297">
      <w:footerReference w:type="defaul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0572332"/>
      <w:docPartObj>
        <w:docPartGallery w:val="Page Numbers (Bottom of Page)"/>
        <w:docPartUnique/>
      </w:docPartObj>
    </w:sdtPr>
    <w:sdtEndPr>
      <w:rPr>
        <w:noProof/>
      </w:rPr>
    </w:sdtEndPr>
    <w:sdtContent>
      <w:p w:rsidR="00B92133" w14:paraId="69F5C7A2" w14:textId="1E3EBDD0">
        <w:pPr>
          <w:pStyle w:val="Footer"/>
          <w:jc w:val="right"/>
        </w:pPr>
        <w:r>
          <w:fldChar w:fldCharType="begin"/>
        </w:r>
        <w:r>
          <w:instrText xml:space="preserve"> PAGE   \* MERGEFORMAT </w:instrText>
        </w:r>
        <w:r>
          <w:fldChar w:fldCharType="separate"/>
        </w:r>
        <w:r w:rsidR="009D40A4">
          <w:rPr>
            <w:noProof/>
          </w:rPr>
          <w:t>10</w:t>
        </w:r>
        <w:r>
          <w:rPr>
            <w:noProof/>
          </w:rPr>
          <w:fldChar w:fldCharType="end"/>
        </w:r>
      </w:p>
    </w:sdtContent>
  </w:sdt>
  <w:p w:rsidR="00B92133" w14:paraId="0C56062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FD29AB"/>
    <w:multiLevelType w:val="hybridMultilevel"/>
    <w:tmpl w:val="80FA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5872F2E"/>
    <w:multiLevelType w:val="hybridMultilevel"/>
    <w:tmpl w:val="873A2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AD14D03"/>
    <w:multiLevelType w:val="hybridMultilevel"/>
    <w:tmpl w:val="3AE26618"/>
    <w:lvl w:ilvl="0">
      <w:start w:val="1"/>
      <w:numFmt w:val="decimal"/>
      <w:lvlText w:val="%1."/>
      <w:lvlJc w:val="left"/>
      <w:pPr>
        <w:ind w:left="256" w:hanging="360"/>
      </w:pPr>
      <w:rPr>
        <w:rFonts w:hint="default"/>
      </w:rPr>
    </w:lvl>
    <w:lvl w:ilvl="1" w:tentative="1">
      <w:start w:val="1"/>
      <w:numFmt w:val="lowerLetter"/>
      <w:lvlText w:val="%2."/>
      <w:lvlJc w:val="left"/>
      <w:pPr>
        <w:ind w:left="976" w:hanging="360"/>
      </w:pPr>
    </w:lvl>
    <w:lvl w:ilvl="2" w:tentative="1">
      <w:start w:val="1"/>
      <w:numFmt w:val="lowerRoman"/>
      <w:lvlText w:val="%3."/>
      <w:lvlJc w:val="right"/>
      <w:pPr>
        <w:ind w:left="1696" w:hanging="180"/>
      </w:pPr>
    </w:lvl>
    <w:lvl w:ilvl="3" w:tentative="1">
      <w:start w:val="1"/>
      <w:numFmt w:val="decimal"/>
      <w:lvlText w:val="%4."/>
      <w:lvlJc w:val="left"/>
      <w:pPr>
        <w:ind w:left="2416" w:hanging="360"/>
      </w:pPr>
    </w:lvl>
    <w:lvl w:ilvl="4" w:tentative="1">
      <w:start w:val="1"/>
      <w:numFmt w:val="lowerLetter"/>
      <w:lvlText w:val="%5."/>
      <w:lvlJc w:val="left"/>
      <w:pPr>
        <w:ind w:left="3136" w:hanging="360"/>
      </w:pPr>
    </w:lvl>
    <w:lvl w:ilvl="5" w:tentative="1">
      <w:start w:val="1"/>
      <w:numFmt w:val="lowerRoman"/>
      <w:lvlText w:val="%6."/>
      <w:lvlJc w:val="right"/>
      <w:pPr>
        <w:ind w:left="3856" w:hanging="180"/>
      </w:pPr>
    </w:lvl>
    <w:lvl w:ilvl="6" w:tentative="1">
      <w:start w:val="1"/>
      <w:numFmt w:val="decimal"/>
      <w:lvlText w:val="%7."/>
      <w:lvlJc w:val="left"/>
      <w:pPr>
        <w:ind w:left="4576" w:hanging="360"/>
      </w:pPr>
    </w:lvl>
    <w:lvl w:ilvl="7" w:tentative="1">
      <w:start w:val="1"/>
      <w:numFmt w:val="lowerLetter"/>
      <w:lvlText w:val="%8."/>
      <w:lvlJc w:val="left"/>
      <w:pPr>
        <w:ind w:left="5296" w:hanging="360"/>
      </w:pPr>
    </w:lvl>
    <w:lvl w:ilvl="8" w:tentative="1">
      <w:start w:val="1"/>
      <w:numFmt w:val="lowerRoman"/>
      <w:lvlText w:val="%9."/>
      <w:lvlJc w:val="right"/>
      <w:pPr>
        <w:ind w:left="6016" w:hanging="180"/>
      </w:pPr>
    </w:lvl>
  </w:abstractNum>
  <w:abstractNum w:abstractNumId="3">
    <w:nsid w:val="7F0774F9"/>
    <w:multiLevelType w:val="hybridMultilevel"/>
    <w:tmpl w:val="7C6A9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97"/>
    <w:rsid w:val="000071B4"/>
    <w:rsid w:val="000207B4"/>
    <w:rsid w:val="000238BE"/>
    <w:rsid w:val="00030F55"/>
    <w:rsid w:val="0003226F"/>
    <w:rsid w:val="000424C0"/>
    <w:rsid w:val="0005616F"/>
    <w:rsid w:val="00094863"/>
    <w:rsid w:val="000E06DA"/>
    <w:rsid w:val="000F6E3E"/>
    <w:rsid w:val="0012659C"/>
    <w:rsid w:val="001407B9"/>
    <w:rsid w:val="00181786"/>
    <w:rsid w:val="001C300B"/>
    <w:rsid w:val="001D3B7D"/>
    <w:rsid w:val="001E6C5C"/>
    <w:rsid w:val="0022091F"/>
    <w:rsid w:val="00236620"/>
    <w:rsid w:val="00241F21"/>
    <w:rsid w:val="0028308D"/>
    <w:rsid w:val="002A7A0C"/>
    <w:rsid w:val="002C7DD0"/>
    <w:rsid w:val="002D51DE"/>
    <w:rsid w:val="002E07CB"/>
    <w:rsid w:val="002E178B"/>
    <w:rsid w:val="002E48E2"/>
    <w:rsid w:val="002E4FCF"/>
    <w:rsid w:val="00322598"/>
    <w:rsid w:val="00322EAE"/>
    <w:rsid w:val="00323505"/>
    <w:rsid w:val="00367269"/>
    <w:rsid w:val="00371A3D"/>
    <w:rsid w:val="0038173C"/>
    <w:rsid w:val="003858A4"/>
    <w:rsid w:val="0041442C"/>
    <w:rsid w:val="004310F6"/>
    <w:rsid w:val="00444A96"/>
    <w:rsid w:val="0045658E"/>
    <w:rsid w:val="00480EC5"/>
    <w:rsid w:val="00484AAB"/>
    <w:rsid w:val="004A0438"/>
    <w:rsid w:val="004A659E"/>
    <w:rsid w:val="004E0F6B"/>
    <w:rsid w:val="00543998"/>
    <w:rsid w:val="00545F09"/>
    <w:rsid w:val="00546AC7"/>
    <w:rsid w:val="0054768F"/>
    <w:rsid w:val="00547995"/>
    <w:rsid w:val="00566ECE"/>
    <w:rsid w:val="005C13A1"/>
    <w:rsid w:val="005E1B37"/>
    <w:rsid w:val="005E7508"/>
    <w:rsid w:val="00606134"/>
    <w:rsid w:val="00614861"/>
    <w:rsid w:val="00617F48"/>
    <w:rsid w:val="00631B78"/>
    <w:rsid w:val="00657C49"/>
    <w:rsid w:val="006667C1"/>
    <w:rsid w:val="006859C5"/>
    <w:rsid w:val="006B41AA"/>
    <w:rsid w:val="006F3FCC"/>
    <w:rsid w:val="00734A8A"/>
    <w:rsid w:val="00744BC0"/>
    <w:rsid w:val="007557F3"/>
    <w:rsid w:val="007673DE"/>
    <w:rsid w:val="007827F6"/>
    <w:rsid w:val="00785A7B"/>
    <w:rsid w:val="00792AB1"/>
    <w:rsid w:val="00794F60"/>
    <w:rsid w:val="007E79CD"/>
    <w:rsid w:val="007F45E4"/>
    <w:rsid w:val="00813F73"/>
    <w:rsid w:val="00816E4C"/>
    <w:rsid w:val="00831C41"/>
    <w:rsid w:val="008410EA"/>
    <w:rsid w:val="008578B8"/>
    <w:rsid w:val="008B48FE"/>
    <w:rsid w:val="008B4C4C"/>
    <w:rsid w:val="008F2985"/>
    <w:rsid w:val="009406F6"/>
    <w:rsid w:val="009411F9"/>
    <w:rsid w:val="0094740C"/>
    <w:rsid w:val="009A0414"/>
    <w:rsid w:val="009D3D61"/>
    <w:rsid w:val="009D40A4"/>
    <w:rsid w:val="009E6FF4"/>
    <w:rsid w:val="00A56949"/>
    <w:rsid w:val="00A77C3F"/>
    <w:rsid w:val="00A86E38"/>
    <w:rsid w:val="00A95A94"/>
    <w:rsid w:val="00AE7110"/>
    <w:rsid w:val="00B006F7"/>
    <w:rsid w:val="00B15C37"/>
    <w:rsid w:val="00B36362"/>
    <w:rsid w:val="00B42128"/>
    <w:rsid w:val="00B457F8"/>
    <w:rsid w:val="00B65D0C"/>
    <w:rsid w:val="00B76922"/>
    <w:rsid w:val="00B80881"/>
    <w:rsid w:val="00B83E0A"/>
    <w:rsid w:val="00B92133"/>
    <w:rsid w:val="00BC6D40"/>
    <w:rsid w:val="00BD4815"/>
    <w:rsid w:val="00C405E9"/>
    <w:rsid w:val="00C81AD1"/>
    <w:rsid w:val="00C925D8"/>
    <w:rsid w:val="00CA0266"/>
    <w:rsid w:val="00CA2D56"/>
    <w:rsid w:val="00CE3472"/>
    <w:rsid w:val="00D3346A"/>
    <w:rsid w:val="00D47E25"/>
    <w:rsid w:val="00D65F83"/>
    <w:rsid w:val="00DB28D6"/>
    <w:rsid w:val="00DE41AD"/>
    <w:rsid w:val="00E021DF"/>
    <w:rsid w:val="00E40D84"/>
    <w:rsid w:val="00E52873"/>
    <w:rsid w:val="00E856D0"/>
    <w:rsid w:val="00EE4796"/>
    <w:rsid w:val="00F0122D"/>
    <w:rsid w:val="00F2659D"/>
    <w:rsid w:val="00F722C8"/>
    <w:rsid w:val="00F7250A"/>
    <w:rsid w:val="00F96DA2"/>
    <w:rsid w:val="00FB1297"/>
    <w:rsid w:val="00FE2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E250A7"/>
  <w15:docId w15:val="{C941FC92-D418-494D-AE0B-37D5CB9D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133"/>
  </w:style>
  <w:style w:type="paragraph" w:styleId="Footer">
    <w:name w:val="footer"/>
    <w:basedOn w:val="Normal"/>
    <w:link w:val="FooterChar"/>
    <w:uiPriority w:val="99"/>
    <w:unhideWhenUsed/>
    <w:rsid w:val="00B9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133"/>
  </w:style>
  <w:style w:type="paragraph" w:styleId="EndnoteText">
    <w:name w:val="endnote text"/>
    <w:basedOn w:val="Normal"/>
    <w:link w:val="EndnoteTextChar"/>
    <w:uiPriority w:val="99"/>
    <w:semiHidden/>
    <w:unhideWhenUsed/>
    <w:rsid w:val="00B769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6922"/>
    <w:rPr>
      <w:sz w:val="20"/>
      <w:szCs w:val="20"/>
    </w:rPr>
  </w:style>
  <w:style w:type="character" w:styleId="EndnoteReference">
    <w:name w:val="endnote reference"/>
    <w:basedOn w:val="DefaultParagraphFont"/>
    <w:uiPriority w:val="99"/>
    <w:semiHidden/>
    <w:unhideWhenUsed/>
    <w:rsid w:val="00B76922"/>
    <w:rPr>
      <w:vertAlign w:val="superscript"/>
    </w:rPr>
  </w:style>
  <w:style w:type="paragraph" w:styleId="FootnoteText">
    <w:name w:val="footnote text"/>
    <w:basedOn w:val="Normal"/>
    <w:link w:val="FootnoteTextChar"/>
    <w:uiPriority w:val="99"/>
    <w:semiHidden/>
    <w:unhideWhenUsed/>
    <w:rsid w:val="002C7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DD0"/>
    <w:rPr>
      <w:sz w:val="20"/>
      <w:szCs w:val="20"/>
    </w:rPr>
  </w:style>
  <w:style w:type="character" w:styleId="FootnoteReference">
    <w:name w:val="footnote reference"/>
    <w:basedOn w:val="DefaultParagraphFont"/>
    <w:uiPriority w:val="99"/>
    <w:semiHidden/>
    <w:unhideWhenUsed/>
    <w:rsid w:val="002C7DD0"/>
    <w:rPr>
      <w:vertAlign w:val="superscript"/>
    </w:rPr>
  </w:style>
  <w:style w:type="character" w:styleId="CommentReference">
    <w:name w:val="annotation reference"/>
    <w:basedOn w:val="DefaultParagraphFont"/>
    <w:uiPriority w:val="99"/>
    <w:semiHidden/>
    <w:unhideWhenUsed/>
    <w:rsid w:val="00C925D8"/>
    <w:rPr>
      <w:sz w:val="16"/>
      <w:szCs w:val="16"/>
    </w:rPr>
  </w:style>
  <w:style w:type="paragraph" w:styleId="CommentText">
    <w:name w:val="annotation text"/>
    <w:basedOn w:val="Normal"/>
    <w:link w:val="CommentTextChar"/>
    <w:uiPriority w:val="99"/>
    <w:semiHidden/>
    <w:unhideWhenUsed/>
    <w:rsid w:val="00C925D8"/>
    <w:pPr>
      <w:spacing w:line="240" w:lineRule="auto"/>
    </w:pPr>
    <w:rPr>
      <w:sz w:val="20"/>
      <w:szCs w:val="20"/>
    </w:rPr>
  </w:style>
  <w:style w:type="character" w:customStyle="1" w:styleId="CommentTextChar">
    <w:name w:val="Comment Text Char"/>
    <w:basedOn w:val="DefaultParagraphFont"/>
    <w:link w:val="CommentText"/>
    <w:uiPriority w:val="99"/>
    <w:semiHidden/>
    <w:rsid w:val="00C925D8"/>
    <w:rPr>
      <w:sz w:val="20"/>
      <w:szCs w:val="20"/>
    </w:rPr>
  </w:style>
  <w:style w:type="paragraph" w:styleId="CommentSubject">
    <w:name w:val="annotation subject"/>
    <w:basedOn w:val="CommentText"/>
    <w:next w:val="CommentText"/>
    <w:link w:val="CommentSubjectChar"/>
    <w:uiPriority w:val="99"/>
    <w:semiHidden/>
    <w:unhideWhenUsed/>
    <w:rsid w:val="00C925D8"/>
    <w:rPr>
      <w:b/>
      <w:bCs/>
    </w:rPr>
  </w:style>
  <w:style w:type="character" w:customStyle="1" w:styleId="CommentSubjectChar">
    <w:name w:val="Comment Subject Char"/>
    <w:basedOn w:val="CommentTextChar"/>
    <w:link w:val="CommentSubject"/>
    <w:uiPriority w:val="99"/>
    <w:semiHidden/>
    <w:rsid w:val="00C925D8"/>
    <w:rPr>
      <w:b/>
      <w:bCs/>
      <w:sz w:val="20"/>
      <w:szCs w:val="20"/>
    </w:rPr>
  </w:style>
  <w:style w:type="paragraph" w:styleId="BalloonText">
    <w:name w:val="Balloon Text"/>
    <w:basedOn w:val="Normal"/>
    <w:link w:val="BalloonTextChar"/>
    <w:uiPriority w:val="99"/>
    <w:semiHidden/>
    <w:unhideWhenUsed/>
    <w:rsid w:val="00E40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84"/>
    <w:rPr>
      <w:rFonts w:ascii="Tahoma" w:hAnsi="Tahoma" w:cs="Tahoma"/>
      <w:sz w:val="16"/>
      <w:szCs w:val="16"/>
    </w:rPr>
  </w:style>
  <w:style w:type="paragraph" w:styleId="ListParagraph">
    <w:name w:val="List Paragraph"/>
    <w:basedOn w:val="Normal"/>
    <w:uiPriority w:val="34"/>
    <w:qFormat/>
    <w:rsid w:val="000424C0"/>
    <w:pPr>
      <w:ind w:left="720"/>
      <w:contextualSpacing/>
    </w:pPr>
  </w:style>
  <w:style w:type="character" w:styleId="Hyperlink">
    <w:name w:val="Hyperlink"/>
    <w:basedOn w:val="DefaultParagraphFont"/>
    <w:uiPriority w:val="99"/>
    <w:unhideWhenUsed/>
    <w:rsid w:val="0041442C"/>
    <w:rPr>
      <w:color w:val="0000FF"/>
      <w:u w:val="single"/>
    </w:rPr>
  </w:style>
  <w:style w:type="character" w:styleId="UnresolvedMention">
    <w:name w:val="Unresolved Mention"/>
    <w:basedOn w:val="DefaultParagraphFont"/>
    <w:uiPriority w:val="99"/>
    <w:semiHidden/>
    <w:unhideWhenUsed/>
    <w:rsid w:val="00545F09"/>
    <w:rPr>
      <w:color w:val="605E5C"/>
      <w:shd w:val="clear" w:color="auto" w:fill="E1DFDD"/>
    </w:rPr>
  </w:style>
  <w:style w:type="character" w:styleId="FollowedHyperlink">
    <w:name w:val="FollowedHyperlink"/>
    <w:basedOn w:val="DefaultParagraphFont"/>
    <w:uiPriority w:val="99"/>
    <w:semiHidden/>
    <w:unhideWhenUsed/>
    <w:rsid w:val="00D33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orwh.od.nih.gov%2Ftoolkit%2Fother-relevant-federal-policies%2FOMB-standards&amp;data=05%7C01%7CHeather.Jones%40acf.hhs.gov%7Cb8016e5882684fb6773a08da8b87d91e%7Cd58addea50534a808499ba4d944910df%7C0%7C0%7C637975712821065060%7CUnknown%7CTWFpbGZsb3d8eyJWIjoiMC4wLjAwMDAiLCJQIjoiV2luMzIiLCJBTiI6Ik1haWwiLCJXVCI6Mn0%3D%7C3000%7C%7C%7C&amp;sdata=RQh0Jc5n3IH3lu3APp%2FFOK%2FdQRJnzJ2AlEJVcRbOcOc%3D&amp;reserved=0" TargetMode="External" /><Relationship Id="rId6" Type="http://schemas.openxmlformats.org/officeDocument/2006/relationships/hyperlink" Target="https://gcc02.safelinks.protection.outlook.com/?url=https%3A%2F%2Fwww.cosb.us%2Fhome%2Fshowpublisheddocument%2F5935%2F637356700118370000&amp;data=05%7C01%7CHeather.Jones%40acf.hhs.gov%7Cb8016e5882684fb6773a08da8b87d91e%7Cd58addea50534a808499ba4d944910df%7C0%7C0%7C637975712821065060%7CUnknown%7CTWFpbGZsb3d8eyJWIjoiMC4wLjAwMDAiLCJQIjoiV2luMzIiLCJBTiI6Ik1haWwiLCJXVCI6Mn0%3D%7C3000%7C%7C%7C&amp;sdata=QwjVqU2TU3uVaHjq9ELsgSvsZ6ZByMdZ%2FSClCzKPVGE%3D&amp;reserved=0" TargetMode="External" /><Relationship Id="rId7" Type="http://schemas.openxmlformats.org/officeDocument/2006/relationships/hyperlink" Target="https://gcc02.safelinks.protection.outlook.com/?url=https%3A%2F%2Fwww.whitehouse.gov%2Fwp-content%2Fuploads%2F2022%2F07%2FFlexibilities-and-Best-Practices-Under-SPD-15.pdf&amp;data=05%7C01%7CHeather.Jones%40acf.hhs.gov%7Cb8016e5882684fb6773a08da8b87d91e%7Cd58addea50534a808499ba4d944910df%7C0%7C0%7C637975712821065060%7CUnknown%7CTWFpbGZsb3d8eyJWIjoiMC4wLjAwMDAiLCJQIjoiV2luMzIiLCJBTiI6Ik1haWwiLCJXVCI6Mn0%3D%7C3000%7C%7C%7C&amp;sdata=dxaobfnRv8xGXi6nGvB%2FTOcfF%2BlDkXur%2BMmhaxbysrc%3D&amp;reserved=0"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147F-A6DC-4D2F-BE93-08B43B47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Kathryn (ACF) (CTR)</dc:creator>
  <cp:lastModifiedBy>Jones, Heather (ACF)</cp:lastModifiedBy>
  <cp:revision>5</cp:revision>
  <dcterms:created xsi:type="dcterms:W3CDTF">2022-11-16T14:33:00Z</dcterms:created>
  <dcterms:modified xsi:type="dcterms:W3CDTF">2022-11-16T19:39:00Z</dcterms:modified>
</cp:coreProperties>
</file>