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43C" w:rsidRPr="00160621" w:rsidP="00A9543C" w14:paraId="05807E91" w14:textId="258F1B72">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 xml:space="preserve">Appendix </w:t>
      </w:r>
      <w:r w:rsidR="00C61AEE">
        <w:rPr>
          <w:rFonts w:ascii="Arial" w:hAnsi="Arial" w:cs="Arial"/>
          <w:color w:val="auto"/>
          <w:sz w:val="48"/>
          <w:szCs w:val="48"/>
        </w:rPr>
        <w:t>A</w:t>
      </w:r>
    </w:p>
    <w:p w:rsidR="00A9543C" w:rsidRPr="00A9543C" w:rsidP="00902099" w14:paraId="2E88B637" w14:textId="5DB77C85">
      <w:pPr>
        <w:pStyle w:val="ListParagraph"/>
        <w:numPr>
          <w:ilvl w:val="0"/>
          <w:numId w:val="9"/>
        </w:numPr>
        <w:spacing w:after="120"/>
        <w:rPr>
          <w:rFonts w:ascii="Times New Roman" w:hAnsi="Times New Roman"/>
          <w:b/>
          <w:sz w:val="24"/>
          <w:szCs w:val="24"/>
        </w:rPr>
      </w:pPr>
      <w:r w:rsidRPr="00A9543C">
        <w:rPr>
          <w:rFonts w:ascii="Times New Roman" w:hAnsi="Times New Roman"/>
          <w:b/>
          <w:sz w:val="24"/>
          <w:szCs w:val="24"/>
        </w:rPr>
        <w:t xml:space="preserve">Comments in Response to the Federal Register Notice and Efforts to Consult Outside the Agency </w:t>
      </w:r>
    </w:p>
    <w:p w:rsidR="00A9543C" w:rsidP="00902099" w14:paraId="281CCA87" w14:textId="4DC31CA5">
      <w:pPr>
        <w:tabs>
          <w:tab w:val="num" w:pos="360"/>
        </w:tabs>
        <w:ind w:left="360"/>
        <w:rPr>
          <w:rFonts w:ascii="Times New Roman" w:hAnsi="Times New Roman"/>
          <w:sz w:val="24"/>
          <w:szCs w:val="24"/>
        </w:rPr>
      </w:pPr>
      <w:r w:rsidRPr="00B054E0">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June 2</w:t>
      </w:r>
      <w:r>
        <w:rPr>
          <w:rFonts w:ascii="Times New Roman" w:hAnsi="Times New Roman"/>
          <w:sz w:val="24"/>
          <w:szCs w:val="24"/>
        </w:rPr>
        <w:t>7</w:t>
      </w:r>
      <w:r w:rsidRPr="00B054E0">
        <w:rPr>
          <w:rFonts w:ascii="Times New Roman" w:hAnsi="Times New Roman"/>
          <w:sz w:val="24"/>
          <w:szCs w:val="24"/>
        </w:rPr>
        <w:t>, 202</w:t>
      </w:r>
      <w:r>
        <w:rPr>
          <w:rFonts w:ascii="Times New Roman" w:hAnsi="Times New Roman"/>
          <w:sz w:val="24"/>
          <w:szCs w:val="24"/>
        </w:rPr>
        <w:t>3</w:t>
      </w:r>
      <w:r w:rsidRPr="00B054E0">
        <w:rPr>
          <w:rFonts w:ascii="Times New Roman" w:hAnsi="Times New Roman"/>
          <w:sz w:val="24"/>
          <w:szCs w:val="24"/>
        </w:rPr>
        <w:t>, Volume</w:t>
      </w:r>
      <w:r>
        <w:rPr>
          <w:rFonts w:ascii="Times New Roman" w:hAnsi="Times New Roman"/>
          <w:sz w:val="24"/>
          <w:szCs w:val="24"/>
        </w:rPr>
        <w:t xml:space="preserve"> 88, </w:t>
      </w:r>
      <w:r w:rsidRPr="00B054E0">
        <w:rPr>
          <w:rFonts w:ascii="Times New Roman" w:hAnsi="Times New Roman"/>
          <w:sz w:val="24"/>
          <w:szCs w:val="24"/>
        </w:rPr>
        <w:t xml:space="preserve">Number </w:t>
      </w:r>
      <w:r>
        <w:rPr>
          <w:rFonts w:ascii="Times New Roman" w:hAnsi="Times New Roman"/>
          <w:sz w:val="24"/>
          <w:szCs w:val="24"/>
        </w:rPr>
        <w:t>122</w:t>
      </w:r>
      <w:r w:rsidRPr="00B054E0">
        <w:rPr>
          <w:rFonts w:ascii="Times New Roman" w:hAnsi="Times New Roman"/>
          <w:sz w:val="24"/>
          <w:szCs w:val="24"/>
        </w:rPr>
        <w:t xml:space="preserve">, page </w:t>
      </w:r>
      <w:r>
        <w:rPr>
          <w:rFonts w:ascii="Times New Roman" w:hAnsi="Times New Roman"/>
          <w:sz w:val="24"/>
          <w:szCs w:val="24"/>
        </w:rPr>
        <w:t>41644</w:t>
      </w:r>
      <w:r w:rsidRPr="00B054E0">
        <w:rPr>
          <w:rFonts w:ascii="Times New Roman" w:hAnsi="Times New Roman"/>
          <w:sz w:val="24"/>
          <w:szCs w:val="24"/>
        </w:rPr>
        <w:t xml:space="preserve">, and provided a </w:t>
      </w:r>
      <w:r>
        <w:rPr>
          <w:rFonts w:ascii="Times New Roman" w:hAnsi="Times New Roman"/>
          <w:sz w:val="24"/>
          <w:szCs w:val="24"/>
        </w:rPr>
        <w:t>60</w:t>
      </w:r>
      <w:r w:rsidRPr="00B054E0">
        <w:rPr>
          <w:rFonts w:ascii="Times New Roman" w:hAnsi="Times New Roman"/>
          <w:sz w:val="24"/>
          <w:szCs w:val="24"/>
        </w:rPr>
        <w:t xml:space="preserve">-day period for public comment.  </w:t>
      </w:r>
    </w:p>
    <w:p w:rsidR="00F322B9" w:rsidRPr="005914B6" w:rsidP="00902099" w14:paraId="6AE6A876" w14:textId="293EEBB1">
      <w:pPr>
        <w:rPr>
          <w:color w:val="FF0000"/>
        </w:rPr>
      </w:pPr>
      <w:r w:rsidRPr="005914B6">
        <w:rPr>
          <w:color w:val="FF0000"/>
        </w:rPr>
        <w:t xml:space="preserve">The comments received </w:t>
      </w:r>
      <w:r w:rsidRPr="005914B6" w:rsidR="00C61AEE">
        <w:rPr>
          <w:color w:val="FF0000"/>
        </w:rPr>
        <w:t xml:space="preserve">from </w:t>
      </w:r>
      <w:r w:rsidR="00C61AEE">
        <w:rPr>
          <w:color w:val="FF0000"/>
        </w:rPr>
        <w:t>four</w:t>
      </w:r>
      <w:r w:rsidRPr="005914B6" w:rsidR="00C61AEE">
        <w:rPr>
          <w:color w:val="FF0000"/>
        </w:rPr>
        <w:t xml:space="preserve"> states </w:t>
      </w:r>
      <w:r w:rsidRPr="005914B6">
        <w:rPr>
          <w:color w:val="FF0000"/>
        </w:rPr>
        <w:t>and</w:t>
      </w:r>
      <w:r w:rsidRPr="005914B6">
        <w:rPr>
          <w:color w:val="FF0000"/>
        </w:rPr>
        <w:t xml:space="preserve"> their</w:t>
      </w:r>
      <w:r w:rsidRPr="005914B6">
        <w:rPr>
          <w:color w:val="FF0000"/>
        </w:rPr>
        <w:t xml:space="preserve"> associated responses are detailed below. </w:t>
      </w:r>
      <w:r w:rsidRPr="005914B6">
        <w:rPr>
          <w:color w:val="FF0000"/>
        </w:rPr>
        <w:t xml:space="preserve">Several comments brought to our attention that the revised Work Verification Plan (WVP) guidance that was submitted as part of the </w:t>
      </w:r>
      <w:r w:rsidR="00C61AEE">
        <w:rPr>
          <w:color w:val="FF0000"/>
        </w:rPr>
        <w:t>F</w:t>
      </w:r>
      <w:r w:rsidRPr="005914B6">
        <w:rPr>
          <w:color w:val="FF0000"/>
        </w:rPr>
        <w:t xml:space="preserve">ederal </w:t>
      </w:r>
      <w:r w:rsidR="00C61AEE">
        <w:rPr>
          <w:color w:val="FF0000"/>
        </w:rPr>
        <w:t>R</w:t>
      </w:r>
      <w:r w:rsidRPr="005914B6">
        <w:rPr>
          <w:color w:val="FF0000"/>
        </w:rPr>
        <w:t xml:space="preserve">egister notice did not reflect changes that had been made between the interim final rule of 2006 and the final rule of 2008.  We have made edits to the WVP guidance in response to these comments and to reflect </w:t>
      </w:r>
      <w:r w:rsidR="00902099">
        <w:rPr>
          <w:color w:val="FF0000"/>
        </w:rPr>
        <w:t>current regulations</w:t>
      </w:r>
      <w:r w:rsidRPr="005914B6">
        <w:rPr>
          <w:color w:val="FF0000"/>
        </w:rPr>
        <w:t xml:space="preserve">. </w:t>
      </w:r>
    </w:p>
    <w:p w:rsidR="00322D78" w:rsidP="00902099" w14:paraId="1621C1B7" w14:textId="2DD9985A"/>
    <w:p w:rsidR="00322D78" w:rsidRPr="00403DC7" w:rsidP="00990EBA" w14:paraId="0837232E" w14:textId="31362CCB">
      <w:pPr>
        <w:pStyle w:val="Heading2"/>
        <w:rPr>
          <w:b/>
          <w:bCs/>
          <w:sz w:val="28"/>
          <w:szCs w:val="28"/>
        </w:rPr>
      </w:pPr>
      <w:r w:rsidRPr="00403DC7">
        <w:rPr>
          <w:b/>
          <w:bCs/>
          <w:sz w:val="28"/>
          <w:szCs w:val="28"/>
        </w:rPr>
        <w:t>Work Verification Plan Guidance</w:t>
      </w:r>
    </w:p>
    <w:p w:rsidR="00322D78" w:rsidP="00902099" w14:paraId="0FE2AAB6" w14:textId="77777777">
      <w:pPr>
        <w:pStyle w:val="BodyText"/>
      </w:pPr>
    </w:p>
    <w:p w:rsidR="00CA7C3C" w:rsidRPr="009A2A07" w:rsidP="00902099" w14:paraId="51E9E7A9" w14:textId="3FEB1003">
      <w:pPr>
        <w:pStyle w:val="ListParagraph"/>
        <w:numPr>
          <w:ilvl w:val="0"/>
          <w:numId w:val="35"/>
        </w:numPr>
        <w:rPr>
          <w:b/>
          <w:bCs/>
        </w:rPr>
      </w:pPr>
      <w:bookmarkStart w:id="0" w:name="_Hlk143594991"/>
      <w:r w:rsidRPr="009A2A07">
        <w:rPr>
          <w:b/>
          <w:bCs/>
        </w:rPr>
        <w:t xml:space="preserve">Comment re: </w:t>
      </w:r>
      <w:r w:rsidRPr="009A2A07" w:rsidR="00A37780">
        <w:rPr>
          <w:b/>
          <w:bCs/>
        </w:rPr>
        <w:t xml:space="preserve">Unsubsidized employment, </w:t>
      </w:r>
      <w:r w:rsidRPr="009A2A07">
        <w:rPr>
          <w:b/>
          <w:bCs/>
        </w:rPr>
        <w:t>self-declaration</w:t>
      </w:r>
      <w:r w:rsidRPr="009A2A07" w:rsidR="00A37780">
        <w:rPr>
          <w:b/>
          <w:bCs/>
        </w:rPr>
        <w:t>/self-employment</w:t>
      </w:r>
      <w:r w:rsidRPr="009A2A07">
        <w:rPr>
          <w:b/>
          <w:bCs/>
        </w:rPr>
        <w:t xml:space="preserve"> </w:t>
      </w:r>
    </w:p>
    <w:p w:rsidR="005914B6" w:rsidP="0047345E" w14:paraId="1184BF45" w14:textId="18D76597">
      <w:pPr>
        <w:pStyle w:val="xmsolistparagraph"/>
        <w:numPr>
          <w:ilvl w:val="0"/>
          <w:numId w:val="33"/>
        </w:numPr>
        <w:spacing w:after="120"/>
        <w:rPr>
          <w:rFonts w:eastAsia="Times New Roman"/>
        </w:rPr>
      </w:pPr>
      <w:r>
        <w:rPr>
          <w:rFonts w:eastAsia="Times New Roman"/>
        </w:rPr>
        <w:t xml:space="preserve">Pg 3: Discussion on self-declaration of hours for participants completing a self-employment activity. How would we guide our participants currently completing this activity in reporting their hours completed within this activity? Current guidance in New Mexico is based on income earned, minus expenses, divided by federal minimum wage; however, it is not guaranteed that a participant was engaged in a meaningful work activity that will lead to self-sufficiency based on income submittal alone. Basing hours completed simply on income does not benefit the participant or their ability to succeed in the program as many will self-report just the bare minimum of income to meet the hour guidelines, not their full income earned. </w:t>
      </w:r>
    </w:p>
    <w:p w:rsidR="00CA7C3C" w:rsidP="00902099" w14:paraId="7C26DF71" w14:textId="3D5AED82">
      <w:pPr>
        <w:pStyle w:val="xmsolistparagraph"/>
        <w:rPr>
          <w:rFonts w:eastAsia="Times New Roman"/>
          <w:color w:val="FF0000"/>
        </w:rPr>
      </w:pPr>
      <w:r w:rsidRPr="005914B6">
        <w:rPr>
          <w:rFonts w:eastAsia="Times New Roman"/>
          <w:b/>
          <w:bCs/>
        </w:rPr>
        <w:t>ACF Response:</w:t>
      </w:r>
      <w:r>
        <w:rPr>
          <w:rFonts w:eastAsia="Times New Roman"/>
        </w:rPr>
        <w:t xml:space="preserve"> </w:t>
      </w:r>
      <w:r w:rsidRPr="005914B6">
        <w:rPr>
          <w:rFonts w:eastAsia="Times New Roman"/>
          <w:color w:val="FF0000"/>
        </w:rPr>
        <w:t>There was no change in our guidance on this topic. We do not accept self-reported hours for self-employment.  The net income divided by the federal minimum wage was deemed to be an acceptable proxy.  We also note, “The state may also describe an alternative methodology to count and verify hours a client is engaged in self-employment.”</w:t>
      </w:r>
    </w:p>
    <w:p w:rsidR="00A37780" w:rsidRPr="005914B6" w:rsidP="00902099" w14:paraId="7E317BA2" w14:textId="77777777">
      <w:pPr>
        <w:pStyle w:val="xmsolistparagraph"/>
        <w:rPr>
          <w:rFonts w:eastAsia="Times New Roman"/>
        </w:rPr>
      </w:pPr>
    </w:p>
    <w:p w:rsidR="00A37780" w:rsidRPr="00A37780" w:rsidP="0047345E" w14:paraId="1137065D" w14:textId="00D74269">
      <w:pPr>
        <w:pStyle w:val="NormalWeb"/>
        <w:numPr>
          <w:ilvl w:val="0"/>
          <w:numId w:val="33"/>
        </w:numPr>
        <w:spacing w:before="0" w:beforeAutospacing="0" w:after="120" w:afterAutospacing="0"/>
        <w:rPr>
          <w:rFonts w:eastAsia="Calibri"/>
          <w:w w:val="105"/>
        </w:rPr>
      </w:pPr>
      <w:r w:rsidRPr="00A37780">
        <w:rPr>
          <w:rFonts w:eastAsia="Calibri"/>
          <w:w w:val="105"/>
        </w:rPr>
        <w:t xml:space="preserve">Utah would encourage more flexibility than the updated guidance indicates for self-employment. Often, when a TANF participant begins </w:t>
      </w:r>
      <w:r w:rsidRPr="00A37780">
        <w:rPr>
          <w:rFonts w:eastAsia="Calibri"/>
          <w:w w:val="105"/>
        </w:rPr>
        <w:t>self-employment</w:t>
      </w:r>
      <w:r w:rsidRPr="00A37780">
        <w:rPr>
          <w:rFonts w:eastAsia="Calibri"/>
          <w:w w:val="105"/>
        </w:rPr>
        <w:t xml:space="preserve"> they need to be self-employed for a period of time in order to provide the detail necessary to determine hours based on gross income less expenses divided by minimum wage. A customer pursuing an opportunity with self-employment who is actively engaged in the initial month should be considered participating. Without this flexibility, it would cause an additional burden on self-employed individuals to meet participation hours. </w:t>
      </w:r>
    </w:p>
    <w:p w:rsidR="00CA7C3C" w:rsidRPr="009A2A07" w:rsidP="00902099" w14:paraId="7E320C2D" w14:textId="76120BC6">
      <w:pPr>
        <w:ind w:left="720"/>
        <w:rPr>
          <w:color w:val="FF0000"/>
        </w:rPr>
      </w:pPr>
      <w:r w:rsidRPr="005914B6">
        <w:rPr>
          <w:b/>
          <w:bCs/>
        </w:rPr>
        <w:t xml:space="preserve">ACF Response: </w:t>
      </w:r>
      <w:r w:rsidRPr="005914B6" w:rsidR="004225B3">
        <w:rPr>
          <w:rFonts w:eastAsia="Times New Roman"/>
          <w:color w:val="FF0000"/>
        </w:rPr>
        <w:t xml:space="preserve">There was no change in our guidance on this topic. </w:t>
      </w:r>
      <w:r w:rsidRPr="3890C4BC">
        <w:rPr>
          <w:color w:val="FF0000"/>
        </w:rPr>
        <w:t>This would require a change in regulation and is beyond the scope of this guidance.</w:t>
      </w:r>
      <w:r w:rsidR="00173ECF">
        <w:rPr>
          <w:color w:val="FF0000"/>
        </w:rPr>
        <w:t xml:space="preserve">  Please refer to 45 CFR 261.60(d). </w:t>
      </w:r>
    </w:p>
    <w:p w:rsidR="00322D78" w:rsidRPr="009A2A07" w:rsidP="00902099" w14:paraId="05BBB3F4" w14:textId="75CC5AFB">
      <w:pPr>
        <w:pStyle w:val="ListParagraph"/>
        <w:numPr>
          <w:ilvl w:val="0"/>
          <w:numId w:val="35"/>
        </w:numPr>
        <w:rPr>
          <w:b/>
          <w:bCs/>
        </w:rPr>
      </w:pPr>
      <w:r w:rsidRPr="009A2A07">
        <w:rPr>
          <w:b/>
          <w:bCs/>
        </w:rPr>
        <w:t xml:space="preserve">Comment re: </w:t>
      </w:r>
      <w:r w:rsidRPr="009A2A07">
        <w:rPr>
          <w:b/>
          <w:bCs/>
        </w:rPr>
        <w:t>Unsupervised</w:t>
      </w:r>
      <w:r w:rsidRPr="009A2A07">
        <w:rPr>
          <w:b/>
          <w:bCs/>
          <w:spacing w:val="-9"/>
        </w:rPr>
        <w:t xml:space="preserve"> </w:t>
      </w:r>
      <w:r w:rsidRPr="009A2A07">
        <w:rPr>
          <w:b/>
          <w:bCs/>
        </w:rPr>
        <w:t>Homework</w:t>
      </w:r>
      <w:r w:rsidRPr="009A2A07">
        <w:rPr>
          <w:b/>
          <w:bCs/>
          <w:spacing w:val="-10"/>
        </w:rPr>
        <w:t xml:space="preserve"> </w:t>
      </w:r>
      <w:r w:rsidRPr="009A2A07">
        <w:rPr>
          <w:b/>
          <w:bCs/>
          <w:spacing w:val="-4"/>
        </w:rPr>
        <w:t>Time</w:t>
      </w:r>
    </w:p>
    <w:p w:rsidR="00322D78" w:rsidP="0047345E" w14:paraId="6E13DE5E" w14:textId="2421261D">
      <w:pPr>
        <w:pStyle w:val="BodyText"/>
        <w:numPr>
          <w:ilvl w:val="0"/>
          <w:numId w:val="28"/>
        </w:numPr>
        <w:spacing w:after="120"/>
        <w:ind w:right="96"/>
      </w:pPr>
      <w:r>
        <w:t xml:space="preserve">The proposed draft Work Verification Plan Guidance (TAB D) asserts that a client’s engagement in unsupervised homework time may not be counted towards meeting the Work Participation Rate. This is in contrast to </w:t>
      </w:r>
      <w:hyperlink r:id="rId8" w:history="1">
        <w:r>
          <w:rPr>
            <w:rStyle w:val="Hyperlink"/>
            <w:color w:val="0562C1"/>
          </w:rPr>
          <w:t>45 CFR §261.60(e),</w:t>
        </w:r>
      </w:hyperlink>
      <w:r>
        <w:rPr>
          <w:color w:val="0562C1"/>
        </w:rPr>
        <w:t xml:space="preserve"> </w:t>
      </w:r>
      <w:r>
        <w:t xml:space="preserve">which states that </w:t>
      </w:r>
      <w:r>
        <w:rPr>
          <w:i/>
        </w:rPr>
        <w:t>1 hour of unsupervised homework time for each hour of class</w:t>
      </w:r>
      <w:r>
        <w:rPr>
          <w:i/>
          <w:spacing w:val="-1"/>
        </w:rPr>
        <w:t xml:space="preserve"> </w:t>
      </w:r>
      <w:r>
        <w:rPr>
          <w:i/>
        </w:rPr>
        <w:t>time</w:t>
      </w:r>
      <w:r>
        <w:rPr>
          <w:i/>
          <w:spacing w:val="-1"/>
        </w:rPr>
        <w:t xml:space="preserve"> </w:t>
      </w:r>
      <w:r>
        <w:rPr>
          <w:i/>
        </w:rPr>
        <w:t>may count</w:t>
      </w:r>
      <w:r>
        <w:rPr>
          <w:i/>
          <w:spacing w:val="-1"/>
        </w:rPr>
        <w:t xml:space="preserve"> </w:t>
      </w:r>
      <w:r>
        <w:rPr>
          <w:i/>
        </w:rPr>
        <w:t>as work participation hours</w:t>
      </w:r>
      <w:r>
        <w:t>. Yet, the</w:t>
      </w:r>
      <w:r>
        <w:rPr>
          <w:spacing w:val="-1"/>
        </w:rPr>
        <w:t xml:space="preserve"> </w:t>
      </w:r>
      <w:r>
        <w:t>draft guidance presents the opposing view, stating throughout the document that unsupervised homework time may not count and that only supervised activities are countable towards the Rate. Washington respectfully requests that these references be made consistent with current, prevailing</w:t>
      </w:r>
      <w:r>
        <w:rPr>
          <w:spacing w:val="-4"/>
        </w:rPr>
        <w:t xml:space="preserve"> </w:t>
      </w:r>
      <w:r>
        <w:t>federal</w:t>
      </w:r>
      <w:r>
        <w:rPr>
          <w:spacing w:val="-3"/>
        </w:rPr>
        <w:t xml:space="preserve"> </w:t>
      </w:r>
      <w:r>
        <w:t>regulation.</w:t>
      </w:r>
      <w:r>
        <w:rPr>
          <w:spacing w:val="-3"/>
        </w:rPr>
        <w:t xml:space="preserve"> </w:t>
      </w:r>
      <w:r>
        <w:t>This</w:t>
      </w:r>
      <w:r>
        <w:rPr>
          <w:spacing w:val="-3"/>
        </w:rPr>
        <w:t xml:space="preserve"> </w:t>
      </w:r>
      <w:r>
        <w:t>ensures</w:t>
      </w:r>
      <w:r>
        <w:rPr>
          <w:spacing w:val="-5"/>
        </w:rPr>
        <w:t xml:space="preserve"> </w:t>
      </w:r>
      <w:r>
        <w:t>clear</w:t>
      </w:r>
      <w:r>
        <w:rPr>
          <w:spacing w:val="-5"/>
        </w:rPr>
        <w:t xml:space="preserve"> </w:t>
      </w:r>
      <w:r>
        <w:t>guidance</w:t>
      </w:r>
      <w:r>
        <w:rPr>
          <w:spacing w:val="-2"/>
        </w:rPr>
        <w:t xml:space="preserve"> </w:t>
      </w:r>
      <w:r>
        <w:t>to</w:t>
      </w:r>
      <w:r>
        <w:rPr>
          <w:spacing w:val="-2"/>
        </w:rPr>
        <w:t xml:space="preserve"> </w:t>
      </w:r>
      <w:r>
        <w:t>states</w:t>
      </w:r>
      <w:r>
        <w:rPr>
          <w:spacing w:val="-5"/>
        </w:rPr>
        <w:t xml:space="preserve"> </w:t>
      </w:r>
      <w:r>
        <w:t>and</w:t>
      </w:r>
      <w:r>
        <w:rPr>
          <w:spacing w:val="-4"/>
        </w:rPr>
        <w:t xml:space="preserve"> </w:t>
      </w:r>
      <w:r>
        <w:t>that</w:t>
      </w:r>
      <w:r>
        <w:rPr>
          <w:spacing w:val="-5"/>
        </w:rPr>
        <w:t xml:space="preserve"> </w:t>
      </w:r>
      <w:r>
        <w:t>effort</w:t>
      </w:r>
      <w:r>
        <w:rPr>
          <w:spacing w:val="-2"/>
        </w:rPr>
        <w:t xml:space="preserve"> </w:t>
      </w:r>
      <w:r>
        <w:t>made</w:t>
      </w:r>
      <w:r>
        <w:rPr>
          <w:spacing w:val="-2"/>
        </w:rPr>
        <w:t xml:space="preserve"> </w:t>
      </w:r>
      <w:r>
        <w:t>by</w:t>
      </w:r>
      <w:r>
        <w:rPr>
          <w:spacing w:val="-4"/>
        </w:rPr>
        <w:t xml:space="preserve"> </w:t>
      </w:r>
      <w:r>
        <w:t>TANF clients successfully engaged in education activities is fully considered for purposes of the Work Participation Rate</w:t>
      </w:r>
      <w:r w:rsidR="00A37780">
        <w:t>.</w:t>
      </w:r>
    </w:p>
    <w:p w:rsidR="00322D78" w:rsidRPr="000036CB" w:rsidP="00902099" w14:paraId="0B46B0E4" w14:textId="28B2A68E">
      <w:pPr>
        <w:ind w:left="720"/>
        <w:rPr>
          <w:b/>
          <w:bCs/>
        </w:rPr>
      </w:pPr>
      <w:r>
        <w:rPr>
          <w:b/>
          <w:bCs/>
        </w:rPr>
        <w:t xml:space="preserve">ACF Response: </w:t>
      </w:r>
      <w:r w:rsidR="00A83866">
        <w:rPr>
          <w:color w:val="FF0000"/>
        </w:rPr>
        <w:t>We</w:t>
      </w:r>
      <w:r w:rsidR="00BE32DB">
        <w:rPr>
          <w:color w:val="FF0000"/>
        </w:rPr>
        <w:t xml:space="preserve"> have corrected this as part of</w:t>
      </w:r>
      <w:r w:rsidRPr="005914B6">
        <w:rPr>
          <w:color w:val="FF0000"/>
        </w:rPr>
        <w:t xml:space="preserve"> updating </w:t>
      </w:r>
      <w:r w:rsidRPr="005914B6">
        <w:rPr>
          <w:color w:val="FF0000"/>
        </w:rPr>
        <w:t>the WVP guidance</w:t>
      </w:r>
      <w:r w:rsidRPr="005914B6">
        <w:rPr>
          <w:color w:val="FF0000"/>
        </w:rPr>
        <w:t xml:space="preserve"> to reflect the </w:t>
      </w:r>
      <w:r w:rsidR="00DA3A3A">
        <w:rPr>
          <w:color w:val="FF0000"/>
        </w:rPr>
        <w:t>current regulation</w:t>
      </w:r>
      <w:r w:rsidRPr="005914B6">
        <w:rPr>
          <w:color w:val="FF0000"/>
        </w:rPr>
        <w:t>.</w:t>
      </w:r>
      <w:r w:rsidR="00BE32DB">
        <w:rPr>
          <w:color w:val="FF0000"/>
        </w:rPr>
        <w:t xml:space="preserve"> We adde</w:t>
      </w:r>
      <w:r w:rsidRPr="00BE32DB" w:rsidR="00BE32DB">
        <w:rPr>
          <w:color w:val="FF0000"/>
        </w:rPr>
        <w:t>d “States may also count up to one hour of unsupervised homework time for each hour of class time.”</w:t>
      </w:r>
    </w:p>
    <w:p w:rsidR="00BE32DB" w:rsidRPr="00BE32DB" w:rsidP="0047345E" w14:paraId="1F48BD9B" w14:textId="15806D4E">
      <w:pPr>
        <w:pStyle w:val="ListParagraph"/>
        <w:numPr>
          <w:ilvl w:val="0"/>
          <w:numId w:val="28"/>
        </w:numPr>
        <w:spacing w:after="120"/>
        <w:rPr>
          <w:b/>
          <w:bCs/>
          <w:color w:val="00B050"/>
        </w:rPr>
      </w:pPr>
      <w:r w:rsidRPr="00BE32DB">
        <w:rPr>
          <w:rFonts w:eastAsia="Times New Roman"/>
        </w:rPr>
        <w:t xml:space="preserve">Pg 11: There are concerns in what is countable towards Vocational Training activities. Guidance states that we cannot count unsupervised study or homework time. Many learning institutions outline that there is an expected minimum of outside classroom hours that a student should complete to be successful within their program. By not allowing these hours, this would create an undue hardship on the participant by either not allowing them to be successful in reaching their educational goals while in our program or possibly discourage the participant from working with their local TANF program by placing them in an activity that they are not able to successfully complete due to their commitment to their education. </w:t>
      </w:r>
    </w:p>
    <w:p w:rsidR="00BE32DB" w:rsidP="00902099" w14:paraId="5D043FE8" w14:textId="13885A57">
      <w:pPr>
        <w:pStyle w:val="ListParagraph"/>
        <w:ind w:left="720" w:firstLine="0"/>
        <w:rPr>
          <w:color w:val="FF0000"/>
        </w:rPr>
      </w:pPr>
      <w:r w:rsidRPr="00BE32DB">
        <w:rPr>
          <w:rFonts w:eastAsia="Times New Roman"/>
          <w:b/>
          <w:bCs/>
        </w:rPr>
        <w:t>ACF Response:</w:t>
      </w:r>
      <w:r>
        <w:rPr>
          <w:rFonts w:eastAsia="Times New Roman"/>
        </w:rPr>
        <w:t xml:space="preserve"> </w:t>
      </w:r>
      <w:r w:rsidRPr="00A83866" w:rsidR="00DA3A3A">
        <w:rPr>
          <w:rFonts w:eastAsia="Times New Roman"/>
          <w:color w:val="FF0000"/>
        </w:rPr>
        <w:t xml:space="preserve">We have corrected the document to reflect the current regulation.  </w:t>
      </w:r>
      <w:r w:rsidRPr="00A83866">
        <w:rPr>
          <w:color w:val="FF0000"/>
        </w:rPr>
        <w:t xml:space="preserve">We </w:t>
      </w:r>
      <w:r>
        <w:rPr>
          <w:color w:val="FF0000"/>
        </w:rPr>
        <w:t>adde</w:t>
      </w:r>
      <w:r w:rsidRPr="00BE32DB">
        <w:rPr>
          <w:color w:val="FF0000"/>
        </w:rPr>
        <w:t>d “States may also count up to one hour of unsupervised homework time for each hour of class time”</w:t>
      </w:r>
      <w:r>
        <w:rPr>
          <w:color w:val="FF0000"/>
        </w:rPr>
        <w:t xml:space="preserve"> to conform with the final rule of 2008.</w:t>
      </w:r>
    </w:p>
    <w:p w:rsidR="00BE32DB" w:rsidRPr="00BE32DB" w:rsidP="00902099" w14:paraId="16816F51" w14:textId="77777777">
      <w:pPr>
        <w:pStyle w:val="ListParagraph"/>
        <w:ind w:left="720" w:firstLine="0"/>
        <w:rPr>
          <w:b/>
          <w:bCs/>
          <w:color w:val="00B050"/>
        </w:rPr>
      </w:pPr>
    </w:p>
    <w:p w:rsidR="000036CB" w:rsidRPr="002F431E" w:rsidP="0047345E" w14:paraId="359E07A4" w14:textId="64BA536E">
      <w:pPr>
        <w:pStyle w:val="xmsolistparagraph"/>
        <w:numPr>
          <w:ilvl w:val="0"/>
          <w:numId w:val="28"/>
        </w:numPr>
        <w:spacing w:after="120"/>
        <w:rPr>
          <w:rFonts w:eastAsia="Times New Roman"/>
        </w:rPr>
      </w:pPr>
      <w:r w:rsidRPr="002F431E">
        <w:rPr>
          <w:rFonts w:eastAsia="Times New Roman"/>
        </w:rPr>
        <w:t>Pg 35: Would like to include homework/study time for this activity as well. While it is a non-core activity, it is still an educational activity that focuses on gaining the knowledge needed to reach self-sufficiency. If homework/study time were allowed by the institution for success, would this be countable?</w:t>
      </w:r>
    </w:p>
    <w:p w:rsidR="002F431E" w:rsidP="00902099" w14:paraId="65C68AD1" w14:textId="7CC5BBC8">
      <w:pPr>
        <w:pStyle w:val="ListParagraph"/>
        <w:ind w:left="720" w:firstLine="0"/>
        <w:rPr>
          <w:color w:val="FF0000"/>
        </w:rPr>
      </w:pPr>
      <w:r w:rsidRPr="00BE32DB">
        <w:rPr>
          <w:rFonts w:eastAsia="Times New Roman"/>
          <w:b/>
          <w:bCs/>
        </w:rPr>
        <w:t>ACF Response:</w:t>
      </w:r>
      <w:r>
        <w:rPr>
          <w:rFonts w:eastAsia="Times New Roman"/>
        </w:rPr>
        <w:t xml:space="preserve"> </w:t>
      </w:r>
      <w:r w:rsidRPr="00E523C9">
        <w:rPr>
          <w:rFonts w:eastAsia="Times New Roman"/>
          <w:color w:val="FF0000"/>
        </w:rPr>
        <w:t>This is just an example, but we</w:t>
      </w:r>
      <w:r w:rsidRPr="00E523C9">
        <w:rPr>
          <w:color w:val="FF0000"/>
        </w:rPr>
        <w:t xml:space="preserve"> added </w:t>
      </w:r>
      <w:r w:rsidRPr="00BE32DB">
        <w:rPr>
          <w:color w:val="FF0000"/>
        </w:rPr>
        <w:t>“States may also count up to one hour of unsupervised homework time for each hour of class time”</w:t>
      </w:r>
      <w:r>
        <w:rPr>
          <w:color w:val="FF0000"/>
        </w:rPr>
        <w:t xml:space="preserve"> to the guidance conform with the </w:t>
      </w:r>
      <w:r w:rsidRPr="00BE67AC" w:rsidR="00DA3A3A">
        <w:rPr>
          <w:rFonts w:eastAsia="Times New Roman"/>
          <w:color w:val="FF0000"/>
        </w:rPr>
        <w:t>current regulation</w:t>
      </w:r>
      <w:r>
        <w:rPr>
          <w:color w:val="FF0000"/>
        </w:rPr>
        <w:t>.</w:t>
      </w:r>
    </w:p>
    <w:p w:rsidR="002F431E" w:rsidRPr="000036CB" w:rsidP="00902099" w14:paraId="5B1F95E6" w14:textId="77777777">
      <w:pPr>
        <w:pStyle w:val="xmsolistparagraph"/>
        <w:rPr>
          <w:rFonts w:eastAsia="Times New Roman"/>
          <w:i/>
          <w:iCs/>
        </w:rPr>
      </w:pPr>
    </w:p>
    <w:p w:rsidR="2FFD1A6E" w:rsidRPr="005914B6" w:rsidP="00902099" w14:paraId="2D3C8E8F" w14:textId="17C2ED76">
      <w:pPr>
        <w:pStyle w:val="xmsolistparagraph"/>
        <w:numPr>
          <w:ilvl w:val="0"/>
          <w:numId w:val="28"/>
        </w:numPr>
        <w:rPr>
          <w:rFonts w:eastAsia="Calibri" w:asciiTheme="minorHAnsi" w:hAnsiTheme="minorHAnsi" w:cstheme="minorHAnsi"/>
          <w:i/>
          <w:iCs/>
        </w:rPr>
      </w:pPr>
      <w:r w:rsidRPr="005914B6">
        <w:rPr>
          <w:rFonts w:asciiTheme="minorHAnsi" w:hAnsiTheme="minorHAnsi" w:cstheme="minorHAnsi"/>
          <w:color w:val="000000" w:themeColor="text1"/>
        </w:rPr>
        <w:t>(Utah) I. Countable Work Activities General Plan Documentation Guidance #4. </w:t>
      </w:r>
    </w:p>
    <w:p w:rsidR="2FFD1A6E" w:rsidRPr="005914B6" w:rsidP="0047345E" w14:paraId="1586C8F6" w14:textId="77777777">
      <w:pPr>
        <w:pStyle w:val="NormalWeb"/>
        <w:spacing w:before="0" w:beforeAutospacing="0" w:after="120" w:afterAutospacing="0"/>
        <w:ind w:left="720"/>
        <w:rPr>
          <w:rFonts w:asciiTheme="minorHAnsi" w:hAnsiTheme="minorHAnsi" w:cstheme="minorHAnsi"/>
        </w:rPr>
      </w:pPr>
      <w:r w:rsidRPr="005914B6">
        <w:rPr>
          <w:rFonts w:asciiTheme="minorHAnsi" w:hAnsiTheme="minorHAnsi" w:cstheme="minorHAnsi"/>
          <w:color w:val="000000" w:themeColor="text1"/>
        </w:rPr>
        <w:t xml:space="preserve">While this guidance remains the same and has not been changed from previous guidance. We would ask that the guidance provided under the </w:t>
      </w:r>
      <w:hyperlink r:id="rId9">
        <w:r w:rsidRPr="005914B6">
          <w:rPr>
            <w:rStyle w:val="Hyperlink"/>
            <w:rFonts w:asciiTheme="minorHAnsi" w:hAnsiTheme="minorHAnsi" w:cstheme="minorHAnsi"/>
          </w:rPr>
          <w:t>Q&amp;A: Counting and Verifying Hours of Work Participation</w:t>
        </w:r>
      </w:hyperlink>
      <w:r w:rsidRPr="005914B6">
        <w:rPr>
          <w:rFonts w:asciiTheme="minorHAnsi" w:hAnsiTheme="minorHAnsi" w:cstheme="minorHAnsi"/>
          <w:color w:val="000000" w:themeColor="text1"/>
        </w:rPr>
        <w:t xml:space="preserve"> question and answer number four, allowing one hour of unsupervised homework time for each hour of class time, provided that total homework time counted does not exceed the hours required or advised by the particular educational program remain valid. Utah has utilized educational institutions standards for determining reasonable and acceptable amounts of unsupervised study time within this guidance and encourages the ability to continue to do so. The ability to count this limited unsupervised time allows participants success in their schooling without adding the additional burden of trying to gain more hours to meet participation through other means. For participants that are attending school, the additional burden of not having this </w:t>
      </w:r>
      <w:r w:rsidRPr="005914B6">
        <w:rPr>
          <w:rFonts w:asciiTheme="minorHAnsi" w:hAnsiTheme="minorHAnsi" w:cstheme="minorHAnsi"/>
          <w:color w:val="000000" w:themeColor="text1"/>
        </w:rPr>
        <w:t>flexibility would disincentivize participants from attending school due to the additional obstacles obtaining supervised study time would create. </w:t>
      </w:r>
    </w:p>
    <w:p w:rsidR="00322D78" w:rsidRPr="009A2A07" w:rsidP="00902099" w14:paraId="4A835802" w14:textId="6BFE0031">
      <w:pPr>
        <w:ind w:left="720"/>
        <w:rPr>
          <w:b/>
          <w:bCs/>
        </w:rPr>
      </w:pPr>
      <w:r w:rsidRPr="4735360D">
        <w:rPr>
          <w:b/>
          <w:bCs/>
        </w:rPr>
        <w:t xml:space="preserve">ACF Response: </w:t>
      </w:r>
      <w:r w:rsidR="00A83866">
        <w:rPr>
          <w:color w:val="FF0000"/>
        </w:rPr>
        <w:t>We</w:t>
      </w:r>
      <w:r w:rsidR="002F431E">
        <w:rPr>
          <w:color w:val="FF0000"/>
        </w:rPr>
        <w:t xml:space="preserve"> have corrected this as part of</w:t>
      </w:r>
      <w:r w:rsidRPr="005914B6" w:rsidR="002F431E">
        <w:rPr>
          <w:color w:val="FF0000"/>
        </w:rPr>
        <w:t xml:space="preserve"> updating the WVP guidance to reflect the </w:t>
      </w:r>
      <w:r w:rsidR="00DA3A3A">
        <w:rPr>
          <w:color w:val="FF0000"/>
        </w:rPr>
        <w:t>current regulation</w:t>
      </w:r>
      <w:r w:rsidRPr="005914B6" w:rsidR="002F431E">
        <w:rPr>
          <w:color w:val="FF0000"/>
        </w:rPr>
        <w:t>.</w:t>
      </w:r>
      <w:r w:rsidR="002F431E">
        <w:rPr>
          <w:color w:val="FF0000"/>
        </w:rPr>
        <w:t xml:space="preserve"> We adde</w:t>
      </w:r>
      <w:r w:rsidRPr="00BE32DB" w:rsidR="002F431E">
        <w:rPr>
          <w:color w:val="FF0000"/>
        </w:rPr>
        <w:t>d “States may also count up to one hour of unsupervised homework time for each hour of class time.”</w:t>
      </w:r>
    </w:p>
    <w:p w:rsidR="00322D78" w:rsidRPr="009A2A07" w:rsidP="00902099" w14:paraId="2BD41E1E" w14:textId="658FB2FB">
      <w:pPr>
        <w:pStyle w:val="ListParagraph"/>
        <w:numPr>
          <w:ilvl w:val="0"/>
          <w:numId w:val="35"/>
        </w:numPr>
        <w:rPr>
          <w:b/>
          <w:bCs/>
        </w:rPr>
      </w:pPr>
      <w:r w:rsidRPr="009A2A07">
        <w:rPr>
          <w:b/>
          <w:bCs/>
        </w:rPr>
        <w:t xml:space="preserve">Comment re: </w:t>
      </w:r>
      <w:r w:rsidRPr="009A2A07">
        <w:rPr>
          <w:b/>
          <w:bCs/>
        </w:rPr>
        <w:t>Excused</w:t>
      </w:r>
      <w:r w:rsidRPr="009A2A07">
        <w:rPr>
          <w:b/>
          <w:bCs/>
          <w:spacing w:val="-5"/>
        </w:rPr>
        <w:t xml:space="preserve"> </w:t>
      </w:r>
      <w:r w:rsidRPr="009A2A07">
        <w:rPr>
          <w:b/>
          <w:bCs/>
        </w:rPr>
        <w:t>Absence</w:t>
      </w:r>
      <w:r w:rsidRPr="009A2A07">
        <w:rPr>
          <w:b/>
          <w:bCs/>
          <w:spacing w:val="-6"/>
        </w:rPr>
        <w:t xml:space="preserve"> </w:t>
      </w:r>
      <w:r w:rsidRPr="009A2A07">
        <w:rPr>
          <w:b/>
          <w:bCs/>
          <w:spacing w:val="-2"/>
        </w:rPr>
        <w:t>Calculation</w:t>
      </w:r>
    </w:p>
    <w:p w:rsidR="002F431E" w:rsidRPr="002F431E" w:rsidP="0047345E" w14:paraId="1963B780" w14:textId="0CC04DE8">
      <w:pPr>
        <w:pStyle w:val="BodyText"/>
        <w:numPr>
          <w:ilvl w:val="0"/>
          <w:numId w:val="14"/>
        </w:numPr>
        <w:spacing w:after="120"/>
      </w:pPr>
      <w:r>
        <w:t>How excused absences should be calculated in regards to work participation hours within the proposed</w:t>
      </w:r>
      <w:r>
        <w:rPr>
          <w:spacing w:val="-3"/>
        </w:rPr>
        <w:t xml:space="preserve"> </w:t>
      </w:r>
      <w:r>
        <w:t>draft</w:t>
      </w:r>
      <w:r>
        <w:rPr>
          <w:spacing w:val="-4"/>
        </w:rPr>
        <w:t xml:space="preserve"> </w:t>
      </w:r>
      <w:r>
        <w:t>Work</w:t>
      </w:r>
      <w:r>
        <w:rPr>
          <w:spacing w:val="-1"/>
        </w:rPr>
        <w:t xml:space="preserve"> </w:t>
      </w:r>
      <w:r>
        <w:t>Verification</w:t>
      </w:r>
      <w:r>
        <w:rPr>
          <w:spacing w:val="-5"/>
        </w:rPr>
        <w:t xml:space="preserve"> </w:t>
      </w:r>
      <w:r>
        <w:t>Plan</w:t>
      </w:r>
      <w:r>
        <w:rPr>
          <w:spacing w:val="-3"/>
        </w:rPr>
        <w:t xml:space="preserve"> </w:t>
      </w:r>
      <w:r>
        <w:t>Guidance</w:t>
      </w:r>
      <w:r>
        <w:rPr>
          <w:spacing w:val="-3"/>
        </w:rPr>
        <w:t xml:space="preserve"> </w:t>
      </w:r>
      <w:r>
        <w:t>(TAB</w:t>
      </w:r>
      <w:r>
        <w:rPr>
          <w:spacing w:val="-7"/>
        </w:rPr>
        <w:t xml:space="preserve"> </w:t>
      </w:r>
      <w:r>
        <w:t>D)</w:t>
      </w:r>
      <w:r>
        <w:rPr>
          <w:spacing w:val="-2"/>
        </w:rPr>
        <w:t xml:space="preserve"> </w:t>
      </w:r>
      <w:r>
        <w:t>appears</w:t>
      </w:r>
      <w:r>
        <w:rPr>
          <w:spacing w:val="-4"/>
        </w:rPr>
        <w:t xml:space="preserve"> </w:t>
      </w:r>
      <w:r>
        <w:t>to</w:t>
      </w:r>
      <w:r>
        <w:rPr>
          <w:spacing w:val="-1"/>
        </w:rPr>
        <w:t xml:space="preserve"> </w:t>
      </w:r>
      <w:r>
        <w:t>be</w:t>
      </w:r>
      <w:r>
        <w:rPr>
          <w:spacing w:val="-1"/>
        </w:rPr>
        <w:t xml:space="preserve"> </w:t>
      </w:r>
      <w:r>
        <w:t>inconsistent</w:t>
      </w:r>
      <w:r>
        <w:rPr>
          <w:spacing w:val="-1"/>
        </w:rPr>
        <w:t xml:space="preserve"> </w:t>
      </w:r>
      <w:r>
        <w:t>with</w:t>
      </w:r>
      <w:r>
        <w:rPr>
          <w:spacing w:val="-4"/>
        </w:rPr>
        <w:t xml:space="preserve"> </w:t>
      </w:r>
      <w:hyperlink r:id="rId8" w:history="1">
        <w:r>
          <w:rPr>
            <w:rStyle w:val="Hyperlink"/>
            <w:color w:val="0562C1"/>
          </w:rPr>
          <w:t>45</w:t>
        </w:r>
        <w:r>
          <w:rPr>
            <w:rStyle w:val="Hyperlink"/>
            <w:color w:val="0562C1"/>
            <w:spacing w:val="-3"/>
          </w:rPr>
          <w:t xml:space="preserve"> </w:t>
        </w:r>
        <w:r>
          <w:rPr>
            <w:rStyle w:val="Hyperlink"/>
            <w:color w:val="0562C1"/>
          </w:rPr>
          <w:t>CFR</w:t>
        </w:r>
      </w:hyperlink>
      <w:r w:rsidR="00F322B9">
        <w:rPr>
          <w:rStyle w:val="Hyperlink"/>
          <w:color w:val="0562C1"/>
        </w:rPr>
        <w:t xml:space="preserve"> </w:t>
      </w:r>
      <w:hyperlink r:id="rId8" w:history="1">
        <w:r>
          <w:rPr>
            <w:rStyle w:val="Hyperlink"/>
            <w:color w:val="0562C1"/>
          </w:rPr>
          <w:t>§261.60(b)</w:t>
        </w:r>
        <w:r>
          <w:rPr>
            <w:rStyle w:val="Hyperlink"/>
          </w:rPr>
          <w:t>,</w:t>
        </w:r>
      </w:hyperlink>
      <w:r>
        <w:t xml:space="preserve"> which allows for </w:t>
      </w:r>
      <w:r>
        <w:rPr>
          <w:i/>
        </w:rPr>
        <w:t xml:space="preserve">“up to 80 hours of additional excused absences…”. </w:t>
      </w:r>
      <w:r>
        <w:t xml:space="preserve">The proposed guidance asserts that the </w:t>
      </w:r>
      <w:r>
        <w:rPr>
          <w:i/>
        </w:rPr>
        <w:t>“…absence policy cannot be converted to an hourly standard (e.g., 10 days</w:t>
      </w:r>
      <w:r>
        <w:rPr>
          <w:i/>
          <w:spacing w:val="-2"/>
        </w:rPr>
        <w:t xml:space="preserve"> </w:t>
      </w:r>
      <w:r>
        <w:rPr>
          <w:i/>
        </w:rPr>
        <w:t>cannot</w:t>
      </w:r>
      <w:r>
        <w:rPr>
          <w:i/>
          <w:spacing w:val="-2"/>
        </w:rPr>
        <w:t xml:space="preserve"> </w:t>
      </w:r>
      <w:r>
        <w:rPr>
          <w:i/>
        </w:rPr>
        <w:t>be</w:t>
      </w:r>
      <w:r>
        <w:rPr>
          <w:i/>
          <w:spacing w:val="-3"/>
        </w:rPr>
        <w:t xml:space="preserve"> </w:t>
      </w:r>
      <w:r>
        <w:rPr>
          <w:i/>
        </w:rPr>
        <w:t>converted</w:t>
      </w:r>
      <w:r>
        <w:rPr>
          <w:i/>
          <w:spacing w:val="-4"/>
        </w:rPr>
        <w:t xml:space="preserve"> </w:t>
      </w:r>
      <w:r>
        <w:rPr>
          <w:i/>
        </w:rPr>
        <w:t>to</w:t>
      </w:r>
      <w:r>
        <w:rPr>
          <w:i/>
          <w:spacing w:val="-3"/>
        </w:rPr>
        <w:t xml:space="preserve"> </w:t>
      </w:r>
      <w:r>
        <w:rPr>
          <w:i/>
        </w:rPr>
        <w:t>80</w:t>
      </w:r>
      <w:r>
        <w:rPr>
          <w:i/>
          <w:spacing w:val="-4"/>
        </w:rPr>
        <w:t xml:space="preserve"> </w:t>
      </w:r>
      <w:r>
        <w:rPr>
          <w:i/>
        </w:rPr>
        <w:t>hours).”</w:t>
      </w:r>
      <w:r>
        <w:rPr>
          <w:i/>
          <w:spacing w:val="-4"/>
        </w:rPr>
        <w:t xml:space="preserve"> </w:t>
      </w:r>
      <w:r>
        <w:t>Washington</w:t>
      </w:r>
      <w:r>
        <w:rPr>
          <w:spacing w:val="-4"/>
        </w:rPr>
        <w:t xml:space="preserve"> </w:t>
      </w:r>
      <w:r>
        <w:t>respectfully</w:t>
      </w:r>
      <w:r>
        <w:rPr>
          <w:spacing w:val="-2"/>
        </w:rPr>
        <w:t xml:space="preserve"> </w:t>
      </w:r>
      <w:r>
        <w:t>requests</w:t>
      </w:r>
      <w:r>
        <w:rPr>
          <w:spacing w:val="-3"/>
        </w:rPr>
        <w:t xml:space="preserve"> </w:t>
      </w:r>
      <w:r>
        <w:t>that</w:t>
      </w:r>
      <w:r>
        <w:rPr>
          <w:spacing w:val="-2"/>
        </w:rPr>
        <w:t xml:space="preserve"> </w:t>
      </w:r>
      <w:r>
        <w:t>this</w:t>
      </w:r>
      <w:r>
        <w:rPr>
          <w:spacing w:val="-2"/>
        </w:rPr>
        <w:t xml:space="preserve"> </w:t>
      </w:r>
      <w:r>
        <w:t>reference</w:t>
      </w:r>
      <w:r>
        <w:rPr>
          <w:spacing w:val="-2"/>
        </w:rPr>
        <w:t xml:space="preserve"> </w:t>
      </w:r>
      <w:r>
        <w:t>be made consistent with current, prevailing federal regulation. This ensures clear guidance to states and that effort made by TANF clients successfully engaged in activities is fully considered for purposes of the Work Participation Rate.</w:t>
      </w:r>
    </w:p>
    <w:p w:rsidR="00F322B9" w:rsidRPr="002F431E" w:rsidP="00902099" w14:paraId="09153408" w14:textId="11503944">
      <w:pPr>
        <w:pStyle w:val="ListParagraph"/>
        <w:widowControl/>
        <w:autoSpaceDE/>
        <w:autoSpaceDN/>
        <w:spacing w:after="160" w:line="259" w:lineRule="auto"/>
        <w:ind w:left="720" w:firstLine="0"/>
        <w:contextualSpacing/>
      </w:pPr>
      <w:r w:rsidRPr="00F322B9">
        <w:rPr>
          <w:b/>
          <w:bCs/>
        </w:rPr>
        <w:t xml:space="preserve">ACF Response: </w:t>
      </w:r>
      <w:r w:rsidR="00A83866">
        <w:rPr>
          <w:color w:val="FF0000"/>
        </w:rPr>
        <w:t>We</w:t>
      </w:r>
      <w:r w:rsidR="002F431E">
        <w:rPr>
          <w:color w:val="FF0000"/>
        </w:rPr>
        <w:t xml:space="preserve"> have corrected this as part of</w:t>
      </w:r>
      <w:r w:rsidRPr="005914B6" w:rsidR="002F431E">
        <w:rPr>
          <w:color w:val="FF0000"/>
        </w:rPr>
        <w:t xml:space="preserve"> updating the WVP guidance to reflect the </w:t>
      </w:r>
      <w:r w:rsidR="00DA3A3A">
        <w:rPr>
          <w:color w:val="FF0000"/>
        </w:rPr>
        <w:t>current regulation</w:t>
      </w:r>
      <w:r w:rsidRPr="005914B6" w:rsidR="002F431E">
        <w:rPr>
          <w:color w:val="FF0000"/>
        </w:rPr>
        <w:t>.</w:t>
      </w:r>
      <w:r w:rsidR="002F431E">
        <w:rPr>
          <w:color w:val="FF0000"/>
        </w:rPr>
        <w:t xml:space="preserve"> </w:t>
      </w:r>
      <w:r w:rsidRPr="002F431E" w:rsidR="002F431E">
        <w:rPr>
          <w:color w:val="FF0000"/>
        </w:rPr>
        <w:t xml:space="preserve">We have deleted the language </w:t>
      </w:r>
      <w:r w:rsidRPr="002F431E" w:rsidR="002F431E">
        <w:rPr>
          <w:i/>
          <w:color w:val="FF0000"/>
        </w:rPr>
        <w:t>“…absence policy cannot be converted to an hourly standard (e.g., 10 days</w:t>
      </w:r>
      <w:r w:rsidRPr="002F431E" w:rsidR="002F431E">
        <w:rPr>
          <w:i/>
          <w:color w:val="FF0000"/>
          <w:spacing w:val="-2"/>
        </w:rPr>
        <w:t xml:space="preserve"> </w:t>
      </w:r>
      <w:r w:rsidRPr="002F431E" w:rsidR="002F431E">
        <w:rPr>
          <w:i/>
          <w:color w:val="FF0000"/>
        </w:rPr>
        <w:t>cannot</w:t>
      </w:r>
      <w:r w:rsidRPr="002F431E" w:rsidR="002F431E">
        <w:rPr>
          <w:i/>
          <w:color w:val="FF0000"/>
          <w:spacing w:val="-2"/>
        </w:rPr>
        <w:t xml:space="preserve"> </w:t>
      </w:r>
      <w:r w:rsidRPr="002F431E" w:rsidR="002F431E">
        <w:rPr>
          <w:i/>
          <w:color w:val="FF0000"/>
        </w:rPr>
        <w:t>be</w:t>
      </w:r>
      <w:r w:rsidRPr="002F431E" w:rsidR="002F431E">
        <w:rPr>
          <w:i/>
          <w:color w:val="FF0000"/>
          <w:spacing w:val="-3"/>
        </w:rPr>
        <w:t xml:space="preserve"> </w:t>
      </w:r>
      <w:r w:rsidRPr="002F431E" w:rsidR="002F431E">
        <w:rPr>
          <w:i/>
          <w:color w:val="FF0000"/>
        </w:rPr>
        <w:t>converted</w:t>
      </w:r>
      <w:r w:rsidRPr="002F431E" w:rsidR="002F431E">
        <w:rPr>
          <w:i/>
          <w:color w:val="FF0000"/>
          <w:spacing w:val="-4"/>
        </w:rPr>
        <w:t xml:space="preserve"> </w:t>
      </w:r>
      <w:r w:rsidRPr="002F431E" w:rsidR="002F431E">
        <w:rPr>
          <w:i/>
          <w:color w:val="FF0000"/>
        </w:rPr>
        <w:t>to</w:t>
      </w:r>
      <w:r w:rsidRPr="002F431E" w:rsidR="002F431E">
        <w:rPr>
          <w:i/>
          <w:color w:val="FF0000"/>
          <w:spacing w:val="-3"/>
        </w:rPr>
        <w:t xml:space="preserve"> </w:t>
      </w:r>
      <w:r w:rsidRPr="002F431E" w:rsidR="002F431E">
        <w:rPr>
          <w:i/>
          <w:color w:val="FF0000"/>
        </w:rPr>
        <w:t>80</w:t>
      </w:r>
      <w:r w:rsidRPr="002F431E" w:rsidR="002F431E">
        <w:rPr>
          <w:i/>
          <w:color w:val="FF0000"/>
          <w:spacing w:val="-4"/>
        </w:rPr>
        <w:t xml:space="preserve"> </w:t>
      </w:r>
      <w:r w:rsidRPr="002F431E" w:rsidR="002F431E">
        <w:rPr>
          <w:i/>
          <w:color w:val="FF0000"/>
        </w:rPr>
        <w:t xml:space="preserve">hours)” </w:t>
      </w:r>
      <w:r w:rsidRPr="002F431E" w:rsidR="002F431E">
        <w:rPr>
          <w:iCs/>
          <w:color w:val="FF0000"/>
        </w:rPr>
        <w:t>and added</w:t>
      </w:r>
      <w:r w:rsidRPr="002F431E" w:rsidR="002F431E">
        <w:rPr>
          <w:i/>
          <w:color w:val="FF0000"/>
        </w:rPr>
        <w:t xml:space="preserve"> “</w:t>
      </w:r>
      <w:r w:rsidRPr="002F431E" w:rsidR="002F431E">
        <w:rPr>
          <w:color w:val="FF0000"/>
        </w:rPr>
        <w:t xml:space="preserve">The Deficit Reduction Act Final Rule enhanced </w:t>
      </w:r>
      <w:r w:rsidRPr="002F431E" w:rsidR="002F431E">
        <w:rPr>
          <w:rFonts w:cs="Times New Roman"/>
          <w:color w:val="FF0000"/>
        </w:rPr>
        <w:t>state flexibility by allowing a state to account for ‘excused hours’ rather than an ‘excused day’” to the guidance.</w:t>
      </w:r>
    </w:p>
    <w:p w:rsidR="00616AB9" w:rsidP="00902099" w14:paraId="4DE955C8" w14:textId="77777777">
      <w:pPr>
        <w:pStyle w:val="BodyText"/>
        <w:numPr>
          <w:ilvl w:val="0"/>
          <w:numId w:val="14"/>
        </w:numPr>
        <w:spacing w:before="9"/>
        <w:ind w:right="109"/>
      </w:pPr>
      <w:r>
        <w:rPr>
          <w:w w:val="105"/>
        </w:rPr>
        <w:t>The interim final</w:t>
      </w:r>
      <w:r>
        <w:rPr>
          <w:spacing w:val="-2"/>
          <w:w w:val="105"/>
        </w:rPr>
        <w:t xml:space="preserve"> </w:t>
      </w:r>
      <w:r>
        <w:rPr>
          <w:w w:val="105"/>
        </w:rPr>
        <w:t>rule contradicts the directions in the ACF-199 Data Reporting Instructions.</w:t>
      </w:r>
      <w:r>
        <w:rPr>
          <w:spacing w:val="-3"/>
          <w:w w:val="105"/>
        </w:rPr>
        <w:t xml:space="preserve"> </w:t>
      </w:r>
      <w:r>
        <w:rPr>
          <w:w w:val="105"/>
        </w:rPr>
        <w:t>On page 22 of</w:t>
      </w:r>
      <w:r>
        <w:rPr>
          <w:spacing w:val="-2"/>
          <w:w w:val="105"/>
        </w:rPr>
        <w:t xml:space="preserve"> </w:t>
      </w:r>
      <w:r>
        <w:rPr>
          <w:w w:val="105"/>
        </w:rPr>
        <w:t>the Data Reporting Instructions,</w:t>
      </w:r>
      <w:r>
        <w:rPr>
          <w:spacing w:val="-4"/>
          <w:w w:val="105"/>
        </w:rPr>
        <w:t xml:space="preserve"> </w:t>
      </w:r>
      <w:r>
        <w:rPr>
          <w:w w:val="105"/>
        </w:rPr>
        <w:t>it</w:t>
      </w:r>
      <w:r>
        <w:rPr>
          <w:spacing w:val="-3"/>
          <w:w w:val="105"/>
        </w:rPr>
        <w:t xml:space="preserve"> </w:t>
      </w:r>
      <w:r>
        <w:rPr>
          <w:w w:val="105"/>
        </w:rPr>
        <w:t>states:</w:t>
      </w:r>
      <w:r>
        <w:rPr>
          <w:spacing w:val="-3"/>
          <w:w w:val="105"/>
        </w:rPr>
        <w:t xml:space="preserve"> </w:t>
      </w:r>
      <w:r>
        <w:rPr>
          <w:w w:val="105"/>
        </w:rPr>
        <w:t>“For</w:t>
      </w:r>
      <w:r>
        <w:rPr>
          <w:spacing w:val="-2"/>
          <w:w w:val="105"/>
        </w:rPr>
        <w:t xml:space="preserve"> </w:t>
      </w:r>
      <w:r>
        <w:rPr>
          <w:w w:val="105"/>
        </w:rPr>
        <w:t>participation in unpaid work activities, it may include excused absences for hours missed due to a maximum of 10 holidays in the preceding</w:t>
      </w:r>
      <w:r>
        <w:rPr>
          <w:spacing w:val="-7"/>
          <w:w w:val="105"/>
        </w:rPr>
        <w:t xml:space="preserve"> </w:t>
      </w:r>
      <w:r>
        <w:rPr>
          <w:w w:val="105"/>
        </w:rPr>
        <w:t>12-month</w:t>
      </w:r>
      <w:r>
        <w:rPr>
          <w:spacing w:val="-7"/>
          <w:w w:val="105"/>
        </w:rPr>
        <w:t xml:space="preserve"> </w:t>
      </w:r>
      <w:r>
        <w:rPr>
          <w:w w:val="105"/>
        </w:rPr>
        <w:t>period</w:t>
      </w:r>
      <w:r>
        <w:rPr>
          <w:spacing w:val="-7"/>
          <w:w w:val="105"/>
        </w:rPr>
        <w:t xml:space="preserve"> </w:t>
      </w:r>
      <w:r>
        <w:rPr>
          <w:w w:val="105"/>
        </w:rPr>
        <w:t>and</w:t>
      </w:r>
      <w:r>
        <w:rPr>
          <w:spacing w:val="-7"/>
          <w:w w:val="105"/>
        </w:rPr>
        <w:t xml:space="preserve"> </w:t>
      </w:r>
      <w:r>
        <w:rPr>
          <w:b/>
          <w:w w:val="105"/>
        </w:rPr>
        <w:t>up</w:t>
      </w:r>
      <w:r>
        <w:rPr>
          <w:b/>
          <w:spacing w:val="-6"/>
          <w:w w:val="105"/>
        </w:rPr>
        <w:t xml:space="preserve"> </w:t>
      </w:r>
      <w:r>
        <w:rPr>
          <w:b/>
          <w:w w:val="105"/>
        </w:rPr>
        <w:t>to</w:t>
      </w:r>
      <w:r>
        <w:rPr>
          <w:b/>
          <w:spacing w:val="-1"/>
          <w:w w:val="105"/>
        </w:rPr>
        <w:t xml:space="preserve"> </w:t>
      </w:r>
      <w:r>
        <w:rPr>
          <w:b/>
          <w:w w:val="105"/>
        </w:rPr>
        <w:t>80</w:t>
      </w:r>
      <w:r>
        <w:rPr>
          <w:b/>
          <w:spacing w:val="-1"/>
          <w:w w:val="105"/>
        </w:rPr>
        <w:t xml:space="preserve"> </w:t>
      </w:r>
      <w:r>
        <w:rPr>
          <w:b/>
          <w:w w:val="105"/>
        </w:rPr>
        <w:t>hours</w:t>
      </w:r>
      <w:r>
        <w:rPr>
          <w:b/>
          <w:spacing w:val="-2"/>
          <w:w w:val="105"/>
        </w:rPr>
        <w:t xml:space="preserve"> </w:t>
      </w:r>
      <w:r>
        <w:rPr>
          <w:b/>
          <w:w w:val="105"/>
        </w:rPr>
        <w:t>of</w:t>
      </w:r>
      <w:r>
        <w:rPr>
          <w:b/>
          <w:spacing w:val="-3"/>
          <w:w w:val="105"/>
        </w:rPr>
        <w:t xml:space="preserve"> </w:t>
      </w:r>
      <w:r>
        <w:rPr>
          <w:b/>
          <w:w w:val="105"/>
        </w:rPr>
        <w:t>additional</w:t>
      </w:r>
      <w:r>
        <w:rPr>
          <w:b/>
          <w:spacing w:val="-4"/>
          <w:w w:val="105"/>
        </w:rPr>
        <w:t xml:space="preserve"> </w:t>
      </w:r>
      <w:r>
        <w:rPr>
          <w:b/>
          <w:w w:val="105"/>
        </w:rPr>
        <w:t>excused</w:t>
      </w:r>
      <w:r>
        <w:rPr>
          <w:b/>
          <w:spacing w:val="-6"/>
          <w:w w:val="105"/>
        </w:rPr>
        <w:t xml:space="preserve"> </w:t>
      </w:r>
      <w:r>
        <w:rPr>
          <w:b/>
          <w:w w:val="105"/>
        </w:rPr>
        <w:t>absences</w:t>
      </w:r>
      <w:r>
        <w:rPr>
          <w:b/>
          <w:spacing w:val="-2"/>
          <w:w w:val="105"/>
        </w:rPr>
        <w:t xml:space="preserve"> </w:t>
      </w:r>
      <w:r>
        <w:rPr>
          <w:w w:val="105"/>
        </w:rPr>
        <w:t>in</w:t>
      </w:r>
      <w:r>
        <w:rPr>
          <w:spacing w:val="-7"/>
          <w:w w:val="105"/>
        </w:rPr>
        <w:t xml:space="preserve"> </w:t>
      </w:r>
      <w:r>
        <w:rPr>
          <w:w w:val="105"/>
        </w:rPr>
        <w:t>the</w:t>
      </w:r>
      <w:r>
        <w:rPr>
          <w:spacing w:val="-8"/>
          <w:w w:val="105"/>
        </w:rPr>
        <w:t xml:space="preserve"> </w:t>
      </w:r>
      <w:r>
        <w:rPr>
          <w:w w:val="105"/>
        </w:rPr>
        <w:t>preceding 12-month period, no more than 16 of which may occur in a month, for each work-eligible individual.” However, the guidance in the Work Verification Plan explicitly states that the state cannot convert to 80 hours.</w:t>
      </w:r>
    </w:p>
    <w:p w:rsidR="00616AB9" w:rsidP="00902099" w14:paraId="0B8CB8D2" w14:textId="77777777">
      <w:pPr>
        <w:pStyle w:val="BodyText"/>
        <w:spacing w:before="9"/>
        <w:ind w:left="360"/>
        <w:rPr>
          <w:sz w:val="24"/>
        </w:rPr>
      </w:pPr>
    </w:p>
    <w:p w:rsidR="00616AB9" w:rsidP="00902099" w14:paraId="309AF7A1" w14:textId="77777777">
      <w:pPr>
        <w:pStyle w:val="BodyText"/>
        <w:spacing w:before="1"/>
        <w:ind w:left="720" w:right="113"/>
      </w:pPr>
      <w:r>
        <w:rPr>
          <w:w w:val="105"/>
        </w:rPr>
        <w:t>NM strongly believes that the requirement should continue to be 80 hours and not 10 days. By utilizing 80 hours, participants utilize hours as they would in a paid employment situation that offers paid sick leave.</w:t>
      </w:r>
      <w:r>
        <w:rPr>
          <w:spacing w:val="-1"/>
          <w:w w:val="105"/>
        </w:rPr>
        <w:t xml:space="preserve"> </w:t>
      </w:r>
      <w:r>
        <w:rPr>
          <w:w w:val="105"/>
        </w:rPr>
        <w:t xml:space="preserve">An employee would not need to take a day off when only a few hours are </w:t>
      </w:r>
      <w:r>
        <w:rPr>
          <w:spacing w:val="-2"/>
          <w:w w:val="105"/>
        </w:rPr>
        <w:t>required.</w:t>
      </w:r>
    </w:p>
    <w:p w:rsidR="00616AB9" w:rsidP="00902099" w14:paraId="441A9CD3" w14:textId="77777777">
      <w:pPr>
        <w:pStyle w:val="BodyText"/>
        <w:spacing w:before="6"/>
        <w:ind w:left="720"/>
        <w:rPr>
          <w:sz w:val="24"/>
        </w:rPr>
      </w:pPr>
    </w:p>
    <w:p w:rsidR="00616AB9" w:rsidRPr="00A37780" w:rsidP="0047345E" w14:paraId="14742548" w14:textId="7A604EFE">
      <w:pPr>
        <w:pStyle w:val="BodyText"/>
        <w:spacing w:after="120"/>
        <w:ind w:left="720" w:right="108"/>
      </w:pPr>
      <w:r>
        <w:rPr>
          <w:w w:val="105"/>
        </w:rPr>
        <w:t>Additionally,</w:t>
      </w:r>
      <w:r>
        <w:rPr>
          <w:spacing w:val="-15"/>
          <w:w w:val="105"/>
        </w:rPr>
        <w:t xml:space="preserve"> </w:t>
      </w:r>
      <w:r>
        <w:rPr>
          <w:w w:val="105"/>
        </w:rPr>
        <w:t>instituting</w:t>
      </w:r>
      <w:r>
        <w:rPr>
          <w:spacing w:val="-4"/>
          <w:w w:val="105"/>
        </w:rPr>
        <w:t xml:space="preserve"> </w:t>
      </w:r>
      <w:r>
        <w:rPr>
          <w:w w:val="105"/>
        </w:rPr>
        <w:t>a</w:t>
      </w:r>
      <w:r>
        <w:rPr>
          <w:spacing w:val="-12"/>
          <w:w w:val="105"/>
        </w:rPr>
        <w:t xml:space="preserve"> </w:t>
      </w:r>
      <w:r>
        <w:rPr>
          <w:w w:val="105"/>
        </w:rPr>
        <w:t>change</w:t>
      </w:r>
      <w:r>
        <w:rPr>
          <w:spacing w:val="-12"/>
          <w:w w:val="105"/>
        </w:rPr>
        <w:t xml:space="preserve"> </w:t>
      </w:r>
      <w:r>
        <w:rPr>
          <w:w w:val="105"/>
        </w:rPr>
        <w:t>from</w:t>
      </w:r>
      <w:r>
        <w:rPr>
          <w:spacing w:val="-12"/>
          <w:w w:val="105"/>
        </w:rPr>
        <w:t xml:space="preserve"> </w:t>
      </w:r>
      <w:r>
        <w:rPr>
          <w:w w:val="105"/>
        </w:rPr>
        <w:t>80</w:t>
      </w:r>
      <w:r>
        <w:rPr>
          <w:spacing w:val="-11"/>
          <w:w w:val="105"/>
        </w:rPr>
        <w:t xml:space="preserve"> </w:t>
      </w:r>
      <w:r>
        <w:rPr>
          <w:w w:val="105"/>
        </w:rPr>
        <w:t>hours</w:t>
      </w:r>
      <w:r>
        <w:rPr>
          <w:spacing w:val="-13"/>
          <w:w w:val="105"/>
        </w:rPr>
        <w:t xml:space="preserve"> </w:t>
      </w:r>
      <w:r>
        <w:rPr>
          <w:w w:val="105"/>
        </w:rPr>
        <w:t>to</w:t>
      </w:r>
      <w:r>
        <w:rPr>
          <w:spacing w:val="-4"/>
          <w:w w:val="105"/>
        </w:rPr>
        <w:t xml:space="preserve"> </w:t>
      </w:r>
      <w:r>
        <w:rPr>
          <w:w w:val="105"/>
        </w:rPr>
        <w:t>10</w:t>
      </w:r>
      <w:r>
        <w:rPr>
          <w:spacing w:val="-11"/>
          <w:w w:val="105"/>
        </w:rPr>
        <w:t xml:space="preserve"> </w:t>
      </w:r>
      <w:r>
        <w:rPr>
          <w:w w:val="105"/>
        </w:rPr>
        <w:t>days</w:t>
      </w:r>
      <w:r>
        <w:rPr>
          <w:spacing w:val="-13"/>
          <w:w w:val="105"/>
        </w:rPr>
        <w:t xml:space="preserve"> </w:t>
      </w:r>
      <w:r>
        <w:rPr>
          <w:w w:val="105"/>
        </w:rPr>
        <w:t>will</w:t>
      </w:r>
      <w:r>
        <w:rPr>
          <w:spacing w:val="-2"/>
          <w:w w:val="105"/>
        </w:rPr>
        <w:t xml:space="preserve"> </w:t>
      </w:r>
      <w:r>
        <w:rPr>
          <w:w w:val="105"/>
        </w:rPr>
        <w:t>involve</w:t>
      </w:r>
      <w:r>
        <w:rPr>
          <w:spacing w:val="-12"/>
          <w:w w:val="105"/>
        </w:rPr>
        <w:t xml:space="preserve"> </w:t>
      </w:r>
      <w:r>
        <w:rPr>
          <w:w w:val="105"/>
        </w:rPr>
        <w:t>enormous</w:t>
      </w:r>
      <w:r>
        <w:rPr>
          <w:spacing w:val="-13"/>
          <w:w w:val="105"/>
        </w:rPr>
        <w:t xml:space="preserve"> </w:t>
      </w:r>
      <w:r>
        <w:rPr>
          <w:w w:val="105"/>
        </w:rPr>
        <w:t>expense</w:t>
      </w:r>
      <w:r>
        <w:rPr>
          <w:spacing w:val="-12"/>
          <w:w w:val="105"/>
        </w:rPr>
        <w:t xml:space="preserve"> </w:t>
      </w:r>
      <w:r>
        <w:rPr>
          <w:w w:val="105"/>
        </w:rPr>
        <w:t>for</w:t>
      </w:r>
      <w:r>
        <w:rPr>
          <w:spacing w:val="-14"/>
          <w:w w:val="105"/>
        </w:rPr>
        <w:t xml:space="preserve"> </w:t>
      </w:r>
      <w:r>
        <w:rPr>
          <w:w w:val="105"/>
        </w:rPr>
        <w:t>the state to reprogram the current case management system which tracks the use of the hours.</w:t>
      </w:r>
      <w:r>
        <w:rPr>
          <w:spacing w:val="-1"/>
          <w:w w:val="105"/>
        </w:rPr>
        <w:t xml:space="preserve"> </w:t>
      </w:r>
      <w:r>
        <w:rPr>
          <w:w w:val="105"/>
        </w:rPr>
        <w:t>States would require additional federal administrative funding to implement this update. Without additional funding, many states will have a delay in</w:t>
      </w:r>
      <w:r>
        <w:rPr>
          <w:spacing w:val="-2"/>
          <w:w w:val="105"/>
        </w:rPr>
        <w:t xml:space="preserve"> </w:t>
      </w:r>
      <w:r>
        <w:rPr>
          <w:w w:val="105"/>
        </w:rPr>
        <w:t>implementation.</w:t>
      </w:r>
    </w:p>
    <w:p w:rsidR="00616AB9" w:rsidP="00902099" w14:paraId="1866AD95" w14:textId="664AE3DF">
      <w:pPr>
        <w:pStyle w:val="ListParagraph"/>
        <w:ind w:left="720" w:firstLine="0"/>
      </w:pPr>
      <w:r w:rsidRPr="00616AB9">
        <w:rPr>
          <w:b/>
          <w:bCs/>
        </w:rPr>
        <w:t xml:space="preserve">ACF Response: </w:t>
      </w:r>
      <w:r w:rsidRPr="00E523C9" w:rsidR="00E523C9">
        <w:rPr>
          <w:color w:val="FF0000"/>
        </w:rPr>
        <w:t xml:space="preserve"> </w:t>
      </w:r>
      <w:r w:rsidR="00A83866">
        <w:rPr>
          <w:color w:val="FF0000"/>
        </w:rPr>
        <w:t>T</w:t>
      </w:r>
      <w:r w:rsidRPr="00F6684F" w:rsidR="00E523C9">
        <w:rPr>
          <w:color w:val="FF0000"/>
        </w:rPr>
        <w:t>he</w:t>
      </w:r>
      <w:r w:rsidR="00DA3A3A">
        <w:rPr>
          <w:color w:val="FF0000"/>
        </w:rPr>
        <w:t xml:space="preserve"> original</w:t>
      </w:r>
      <w:r w:rsidRPr="00F6684F" w:rsidR="00E523C9">
        <w:rPr>
          <w:color w:val="FF0000"/>
        </w:rPr>
        <w:t xml:space="preserve"> WVP guidance came out before the final </w:t>
      </w:r>
      <w:r w:rsidRPr="00F6684F" w:rsidR="00E523C9">
        <w:rPr>
          <w:color w:val="FF0000"/>
        </w:rPr>
        <w:t>rule</w:t>
      </w:r>
      <w:r w:rsidRPr="00F6684F" w:rsidR="00E523C9">
        <w:rPr>
          <w:color w:val="FF0000"/>
        </w:rPr>
        <w:t xml:space="preserve"> and we </w:t>
      </w:r>
      <w:r w:rsidR="00DA3A3A">
        <w:rPr>
          <w:color w:val="FF0000"/>
        </w:rPr>
        <w:t xml:space="preserve">inadvertently did not </w:t>
      </w:r>
      <w:r w:rsidRPr="00F6684F" w:rsidR="00E523C9">
        <w:rPr>
          <w:color w:val="FF0000"/>
        </w:rPr>
        <w:t>reconcile</w:t>
      </w:r>
      <w:r w:rsidR="00DA3A3A">
        <w:rPr>
          <w:color w:val="FF0000"/>
        </w:rPr>
        <w:t xml:space="preserve"> the differences here</w:t>
      </w:r>
      <w:r w:rsidRPr="00F6684F" w:rsidR="00E523C9">
        <w:rPr>
          <w:color w:val="FF0000"/>
        </w:rPr>
        <w:t xml:space="preserve">.  The instructions are correct in this case: states can </w:t>
      </w:r>
      <w:r w:rsidRPr="00F6684F" w:rsidR="00E523C9">
        <w:rPr>
          <w:color w:val="FF0000"/>
        </w:rPr>
        <w:t>count up</w:t>
      </w:r>
      <w:r w:rsidRPr="00F6684F" w:rsidR="00E523C9">
        <w:rPr>
          <w:color w:val="FF0000"/>
        </w:rPr>
        <w:t xml:space="preserve"> to 80 hours in the preceding 12 months, with no more than 16 hours per month, but the number of days is not restricted.  </w:t>
      </w:r>
      <w:r w:rsidRPr="005914B6" w:rsidR="00E523C9">
        <w:rPr>
          <w:color w:val="FF0000"/>
        </w:rPr>
        <w:t xml:space="preserve"> </w:t>
      </w:r>
      <w:r w:rsidR="00E523C9">
        <w:rPr>
          <w:color w:val="FF0000"/>
        </w:rPr>
        <w:t>See answer above.</w:t>
      </w:r>
    </w:p>
    <w:p w:rsidR="00616AB9" w:rsidP="00902099" w14:paraId="65A65789" w14:textId="0CC6037E">
      <w:pPr>
        <w:pStyle w:val="ListParagraph"/>
        <w:ind w:left="720" w:firstLine="0"/>
        <w:rPr>
          <w:b/>
          <w:bCs/>
          <w:color w:val="00B050"/>
        </w:rPr>
      </w:pPr>
    </w:p>
    <w:p w:rsidR="00616AB9" w:rsidRPr="00DF107F" w:rsidP="0047345E" w14:paraId="1A7F635F" w14:textId="0D4445EA">
      <w:pPr>
        <w:pStyle w:val="ListParagraph"/>
        <w:numPr>
          <w:ilvl w:val="0"/>
          <w:numId w:val="14"/>
        </w:numPr>
        <w:spacing w:after="120"/>
      </w:pPr>
      <w:r w:rsidRPr="00E523C9">
        <w:rPr>
          <w:i/>
          <w:w w:val="105"/>
        </w:rPr>
        <w:t>Excused Absences</w:t>
      </w:r>
      <w:r w:rsidRPr="00E523C9">
        <w:rPr>
          <w:w w:val="105"/>
        </w:rPr>
        <w:t>-New criteria “the 10-day excused absence policy cannot</w:t>
      </w:r>
      <w:r w:rsidRPr="00E523C9">
        <w:rPr>
          <w:spacing w:val="-5"/>
          <w:w w:val="105"/>
        </w:rPr>
        <w:t xml:space="preserve"> </w:t>
      </w:r>
      <w:r w:rsidRPr="00E523C9">
        <w:rPr>
          <w:w w:val="105"/>
        </w:rPr>
        <w:t>be converted to</w:t>
      </w:r>
      <w:r w:rsidRPr="00E523C9">
        <w:rPr>
          <w:spacing w:val="-16"/>
          <w:w w:val="105"/>
        </w:rPr>
        <w:t xml:space="preserve"> </w:t>
      </w:r>
      <w:r w:rsidRPr="00E523C9">
        <w:rPr>
          <w:w w:val="105"/>
        </w:rPr>
        <w:t>an</w:t>
      </w:r>
      <w:r w:rsidRPr="00E523C9">
        <w:rPr>
          <w:spacing w:val="-11"/>
          <w:w w:val="105"/>
        </w:rPr>
        <w:t xml:space="preserve"> </w:t>
      </w:r>
      <w:r w:rsidRPr="00E523C9">
        <w:rPr>
          <w:w w:val="105"/>
        </w:rPr>
        <w:t>hourly</w:t>
      </w:r>
      <w:r w:rsidRPr="00E523C9">
        <w:rPr>
          <w:spacing w:val="-11"/>
          <w:w w:val="105"/>
        </w:rPr>
        <w:t xml:space="preserve"> </w:t>
      </w:r>
      <w:r w:rsidRPr="00E523C9">
        <w:rPr>
          <w:w w:val="105"/>
        </w:rPr>
        <w:t>standard</w:t>
      </w:r>
      <w:r w:rsidRPr="00E523C9">
        <w:rPr>
          <w:spacing w:val="-11"/>
          <w:w w:val="105"/>
        </w:rPr>
        <w:t xml:space="preserve"> </w:t>
      </w:r>
      <w:r w:rsidRPr="00E523C9">
        <w:rPr>
          <w:w w:val="105"/>
        </w:rPr>
        <w:t>(e.g.,</w:t>
      </w:r>
      <w:r w:rsidRPr="00E523C9">
        <w:rPr>
          <w:spacing w:val="-16"/>
          <w:w w:val="105"/>
        </w:rPr>
        <w:t xml:space="preserve"> </w:t>
      </w:r>
      <w:r w:rsidRPr="00E523C9">
        <w:rPr>
          <w:w w:val="105"/>
        </w:rPr>
        <w:t>10</w:t>
      </w:r>
      <w:r w:rsidRPr="00E523C9">
        <w:rPr>
          <w:spacing w:val="-10"/>
          <w:w w:val="105"/>
        </w:rPr>
        <w:t xml:space="preserve"> </w:t>
      </w:r>
      <w:r w:rsidRPr="00E523C9">
        <w:rPr>
          <w:w w:val="105"/>
        </w:rPr>
        <w:t>days</w:t>
      </w:r>
      <w:r w:rsidRPr="00E523C9">
        <w:rPr>
          <w:spacing w:val="-13"/>
          <w:w w:val="105"/>
        </w:rPr>
        <w:t xml:space="preserve"> </w:t>
      </w:r>
      <w:r w:rsidRPr="00E523C9">
        <w:rPr>
          <w:w w:val="105"/>
        </w:rPr>
        <w:t>cannot</w:t>
      </w:r>
      <w:r w:rsidRPr="00E523C9">
        <w:rPr>
          <w:spacing w:val="-16"/>
          <w:w w:val="105"/>
        </w:rPr>
        <w:t xml:space="preserve"> </w:t>
      </w:r>
      <w:r w:rsidRPr="00E523C9">
        <w:rPr>
          <w:w w:val="105"/>
        </w:rPr>
        <w:t>be</w:t>
      </w:r>
      <w:r w:rsidRPr="00E523C9">
        <w:rPr>
          <w:spacing w:val="-11"/>
          <w:w w:val="105"/>
        </w:rPr>
        <w:t xml:space="preserve"> </w:t>
      </w:r>
      <w:r w:rsidRPr="00E523C9">
        <w:rPr>
          <w:w w:val="105"/>
        </w:rPr>
        <w:t>converted</w:t>
      </w:r>
      <w:r w:rsidRPr="00E523C9">
        <w:rPr>
          <w:spacing w:val="-11"/>
          <w:w w:val="105"/>
        </w:rPr>
        <w:t xml:space="preserve"> </w:t>
      </w:r>
      <w:r w:rsidRPr="00E523C9">
        <w:rPr>
          <w:w w:val="105"/>
        </w:rPr>
        <w:t>to</w:t>
      </w:r>
      <w:r w:rsidRPr="00E523C9">
        <w:rPr>
          <w:spacing w:val="-11"/>
          <w:w w:val="105"/>
        </w:rPr>
        <w:t xml:space="preserve"> </w:t>
      </w:r>
      <w:r w:rsidRPr="00E523C9">
        <w:rPr>
          <w:w w:val="105"/>
        </w:rPr>
        <w:t>80</w:t>
      </w:r>
      <w:r w:rsidRPr="00E523C9">
        <w:rPr>
          <w:spacing w:val="-11"/>
          <w:w w:val="105"/>
        </w:rPr>
        <w:t xml:space="preserve"> </w:t>
      </w:r>
      <w:r w:rsidRPr="00E523C9">
        <w:rPr>
          <w:w w:val="105"/>
        </w:rPr>
        <w:t>hours).</w:t>
      </w:r>
      <w:r w:rsidRPr="00E523C9">
        <w:rPr>
          <w:spacing w:val="38"/>
          <w:w w:val="105"/>
        </w:rPr>
        <w:t xml:space="preserve"> </w:t>
      </w:r>
      <w:r w:rsidRPr="00E523C9">
        <w:rPr>
          <w:w w:val="105"/>
        </w:rPr>
        <w:t>Any</w:t>
      </w:r>
      <w:r w:rsidRPr="00E523C9">
        <w:rPr>
          <w:spacing w:val="-4"/>
          <w:w w:val="105"/>
        </w:rPr>
        <w:t xml:space="preserve"> </w:t>
      </w:r>
      <w:r w:rsidRPr="00E523C9">
        <w:rPr>
          <w:w w:val="105"/>
        </w:rPr>
        <w:t>absence</w:t>
      </w:r>
      <w:r w:rsidRPr="00E523C9">
        <w:rPr>
          <w:spacing w:val="-12"/>
          <w:w w:val="105"/>
        </w:rPr>
        <w:t xml:space="preserve"> </w:t>
      </w:r>
      <w:r w:rsidRPr="00E523C9">
        <w:rPr>
          <w:w w:val="105"/>
        </w:rPr>
        <w:t>for</w:t>
      </w:r>
      <w:r w:rsidRPr="00E523C9">
        <w:rPr>
          <w:spacing w:val="-16"/>
          <w:w w:val="105"/>
        </w:rPr>
        <w:t xml:space="preserve"> </w:t>
      </w:r>
      <w:r w:rsidRPr="00E523C9">
        <w:rPr>
          <w:w w:val="105"/>
        </w:rPr>
        <w:t xml:space="preserve">any part of the day counts as one of the days available for excused absences.” NM suggests this </w:t>
      </w:r>
      <w:r w:rsidRPr="00E523C9">
        <w:rPr>
          <w:w w:val="105"/>
        </w:rPr>
        <w:t>remain at 80 hours.</w:t>
      </w:r>
    </w:p>
    <w:p w:rsidR="00616AB9" w:rsidP="00902099" w14:paraId="241401D0" w14:textId="0C3E67B1">
      <w:pPr>
        <w:pStyle w:val="ListParagraph"/>
        <w:ind w:left="721" w:firstLine="0"/>
        <w:rPr>
          <w:rFonts w:cs="Times New Roman"/>
          <w:color w:val="FF0000"/>
        </w:rPr>
      </w:pPr>
      <w:r w:rsidRPr="00F322B9">
        <w:rPr>
          <w:b/>
          <w:bCs/>
        </w:rPr>
        <w:t xml:space="preserve">ACF Response: </w:t>
      </w:r>
      <w:r w:rsidR="00A83866">
        <w:rPr>
          <w:color w:val="FF0000"/>
        </w:rPr>
        <w:t>Please</w:t>
      </w:r>
      <w:r w:rsidR="00E523C9">
        <w:rPr>
          <w:color w:val="FF0000"/>
        </w:rPr>
        <w:t xml:space="preserve"> see answer above.</w:t>
      </w:r>
    </w:p>
    <w:p w:rsidR="00E523C9" w:rsidP="00902099" w14:paraId="18758E13" w14:textId="77777777">
      <w:pPr>
        <w:pStyle w:val="ListParagraph"/>
        <w:ind w:left="721" w:firstLine="0"/>
        <w:rPr>
          <w:color w:val="FF0000"/>
        </w:rPr>
      </w:pPr>
    </w:p>
    <w:p w:rsidR="00CA7C3C" w:rsidRPr="005914B6" w:rsidP="0047345E" w14:paraId="4E49D572" w14:textId="607CEE6A">
      <w:pPr>
        <w:pStyle w:val="xmsolistparagraph"/>
        <w:numPr>
          <w:ilvl w:val="0"/>
          <w:numId w:val="30"/>
        </w:numPr>
        <w:spacing w:after="120"/>
        <w:rPr>
          <w:rFonts w:eastAsia="Times New Roman" w:asciiTheme="minorHAnsi" w:hAnsiTheme="minorHAnsi" w:cstheme="minorHAnsi"/>
        </w:rPr>
      </w:pPr>
      <w:r w:rsidRPr="005914B6">
        <w:rPr>
          <w:rFonts w:eastAsia="Times New Roman" w:asciiTheme="minorHAnsi" w:hAnsiTheme="minorHAnsi" w:cstheme="minorHAnsi"/>
        </w:rPr>
        <w:t xml:space="preserve">Pg 14: The interim rule defines that a participant may not utilize more than 10 days of excused time, while ACF 199 &amp; 209 outlines that a participant may not exceed 80 hours of excused time. This is confusing and may need to be reviewed, as 10 days vs 80 hours are different expectations. I request to keep this at 80 hours; many employers utilize sick hours instead of sick days. There are times where a participant may be able to complete a partial day of activities instead of the full required hours for that day and need to excuse the remainder of the time for a qualifying excused reason; hour requirements are also based on weekly hours, not days. </w:t>
      </w:r>
    </w:p>
    <w:p w:rsidR="00E523C9" w:rsidP="00902099" w14:paraId="0B3379DB" w14:textId="7A413F66">
      <w:pPr>
        <w:pStyle w:val="ListParagraph"/>
        <w:ind w:left="721" w:firstLine="0"/>
        <w:rPr>
          <w:color w:val="FF0000"/>
        </w:rPr>
      </w:pPr>
      <w:r w:rsidRPr="005914B6">
        <w:rPr>
          <w:rFonts w:asciiTheme="minorHAnsi" w:hAnsiTheme="minorHAnsi" w:cstheme="minorHAnsi"/>
          <w:b/>
          <w:bCs/>
        </w:rPr>
        <w:t xml:space="preserve">ACF Response: </w:t>
      </w:r>
      <w:r w:rsidR="00A83866">
        <w:rPr>
          <w:color w:val="FF0000"/>
        </w:rPr>
        <w:t xml:space="preserve">Please </w:t>
      </w:r>
      <w:r>
        <w:rPr>
          <w:color w:val="FF0000"/>
        </w:rPr>
        <w:t>see answer above.</w:t>
      </w:r>
    </w:p>
    <w:p w:rsidR="00E523C9" w:rsidRPr="00E523C9" w:rsidP="00902099" w14:paraId="6FBB7E01" w14:textId="77777777">
      <w:pPr>
        <w:pStyle w:val="ListParagraph"/>
        <w:ind w:left="721" w:firstLine="0"/>
        <w:rPr>
          <w:color w:val="FF0000"/>
        </w:rPr>
      </w:pPr>
    </w:p>
    <w:p w:rsidR="7D20A9C0" w:rsidRPr="005914B6" w:rsidP="00902099" w14:paraId="25C79984" w14:textId="6A75D309">
      <w:pPr>
        <w:pStyle w:val="ListParagraph"/>
        <w:numPr>
          <w:ilvl w:val="0"/>
          <w:numId w:val="30"/>
        </w:numPr>
        <w:rPr>
          <w:rFonts w:asciiTheme="minorHAnsi" w:hAnsiTheme="minorHAnsi" w:cstheme="minorHAnsi"/>
        </w:rPr>
      </w:pPr>
      <w:r w:rsidRPr="005914B6">
        <w:rPr>
          <w:rFonts w:asciiTheme="minorHAnsi" w:hAnsiTheme="minorHAnsi" w:cstheme="minorHAnsi"/>
        </w:rPr>
        <w:t>(Utah) II. Hours Engaged in Work, Excused Absences. </w:t>
      </w:r>
    </w:p>
    <w:p w:rsidR="7D20A9C0" w:rsidRPr="005914B6" w:rsidP="0047345E" w14:paraId="2656B7FE" w14:textId="77777777">
      <w:pPr>
        <w:pStyle w:val="NormalWeb"/>
        <w:spacing w:before="0" w:beforeAutospacing="0" w:after="120" w:afterAutospacing="0"/>
        <w:ind w:left="720"/>
        <w:rPr>
          <w:rFonts w:asciiTheme="minorHAnsi" w:hAnsiTheme="minorHAnsi" w:cstheme="minorHAnsi"/>
        </w:rPr>
      </w:pPr>
      <w:r w:rsidRPr="005914B6">
        <w:rPr>
          <w:rFonts w:asciiTheme="minorHAnsi" w:hAnsiTheme="minorHAnsi" w:cstheme="minorHAnsi"/>
        </w:rPr>
        <w:t xml:space="preserve">Utah is concerned with the updated guidance to not allow an hourly conversion of the 10 days of excused absences. Most unpaid activities are part-time, less than 8 hours, and this limitation would cause a burden on participants. Often the ability to excuse absences, by hours, allows more participation by TANF recipients. With this stricter guidance, it would disincentivize participants from completing other hours in the day than they would be able to reasonably participate otherwise. By allowing the flexibility to excuse the 10 days by hours, it would encourage a family friendly approach to participation and full participation as a TANF recipient wouldn’t lose a full day's hours of participation if they opted to utilize an excused absence. Not allowing for excused hours to match the number of hours a customer is expected to participate is not an accurate reflection of what is being excused. </w:t>
      </w:r>
    </w:p>
    <w:p w:rsidR="4735360D" w:rsidRPr="00CD0CFB" w:rsidP="00902099" w14:paraId="5F251CD8" w14:textId="51A8A972">
      <w:pPr>
        <w:pStyle w:val="ListParagraph"/>
        <w:ind w:left="721" w:firstLine="0"/>
        <w:rPr>
          <w:rFonts w:asciiTheme="minorHAnsi" w:hAnsiTheme="minorHAnsi" w:cstheme="minorHAnsi"/>
        </w:rPr>
      </w:pPr>
      <w:r w:rsidRPr="005914B6">
        <w:rPr>
          <w:rFonts w:asciiTheme="minorHAnsi" w:hAnsiTheme="minorHAnsi" w:cstheme="minorHAnsi"/>
          <w:b/>
          <w:bCs/>
        </w:rPr>
        <w:t>ACF Response:</w:t>
      </w:r>
      <w:r w:rsidRPr="005914B6">
        <w:rPr>
          <w:rFonts w:asciiTheme="minorHAnsi" w:hAnsiTheme="minorHAnsi" w:cstheme="minorHAnsi"/>
          <w:color w:val="FF0000"/>
        </w:rPr>
        <w:t xml:space="preserve"> </w:t>
      </w:r>
      <w:r w:rsidR="00A83866">
        <w:rPr>
          <w:color w:val="FF0000"/>
        </w:rPr>
        <w:t xml:space="preserve">Please </w:t>
      </w:r>
      <w:r w:rsidR="00E523C9">
        <w:rPr>
          <w:color w:val="FF0000"/>
        </w:rPr>
        <w:t>see answer above.</w:t>
      </w:r>
    </w:p>
    <w:p w:rsidR="00616AB9" w:rsidRPr="00616AB9" w:rsidP="00902099" w14:paraId="2380AD26" w14:textId="77777777">
      <w:pPr>
        <w:pStyle w:val="ListParagraph"/>
        <w:ind w:left="720" w:firstLine="0"/>
        <w:rPr>
          <w:b/>
          <w:bCs/>
          <w:color w:val="00B050"/>
        </w:rPr>
      </w:pPr>
    </w:p>
    <w:p w:rsidR="00322D78" w:rsidRPr="009A2A07" w:rsidP="00902099" w14:paraId="26E760C3" w14:textId="4588DC27">
      <w:pPr>
        <w:pStyle w:val="ListParagraph"/>
        <w:numPr>
          <w:ilvl w:val="0"/>
          <w:numId w:val="35"/>
        </w:numPr>
        <w:rPr>
          <w:b/>
          <w:bCs/>
        </w:rPr>
      </w:pPr>
      <w:r w:rsidRPr="009A2A07">
        <w:rPr>
          <w:b/>
          <w:bCs/>
        </w:rPr>
        <w:t xml:space="preserve">Comment re: </w:t>
      </w:r>
      <w:r w:rsidRPr="009A2A07">
        <w:rPr>
          <w:b/>
          <w:bCs/>
        </w:rPr>
        <w:t>Vocational</w:t>
      </w:r>
      <w:r w:rsidRPr="009A2A07">
        <w:rPr>
          <w:b/>
          <w:bCs/>
          <w:spacing w:val="-7"/>
        </w:rPr>
        <w:t xml:space="preserve"> </w:t>
      </w:r>
      <w:r w:rsidRPr="009A2A07">
        <w:rPr>
          <w:b/>
          <w:bCs/>
        </w:rPr>
        <w:t>Education</w:t>
      </w:r>
      <w:r w:rsidRPr="009A2A07">
        <w:rPr>
          <w:b/>
          <w:bCs/>
          <w:spacing w:val="-7"/>
        </w:rPr>
        <w:t xml:space="preserve"> </w:t>
      </w:r>
      <w:r w:rsidRPr="009A2A07">
        <w:rPr>
          <w:b/>
          <w:bCs/>
        </w:rPr>
        <w:t>Training</w:t>
      </w:r>
      <w:r w:rsidRPr="009A2A07">
        <w:rPr>
          <w:b/>
          <w:bCs/>
          <w:spacing w:val="-6"/>
        </w:rPr>
        <w:t xml:space="preserve"> </w:t>
      </w:r>
      <w:r w:rsidRPr="009A2A07">
        <w:rPr>
          <w:b/>
          <w:bCs/>
          <w:spacing w:val="-2"/>
        </w:rPr>
        <w:t>Programs</w:t>
      </w:r>
    </w:p>
    <w:p w:rsidR="00322D78" w:rsidP="0047345E" w14:paraId="1577F2D5" w14:textId="7E5C16C0">
      <w:pPr>
        <w:pStyle w:val="BodyText"/>
        <w:numPr>
          <w:ilvl w:val="0"/>
          <w:numId w:val="27"/>
        </w:numPr>
        <w:spacing w:after="120"/>
        <w:ind w:right="150"/>
      </w:pPr>
      <w:r>
        <w:t>Washington requests clearer guidance within the proposed draft Work Verification Plan Guidance (TAB D) on how vocational educational</w:t>
      </w:r>
      <w:r>
        <w:rPr>
          <w:spacing w:val="-1"/>
        </w:rPr>
        <w:t xml:space="preserve"> </w:t>
      </w:r>
      <w:r>
        <w:t>training programs should be outlined in work verification</w:t>
      </w:r>
      <w:r>
        <w:rPr>
          <w:spacing w:val="-2"/>
        </w:rPr>
        <w:t xml:space="preserve"> </w:t>
      </w:r>
      <w:r>
        <w:t>plans.</w:t>
      </w:r>
      <w:r>
        <w:rPr>
          <w:spacing w:val="-1"/>
        </w:rPr>
        <w:t xml:space="preserve"> </w:t>
      </w:r>
      <w:r>
        <w:t>Vocational</w:t>
      </w:r>
      <w:r>
        <w:rPr>
          <w:spacing w:val="-1"/>
        </w:rPr>
        <w:t xml:space="preserve"> </w:t>
      </w:r>
      <w:r>
        <w:t>training</w:t>
      </w:r>
      <w:r>
        <w:rPr>
          <w:spacing w:val="-2"/>
        </w:rPr>
        <w:t xml:space="preserve"> </w:t>
      </w:r>
      <w:r>
        <w:t>and</w:t>
      </w:r>
      <w:r>
        <w:rPr>
          <w:spacing w:val="-2"/>
        </w:rPr>
        <w:t xml:space="preserve"> </w:t>
      </w:r>
      <w:r>
        <w:t>certificates</w:t>
      </w:r>
      <w:r>
        <w:rPr>
          <w:spacing w:val="-3"/>
        </w:rPr>
        <w:t xml:space="preserve"> </w:t>
      </w:r>
      <w:r>
        <w:t>vary</w:t>
      </w:r>
      <w:r>
        <w:rPr>
          <w:spacing w:val="-2"/>
        </w:rPr>
        <w:t xml:space="preserve"> </w:t>
      </w:r>
      <w:r>
        <w:t>significantly</w:t>
      </w:r>
      <w:r>
        <w:rPr>
          <w:spacing w:val="-2"/>
        </w:rPr>
        <w:t xml:space="preserve"> </w:t>
      </w:r>
      <w:r>
        <w:t>throughout the state</w:t>
      </w:r>
      <w:r>
        <w:rPr>
          <w:spacing w:val="-3"/>
        </w:rPr>
        <w:t xml:space="preserve"> </w:t>
      </w:r>
      <w:r>
        <w:t>by region,</w:t>
      </w:r>
      <w:r>
        <w:rPr>
          <w:spacing w:val="-1"/>
        </w:rPr>
        <w:t xml:space="preserve"> </w:t>
      </w:r>
      <w:r>
        <w:t>locale,</w:t>
      </w:r>
      <w:r>
        <w:rPr>
          <w:spacing w:val="-1"/>
        </w:rPr>
        <w:t xml:space="preserve"> </w:t>
      </w:r>
      <w:r>
        <w:t>and</w:t>
      </w:r>
      <w:r>
        <w:rPr>
          <w:spacing w:val="-4"/>
        </w:rPr>
        <w:t xml:space="preserve"> </w:t>
      </w:r>
      <w:r>
        <w:t>over</w:t>
      </w:r>
      <w:r>
        <w:rPr>
          <w:spacing w:val="-1"/>
        </w:rPr>
        <w:t xml:space="preserve"> </w:t>
      </w:r>
      <w:r>
        <w:t>time with</w:t>
      </w:r>
      <w:r>
        <w:rPr>
          <w:spacing w:val="-4"/>
        </w:rPr>
        <w:t xml:space="preserve"> </w:t>
      </w:r>
      <w:r>
        <w:t>employment</w:t>
      </w:r>
      <w:r>
        <w:rPr>
          <w:spacing w:val="-3"/>
        </w:rPr>
        <w:t xml:space="preserve"> </w:t>
      </w:r>
      <w:r>
        <w:t>market</w:t>
      </w:r>
      <w:r>
        <w:rPr>
          <w:spacing w:val="-3"/>
        </w:rPr>
        <w:t xml:space="preserve"> </w:t>
      </w:r>
      <w:r>
        <w:t>fluctuations.</w:t>
      </w:r>
      <w:r>
        <w:rPr>
          <w:spacing w:val="-4"/>
        </w:rPr>
        <w:t xml:space="preserve"> </w:t>
      </w:r>
      <w:r>
        <w:t>It appears</w:t>
      </w:r>
      <w:r>
        <w:rPr>
          <w:spacing w:val="-3"/>
        </w:rPr>
        <w:t xml:space="preserve"> </w:t>
      </w:r>
      <w:r>
        <w:t xml:space="preserve">that </w:t>
      </w:r>
      <w:r>
        <w:t>in</w:t>
      </w:r>
      <w:r>
        <w:rPr>
          <w:spacing w:val="-2"/>
        </w:rPr>
        <w:t xml:space="preserve"> </w:t>
      </w:r>
      <w:r>
        <w:t>order</w:t>
      </w:r>
      <w:r>
        <w:rPr>
          <w:spacing w:val="-1"/>
        </w:rPr>
        <w:t xml:space="preserve"> </w:t>
      </w:r>
      <w:r>
        <w:t>for</w:t>
      </w:r>
      <w:r>
        <w:t xml:space="preserve"> engagement in vocational education to be counted towards the work participation rate, states must</w:t>
      </w:r>
      <w:r>
        <w:rPr>
          <w:spacing w:val="-2"/>
        </w:rPr>
        <w:t xml:space="preserve"> </w:t>
      </w:r>
      <w:r>
        <w:t>list</w:t>
      </w:r>
      <w:r>
        <w:rPr>
          <w:spacing w:val="-2"/>
        </w:rPr>
        <w:t xml:space="preserve"> </w:t>
      </w:r>
      <w:r>
        <w:t>all</w:t>
      </w:r>
      <w:r>
        <w:rPr>
          <w:spacing w:val="-5"/>
        </w:rPr>
        <w:t xml:space="preserve"> </w:t>
      </w:r>
      <w:r>
        <w:t>vocational</w:t>
      </w:r>
      <w:r>
        <w:rPr>
          <w:spacing w:val="-3"/>
        </w:rPr>
        <w:t xml:space="preserve"> </w:t>
      </w:r>
      <w:r>
        <w:t>training</w:t>
      </w:r>
      <w:r>
        <w:rPr>
          <w:spacing w:val="-4"/>
        </w:rPr>
        <w:t xml:space="preserve"> </w:t>
      </w:r>
      <w:r>
        <w:t>and</w:t>
      </w:r>
      <w:r>
        <w:rPr>
          <w:spacing w:val="-4"/>
        </w:rPr>
        <w:t xml:space="preserve"> </w:t>
      </w:r>
      <w:r>
        <w:t>certificate</w:t>
      </w:r>
      <w:r>
        <w:rPr>
          <w:spacing w:val="-2"/>
        </w:rPr>
        <w:t xml:space="preserve"> </w:t>
      </w:r>
      <w:r>
        <w:t>programs</w:t>
      </w:r>
      <w:r>
        <w:rPr>
          <w:spacing w:val="-4"/>
        </w:rPr>
        <w:t xml:space="preserve"> </w:t>
      </w:r>
      <w:r>
        <w:t>which</w:t>
      </w:r>
      <w:r>
        <w:rPr>
          <w:spacing w:val="-4"/>
        </w:rPr>
        <w:t xml:space="preserve"> </w:t>
      </w:r>
      <w:r>
        <w:t>they</w:t>
      </w:r>
      <w:r>
        <w:rPr>
          <w:spacing w:val="-2"/>
        </w:rPr>
        <w:t xml:space="preserve"> </w:t>
      </w:r>
      <w:r>
        <w:t>engage</w:t>
      </w:r>
      <w:r>
        <w:rPr>
          <w:spacing w:val="-4"/>
        </w:rPr>
        <w:t xml:space="preserve"> </w:t>
      </w:r>
      <w:r>
        <w:t>participants</w:t>
      </w:r>
      <w:r>
        <w:rPr>
          <w:spacing w:val="-3"/>
        </w:rPr>
        <w:t xml:space="preserve"> </w:t>
      </w:r>
      <w:r>
        <w:t>in.</w:t>
      </w:r>
      <w:r>
        <w:rPr>
          <w:spacing w:val="-3"/>
        </w:rPr>
        <w:t xml:space="preserve"> </w:t>
      </w:r>
      <w:r>
        <w:t>This is both</w:t>
      </w:r>
      <w:r>
        <w:rPr>
          <w:spacing w:val="-1"/>
        </w:rPr>
        <w:t xml:space="preserve"> </w:t>
      </w:r>
      <w:r>
        <w:t>impracticable and</w:t>
      </w:r>
      <w:r>
        <w:rPr>
          <w:spacing w:val="-3"/>
        </w:rPr>
        <w:t xml:space="preserve"> </w:t>
      </w:r>
      <w:r>
        <w:t>would</w:t>
      </w:r>
      <w:r>
        <w:rPr>
          <w:spacing w:val="-1"/>
        </w:rPr>
        <w:t xml:space="preserve"> </w:t>
      </w:r>
      <w:r>
        <w:t>result in</w:t>
      </w:r>
      <w:r>
        <w:rPr>
          <w:spacing w:val="-3"/>
        </w:rPr>
        <w:t xml:space="preserve"> </w:t>
      </w:r>
      <w:r>
        <w:t>much</w:t>
      </w:r>
      <w:r>
        <w:rPr>
          <w:spacing w:val="-3"/>
        </w:rPr>
        <w:t xml:space="preserve"> </w:t>
      </w:r>
      <w:r>
        <w:t>more</w:t>
      </w:r>
      <w:r>
        <w:rPr>
          <w:spacing w:val="-2"/>
        </w:rPr>
        <w:t xml:space="preserve"> </w:t>
      </w:r>
      <w:r>
        <w:t>frequent updates to the work</w:t>
      </w:r>
      <w:r>
        <w:rPr>
          <w:spacing w:val="-2"/>
        </w:rPr>
        <w:t xml:space="preserve"> </w:t>
      </w:r>
      <w:r>
        <w:t>verification plan, which impacts both state and federal partners. Washington asks that the guidance be clarified to indicate that the training example is not meant to be prescriptive and that states have flexibility in this area.</w:t>
      </w:r>
    </w:p>
    <w:p w:rsidR="00322D78" w:rsidP="00902099" w14:paraId="118B6147" w14:textId="2B93C6E9">
      <w:pPr>
        <w:pStyle w:val="BodyText"/>
        <w:ind w:left="720" w:right="150" w:hanging="360"/>
        <w:rPr>
          <w:b/>
          <w:bCs/>
          <w:color w:val="00B050"/>
        </w:rPr>
      </w:pPr>
      <w:r>
        <w:tab/>
      </w:r>
      <w:r w:rsidRPr="00F322B9" w:rsidR="00F322B9">
        <w:rPr>
          <w:b/>
          <w:bCs/>
        </w:rPr>
        <w:t xml:space="preserve">ACF Response: </w:t>
      </w:r>
      <w:r w:rsidRPr="00E523C9">
        <w:rPr>
          <w:color w:val="FF0000"/>
        </w:rPr>
        <w:t xml:space="preserve">This example is meant to be illustrative, not prescriptive. However, </w:t>
      </w:r>
      <w:r w:rsidR="00E523C9">
        <w:rPr>
          <w:color w:val="FF0000"/>
        </w:rPr>
        <w:t>to avoid confusion</w:t>
      </w:r>
      <w:r w:rsidRPr="00E523C9" w:rsidR="00401562">
        <w:rPr>
          <w:color w:val="FF0000"/>
        </w:rPr>
        <w:t>,</w:t>
      </w:r>
      <w:r w:rsidRPr="00E523C9">
        <w:rPr>
          <w:color w:val="FF0000"/>
        </w:rPr>
        <w:t xml:space="preserve"> we </w:t>
      </w:r>
      <w:r w:rsidR="00E523C9">
        <w:rPr>
          <w:color w:val="FF0000"/>
        </w:rPr>
        <w:t>have</w:t>
      </w:r>
      <w:r w:rsidRPr="00E523C9">
        <w:rPr>
          <w:color w:val="FF0000"/>
        </w:rPr>
        <w:t xml:space="preserve"> remove</w:t>
      </w:r>
      <w:r w:rsidR="00E523C9">
        <w:rPr>
          <w:color w:val="FF0000"/>
        </w:rPr>
        <w:t>d</w:t>
      </w:r>
      <w:r w:rsidRPr="00E523C9">
        <w:rPr>
          <w:color w:val="FF0000"/>
        </w:rPr>
        <w:t xml:space="preserve"> the detailed list of certificate programs.</w:t>
      </w:r>
    </w:p>
    <w:p w:rsidR="000036CB" w:rsidP="00902099" w14:paraId="0A858897" w14:textId="3FD5CE04">
      <w:pPr>
        <w:pStyle w:val="BodyText"/>
        <w:ind w:left="360" w:right="150"/>
        <w:rPr>
          <w:b/>
          <w:bCs/>
          <w:color w:val="00B050"/>
        </w:rPr>
      </w:pPr>
    </w:p>
    <w:p w:rsidR="000036CB" w:rsidP="0047345E" w14:paraId="7371468F" w14:textId="267C9284">
      <w:pPr>
        <w:pStyle w:val="xmsolistparagraph"/>
        <w:numPr>
          <w:ilvl w:val="0"/>
          <w:numId w:val="27"/>
        </w:numPr>
        <w:spacing w:after="120"/>
        <w:rPr>
          <w:rFonts w:eastAsia="Times New Roman"/>
        </w:rPr>
      </w:pPr>
      <w:r w:rsidRPr="4735360D">
        <w:rPr>
          <w:rFonts w:eastAsia="Times New Roman"/>
        </w:rPr>
        <w:t xml:space="preserve">Pg 33 &amp; 34: The outlined allowable education for countable vocational training activities is lacking. The limits placed on what educational paths a participant </w:t>
      </w:r>
      <w:r w:rsidRPr="4735360D">
        <w:rPr>
          <w:rFonts w:eastAsia="Times New Roman"/>
        </w:rPr>
        <w:t>is able to</w:t>
      </w:r>
      <w:r w:rsidRPr="4735360D">
        <w:rPr>
          <w:rFonts w:eastAsia="Times New Roman"/>
        </w:rPr>
        <w:t xml:space="preserve"> utilize for their core activity does not encompass the full range of educational offerings that will lead to a greater sense of self-sufficiency. Certain allowable courses have been shown to not be successful in the current labor market, while there are other educational paths that would lead to better success and end not only generational poverty but help to prevent the ‘benefit cliff’ that many of our participants worry about experiencing when looking for employment.</w:t>
      </w:r>
    </w:p>
    <w:p w:rsidR="10B2C44B" w:rsidP="00902099" w14:paraId="4BD62CDF" w14:textId="2E45276C">
      <w:pPr>
        <w:pStyle w:val="BodyText"/>
        <w:ind w:left="720" w:right="150"/>
        <w:rPr>
          <w:rFonts w:eastAsia="Times New Roman"/>
        </w:rPr>
      </w:pPr>
      <w:r w:rsidRPr="4735360D">
        <w:rPr>
          <w:b/>
          <w:bCs/>
        </w:rPr>
        <w:t xml:space="preserve">ACF Response: </w:t>
      </w:r>
      <w:r w:rsidRPr="00E523C9">
        <w:rPr>
          <w:color w:val="FF0000"/>
        </w:rPr>
        <w:t>This example is meant to be illustrative, not limiting. We permit a wide range of educational activities as vocational educational training.</w:t>
      </w:r>
    </w:p>
    <w:p w:rsidR="00322D78" w:rsidP="00902099" w14:paraId="2B1F8968" w14:textId="77777777">
      <w:pPr>
        <w:pStyle w:val="BodyText"/>
      </w:pPr>
    </w:p>
    <w:p w:rsidR="00322D78" w:rsidRPr="00F322B9" w:rsidP="00902099" w14:paraId="73E71F7D" w14:textId="3B125332">
      <w:pPr>
        <w:pStyle w:val="BodyText"/>
        <w:numPr>
          <w:ilvl w:val="0"/>
          <w:numId w:val="35"/>
        </w:numPr>
        <w:rPr>
          <w:b/>
          <w:bCs/>
        </w:rPr>
      </w:pPr>
      <w:r w:rsidRPr="00F322B9">
        <w:rPr>
          <w:b/>
          <w:bCs/>
        </w:rPr>
        <w:t>Comment re: Federal Holidays</w:t>
      </w:r>
    </w:p>
    <w:bookmarkStart w:id="1" w:name="_Hlk144455912"/>
    <w:p w:rsidR="00322D78" w:rsidRPr="00F322B9" w:rsidP="0047345E" w14:paraId="6BCA2186" w14:textId="03F1AF32">
      <w:pPr>
        <w:tabs>
          <w:tab w:val="left" w:pos="1080"/>
        </w:tabs>
        <w:spacing w:after="120" w:line="256" w:lineRule="auto"/>
        <w:ind w:left="360" w:right="201"/>
      </w:pPr>
      <w:r>
        <w:fldChar w:fldCharType="begin"/>
      </w:r>
      <w:r>
        <w:instrText xml:space="preserve"> HYPERLINK "https://www.ecfr.gov/current/title-45/subtitle-B/chapter-II/part-261/subpart-F/section-261.60" </w:instrText>
      </w:r>
      <w:r>
        <w:fldChar w:fldCharType="separate"/>
      </w:r>
      <w:r w:rsidRPr="00F322B9">
        <w:rPr>
          <w:rStyle w:val="Hyperlink"/>
          <w:color w:val="0562C1"/>
        </w:rPr>
        <w:t>45 CFR §261.60(b)</w:t>
      </w:r>
      <w:r>
        <w:rPr>
          <w:rStyle w:val="Hyperlink"/>
          <w:color w:val="0562C1"/>
        </w:rPr>
        <w:fldChar w:fldCharType="end"/>
      </w:r>
      <w:r w:rsidRPr="00F322B9">
        <w:rPr>
          <w:color w:val="0562C1"/>
        </w:rPr>
        <w:t xml:space="preserve"> </w:t>
      </w:r>
      <w:r w:rsidRPr="00F322B9">
        <w:t xml:space="preserve">and the proposed draft Work Verification Plan Guidance (TAB A) both reference 10 federal holidays. There are now 11 federally </w:t>
      </w:r>
      <w:r w:rsidRPr="00F322B9" w:rsidR="00E523C9">
        <w:t>recognized</w:t>
      </w:r>
      <w:r w:rsidRPr="00F322B9">
        <w:t xml:space="preserve"> holidays, including Juneteenth</w:t>
      </w:r>
      <w:r w:rsidRPr="00F322B9">
        <w:rPr>
          <w:spacing w:val="-4"/>
        </w:rPr>
        <w:t xml:space="preserve"> </w:t>
      </w:r>
      <w:r w:rsidRPr="00F322B9">
        <w:t>which</w:t>
      </w:r>
      <w:r w:rsidRPr="00F322B9">
        <w:rPr>
          <w:spacing w:val="-3"/>
        </w:rPr>
        <w:t xml:space="preserve"> </w:t>
      </w:r>
      <w:r w:rsidRPr="00F322B9">
        <w:t>was</w:t>
      </w:r>
      <w:r w:rsidRPr="00F322B9">
        <w:rPr>
          <w:spacing w:val="-4"/>
        </w:rPr>
        <w:t xml:space="preserve"> </w:t>
      </w:r>
      <w:r w:rsidRPr="00F322B9">
        <w:t>made</w:t>
      </w:r>
      <w:r w:rsidRPr="00F322B9">
        <w:rPr>
          <w:spacing w:val="-1"/>
        </w:rPr>
        <w:t xml:space="preserve"> </w:t>
      </w:r>
      <w:r w:rsidRPr="00F322B9">
        <w:t>a</w:t>
      </w:r>
      <w:r w:rsidRPr="00F322B9">
        <w:rPr>
          <w:spacing w:val="-2"/>
        </w:rPr>
        <w:t xml:space="preserve"> </w:t>
      </w:r>
      <w:r w:rsidRPr="00F322B9">
        <w:t>federal</w:t>
      </w:r>
      <w:r w:rsidRPr="00F322B9">
        <w:rPr>
          <w:spacing w:val="-2"/>
        </w:rPr>
        <w:t xml:space="preserve"> </w:t>
      </w:r>
      <w:r w:rsidRPr="00F322B9">
        <w:t>holiday</w:t>
      </w:r>
      <w:r w:rsidRPr="00F322B9">
        <w:rPr>
          <w:spacing w:val="-1"/>
        </w:rPr>
        <w:t xml:space="preserve"> </w:t>
      </w:r>
      <w:r w:rsidRPr="00F322B9">
        <w:t>by</w:t>
      </w:r>
      <w:r w:rsidRPr="00F322B9">
        <w:rPr>
          <w:spacing w:val="-3"/>
        </w:rPr>
        <w:t xml:space="preserve"> </w:t>
      </w:r>
      <w:r w:rsidRPr="00F322B9">
        <w:t>the</w:t>
      </w:r>
      <w:r w:rsidRPr="00F322B9">
        <w:rPr>
          <w:spacing w:val="-4"/>
        </w:rPr>
        <w:t xml:space="preserve"> </w:t>
      </w:r>
      <w:r w:rsidRPr="00F322B9">
        <w:t>Junetee</w:t>
      </w:r>
      <w:r w:rsidR="00E523C9">
        <w:t>n</w:t>
      </w:r>
      <w:r w:rsidRPr="00F322B9">
        <w:t>th</w:t>
      </w:r>
      <w:r w:rsidRPr="00F322B9">
        <w:rPr>
          <w:spacing w:val="-5"/>
        </w:rPr>
        <w:t xml:space="preserve"> </w:t>
      </w:r>
      <w:r w:rsidRPr="00F322B9">
        <w:t>National</w:t>
      </w:r>
      <w:r w:rsidRPr="00F322B9">
        <w:rPr>
          <w:spacing w:val="-5"/>
        </w:rPr>
        <w:t xml:space="preserve"> </w:t>
      </w:r>
      <w:r w:rsidRPr="00F322B9">
        <w:t>Independence</w:t>
      </w:r>
      <w:r w:rsidRPr="00F322B9">
        <w:rPr>
          <w:spacing w:val="-4"/>
        </w:rPr>
        <w:t xml:space="preserve"> </w:t>
      </w:r>
      <w:r w:rsidRPr="00F322B9">
        <w:t>Day</w:t>
      </w:r>
      <w:r w:rsidRPr="00F322B9">
        <w:rPr>
          <w:spacing w:val="-1"/>
        </w:rPr>
        <w:t xml:space="preserve"> </w:t>
      </w:r>
      <w:r w:rsidRPr="00F322B9">
        <w:t>Act in 2021</w:t>
      </w:r>
      <w:r w:rsidR="00E523C9">
        <w:t>.</w:t>
      </w:r>
    </w:p>
    <w:p w:rsidR="00322D78" w:rsidRPr="00F322B9" w:rsidP="00902099" w14:paraId="4474FF99" w14:textId="649B6049">
      <w:pPr>
        <w:tabs>
          <w:tab w:val="left" w:pos="1080"/>
        </w:tabs>
        <w:spacing w:line="256" w:lineRule="auto"/>
        <w:ind w:left="360" w:right="201"/>
        <w:rPr>
          <w:color w:val="00B050"/>
        </w:rPr>
      </w:pPr>
      <w:bookmarkStart w:id="2" w:name="_Hlk144461529"/>
      <w:bookmarkEnd w:id="1"/>
      <w:r w:rsidRPr="00F322B9">
        <w:rPr>
          <w:b/>
          <w:bCs/>
        </w:rPr>
        <w:t xml:space="preserve">ACF Response: </w:t>
      </w:r>
      <w:r w:rsidR="0047345E">
        <w:rPr>
          <w:b/>
          <w:bCs/>
        </w:rPr>
        <w:t xml:space="preserve"> </w:t>
      </w:r>
      <w:r w:rsidRPr="0047345E" w:rsidR="0047345E">
        <w:rPr>
          <w:color w:val="FF0000"/>
        </w:rPr>
        <w:t>The number of holidays for TANF are defined in regulation, so any change to the number of holidays is beyond the scope of this revision to the WVP guidance.</w:t>
      </w:r>
      <w:r w:rsidRPr="0047345E" w:rsidR="0047345E">
        <w:rPr>
          <w:b/>
          <w:bCs/>
          <w:color w:val="FF0000"/>
        </w:rPr>
        <w:t xml:space="preserve"> </w:t>
      </w:r>
    </w:p>
    <w:bookmarkEnd w:id="2"/>
    <w:p w:rsidR="00322D78" w:rsidRPr="00F322B9" w:rsidP="00902099" w14:paraId="577E7C67" w14:textId="77777777">
      <w:pPr>
        <w:pStyle w:val="BodyText"/>
        <w:spacing w:before="9"/>
        <w:rPr>
          <w:sz w:val="23"/>
        </w:rPr>
      </w:pPr>
    </w:p>
    <w:p w:rsidR="009A2A07" w:rsidRPr="00902099" w:rsidP="00902099" w14:paraId="220AF640" w14:textId="77777777">
      <w:pPr>
        <w:pStyle w:val="ListParagraph"/>
        <w:numPr>
          <w:ilvl w:val="0"/>
          <w:numId w:val="35"/>
        </w:numPr>
        <w:tabs>
          <w:tab w:val="left" w:pos="858"/>
          <w:tab w:val="left" w:pos="860"/>
        </w:tabs>
        <w:spacing w:before="82"/>
        <w:ind w:right="113"/>
        <w:rPr>
          <w:iCs/>
          <w:sz w:val="23"/>
        </w:rPr>
      </w:pPr>
      <w:r w:rsidRPr="00902099">
        <w:rPr>
          <w:b/>
          <w:bCs/>
          <w:iCs/>
          <w:sz w:val="23"/>
        </w:rPr>
        <w:t xml:space="preserve">Comment re: </w:t>
      </w:r>
      <w:r w:rsidRPr="00902099" w:rsidR="00D173B5">
        <w:rPr>
          <w:b/>
          <w:bCs/>
          <w:iCs/>
          <w:sz w:val="23"/>
        </w:rPr>
        <w:t>Work</w:t>
      </w:r>
      <w:r w:rsidRPr="00902099" w:rsidR="00D173B5">
        <w:rPr>
          <w:b/>
          <w:bCs/>
          <w:iCs/>
          <w:spacing w:val="-3"/>
          <w:sz w:val="23"/>
        </w:rPr>
        <w:t xml:space="preserve"> </w:t>
      </w:r>
      <w:r w:rsidRPr="00902099" w:rsidR="00D173B5">
        <w:rPr>
          <w:b/>
          <w:bCs/>
          <w:iCs/>
          <w:sz w:val="23"/>
        </w:rPr>
        <w:t>Experience</w:t>
      </w:r>
    </w:p>
    <w:p w:rsidR="00D173B5" w:rsidRPr="00616AB9" w:rsidP="0047345E" w14:paraId="5BB11B6A" w14:textId="57F9B7BF">
      <w:pPr>
        <w:pStyle w:val="ListParagraph"/>
        <w:tabs>
          <w:tab w:val="left" w:pos="858"/>
          <w:tab w:val="left" w:pos="860"/>
        </w:tabs>
        <w:spacing w:after="120"/>
        <w:ind w:left="360" w:right="113" w:firstLine="0"/>
        <w:rPr>
          <w:sz w:val="23"/>
        </w:rPr>
      </w:pPr>
      <w:r w:rsidRPr="00616AB9">
        <w:rPr>
          <w:i/>
          <w:w w:val="105"/>
          <w:sz w:val="23"/>
        </w:rPr>
        <w:t>Guidance</w:t>
      </w:r>
      <w:r w:rsidRPr="00616AB9">
        <w:rPr>
          <w:w w:val="105"/>
          <w:sz w:val="23"/>
        </w:rPr>
        <w:t>-FLSA</w:t>
      </w:r>
      <w:r w:rsidRPr="00616AB9">
        <w:rPr>
          <w:spacing w:val="-4"/>
          <w:w w:val="105"/>
          <w:sz w:val="23"/>
        </w:rPr>
        <w:t xml:space="preserve"> </w:t>
      </w:r>
      <w:r w:rsidRPr="00616AB9">
        <w:rPr>
          <w:w w:val="105"/>
          <w:sz w:val="23"/>
        </w:rPr>
        <w:t>determination</w:t>
      </w:r>
      <w:r w:rsidRPr="00616AB9">
        <w:rPr>
          <w:spacing w:val="-2"/>
          <w:w w:val="105"/>
          <w:sz w:val="23"/>
        </w:rPr>
        <w:t xml:space="preserve"> </w:t>
      </w:r>
      <w:r w:rsidRPr="00616AB9">
        <w:rPr>
          <w:w w:val="105"/>
          <w:sz w:val="23"/>
        </w:rPr>
        <w:t>is</w:t>
      </w:r>
      <w:r w:rsidRPr="00616AB9">
        <w:rPr>
          <w:spacing w:val="-4"/>
          <w:w w:val="105"/>
          <w:sz w:val="23"/>
        </w:rPr>
        <w:t xml:space="preserve"> </w:t>
      </w:r>
      <w:r w:rsidRPr="00616AB9">
        <w:rPr>
          <w:w w:val="105"/>
          <w:sz w:val="23"/>
        </w:rPr>
        <w:t>with</w:t>
      </w:r>
      <w:r w:rsidRPr="00616AB9">
        <w:rPr>
          <w:spacing w:val="-2"/>
          <w:w w:val="105"/>
          <w:sz w:val="23"/>
        </w:rPr>
        <w:t xml:space="preserve"> </w:t>
      </w:r>
      <w:r w:rsidRPr="00616AB9">
        <w:rPr>
          <w:w w:val="105"/>
          <w:sz w:val="23"/>
        </w:rPr>
        <w:t>DOL;</w:t>
      </w:r>
      <w:r w:rsidRPr="00616AB9">
        <w:rPr>
          <w:spacing w:val="-6"/>
          <w:w w:val="105"/>
          <w:sz w:val="23"/>
        </w:rPr>
        <w:t xml:space="preserve"> </w:t>
      </w:r>
      <w:r w:rsidRPr="00616AB9">
        <w:rPr>
          <w:w w:val="105"/>
          <w:sz w:val="23"/>
        </w:rPr>
        <w:t>Does</w:t>
      </w:r>
      <w:r w:rsidRPr="00616AB9">
        <w:rPr>
          <w:spacing w:val="-4"/>
          <w:w w:val="105"/>
          <w:sz w:val="23"/>
        </w:rPr>
        <w:t xml:space="preserve"> </w:t>
      </w:r>
      <w:r w:rsidRPr="00616AB9">
        <w:rPr>
          <w:w w:val="105"/>
          <w:sz w:val="23"/>
        </w:rPr>
        <w:t>this</w:t>
      </w:r>
      <w:r w:rsidRPr="00616AB9">
        <w:rPr>
          <w:spacing w:val="-4"/>
          <w:w w:val="105"/>
          <w:sz w:val="23"/>
        </w:rPr>
        <w:t xml:space="preserve"> </w:t>
      </w:r>
      <w:r w:rsidRPr="00616AB9">
        <w:rPr>
          <w:w w:val="105"/>
          <w:sz w:val="23"/>
        </w:rPr>
        <w:t>mean</w:t>
      </w:r>
      <w:r w:rsidRPr="00616AB9">
        <w:rPr>
          <w:spacing w:val="-2"/>
          <w:w w:val="105"/>
          <w:sz w:val="23"/>
        </w:rPr>
        <w:t xml:space="preserve"> </w:t>
      </w:r>
      <w:r w:rsidRPr="00616AB9">
        <w:rPr>
          <w:w w:val="105"/>
          <w:sz w:val="23"/>
        </w:rPr>
        <w:t>states</w:t>
      </w:r>
      <w:r w:rsidRPr="00616AB9">
        <w:rPr>
          <w:spacing w:val="-4"/>
          <w:w w:val="105"/>
          <w:sz w:val="23"/>
        </w:rPr>
        <w:t xml:space="preserve"> </w:t>
      </w:r>
      <w:r w:rsidRPr="00616AB9">
        <w:rPr>
          <w:w w:val="105"/>
          <w:sz w:val="23"/>
        </w:rPr>
        <w:t>can no longer assume that all unpaid activities will be subject to FLSA?</w:t>
      </w:r>
    </w:p>
    <w:p w:rsidR="00D173B5" w:rsidRPr="00616AB9" w:rsidP="00902099" w14:paraId="21B08213" w14:textId="455795BB">
      <w:pPr>
        <w:pStyle w:val="ListParagraph"/>
        <w:spacing w:before="7"/>
        <w:ind w:left="359" w:right="111" w:firstLine="0"/>
        <w:rPr>
          <w:sz w:val="23"/>
        </w:rPr>
      </w:pPr>
      <w:r w:rsidRPr="00F322B9">
        <w:rPr>
          <w:b/>
          <w:bCs/>
        </w:rPr>
        <w:t xml:space="preserve">ACF Response: </w:t>
      </w:r>
      <w:r w:rsidRPr="004225B3">
        <w:rPr>
          <w:rFonts w:asciiTheme="minorHAnsi" w:hAnsiTheme="minorHAnsi" w:cstheme="minorHAnsi"/>
          <w:i/>
          <w:color w:val="FF0000"/>
          <w:w w:val="105"/>
        </w:rPr>
        <w:t>The only unpaid activities potentially subject to FLSA are work experience and community service</w:t>
      </w:r>
      <w:r w:rsidRPr="004225B3">
        <w:rPr>
          <w:rFonts w:asciiTheme="minorHAnsi" w:hAnsiTheme="minorHAnsi" w:cstheme="minorHAnsi"/>
          <w:color w:val="FF0000"/>
        </w:rPr>
        <w:t xml:space="preserve">. </w:t>
      </w:r>
      <w:r w:rsidRPr="004225B3" w:rsidR="004225B3">
        <w:rPr>
          <w:rFonts w:asciiTheme="minorHAnsi" w:hAnsiTheme="minorHAnsi" w:cstheme="minorHAnsi"/>
          <w:color w:val="FF0000"/>
        </w:rPr>
        <w:t xml:space="preserve">DOL has always been the agency to interpret the applicability of FLSA to specific work placements. To make this </w:t>
      </w:r>
      <w:r w:rsidRPr="004225B3" w:rsidR="00C61AEE">
        <w:rPr>
          <w:rFonts w:asciiTheme="minorHAnsi" w:hAnsiTheme="minorHAnsi" w:cstheme="minorHAnsi"/>
          <w:color w:val="FF0000"/>
        </w:rPr>
        <w:t>clearer</w:t>
      </w:r>
      <w:r w:rsidRPr="004225B3" w:rsidR="004225B3">
        <w:rPr>
          <w:rFonts w:asciiTheme="minorHAnsi" w:hAnsiTheme="minorHAnsi" w:cstheme="minorHAnsi"/>
          <w:color w:val="FF0000"/>
        </w:rPr>
        <w:t>, w</w:t>
      </w:r>
      <w:r w:rsidRPr="004225B3">
        <w:rPr>
          <w:rFonts w:asciiTheme="minorHAnsi" w:hAnsiTheme="minorHAnsi" w:cstheme="minorHAnsi"/>
          <w:color w:val="FF0000"/>
        </w:rPr>
        <w:t>e revis</w:t>
      </w:r>
      <w:r w:rsidR="00C61AEE">
        <w:rPr>
          <w:rFonts w:asciiTheme="minorHAnsi" w:hAnsiTheme="minorHAnsi" w:cstheme="minorHAnsi"/>
          <w:color w:val="FF0000"/>
        </w:rPr>
        <w:t>ed</w:t>
      </w:r>
      <w:r w:rsidRPr="004225B3">
        <w:rPr>
          <w:rFonts w:asciiTheme="minorHAnsi" w:hAnsiTheme="minorHAnsi" w:cstheme="minorHAnsi"/>
          <w:color w:val="FF0000"/>
        </w:rPr>
        <w:t xml:space="preserve"> the WVP guidance to say “It is the </w:t>
      </w:r>
      <w:r w:rsidRPr="004225B3" w:rsidR="00DA3A3A">
        <w:rPr>
          <w:rFonts w:asciiTheme="minorHAnsi" w:hAnsiTheme="minorHAnsi" w:cstheme="minorHAnsi"/>
          <w:color w:val="FF0000"/>
        </w:rPr>
        <w:t xml:space="preserve">purview </w:t>
      </w:r>
      <w:r w:rsidRPr="004225B3">
        <w:rPr>
          <w:rFonts w:asciiTheme="minorHAnsi" w:hAnsiTheme="minorHAnsi" w:cstheme="minorHAnsi"/>
          <w:color w:val="FF0000"/>
        </w:rPr>
        <w:t xml:space="preserve">of the Department of Labor to determine </w:t>
      </w:r>
      <w:r w:rsidRPr="004225B3">
        <w:rPr>
          <w:rFonts w:asciiTheme="minorHAnsi" w:hAnsiTheme="minorHAnsi" w:cstheme="minorHAnsi"/>
          <w:color w:val="FF0000"/>
        </w:rPr>
        <w:t>whether or not</w:t>
      </w:r>
      <w:r w:rsidRPr="004225B3">
        <w:rPr>
          <w:rFonts w:asciiTheme="minorHAnsi" w:hAnsiTheme="minorHAnsi" w:cstheme="minorHAnsi"/>
          <w:color w:val="FF0000"/>
        </w:rPr>
        <w:t xml:space="preserve"> the FLSA applies to a particular work experience activity. Any questions regarding the FLSA should be directed to the Wage and Hour Division of the U.S. Department of Labor at 1- 866-4-USWAGE</w:t>
      </w:r>
      <w:r w:rsidR="004225B3">
        <w:rPr>
          <w:rFonts w:asciiTheme="minorHAnsi" w:hAnsiTheme="minorHAnsi" w:cstheme="minorHAnsi"/>
          <w:color w:val="FF0000"/>
        </w:rPr>
        <w:t xml:space="preserve"> </w:t>
      </w:r>
      <w:r w:rsidRPr="004225B3">
        <w:rPr>
          <w:rFonts w:asciiTheme="minorHAnsi" w:hAnsiTheme="minorHAnsi" w:cstheme="minorHAnsi"/>
          <w:color w:val="FF0000"/>
        </w:rPr>
        <w:t xml:space="preserve">or the following web site: </w:t>
      </w:r>
      <w:hyperlink r:id="rId10" w:history="1">
        <w:r w:rsidRPr="004225B3">
          <w:rPr>
            <w:rStyle w:val="Hyperlink"/>
            <w:rFonts w:asciiTheme="minorHAnsi" w:hAnsiTheme="minorHAnsi" w:cstheme="minorHAnsi"/>
            <w:color w:val="FF0000"/>
          </w:rPr>
          <w:t>https://www.dol.gov/agencies/whd/flsa</w:t>
        </w:r>
      </w:hyperlink>
      <w:r w:rsidRPr="004225B3">
        <w:rPr>
          <w:rFonts w:asciiTheme="minorHAnsi" w:hAnsiTheme="minorHAnsi" w:cstheme="minorHAnsi"/>
          <w:color w:val="FF0000"/>
        </w:rPr>
        <w:t>.”</w:t>
      </w:r>
      <w:r w:rsidRPr="00DF107F">
        <w:rPr>
          <w:color w:val="FF0000"/>
        </w:rPr>
        <w:t xml:space="preserve"> </w:t>
      </w:r>
      <w:r w:rsidR="00DA3A3A">
        <w:rPr>
          <w:color w:val="FF0000"/>
        </w:rPr>
        <w:t xml:space="preserve"> </w:t>
      </w:r>
    </w:p>
    <w:p w:rsidR="000036CB" w:rsidP="00902099" w14:paraId="5CC17272" w14:textId="77777777">
      <w:pPr>
        <w:pStyle w:val="xmsolistparagraph"/>
        <w:ind w:left="0"/>
        <w:rPr>
          <w:rFonts w:eastAsia="Times New Roman"/>
        </w:rPr>
      </w:pPr>
    </w:p>
    <w:p w:rsidR="000036CB" w:rsidRPr="000036CB" w:rsidP="00902099" w14:paraId="6F032C5D" w14:textId="77777777">
      <w:pPr>
        <w:pStyle w:val="xmsolistparagraph"/>
        <w:numPr>
          <w:ilvl w:val="0"/>
          <w:numId w:val="35"/>
        </w:numPr>
        <w:rPr>
          <w:rFonts w:eastAsia="Times New Roman"/>
          <w:b/>
          <w:bCs/>
        </w:rPr>
      </w:pPr>
      <w:r w:rsidRPr="000036CB">
        <w:rPr>
          <w:rFonts w:eastAsia="Times New Roman"/>
          <w:b/>
          <w:bCs/>
        </w:rPr>
        <w:t>Comment re: attendance records</w:t>
      </w:r>
    </w:p>
    <w:p w:rsidR="000036CB" w:rsidRPr="000036CB" w:rsidP="0047345E" w14:paraId="15464D05" w14:textId="38B45314">
      <w:pPr>
        <w:pStyle w:val="xmsolistparagraph"/>
        <w:numPr>
          <w:ilvl w:val="0"/>
          <w:numId w:val="29"/>
        </w:numPr>
        <w:spacing w:after="120"/>
        <w:ind w:left="720"/>
        <w:rPr>
          <w:rFonts w:eastAsia="Times New Roman"/>
          <w:b/>
          <w:bCs/>
          <w:i/>
          <w:iCs/>
        </w:rPr>
      </w:pPr>
      <w:r w:rsidRPr="4735360D">
        <w:rPr>
          <w:rFonts w:eastAsia="Times New Roman"/>
        </w:rPr>
        <w:t xml:space="preserve">Pg 31: Attendance records are required for participants in a job readiness activity. It states that other activities require attendance records if only servicing TANF </w:t>
      </w:r>
      <w:r w:rsidRPr="4735360D">
        <w:rPr>
          <w:rFonts w:eastAsia="Times New Roman"/>
        </w:rPr>
        <w:t>participants, but</w:t>
      </w:r>
      <w:r w:rsidRPr="4735360D">
        <w:rPr>
          <w:rFonts w:eastAsia="Times New Roman"/>
        </w:rPr>
        <w:t xml:space="preserve"> does not specify that for this case. </w:t>
      </w:r>
    </w:p>
    <w:p w:rsidR="3021C287" w:rsidP="00902099" w14:paraId="2179AA03" w14:textId="42F43A39">
      <w:pPr>
        <w:pStyle w:val="xmsolistparagraph"/>
        <w:rPr>
          <w:rFonts w:eastAsia="Calibri"/>
          <w:color w:val="FF0000"/>
          <w:u w:val="single"/>
        </w:rPr>
      </w:pPr>
      <w:r w:rsidRPr="009A7DD8">
        <w:rPr>
          <w:rFonts w:eastAsia="Times New Roman"/>
          <w:b/>
          <w:bCs/>
        </w:rPr>
        <w:t>ACF Response:</w:t>
      </w:r>
      <w:r w:rsidRPr="009A7DD8">
        <w:rPr>
          <w:rFonts w:eastAsia="Times New Roman"/>
        </w:rPr>
        <w:t xml:space="preserve"> </w:t>
      </w:r>
      <w:r w:rsidRPr="009A7DD8">
        <w:rPr>
          <w:rFonts w:eastAsia="Times New Roman"/>
          <w:color w:val="FF0000"/>
        </w:rPr>
        <w:t xml:space="preserve">This is just an example. To avoid confusion, we added “For job readiness activities </w:t>
      </w:r>
      <w:r w:rsidRPr="009A7DD8">
        <w:rPr>
          <w:rFonts w:eastAsia="Calibri"/>
          <w:color w:val="FF0000"/>
          <w:u w:val="single"/>
        </w:rPr>
        <w:t>of TANF participants”</w:t>
      </w:r>
    </w:p>
    <w:p w:rsidR="002F0A51" w:rsidRPr="009A7DD8" w:rsidP="00902099" w14:paraId="2E6A71C1" w14:textId="77777777">
      <w:pPr>
        <w:pStyle w:val="xmsolistparagraph"/>
        <w:rPr>
          <w:color w:val="FF0000"/>
        </w:rPr>
      </w:pPr>
    </w:p>
    <w:p w:rsidR="000036CB" w:rsidP="0047345E" w14:paraId="59F922E2" w14:textId="1607182E">
      <w:pPr>
        <w:pStyle w:val="xmsolistparagraph"/>
        <w:numPr>
          <w:ilvl w:val="0"/>
          <w:numId w:val="29"/>
        </w:numPr>
        <w:spacing w:after="120"/>
        <w:ind w:left="720"/>
        <w:rPr>
          <w:rFonts w:eastAsia="Times New Roman"/>
          <w:b/>
          <w:bCs/>
          <w:i/>
          <w:iCs/>
        </w:rPr>
      </w:pPr>
      <w:r w:rsidRPr="4735360D">
        <w:rPr>
          <w:rFonts w:eastAsia="Times New Roman"/>
        </w:rPr>
        <w:t xml:space="preserve">Attendance Records—is there a concern with requiring attendance records for classes offered for TANF participants only </w:t>
      </w:r>
      <w:r w:rsidRPr="4735360D">
        <w:rPr>
          <w:rFonts w:eastAsia="Times New Roman"/>
        </w:rPr>
        <w:t>in regards to</w:t>
      </w:r>
      <w:r w:rsidRPr="4735360D">
        <w:rPr>
          <w:rFonts w:eastAsia="Times New Roman"/>
        </w:rPr>
        <w:t xml:space="preserve"> the management of their case files and HIPAA? The case of record must include all documents required to show verification that hours were met, but by providing the attendance record for the class, would this fall into a violation by uploading documents that have several participants’ names that are not associated to the case? </w:t>
      </w:r>
    </w:p>
    <w:p w:rsidR="46F8E234" w:rsidP="00902099" w14:paraId="77BF0DBD" w14:textId="5A0D745B">
      <w:pPr>
        <w:pStyle w:val="xmsolistparagraph"/>
        <w:rPr>
          <w:rFonts w:eastAsia="Times New Roman"/>
          <w:color w:val="FF0000"/>
        </w:rPr>
      </w:pPr>
      <w:r w:rsidRPr="00246974">
        <w:rPr>
          <w:rFonts w:eastAsia="Times New Roman"/>
          <w:b/>
          <w:bCs/>
        </w:rPr>
        <w:t>ACF Response:</w:t>
      </w:r>
      <w:r w:rsidRPr="00246974">
        <w:rPr>
          <w:rFonts w:eastAsia="Times New Roman"/>
        </w:rPr>
        <w:t xml:space="preserve"> </w:t>
      </w:r>
      <w:r w:rsidRPr="00246974">
        <w:rPr>
          <w:rFonts w:eastAsia="Times New Roman"/>
          <w:color w:val="FF0000"/>
        </w:rPr>
        <w:t>We don’t see how this would be a HIPAA concern</w:t>
      </w:r>
      <w:r w:rsidR="00DA3A3A">
        <w:rPr>
          <w:rFonts w:eastAsia="Times New Roman"/>
          <w:color w:val="FF0000"/>
        </w:rPr>
        <w:t>,</w:t>
      </w:r>
      <w:r w:rsidRPr="00246974">
        <w:rPr>
          <w:rFonts w:eastAsia="Times New Roman"/>
          <w:color w:val="FF0000"/>
        </w:rPr>
        <w:t xml:space="preserve"> but the example does not suggest submitting names of other classmates. Again, this is just an example. </w:t>
      </w:r>
    </w:p>
    <w:p w:rsidR="002F0A51" w:rsidRPr="00246974" w:rsidP="00902099" w14:paraId="7DCA83CA" w14:textId="77777777">
      <w:pPr>
        <w:pStyle w:val="xmsolistparagraph"/>
        <w:ind w:left="360" w:hanging="360"/>
        <w:rPr>
          <w:rFonts w:eastAsia="Times New Roman"/>
          <w:color w:val="FF0000"/>
        </w:rPr>
      </w:pPr>
    </w:p>
    <w:p w:rsidR="000036CB" w:rsidRPr="000036CB" w:rsidP="00902099" w14:paraId="3EBA4953" w14:textId="77777777">
      <w:pPr>
        <w:pStyle w:val="xmsolistparagraph"/>
        <w:numPr>
          <w:ilvl w:val="0"/>
          <w:numId w:val="35"/>
        </w:numPr>
        <w:rPr>
          <w:rFonts w:eastAsia="Times New Roman"/>
          <w:b/>
          <w:bCs/>
        </w:rPr>
      </w:pPr>
      <w:r w:rsidRPr="000036CB">
        <w:rPr>
          <w:rFonts w:eastAsia="Times New Roman"/>
          <w:b/>
          <w:bCs/>
        </w:rPr>
        <w:t>Comment re: biweekly verification</w:t>
      </w:r>
    </w:p>
    <w:p w:rsidR="008B22AD" w:rsidP="0047345E" w14:paraId="619C1600" w14:textId="32C3A8BB">
      <w:pPr>
        <w:pStyle w:val="xmsolistparagraph"/>
        <w:spacing w:after="120"/>
        <w:ind w:left="360"/>
        <w:rPr>
          <w:rFonts w:eastAsia="Times New Roman"/>
        </w:rPr>
      </w:pPr>
      <w:r w:rsidRPr="4735360D">
        <w:rPr>
          <w:rFonts w:eastAsia="Times New Roman"/>
        </w:rPr>
        <w:t xml:space="preserve">Another point regarding verification of activities—many activities are requiring verification of non-paid activities by submitted on a biweekly basis, not a monthly basis. Is there a worry that this could cause an undue hardship on low-income families by requiring them to submit verification of completed hours more frequently than monthly? All activities currently require signatures on timesheets, but what of those activities that may take place online, such as online classes for Vocational Training? Are there any additional verifications that can be accepted, such as collateral </w:t>
      </w:r>
      <w:r w:rsidRPr="4735360D">
        <w:rPr>
          <w:rFonts w:eastAsia="Times New Roman"/>
        </w:rPr>
        <w:t xml:space="preserve">contact with worksites/schools, </w:t>
      </w:r>
      <w:r w:rsidRPr="4735360D">
        <w:rPr>
          <w:rFonts w:eastAsia="Times New Roman"/>
        </w:rPr>
        <w:t>etc</w:t>
      </w:r>
      <w:r w:rsidRPr="4735360D">
        <w:rPr>
          <w:rFonts w:eastAsia="Times New Roman"/>
        </w:rPr>
        <w:t xml:space="preserve">? Can we verify signatures for site supervisors/participants via phone for timesheets, for those that may live too far from a field office to submit or complete in person? </w:t>
      </w:r>
    </w:p>
    <w:p w:rsidR="000036CB" w:rsidP="00902099" w14:paraId="659AD9FD" w14:textId="3729D012">
      <w:pPr>
        <w:pStyle w:val="xmsolistparagraph"/>
        <w:ind w:left="360"/>
        <w:rPr>
          <w:rFonts w:eastAsia="Times New Roman"/>
          <w:color w:val="FF0000"/>
        </w:rPr>
      </w:pPr>
      <w:r w:rsidRPr="008B22AD">
        <w:rPr>
          <w:rFonts w:eastAsia="Times New Roman"/>
          <w:b/>
          <w:bCs/>
        </w:rPr>
        <w:t xml:space="preserve">ACF Response: </w:t>
      </w:r>
      <w:r w:rsidRPr="00A83866" w:rsidR="00DA3A3A">
        <w:rPr>
          <w:rFonts w:eastAsia="Times New Roman"/>
          <w:color w:val="FF0000"/>
        </w:rPr>
        <w:t xml:space="preserve">The standards for reporting have not changed. </w:t>
      </w:r>
      <w:r w:rsidRPr="00A83866" w:rsidR="002F0A51">
        <w:rPr>
          <w:rFonts w:eastAsia="Times New Roman"/>
          <w:color w:val="FF0000"/>
        </w:rPr>
        <w:t xml:space="preserve">We don’t </w:t>
      </w:r>
      <w:r w:rsidRPr="002F0A51" w:rsidR="002F0A51">
        <w:rPr>
          <w:rFonts w:eastAsia="Times New Roman"/>
          <w:color w:val="FF0000"/>
        </w:rPr>
        <w:t xml:space="preserve">require biweekly submissions; monthly is </w:t>
      </w:r>
      <w:r w:rsidR="00DA3A3A">
        <w:rPr>
          <w:rFonts w:eastAsia="Times New Roman"/>
          <w:color w:val="FF0000"/>
        </w:rPr>
        <w:t>acceptable as is a system involving telephonic verification</w:t>
      </w:r>
      <w:r w:rsidRPr="002F0A51" w:rsidR="002F0A51">
        <w:rPr>
          <w:rFonts w:eastAsia="Times New Roman"/>
          <w:color w:val="FF0000"/>
        </w:rPr>
        <w:t>. This is just an example</w:t>
      </w:r>
      <w:r w:rsidRPr="004225B3" w:rsidR="002F0A51">
        <w:rPr>
          <w:rFonts w:eastAsia="Times New Roman"/>
          <w:b/>
          <w:bCs/>
          <w:i/>
          <w:iCs/>
          <w:color w:val="FF0000"/>
        </w:rPr>
        <w:t>. </w:t>
      </w:r>
      <w:r w:rsidRPr="002F0A51" w:rsidR="002F0A51">
        <w:rPr>
          <w:rFonts w:eastAsia="Times New Roman"/>
          <w:b/>
          <w:bCs/>
          <w:i/>
          <w:iCs/>
          <w:highlight w:val="yellow"/>
        </w:rPr>
        <w:t xml:space="preserve"> </w:t>
      </w:r>
    </w:p>
    <w:p w:rsidR="00246974" w:rsidRPr="00990EBA" w:rsidP="00902099" w14:paraId="3E1F8A0A" w14:textId="77777777">
      <w:pPr>
        <w:pStyle w:val="xmsolistparagraph"/>
        <w:rPr>
          <w:rFonts w:eastAsia="Times New Roman"/>
          <w:b/>
          <w:bCs/>
        </w:rPr>
      </w:pPr>
    </w:p>
    <w:p w:rsidR="00A37780" w:rsidRPr="00990EBA" w:rsidP="00902099" w14:paraId="170505E0" w14:textId="4AF0DEB6">
      <w:pPr>
        <w:pStyle w:val="NormalWeb"/>
        <w:numPr>
          <w:ilvl w:val="0"/>
          <w:numId w:val="35"/>
        </w:numPr>
        <w:spacing w:before="0" w:beforeAutospacing="0" w:after="0" w:afterAutospacing="0"/>
      </w:pPr>
      <w:r w:rsidRPr="00990EBA">
        <w:rPr>
          <w:rFonts w:eastAsia="Calibri"/>
          <w:b/>
          <w:bCs/>
          <w:w w:val="105"/>
        </w:rPr>
        <w:t>Comment re: job search and job readiness</w:t>
      </w:r>
    </w:p>
    <w:p w:rsidR="00A37780" w:rsidRPr="00A37780" w:rsidP="00902099" w14:paraId="36BF28BC" w14:textId="159CD073">
      <w:pPr>
        <w:pStyle w:val="NormalWeb"/>
        <w:spacing w:before="0" w:beforeAutospacing="0" w:after="0" w:afterAutospacing="0"/>
        <w:ind w:left="360"/>
        <w:rPr>
          <w:rFonts w:asciiTheme="minorHAnsi" w:hAnsiTheme="minorHAnsi" w:cstheme="minorHAnsi"/>
        </w:rPr>
      </w:pPr>
      <w:r w:rsidRPr="00990EBA">
        <w:rPr>
          <w:rFonts w:asciiTheme="minorHAnsi" w:hAnsiTheme="minorHAnsi" w:cstheme="minorHAnsi"/>
        </w:rPr>
        <w:t xml:space="preserve">I. Countable </w:t>
      </w:r>
      <w:r w:rsidRPr="00A37780">
        <w:rPr>
          <w:rFonts w:asciiTheme="minorHAnsi" w:hAnsiTheme="minorHAnsi" w:cstheme="minorHAnsi"/>
          <w:color w:val="000000"/>
        </w:rPr>
        <w:t>Work Activities, Job Search and Job Readiness Assistance Guidance, last bullet.</w:t>
      </w:r>
    </w:p>
    <w:p w:rsidR="00A37780" w:rsidRPr="00A37780" w:rsidP="0047345E" w14:paraId="5E8A7D47" w14:textId="77777777">
      <w:pPr>
        <w:pStyle w:val="NormalWeb"/>
        <w:spacing w:before="0" w:beforeAutospacing="0" w:after="120" w:afterAutospacing="0"/>
        <w:ind w:left="360"/>
        <w:rPr>
          <w:rFonts w:asciiTheme="minorHAnsi" w:hAnsiTheme="minorHAnsi" w:cstheme="minorHAnsi"/>
        </w:rPr>
      </w:pPr>
      <w:r w:rsidRPr="00A37780">
        <w:rPr>
          <w:rFonts w:asciiTheme="minorHAnsi" w:hAnsiTheme="minorHAnsi" w:cstheme="minorHAnsi"/>
          <w:color w:val="000000"/>
        </w:rPr>
        <w:t>Utah would like clarification on what is meant by the term proxy in relation to job application or interviews for standard set hours of participation. It is unclear as to the intent with this guidance.</w:t>
      </w:r>
    </w:p>
    <w:p w:rsidR="00A37780" w:rsidP="00902099" w14:paraId="01F4E37D" w14:textId="199CC58D">
      <w:pPr>
        <w:ind w:left="360"/>
        <w:rPr>
          <w:color w:val="FF0000"/>
        </w:rPr>
      </w:pPr>
      <w:r w:rsidRPr="005914B6">
        <w:rPr>
          <w:b/>
          <w:bCs/>
        </w:rPr>
        <w:t>ACF response:</w:t>
      </w:r>
      <w:r w:rsidRPr="005914B6">
        <w:t xml:space="preserve"> </w:t>
      </w:r>
      <w:r w:rsidRPr="4735360D">
        <w:rPr>
          <w:color w:val="FF0000"/>
        </w:rPr>
        <w:t xml:space="preserve">A state cannot convert number of job applications or interviews to hours; </w:t>
      </w:r>
      <w:r w:rsidR="00DA3A3A">
        <w:rPr>
          <w:color w:val="FF0000"/>
        </w:rPr>
        <w:t>it</w:t>
      </w:r>
      <w:r w:rsidRPr="4735360D" w:rsidR="00DA3A3A">
        <w:rPr>
          <w:color w:val="FF0000"/>
        </w:rPr>
        <w:t xml:space="preserve"> </w:t>
      </w:r>
      <w:r w:rsidRPr="4735360D">
        <w:rPr>
          <w:color w:val="FF0000"/>
        </w:rPr>
        <w:t xml:space="preserve">must report actual hours. </w:t>
      </w:r>
      <w:r w:rsidR="00DA3A3A">
        <w:rPr>
          <w:color w:val="FF0000"/>
        </w:rPr>
        <w:t>We added</w:t>
      </w:r>
      <w:r w:rsidRPr="4735360D">
        <w:rPr>
          <w:color w:val="FF0000"/>
        </w:rPr>
        <w:t xml:space="preserve"> “number of” to avoid confusion.</w:t>
      </w:r>
    </w:p>
    <w:p w:rsidR="00322D78" w:rsidRPr="00F322B9" w:rsidP="00902099" w14:paraId="45A48D6E" w14:textId="77777777">
      <w:pPr>
        <w:pStyle w:val="BodyText"/>
        <w:spacing w:before="12"/>
        <w:rPr>
          <w:sz w:val="21"/>
        </w:rPr>
      </w:pPr>
    </w:p>
    <w:p w:rsidR="00F322B9" w:rsidRPr="00990EBA" w:rsidP="00902099" w14:paraId="2A61E1DC" w14:textId="05E2F571">
      <w:pPr>
        <w:pStyle w:val="Heading2"/>
        <w:rPr>
          <w:rFonts w:cstheme="majorHAnsi"/>
          <w:b/>
          <w:bCs/>
          <w:sz w:val="28"/>
          <w:szCs w:val="28"/>
        </w:rPr>
      </w:pPr>
      <w:r w:rsidRPr="00990EBA">
        <w:rPr>
          <w:rFonts w:cstheme="majorHAnsi"/>
          <w:b/>
          <w:bCs/>
          <w:sz w:val="28"/>
          <w:szCs w:val="28"/>
        </w:rPr>
        <w:t>ACF-199/209 Data Report Layout</w:t>
      </w:r>
    </w:p>
    <w:p w:rsidR="00F322B9" w:rsidRPr="00F322B9" w:rsidP="00902099" w14:paraId="5177484E" w14:textId="77777777">
      <w:pPr>
        <w:pStyle w:val="ListParagraph"/>
        <w:tabs>
          <w:tab w:val="left" w:pos="1080"/>
        </w:tabs>
        <w:ind w:left="360" w:right="117" w:firstLine="0"/>
        <w:rPr>
          <w:b/>
          <w:bCs/>
        </w:rPr>
      </w:pPr>
      <w:r w:rsidRPr="00F322B9">
        <w:rPr>
          <w:b/>
          <w:bCs/>
        </w:rPr>
        <w:t xml:space="preserve">Comment re: “no longer in use” </w:t>
      </w:r>
    </w:p>
    <w:p w:rsidR="00322D78" w:rsidRPr="00F322B9" w:rsidP="0047345E" w14:paraId="54D28489" w14:textId="60B2E818">
      <w:pPr>
        <w:pStyle w:val="ListParagraph"/>
        <w:tabs>
          <w:tab w:val="left" w:pos="1080"/>
        </w:tabs>
        <w:spacing w:after="120"/>
        <w:ind w:left="360" w:right="117" w:firstLine="0"/>
      </w:pPr>
      <w:r w:rsidRPr="00F322B9">
        <w:t>Regarding TANF&amp;SSP Data Report Layout (TAB J) in the TANF SECT2 PERSON tab, there are two items</w:t>
      </w:r>
      <w:r w:rsidRPr="00F322B9">
        <w:rPr>
          <w:spacing w:val="-4"/>
        </w:rPr>
        <w:t xml:space="preserve"> </w:t>
      </w:r>
      <w:r w:rsidRPr="00F322B9">
        <w:t>that</w:t>
      </w:r>
      <w:r w:rsidRPr="00F322B9">
        <w:rPr>
          <w:spacing w:val="-2"/>
        </w:rPr>
        <w:t xml:space="preserve"> </w:t>
      </w:r>
      <w:r w:rsidRPr="00F322B9">
        <w:t>are</w:t>
      </w:r>
      <w:r w:rsidRPr="00F322B9">
        <w:rPr>
          <w:spacing w:val="-3"/>
        </w:rPr>
        <w:t xml:space="preserve"> </w:t>
      </w:r>
      <w:r w:rsidRPr="00F322B9">
        <w:t>no</w:t>
      </w:r>
      <w:r w:rsidRPr="00F322B9">
        <w:rPr>
          <w:spacing w:val="-5"/>
        </w:rPr>
        <w:t xml:space="preserve"> </w:t>
      </w:r>
      <w:r w:rsidRPr="00F322B9">
        <w:t>longer</w:t>
      </w:r>
      <w:r w:rsidRPr="00F322B9">
        <w:rPr>
          <w:spacing w:val="-4"/>
        </w:rPr>
        <w:t xml:space="preserve"> </w:t>
      </w:r>
      <w:r w:rsidRPr="00F322B9">
        <w:t>in</w:t>
      </w:r>
      <w:r w:rsidRPr="00F322B9">
        <w:rPr>
          <w:spacing w:val="-3"/>
        </w:rPr>
        <w:t xml:space="preserve"> </w:t>
      </w:r>
      <w:r w:rsidRPr="00F322B9">
        <w:t>use,</w:t>
      </w:r>
      <w:r w:rsidRPr="00F322B9">
        <w:rPr>
          <w:spacing w:val="-2"/>
        </w:rPr>
        <w:t xml:space="preserve"> </w:t>
      </w:r>
      <w:r w:rsidRPr="00F322B9">
        <w:t>which</w:t>
      </w:r>
      <w:r w:rsidRPr="00F322B9">
        <w:rPr>
          <w:spacing w:val="-3"/>
        </w:rPr>
        <w:t xml:space="preserve"> </w:t>
      </w:r>
      <w:r w:rsidRPr="00F322B9">
        <w:t>are</w:t>
      </w:r>
      <w:r w:rsidRPr="00F322B9">
        <w:rPr>
          <w:spacing w:val="-1"/>
        </w:rPr>
        <w:t xml:space="preserve"> </w:t>
      </w:r>
      <w:r w:rsidRPr="00F322B9">
        <w:t>not</w:t>
      </w:r>
      <w:r w:rsidRPr="00F322B9">
        <w:rPr>
          <w:spacing w:val="-1"/>
        </w:rPr>
        <w:t xml:space="preserve"> </w:t>
      </w:r>
      <w:r w:rsidRPr="00F322B9">
        <w:t>indicated</w:t>
      </w:r>
      <w:r w:rsidRPr="00F322B9">
        <w:rPr>
          <w:spacing w:val="-3"/>
        </w:rPr>
        <w:t xml:space="preserve"> </w:t>
      </w:r>
      <w:r w:rsidRPr="00F322B9">
        <w:t>as</w:t>
      </w:r>
      <w:r w:rsidRPr="00F322B9">
        <w:rPr>
          <w:spacing w:val="-2"/>
        </w:rPr>
        <w:t xml:space="preserve"> </w:t>
      </w:r>
      <w:r w:rsidRPr="00F322B9">
        <w:t>such.</w:t>
      </w:r>
      <w:r w:rsidRPr="00F322B9">
        <w:rPr>
          <w:spacing w:val="-5"/>
        </w:rPr>
        <w:t xml:space="preserve"> </w:t>
      </w:r>
      <w:r w:rsidRPr="00F322B9">
        <w:t>We</w:t>
      </w:r>
      <w:r w:rsidRPr="00F322B9">
        <w:rPr>
          <w:spacing w:val="-1"/>
        </w:rPr>
        <w:t xml:space="preserve"> </w:t>
      </w:r>
      <w:r w:rsidRPr="00F322B9">
        <w:t>understand</w:t>
      </w:r>
      <w:r w:rsidRPr="00F322B9">
        <w:rPr>
          <w:spacing w:val="-3"/>
        </w:rPr>
        <w:t xml:space="preserve"> </w:t>
      </w:r>
      <w:r w:rsidRPr="00F322B9">
        <w:t>that</w:t>
      </w:r>
      <w:r w:rsidRPr="00F322B9">
        <w:rPr>
          <w:spacing w:val="-1"/>
        </w:rPr>
        <w:t xml:space="preserve"> </w:t>
      </w:r>
      <w:r w:rsidRPr="00F322B9">
        <w:t>item</w:t>
      </w:r>
      <w:r w:rsidRPr="00F322B9">
        <w:rPr>
          <w:spacing w:val="-3"/>
        </w:rPr>
        <w:t xml:space="preserve"> </w:t>
      </w:r>
      <w:r w:rsidRPr="00F322B9">
        <w:t>#23’s description (row 29, col B) should note that the item is “NO LONGER IN USE” and its example of contents should be 0 (row 29, col G). Similarly, for item #27, the description (row 33, col b) should indicate that the item is “NO LONGER IN USE” and its example of contents should be 00 (row 33, cols G and H).</w:t>
      </w:r>
    </w:p>
    <w:p w:rsidR="00322D78" w:rsidRPr="008B22AD" w:rsidP="00F322B9" w14:paraId="6AD859CF" w14:textId="4523CB69">
      <w:pPr>
        <w:tabs>
          <w:tab w:val="left" w:pos="1080"/>
        </w:tabs>
        <w:ind w:right="117" w:firstLine="360"/>
        <w:rPr>
          <w:color w:val="FF0000"/>
        </w:rPr>
      </w:pPr>
      <w:r w:rsidRPr="008B22AD">
        <w:rPr>
          <w:b/>
          <w:bCs/>
        </w:rPr>
        <w:t xml:space="preserve">ACF Response: </w:t>
      </w:r>
      <w:r w:rsidR="00990EBA">
        <w:rPr>
          <w:color w:val="FF0000"/>
        </w:rPr>
        <w:t>This is now fixed.</w:t>
      </w:r>
      <w:r w:rsidRPr="008B22AD">
        <w:rPr>
          <w:color w:val="FF0000"/>
        </w:rPr>
        <w:t xml:space="preserve"> </w:t>
      </w:r>
      <w:bookmarkEnd w:id="0"/>
    </w:p>
    <w:p w:rsidR="00D173B5" w:rsidP="00403DC7" w14:paraId="787EB82D" w14:textId="77777777"/>
    <w:p w:rsidR="00322D78" w:rsidRPr="00990EBA" w:rsidP="009A2A07" w14:paraId="4E1D53E5" w14:textId="236BC559">
      <w:pPr>
        <w:pStyle w:val="Heading2"/>
        <w:rPr>
          <w:rFonts w:cstheme="majorHAnsi"/>
          <w:b/>
          <w:bCs/>
          <w:sz w:val="28"/>
          <w:szCs w:val="28"/>
        </w:rPr>
      </w:pPr>
      <w:r w:rsidRPr="00990EBA">
        <w:rPr>
          <w:rFonts w:cstheme="majorHAnsi"/>
          <w:b/>
          <w:bCs/>
          <w:sz w:val="28"/>
          <w:szCs w:val="28"/>
        </w:rPr>
        <w:t xml:space="preserve">ACF-199 TANF and ACF-209 </w:t>
      </w:r>
      <w:r w:rsidRPr="00990EBA" w:rsidR="00D173B5">
        <w:rPr>
          <w:rFonts w:cstheme="majorHAnsi"/>
          <w:b/>
          <w:bCs/>
          <w:sz w:val="28"/>
          <w:szCs w:val="28"/>
        </w:rPr>
        <w:t xml:space="preserve">SSP-MOE </w:t>
      </w:r>
      <w:r w:rsidRPr="00990EBA" w:rsidR="00F322B9">
        <w:rPr>
          <w:rFonts w:cstheme="majorHAnsi"/>
          <w:b/>
          <w:bCs/>
          <w:sz w:val="28"/>
          <w:szCs w:val="28"/>
        </w:rPr>
        <w:t>Data Reporting Instructions</w:t>
      </w:r>
    </w:p>
    <w:p w:rsidR="00902099" w:rsidP="009A2A07" w14:paraId="678CC86D" w14:textId="336C33CB">
      <w:pPr>
        <w:pStyle w:val="ListParagraph"/>
        <w:numPr>
          <w:ilvl w:val="0"/>
          <w:numId w:val="36"/>
        </w:numPr>
        <w:tabs>
          <w:tab w:val="left" w:pos="1080"/>
        </w:tabs>
        <w:ind w:right="219"/>
        <w:rPr>
          <w:b/>
          <w:bCs/>
        </w:rPr>
      </w:pPr>
      <w:r>
        <w:rPr>
          <w:b/>
          <w:bCs/>
        </w:rPr>
        <w:t>Comments re: cost-burden</w:t>
      </w:r>
    </w:p>
    <w:p w:rsidR="00902099" w:rsidP="00902099" w14:paraId="104082B3" w14:textId="027470AB">
      <w:pPr>
        <w:pStyle w:val="Default"/>
        <w:ind w:left="360"/>
        <w:rPr>
          <w:sz w:val="23"/>
          <w:szCs w:val="23"/>
        </w:rPr>
      </w:pPr>
      <w:r>
        <w:rPr>
          <w:sz w:val="23"/>
          <w:szCs w:val="23"/>
        </w:rPr>
        <w:t xml:space="preserve">Our primary concern is with the burden of these proposed changes due to what appears to be coding changes of the answers to many questions. See the attached spreadsheet documenting the questions where the coding may be changed. At a high level, a maximum estimate of implementing these changes is 3,500-4,000 IT hours, which implies a cost of up to $368,000 for the State of Wisconsin to implement. Note: </w:t>
      </w:r>
    </w:p>
    <w:p w:rsidR="00902099" w:rsidP="00902099" w14:paraId="15E2CAD9" w14:textId="77777777">
      <w:pPr>
        <w:pStyle w:val="Default"/>
        <w:spacing w:after="22"/>
        <w:ind w:left="720"/>
        <w:rPr>
          <w:sz w:val="23"/>
          <w:szCs w:val="23"/>
        </w:rPr>
      </w:pPr>
      <w:r>
        <w:rPr>
          <w:sz w:val="23"/>
          <w:szCs w:val="23"/>
        </w:rPr>
        <w:t xml:space="preserve">1) This estimate includes only IT staff time for changes to the data extraction process and does not include other staff time that may be needed. </w:t>
      </w:r>
    </w:p>
    <w:p w:rsidR="00902099" w:rsidP="00902099" w14:paraId="388C94B0" w14:textId="77777777">
      <w:pPr>
        <w:pStyle w:val="Default"/>
        <w:ind w:left="720"/>
        <w:rPr>
          <w:sz w:val="23"/>
          <w:szCs w:val="23"/>
        </w:rPr>
      </w:pPr>
      <w:r>
        <w:rPr>
          <w:sz w:val="23"/>
          <w:szCs w:val="23"/>
        </w:rPr>
        <w:t xml:space="preserve">2) Our estimates are rather uncertain because we are not clear if coding changes would be required for some items. In the attached spreadsheet, those marked at level 3 appear to require coding changes while some of those marked at level 2 may or may not require coding changes. </w:t>
      </w:r>
    </w:p>
    <w:p w:rsidR="00902099" w:rsidP="0047345E" w14:paraId="33ECA953" w14:textId="4812EFD1">
      <w:pPr>
        <w:tabs>
          <w:tab w:val="left" w:pos="1080"/>
        </w:tabs>
        <w:spacing w:after="120" w:line="240" w:lineRule="auto"/>
        <w:ind w:left="360" w:right="219"/>
        <w:rPr>
          <w:sz w:val="23"/>
          <w:szCs w:val="23"/>
        </w:rPr>
      </w:pPr>
      <w:r w:rsidRPr="00902099">
        <w:rPr>
          <w:sz w:val="23"/>
          <w:szCs w:val="23"/>
        </w:rPr>
        <w:t>Regarding necessity, the streamlining of the instructions in each section (such as moving some narratives to the appendix) and modernizing terms and language do appear important in improving clarity. However, it is not clear to us that the coding changes are necessary from our point of view. There does not appear to be large gains in data quality nor obvious benefits in our ability to monitor the program and participant outcomes based on the proposed coding changes.</w:t>
      </w:r>
    </w:p>
    <w:p w:rsidR="00902099" w:rsidRPr="00726540" w:rsidP="00902099" w14:paraId="1986F867" w14:textId="51EAADC2">
      <w:pPr>
        <w:tabs>
          <w:tab w:val="left" w:pos="1080"/>
        </w:tabs>
        <w:ind w:left="360" w:right="219"/>
        <w:rPr>
          <w:color w:val="FF0000"/>
        </w:rPr>
      </w:pPr>
      <w:r w:rsidRPr="00726540">
        <w:rPr>
          <w:b/>
          <w:bCs/>
        </w:rPr>
        <w:t>ACF Response:</w:t>
      </w:r>
      <w:r w:rsidRPr="00726540">
        <w:t xml:space="preserve"> </w:t>
      </w:r>
      <w:r w:rsidRPr="00726540">
        <w:rPr>
          <w:color w:val="FF0000"/>
        </w:rPr>
        <w:t xml:space="preserve">We appreciate you sharing these concerns. In revising the instructions, we took extra care to substantively change as little as possible. For example, we did not delete any data elements from the report layout, but instead changed them to “Item no longer in use; enter code ‘0’”. The intent of this was to give states the option of skipping these items that are not used for work participation calculations, reporting, or any other purpose, without requiring changes to data systems. If a state enters a code other than “0” for any of these items no longer in use, they will not receive an error; that entry will simply be ignored.  </w:t>
      </w:r>
    </w:p>
    <w:p w:rsidR="00902099" w:rsidP="00C61AEE" w14:paraId="3318C8C3" w14:textId="34D2E313">
      <w:pPr>
        <w:tabs>
          <w:tab w:val="left" w:pos="1080"/>
        </w:tabs>
        <w:spacing w:after="0"/>
        <w:ind w:left="360" w:right="219"/>
        <w:rPr>
          <w:color w:val="FF0000"/>
        </w:rPr>
      </w:pPr>
      <w:r w:rsidRPr="00726540">
        <w:rPr>
          <w:color w:val="FF0000"/>
        </w:rPr>
        <w:t xml:space="preserve">The only instances in which substantive changes were made </w:t>
      </w:r>
      <w:r w:rsidRPr="00726540" w:rsidR="00726540">
        <w:rPr>
          <w:color w:val="FF0000"/>
        </w:rPr>
        <w:t xml:space="preserve">were when the code options no longer made sense and/or created data integrity issues. As part of the rollout of these new instructions, OFA will provide technical assistance and </w:t>
      </w:r>
      <w:r w:rsidR="00726540">
        <w:rPr>
          <w:color w:val="FF0000"/>
        </w:rPr>
        <w:t>guidance</w:t>
      </w:r>
      <w:r w:rsidRPr="00726540" w:rsidR="00726540">
        <w:rPr>
          <w:color w:val="FF0000"/>
        </w:rPr>
        <w:t xml:space="preserve"> as to </w:t>
      </w:r>
      <w:r w:rsidR="00726540">
        <w:rPr>
          <w:color w:val="FF0000"/>
        </w:rPr>
        <w:t>which</w:t>
      </w:r>
      <w:r w:rsidRPr="00726540" w:rsidR="00726540">
        <w:rPr>
          <w:color w:val="FF0000"/>
        </w:rPr>
        <w:t xml:space="preserve"> data elements involve substantive </w:t>
      </w:r>
      <w:r w:rsidR="00726540">
        <w:rPr>
          <w:color w:val="FF0000"/>
        </w:rPr>
        <w:t xml:space="preserve">coding </w:t>
      </w:r>
      <w:r w:rsidRPr="00726540" w:rsidR="00726540">
        <w:rPr>
          <w:color w:val="FF0000"/>
        </w:rPr>
        <w:t xml:space="preserve">changes. </w:t>
      </w:r>
    </w:p>
    <w:p w:rsidR="00C61AEE" w:rsidRPr="00726540" w:rsidP="0047345E" w14:paraId="195E2C84" w14:textId="77777777">
      <w:pPr>
        <w:tabs>
          <w:tab w:val="left" w:pos="1080"/>
        </w:tabs>
        <w:spacing w:after="0"/>
        <w:ind w:left="360" w:right="219"/>
        <w:rPr>
          <w:color w:val="FF0000"/>
        </w:rPr>
      </w:pPr>
    </w:p>
    <w:p w:rsidR="00616AB9" w:rsidRPr="00616AB9" w:rsidP="009A2A07" w14:paraId="4112A134" w14:textId="1EF1E527">
      <w:pPr>
        <w:pStyle w:val="ListParagraph"/>
        <w:numPr>
          <w:ilvl w:val="0"/>
          <w:numId w:val="36"/>
        </w:numPr>
        <w:tabs>
          <w:tab w:val="left" w:pos="1080"/>
        </w:tabs>
        <w:ind w:right="219"/>
        <w:rPr>
          <w:b/>
          <w:bCs/>
        </w:rPr>
      </w:pPr>
      <w:r w:rsidRPr="00616AB9">
        <w:rPr>
          <w:b/>
          <w:bCs/>
        </w:rPr>
        <w:t>Comment</w:t>
      </w:r>
      <w:r w:rsidR="002F0A51">
        <w:rPr>
          <w:b/>
          <w:bCs/>
        </w:rPr>
        <w:t>s</w:t>
      </w:r>
      <w:r w:rsidRPr="00616AB9">
        <w:rPr>
          <w:b/>
          <w:bCs/>
        </w:rPr>
        <w:t xml:space="preserve"> re: Gender data item</w:t>
      </w:r>
    </w:p>
    <w:p w:rsidR="00616AB9" w:rsidRPr="00F322B9" w:rsidP="0047345E" w14:paraId="7B919CAD" w14:textId="2E61ED1D">
      <w:pPr>
        <w:pStyle w:val="ListParagraph"/>
        <w:numPr>
          <w:ilvl w:val="0"/>
          <w:numId w:val="1"/>
        </w:numPr>
        <w:tabs>
          <w:tab w:val="left" w:pos="1080"/>
        </w:tabs>
        <w:spacing w:after="120"/>
        <w:ind w:right="219"/>
      </w:pPr>
      <w:r w:rsidRPr="00F322B9">
        <w:t>The proposed</w:t>
      </w:r>
      <w:r w:rsidRPr="00F322B9">
        <w:rPr>
          <w:spacing w:val="-2"/>
        </w:rPr>
        <w:t xml:space="preserve"> </w:t>
      </w:r>
      <w:r w:rsidRPr="00F322B9">
        <w:t>draft ACF-199&amp;209 TANFSSP</w:t>
      </w:r>
      <w:r w:rsidRPr="00F322B9">
        <w:rPr>
          <w:spacing w:val="-2"/>
        </w:rPr>
        <w:t xml:space="preserve"> </w:t>
      </w:r>
      <w:r w:rsidRPr="00F322B9">
        <w:t>Data</w:t>
      </w:r>
      <w:r w:rsidRPr="00F322B9">
        <w:rPr>
          <w:spacing w:val="-1"/>
        </w:rPr>
        <w:t xml:space="preserve"> </w:t>
      </w:r>
      <w:r w:rsidRPr="00F322B9">
        <w:t>Report Instructions</w:t>
      </w:r>
      <w:r w:rsidRPr="00F322B9">
        <w:rPr>
          <w:spacing w:val="-1"/>
        </w:rPr>
        <w:t xml:space="preserve"> </w:t>
      </w:r>
      <w:r w:rsidRPr="00F322B9">
        <w:t>(TAB</w:t>
      </w:r>
      <w:r w:rsidRPr="00F322B9">
        <w:rPr>
          <w:spacing w:val="-1"/>
        </w:rPr>
        <w:t xml:space="preserve"> </w:t>
      </w:r>
      <w:r w:rsidRPr="00F322B9">
        <w:t>G)</w:t>
      </w:r>
      <w:r w:rsidRPr="00F322B9">
        <w:rPr>
          <w:spacing w:val="-3"/>
        </w:rPr>
        <w:t xml:space="preserve"> </w:t>
      </w:r>
      <w:r w:rsidRPr="00F322B9">
        <w:t>for</w:t>
      </w:r>
      <w:r w:rsidRPr="00F322B9">
        <w:rPr>
          <w:spacing w:val="-3"/>
        </w:rPr>
        <w:t xml:space="preserve"> </w:t>
      </w:r>
      <w:r w:rsidRPr="00F322B9">
        <w:t>gender coding include the options</w:t>
      </w:r>
      <w:r w:rsidRPr="00F322B9">
        <w:rPr>
          <w:spacing w:val="40"/>
        </w:rPr>
        <w:t xml:space="preserve"> </w:t>
      </w:r>
      <w:r w:rsidRPr="00F322B9">
        <w:t>“M”,</w:t>
      </w:r>
      <w:r w:rsidRPr="00F322B9" w:rsidR="6284E31D">
        <w:t xml:space="preserve"> “</w:t>
      </w:r>
      <w:r w:rsidRPr="00F322B9">
        <w:t>F”,</w:t>
      </w:r>
      <w:r w:rsidRPr="00F322B9" w:rsidR="128DE446">
        <w:t xml:space="preserve"> “</w:t>
      </w:r>
      <w:r w:rsidRPr="00F322B9">
        <w:t>Non-Binary”, “Uses a different term”, and “Refused”. This does not</w:t>
      </w:r>
      <w:r w:rsidRPr="00F322B9">
        <w:rPr>
          <w:spacing w:val="-2"/>
        </w:rPr>
        <w:t xml:space="preserve"> </w:t>
      </w:r>
      <w:r w:rsidRPr="00F322B9">
        <w:t>align</w:t>
      </w:r>
      <w:r w:rsidRPr="00F322B9">
        <w:rPr>
          <w:spacing w:val="-3"/>
        </w:rPr>
        <w:t xml:space="preserve"> </w:t>
      </w:r>
      <w:r w:rsidRPr="00F322B9">
        <w:t>with</w:t>
      </w:r>
      <w:r w:rsidRPr="00F322B9">
        <w:rPr>
          <w:spacing w:val="-4"/>
        </w:rPr>
        <w:t xml:space="preserve"> </w:t>
      </w:r>
      <w:r w:rsidRPr="00F322B9">
        <w:t>how</w:t>
      </w:r>
      <w:r w:rsidRPr="00F322B9">
        <w:rPr>
          <w:spacing w:val="-3"/>
        </w:rPr>
        <w:t xml:space="preserve"> </w:t>
      </w:r>
      <w:r w:rsidRPr="00F322B9">
        <w:t>Washington’s</w:t>
      </w:r>
      <w:r w:rsidRPr="00F322B9">
        <w:rPr>
          <w:spacing w:val="-3"/>
        </w:rPr>
        <w:t xml:space="preserve"> </w:t>
      </w:r>
      <w:r w:rsidRPr="00F322B9">
        <w:t>legacy</w:t>
      </w:r>
      <w:r w:rsidRPr="00F322B9">
        <w:rPr>
          <w:spacing w:val="-3"/>
        </w:rPr>
        <w:t xml:space="preserve"> </w:t>
      </w:r>
      <w:r w:rsidRPr="00F322B9">
        <w:t>eligibility</w:t>
      </w:r>
      <w:r w:rsidRPr="00F322B9">
        <w:rPr>
          <w:spacing w:val="-4"/>
        </w:rPr>
        <w:t xml:space="preserve"> </w:t>
      </w:r>
      <w:r w:rsidRPr="00F322B9">
        <w:t>system</w:t>
      </w:r>
      <w:r w:rsidRPr="00F322B9">
        <w:rPr>
          <w:spacing w:val="-2"/>
        </w:rPr>
        <w:t xml:space="preserve"> </w:t>
      </w:r>
      <w:r w:rsidRPr="00F322B9">
        <w:t>is</w:t>
      </w:r>
      <w:r w:rsidRPr="00F322B9">
        <w:rPr>
          <w:spacing w:val="-3"/>
        </w:rPr>
        <w:t xml:space="preserve"> </w:t>
      </w:r>
      <w:r w:rsidRPr="00F322B9">
        <w:t>currently</w:t>
      </w:r>
      <w:r w:rsidRPr="00F322B9">
        <w:rPr>
          <w:spacing w:val="-2"/>
        </w:rPr>
        <w:t xml:space="preserve"> </w:t>
      </w:r>
      <w:r w:rsidRPr="00F322B9">
        <w:t>configured</w:t>
      </w:r>
      <w:r w:rsidRPr="00F322B9">
        <w:rPr>
          <w:spacing w:val="-5"/>
        </w:rPr>
        <w:t xml:space="preserve"> </w:t>
      </w:r>
      <w:r w:rsidRPr="00F322B9">
        <w:t>to</w:t>
      </w:r>
      <w:r w:rsidRPr="00F322B9">
        <w:rPr>
          <w:spacing w:val="-2"/>
        </w:rPr>
        <w:t xml:space="preserve"> </w:t>
      </w:r>
      <w:r w:rsidRPr="00F322B9">
        <w:t>capture</w:t>
      </w:r>
      <w:r w:rsidRPr="00F322B9">
        <w:rPr>
          <w:spacing w:val="-4"/>
        </w:rPr>
        <w:t xml:space="preserve"> </w:t>
      </w:r>
      <w:r w:rsidRPr="00F322B9">
        <w:t>this data. It would be helpful to also include an “Unknown” category for gender. The “Refused” category does not adequately crosswalk to Washington’s current system infrastructure.</w:t>
      </w:r>
    </w:p>
    <w:p w:rsidR="00616AB9" w:rsidRPr="008B22AD" w:rsidP="00B14D09" w14:paraId="1C349D7A" w14:textId="4ABAA75B">
      <w:pPr>
        <w:tabs>
          <w:tab w:val="left" w:pos="1080"/>
        </w:tabs>
        <w:ind w:left="720" w:right="219"/>
        <w:rPr>
          <w:color w:val="FF0000"/>
        </w:rPr>
      </w:pPr>
      <w:r w:rsidRPr="008B22AD">
        <w:rPr>
          <w:b/>
          <w:bCs/>
        </w:rPr>
        <w:t xml:space="preserve">ACF Response: </w:t>
      </w:r>
      <w:r w:rsidRPr="00A83866" w:rsidR="00A83866">
        <w:rPr>
          <w:color w:val="FF0000"/>
        </w:rPr>
        <w:t>W</w:t>
      </w:r>
      <w:r w:rsidRPr="002F0A51">
        <w:rPr>
          <w:color w:val="FF0000"/>
        </w:rPr>
        <w:t xml:space="preserve">e </w:t>
      </w:r>
      <w:r w:rsidRPr="002F0A51" w:rsidR="002F0A51">
        <w:rPr>
          <w:color w:val="FF0000"/>
        </w:rPr>
        <w:t xml:space="preserve">have changed Option #5 to </w:t>
      </w:r>
      <w:r w:rsidRPr="00A83866" w:rsidR="002F0A51">
        <w:rPr>
          <w:color w:val="FF0000"/>
        </w:rPr>
        <w:t>read “</w:t>
      </w:r>
      <w:r w:rsidRPr="004764D5" w:rsidR="002F0A51">
        <w:rPr>
          <w:rFonts w:cstheme="minorHAnsi"/>
          <w:color w:val="FF0000"/>
          <w:u w:val="single"/>
        </w:rPr>
        <w:t>Unknown or</w:t>
      </w:r>
      <w:r w:rsidRPr="00A83866" w:rsidR="002F0A51">
        <w:rPr>
          <w:rFonts w:cstheme="minorHAnsi"/>
          <w:color w:val="FF0000"/>
        </w:rPr>
        <w:t xml:space="preserve"> refused, prefer not to say.”</w:t>
      </w:r>
      <w:r w:rsidRPr="00A83866">
        <w:rPr>
          <w:color w:val="FF0000"/>
        </w:rPr>
        <w:t xml:space="preserve"> </w:t>
      </w:r>
    </w:p>
    <w:p w:rsidR="50A39F19" w:rsidRPr="008B22AD" w:rsidP="0047345E" w14:paraId="45C0C59A" w14:textId="78EDB6C6">
      <w:pPr>
        <w:pStyle w:val="ListParagraph"/>
        <w:numPr>
          <w:ilvl w:val="0"/>
          <w:numId w:val="1"/>
        </w:numPr>
        <w:tabs>
          <w:tab w:val="left" w:pos="1080"/>
        </w:tabs>
        <w:spacing w:after="120"/>
        <w:ind w:right="219"/>
      </w:pPr>
      <w:r w:rsidRPr="008B22AD">
        <w:t>Regarding accuracy, we do not anticipate having the new values for Gender soon (“</w:t>
      </w:r>
      <w:r w:rsidRPr="008B22AD">
        <w:t>Non-Binary</w:t>
      </w:r>
      <w:r w:rsidRPr="008B22AD">
        <w:t xml:space="preserve"> or gender non-conforming”, “Uses a different term”), which applies to items TANF Section 1 [#35, #71], TANF Section 2 [#18, #31], SSP-MOE Section 1 [#31, #64], and SSP-MOE Section 2 [#17].</w:t>
      </w:r>
    </w:p>
    <w:p w:rsidR="50A39F19" w:rsidRPr="008B22AD" w:rsidP="00B14D09" w14:paraId="01954671" w14:textId="0A52BB68">
      <w:pPr>
        <w:tabs>
          <w:tab w:val="left" w:pos="1080"/>
        </w:tabs>
        <w:ind w:left="720" w:right="219"/>
        <w:rPr>
          <w:rFonts w:ascii="Calibri" w:eastAsia="Calibri" w:hAnsi="Calibri" w:cs="Calibri"/>
          <w:color w:val="FF0000"/>
        </w:rPr>
      </w:pPr>
      <w:r w:rsidRPr="008B22AD">
        <w:rPr>
          <w:rFonts w:ascii="Calibri" w:eastAsia="Calibri" w:hAnsi="Calibri" w:cs="Calibri"/>
          <w:b/>
          <w:bCs/>
        </w:rPr>
        <w:t>ACF Response:</w:t>
      </w:r>
      <w:r w:rsidRPr="008B22AD">
        <w:rPr>
          <w:rFonts w:ascii="Calibri" w:eastAsia="Calibri" w:hAnsi="Calibri" w:cs="Calibri"/>
        </w:rPr>
        <w:t xml:space="preserve"> </w:t>
      </w:r>
      <w:r w:rsidRPr="008B22AD">
        <w:rPr>
          <w:rFonts w:ascii="Calibri" w:eastAsia="Calibri" w:hAnsi="Calibri" w:cs="Calibri"/>
          <w:color w:val="FF0000"/>
        </w:rPr>
        <w:t xml:space="preserve">We have added options to accommodate a more expansive list of responses. If your state does not have additional values, you </w:t>
      </w:r>
      <w:r w:rsidR="00DA3A3A">
        <w:rPr>
          <w:rFonts w:ascii="Calibri" w:eastAsia="Calibri" w:hAnsi="Calibri" w:cs="Calibri"/>
          <w:color w:val="FF0000"/>
        </w:rPr>
        <w:t>may</w:t>
      </w:r>
      <w:r w:rsidRPr="008B22AD" w:rsidR="00DA3A3A">
        <w:rPr>
          <w:rFonts w:ascii="Calibri" w:eastAsia="Calibri" w:hAnsi="Calibri" w:cs="Calibri"/>
          <w:color w:val="FF0000"/>
        </w:rPr>
        <w:t xml:space="preserve"> </w:t>
      </w:r>
      <w:r w:rsidRPr="008B22AD">
        <w:rPr>
          <w:rFonts w:ascii="Calibri" w:eastAsia="Calibri" w:hAnsi="Calibri" w:cs="Calibri"/>
          <w:color w:val="FF0000"/>
        </w:rPr>
        <w:t xml:space="preserve">keep reporting as you have been. </w:t>
      </w:r>
    </w:p>
    <w:p w:rsidR="00322D78" w:rsidP="00322D78" w14:paraId="5628697B" w14:textId="77777777">
      <w:pPr>
        <w:pStyle w:val="BodyText"/>
        <w:spacing w:before="6"/>
        <w:rPr>
          <w:b/>
          <w:sz w:val="24"/>
        </w:rPr>
      </w:pPr>
    </w:p>
    <w:p w:rsidR="00D173B5" w:rsidRPr="00902099" w:rsidP="009A2A07" w14:paraId="0FA3696C" w14:textId="12C7572B">
      <w:pPr>
        <w:pStyle w:val="ListParagraph"/>
        <w:numPr>
          <w:ilvl w:val="0"/>
          <w:numId w:val="36"/>
        </w:numPr>
        <w:spacing w:before="1" w:line="247" w:lineRule="auto"/>
        <w:ind w:right="109"/>
        <w:jc w:val="both"/>
        <w:rPr>
          <w:b/>
          <w:bCs/>
          <w:iCs/>
          <w:sz w:val="23"/>
        </w:rPr>
      </w:pPr>
      <w:r w:rsidRPr="00902099">
        <w:rPr>
          <w:b/>
          <w:bCs/>
          <w:iCs/>
          <w:sz w:val="23"/>
        </w:rPr>
        <w:t xml:space="preserve">Comment re: </w:t>
      </w:r>
      <w:r w:rsidRPr="00902099" w:rsidR="00322D78">
        <w:rPr>
          <w:b/>
          <w:bCs/>
          <w:iCs/>
          <w:sz w:val="23"/>
        </w:rPr>
        <w:t>Item</w:t>
      </w:r>
      <w:r w:rsidRPr="00902099" w:rsidR="00322D78">
        <w:rPr>
          <w:b/>
          <w:bCs/>
          <w:iCs/>
          <w:spacing w:val="-7"/>
          <w:sz w:val="23"/>
        </w:rPr>
        <w:t xml:space="preserve"> </w:t>
      </w:r>
      <w:r w:rsidRPr="00902099" w:rsidR="00322D78">
        <w:rPr>
          <w:b/>
          <w:bCs/>
          <w:iCs/>
          <w:sz w:val="23"/>
        </w:rPr>
        <w:t>9:</w:t>
      </w:r>
      <w:r w:rsidRPr="00902099" w:rsidR="00322D78">
        <w:rPr>
          <w:b/>
          <w:bCs/>
          <w:iCs/>
          <w:spacing w:val="-8"/>
          <w:sz w:val="23"/>
        </w:rPr>
        <w:t xml:space="preserve"> </w:t>
      </w:r>
      <w:r w:rsidRPr="00902099" w:rsidR="00322D78">
        <w:rPr>
          <w:b/>
          <w:bCs/>
          <w:iCs/>
          <w:sz w:val="23"/>
        </w:rPr>
        <w:t>Disposition</w:t>
      </w:r>
      <w:r w:rsidRPr="00902099" w:rsidR="00322D78">
        <w:rPr>
          <w:b/>
          <w:bCs/>
          <w:iCs/>
          <w:spacing w:val="-5"/>
          <w:sz w:val="23"/>
        </w:rPr>
        <w:t xml:space="preserve"> </w:t>
      </w:r>
      <w:r w:rsidRPr="00902099" w:rsidR="00322D78">
        <w:rPr>
          <w:b/>
          <w:bCs/>
          <w:iCs/>
          <w:sz w:val="23"/>
        </w:rPr>
        <w:t>(Page</w:t>
      </w:r>
      <w:r w:rsidRPr="00902099" w:rsidR="00322D78">
        <w:rPr>
          <w:b/>
          <w:bCs/>
          <w:iCs/>
          <w:spacing w:val="-6"/>
          <w:sz w:val="23"/>
        </w:rPr>
        <w:t xml:space="preserve"> </w:t>
      </w:r>
      <w:r w:rsidRPr="00902099" w:rsidR="00322D78">
        <w:rPr>
          <w:b/>
          <w:bCs/>
          <w:iCs/>
          <w:sz w:val="23"/>
        </w:rPr>
        <w:t>5)</w:t>
      </w:r>
    </w:p>
    <w:p w:rsidR="00D173B5" w:rsidRPr="00902099" w:rsidP="009A2A07" w14:paraId="27C0DA7F" w14:textId="77777777">
      <w:pPr>
        <w:pStyle w:val="ListParagraph"/>
        <w:spacing w:before="1" w:line="247" w:lineRule="auto"/>
        <w:ind w:left="360" w:right="109" w:firstLine="0"/>
        <w:jc w:val="both"/>
        <w:rPr>
          <w:i/>
          <w:sz w:val="23"/>
        </w:rPr>
      </w:pPr>
      <w:r w:rsidRPr="00902099">
        <w:rPr>
          <w:i/>
          <w:sz w:val="23"/>
        </w:rPr>
        <w:t>Enter</w:t>
      </w:r>
      <w:r w:rsidRPr="00902099">
        <w:rPr>
          <w:i/>
          <w:spacing w:val="-7"/>
          <w:sz w:val="23"/>
        </w:rPr>
        <w:t xml:space="preserve"> </w:t>
      </w:r>
      <w:r w:rsidRPr="00902099">
        <w:rPr>
          <w:i/>
          <w:sz w:val="23"/>
        </w:rPr>
        <w:t>1 to</w:t>
      </w:r>
      <w:r w:rsidRPr="00902099">
        <w:rPr>
          <w:i/>
          <w:spacing w:val="-5"/>
          <w:sz w:val="23"/>
        </w:rPr>
        <w:t xml:space="preserve"> </w:t>
      </w:r>
      <w:r w:rsidRPr="00902099">
        <w:rPr>
          <w:i/>
          <w:sz w:val="23"/>
        </w:rPr>
        <w:t>indicate</w:t>
      </w:r>
      <w:r w:rsidRPr="00902099">
        <w:rPr>
          <w:i/>
          <w:spacing w:val="-6"/>
          <w:sz w:val="23"/>
        </w:rPr>
        <w:t xml:space="preserve"> </w:t>
      </w:r>
      <w:r w:rsidRPr="00902099">
        <w:rPr>
          <w:i/>
          <w:sz w:val="23"/>
        </w:rPr>
        <w:t>that</w:t>
      </w:r>
      <w:r w:rsidRPr="00902099">
        <w:rPr>
          <w:i/>
          <w:spacing w:val="-10"/>
          <w:sz w:val="23"/>
        </w:rPr>
        <w:t xml:space="preserve"> </w:t>
      </w:r>
      <w:r w:rsidRPr="00902099">
        <w:rPr>
          <w:i/>
          <w:sz w:val="23"/>
        </w:rPr>
        <w:t>the</w:t>
      </w:r>
      <w:r w:rsidRPr="00902099">
        <w:rPr>
          <w:i/>
          <w:spacing w:val="-6"/>
          <w:sz w:val="23"/>
        </w:rPr>
        <w:t xml:space="preserve"> </w:t>
      </w:r>
      <w:r w:rsidRPr="00902099">
        <w:rPr>
          <w:i/>
          <w:sz w:val="23"/>
        </w:rPr>
        <w:t>data</w:t>
      </w:r>
      <w:r w:rsidRPr="00902099">
        <w:rPr>
          <w:i/>
          <w:spacing w:val="-5"/>
          <w:sz w:val="23"/>
        </w:rPr>
        <w:t xml:space="preserve"> </w:t>
      </w:r>
      <w:r w:rsidRPr="00902099">
        <w:rPr>
          <w:i/>
          <w:sz w:val="23"/>
        </w:rPr>
        <w:t>reported</w:t>
      </w:r>
      <w:r w:rsidRPr="00902099">
        <w:rPr>
          <w:i/>
          <w:spacing w:val="-5"/>
          <w:sz w:val="23"/>
        </w:rPr>
        <w:t xml:space="preserve"> </w:t>
      </w:r>
      <w:r w:rsidRPr="00902099">
        <w:rPr>
          <w:i/>
          <w:sz w:val="23"/>
        </w:rPr>
        <w:t>is</w:t>
      </w:r>
      <w:r w:rsidRPr="00902099">
        <w:rPr>
          <w:i/>
          <w:spacing w:val="-7"/>
          <w:sz w:val="23"/>
        </w:rPr>
        <w:t xml:space="preserve"> </w:t>
      </w:r>
      <w:r w:rsidRPr="00902099">
        <w:rPr>
          <w:i/>
          <w:sz w:val="23"/>
        </w:rPr>
        <w:t>complete</w:t>
      </w:r>
      <w:r w:rsidRPr="00902099">
        <w:rPr>
          <w:i/>
          <w:spacing w:val="-6"/>
          <w:sz w:val="23"/>
        </w:rPr>
        <w:t xml:space="preserve"> </w:t>
      </w:r>
      <w:r w:rsidRPr="00902099">
        <w:rPr>
          <w:i/>
          <w:sz w:val="23"/>
        </w:rPr>
        <w:t>and</w:t>
      </w:r>
      <w:r w:rsidRPr="00902099">
        <w:rPr>
          <w:i/>
          <w:spacing w:val="-9"/>
          <w:sz w:val="23"/>
        </w:rPr>
        <w:t xml:space="preserve"> </w:t>
      </w:r>
      <w:r w:rsidRPr="00902099">
        <w:rPr>
          <w:i/>
          <w:sz w:val="23"/>
        </w:rPr>
        <w:t>accurate. States that submit sample data should not report cases that are “listed-in-error”.</w:t>
      </w:r>
    </w:p>
    <w:p w:rsidR="00BD0F50" w:rsidP="004225B3" w14:paraId="4C70A1A6" w14:textId="77777777">
      <w:pPr>
        <w:pStyle w:val="ListParagraph"/>
        <w:numPr>
          <w:ilvl w:val="0"/>
          <w:numId w:val="17"/>
        </w:numPr>
        <w:spacing w:before="1" w:line="247" w:lineRule="auto"/>
        <w:ind w:right="109"/>
        <w:rPr>
          <w:w w:val="105"/>
        </w:rPr>
      </w:pPr>
      <w:r w:rsidRPr="00902099">
        <w:t>NM</w:t>
      </w:r>
      <w:r w:rsidRPr="00902099">
        <w:rPr>
          <w:spacing w:val="-16"/>
        </w:rPr>
        <w:t xml:space="preserve"> </w:t>
      </w:r>
      <w:r w:rsidRPr="00902099">
        <w:t>pulls</w:t>
      </w:r>
      <w:r w:rsidRPr="00902099">
        <w:rPr>
          <w:spacing w:val="-5"/>
        </w:rPr>
        <w:t xml:space="preserve"> </w:t>
      </w:r>
      <w:r w:rsidRPr="00902099">
        <w:t>a</w:t>
      </w:r>
      <w:r w:rsidRPr="00902099">
        <w:rPr>
          <w:spacing w:val="-11"/>
        </w:rPr>
        <w:t xml:space="preserve"> </w:t>
      </w:r>
      <w:r w:rsidRPr="00902099">
        <w:t>sample</w:t>
      </w:r>
      <w:r w:rsidRPr="00902099">
        <w:rPr>
          <w:spacing w:val="-11"/>
        </w:rPr>
        <w:t xml:space="preserve"> </w:t>
      </w:r>
      <w:r w:rsidRPr="00902099">
        <w:t>of</w:t>
      </w:r>
      <w:r w:rsidRPr="00902099">
        <w:rPr>
          <w:spacing w:val="-6"/>
        </w:rPr>
        <w:t xml:space="preserve"> </w:t>
      </w:r>
      <w:r w:rsidRPr="00902099">
        <w:t>active</w:t>
      </w:r>
      <w:r w:rsidRPr="00902099">
        <w:rPr>
          <w:spacing w:val="-11"/>
        </w:rPr>
        <w:t xml:space="preserve"> </w:t>
      </w:r>
      <w:r w:rsidRPr="00902099">
        <w:t>TANF</w:t>
      </w:r>
      <w:r w:rsidRPr="00902099">
        <w:rPr>
          <w:spacing w:val="-9"/>
        </w:rPr>
        <w:t xml:space="preserve"> </w:t>
      </w:r>
      <w:r w:rsidRPr="00902099">
        <w:t>cases</w:t>
      </w:r>
      <w:r w:rsidRPr="00902099">
        <w:rPr>
          <w:spacing w:val="-12"/>
        </w:rPr>
        <w:t xml:space="preserve"> </w:t>
      </w:r>
      <w:r w:rsidRPr="00902099">
        <w:t>monthly;</w:t>
      </w:r>
      <w:r w:rsidRPr="00902099">
        <w:rPr>
          <w:spacing w:val="-7"/>
        </w:rPr>
        <w:t xml:space="preserve"> </w:t>
      </w:r>
      <w:r w:rsidRPr="00902099">
        <w:t>how</w:t>
      </w:r>
      <w:r w:rsidRPr="00902099">
        <w:rPr>
          <w:spacing w:val="-12"/>
        </w:rPr>
        <w:t xml:space="preserve"> </w:t>
      </w:r>
      <w:r w:rsidRPr="00902099">
        <w:t>will</w:t>
      </w:r>
      <w:r w:rsidRPr="00902099">
        <w:rPr>
          <w:spacing w:val="-15"/>
        </w:rPr>
        <w:t xml:space="preserve"> </w:t>
      </w:r>
      <w:r w:rsidRPr="00902099">
        <w:t>states</w:t>
      </w:r>
      <w:r w:rsidRPr="00902099">
        <w:rPr>
          <w:spacing w:val="-12"/>
        </w:rPr>
        <w:t xml:space="preserve"> </w:t>
      </w:r>
      <w:r w:rsidRPr="00902099">
        <w:t>handle</w:t>
      </w:r>
      <w:r w:rsidRPr="00902099">
        <w:rPr>
          <w:spacing w:val="-11"/>
        </w:rPr>
        <w:t xml:space="preserve"> </w:t>
      </w:r>
      <w:r w:rsidRPr="00902099">
        <w:t>cases</w:t>
      </w:r>
      <w:r>
        <w:rPr>
          <w:spacing w:val="-12"/>
          <w:w w:val="105"/>
        </w:rPr>
        <w:t xml:space="preserve"> </w:t>
      </w:r>
      <w:r>
        <w:rPr>
          <w:w w:val="105"/>
        </w:rPr>
        <w:t>that</w:t>
      </w:r>
      <w:r>
        <w:rPr>
          <w:spacing w:val="-15"/>
          <w:w w:val="105"/>
        </w:rPr>
        <w:t xml:space="preserve"> </w:t>
      </w:r>
      <w:r>
        <w:rPr>
          <w:w w:val="105"/>
        </w:rPr>
        <w:t>were</w:t>
      </w:r>
      <w:r>
        <w:rPr>
          <w:spacing w:val="-11"/>
          <w:w w:val="105"/>
        </w:rPr>
        <w:t xml:space="preserve"> </w:t>
      </w:r>
      <w:r>
        <w:rPr>
          <w:w w:val="105"/>
        </w:rPr>
        <w:t>selected in error? There are instances when a case pulled in the sample will have the TANF</w:t>
      </w:r>
      <w:r>
        <w:rPr>
          <w:spacing w:val="-2"/>
          <w:w w:val="105"/>
        </w:rPr>
        <w:t xml:space="preserve"> </w:t>
      </w:r>
      <w:r>
        <w:rPr>
          <w:w w:val="105"/>
        </w:rPr>
        <w:t>grant benefit recovered due to an agency or client error or the TANF grant is solely support services for a specific month.</w:t>
      </w:r>
    </w:p>
    <w:p w:rsidR="00322D78" w:rsidRPr="00BD0F50" w:rsidP="0047345E" w14:paraId="4136E543" w14:textId="1686CCEF">
      <w:pPr>
        <w:spacing w:after="120" w:line="247" w:lineRule="auto"/>
        <w:ind w:left="720" w:right="109"/>
        <w:rPr>
          <w:w w:val="105"/>
        </w:rPr>
      </w:pPr>
      <w:r w:rsidRPr="00BD0F50">
        <w:rPr>
          <w:w w:val="105"/>
        </w:rPr>
        <w:t>Typically, NM codes those cases as listed in error and the case is disregarded from the work participation rate calculation. How will these types of situations be handled in the future?</w:t>
      </w:r>
    </w:p>
    <w:p w:rsidR="00322D78" w:rsidP="002F0A51" w14:paraId="24FE665E" w14:textId="7BD5F386">
      <w:pPr>
        <w:ind w:left="720"/>
        <w:textAlignment w:val="center"/>
        <w:rPr>
          <w:color w:val="FF0000"/>
        </w:rPr>
      </w:pPr>
      <w:r w:rsidRPr="008B22AD">
        <w:rPr>
          <w:b/>
          <w:bCs/>
        </w:rPr>
        <w:t xml:space="preserve">ACF Response: </w:t>
      </w:r>
      <w:r w:rsidRPr="008B22AD">
        <w:rPr>
          <w:color w:val="FF0000"/>
        </w:rPr>
        <w:t xml:space="preserve">This case </w:t>
      </w:r>
      <w:r>
        <w:rPr>
          <w:color w:val="FF0000"/>
        </w:rPr>
        <w:t xml:space="preserve">should be removed from the sample when the data </w:t>
      </w:r>
      <w:r w:rsidR="004225B3">
        <w:rPr>
          <w:color w:val="FF0000"/>
        </w:rPr>
        <w:t xml:space="preserve">file </w:t>
      </w:r>
      <w:r>
        <w:rPr>
          <w:color w:val="FF0000"/>
        </w:rPr>
        <w:t xml:space="preserve">is resubmitted and does not need to be listed in error. </w:t>
      </w:r>
    </w:p>
    <w:p w:rsidR="00322D78" w:rsidP="002F0A51" w14:paraId="4EA9FB24" w14:textId="6915478E">
      <w:pPr>
        <w:ind w:left="720"/>
        <w:rPr>
          <w:color w:val="FF0000"/>
        </w:rPr>
      </w:pPr>
      <w:r>
        <w:rPr>
          <w:color w:val="FF0000"/>
        </w:rPr>
        <w:t xml:space="preserve">We need a random sample of those who would not be listed in error. States should ideally exclude those cases before they sample and should sample more than minimum required cases each month </w:t>
      </w:r>
      <w:r>
        <w:rPr>
          <w:color w:val="FF0000"/>
        </w:rPr>
        <w:t>in order to</w:t>
      </w:r>
      <w:r>
        <w:rPr>
          <w:color w:val="FF0000"/>
        </w:rPr>
        <w:t xml:space="preserve"> maintain a sufficient sample when such cases are removed. </w:t>
      </w:r>
    </w:p>
    <w:p w:rsidR="00BD0F50" w:rsidP="0047345E" w14:paraId="266E7A8E" w14:textId="77777777">
      <w:pPr>
        <w:pStyle w:val="xmsolistparagraph"/>
        <w:numPr>
          <w:ilvl w:val="0"/>
          <w:numId w:val="17"/>
        </w:numPr>
        <w:spacing w:after="120"/>
        <w:rPr>
          <w:rFonts w:eastAsia="Times New Roman"/>
        </w:rPr>
      </w:pPr>
      <w:r w:rsidRPr="4735360D">
        <w:rPr>
          <w:rFonts w:eastAsia="Times New Roman"/>
        </w:rPr>
        <w:t>Pg 9: For submittal of sample data, it is noted that we are removing the ‘listed in error’ option. This was the option utilized for cases that are pulled in error for not receiving a TANF benefit for the month of review or were found to be ineligible for TANF during the month of review and are in the process of returning the TANF grant payment back to the issuing department. Will states still be allowed to submit cases that were pulled incorrectly? Or will these simply not be included on our overall sample data (i.e., the cases that were randomly selected for sample)?</w:t>
      </w:r>
    </w:p>
    <w:p w:rsidR="4F9E83B7" w:rsidP="002F0A51" w14:paraId="6401401D" w14:textId="341076A2">
      <w:pPr>
        <w:pStyle w:val="xmsolistparagraph"/>
        <w:rPr>
          <w:color w:val="FF0000"/>
        </w:rPr>
      </w:pPr>
      <w:r w:rsidRPr="008B22AD">
        <w:rPr>
          <w:rFonts w:eastAsia="Times New Roman"/>
          <w:b/>
          <w:bCs/>
        </w:rPr>
        <w:t>ACF</w:t>
      </w:r>
      <w:r w:rsidRPr="008B22AD" w:rsidR="4DE55B8B">
        <w:rPr>
          <w:rFonts w:eastAsia="Times New Roman"/>
          <w:b/>
          <w:bCs/>
        </w:rPr>
        <w:t xml:space="preserve"> response</w:t>
      </w:r>
      <w:r w:rsidRPr="008B22AD">
        <w:rPr>
          <w:rFonts w:eastAsia="Times New Roman"/>
          <w:b/>
          <w:bCs/>
        </w:rPr>
        <w:t xml:space="preserve">: </w:t>
      </w:r>
      <w:r w:rsidRPr="4735360D">
        <w:rPr>
          <w:rFonts w:eastAsia="Times New Roman"/>
          <w:color w:val="FF0000"/>
        </w:rPr>
        <w:t xml:space="preserve">States should not submit cases that were pulled incorrectly. </w:t>
      </w:r>
      <w:r w:rsidRPr="4735360D">
        <w:rPr>
          <w:color w:val="FF0000"/>
        </w:rPr>
        <w:t>Cases pulled incorrectly should be removed from the sample when the data is resubmitted and do not need to be listed in error.</w:t>
      </w:r>
    </w:p>
    <w:p w:rsidR="00322D78" w:rsidP="00BD0F50" w14:paraId="6A14697E" w14:textId="5DF9A656">
      <w:pPr>
        <w:pStyle w:val="BodyText"/>
        <w:spacing w:before="7"/>
        <w:ind w:left="720"/>
        <w:rPr>
          <w:sz w:val="24"/>
        </w:rPr>
      </w:pPr>
    </w:p>
    <w:p w:rsidR="00401562" w:rsidRPr="001E7A9A" w:rsidP="009A2A07" w14:paraId="7A384E76" w14:textId="6F7B6211">
      <w:pPr>
        <w:pStyle w:val="ListParagraph"/>
        <w:numPr>
          <w:ilvl w:val="0"/>
          <w:numId w:val="36"/>
        </w:numPr>
        <w:spacing w:before="1" w:line="247" w:lineRule="auto"/>
        <w:ind w:right="110"/>
        <w:jc w:val="both"/>
        <w:rPr>
          <w:b/>
          <w:bCs/>
          <w:w w:val="105"/>
          <w:sz w:val="23"/>
          <w:szCs w:val="23"/>
        </w:rPr>
      </w:pPr>
      <w:r w:rsidRPr="4735360D">
        <w:rPr>
          <w:b/>
          <w:bCs/>
          <w:w w:val="105"/>
          <w:sz w:val="23"/>
          <w:szCs w:val="23"/>
        </w:rPr>
        <w:t>Comment</w:t>
      </w:r>
      <w:r w:rsidR="00B14D09">
        <w:rPr>
          <w:b/>
          <w:bCs/>
          <w:w w:val="105"/>
          <w:sz w:val="23"/>
          <w:szCs w:val="23"/>
        </w:rPr>
        <w:t>s</w:t>
      </w:r>
      <w:r w:rsidRPr="4735360D">
        <w:rPr>
          <w:b/>
          <w:bCs/>
          <w:w w:val="105"/>
          <w:sz w:val="23"/>
          <w:szCs w:val="23"/>
        </w:rPr>
        <w:t xml:space="preserve"> re: </w:t>
      </w:r>
      <w:r w:rsidRPr="4735360D" w:rsidR="4BC650FF">
        <w:rPr>
          <w:b/>
          <w:bCs/>
          <w:w w:val="105"/>
          <w:sz w:val="23"/>
          <w:szCs w:val="23"/>
        </w:rPr>
        <w:t>Item</w:t>
      </w:r>
      <w:r w:rsidRPr="4735360D" w:rsidR="4BC650FF">
        <w:rPr>
          <w:b/>
          <w:bCs/>
          <w:spacing w:val="-16"/>
          <w:w w:val="105"/>
          <w:sz w:val="23"/>
          <w:szCs w:val="23"/>
        </w:rPr>
        <w:t xml:space="preserve"> </w:t>
      </w:r>
      <w:r w:rsidRPr="4735360D" w:rsidR="4BC650FF">
        <w:rPr>
          <w:b/>
          <w:bCs/>
          <w:w w:val="105"/>
          <w:sz w:val="23"/>
          <w:szCs w:val="23"/>
        </w:rPr>
        <w:t>49:</w:t>
      </w:r>
      <w:r w:rsidRPr="4735360D" w:rsidR="4BC650FF">
        <w:rPr>
          <w:b/>
          <w:bCs/>
          <w:spacing w:val="-1"/>
          <w:w w:val="105"/>
          <w:sz w:val="23"/>
          <w:szCs w:val="23"/>
        </w:rPr>
        <w:t xml:space="preserve"> </w:t>
      </w:r>
      <w:r w:rsidRPr="4735360D" w:rsidR="4BC650FF">
        <w:rPr>
          <w:b/>
          <w:bCs/>
          <w:w w:val="105"/>
          <w:sz w:val="23"/>
          <w:szCs w:val="23"/>
        </w:rPr>
        <w:t>Work</w:t>
      </w:r>
      <w:r w:rsidRPr="4735360D" w:rsidR="4BC650FF">
        <w:rPr>
          <w:b/>
          <w:bCs/>
          <w:spacing w:val="-15"/>
          <w:w w:val="105"/>
          <w:sz w:val="23"/>
          <w:szCs w:val="23"/>
        </w:rPr>
        <w:t xml:space="preserve"> </w:t>
      </w:r>
      <w:r w:rsidRPr="4735360D" w:rsidR="4BC650FF">
        <w:rPr>
          <w:b/>
          <w:bCs/>
          <w:w w:val="105"/>
          <w:sz w:val="23"/>
          <w:szCs w:val="23"/>
        </w:rPr>
        <w:t>Participation</w:t>
      </w:r>
      <w:r w:rsidRPr="4735360D" w:rsidR="4BC650FF">
        <w:rPr>
          <w:b/>
          <w:bCs/>
          <w:spacing w:val="-15"/>
          <w:w w:val="105"/>
          <w:sz w:val="23"/>
          <w:szCs w:val="23"/>
        </w:rPr>
        <w:t xml:space="preserve"> </w:t>
      </w:r>
      <w:r w:rsidRPr="4735360D" w:rsidR="4BC650FF">
        <w:rPr>
          <w:b/>
          <w:bCs/>
          <w:w w:val="105"/>
          <w:sz w:val="23"/>
          <w:szCs w:val="23"/>
        </w:rPr>
        <w:t>Status</w:t>
      </w:r>
      <w:r w:rsidRPr="4735360D" w:rsidR="4BC650FF">
        <w:rPr>
          <w:b/>
          <w:bCs/>
          <w:spacing w:val="-15"/>
          <w:w w:val="105"/>
          <w:sz w:val="23"/>
          <w:szCs w:val="23"/>
        </w:rPr>
        <w:t xml:space="preserve"> </w:t>
      </w:r>
      <w:r w:rsidRPr="4735360D" w:rsidR="4BC650FF">
        <w:rPr>
          <w:b/>
          <w:bCs/>
          <w:w w:val="105"/>
          <w:sz w:val="23"/>
          <w:szCs w:val="23"/>
        </w:rPr>
        <w:t>(Page</w:t>
      </w:r>
      <w:r w:rsidRPr="4735360D" w:rsidR="4BC650FF">
        <w:rPr>
          <w:b/>
          <w:bCs/>
          <w:spacing w:val="-15"/>
          <w:w w:val="105"/>
          <w:sz w:val="23"/>
          <w:szCs w:val="23"/>
        </w:rPr>
        <w:t xml:space="preserve"> </w:t>
      </w:r>
      <w:r w:rsidRPr="4735360D" w:rsidR="4BC650FF">
        <w:rPr>
          <w:b/>
          <w:bCs/>
          <w:w w:val="105"/>
          <w:sz w:val="23"/>
          <w:szCs w:val="23"/>
        </w:rPr>
        <w:t>21</w:t>
      </w:r>
      <w:r w:rsidRPr="4735360D" w:rsidR="2C6248ED">
        <w:rPr>
          <w:b/>
          <w:bCs/>
          <w:w w:val="105"/>
          <w:sz w:val="23"/>
          <w:szCs w:val="23"/>
        </w:rPr>
        <w:t>)</w:t>
      </w:r>
    </w:p>
    <w:p w:rsidR="00322D78" w:rsidRPr="0047345E" w:rsidP="00B14D09" w14:paraId="641FF1D6" w14:textId="7394748F">
      <w:pPr>
        <w:pStyle w:val="ListParagraph"/>
        <w:numPr>
          <w:ilvl w:val="0"/>
          <w:numId w:val="34"/>
        </w:numPr>
        <w:spacing w:before="1" w:line="247" w:lineRule="auto"/>
        <w:ind w:right="110"/>
        <w:jc w:val="both"/>
        <w:rPr>
          <w:i/>
          <w:sz w:val="23"/>
        </w:rPr>
      </w:pPr>
      <w:r w:rsidRPr="0047345E">
        <w:rPr>
          <w:i/>
          <w:sz w:val="23"/>
        </w:rPr>
        <w:t>Work Participation Status</w:t>
      </w:r>
      <w:r w:rsidRPr="0047345E">
        <w:rPr>
          <w:i/>
          <w:sz w:val="23"/>
        </w:rPr>
        <w:t>:</w:t>
      </w:r>
      <w:r w:rsidRPr="0047345E">
        <w:rPr>
          <w:i/>
          <w:spacing w:val="17"/>
          <w:sz w:val="23"/>
        </w:rPr>
        <w:t xml:space="preserve"> </w:t>
      </w:r>
      <w:r w:rsidRPr="0047345E">
        <w:rPr>
          <w:i/>
          <w:sz w:val="23"/>
        </w:rPr>
        <w:t>07</w:t>
      </w:r>
      <w:r w:rsidRPr="0047345E">
        <w:rPr>
          <w:i/>
          <w:spacing w:val="-16"/>
          <w:sz w:val="23"/>
        </w:rPr>
        <w:t xml:space="preserve"> </w:t>
      </w:r>
      <w:r w:rsidRPr="0047345E">
        <w:rPr>
          <w:i/>
          <w:sz w:val="23"/>
        </w:rPr>
        <w:t>=</w:t>
      </w:r>
      <w:r w:rsidRPr="0047345E">
        <w:rPr>
          <w:i/>
          <w:spacing w:val="-15"/>
          <w:sz w:val="23"/>
        </w:rPr>
        <w:t xml:space="preserve"> </w:t>
      </w:r>
      <w:r w:rsidRPr="0047345E">
        <w:rPr>
          <w:i/>
          <w:sz w:val="23"/>
        </w:rPr>
        <w:t>Excluded</w:t>
      </w:r>
      <w:r w:rsidRPr="0047345E">
        <w:rPr>
          <w:i/>
          <w:spacing w:val="-15"/>
          <w:sz w:val="23"/>
        </w:rPr>
        <w:t xml:space="preserve"> </w:t>
      </w:r>
      <w:r w:rsidRPr="0047345E">
        <w:rPr>
          <w:i/>
          <w:sz w:val="23"/>
        </w:rPr>
        <w:t>from</w:t>
      </w:r>
      <w:r w:rsidRPr="0047345E">
        <w:rPr>
          <w:i/>
          <w:spacing w:val="-15"/>
          <w:sz w:val="23"/>
        </w:rPr>
        <w:t xml:space="preserve"> </w:t>
      </w:r>
      <w:r w:rsidRPr="0047345E">
        <w:rPr>
          <w:i/>
          <w:sz w:val="23"/>
        </w:rPr>
        <w:t>two-parent</w:t>
      </w:r>
      <w:r w:rsidRPr="0047345E">
        <w:rPr>
          <w:i/>
          <w:spacing w:val="-15"/>
          <w:sz w:val="23"/>
        </w:rPr>
        <w:t xml:space="preserve"> </w:t>
      </w:r>
      <w:r w:rsidRPr="0047345E">
        <w:rPr>
          <w:i/>
          <w:sz w:val="23"/>
        </w:rPr>
        <w:t>work</w:t>
      </w:r>
      <w:r w:rsidRPr="0047345E">
        <w:rPr>
          <w:i/>
          <w:spacing w:val="-15"/>
          <w:sz w:val="23"/>
        </w:rPr>
        <w:t xml:space="preserve"> </w:t>
      </w:r>
      <w:r w:rsidRPr="0047345E">
        <w:rPr>
          <w:i/>
          <w:sz w:val="23"/>
        </w:rPr>
        <w:t>participation rate, disabled (using the state’s definition of “disabled”).</w:t>
      </w:r>
    </w:p>
    <w:p w:rsidR="00322D78" w:rsidRPr="0047345E" w:rsidP="00B14D09" w14:paraId="388D7D3A" w14:textId="77777777">
      <w:pPr>
        <w:pStyle w:val="BodyText"/>
        <w:ind w:left="720"/>
        <w:jc w:val="both"/>
      </w:pPr>
      <w:r w:rsidRPr="0047345E">
        <w:rPr>
          <w:u w:val="single"/>
        </w:rPr>
        <w:t>NM</w:t>
      </w:r>
      <w:r w:rsidRPr="0047345E">
        <w:rPr>
          <w:spacing w:val="-13"/>
          <w:u w:val="single"/>
        </w:rPr>
        <w:t xml:space="preserve"> </w:t>
      </w:r>
      <w:r w:rsidRPr="0047345E">
        <w:rPr>
          <w:spacing w:val="-2"/>
          <w:u w:val="single"/>
        </w:rPr>
        <w:t>Comment</w:t>
      </w:r>
      <w:r w:rsidRPr="0047345E">
        <w:rPr>
          <w:spacing w:val="-2"/>
        </w:rPr>
        <w:t>:</w:t>
      </w:r>
    </w:p>
    <w:p w:rsidR="00322D78" w:rsidRPr="0047345E" w:rsidP="0047345E" w14:paraId="2709F5C9" w14:textId="79DD07DD">
      <w:pPr>
        <w:pStyle w:val="BodyText"/>
        <w:spacing w:after="120" w:line="249" w:lineRule="auto"/>
        <w:ind w:left="720" w:right="111"/>
        <w:jc w:val="both"/>
      </w:pPr>
      <w:r w:rsidRPr="0047345E">
        <w:t>Currently a client with a work participation status of 07 was simply “exempt, disabled.” The proposed new definition of a code 07 is “excluded from the two-parent work participation rate.” Will that continue to be an acceptable code for a single parent household with a state approved disability waiver?</w:t>
      </w:r>
    </w:p>
    <w:p w:rsidR="002E1D22" w:rsidP="00B14D09" w14:paraId="3F0D0AD3" w14:textId="15A0C805">
      <w:pPr>
        <w:tabs>
          <w:tab w:val="left" w:pos="0"/>
          <w:tab w:val="left" w:pos="1680"/>
          <w:tab w:val="left" w:pos="2160"/>
          <w:tab w:val="left" w:pos="2880"/>
          <w:tab w:val="left" w:pos="3600"/>
          <w:tab w:val="left" w:pos="4320"/>
          <w:tab w:val="left" w:pos="5040"/>
          <w:tab w:val="left" w:leader="dot" w:pos="7200"/>
        </w:tabs>
        <w:suppressAutoHyphens/>
        <w:ind w:left="720"/>
        <w:rPr>
          <w:rFonts w:cstheme="minorHAnsi"/>
          <w:color w:val="FF0000"/>
        </w:rPr>
      </w:pPr>
      <w:r w:rsidRPr="008B22AD">
        <w:rPr>
          <w:b/>
          <w:bCs/>
        </w:rPr>
        <w:t xml:space="preserve">ACF Response: </w:t>
      </w:r>
      <w:r w:rsidRPr="008B22AD">
        <w:rPr>
          <w:rFonts w:cstheme="minorHAnsi"/>
          <w:color w:val="FF0000"/>
        </w:rPr>
        <w:t xml:space="preserve">Please </w:t>
      </w:r>
      <w:r>
        <w:rPr>
          <w:rFonts w:cstheme="minorHAnsi"/>
          <w:color w:val="FF0000"/>
        </w:rPr>
        <w:t>be advised that</w:t>
      </w:r>
      <w:r>
        <w:rPr>
          <w:rFonts w:cstheme="minorHAnsi"/>
          <w:i/>
          <w:iCs/>
          <w:color w:val="FF0000"/>
        </w:rPr>
        <w:t xml:space="preserve"> </w:t>
      </w:r>
      <w:r w:rsidRPr="00181463">
        <w:rPr>
          <w:rFonts w:cstheme="minorHAnsi"/>
          <w:color w:val="FF0000"/>
        </w:rPr>
        <w:t>w</w:t>
      </w:r>
      <w:r>
        <w:rPr>
          <w:rFonts w:cstheme="minorHAnsi"/>
          <w:color w:val="FF0000"/>
        </w:rPr>
        <w:t xml:space="preserve">e edited the options to reflect only the information that is necessary for the calculation of the WPR. </w:t>
      </w:r>
    </w:p>
    <w:p w:rsidR="00181463" w:rsidP="00B14D09" w14:paraId="052F0504" w14:textId="71D630FB">
      <w:pPr>
        <w:pStyle w:val="BodyText"/>
        <w:spacing w:before="6"/>
        <w:ind w:left="720"/>
        <w:rPr>
          <w:rFonts w:cstheme="minorHAnsi"/>
          <w:color w:val="FF0000"/>
        </w:rPr>
      </w:pPr>
      <w:r w:rsidRPr="000B689E">
        <w:rPr>
          <w:rStyle w:val="ui-provider"/>
          <w:color w:val="FF0000"/>
        </w:rPr>
        <w:t>The former language for code 07 was misleading</w:t>
      </w:r>
      <w:r w:rsidR="002F0A51">
        <w:rPr>
          <w:rStyle w:val="ui-provider"/>
          <w:color w:val="FF0000"/>
        </w:rPr>
        <w:t xml:space="preserve">. </w:t>
      </w:r>
      <w:r w:rsidR="002F0A51">
        <w:rPr>
          <w:rFonts w:asciiTheme="minorHAnsi" w:hAnsiTheme="minorHAnsi" w:cstheme="minorHAnsi"/>
          <w:color w:val="FF0000"/>
        </w:rPr>
        <w:t>Th</w:t>
      </w:r>
      <w:r w:rsidRPr="00181463" w:rsidR="002F0A51">
        <w:rPr>
          <w:rFonts w:asciiTheme="minorHAnsi" w:hAnsiTheme="minorHAnsi" w:cstheme="minorHAnsi"/>
          <w:color w:val="FF0000"/>
        </w:rPr>
        <w:t xml:space="preserve">ere </w:t>
      </w:r>
      <w:r w:rsidR="00DA3A3A">
        <w:rPr>
          <w:rFonts w:asciiTheme="minorHAnsi" w:hAnsiTheme="minorHAnsi" w:cstheme="minorHAnsi"/>
          <w:color w:val="FF0000"/>
        </w:rPr>
        <w:t xml:space="preserve">has never been an </w:t>
      </w:r>
      <w:r w:rsidRPr="00181463" w:rsidR="002F0A51">
        <w:rPr>
          <w:rFonts w:asciiTheme="minorHAnsi" w:hAnsiTheme="minorHAnsi" w:cstheme="minorHAnsi"/>
          <w:color w:val="FF0000"/>
        </w:rPr>
        <w:t>exemption for single</w:t>
      </w:r>
      <w:r w:rsidR="00DA3A3A">
        <w:rPr>
          <w:rFonts w:asciiTheme="minorHAnsi" w:hAnsiTheme="minorHAnsi" w:cstheme="minorHAnsi"/>
          <w:color w:val="FF0000"/>
        </w:rPr>
        <w:t>-</w:t>
      </w:r>
      <w:r w:rsidRPr="00181463" w:rsidR="002F0A51">
        <w:rPr>
          <w:rFonts w:asciiTheme="minorHAnsi" w:hAnsiTheme="minorHAnsi" w:cstheme="minorHAnsi"/>
          <w:color w:val="FF0000"/>
        </w:rPr>
        <w:t xml:space="preserve">parent families who are disabled beyond what in the definition of </w:t>
      </w:r>
      <w:r w:rsidR="002F0A51">
        <w:rPr>
          <w:rFonts w:asciiTheme="minorHAnsi" w:hAnsiTheme="minorHAnsi" w:cstheme="minorHAnsi"/>
          <w:color w:val="FF0000"/>
        </w:rPr>
        <w:t>work</w:t>
      </w:r>
      <w:r w:rsidR="00DA3A3A">
        <w:rPr>
          <w:rFonts w:asciiTheme="minorHAnsi" w:hAnsiTheme="minorHAnsi" w:cstheme="minorHAnsi"/>
          <w:color w:val="FF0000"/>
        </w:rPr>
        <w:t>-</w:t>
      </w:r>
      <w:r w:rsidR="002F0A51">
        <w:rPr>
          <w:rFonts w:asciiTheme="minorHAnsi" w:hAnsiTheme="minorHAnsi" w:cstheme="minorHAnsi"/>
          <w:color w:val="FF0000"/>
        </w:rPr>
        <w:t>eligible individua</w:t>
      </w:r>
      <w:r w:rsidRPr="00181463" w:rsidR="002F0A51">
        <w:rPr>
          <w:rFonts w:asciiTheme="minorHAnsi" w:hAnsiTheme="minorHAnsi" w:cstheme="minorHAnsi"/>
          <w:color w:val="FF0000"/>
        </w:rPr>
        <w:t>l</w:t>
      </w:r>
      <w:r w:rsidR="002F0A51">
        <w:rPr>
          <w:rFonts w:asciiTheme="minorHAnsi" w:hAnsiTheme="minorHAnsi" w:cstheme="minorHAnsi"/>
          <w:color w:val="FF0000"/>
        </w:rPr>
        <w:t xml:space="preserve"> (WEI</w:t>
      </w:r>
      <w:r w:rsidR="00313940">
        <w:rPr>
          <w:rFonts w:asciiTheme="minorHAnsi" w:hAnsiTheme="minorHAnsi" w:cstheme="minorHAnsi"/>
          <w:color w:val="FF0000"/>
        </w:rPr>
        <w:t xml:space="preserve">). </w:t>
      </w:r>
      <w:r w:rsidR="00313940">
        <w:rPr>
          <w:rFonts w:cstheme="minorHAnsi"/>
          <w:color w:val="FF0000"/>
        </w:rPr>
        <w:t>In t</w:t>
      </w:r>
      <w:r>
        <w:rPr>
          <w:rFonts w:cstheme="minorHAnsi"/>
          <w:color w:val="FF0000"/>
        </w:rPr>
        <w:t xml:space="preserve">he case you describe above </w:t>
      </w:r>
      <w:r w:rsidR="00313940">
        <w:rPr>
          <w:rFonts w:cstheme="minorHAnsi"/>
          <w:color w:val="FF0000"/>
        </w:rPr>
        <w:t xml:space="preserve">with </w:t>
      </w:r>
      <w:r w:rsidRPr="00181463">
        <w:rPr>
          <w:rFonts w:cstheme="minorHAnsi"/>
          <w:color w:val="FF0000"/>
        </w:rPr>
        <w:t>single</w:t>
      </w:r>
      <w:r w:rsidR="00DA3A3A">
        <w:rPr>
          <w:rFonts w:cstheme="minorHAnsi"/>
          <w:color w:val="FF0000"/>
        </w:rPr>
        <w:t>-</w:t>
      </w:r>
      <w:r w:rsidRPr="00181463">
        <w:rPr>
          <w:rFonts w:cstheme="minorHAnsi"/>
          <w:color w:val="FF0000"/>
        </w:rPr>
        <w:t xml:space="preserve">parent household </w:t>
      </w:r>
      <w:r w:rsidRPr="00181463">
        <w:rPr>
          <w:rFonts w:cstheme="minorHAnsi"/>
          <w:color w:val="FF0000"/>
          <w:u w:val="single"/>
        </w:rPr>
        <w:t>with a state approved disability waiver</w:t>
      </w:r>
      <w:r w:rsidRPr="00181463">
        <w:rPr>
          <w:rFonts w:cstheme="minorHAnsi"/>
          <w:color w:val="FF0000"/>
        </w:rPr>
        <w:t>,</w:t>
      </w:r>
      <w:r>
        <w:rPr>
          <w:rFonts w:cstheme="minorHAnsi"/>
          <w:color w:val="FF0000"/>
        </w:rPr>
        <w:t xml:space="preserve"> the single parent would either be: </w:t>
      </w:r>
    </w:p>
    <w:p w:rsidR="00181463" w:rsidRPr="00A83866" w:rsidP="00B14D09" w14:paraId="77E0111D" w14:textId="2BBD9D86">
      <w:pPr>
        <w:pStyle w:val="ListParagraph"/>
        <w:numPr>
          <w:ilvl w:val="0"/>
          <w:numId w:val="5"/>
        </w:numPr>
        <w:tabs>
          <w:tab w:val="left" w:pos="0"/>
          <w:tab w:val="left" w:pos="1680"/>
          <w:tab w:val="left" w:pos="2160"/>
          <w:tab w:val="left" w:pos="2880"/>
          <w:tab w:val="left" w:pos="3600"/>
          <w:tab w:val="left" w:pos="4320"/>
          <w:tab w:val="left" w:pos="5040"/>
          <w:tab w:val="left" w:leader="dot" w:pos="7200"/>
        </w:tabs>
        <w:suppressAutoHyphens/>
        <w:spacing w:before="7"/>
        <w:ind w:left="1440" w:right="111"/>
        <w:jc w:val="both"/>
        <w:rPr>
          <w:color w:val="FF0000"/>
        </w:rPr>
      </w:pPr>
      <w:r>
        <w:rPr>
          <w:rFonts w:cstheme="minorHAnsi"/>
          <w:color w:val="FF0000"/>
        </w:rPr>
        <w:t xml:space="preserve">Not a WEI (#48 == 09 </w:t>
      </w:r>
      <w:r w:rsidRPr="00181463">
        <w:rPr>
          <w:color w:val="FF0000"/>
          <w:szCs w:val="24"/>
        </w:rPr>
        <w:t>No, not a WEI because a parent caring for a disabled family member in the home (code consistently with response to item #39 =1</w:t>
      </w:r>
      <w:r w:rsidR="00B01907">
        <w:rPr>
          <w:color w:val="FF0000"/>
          <w:szCs w:val="24"/>
        </w:rPr>
        <w:t xml:space="preserve"> or 2</w:t>
      </w:r>
      <w:r w:rsidRPr="00181463">
        <w:rPr>
          <w:color w:val="FF0000"/>
          <w:szCs w:val="24"/>
        </w:rPr>
        <w:t>), in which case #49 == 99</w:t>
      </w:r>
      <w:r w:rsidRPr="00A83866">
        <w:rPr>
          <w:color w:val="FF0000"/>
          <w:szCs w:val="24"/>
        </w:rPr>
        <w:t>, OR</w:t>
      </w:r>
    </w:p>
    <w:p w:rsidR="00181463" w:rsidRPr="00B01907" w:rsidP="00B14D09" w14:paraId="69FD7B3F" w14:textId="35887EE0">
      <w:pPr>
        <w:pStyle w:val="ListParagraph"/>
        <w:numPr>
          <w:ilvl w:val="0"/>
          <w:numId w:val="5"/>
        </w:numPr>
        <w:tabs>
          <w:tab w:val="left" w:pos="0"/>
          <w:tab w:val="left" w:pos="1680"/>
          <w:tab w:val="left" w:pos="2160"/>
          <w:tab w:val="left" w:pos="2880"/>
          <w:tab w:val="left" w:pos="3600"/>
          <w:tab w:val="left" w:pos="4320"/>
          <w:tab w:val="left" w:pos="5040"/>
          <w:tab w:val="left" w:leader="dot" w:pos="7200"/>
        </w:tabs>
        <w:suppressAutoHyphens/>
        <w:spacing w:before="7"/>
        <w:ind w:left="1440" w:right="111"/>
        <w:jc w:val="both"/>
        <w:rPr>
          <w:color w:val="FF0000"/>
        </w:rPr>
      </w:pPr>
      <w:r w:rsidRPr="00A83866">
        <w:rPr>
          <w:color w:val="FF0000"/>
          <w:szCs w:val="24"/>
        </w:rPr>
        <w:t>A WEI if</w:t>
      </w:r>
      <w:r w:rsidRPr="00A83866" w:rsidR="00313940">
        <w:rPr>
          <w:color w:val="FF0000"/>
          <w:szCs w:val="24"/>
        </w:rPr>
        <w:t xml:space="preserve"> they </w:t>
      </w:r>
      <w:r w:rsidR="00313940">
        <w:rPr>
          <w:color w:val="FF0000"/>
          <w:szCs w:val="24"/>
        </w:rPr>
        <w:t>don’t</w:t>
      </w:r>
      <w:r w:rsidRPr="00B01907">
        <w:rPr>
          <w:color w:val="FF0000"/>
          <w:szCs w:val="24"/>
        </w:rPr>
        <w:t xml:space="preserve"> meet the above definition,</w:t>
      </w:r>
      <w:r w:rsidR="00313940">
        <w:rPr>
          <w:color w:val="FF0000"/>
          <w:szCs w:val="24"/>
        </w:rPr>
        <w:t xml:space="preserve"> in which case</w:t>
      </w:r>
      <w:r w:rsidRPr="00B01907">
        <w:rPr>
          <w:color w:val="FF0000"/>
          <w:szCs w:val="24"/>
        </w:rPr>
        <w:t xml:space="preserve"> they would not be disregarded from the work rate and therefore #49 should be 18. </w:t>
      </w:r>
    </w:p>
    <w:p w:rsidR="00181463" w:rsidRPr="00B01907" w:rsidP="0047345E" w14:paraId="437BF33B" w14:textId="77777777">
      <w:pPr>
        <w:tabs>
          <w:tab w:val="left" w:pos="0"/>
          <w:tab w:val="left" w:pos="1680"/>
          <w:tab w:val="left" w:pos="2160"/>
          <w:tab w:val="left" w:pos="2880"/>
          <w:tab w:val="left" w:pos="3600"/>
          <w:tab w:val="left" w:pos="4320"/>
          <w:tab w:val="left" w:pos="5040"/>
          <w:tab w:val="left" w:leader="dot" w:pos="7200"/>
        </w:tabs>
        <w:suppressAutoHyphens/>
        <w:spacing w:after="0"/>
        <w:ind w:left="720"/>
        <w:rPr>
          <w:rFonts w:cstheme="minorHAnsi"/>
          <w:color w:val="FF0000"/>
        </w:rPr>
      </w:pPr>
    </w:p>
    <w:p w:rsidR="00322D78" w:rsidRPr="00B01907" w:rsidP="00B14D09" w14:paraId="6FA08DD8" w14:textId="523782FC">
      <w:pPr>
        <w:tabs>
          <w:tab w:val="left" w:pos="0"/>
          <w:tab w:val="left" w:pos="720"/>
          <w:tab w:val="left" w:pos="2160"/>
          <w:tab w:val="left" w:pos="2880"/>
          <w:tab w:val="left" w:pos="3600"/>
          <w:tab w:val="left" w:pos="4320"/>
          <w:tab w:val="left" w:pos="5040"/>
          <w:tab w:val="left" w:leader="dot" w:pos="7200"/>
        </w:tabs>
        <w:suppressAutoHyphens/>
        <w:ind w:left="1890" w:hanging="450"/>
        <w:rPr>
          <w:color w:val="FF0000"/>
        </w:rPr>
      </w:pPr>
      <w:r w:rsidRPr="00B01907">
        <w:rPr>
          <w:color w:val="FF0000"/>
        </w:rPr>
        <w:t xml:space="preserve">To further clarify based on your question, we will revise </w:t>
      </w:r>
      <w:r w:rsidRPr="00B01907" w:rsidR="00B01907">
        <w:rPr>
          <w:color w:val="FF0000"/>
        </w:rPr>
        <w:t>option 18 only</w:t>
      </w:r>
      <w:r w:rsidRPr="00B01907">
        <w:rPr>
          <w:color w:val="FF0000"/>
        </w:rPr>
        <w:t>:</w:t>
      </w:r>
    </w:p>
    <w:p w:rsidR="00322D78" w:rsidRPr="00B01907" w:rsidP="00B14D09" w14:paraId="7D6E805D" w14:textId="4B583036">
      <w:pPr>
        <w:tabs>
          <w:tab w:val="left" w:pos="0"/>
          <w:tab w:val="left" w:pos="720"/>
          <w:tab w:val="left" w:pos="2160"/>
          <w:tab w:val="left" w:pos="2880"/>
          <w:tab w:val="left" w:pos="3600"/>
          <w:tab w:val="left" w:pos="4320"/>
          <w:tab w:val="left" w:pos="5040"/>
          <w:tab w:val="left" w:leader="dot" w:pos="7200"/>
        </w:tabs>
        <w:suppressAutoHyphens/>
        <w:ind w:left="1890" w:hanging="450"/>
        <w:rPr>
          <w:rFonts w:cstheme="minorHAnsi"/>
          <w:strike/>
        </w:rPr>
      </w:pPr>
      <w:r w:rsidRPr="00B01907">
        <w:rPr>
          <w:rFonts w:cstheme="minorHAnsi"/>
          <w:color w:val="FF0000"/>
        </w:rPr>
        <w:t xml:space="preserve">18 = </w:t>
      </w:r>
      <w:r w:rsidRPr="00B01907">
        <w:rPr>
          <w:rFonts w:cstheme="minorHAnsi"/>
          <w:color w:val="FF0000"/>
        </w:rPr>
        <w:tab/>
      </w:r>
      <w:r w:rsidRPr="00DC1FB4">
        <w:rPr>
          <w:rFonts w:cstheme="minorHAnsi"/>
          <w:strike/>
        </w:rPr>
        <w:t>Not disregarded;</w:t>
      </w:r>
      <w:r w:rsidRPr="00DC1FB4">
        <w:rPr>
          <w:rFonts w:cstheme="minorHAnsi"/>
        </w:rPr>
        <w:t xml:space="preserve"> </w:t>
      </w:r>
      <w:r w:rsidRPr="00B01907">
        <w:rPr>
          <w:rFonts w:cstheme="minorHAnsi"/>
          <w:color w:val="FF0000"/>
        </w:rPr>
        <w:t xml:space="preserve">required to participate </w:t>
      </w:r>
      <w:r w:rsidRPr="00B01907">
        <w:rPr>
          <w:rFonts w:cstheme="minorHAnsi"/>
          <w:strike/>
        </w:rPr>
        <w:t>but not meeting minimum participation requirement</w:t>
      </w:r>
      <w:r w:rsidRPr="00DC1FB4">
        <w:rPr>
          <w:rFonts w:cstheme="minorHAnsi"/>
          <w:strike/>
        </w:rPr>
        <w:t>s.</w:t>
      </w:r>
      <w:r w:rsidRPr="00DC1FB4" w:rsidR="00DC1FB4">
        <w:rPr>
          <w:rFonts w:cstheme="minorHAnsi"/>
        </w:rPr>
        <w:t xml:space="preserve"> </w:t>
      </w:r>
      <w:r w:rsidRPr="00DC1FB4" w:rsidR="00DC1FB4">
        <w:rPr>
          <w:rFonts w:cstheme="minorHAnsi"/>
          <w:color w:val="FF0000"/>
        </w:rPr>
        <w:t>and none of the above options apply.</w:t>
      </w:r>
    </w:p>
    <w:p w:rsidR="00322D78" w:rsidRPr="00B01907" w:rsidP="0047345E" w14:paraId="133F7B61" w14:textId="102EF03A">
      <w:pPr>
        <w:tabs>
          <w:tab w:val="left" w:pos="0"/>
          <w:tab w:val="left" w:pos="720"/>
          <w:tab w:val="left" w:pos="2160"/>
          <w:tab w:val="left" w:pos="2880"/>
          <w:tab w:val="left" w:pos="3600"/>
          <w:tab w:val="left" w:pos="4320"/>
          <w:tab w:val="left" w:pos="5040"/>
          <w:tab w:val="left" w:leader="dot" w:pos="7200"/>
        </w:tabs>
        <w:suppressAutoHyphens/>
        <w:spacing w:after="0"/>
        <w:ind w:left="1890" w:hanging="450"/>
        <w:rPr>
          <w:rFonts w:cstheme="minorHAnsi"/>
          <w:strike/>
        </w:rPr>
      </w:pPr>
      <w:r w:rsidRPr="4735360D">
        <w:rPr>
          <w:strike/>
        </w:rPr>
        <w:t xml:space="preserve">19 = </w:t>
      </w:r>
      <w:r>
        <w:tab/>
      </w:r>
      <w:r w:rsidRPr="4735360D">
        <w:rPr>
          <w:strike/>
        </w:rPr>
        <w:t xml:space="preserve">Not disregarded; required to participate and meeting minimum participation requirements. </w:t>
      </w:r>
    </w:p>
    <w:p w:rsidR="00322D78" w:rsidP="00322D78" w14:paraId="53051C40" w14:textId="77777777">
      <w:pPr>
        <w:pStyle w:val="BodyText"/>
        <w:spacing w:line="249" w:lineRule="auto"/>
        <w:ind w:left="139" w:right="111"/>
        <w:jc w:val="both"/>
        <w:rPr>
          <w:w w:val="105"/>
        </w:rPr>
      </w:pPr>
    </w:p>
    <w:p w:rsidR="00322D78" w:rsidP="0047345E" w14:paraId="0619B78B" w14:textId="195F6B21">
      <w:pPr>
        <w:pStyle w:val="BodyText"/>
        <w:numPr>
          <w:ilvl w:val="0"/>
          <w:numId w:val="34"/>
        </w:numPr>
        <w:spacing w:after="120" w:line="249" w:lineRule="auto"/>
        <w:ind w:right="111"/>
        <w:jc w:val="both"/>
        <w:rPr>
          <w:w w:val="105"/>
        </w:rPr>
      </w:pPr>
      <w:r>
        <w:rPr>
          <w:w w:val="105"/>
        </w:rPr>
        <w:t xml:space="preserve">Comment re: </w:t>
      </w:r>
      <w:r>
        <w:rPr>
          <w:w w:val="105"/>
        </w:rPr>
        <w:t>Code 08, used by NM to designate a mandatory client who has an approved federal caretaker waiver, has been removed and does not appear as a valid work participation status. Was the intention to remove the federal caretaker waiver as an approved status? And how will these waivers be reflected on the ACF-199?</w:t>
      </w:r>
    </w:p>
    <w:p w:rsidR="00322D78" w:rsidRPr="00B01907" w:rsidP="00B14D09" w14:paraId="3F2BE256" w14:textId="5AC0E994">
      <w:pPr>
        <w:tabs>
          <w:tab w:val="left" w:pos="0"/>
          <w:tab w:val="left" w:pos="360"/>
          <w:tab w:val="left" w:pos="720"/>
          <w:tab w:val="left" w:pos="2160"/>
          <w:tab w:val="left" w:pos="2880"/>
          <w:tab w:val="left" w:pos="3600"/>
          <w:tab w:val="left" w:pos="4320"/>
          <w:tab w:val="left" w:pos="5040"/>
          <w:tab w:val="left" w:leader="dot" w:pos="7200"/>
        </w:tabs>
        <w:suppressAutoHyphens/>
        <w:ind w:left="720"/>
        <w:rPr>
          <w:rFonts w:ascii="Times New Roman" w:hAnsi="Times New Roman"/>
          <w:color w:val="FF0000"/>
        </w:rPr>
      </w:pPr>
      <w:r w:rsidRPr="008B22AD">
        <w:rPr>
          <w:b/>
          <w:bCs/>
        </w:rPr>
        <w:t xml:space="preserve">ACF Response: </w:t>
      </w:r>
      <w:r w:rsidRPr="008B22AD" w:rsidR="00B01907">
        <w:rPr>
          <w:color w:val="FF0000"/>
        </w:rPr>
        <w:t xml:space="preserve">Same </w:t>
      </w:r>
      <w:r w:rsidRPr="00B01907" w:rsidR="00B01907">
        <w:rPr>
          <w:color w:val="FF0000"/>
        </w:rPr>
        <w:t>as our answer above, c</w:t>
      </w:r>
      <w:r w:rsidRPr="00B01907">
        <w:rPr>
          <w:color w:val="FF0000"/>
        </w:rPr>
        <w:t>aretakers who take</w:t>
      </w:r>
      <w:r w:rsidRPr="00B01907" w:rsidR="00B01907">
        <w:rPr>
          <w:color w:val="FF0000"/>
        </w:rPr>
        <w:t xml:space="preserve"> care</w:t>
      </w:r>
      <w:r w:rsidRPr="00B01907">
        <w:rPr>
          <w:color w:val="FF0000"/>
        </w:rPr>
        <w:t xml:space="preserve"> a </w:t>
      </w:r>
      <w:r w:rsidRPr="00B01907" w:rsidR="00B01907">
        <w:rPr>
          <w:color w:val="FF0000"/>
        </w:rPr>
        <w:t>disabled</w:t>
      </w:r>
      <w:r w:rsidRPr="00B01907">
        <w:rPr>
          <w:color w:val="FF0000"/>
        </w:rPr>
        <w:t xml:space="preserve"> family member can be</w:t>
      </w:r>
      <w:r w:rsidR="00313940">
        <w:rPr>
          <w:color w:val="FF0000"/>
        </w:rPr>
        <w:t xml:space="preserve"> </w:t>
      </w:r>
      <w:r w:rsidRPr="00B01907">
        <w:rPr>
          <w:color w:val="FF0000"/>
        </w:rPr>
        <w:t>considered</w:t>
      </w:r>
      <w:r w:rsidR="00B01907">
        <w:rPr>
          <w:color w:val="FF0000"/>
        </w:rPr>
        <w:t>:</w:t>
      </w:r>
      <w:r w:rsidRPr="00B01907">
        <w:rPr>
          <w:color w:val="FF0000"/>
        </w:rPr>
        <w:t xml:space="preserve"> </w:t>
      </w:r>
    </w:p>
    <w:p w:rsidR="00322D78" w:rsidRPr="002F62BB" w:rsidP="00B14D09" w14:paraId="1196DCA1" w14:textId="35CDA7CF">
      <w:pPr>
        <w:pStyle w:val="ListParagraph"/>
        <w:numPr>
          <w:ilvl w:val="0"/>
          <w:numId w:val="7"/>
        </w:numPr>
        <w:tabs>
          <w:tab w:val="left" w:pos="0"/>
          <w:tab w:val="left" w:pos="1680"/>
          <w:tab w:val="left" w:pos="2160"/>
          <w:tab w:val="left" w:pos="2880"/>
          <w:tab w:val="left" w:pos="3600"/>
          <w:tab w:val="left" w:pos="4320"/>
          <w:tab w:val="left" w:pos="5040"/>
          <w:tab w:val="left" w:leader="dot" w:pos="7200"/>
        </w:tabs>
        <w:suppressAutoHyphens/>
        <w:spacing w:before="7"/>
        <w:ind w:left="1080" w:right="111"/>
        <w:jc w:val="both"/>
        <w:rPr>
          <w:color w:val="FF0000"/>
        </w:rPr>
      </w:pPr>
      <w:r>
        <w:rPr>
          <w:rFonts w:cstheme="minorHAnsi"/>
          <w:color w:val="FF0000"/>
        </w:rPr>
        <w:t>NOT a</w:t>
      </w:r>
      <w:r>
        <w:rPr>
          <w:rFonts w:cstheme="minorHAnsi"/>
          <w:color w:val="FF0000"/>
        </w:rPr>
        <w:t xml:space="preserve"> WEI (#48 == 09 </w:t>
      </w:r>
      <w:r w:rsidRPr="00B01907">
        <w:rPr>
          <w:color w:val="FF0000"/>
          <w:szCs w:val="24"/>
        </w:rPr>
        <w:t xml:space="preserve">No, not a WEI because a parent caring for a disabled family member </w:t>
      </w:r>
      <w:r w:rsidRPr="00B01907">
        <w:rPr>
          <w:color w:val="FF0000"/>
          <w:szCs w:val="24"/>
        </w:rPr>
        <w:t>in the home (code consistently with response to item #39 =1</w:t>
      </w:r>
      <w:r>
        <w:rPr>
          <w:color w:val="FF0000"/>
          <w:szCs w:val="24"/>
        </w:rPr>
        <w:t xml:space="preserve"> or 2</w:t>
      </w:r>
      <w:r w:rsidRPr="00B01907">
        <w:rPr>
          <w:color w:val="FF0000"/>
          <w:szCs w:val="24"/>
        </w:rPr>
        <w:t>)</w:t>
      </w:r>
      <w:r w:rsidR="00313940">
        <w:rPr>
          <w:color w:val="FF0000"/>
          <w:szCs w:val="24"/>
        </w:rPr>
        <w:t>)</w:t>
      </w:r>
      <w:r w:rsidRPr="00B01907">
        <w:rPr>
          <w:color w:val="FF0000"/>
          <w:szCs w:val="24"/>
        </w:rPr>
        <w:t>, in which case #49 == 99, OR</w:t>
      </w:r>
    </w:p>
    <w:p w:rsidR="00313940" w:rsidRPr="00B01907" w:rsidP="00B14D09" w14:paraId="46B7A5A6" w14:textId="77777777">
      <w:pPr>
        <w:pStyle w:val="ListParagraph"/>
        <w:numPr>
          <w:ilvl w:val="0"/>
          <w:numId w:val="7"/>
        </w:numPr>
        <w:tabs>
          <w:tab w:val="left" w:pos="0"/>
          <w:tab w:val="left" w:pos="1680"/>
          <w:tab w:val="left" w:pos="2160"/>
          <w:tab w:val="left" w:pos="2880"/>
          <w:tab w:val="left" w:pos="3600"/>
          <w:tab w:val="left" w:pos="4320"/>
          <w:tab w:val="left" w:pos="5040"/>
          <w:tab w:val="left" w:leader="dot" w:pos="7200"/>
        </w:tabs>
        <w:suppressAutoHyphens/>
        <w:spacing w:before="7"/>
        <w:ind w:left="1080" w:right="111"/>
        <w:jc w:val="both"/>
        <w:rPr>
          <w:color w:val="FF0000"/>
        </w:rPr>
      </w:pPr>
      <w:r w:rsidRPr="00B01907">
        <w:rPr>
          <w:color w:val="FF0000"/>
          <w:szCs w:val="24"/>
        </w:rPr>
        <w:t>A WEI if</w:t>
      </w:r>
      <w:r>
        <w:rPr>
          <w:color w:val="FF0000"/>
          <w:szCs w:val="24"/>
        </w:rPr>
        <w:t xml:space="preserve"> they don’t</w:t>
      </w:r>
      <w:r w:rsidRPr="00B01907">
        <w:rPr>
          <w:color w:val="FF0000"/>
          <w:szCs w:val="24"/>
        </w:rPr>
        <w:t xml:space="preserve"> meet the above definition,</w:t>
      </w:r>
      <w:r>
        <w:rPr>
          <w:color w:val="FF0000"/>
          <w:szCs w:val="24"/>
        </w:rPr>
        <w:t xml:space="preserve"> in which case</w:t>
      </w:r>
      <w:r w:rsidRPr="00B01907">
        <w:rPr>
          <w:color w:val="FF0000"/>
          <w:szCs w:val="24"/>
        </w:rPr>
        <w:t xml:space="preserve"> they would not be disregarded from the work rate and therefore #49 should be 18. </w:t>
      </w:r>
    </w:p>
    <w:p w:rsidR="00B01907" w:rsidRPr="00B01907" w:rsidP="00B01907" w14:paraId="257FDF94" w14:textId="77777777">
      <w:pPr>
        <w:pStyle w:val="ListParagraph"/>
        <w:tabs>
          <w:tab w:val="left" w:pos="0"/>
          <w:tab w:val="left" w:pos="1680"/>
          <w:tab w:val="left" w:pos="2160"/>
          <w:tab w:val="left" w:pos="2880"/>
          <w:tab w:val="left" w:pos="3600"/>
          <w:tab w:val="left" w:pos="4320"/>
          <w:tab w:val="left" w:pos="5040"/>
          <w:tab w:val="left" w:leader="dot" w:pos="7200"/>
        </w:tabs>
        <w:suppressAutoHyphens/>
        <w:spacing w:before="7"/>
        <w:ind w:left="720" w:right="111" w:firstLine="0"/>
        <w:jc w:val="both"/>
        <w:rPr>
          <w:color w:val="FF0000"/>
        </w:rPr>
      </w:pPr>
    </w:p>
    <w:p w:rsidR="00322D78" w:rsidP="00322D78" w14:paraId="3C860604" w14:textId="77777777">
      <w:pPr>
        <w:pStyle w:val="BodyText"/>
        <w:spacing w:before="7"/>
        <w:rPr>
          <w:sz w:val="24"/>
        </w:rPr>
      </w:pPr>
    </w:p>
    <w:p w:rsidR="001E7A9A" w:rsidRPr="0047345E" w:rsidP="009A2A07" w14:paraId="12F09F92" w14:textId="54C3DCC4">
      <w:pPr>
        <w:pStyle w:val="ListParagraph"/>
        <w:numPr>
          <w:ilvl w:val="0"/>
          <w:numId w:val="36"/>
        </w:numPr>
        <w:spacing w:line="249" w:lineRule="auto"/>
        <w:ind w:right="104"/>
        <w:jc w:val="both"/>
        <w:rPr>
          <w:b/>
          <w:bCs/>
          <w:iCs/>
          <w:sz w:val="23"/>
        </w:rPr>
      </w:pPr>
      <w:r w:rsidRPr="0047345E">
        <w:rPr>
          <w:b/>
          <w:bCs/>
          <w:iCs/>
          <w:sz w:val="23"/>
        </w:rPr>
        <w:t>Comment</w:t>
      </w:r>
      <w:r w:rsidRPr="0047345E" w:rsidR="00313940">
        <w:rPr>
          <w:b/>
          <w:bCs/>
          <w:iCs/>
          <w:sz w:val="23"/>
        </w:rPr>
        <w:t>s</w:t>
      </w:r>
      <w:r w:rsidRPr="0047345E">
        <w:rPr>
          <w:b/>
          <w:bCs/>
          <w:iCs/>
          <w:sz w:val="23"/>
        </w:rPr>
        <w:t xml:space="preserve"> re: </w:t>
      </w:r>
      <w:r w:rsidRPr="0047345E" w:rsidR="00322D78">
        <w:rPr>
          <w:b/>
          <w:bCs/>
          <w:iCs/>
          <w:sz w:val="23"/>
        </w:rPr>
        <w:t>Items 63: Number of Deemed Core Hours for Overall Rate (Page 26)</w:t>
      </w:r>
    </w:p>
    <w:p w:rsidR="00BD0F50" w:rsidRPr="0047345E" w:rsidP="00BD0F50" w14:paraId="6DEBC798" w14:textId="77777777">
      <w:pPr>
        <w:pStyle w:val="ListParagraph"/>
        <w:spacing w:line="249" w:lineRule="auto"/>
        <w:ind w:left="360" w:right="104" w:firstLine="0"/>
        <w:jc w:val="both"/>
        <w:rPr>
          <w:i/>
          <w:sz w:val="23"/>
        </w:rPr>
      </w:pPr>
      <w:r w:rsidRPr="0047345E">
        <w:rPr>
          <w:i/>
          <w:sz w:val="23"/>
        </w:rPr>
        <w:t>States no longer need to report</w:t>
      </w:r>
      <w:r w:rsidRPr="0047345E">
        <w:rPr>
          <w:i/>
          <w:spacing w:val="-14"/>
          <w:sz w:val="23"/>
        </w:rPr>
        <w:t xml:space="preserve"> </w:t>
      </w:r>
      <w:r w:rsidRPr="0047345E">
        <w:rPr>
          <w:i/>
          <w:sz w:val="23"/>
        </w:rPr>
        <w:t>this,</w:t>
      </w:r>
      <w:r w:rsidRPr="0047345E">
        <w:rPr>
          <w:i/>
          <w:spacing w:val="-15"/>
          <w:sz w:val="23"/>
        </w:rPr>
        <w:t xml:space="preserve"> </w:t>
      </w:r>
      <w:r w:rsidRPr="0047345E">
        <w:rPr>
          <w:i/>
          <w:sz w:val="23"/>
        </w:rPr>
        <w:t>the</w:t>
      </w:r>
      <w:r w:rsidRPr="0047345E">
        <w:rPr>
          <w:i/>
          <w:spacing w:val="-3"/>
          <w:sz w:val="23"/>
        </w:rPr>
        <w:t xml:space="preserve"> </w:t>
      </w:r>
      <w:r w:rsidRPr="0047345E">
        <w:rPr>
          <w:i/>
          <w:sz w:val="23"/>
        </w:rPr>
        <w:t>number</w:t>
      </w:r>
      <w:r w:rsidRPr="0047345E">
        <w:rPr>
          <w:i/>
          <w:spacing w:val="-11"/>
          <w:sz w:val="23"/>
        </w:rPr>
        <w:t xml:space="preserve"> </w:t>
      </w:r>
      <w:r w:rsidRPr="0047345E">
        <w:rPr>
          <w:i/>
          <w:sz w:val="23"/>
        </w:rPr>
        <w:t>of</w:t>
      </w:r>
      <w:r w:rsidRPr="0047345E">
        <w:rPr>
          <w:i/>
          <w:spacing w:val="-14"/>
          <w:sz w:val="23"/>
        </w:rPr>
        <w:t xml:space="preserve"> </w:t>
      </w:r>
      <w:r w:rsidRPr="0047345E">
        <w:rPr>
          <w:i/>
          <w:sz w:val="23"/>
        </w:rPr>
        <w:t>deemed</w:t>
      </w:r>
      <w:r w:rsidRPr="0047345E">
        <w:rPr>
          <w:i/>
          <w:spacing w:val="-9"/>
          <w:sz w:val="23"/>
        </w:rPr>
        <w:t xml:space="preserve"> </w:t>
      </w:r>
      <w:r w:rsidRPr="0047345E">
        <w:rPr>
          <w:i/>
          <w:sz w:val="23"/>
        </w:rPr>
        <w:t>core</w:t>
      </w:r>
      <w:r w:rsidRPr="0047345E">
        <w:rPr>
          <w:i/>
          <w:spacing w:val="-10"/>
          <w:sz w:val="23"/>
        </w:rPr>
        <w:t xml:space="preserve"> </w:t>
      </w:r>
      <w:r w:rsidRPr="0047345E">
        <w:rPr>
          <w:i/>
          <w:sz w:val="23"/>
        </w:rPr>
        <w:t>hours</w:t>
      </w:r>
      <w:r w:rsidRPr="0047345E">
        <w:rPr>
          <w:i/>
          <w:spacing w:val="-11"/>
          <w:sz w:val="23"/>
        </w:rPr>
        <w:t xml:space="preserve"> </w:t>
      </w:r>
      <w:r w:rsidRPr="0047345E">
        <w:rPr>
          <w:i/>
          <w:sz w:val="23"/>
        </w:rPr>
        <w:t>for</w:t>
      </w:r>
      <w:r w:rsidRPr="0047345E">
        <w:rPr>
          <w:i/>
          <w:spacing w:val="-11"/>
          <w:sz w:val="23"/>
        </w:rPr>
        <w:t xml:space="preserve"> </w:t>
      </w:r>
      <w:r w:rsidRPr="0047345E">
        <w:rPr>
          <w:i/>
          <w:sz w:val="23"/>
        </w:rPr>
        <w:t>overall</w:t>
      </w:r>
      <w:r w:rsidRPr="0047345E">
        <w:rPr>
          <w:i/>
          <w:spacing w:val="-14"/>
          <w:sz w:val="23"/>
        </w:rPr>
        <w:t xml:space="preserve"> </w:t>
      </w:r>
      <w:r w:rsidRPr="0047345E">
        <w:rPr>
          <w:i/>
          <w:sz w:val="23"/>
        </w:rPr>
        <w:t>rate</w:t>
      </w:r>
      <w:r w:rsidRPr="0047345E">
        <w:rPr>
          <w:i/>
          <w:spacing w:val="-10"/>
          <w:sz w:val="23"/>
        </w:rPr>
        <w:t xml:space="preserve"> </w:t>
      </w:r>
      <w:r w:rsidRPr="0047345E">
        <w:rPr>
          <w:i/>
          <w:sz w:val="23"/>
        </w:rPr>
        <w:t>will</w:t>
      </w:r>
      <w:r w:rsidRPr="0047345E">
        <w:rPr>
          <w:i/>
          <w:spacing w:val="-14"/>
          <w:sz w:val="23"/>
        </w:rPr>
        <w:t xml:space="preserve"> </w:t>
      </w:r>
      <w:r w:rsidRPr="0047345E">
        <w:rPr>
          <w:i/>
          <w:sz w:val="23"/>
        </w:rPr>
        <w:t>be</w:t>
      </w:r>
      <w:r w:rsidRPr="0047345E">
        <w:rPr>
          <w:i/>
          <w:spacing w:val="-10"/>
          <w:sz w:val="23"/>
        </w:rPr>
        <w:t xml:space="preserve"> </w:t>
      </w:r>
      <w:r w:rsidRPr="0047345E">
        <w:rPr>
          <w:i/>
          <w:sz w:val="23"/>
        </w:rPr>
        <w:t>automatically</w:t>
      </w:r>
      <w:r w:rsidRPr="0047345E">
        <w:rPr>
          <w:i/>
          <w:spacing w:val="-10"/>
          <w:sz w:val="23"/>
        </w:rPr>
        <w:t xml:space="preserve"> </w:t>
      </w:r>
      <w:r w:rsidRPr="0047345E">
        <w:rPr>
          <w:i/>
          <w:sz w:val="23"/>
        </w:rPr>
        <w:t>calculated</w:t>
      </w:r>
      <w:r w:rsidRPr="0047345E">
        <w:rPr>
          <w:i/>
          <w:spacing w:val="-9"/>
          <w:sz w:val="23"/>
        </w:rPr>
        <w:t xml:space="preserve"> </w:t>
      </w:r>
      <w:r w:rsidRPr="0047345E">
        <w:rPr>
          <w:i/>
          <w:sz w:val="23"/>
        </w:rPr>
        <w:t>and added if</w:t>
      </w:r>
      <w:r w:rsidRPr="0047345E">
        <w:rPr>
          <w:i/>
          <w:spacing w:val="-2"/>
          <w:sz w:val="23"/>
        </w:rPr>
        <w:t xml:space="preserve"> </w:t>
      </w:r>
      <w:r w:rsidRPr="0047345E">
        <w:rPr>
          <w:i/>
          <w:sz w:val="23"/>
        </w:rPr>
        <w:t>a work-eligible individual</w:t>
      </w:r>
      <w:r w:rsidRPr="0047345E">
        <w:rPr>
          <w:i/>
          <w:spacing w:val="-2"/>
          <w:sz w:val="23"/>
        </w:rPr>
        <w:t xml:space="preserve"> </w:t>
      </w:r>
      <w:r w:rsidRPr="0047345E">
        <w:rPr>
          <w:i/>
          <w:sz w:val="23"/>
        </w:rPr>
        <w:t>participates in these activities the maximum number of</w:t>
      </w:r>
      <w:r w:rsidRPr="0047345E">
        <w:rPr>
          <w:i/>
          <w:spacing w:val="-2"/>
          <w:sz w:val="23"/>
        </w:rPr>
        <w:t xml:space="preserve"> </w:t>
      </w:r>
      <w:r w:rsidRPr="0047345E">
        <w:rPr>
          <w:i/>
          <w:sz w:val="23"/>
        </w:rPr>
        <w:t>hours permitted under the minimum wage provision of the Fair Labor Standards Act (FLSA) and the maximum</w:t>
      </w:r>
      <w:r w:rsidRPr="0047345E">
        <w:rPr>
          <w:i/>
          <w:spacing w:val="-14"/>
          <w:sz w:val="23"/>
        </w:rPr>
        <w:t xml:space="preserve"> </w:t>
      </w:r>
      <w:r w:rsidRPr="0047345E">
        <w:rPr>
          <w:i/>
          <w:sz w:val="23"/>
        </w:rPr>
        <w:t>hours</w:t>
      </w:r>
      <w:r w:rsidRPr="0047345E">
        <w:rPr>
          <w:i/>
          <w:spacing w:val="-13"/>
          <w:sz w:val="23"/>
        </w:rPr>
        <w:t xml:space="preserve"> </w:t>
      </w:r>
      <w:r w:rsidRPr="0047345E">
        <w:rPr>
          <w:i/>
          <w:sz w:val="23"/>
        </w:rPr>
        <w:t>do</w:t>
      </w:r>
      <w:r w:rsidRPr="0047345E">
        <w:rPr>
          <w:i/>
          <w:spacing w:val="-11"/>
          <w:sz w:val="23"/>
        </w:rPr>
        <w:t xml:space="preserve"> </w:t>
      </w:r>
      <w:r w:rsidRPr="0047345E">
        <w:rPr>
          <w:i/>
          <w:sz w:val="23"/>
        </w:rPr>
        <w:t>not</w:t>
      </w:r>
      <w:r w:rsidRPr="0047345E">
        <w:rPr>
          <w:i/>
          <w:spacing w:val="-16"/>
          <w:sz w:val="23"/>
        </w:rPr>
        <w:t xml:space="preserve"> </w:t>
      </w:r>
      <w:r w:rsidRPr="0047345E">
        <w:rPr>
          <w:i/>
          <w:sz w:val="23"/>
        </w:rPr>
        <w:t>fulfill</w:t>
      </w:r>
      <w:r w:rsidRPr="0047345E">
        <w:rPr>
          <w:i/>
          <w:spacing w:val="-8"/>
          <w:sz w:val="23"/>
        </w:rPr>
        <w:t xml:space="preserve"> </w:t>
      </w:r>
      <w:r w:rsidRPr="0047345E">
        <w:rPr>
          <w:i/>
          <w:sz w:val="23"/>
        </w:rPr>
        <w:t>the</w:t>
      </w:r>
      <w:r w:rsidRPr="0047345E">
        <w:rPr>
          <w:i/>
          <w:spacing w:val="-6"/>
          <w:sz w:val="23"/>
        </w:rPr>
        <w:t xml:space="preserve"> </w:t>
      </w:r>
      <w:r w:rsidRPr="0047345E">
        <w:rPr>
          <w:i/>
          <w:sz w:val="23"/>
        </w:rPr>
        <w:t>“core”</w:t>
      </w:r>
      <w:r w:rsidRPr="0047345E">
        <w:rPr>
          <w:i/>
          <w:spacing w:val="-16"/>
          <w:sz w:val="23"/>
        </w:rPr>
        <w:t xml:space="preserve"> </w:t>
      </w:r>
      <w:r w:rsidRPr="0047345E">
        <w:rPr>
          <w:i/>
          <w:sz w:val="23"/>
        </w:rPr>
        <w:t>hour</w:t>
      </w:r>
      <w:r w:rsidRPr="0047345E">
        <w:rPr>
          <w:i/>
          <w:spacing w:val="-12"/>
          <w:sz w:val="23"/>
        </w:rPr>
        <w:t xml:space="preserve"> </w:t>
      </w:r>
      <w:r w:rsidRPr="0047345E">
        <w:rPr>
          <w:i/>
          <w:sz w:val="23"/>
        </w:rPr>
        <w:t>participation</w:t>
      </w:r>
      <w:r w:rsidRPr="0047345E">
        <w:rPr>
          <w:i/>
          <w:spacing w:val="-11"/>
          <w:sz w:val="23"/>
        </w:rPr>
        <w:t xml:space="preserve"> </w:t>
      </w:r>
      <w:r w:rsidRPr="0047345E">
        <w:rPr>
          <w:i/>
          <w:sz w:val="23"/>
        </w:rPr>
        <w:t>requirement,</w:t>
      </w:r>
      <w:r w:rsidRPr="0047345E">
        <w:rPr>
          <w:i/>
          <w:spacing w:val="-16"/>
          <w:sz w:val="23"/>
        </w:rPr>
        <w:t xml:space="preserve"> </w:t>
      </w:r>
      <w:r w:rsidRPr="0047345E">
        <w:rPr>
          <w:i/>
          <w:sz w:val="23"/>
        </w:rPr>
        <w:t>we</w:t>
      </w:r>
      <w:r w:rsidRPr="0047345E">
        <w:rPr>
          <w:i/>
          <w:spacing w:val="-5"/>
          <w:sz w:val="23"/>
        </w:rPr>
        <w:t xml:space="preserve"> </w:t>
      </w:r>
      <w:r w:rsidRPr="0047345E">
        <w:rPr>
          <w:i/>
          <w:sz w:val="23"/>
        </w:rPr>
        <w:t>will</w:t>
      </w:r>
      <w:r w:rsidRPr="0047345E">
        <w:rPr>
          <w:i/>
          <w:spacing w:val="-9"/>
          <w:sz w:val="23"/>
        </w:rPr>
        <w:t xml:space="preserve"> </w:t>
      </w:r>
      <w:r w:rsidRPr="0047345E">
        <w:rPr>
          <w:i/>
          <w:sz w:val="23"/>
        </w:rPr>
        <w:t>“deem”</w:t>
      </w:r>
      <w:r w:rsidRPr="0047345E">
        <w:rPr>
          <w:i/>
          <w:spacing w:val="-10"/>
          <w:sz w:val="23"/>
        </w:rPr>
        <w:t xml:space="preserve"> </w:t>
      </w:r>
      <w:r w:rsidRPr="0047345E">
        <w:rPr>
          <w:i/>
          <w:sz w:val="23"/>
        </w:rPr>
        <w:t>the</w:t>
      </w:r>
      <w:r w:rsidRPr="0047345E">
        <w:rPr>
          <w:i/>
          <w:spacing w:val="-12"/>
          <w:sz w:val="23"/>
        </w:rPr>
        <w:t xml:space="preserve"> </w:t>
      </w:r>
      <w:r w:rsidRPr="0047345E">
        <w:rPr>
          <w:i/>
          <w:sz w:val="23"/>
        </w:rPr>
        <w:t>core hour requirement to be met.</w:t>
      </w:r>
    </w:p>
    <w:p w:rsidR="00322D78" w:rsidRPr="0047345E" w:rsidP="00BD0F50" w14:paraId="71B7496F" w14:textId="4AA40175">
      <w:pPr>
        <w:pStyle w:val="ListParagraph"/>
        <w:numPr>
          <w:ilvl w:val="0"/>
          <w:numId w:val="25"/>
        </w:numPr>
        <w:spacing w:before="1" w:line="247" w:lineRule="auto"/>
        <w:ind w:right="109"/>
        <w:jc w:val="both"/>
        <w:rPr>
          <w:i/>
          <w:sz w:val="23"/>
        </w:rPr>
      </w:pPr>
      <w:r w:rsidRPr="0047345E">
        <w:t xml:space="preserve">To </w:t>
      </w:r>
      <w:r w:rsidRPr="0047345E">
        <w:t>be</w:t>
      </w:r>
      <w:r w:rsidRPr="0047345E">
        <w:rPr>
          <w:spacing w:val="-1"/>
        </w:rPr>
        <w:t xml:space="preserve"> </w:t>
      </w:r>
      <w:r w:rsidRPr="0047345E">
        <w:t>clear,</w:t>
      </w:r>
      <w:r w:rsidRPr="0047345E">
        <w:rPr>
          <w:spacing w:val="-4"/>
        </w:rPr>
        <w:t xml:space="preserve"> </w:t>
      </w:r>
      <w:r w:rsidRPr="0047345E">
        <w:t>states</w:t>
      </w:r>
      <w:r w:rsidRPr="0047345E">
        <w:rPr>
          <w:spacing w:val="-2"/>
        </w:rPr>
        <w:t xml:space="preserve"> </w:t>
      </w:r>
      <w:r w:rsidRPr="0047345E">
        <w:t>will</w:t>
      </w:r>
      <w:r w:rsidRPr="0047345E">
        <w:rPr>
          <w:spacing w:val="-3"/>
        </w:rPr>
        <w:t xml:space="preserve"> </w:t>
      </w:r>
      <w:r w:rsidRPr="0047345E">
        <w:t>code</w:t>
      </w:r>
      <w:r w:rsidRPr="0047345E">
        <w:rPr>
          <w:spacing w:val="-1"/>
        </w:rPr>
        <w:t xml:space="preserve"> </w:t>
      </w:r>
      <w:r w:rsidRPr="0047345E">
        <w:t>the</w:t>
      </w:r>
      <w:r w:rsidRPr="0047345E">
        <w:rPr>
          <w:spacing w:val="-1"/>
        </w:rPr>
        <w:t xml:space="preserve"> </w:t>
      </w:r>
      <w:r w:rsidRPr="0047345E">
        <w:t>work</w:t>
      </w:r>
      <w:r w:rsidRPr="0047345E">
        <w:rPr>
          <w:spacing w:val="-6"/>
        </w:rPr>
        <w:t xml:space="preserve"> </w:t>
      </w:r>
      <w:r w:rsidRPr="0047345E">
        <w:t>participation status</w:t>
      </w:r>
      <w:r w:rsidRPr="0047345E">
        <w:rPr>
          <w:spacing w:val="-2"/>
        </w:rPr>
        <w:t xml:space="preserve"> </w:t>
      </w:r>
      <w:r w:rsidRPr="0047345E">
        <w:t>as</w:t>
      </w:r>
      <w:r w:rsidRPr="0047345E">
        <w:rPr>
          <w:spacing w:val="-2"/>
        </w:rPr>
        <w:t xml:space="preserve"> </w:t>
      </w:r>
      <w:r w:rsidRPr="0047345E">
        <w:t>meeting if</w:t>
      </w:r>
      <w:r w:rsidRPr="0047345E">
        <w:rPr>
          <w:spacing w:val="-3"/>
        </w:rPr>
        <w:t xml:space="preserve"> </w:t>
      </w:r>
      <w:r w:rsidRPr="0047345E">
        <w:t>the</w:t>
      </w:r>
      <w:r w:rsidRPr="0047345E">
        <w:rPr>
          <w:spacing w:val="-1"/>
        </w:rPr>
        <w:t xml:space="preserve"> </w:t>
      </w:r>
      <w:r w:rsidRPr="0047345E">
        <w:t>state</w:t>
      </w:r>
      <w:r w:rsidRPr="0047345E">
        <w:rPr>
          <w:spacing w:val="-1"/>
        </w:rPr>
        <w:t xml:space="preserve"> </w:t>
      </w:r>
      <w:r w:rsidRPr="0047345E">
        <w:t>believes</w:t>
      </w:r>
      <w:r w:rsidRPr="0047345E">
        <w:rPr>
          <w:spacing w:val="-2"/>
        </w:rPr>
        <w:t xml:space="preserve"> </w:t>
      </w:r>
      <w:r w:rsidRPr="0047345E">
        <w:t>the</w:t>
      </w:r>
      <w:r w:rsidRPr="0047345E">
        <w:rPr>
          <w:spacing w:val="-1"/>
        </w:rPr>
        <w:t xml:space="preserve"> </w:t>
      </w:r>
      <w:r w:rsidRPr="0047345E">
        <w:t>case would</w:t>
      </w:r>
      <w:r w:rsidRPr="0047345E">
        <w:rPr>
          <w:spacing w:val="-10"/>
        </w:rPr>
        <w:t xml:space="preserve"> </w:t>
      </w:r>
      <w:r w:rsidRPr="0047345E">
        <w:t>be</w:t>
      </w:r>
      <w:r w:rsidRPr="0047345E">
        <w:rPr>
          <w:spacing w:val="-11"/>
        </w:rPr>
        <w:t xml:space="preserve"> </w:t>
      </w:r>
      <w:r w:rsidRPr="0047345E">
        <w:t>“deemed”</w:t>
      </w:r>
      <w:r w:rsidRPr="0047345E">
        <w:rPr>
          <w:spacing w:val="-11"/>
        </w:rPr>
        <w:t xml:space="preserve"> </w:t>
      </w:r>
      <w:r w:rsidRPr="0047345E">
        <w:t>to</w:t>
      </w:r>
      <w:r w:rsidRPr="0047345E">
        <w:rPr>
          <w:spacing w:val="-10"/>
        </w:rPr>
        <w:t xml:space="preserve"> </w:t>
      </w:r>
      <w:r w:rsidRPr="0047345E">
        <w:t>the</w:t>
      </w:r>
      <w:r w:rsidRPr="0047345E">
        <w:rPr>
          <w:spacing w:val="-11"/>
        </w:rPr>
        <w:t xml:space="preserve"> </w:t>
      </w:r>
      <w:r w:rsidRPr="0047345E">
        <w:t>core</w:t>
      </w:r>
      <w:r w:rsidRPr="0047345E">
        <w:rPr>
          <w:spacing w:val="-11"/>
        </w:rPr>
        <w:t xml:space="preserve"> </w:t>
      </w:r>
      <w:r w:rsidRPr="0047345E">
        <w:t>hours;</w:t>
      </w:r>
      <w:r w:rsidRPr="0047345E">
        <w:rPr>
          <w:spacing w:val="-15"/>
        </w:rPr>
        <w:t xml:space="preserve"> </w:t>
      </w:r>
      <w:r w:rsidRPr="0047345E">
        <w:t>however,</w:t>
      </w:r>
      <w:r w:rsidRPr="0047345E">
        <w:rPr>
          <w:spacing w:val="-15"/>
        </w:rPr>
        <w:t xml:space="preserve"> </w:t>
      </w:r>
      <w:r w:rsidRPr="0047345E">
        <w:t>the</w:t>
      </w:r>
      <w:r w:rsidRPr="0047345E">
        <w:rPr>
          <w:spacing w:val="-11"/>
        </w:rPr>
        <w:t xml:space="preserve"> </w:t>
      </w:r>
      <w:r w:rsidRPr="0047345E">
        <w:t>hours</w:t>
      </w:r>
      <w:r w:rsidRPr="0047345E">
        <w:rPr>
          <w:spacing w:val="-12"/>
        </w:rPr>
        <w:t xml:space="preserve"> </w:t>
      </w:r>
      <w:r w:rsidRPr="0047345E">
        <w:t>reported</w:t>
      </w:r>
      <w:r w:rsidRPr="0047345E">
        <w:rPr>
          <w:spacing w:val="-10"/>
        </w:rPr>
        <w:t xml:space="preserve"> </w:t>
      </w:r>
      <w:r w:rsidRPr="0047345E">
        <w:t>would</w:t>
      </w:r>
      <w:r w:rsidRPr="0047345E">
        <w:rPr>
          <w:spacing w:val="-10"/>
        </w:rPr>
        <w:t xml:space="preserve"> </w:t>
      </w:r>
      <w:r w:rsidRPr="0047345E">
        <w:t>be</w:t>
      </w:r>
      <w:r w:rsidRPr="0047345E">
        <w:rPr>
          <w:spacing w:val="-11"/>
        </w:rPr>
        <w:t xml:space="preserve"> </w:t>
      </w:r>
      <w:r w:rsidRPr="0047345E">
        <w:t>less</w:t>
      </w:r>
      <w:r w:rsidRPr="0047345E">
        <w:rPr>
          <w:spacing w:val="-13"/>
        </w:rPr>
        <w:t xml:space="preserve"> </w:t>
      </w:r>
      <w:r w:rsidRPr="0047345E">
        <w:t>than</w:t>
      </w:r>
      <w:r w:rsidRPr="0047345E">
        <w:rPr>
          <w:spacing w:val="-10"/>
        </w:rPr>
        <w:t xml:space="preserve"> </w:t>
      </w:r>
      <w:r w:rsidRPr="0047345E">
        <w:t>the</w:t>
      </w:r>
      <w:r w:rsidRPr="0047345E">
        <w:rPr>
          <w:spacing w:val="-11"/>
        </w:rPr>
        <w:t xml:space="preserve"> </w:t>
      </w:r>
      <w:r w:rsidRPr="0047345E">
        <w:t>required hours to meet the work participation rate.</w:t>
      </w:r>
    </w:p>
    <w:p w:rsidR="00BD0F50" w:rsidRPr="0047345E" w:rsidP="0047345E" w14:paraId="1B2C7C24" w14:textId="0797B1C7">
      <w:pPr>
        <w:pStyle w:val="xmsolistparagraph"/>
        <w:numPr>
          <w:ilvl w:val="0"/>
          <w:numId w:val="25"/>
        </w:numPr>
        <w:spacing w:after="120"/>
        <w:rPr>
          <w:rFonts w:eastAsia="Times New Roman"/>
        </w:rPr>
      </w:pPr>
      <w:r w:rsidRPr="0047345E">
        <w:rPr>
          <w:rFonts w:eastAsia="Times New Roman"/>
        </w:rPr>
        <w:t xml:space="preserve">Pg 57 &amp; 58: For cases that are deemed hours due to FLSA, it is requested that we no longer reporting the hours that were deemed. How these cases will be submitted is a little confusing, as the hours reported will appear to be short of the required weekly hours due to the missing ‘deemed’ hours. </w:t>
      </w:r>
    </w:p>
    <w:p w:rsidR="00322D78" w:rsidRPr="00A25323" w:rsidP="0047345E" w14:paraId="6CA9FB92" w14:textId="08C00EE2">
      <w:pPr>
        <w:spacing w:after="0"/>
        <w:ind w:left="720"/>
        <w:rPr>
          <w:color w:val="FF0000"/>
        </w:rPr>
      </w:pPr>
      <w:r w:rsidRPr="00F322B9">
        <w:rPr>
          <w:b/>
          <w:bCs/>
        </w:rPr>
        <w:t xml:space="preserve">ACF Response: </w:t>
      </w:r>
      <w:r w:rsidR="00942BE7">
        <w:rPr>
          <w:color w:val="FF0000"/>
        </w:rPr>
        <w:t>Whether</w:t>
      </w:r>
      <w:r w:rsidRPr="00A25323">
        <w:rPr>
          <w:color w:val="FF0000"/>
        </w:rPr>
        <w:t xml:space="preserve"> the state believes that the case would meet the required hours </w:t>
      </w:r>
      <w:r>
        <w:rPr>
          <w:color w:val="FF0000"/>
        </w:rPr>
        <w:t>by</w:t>
      </w:r>
      <w:r w:rsidRPr="00A25323">
        <w:rPr>
          <w:color w:val="FF0000"/>
        </w:rPr>
        <w:t xml:space="preserve"> add</w:t>
      </w:r>
      <w:r>
        <w:rPr>
          <w:color w:val="FF0000"/>
        </w:rPr>
        <w:t>ing</w:t>
      </w:r>
      <w:r w:rsidRPr="00A25323">
        <w:rPr>
          <w:color w:val="FF0000"/>
        </w:rPr>
        <w:t xml:space="preserve"> the deemed hours</w:t>
      </w:r>
      <w:r w:rsidR="00942BE7">
        <w:rPr>
          <w:color w:val="FF0000"/>
        </w:rPr>
        <w:t xml:space="preserve"> or not,</w:t>
      </w:r>
      <w:r w:rsidRPr="00A25323">
        <w:rPr>
          <w:color w:val="FF0000"/>
        </w:rPr>
        <w:t xml:space="preserve"> Work Participation Status (item #49) should be 1</w:t>
      </w:r>
      <w:r>
        <w:rPr>
          <w:color w:val="FF0000"/>
        </w:rPr>
        <w:t>8</w:t>
      </w:r>
      <w:r w:rsidRPr="00A25323">
        <w:rPr>
          <w:color w:val="FF0000"/>
        </w:rPr>
        <w:t xml:space="preserve"> (</w:t>
      </w:r>
      <w:r w:rsidRPr="00A25323">
        <w:rPr>
          <w:rFonts w:cstheme="minorHAnsi"/>
          <w:color w:val="FF0000"/>
        </w:rPr>
        <w:t>required to participate)</w:t>
      </w:r>
      <w:r w:rsidRPr="00A25323">
        <w:rPr>
          <w:color w:val="FF0000"/>
        </w:rPr>
        <w:t xml:space="preserve">. </w:t>
      </w:r>
      <w:r>
        <w:rPr>
          <w:color w:val="FF0000"/>
        </w:rPr>
        <w:t>OFA checks whether the hours (including deemed hours) meet the rate and informs the state if there is a discrepancy.</w:t>
      </w:r>
    </w:p>
    <w:p w:rsidR="00322D78" w:rsidP="00322D78" w14:paraId="3488FEC3" w14:textId="77777777">
      <w:pPr>
        <w:pStyle w:val="BodyText"/>
        <w:rPr>
          <w:sz w:val="24"/>
        </w:rPr>
      </w:pPr>
    </w:p>
    <w:p w:rsidR="001E7A9A" w:rsidRPr="00BD0F50" w:rsidP="009A2A07" w14:paraId="06C05907" w14:textId="2877BC1D">
      <w:pPr>
        <w:pStyle w:val="ListParagraph"/>
        <w:numPr>
          <w:ilvl w:val="0"/>
          <w:numId w:val="36"/>
        </w:numPr>
        <w:spacing w:line="249" w:lineRule="auto"/>
        <w:ind w:right="111"/>
        <w:jc w:val="both"/>
        <w:rPr>
          <w:b/>
          <w:bCs/>
          <w:iCs/>
          <w:sz w:val="23"/>
        </w:rPr>
      </w:pPr>
      <w:r w:rsidRPr="00BD0F50">
        <w:rPr>
          <w:b/>
          <w:bCs/>
          <w:iCs/>
          <w:w w:val="105"/>
          <w:sz w:val="23"/>
        </w:rPr>
        <w:t xml:space="preserve">Comment re: </w:t>
      </w:r>
      <w:r w:rsidRPr="00BD0F50" w:rsidR="00322D78">
        <w:rPr>
          <w:b/>
          <w:bCs/>
          <w:iCs/>
          <w:w w:val="105"/>
          <w:sz w:val="23"/>
        </w:rPr>
        <w:t>Item 64: Number of Deemed Core Hours for the Two-Parent Rate (Page 27)</w:t>
      </w:r>
    </w:p>
    <w:p w:rsidR="00322D78" w:rsidRPr="001E7A9A" w:rsidP="00BE67AC" w14:paraId="06A2584F" w14:textId="45019C1F">
      <w:pPr>
        <w:pStyle w:val="ListParagraph"/>
        <w:spacing w:line="249" w:lineRule="auto"/>
        <w:ind w:left="360" w:right="111" w:firstLine="0"/>
        <w:rPr>
          <w:i/>
          <w:sz w:val="23"/>
        </w:rPr>
      </w:pPr>
      <w:r w:rsidRPr="001E7A9A">
        <w:rPr>
          <w:i/>
          <w:w w:val="105"/>
          <w:sz w:val="23"/>
        </w:rPr>
        <w:t>States no longer need</w:t>
      </w:r>
      <w:r w:rsidRPr="001E7A9A">
        <w:rPr>
          <w:i/>
          <w:spacing w:val="-11"/>
          <w:w w:val="105"/>
          <w:sz w:val="23"/>
        </w:rPr>
        <w:t xml:space="preserve"> </w:t>
      </w:r>
      <w:r w:rsidRPr="001E7A9A">
        <w:rPr>
          <w:i/>
          <w:w w:val="105"/>
          <w:sz w:val="23"/>
        </w:rPr>
        <w:t>to</w:t>
      </w:r>
      <w:r w:rsidRPr="001E7A9A">
        <w:rPr>
          <w:i/>
          <w:spacing w:val="-11"/>
          <w:w w:val="105"/>
          <w:sz w:val="23"/>
        </w:rPr>
        <w:t xml:space="preserve"> </w:t>
      </w:r>
      <w:r w:rsidRPr="001E7A9A">
        <w:rPr>
          <w:i/>
          <w:w w:val="105"/>
          <w:sz w:val="23"/>
        </w:rPr>
        <w:t>report</w:t>
      </w:r>
      <w:r w:rsidRPr="001E7A9A">
        <w:rPr>
          <w:i/>
          <w:spacing w:val="-16"/>
          <w:w w:val="105"/>
          <w:sz w:val="23"/>
        </w:rPr>
        <w:t xml:space="preserve"> </w:t>
      </w:r>
      <w:r w:rsidRPr="001E7A9A">
        <w:rPr>
          <w:i/>
          <w:w w:val="105"/>
          <w:sz w:val="23"/>
        </w:rPr>
        <w:t>this;</w:t>
      </w:r>
      <w:r w:rsidRPr="001E7A9A">
        <w:rPr>
          <w:i/>
          <w:spacing w:val="-14"/>
          <w:w w:val="105"/>
          <w:sz w:val="23"/>
        </w:rPr>
        <w:t xml:space="preserve"> </w:t>
      </w:r>
      <w:r w:rsidRPr="001E7A9A">
        <w:rPr>
          <w:i/>
          <w:w w:val="105"/>
          <w:sz w:val="23"/>
        </w:rPr>
        <w:t>the</w:t>
      </w:r>
      <w:r w:rsidRPr="001E7A9A">
        <w:rPr>
          <w:i/>
          <w:spacing w:val="-12"/>
          <w:w w:val="105"/>
          <w:sz w:val="23"/>
        </w:rPr>
        <w:t xml:space="preserve"> </w:t>
      </w:r>
      <w:r w:rsidRPr="001E7A9A">
        <w:rPr>
          <w:i/>
          <w:w w:val="105"/>
          <w:sz w:val="23"/>
        </w:rPr>
        <w:t>number</w:t>
      </w:r>
      <w:r w:rsidRPr="001E7A9A">
        <w:rPr>
          <w:i/>
          <w:spacing w:val="-13"/>
          <w:w w:val="105"/>
          <w:sz w:val="23"/>
        </w:rPr>
        <w:t xml:space="preserve"> </w:t>
      </w:r>
      <w:r w:rsidRPr="001E7A9A">
        <w:rPr>
          <w:i/>
          <w:w w:val="105"/>
          <w:sz w:val="23"/>
        </w:rPr>
        <w:t>of</w:t>
      </w:r>
      <w:r w:rsidRPr="001E7A9A">
        <w:rPr>
          <w:i/>
          <w:spacing w:val="-16"/>
          <w:w w:val="105"/>
          <w:sz w:val="23"/>
        </w:rPr>
        <w:t xml:space="preserve"> </w:t>
      </w:r>
      <w:r w:rsidRPr="001E7A9A">
        <w:rPr>
          <w:i/>
          <w:w w:val="105"/>
          <w:sz w:val="23"/>
        </w:rPr>
        <w:t>deemed</w:t>
      </w:r>
      <w:r w:rsidRPr="001E7A9A">
        <w:rPr>
          <w:i/>
          <w:spacing w:val="-10"/>
          <w:w w:val="105"/>
          <w:sz w:val="23"/>
        </w:rPr>
        <w:t xml:space="preserve"> </w:t>
      </w:r>
      <w:r w:rsidRPr="001E7A9A">
        <w:rPr>
          <w:i/>
          <w:w w:val="105"/>
          <w:sz w:val="23"/>
        </w:rPr>
        <w:t>core</w:t>
      </w:r>
      <w:r w:rsidRPr="001E7A9A">
        <w:rPr>
          <w:i/>
          <w:spacing w:val="-12"/>
          <w:w w:val="105"/>
          <w:sz w:val="23"/>
        </w:rPr>
        <w:t xml:space="preserve"> </w:t>
      </w:r>
      <w:r w:rsidRPr="001E7A9A">
        <w:rPr>
          <w:i/>
          <w:w w:val="105"/>
          <w:sz w:val="23"/>
        </w:rPr>
        <w:t>hours</w:t>
      </w:r>
      <w:r w:rsidRPr="001E7A9A">
        <w:rPr>
          <w:i/>
          <w:spacing w:val="-13"/>
          <w:w w:val="105"/>
          <w:sz w:val="23"/>
        </w:rPr>
        <w:t xml:space="preserve"> </w:t>
      </w:r>
      <w:r w:rsidRPr="001E7A9A">
        <w:rPr>
          <w:i/>
          <w:w w:val="105"/>
          <w:sz w:val="23"/>
        </w:rPr>
        <w:t>for</w:t>
      </w:r>
      <w:r w:rsidRPr="001E7A9A">
        <w:rPr>
          <w:i/>
          <w:spacing w:val="-13"/>
          <w:w w:val="105"/>
          <w:sz w:val="23"/>
        </w:rPr>
        <w:t xml:space="preserve"> </w:t>
      </w:r>
      <w:r w:rsidRPr="001E7A9A">
        <w:rPr>
          <w:i/>
          <w:w w:val="105"/>
          <w:sz w:val="23"/>
        </w:rPr>
        <w:t>the</w:t>
      </w:r>
      <w:r w:rsidRPr="001E7A9A">
        <w:rPr>
          <w:i/>
          <w:spacing w:val="-12"/>
          <w:w w:val="105"/>
          <w:sz w:val="23"/>
        </w:rPr>
        <w:t xml:space="preserve"> </w:t>
      </w:r>
      <w:r w:rsidRPr="001E7A9A">
        <w:rPr>
          <w:i/>
          <w:w w:val="105"/>
          <w:sz w:val="23"/>
        </w:rPr>
        <w:t>two-parent</w:t>
      </w:r>
      <w:r w:rsidRPr="001E7A9A">
        <w:rPr>
          <w:i/>
          <w:spacing w:val="-16"/>
          <w:w w:val="105"/>
          <w:sz w:val="23"/>
        </w:rPr>
        <w:t xml:space="preserve"> </w:t>
      </w:r>
      <w:r w:rsidRPr="001E7A9A">
        <w:rPr>
          <w:i/>
          <w:w w:val="105"/>
          <w:sz w:val="23"/>
        </w:rPr>
        <w:t>rate</w:t>
      </w:r>
      <w:r w:rsidRPr="001E7A9A">
        <w:rPr>
          <w:i/>
          <w:spacing w:val="-11"/>
          <w:w w:val="105"/>
          <w:sz w:val="23"/>
        </w:rPr>
        <w:t xml:space="preserve"> </w:t>
      </w:r>
      <w:r w:rsidRPr="001E7A9A">
        <w:rPr>
          <w:i/>
          <w:w w:val="105"/>
          <w:sz w:val="23"/>
        </w:rPr>
        <w:t>will</w:t>
      </w:r>
      <w:r w:rsidRPr="001E7A9A">
        <w:rPr>
          <w:i/>
          <w:spacing w:val="-9"/>
          <w:w w:val="105"/>
          <w:sz w:val="23"/>
        </w:rPr>
        <w:t xml:space="preserve"> </w:t>
      </w:r>
      <w:r w:rsidRPr="001E7A9A">
        <w:rPr>
          <w:i/>
          <w:w w:val="105"/>
          <w:sz w:val="23"/>
        </w:rPr>
        <w:t>be</w:t>
      </w:r>
      <w:r w:rsidRPr="001E7A9A">
        <w:rPr>
          <w:i/>
          <w:spacing w:val="-12"/>
          <w:w w:val="105"/>
          <w:sz w:val="23"/>
        </w:rPr>
        <w:t xml:space="preserve"> </w:t>
      </w:r>
      <w:r w:rsidRPr="001E7A9A">
        <w:rPr>
          <w:i/>
          <w:w w:val="105"/>
          <w:sz w:val="23"/>
        </w:rPr>
        <w:t>automatically calculated and added if these two-parent work-eligible individuals participate in these activities the maximum number of hours permitted under the minimum wage provision of the Fair Labor Standards Act (FLSA) and the maximum hours do not fulfill the “core” hour participation requirement, we will “deem” the core hour requirement met. Enter 00.</w:t>
      </w:r>
    </w:p>
    <w:p w:rsidR="00322D78" w:rsidP="0047345E" w14:paraId="1D227D88" w14:textId="77777777">
      <w:pPr>
        <w:pStyle w:val="BodyText"/>
        <w:ind w:left="140"/>
        <w:rPr>
          <w:w w:val="105"/>
          <w:u w:val="single"/>
        </w:rPr>
      </w:pPr>
    </w:p>
    <w:p w:rsidR="00322D78" w:rsidP="00BE67AC" w14:paraId="4F369209" w14:textId="77777777">
      <w:pPr>
        <w:pStyle w:val="BodyText"/>
        <w:spacing w:before="75"/>
        <w:ind w:left="360"/>
      </w:pPr>
      <w:r>
        <w:rPr>
          <w:w w:val="105"/>
          <w:u w:val="single"/>
        </w:rPr>
        <w:t>NM</w:t>
      </w:r>
      <w:r>
        <w:rPr>
          <w:spacing w:val="-13"/>
          <w:w w:val="105"/>
          <w:u w:val="single"/>
        </w:rPr>
        <w:t xml:space="preserve"> </w:t>
      </w:r>
      <w:r>
        <w:rPr>
          <w:spacing w:val="-2"/>
          <w:w w:val="105"/>
          <w:u w:val="single"/>
        </w:rPr>
        <w:t>Comment</w:t>
      </w:r>
      <w:r>
        <w:rPr>
          <w:spacing w:val="-2"/>
          <w:w w:val="105"/>
        </w:rPr>
        <w:t>:</w:t>
      </w:r>
    </w:p>
    <w:p w:rsidR="00322D78" w:rsidP="00BE67AC" w14:paraId="7B8D55FB" w14:textId="77777777">
      <w:pPr>
        <w:pStyle w:val="BodyText"/>
        <w:spacing w:before="9" w:line="249" w:lineRule="auto"/>
        <w:ind w:left="358" w:right="101" w:firstLine="1"/>
        <w:rPr>
          <w:w w:val="105"/>
        </w:rPr>
      </w:pPr>
      <w:r>
        <w:rPr>
          <w:w w:val="105"/>
        </w:rPr>
        <w:t>Again,</w:t>
      </w:r>
      <w:r>
        <w:rPr>
          <w:spacing w:val="-15"/>
          <w:w w:val="105"/>
        </w:rPr>
        <w:t xml:space="preserve"> </w:t>
      </w:r>
      <w:r>
        <w:rPr>
          <w:w w:val="105"/>
        </w:rPr>
        <w:t>to</w:t>
      </w:r>
      <w:r>
        <w:rPr>
          <w:spacing w:val="-11"/>
          <w:w w:val="105"/>
        </w:rPr>
        <w:t xml:space="preserve"> </w:t>
      </w:r>
      <w:r>
        <w:rPr>
          <w:w w:val="105"/>
        </w:rPr>
        <w:t>be</w:t>
      </w:r>
      <w:r>
        <w:rPr>
          <w:spacing w:val="-12"/>
          <w:w w:val="105"/>
        </w:rPr>
        <w:t xml:space="preserve"> </w:t>
      </w:r>
      <w:r>
        <w:rPr>
          <w:w w:val="105"/>
        </w:rPr>
        <w:t>clear,</w:t>
      </w:r>
      <w:r>
        <w:rPr>
          <w:spacing w:val="-9"/>
          <w:w w:val="105"/>
        </w:rPr>
        <w:t xml:space="preserve"> </w:t>
      </w:r>
      <w:r>
        <w:rPr>
          <w:w w:val="105"/>
        </w:rPr>
        <w:t>states</w:t>
      </w:r>
      <w:r>
        <w:rPr>
          <w:spacing w:val="-6"/>
          <w:w w:val="105"/>
        </w:rPr>
        <w:t xml:space="preserve"> </w:t>
      </w:r>
      <w:r>
        <w:rPr>
          <w:w w:val="105"/>
        </w:rPr>
        <w:t>will</w:t>
      </w:r>
      <w:r>
        <w:rPr>
          <w:spacing w:val="-9"/>
          <w:w w:val="105"/>
        </w:rPr>
        <w:t xml:space="preserve"> </w:t>
      </w:r>
      <w:r>
        <w:rPr>
          <w:w w:val="105"/>
        </w:rPr>
        <w:t>code</w:t>
      </w:r>
      <w:r>
        <w:rPr>
          <w:spacing w:val="-12"/>
          <w:w w:val="105"/>
        </w:rPr>
        <w:t xml:space="preserve"> </w:t>
      </w:r>
      <w:r>
        <w:rPr>
          <w:w w:val="105"/>
        </w:rPr>
        <w:t>the</w:t>
      </w:r>
      <w:r>
        <w:rPr>
          <w:spacing w:val="-12"/>
          <w:w w:val="105"/>
        </w:rPr>
        <w:t xml:space="preserve"> </w:t>
      </w:r>
      <w:r>
        <w:rPr>
          <w:w w:val="105"/>
        </w:rPr>
        <w:t>work</w:t>
      </w:r>
      <w:r>
        <w:rPr>
          <w:spacing w:val="-11"/>
          <w:w w:val="105"/>
        </w:rPr>
        <w:t xml:space="preserve"> </w:t>
      </w:r>
      <w:r>
        <w:rPr>
          <w:w w:val="105"/>
        </w:rPr>
        <w:t>participation</w:t>
      </w:r>
      <w:r>
        <w:rPr>
          <w:spacing w:val="-11"/>
          <w:w w:val="105"/>
        </w:rPr>
        <w:t xml:space="preserve"> </w:t>
      </w:r>
      <w:r>
        <w:rPr>
          <w:w w:val="105"/>
        </w:rPr>
        <w:t>status</w:t>
      </w:r>
      <w:r>
        <w:rPr>
          <w:spacing w:val="-6"/>
          <w:w w:val="105"/>
        </w:rPr>
        <w:t xml:space="preserve"> </w:t>
      </w:r>
      <w:r>
        <w:rPr>
          <w:w w:val="105"/>
        </w:rPr>
        <w:t>as</w:t>
      </w:r>
      <w:r>
        <w:rPr>
          <w:spacing w:val="-13"/>
          <w:w w:val="105"/>
        </w:rPr>
        <w:t xml:space="preserve"> </w:t>
      </w:r>
      <w:r>
        <w:rPr>
          <w:w w:val="105"/>
        </w:rPr>
        <w:t>meeting</w:t>
      </w:r>
      <w:r>
        <w:rPr>
          <w:spacing w:val="-11"/>
          <w:w w:val="105"/>
        </w:rPr>
        <w:t xml:space="preserve"> </w:t>
      </w:r>
      <w:r>
        <w:rPr>
          <w:w w:val="105"/>
        </w:rPr>
        <w:t>if</w:t>
      </w:r>
      <w:r>
        <w:rPr>
          <w:spacing w:val="-7"/>
          <w:w w:val="105"/>
        </w:rPr>
        <w:t xml:space="preserve"> </w:t>
      </w:r>
      <w:r>
        <w:rPr>
          <w:w w:val="105"/>
        </w:rPr>
        <w:t>the</w:t>
      </w:r>
      <w:r>
        <w:rPr>
          <w:spacing w:val="-12"/>
          <w:w w:val="105"/>
        </w:rPr>
        <w:t xml:space="preserve"> </w:t>
      </w:r>
      <w:r>
        <w:rPr>
          <w:w w:val="105"/>
        </w:rPr>
        <w:t>state</w:t>
      </w:r>
      <w:r>
        <w:rPr>
          <w:spacing w:val="-5"/>
          <w:w w:val="105"/>
        </w:rPr>
        <w:t xml:space="preserve"> </w:t>
      </w:r>
      <w:r>
        <w:rPr>
          <w:w w:val="105"/>
        </w:rPr>
        <w:t>believes</w:t>
      </w:r>
      <w:r>
        <w:rPr>
          <w:spacing w:val="-13"/>
          <w:w w:val="105"/>
        </w:rPr>
        <w:t xml:space="preserve"> </w:t>
      </w:r>
      <w:r>
        <w:rPr>
          <w:w w:val="105"/>
        </w:rPr>
        <w:t>the case would be “deemed” to the core hours; however, the hours reported would be less than the required</w:t>
      </w:r>
      <w:r>
        <w:rPr>
          <w:spacing w:val="-5"/>
          <w:w w:val="105"/>
        </w:rPr>
        <w:t xml:space="preserve"> </w:t>
      </w:r>
      <w:r>
        <w:rPr>
          <w:w w:val="105"/>
        </w:rPr>
        <w:t>hours</w:t>
      </w:r>
      <w:r>
        <w:rPr>
          <w:spacing w:val="-6"/>
          <w:w w:val="105"/>
        </w:rPr>
        <w:t xml:space="preserve"> </w:t>
      </w:r>
      <w:r>
        <w:rPr>
          <w:w w:val="105"/>
        </w:rPr>
        <w:t>to</w:t>
      </w:r>
      <w:r>
        <w:rPr>
          <w:spacing w:val="-5"/>
          <w:w w:val="105"/>
        </w:rPr>
        <w:t xml:space="preserve"> </w:t>
      </w:r>
      <w:r>
        <w:rPr>
          <w:w w:val="105"/>
        </w:rPr>
        <w:t>meet</w:t>
      </w:r>
      <w:r>
        <w:rPr>
          <w:spacing w:val="-9"/>
          <w:w w:val="105"/>
        </w:rPr>
        <w:t xml:space="preserve"> </w:t>
      </w:r>
      <w:r>
        <w:rPr>
          <w:w w:val="105"/>
        </w:rPr>
        <w:t>the</w:t>
      </w:r>
      <w:r>
        <w:rPr>
          <w:spacing w:val="-5"/>
          <w:w w:val="105"/>
        </w:rPr>
        <w:t xml:space="preserve"> </w:t>
      </w:r>
      <w:r>
        <w:rPr>
          <w:w w:val="105"/>
        </w:rPr>
        <w:t>work</w:t>
      </w:r>
      <w:r>
        <w:rPr>
          <w:spacing w:val="-5"/>
          <w:w w:val="105"/>
        </w:rPr>
        <w:t xml:space="preserve"> </w:t>
      </w:r>
      <w:r>
        <w:rPr>
          <w:w w:val="105"/>
        </w:rPr>
        <w:t>participation</w:t>
      </w:r>
      <w:r>
        <w:rPr>
          <w:spacing w:val="-5"/>
          <w:w w:val="105"/>
        </w:rPr>
        <w:t xml:space="preserve"> </w:t>
      </w:r>
      <w:r>
        <w:rPr>
          <w:w w:val="105"/>
        </w:rPr>
        <w:t>rate. If</w:t>
      </w:r>
      <w:r>
        <w:rPr>
          <w:spacing w:val="-1"/>
          <w:w w:val="105"/>
        </w:rPr>
        <w:t xml:space="preserve"> </w:t>
      </w:r>
      <w:r>
        <w:rPr>
          <w:w w:val="105"/>
        </w:rPr>
        <w:t>both</w:t>
      </w:r>
      <w:r>
        <w:rPr>
          <w:spacing w:val="-5"/>
          <w:w w:val="105"/>
        </w:rPr>
        <w:t xml:space="preserve"> </w:t>
      </w:r>
      <w:r>
        <w:rPr>
          <w:w w:val="105"/>
        </w:rPr>
        <w:t>adults</w:t>
      </w:r>
      <w:r>
        <w:rPr>
          <w:spacing w:val="-6"/>
          <w:w w:val="105"/>
        </w:rPr>
        <w:t xml:space="preserve"> </w:t>
      </w:r>
      <w:r>
        <w:rPr>
          <w:w w:val="105"/>
        </w:rPr>
        <w:t>were in</w:t>
      </w:r>
      <w:r>
        <w:rPr>
          <w:spacing w:val="-5"/>
          <w:w w:val="105"/>
        </w:rPr>
        <w:t xml:space="preserve"> </w:t>
      </w:r>
      <w:r>
        <w:rPr>
          <w:w w:val="105"/>
        </w:rPr>
        <w:t>an unpaid</w:t>
      </w:r>
      <w:r>
        <w:rPr>
          <w:spacing w:val="-5"/>
          <w:w w:val="105"/>
        </w:rPr>
        <w:t xml:space="preserve"> </w:t>
      </w:r>
      <w:r>
        <w:rPr>
          <w:w w:val="105"/>
        </w:rPr>
        <w:t>work</w:t>
      </w:r>
      <w:r>
        <w:rPr>
          <w:spacing w:val="-5"/>
          <w:w w:val="105"/>
        </w:rPr>
        <w:t xml:space="preserve"> </w:t>
      </w:r>
      <w:r>
        <w:rPr>
          <w:w w:val="105"/>
        </w:rPr>
        <w:t>activity, ACF will add the “deemed” hours to one adult to ensure that the case would meet both the All- Family rate and the Two-Parent Rate or will ACF divide the deemed hours between both adults which may cause the case to not meet the All-Family rate?</w:t>
      </w:r>
    </w:p>
    <w:p w:rsidR="00322D78" w:rsidP="00B14D09" w14:paraId="782881E8" w14:textId="77777777">
      <w:pPr>
        <w:pStyle w:val="BodyText"/>
        <w:spacing w:before="9" w:line="249" w:lineRule="auto"/>
        <w:ind w:left="358" w:right="101" w:firstLine="1"/>
        <w:jc w:val="both"/>
        <w:rPr>
          <w:w w:val="105"/>
        </w:rPr>
      </w:pPr>
    </w:p>
    <w:p w:rsidR="00322D78" w:rsidRPr="00942BE7" w:rsidP="00B14D09" w14:paraId="450C87B5" w14:textId="528C3557">
      <w:pPr>
        <w:pStyle w:val="BodyText"/>
        <w:spacing w:before="9" w:line="249" w:lineRule="auto"/>
        <w:ind w:left="358" w:right="101" w:firstLine="1"/>
        <w:jc w:val="both"/>
        <w:rPr>
          <w:color w:val="FF0000"/>
        </w:rPr>
      </w:pPr>
      <w:r w:rsidRPr="00F322B9">
        <w:rPr>
          <w:b/>
          <w:bCs/>
        </w:rPr>
        <w:t xml:space="preserve">ACF Response: </w:t>
      </w:r>
      <w:r w:rsidRPr="00942BE7">
        <w:rPr>
          <w:color w:val="FF0000"/>
          <w:w w:val="105"/>
        </w:rPr>
        <w:t xml:space="preserve">For the overall rate, all WEIs who are eligible </w:t>
      </w:r>
      <w:r w:rsidR="00DA3A3A">
        <w:rPr>
          <w:color w:val="FF0000"/>
          <w:w w:val="105"/>
        </w:rPr>
        <w:t>for</w:t>
      </w:r>
      <w:r w:rsidRPr="00942BE7" w:rsidR="00DA3A3A">
        <w:rPr>
          <w:color w:val="FF0000"/>
          <w:w w:val="105"/>
        </w:rPr>
        <w:t xml:space="preserve"> </w:t>
      </w:r>
      <w:r w:rsidRPr="00942BE7">
        <w:rPr>
          <w:color w:val="FF0000"/>
          <w:w w:val="105"/>
        </w:rPr>
        <w:t>deem</w:t>
      </w:r>
      <w:r w:rsidR="00DA3A3A">
        <w:rPr>
          <w:color w:val="FF0000"/>
          <w:w w:val="105"/>
        </w:rPr>
        <w:t>ed</w:t>
      </w:r>
      <w:r w:rsidRPr="00942BE7">
        <w:rPr>
          <w:color w:val="FF0000"/>
          <w:w w:val="105"/>
        </w:rPr>
        <w:t xml:space="preserve"> hours will have the deemed hours. We will use the adult who ha</w:t>
      </w:r>
      <w:r w:rsidR="00942BE7">
        <w:rPr>
          <w:color w:val="FF0000"/>
          <w:w w:val="105"/>
        </w:rPr>
        <w:t>d</w:t>
      </w:r>
      <w:r w:rsidRPr="00942BE7">
        <w:rPr>
          <w:color w:val="FF0000"/>
          <w:w w:val="105"/>
        </w:rPr>
        <w:t xml:space="preserve"> the most hours</w:t>
      </w:r>
      <w:r w:rsidR="00313940">
        <w:rPr>
          <w:color w:val="FF0000"/>
          <w:w w:val="105"/>
        </w:rPr>
        <w:t xml:space="preserve"> </w:t>
      </w:r>
      <w:r w:rsidR="00942BE7">
        <w:rPr>
          <w:color w:val="FF0000"/>
          <w:w w:val="105"/>
        </w:rPr>
        <w:t>(after apply</w:t>
      </w:r>
      <w:r w:rsidR="00313940">
        <w:rPr>
          <w:color w:val="FF0000"/>
          <w:w w:val="105"/>
        </w:rPr>
        <w:t>ing</w:t>
      </w:r>
      <w:r w:rsidR="00942BE7">
        <w:rPr>
          <w:color w:val="FF0000"/>
          <w:w w:val="105"/>
        </w:rPr>
        <w:t xml:space="preserve"> deemed hours for </w:t>
      </w:r>
      <w:r w:rsidR="00313940">
        <w:rPr>
          <w:color w:val="FF0000"/>
          <w:w w:val="105"/>
        </w:rPr>
        <w:t xml:space="preserve">the </w:t>
      </w:r>
      <w:r w:rsidR="00942BE7">
        <w:rPr>
          <w:color w:val="FF0000"/>
          <w:w w:val="105"/>
        </w:rPr>
        <w:t>all</w:t>
      </w:r>
      <w:r w:rsidR="00DA3A3A">
        <w:rPr>
          <w:color w:val="FF0000"/>
          <w:w w:val="105"/>
        </w:rPr>
        <w:t>-</w:t>
      </w:r>
      <w:r w:rsidR="00942BE7">
        <w:rPr>
          <w:color w:val="FF0000"/>
          <w:w w:val="105"/>
        </w:rPr>
        <w:t>famil</w:t>
      </w:r>
      <w:r w:rsidR="00313940">
        <w:rPr>
          <w:color w:val="FF0000"/>
          <w:w w:val="105"/>
        </w:rPr>
        <w:t>ies</w:t>
      </w:r>
      <w:r w:rsidR="00942BE7">
        <w:rPr>
          <w:color w:val="FF0000"/>
          <w:w w:val="105"/>
        </w:rPr>
        <w:t xml:space="preserve"> WPR)</w:t>
      </w:r>
      <w:r w:rsidRPr="00942BE7">
        <w:rPr>
          <w:color w:val="FF0000"/>
          <w:w w:val="105"/>
        </w:rPr>
        <w:t xml:space="preserve"> to represent that family</w:t>
      </w:r>
      <w:r w:rsidR="00942BE7">
        <w:rPr>
          <w:color w:val="FF0000"/>
          <w:w w:val="105"/>
        </w:rPr>
        <w:t xml:space="preserve">’s </w:t>
      </w:r>
      <w:r w:rsidR="00313940">
        <w:rPr>
          <w:color w:val="FF0000"/>
          <w:w w:val="105"/>
        </w:rPr>
        <w:t>all</w:t>
      </w:r>
      <w:r w:rsidR="00DA3A3A">
        <w:rPr>
          <w:color w:val="FF0000"/>
          <w:w w:val="105"/>
        </w:rPr>
        <w:t>-</w:t>
      </w:r>
      <w:r w:rsidR="00313940">
        <w:rPr>
          <w:color w:val="FF0000"/>
          <w:w w:val="105"/>
        </w:rPr>
        <w:t>families</w:t>
      </w:r>
      <w:r w:rsidRPr="00942BE7">
        <w:rPr>
          <w:color w:val="FF0000"/>
          <w:w w:val="105"/>
        </w:rPr>
        <w:t xml:space="preserve"> work participation </w:t>
      </w:r>
      <w:r w:rsidR="00942BE7">
        <w:rPr>
          <w:color w:val="FF0000"/>
          <w:w w:val="105"/>
        </w:rPr>
        <w:t>status.</w:t>
      </w:r>
      <w:r w:rsidRPr="00942BE7">
        <w:rPr>
          <w:color w:val="FF0000"/>
          <w:w w:val="105"/>
        </w:rPr>
        <w:t xml:space="preserve"> </w:t>
      </w:r>
    </w:p>
    <w:p w:rsidR="00322D78" w:rsidRPr="00942BE7" w:rsidP="00B14D09" w14:paraId="0CBF1049" w14:textId="77777777">
      <w:pPr>
        <w:pStyle w:val="BodyText"/>
        <w:spacing w:before="11"/>
        <w:ind w:left="220"/>
        <w:rPr>
          <w:sz w:val="24"/>
        </w:rPr>
      </w:pPr>
    </w:p>
    <w:p w:rsidR="00942BE7" w:rsidP="00B14D09" w14:paraId="053A9E35" w14:textId="73CFF41A">
      <w:pPr>
        <w:pStyle w:val="BodyText"/>
        <w:spacing w:before="11"/>
        <w:ind w:left="358"/>
        <w:rPr>
          <w:rFonts w:asciiTheme="minorHAnsi" w:hAnsiTheme="minorHAnsi" w:cstheme="minorHAnsi"/>
          <w:color w:val="FF0000"/>
        </w:rPr>
      </w:pPr>
      <w:r w:rsidRPr="00942BE7">
        <w:rPr>
          <w:rFonts w:asciiTheme="minorHAnsi" w:hAnsiTheme="minorHAnsi" w:cstheme="minorHAnsi"/>
          <w:color w:val="FF0000"/>
        </w:rPr>
        <w:t xml:space="preserve">For </w:t>
      </w:r>
      <w:r w:rsidR="00313940">
        <w:rPr>
          <w:rFonts w:asciiTheme="minorHAnsi" w:hAnsiTheme="minorHAnsi" w:cstheme="minorHAnsi"/>
          <w:color w:val="FF0000"/>
        </w:rPr>
        <w:t xml:space="preserve">a </w:t>
      </w:r>
      <w:r w:rsidR="004225B3">
        <w:rPr>
          <w:rFonts w:asciiTheme="minorHAnsi" w:hAnsiTheme="minorHAnsi" w:cstheme="minorHAnsi"/>
          <w:color w:val="FF0000"/>
        </w:rPr>
        <w:t>two</w:t>
      </w:r>
      <w:r w:rsidRPr="00942BE7">
        <w:rPr>
          <w:rFonts w:asciiTheme="minorHAnsi" w:hAnsiTheme="minorHAnsi" w:cstheme="minorHAnsi"/>
          <w:color w:val="FF0000"/>
        </w:rPr>
        <w:t xml:space="preserve">-parent family, </w:t>
      </w:r>
      <w:r>
        <w:rPr>
          <w:rFonts w:asciiTheme="minorHAnsi" w:hAnsiTheme="minorHAnsi" w:cstheme="minorHAnsi"/>
          <w:color w:val="FF0000"/>
        </w:rPr>
        <w:t xml:space="preserve">if the family met all the two-parent family deemed criteria, the deemed </w:t>
      </w:r>
      <w:r>
        <w:rPr>
          <w:rFonts w:asciiTheme="minorHAnsi" w:hAnsiTheme="minorHAnsi" w:cstheme="minorHAnsi"/>
          <w:color w:val="FF0000"/>
        </w:rPr>
        <w:t>hours for</w:t>
      </w:r>
      <w:r w:rsidR="00313940">
        <w:rPr>
          <w:rFonts w:asciiTheme="minorHAnsi" w:hAnsiTheme="minorHAnsi" w:cstheme="minorHAnsi"/>
          <w:color w:val="FF0000"/>
        </w:rPr>
        <w:t xml:space="preserve"> the</w:t>
      </w:r>
      <w:r>
        <w:rPr>
          <w:rFonts w:asciiTheme="minorHAnsi" w:hAnsiTheme="minorHAnsi" w:cstheme="minorHAnsi"/>
          <w:color w:val="FF0000"/>
        </w:rPr>
        <w:t xml:space="preserve"> </w:t>
      </w:r>
      <w:r w:rsidR="004225B3">
        <w:rPr>
          <w:rFonts w:asciiTheme="minorHAnsi" w:hAnsiTheme="minorHAnsi" w:cstheme="minorHAnsi"/>
          <w:color w:val="FF0000"/>
        </w:rPr>
        <w:t>two</w:t>
      </w:r>
      <w:r>
        <w:rPr>
          <w:rFonts w:asciiTheme="minorHAnsi" w:hAnsiTheme="minorHAnsi" w:cstheme="minorHAnsi"/>
          <w:color w:val="FF0000"/>
        </w:rPr>
        <w:t xml:space="preserve">-parent </w:t>
      </w:r>
      <w:r w:rsidRPr="00942BE7">
        <w:rPr>
          <w:rFonts w:asciiTheme="minorHAnsi" w:hAnsiTheme="minorHAnsi" w:cstheme="minorHAnsi"/>
          <w:color w:val="FF0000"/>
        </w:rPr>
        <w:t xml:space="preserve">family </w:t>
      </w:r>
      <w:r>
        <w:rPr>
          <w:rFonts w:asciiTheme="minorHAnsi" w:hAnsiTheme="minorHAnsi" w:cstheme="minorHAnsi"/>
          <w:color w:val="FF0000"/>
        </w:rPr>
        <w:t>rate will be applied</w:t>
      </w:r>
      <w:r w:rsidR="004225B3">
        <w:rPr>
          <w:rFonts w:asciiTheme="minorHAnsi" w:hAnsiTheme="minorHAnsi" w:cstheme="minorHAnsi"/>
          <w:color w:val="FF0000"/>
        </w:rPr>
        <w:t xml:space="preserve"> as follows</w:t>
      </w:r>
      <w:r w:rsidRPr="00942BE7">
        <w:rPr>
          <w:rFonts w:asciiTheme="minorHAnsi" w:hAnsiTheme="minorHAnsi" w:cstheme="minorHAnsi"/>
          <w:color w:val="FF0000"/>
        </w:rPr>
        <w:t xml:space="preserve">: </w:t>
      </w:r>
    </w:p>
    <w:tbl>
      <w:tblPr>
        <w:tblStyle w:val="TableGrid"/>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4"/>
        <w:gridCol w:w="5543"/>
      </w:tblGrid>
      <w:tr w14:paraId="0493E278" w14:textId="77777777" w:rsidTr="00BE67AC">
        <w:tblPrEx>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04" w:type="dxa"/>
            <w:vAlign w:val="center"/>
          </w:tcPr>
          <w:p w:rsidR="00BE67AC" w:rsidRPr="00BE67AC" w:rsidP="00BE67AC" w14:paraId="03DC35A1" w14:textId="424CAC90">
            <w:pPr>
              <w:pStyle w:val="BodyText"/>
              <w:spacing w:before="11"/>
              <w:jc w:val="right"/>
              <w:rPr>
                <w:rFonts w:asciiTheme="minorHAnsi" w:hAnsiTheme="minorHAnsi" w:cstheme="minorHAnsi"/>
                <w:i/>
                <w:iCs/>
                <w:color w:val="FF0000"/>
              </w:rPr>
            </w:pPr>
            <w:r w:rsidRPr="00BE67AC">
              <w:rPr>
                <w:rFonts w:asciiTheme="minorHAnsi" w:hAnsiTheme="minorHAnsi" w:cstheme="minorHAnsi"/>
                <w:i/>
                <w:iCs/>
                <w:color w:val="FF0000"/>
              </w:rPr>
              <w:t>Two-parent deemed hours =</w:t>
            </w:r>
          </w:p>
        </w:tc>
        <w:tc>
          <w:tcPr>
            <w:tcW w:w="5543" w:type="dxa"/>
            <w:vAlign w:val="center"/>
          </w:tcPr>
          <w:p w:rsidR="00BE67AC" w:rsidRPr="00BE67AC" w:rsidP="00BE67AC" w14:paraId="32021484" w14:textId="2B0F15D8">
            <w:pPr>
              <w:pStyle w:val="BodyText"/>
              <w:spacing w:before="11"/>
              <w:rPr>
                <w:rFonts w:asciiTheme="minorHAnsi" w:hAnsiTheme="minorHAnsi" w:cstheme="minorHAnsi"/>
                <w:i/>
                <w:iCs/>
                <w:color w:val="FF0000"/>
              </w:rPr>
            </w:pPr>
            <w:r w:rsidRPr="00BE67AC">
              <w:rPr>
                <w:rFonts w:asciiTheme="minorHAnsi" w:hAnsiTheme="minorHAnsi" w:cstheme="minorHAnsi"/>
                <w:i/>
                <w:iCs/>
                <w:color w:val="FF0000"/>
              </w:rPr>
              <w:t>(</w:t>
            </w:r>
            <w:r w:rsidRPr="00BE67AC">
              <w:rPr>
                <w:rFonts w:asciiTheme="minorHAnsi" w:hAnsiTheme="minorHAnsi" w:cstheme="minorHAnsi"/>
                <w:i/>
                <w:iCs/>
                <w:color w:val="FF0000"/>
              </w:rPr>
              <w:t>two</w:t>
            </w:r>
            <w:r w:rsidRPr="00BE67AC">
              <w:rPr>
                <w:rFonts w:asciiTheme="minorHAnsi" w:hAnsiTheme="minorHAnsi" w:cstheme="minorHAnsi"/>
                <w:i/>
                <w:iCs/>
                <w:color w:val="FF0000"/>
              </w:rPr>
              <w:t>-parent family required core hours) – (both parents’ Community Service + Work Experience hours).</w:t>
            </w:r>
          </w:p>
        </w:tc>
      </w:tr>
    </w:tbl>
    <w:p w:rsidR="00322D78" w:rsidRPr="00942BE7" w:rsidP="00B14D09" w14:paraId="18E078B8" w14:textId="0BD47F29">
      <w:pPr>
        <w:pStyle w:val="BodyText"/>
        <w:spacing w:before="11"/>
        <w:ind w:left="358"/>
        <w:rPr>
          <w:rFonts w:asciiTheme="minorHAnsi" w:hAnsiTheme="minorHAnsi" w:cstheme="minorHAnsi"/>
          <w:color w:val="FF0000"/>
        </w:rPr>
      </w:pPr>
      <w:r>
        <w:rPr>
          <w:rFonts w:asciiTheme="minorHAnsi" w:hAnsiTheme="minorHAnsi" w:cstheme="minorHAnsi"/>
          <w:color w:val="FF0000"/>
        </w:rPr>
        <w:t>There is n</w:t>
      </w:r>
      <w:r w:rsidR="00942BE7">
        <w:rPr>
          <w:rFonts w:asciiTheme="minorHAnsi" w:hAnsiTheme="minorHAnsi" w:cstheme="minorHAnsi"/>
          <w:color w:val="FF0000"/>
        </w:rPr>
        <w:t xml:space="preserve">o need to add to one parent or split between them because </w:t>
      </w:r>
      <w:r>
        <w:rPr>
          <w:rFonts w:asciiTheme="minorHAnsi" w:hAnsiTheme="minorHAnsi" w:cstheme="minorHAnsi"/>
          <w:color w:val="FF0000"/>
        </w:rPr>
        <w:t>two</w:t>
      </w:r>
      <w:r w:rsidR="00942BE7">
        <w:rPr>
          <w:rFonts w:asciiTheme="minorHAnsi" w:hAnsiTheme="minorHAnsi" w:cstheme="minorHAnsi"/>
          <w:color w:val="FF0000"/>
        </w:rPr>
        <w:t>-parent deemed core hours will be added to the family.</w:t>
      </w:r>
    </w:p>
    <w:p w:rsidR="00A37780" w:rsidP="00A37780" w14:paraId="2DE44987" w14:textId="77777777">
      <w:pPr>
        <w:pStyle w:val="NormalWeb"/>
        <w:spacing w:before="0" w:beforeAutospacing="0" w:after="0" w:afterAutospacing="0"/>
        <w:rPr>
          <w:rFonts w:ascii="Arial" w:hAnsi="Arial" w:cs="Arial"/>
          <w:color w:val="000000"/>
        </w:rPr>
      </w:pPr>
    </w:p>
    <w:p w:rsidR="00942BE7" w14:paraId="202CB86C" w14:textId="6EABC87F"/>
    <w:p w:rsidR="00942BE7" w:rsidRPr="009A2A07" w:rsidP="009A2A07" w14:paraId="4F3791FE" w14:textId="509CF89D">
      <w:pPr>
        <w:pStyle w:val="Heading2"/>
        <w:rPr>
          <w:b/>
          <w:bCs/>
          <w:sz w:val="28"/>
          <w:szCs w:val="28"/>
        </w:rPr>
      </w:pPr>
      <w:r w:rsidRPr="009A2A07">
        <w:rPr>
          <w:b/>
          <w:bCs/>
          <w:sz w:val="28"/>
          <w:szCs w:val="28"/>
        </w:rPr>
        <w:t xml:space="preserve">Updates </w:t>
      </w:r>
      <w:r w:rsidR="00990EBA">
        <w:rPr>
          <w:b/>
          <w:bCs/>
          <w:sz w:val="28"/>
          <w:szCs w:val="28"/>
        </w:rPr>
        <w:t>to</w:t>
      </w:r>
      <w:r w:rsidRPr="009A2A07">
        <w:rPr>
          <w:b/>
          <w:bCs/>
          <w:sz w:val="28"/>
          <w:szCs w:val="28"/>
        </w:rPr>
        <w:t xml:space="preserve"> ACF-199 and 209 TANF</w:t>
      </w:r>
      <w:r w:rsidR="00990EBA">
        <w:rPr>
          <w:b/>
          <w:bCs/>
          <w:sz w:val="28"/>
          <w:szCs w:val="28"/>
        </w:rPr>
        <w:t xml:space="preserve"> </w:t>
      </w:r>
      <w:r w:rsidRPr="009A2A07">
        <w:rPr>
          <w:b/>
          <w:bCs/>
          <w:sz w:val="28"/>
          <w:szCs w:val="28"/>
        </w:rPr>
        <w:t>&amp;</w:t>
      </w:r>
      <w:r w:rsidR="00990EBA">
        <w:rPr>
          <w:b/>
          <w:bCs/>
          <w:sz w:val="28"/>
          <w:szCs w:val="28"/>
        </w:rPr>
        <w:t xml:space="preserve"> </w:t>
      </w:r>
      <w:r w:rsidRPr="009A2A07">
        <w:rPr>
          <w:b/>
          <w:bCs/>
          <w:sz w:val="28"/>
          <w:szCs w:val="28"/>
        </w:rPr>
        <w:t>SSP Data Report Instructions (TAB_F):</w:t>
      </w:r>
    </w:p>
    <w:p w:rsidR="00B14D09" w:rsidRPr="00B14D09" w14:paraId="572087F3" w14:textId="7B10D76C">
      <w:r w:rsidRPr="00B14D09">
        <w:t xml:space="preserve">Changes are in </w:t>
      </w:r>
      <w:r w:rsidRPr="00B14D09">
        <w:rPr>
          <w:rFonts w:cstheme="minorHAnsi"/>
          <w:color w:val="2E74B5" w:themeColor="accent5" w:themeShade="BF"/>
        </w:rPr>
        <w:t>blue</w:t>
      </w:r>
      <w:r w:rsidRPr="00B14D09">
        <w:t xml:space="preserve">. </w:t>
      </w:r>
      <w:r w:rsidR="00424588">
        <w:t xml:space="preserve">Explanations are in </w:t>
      </w:r>
      <w:r w:rsidRPr="00424588" w:rsidR="00424588">
        <w:rPr>
          <w:color w:val="FF0000"/>
        </w:rPr>
        <w:t>red</w:t>
      </w:r>
      <w:r w:rsidR="00424588">
        <w:t xml:space="preserve">. </w:t>
      </w:r>
    </w:p>
    <w:p w:rsidR="008D1D41" w:rsidRPr="009A2A07" w:rsidP="00403DC7" w14:paraId="04EAB378" w14:textId="77777777">
      <w:pPr>
        <w:pStyle w:val="Heading3"/>
      </w:pPr>
      <w:bookmarkStart w:id="3" w:name="_Toc135315901"/>
      <w:r w:rsidRPr="009A2A07">
        <w:t>TANF Data Report | Section One</w:t>
      </w:r>
      <w:bookmarkEnd w:id="3"/>
    </w:p>
    <w:p w:rsidR="008D1D41" w14:paraId="515107F9" w14:textId="7F3844FF">
      <w:r>
        <w:t>Item #8:</w:t>
      </w:r>
      <w:r w:rsidR="7E3FC378">
        <w:t xml:space="preserve"> Funding Stream</w:t>
      </w:r>
    </w:p>
    <w:p w:rsidR="008D1D41" w:rsidP="008D1D41" w14:paraId="3BE5B8B8" w14:textId="1A4C23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pPr>
      <w:r>
        <w:tab/>
      </w:r>
      <w:r w:rsidRPr="00424588">
        <w:rPr>
          <w:color w:val="FF0000"/>
        </w:rPr>
        <w:t>We changed the two options into three to make each option mutually exclusive:</w:t>
      </w:r>
    </w:p>
    <w:p w:rsidR="008D1D41" w:rsidRPr="005A0BA3" w:rsidP="008D1D41" w14:paraId="55DD064F" w14:textId="309927D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t xml:space="preserve"> </w:t>
      </w:r>
      <w:r>
        <w:tab/>
      </w:r>
      <w:r w:rsidRPr="005A0BA3">
        <w:rPr>
          <w:rFonts w:cstheme="minorHAnsi"/>
        </w:rPr>
        <w:t>1 = Funded, in whole</w:t>
      </w:r>
      <w:r>
        <w:rPr>
          <w:rFonts w:cstheme="minorHAnsi"/>
        </w:rPr>
        <w:t xml:space="preserve"> </w:t>
      </w:r>
      <w:r w:rsidRPr="008D1D41">
        <w:rPr>
          <w:rFonts w:cstheme="minorHAnsi"/>
          <w:strike/>
          <w:color w:val="2E74B5" w:themeColor="accent5" w:themeShade="BF"/>
        </w:rPr>
        <w:t>(or in part</w:t>
      </w:r>
      <w:r w:rsidRPr="008D1D41">
        <w:rPr>
          <w:rFonts w:cstheme="minorHAnsi"/>
          <w:color w:val="2E74B5" w:themeColor="accent5" w:themeShade="BF"/>
        </w:rPr>
        <w:t xml:space="preserve">), </w:t>
      </w:r>
      <w:r w:rsidRPr="005A0BA3">
        <w:rPr>
          <w:rFonts w:cstheme="minorHAnsi"/>
        </w:rPr>
        <w:t>with federal TANF funds</w:t>
      </w:r>
      <w:r>
        <w:rPr>
          <w:rFonts w:cstheme="minorHAnsi"/>
        </w:rPr>
        <w:t xml:space="preserve"> </w:t>
      </w:r>
    </w:p>
    <w:p w:rsidR="008D1D41" w:rsidP="4735360D" w14:paraId="1B47EAAE" w14:textId="68B6201E">
      <w:pPr>
        <w:tabs>
          <w:tab w:val="left" w:pos="720"/>
          <w:tab w:val="left" w:pos="1680"/>
          <w:tab w:val="left" w:pos="2160"/>
          <w:tab w:val="left" w:pos="2880"/>
          <w:tab w:val="left" w:pos="3600"/>
          <w:tab w:val="left" w:pos="4320"/>
          <w:tab w:val="left" w:pos="5040"/>
          <w:tab w:val="left" w:leader="dot" w:pos="7200"/>
        </w:tabs>
        <w:suppressAutoHyphens/>
        <w:ind w:left="1680" w:hanging="960"/>
      </w:pPr>
      <w:r w:rsidRPr="4735360D">
        <w:t>2 = Funded entirely from segregated state maintenance-of-effort (MOE) funds</w:t>
      </w:r>
    </w:p>
    <w:p w:rsidR="008D1D41" w:rsidP="008D1D41" w14:paraId="1C09FE0D" w14:textId="2DFB0600">
      <w:pPr>
        <w:rPr>
          <w:rFonts w:cstheme="minorHAnsi"/>
          <w:color w:val="2E74B5" w:themeColor="accent5" w:themeShade="BF"/>
        </w:rPr>
      </w:pPr>
      <w:r>
        <w:rPr>
          <w:rFonts w:cstheme="minorHAnsi"/>
        </w:rPr>
        <w:tab/>
      </w:r>
      <w:r w:rsidRPr="008D1D41">
        <w:rPr>
          <w:rFonts w:cstheme="minorHAnsi"/>
          <w:color w:val="2E74B5" w:themeColor="accent5" w:themeShade="BF"/>
        </w:rPr>
        <w:t>3 = Funded with both federal TANF and state MOE funds</w:t>
      </w:r>
    </w:p>
    <w:p w:rsidR="008D1D41" w:rsidP="008D1D41" w14:paraId="790F98C1" w14:textId="2623FA6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Item</w:t>
      </w:r>
      <w:r w:rsidR="00424588">
        <w:rPr>
          <w:rFonts w:cstheme="minorHAnsi"/>
        </w:rPr>
        <w:t xml:space="preserve"> </w:t>
      </w:r>
      <w:r>
        <w:rPr>
          <w:rFonts w:cstheme="minorHAnsi"/>
        </w:rPr>
        <w:t>#12:</w:t>
      </w:r>
      <w:bookmarkStart w:id="4" w:name="_Hlk94873616"/>
      <w:r>
        <w:rPr>
          <w:rFonts w:cstheme="minorHAnsi"/>
        </w:rPr>
        <w:t xml:space="preserve"> </w:t>
      </w:r>
      <w:r w:rsidRPr="008D1D41">
        <w:rPr>
          <w:rFonts w:cstheme="minorHAnsi"/>
        </w:rPr>
        <w:t>Type of Family for Work Participation</w:t>
      </w:r>
      <w:r w:rsidRPr="005A0BA3">
        <w:rPr>
          <w:rFonts w:cstheme="minorHAnsi"/>
        </w:rPr>
        <w:t>:</w:t>
      </w:r>
      <w:bookmarkEnd w:id="4"/>
      <w:r w:rsidRPr="005A0BA3">
        <w:rPr>
          <w:rFonts w:cstheme="minorHAnsi"/>
        </w:rPr>
        <w:t xml:space="preserve"> </w:t>
      </w:r>
    </w:p>
    <w:p w:rsidR="008D1D41" w:rsidRPr="00424588" w:rsidP="008D1D41" w14:paraId="33DC798C" w14:textId="293A36A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color w:val="FF0000"/>
        </w:rPr>
      </w:pPr>
      <w:r w:rsidRPr="00424588">
        <w:rPr>
          <w:rFonts w:cstheme="minorHAnsi"/>
          <w:color w:val="FF0000"/>
        </w:rPr>
        <w:t xml:space="preserve"> </w:t>
      </w:r>
      <w:r w:rsidRPr="00424588">
        <w:rPr>
          <w:rFonts w:cstheme="minorHAnsi"/>
          <w:color w:val="FF0000"/>
        </w:rPr>
        <w:tab/>
        <w:t>We added one sentence to make the definition/explanation clearer.</w:t>
      </w:r>
    </w:p>
    <w:p w:rsidR="008D1D41" w:rsidP="008D1D41" w14:paraId="7EF26B66" w14:textId="6E6D22B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color w:val="2E74B5" w:themeColor="accent5" w:themeShade="BF"/>
          <w:szCs w:val="24"/>
        </w:rPr>
      </w:pPr>
      <w:r>
        <w:rPr>
          <w:rFonts w:cstheme="minorHAnsi"/>
        </w:rPr>
        <w:tab/>
      </w:r>
      <w:r w:rsidRPr="008D1D41">
        <w:rPr>
          <w:rFonts w:cstheme="minorHAnsi"/>
          <w:color w:val="2E74B5" w:themeColor="accent5" w:themeShade="BF"/>
        </w:rPr>
        <w:t xml:space="preserve">A state may choose whether a two-parent family with a noncustodial parent as one of the two parents is a two-parent family for the purposes of calculating the two-parent work participation rate. </w:t>
      </w:r>
      <w:r w:rsidRPr="008D1D41">
        <w:rPr>
          <w:rFonts w:cstheme="minorHAnsi"/>
          <w:color w:val="2E74B5" w:themeColor="accent5" w:themeShade="BF"/>
          <w:szCs w:val="24"/>
        </w:rPr>
        <w:t xml:space="preserve"> </w:t>
      </w:r>
    </w:p>
    <w:p w:rsidR="008A1400" w:rsidRPr="008A1400" w:rsidP="008D1D41" w14:paraId="6BD8FA80" w14:textId="7080BB2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i/>
          <w:iCs/>
          <w:color w:val="2E74B5" w:themeColor="accent5" w:themeShade="BF"/>
        </w:rPr>
      </w:pPr>
      <w:r>
        <w:rPr>
          <w:rFonts w:cstheme="minorHAnsi"/>
          <w:color w:val="2E74B5" w:themeColor="accent5" w:themeShade="BF"/>
          <w:szCs w:val="24"/>
        </w:rPr>
        <w:tab/>
      </w:r>
      <w:r w:rsidRPr="008A1400">
        <w:rPr>
          <w:rFonts w:cstheme="minorHAnsi"/>
          <w:i/>
          <w:iCs/>
          <w:color w:val="FF0000"/>
          <w:szCs w:val="24"/>
        </w:rPr>
        <w:t>Change also applied to SSP-MOE Section 1 #9</w:t>
      </w:r>
      <w:r>
        <w:rPr>
          <w:rFonts w:cstheme="minorHAnsi"/>
          <w:i/>
          <w:iCs/>
          <w:color w:val="FF0000"/>
          <w:szCs w:val="24"/>
        </w:rPr>
        <w:t>.</w:t>
      </w:r>
    </w:p>
    <w:p w:rsidR="008D1D41" w:rsidP="008D1D41" w14:paraId="091F6DBA" w14:textId="2C05F2F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color w:val="2E74B5" w:themeColor="accent5" w:themeShade="BF"/>
        </w:rPr>
      </w:pPr>
      <w:r>
        <w:rPr>
          <w:rFonts w:cstheme="minorHAnsi"/>
        </w:rPr>
        <w:t>Item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15</w:t>
      </w:r>
      <w:r w:rsidRPr="005A0BA3">
        <w:rPr>
          <w:rFonts w:cstheme="minorHAnsi"/>
        </w:rPr>
        <w:fldChar w:fldCharType="end"/>
      </w:r>
      <w:r>
        <w:rPr>
          <w:rFonts w:cstheme="minorHAnsi"/>
        </w:rPr>
        <w:t xml:space="preserve">: </w:t>
      </w:r>
      <w:r w:rsidRPr="00424588">
        <w:rPr>
          <w:rFonts w:cstheme="minorHAnsi"/>
        </w:rPr>
        <w:t xml:space="preserve">Receives Assistance from the Supplemental Nutrition Assistance Program (SNAP): </w:t>
      </w:r>
    </w:p>
    <w:p w:rsidR="001E1E90" w:rsidRPr="00424588" w:rsidP="008D1D41" w14:paraId="7B46F3B3" w14:textId="03DF904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color w:val="FF0000"/>
        </w:rPr>
      </w:pPr>
      <w:r>
        <w:rPr>
          <w:rFonts w:cstheme="minorHAnsi"/>
        </w:rPr>
        <w:tab/>
      </w:r>
      <w:r w:rsidRPr="00424588">
        <w:rPr>
          <w:rFonts w:cstheme="minorHAnsi"/>
          <w:color w:val="FF0000"/>
        </w:rPr>
        <w:t xml:space="preserve">We will </w:t>
      </w:r>
      <w:r w:rsidRPr="00424588" w:rsidR="00424588">
        <w:rPr>
          <w:rFonts w:cstheme="minorHAnsi"/>
          <w:color w:val="FF0000"/>
        </w:rPr>
        <w:t xml:space="preserve">use the dollar amount reported in item #16 to determine whether a </w:t>
      </w:r>
      <w:r w:rsidRPr="00424588">
        <w:rPr>
          <w:rFonts w:cstheme="minorHAnsi"/>
          <w:color w:val="FF0000"/>
        </w:rPr>
        <w:t>family received SNAP or not,</w:t>
      </w:r>
      <w:r w:rsidRPr="00424588" w:rsidR="00424588">
        <w:rPr>
          <w:rFonts w:cstheme="minorHAnsi"/>
          <w:color w:val="FF0000"/>
        </w:rPr>
        <w:t xml:space="preserve"> thereby</w:t>
      </w:r>
      <w:r w:rsidRPr="00424588">
        <w:rPr>
          <w:rFonts w:cstheme="minorHAnsi"/>
          <w:color w:val="FF0000"/>
        </w:rPr>
        <w:t xml:space="preserve"> eliminat</w:t>
      </w:r>
      <w:r w:rsidRPr="00424588" w:rsidR="00424588">
        <w:rPr>
          <w:rFonts w:cstheme="minorHAnsi"/>
          <w:color w:val="FF0000"/>
        </w:rPr>
        <w:t xml:space="preserve">ing potential discrepancies </w:t>
      </w:r>
      <w:r w:rsidRPr="00424588">
        <w:rPr>
          <w:rFonts w:cstheme="minorHAnsi"/>
          <w:color w:val="FF0000"/>
        </w:rPr>
        <w:t>between item #15 and #16</w:t>
      </w:r>
      <w:r w:rsidRPr="00424588" w:rsidR="00424588">
        <w:rPr>
          <w:rFonts w:cstheme="minorHAnsi"/>
          <w:color w:val="FF0000"/>
        </w:rPr>
        <w:t>.</w:t>
      </w:r>
    </w:p>
    <w:p w:rsidR="008D1D41" w:rsidP="008D1D41" w14:paraId="3EA91ECE" w14:textId="78F88225">
      <w:pPr>
        <w:rPr>
          <w:rFonts w:cstheme="minorHAnsi"/>
          <w:color w:val="2E74B5" w:themeColor="accent5" w:themeShade="BF"/>
        </w:rPr>
      </w:pPr>
      <w:r>
        <w:rPr>
          <w:rFonts w:cstheme="minorHAnsi"/>
          <w:noProof/>
        </w:rPr>
        <w:tab/>
      </w:r>
      <w:r w:rsidRPr="008D1D41">
        <w:rPr>
          <w:rFonts w:cstheme="minorHAnsi"/>
          <w:color w:val="2E74B5" w:themeColor="accent5" w:themeShade="BF"/>
        </w:rPr>
        <w:t>Item no longer in use; enter 0.</w:t>
      </w:r>
    </w:p>
    <w:p w:rsidR="008A1400" w:rsidP="008D1D41" w14:paraId="70A5B2C2" w14:textId="3182ECAF">
      <w:pPr>
        <w:rPr>
          <w:rFonts w:cstheme="minorHAnsi"/>
          <w:color w:val="2E74B5" w:themeColor="accent5" w:themeShade="BF"/>
        </w:rPr>
      </w:pPr>
      <w:r>
        <w:rPr>
          <w:rFonts w:cstheme="minorHAnsi"/>
          <w:color w:val="2E74B5" w:themeColor="accent5" w:themeShade="BF"/>
        </w:rPr>
        <w:tab/>
      </w:r>
      <w:r w:rsidRPr="008A1400">
        <w:rPr>
          <w:rFonts w:cstheme="minorHAnsi"/>
          <w:i/>
          <w:iCs/>
          <w:color w:val="FF0000"/>
          <w:szCs w:val="24"/>
        </w:rPr>
        <w:t>Change also applied to SSP-MOE Section 1</w:t>
      </w:r>
      <w:r>
        <w:rPr>
          <w:rFonts w:cstheme="minorHAnsi"/>
          <w:i/>
          <w:iCs/>
          <w:color w:val="FF0000"/>
          <w:szCs w:val="24"/>
        </w:rPr>
        <w:t xml:space="preserve"> #13.</w:t>
      </w:r>
    </w:p>
    <w:p w:rsidR="001E1E90" w:rsidP="008D1D41" w14:paraId="4CA51FE3" w14:textId="12777A69">
      <w:pPr>
        <w:rPr>
          <w:rFonts w:cstheme="minorHAnsi"/>
          <w:u w:val="single"/>
        </w:rPr>
      </w:pPr>
      <w:r>
        <w:rPr>
          <w:rFonts w:cstheme="minorHAnsi"/>
        </w:rPr>
        <w:t>Item #16</w:t>
      </w:r>
      <w:r w:rsidRPr="001E1E90">
        <w:rPr>
          <w:rFonts w:cstheme="minorHAnsi"/>
        </w:rPr>
        <w:t xml:space="preserve">: Amount of </w:t>
      </w:r>
      <w:r w:rsidRPr="001E1E90">
        <w:rPr>
          <w:rFonts w:cstheme="minorHAnsi"/>
          <w:color w:val="2E74B5" w:themeColor="accent5" w:themeShade="BF"/>
        </w:rPr>
        <w:t>Supplemental Nutrition Assistance Program (</w:t>
      </w:r>
      <w:r w:rsidRPr="001E1E90">
        <w:rPr>
          <w:rFonts w:cstheme="minorHAnsi"/>
        </w:rPr>
        <w:t>SNAP</w:t>
      </w:r>
      <w:r w:rsidRPr="001E1E90">
        <w:rPr>
          <w:rFonts w:cstheme="minorHAnsi"/>
          <w:color w:val="2E74B5" w:themeColor="accent5" w:themeShade="BF"/>
        </w:rPr>
        <w:t xml:space="preserve">) </w:t>
      </w:r>
      <w:r w:rsidRPr="001E1E90">
        <w:rPr>
          <w:rFonts w:cstheme="minorHAnsi"/>
        </w:rPr>
        <w:t>Benefits</w:t>
      </w:r>
    </w:p>
    <w:p w:rsidR="001E1E90" w:rsidP="008D1D41" w14:paraId="41B66AAD" w14:textId="23A4950C">
      <w:pPr>
        <w:rPr>
          <w:color w:val="FF0000"/>
        </w:rPr>
      </w:pPr>
      <w:r>
        <w:rPr>
          <w:color w:val="2E74B5" w:themeColor="accent5" w:themeShade="BF"/>
        </w:rPr>
        <w:tab/>
      </w:r>
      <w:r w:rsidRPr="00424588" w:rsidR="00424588">
        <w:rPr>
          <w:color w:val="FF0000"/>
        </w:rPr>
        <w:t>We spelled out “</w:t>
      </w:r>
      <w:r w:rsidRPr="00424588">
        <w:rPr>
          <w:color w:val="FF0000"/>
        </w:rPr>
        <w:t>SNAP</w:t>
      </w:r>
      <w:r w:rsidRPr="00424588" w:rsidR="00424588">
        <w:rPr>
          <w:color w:val="FF0000"/>
        </w:rPr>
        <w:t>”</w:t>
      </w:r>
      <w:r w:rsidRPr="00424588">
        <w:rPr>
          <w:color w:val="FF0000"/>
        </w:rPr>
        <w:t xml:space="preserve"> due to deletion of item #1</w:t>
      </w:r>
      <w:r w:rsidRPr="00424588" w:rsidR="00424588">
        <w:rPr>
          <w:color w:val="FF0000"/>
        </w:rPr>
        <w:t>5.</w:t>
      </w:r>
    </w:p>
    <w:p w:rsidR="008A1400" w:rsidRPr="00424588" w:rsidP="008A1400" w14:paraId="7BF6B2AA" w14:textId="5FFCF4A1">
      <w:pPr>
        <w:ind w:firstLine="720"/>
      </w:pPr>
      <w:r w:rsidRPr="008A1400">
        <w:rPr>
          <w:rFonts w:cstheme="minorHAnsi"/>
          <w:i/>
          <w:iCs/>
          <w:color w:val="FF0000"/>
          <w:szCs w:val="24"/>
        </w:rPr>
        <w:t>Change also applied to SSP-MOE Section 1</w:t>
      </w:r>
      <w:r>
        <w:rPr>
          <w:rFonts w:cstheme="minorHAnsi"/>
          <w:i/>
          <w:iCs/>
          <w:color w:val="FF0000"/>
          <w:szCs w:val="24"/>
        </w:rPr>
        <w:t xml:space="preserve"> #14.</w:t>
      </w:r>
    </w:p>
    <w:p w:rsidR="001E1E90" w:rsidP="001E1E90" w14:paraId="0EF2FA20" w14:textId="2BFA9CB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Item</w:t>
      </w:r>
      <w:r w:rsidR="00424588">
        <w:rPr>
          <w:rFonts w:cstheme="minorHAnsi"/>
        </w:rPr>
        <w:t xml:space="preserve"> </w:t>
      </w:r>
      <w:r>
        <w:rPr>
          <w:rFonts w:cstheme="minorHAnsi"/>
        </w:rPr>
        <w:t>#</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17</w:t>
      </w:r>
      <w:r w:rsidRPr="005A0BA3">
        <w:rPr>
          <w:rFonts w:cstheme="minorHAnsi"/>
        </w:rPr>
        <w:fldChar w:fldCharType="end"/>
      </w:r>
      <w:r>
        <w:rPr>
          <w:rFonts w:cstheme="minorHAnsi"/>
        </w:rPr>
        <w:t xml:space="preserve">: Received </w:t>
      </w:r>
      <w:r w:rsidRPr="005A0BA3">
        <w:rPr>
          <w:rFonts w:cstheme="minorHAnsi"/>
        </w:rPr>
        <w:t xml:space="preserve">Subsidized </w:t>
      </w:r>
      <w:r>
        <w:rPr>
          <w:rFonts w:cstheme="minorHAnsi"/>
        </w:rPr>
        <w:t>C</w:t>
      </w:r>
      <w:r w:rsidRPr="005A0BA3">
        <w:rPr>
          <w:rFonts w:cstheme="minorHAnsi"/>
        </w:rPr>
        <w:t xml:space="preserve">hild </w:t>
      </w:r>
      <w:r>
        <w:rPr>
          <w:rFonts w:cstheme="minorHAnsi"/>
        </w:rPr>
        <w:t>C</w:t>
      </w:r>
      <w:r w:rsidRPr="005A0BA3">
        <w:rPr>
          <w:rFonts w:cstheme="minorHAnsi"/>
        </w:rPr>
        <w:t>are</w:t>
      </w:r>
      <w:r>
        <w:rPr>
          <w:rFonts w:cstheme="minorHAnsi"/>
        </w:rPr>
        <w:t xml:space="preserve">: </w:t>
      </w:r>
    </w:p>
    <w:p w:rsidR="001E1E90" w:rsidP="001E1E90" w14:paraId="7F26AEFE" w14:textId="5AD8914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424588" w:rsidR="00424588">
        <w:rPr>
          <w:rFonts w:cstheme="minorHAnsi"/>
          <w:color w:val="FF0000"/>
        </w:rPr>
        <w:t>We will use the dollar amount reported in item #18 to determine whether a family received subsidized c</w:t>
      </w:r>
      <w:r w:rsidRPr="00424588">
        <w:rPr>
          <w:rFonts w:cstheme="minorHAnsi"/>
          <w:color w:val="FF0000"/>
        </w:rPr>
        <w:t>hild</w:t>
      </w:r>
      <w:r w:rsidRPr="00424588" w:rsidR="00424588">
        <w:rPr>
          <w:rFonts w:cstheme="minorHAnsi"/>
          <w:color w:val="FF0000"/>
        </w:rPr>
        <w:t xml:space="preserve"> </w:t>
      </w:r>
      <w:r w:rsidRPr="00424588">
        <w:rPr>
          <w:rFonts w:cstheme="minorHAnsi"/>
          <w:color w:val="FF0000"/>
        </w:rPr>
        <w:t xml:space="preserve">care or not, </w:t>
      </w:r>
      <w:r w:rsidRPr="00424588" w:rsidR="00424588">
        <w:rPr>
          <w:rFonts w:cstheme="minorHAnsi"/>
          <w:color w:val="FF0000"/>
        </w:rPr>
        <w:t xml:space="preserve">thereby eliminating potential discrepancies between items </w:t>
      </w:r>
      <w:r w:rsidRPr="00424588">
        <w:rPr>
          <w:rFonts w:cstheme="minorHAnsi"/>
          <w:color w:val="FF0000"/>
        </w:rPr>
        <w:t>#17 and #18</w:t>
      </w:r>
      <w:r w:rsidRPr="00424588" w:rsidR="00424588">
        <w:rPr>
          <w:rFonts w:cstheme="minorHAnsi"/>
          <w:color w:val="FF0000"/>
        </w:rPr>
        <w:t>.</w:t>
      </w:r>
    </w:p>
    <w:p w:rsidR="001E1E90" w:rsidP="001E1E90" w14:paraId="66F9F1BF" w14:textId="576FB96A">
      <w:pPr>
        <w:rPr>
          <w:rFonts w:cstheme="minorHAnsi"/>
          <w:color w:val="2E74B5" w:themeColor="accent5" w:themeShade="BF"/>
        </w:rPr>
      </w:pPr>
      <w:r>
        <w:rPr>
          <w:rFonts w:cstheme="minorHAnsi"/>
          <w:noProof/>
        </w:rPr>
        <w:tab/>
      </w:r>
      <w:bookmarkStart w:id="5" w:name="_Hlk141360340"/>
      <w:r w:rsidRPr="00AD5BCC">
        <w:rPr>
          <w:rFonts w:cstheme="minorHAnsi"/>
          <w:color w:val="2E74B5" w:themeColor="accent5" w:themeShade="BF"/>
        </w:rPr>
        <w:t>Item no longer in use; enter 0.</w:t>
      </w:r>
      <w:bookmarkEnd w:id="5"/>
    </w:p>
    <w:p w:rsidR="008A1400" w:rsidRPr="008A1400" w:rsidP="008A1400" w14:paraId="7428EBCD" w14:textId="169F5989">
      <w:pPr>
        <w:ind w:firstLine="720"/>
      </w:pPr>
      <w:r w:rsidRPr="008A1400">
        <w:rPr>
          <w:rFonts w:cstheme="minorHAnsi"/>
          <w:i/>
          <w:iCs/>
          <w:color w:val="FF0000"/>
          <w:szCs w:val="24"/>
        </w:rPr>
        <w:t>Change also applied to SSP-MOE Section 1</w:t>
      </w:r>
      <w:r>
        <w:rPr>
          <w:rFonts w:cstheme="minorHAnsi"/>
          <w:i/>
          <w:iCs/>
          <w:color w:val="FF0000"/>
          <w:szCs w:val="24"/>
        </w:rPr>
        <w:t xml:space="preserve"> #15.</w:t>
      </w:r>
    </w:p>
    <w:p w:rsidR="001E1E90" w:rsidRPr="00AD5BCC" w:rsidP="001E1E90" w14:paraId="535E58B0" w14:textId="485B9A9C">
      <w:pPr>
        <w:rPr>
          <w:rFonts w:cstheme="minorHAnsi"/>
          <w:color w:val="2E74B5" w:themeColor="accent5" w:themeShade="BF"/>
        </w:rPr>
      </w:pPr>
      <w:r>
        <w:rPr>
          <w:rFonts w:cstheme="minorHAnsi"/>
        </w:rPr>
        <w:t>Item</w:t>
      </w:r>
      <w:r w:rsidR="00424588">
        <w:rPr>
          <w:rFonts w:cstheme="minorHAnsi"/>
        </w:rPr>
        <w:t xml:space="preserve"> </w:t>
      </w:r>
      <w:r>
        <w:rPr>
          <w:rFonts w:cstheme="minorHAnsi"/>
        </w:rPr>
        <w:t>#</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18</w:t>
      </w:r>
      <w:r w:rsidRPr="005A0BA3">
        <w:rPr>
          <w:rFonts w:cstheme="minorHAnsi"/>
        </w:rPr>
        <w:fldChar w:fldCharType="end"/>
      </w:r>
      <w:bookmarkStart w:id="6" w:name="_Hlk94873707"/>
      <w:r>
        <w:rPr>
          <w:rFonts w:cstheme="minorHAnsi"/>
        </w:rPr>
        <w:t xml:space="preserve">: </w:t>
      </w:r>
      <w:r w:rsidRPr="001E1E90">
        <w:rPr>
          <w:rFonts w:cstheme="minorHAnsi"/>
        </w:rPr>
        <w:t>Amount of Subsidized Child Care:</w:t>
      </w:r>
      <w:r>
        <w:rPr>
          <w:rFonts w:cstheme="minorHAnsi"/>
        </w:rPr>
        <w:t xml:space="preserve"> </w:t>
      </w:r>
      <w:bookmarkEnd w:id="6"/>
    </w:p>
    <w:p w:rsidR="001E1E90" w:rsidRPr="00424588" w:rsidP="001E1E90" w14:paraId="7BF63260" w14:textId="45C767F6">
      <w:pPr>
        <w:ind w:firstLine="720"/>
        <w:rPr>
          <w:color w:val="FF0000"/>
        </w:rPr>
      </w:pPr>
      <w:r w:rsidRPr="00424588">
        <w:rPr>
          <w:color w:val="FF0000"/>
        </w:rPr>
        <w:t xml:space="preserve">We </w:t>
      </w:r>
      <w:r w:rsidR="00C61AEE">
        <w:rPr>
          <w:color w:val="FF0000"/>
        </w:rPr>
        <w:t>added</w:t>
      </w:r>
      <w:r w:rsidRPr="00424588">
        <w:rPr>
          <w:color w:val="FF0000"/>
        </w:rPr>
        <w:t xml:space="preserve"> the explanation of </w:t>
      </w:r>
      <w:r w:rsidRPr="00424588">
        <w:rPr>
          <w:color w:val="FF0000"/>
        </w:rPr>
        <w:t>Subsidized Child Care due to</w:t>
      </w:r>
      <w:r w:rsidRPr="00424588">
        <w:rPr>
          <w:color w:val="FF0000"/>
        </w:rPr>
        <w:t xml:space="preserve"> the</w:t>
      </w:r>
      <w:r w:rsidRPr="00424588">
        <w:rPr>
          <w:color w:val="FF0000"/>
        </w:rPr>
        <w:t xml:space="preserve"> deletion of item #17</w:t>
      </w:r>
    </w:p>
    <w:p w:rsidR="001E1E90" w:rsidP="00424588" w14:paraId="42FA8410" w14:textId="46337A11">
      <w:pPr>
        <w:ind w:left="720"/>
        <w:rPr>
          <w:rFonts w:cstheme="minorHAnsi"/>
          <w:color w:val="2E74B5" w:themeColor="accent5" w:themeShade="BF"/>
        </w:rPr>
      </w:pPr>
      <w:r w:rsidRPr="00AD5BCC">
        <w:rPr>
          <w:rFonts w:cstheme="minorHAnsi"/>
          <w:color w:val="2E74B5" w:themeColor="accent5" w:themeShade="BF"/>
        </w:rPr>
        <w:t xml:space="preserve">Subsidized </w:t>
      </w:r>
      <w:r w:rsidRPr="00AD5BCC">
        <w:rPr>
          <w:rFonts w:cstheme="minorHAnsi"/>
          <w:color w:val="2E74B5" w:themeColor="accent5" w:themeShade="BF"/>
        </w:rPr>
        <w:t>child care</w:t>
      </w:r>
      <w:r w:rsidRPr="00AD5BCC">
        <w:rPr>
          <w:rFonts w:cstheme="minorHAnsi"/>
          <w:color w:val="2E74B5" w:themeColor="accent5" w:themeShade="BF"/>
        </w:rPr>
        <w:t xml:space="preserve"> means a grant funded in part or whole, by the federal, state or local government to or on behalf of a parent (or caretaker relative) to support the cost of child care services provided by an eligible provider to an eligible child. The grant may be paid directly to the parent (or caretaker relative) or to a child care provider on behalf of the parent (or caretaker relative).</w:t>
      </w:r>
    </w:p>
    <w:p w:rsidR="008A1400" w:rsidP="008A1400" w14:paraId="3FDEB28C" w14:textId="7F3E2CAF">
      <w:pPr>
        <w:ind w:firstLine="720"/>
      </w:pPr>
      <w:r w:rsidRPr="008A1400">
        <w:rPr>
          <w:rFonts w:cstheme="minorHAnsi"/>
          <w:i/>
          <w:iCs/>
          <w:color w:val="FF0000"/>
          <w:szCs w:val="24"/>
        </w:rPr>
        <w:t>Change also applied to SSP-MOE Section 1</w:t>
      </w:r>
      <w:r>
        <w:rPr>
          <w:rFonts w:cstheme="minorHAnsi"/>
          <w:i/>
          <w:iCs/>
          <w:color w:val="FF0000"/>
          <w:szCs w:val="24"/>
        </w:rPr>
        <w:t xml:space="preserve"> #16.</w:t>
      </w:r>
    </w:p>
    <w:p w:rsidR="001E1E90" w:rsidRPr="005A0BA3" w:rsidP="001E1E90" w14:paraId="24A82BD6" w14:textId="78E3D1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Item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35</w:t>
      </w:r>
      <w:r w:rsidRPr="005A0BA3">
        <w:rPr>
          <w:rFonts w:cstheme="minorHAnsi"/>
        </w:rPr>
        <w:fldChar w:fldCharType="end"/>
      </w:r>
      <w:r>
        <w:rPr>
          <w:rFonts w:cstheme="minorHAnsi"/>
        </w:rPr>
        <w:t>:</w:t>
      </w:r>
      <w:r w:rsidRPr="001E1E90">
        <w:rPr>
          <w:rFonts w:cstheme="minorHAnsi"/>
        </w:rPr>
        <w:fldChar w:fldCharType="begin"/>
      </w:r>
      <w:r w:rsidRPr="001E1E90">
        <w:rPr>
          <w:rFonts w:cstheme="minorHAnsi"/>
        </w:rPr>
        <w:instrText xml:space="preserve">seq level1 \h \r0 </w:instrText>
      </w:r>
      <w:r w:rsidRPr="001E1E90">
        <w:rPr>
          <w:rFonts w:cstheme="minorHAnsi"/>
        </w:rPr>
        <w:fldChar w:fldCharType="separate"/>
      </w:r>
      <w:r w:rsidRPr="001E1E90">
        <w:rPr>
          <w:rFonts w:cstheme="minorHAnsi"/>
        </w:rPr>
        <w:fldChar w:fldCharType="end"/>
      </w:r>
      <w:r>
        <w:rPr>
          <w:rFonts w:cstheme="minorHAnsi"/>
        </w:rPr>
        <w:t xml:space="preserve"> </w:t>
      </w:r>
      <w:r w:rsidRPr="001E1E90">
        <w:rPr>
          <w:rFonts w:cstheme="minorHAnsi"/>
        </w:rPr>
        <w:t xml:space="preserve">Gender: </w:t>
      </w:r>
      <w:r w:rsidRPr="005A0BA3">
        <w:rPr>
          <w:rFonts w:cstheme="minorHAnsi"/>
        </w:rPr>
        <w:t xml:space="preserve">Enter the one-digit code: </w:t>
      </w:r>
    </w:p>
    <w:p w:rsidR="00424588" w:rsidRPr="00424588" w:rsidP="00424588" w14:paraId="4E61AEB0" w14:textId="234B31E0">
      <w:pPr>
        <w:ind w:firstLine="720"/>
        <w:rPr>
          <w:color w:val="FF0000"/>
        </w:rPr>
      </w:pPr>
      <w:r w:rsidRPr="00424588">
        <w:rPr>
          <w:color w:val="FF0000"/>
        </w:rPr>
        <w:t xml:space="preserve">We added “unknown” to option #5 based on the comment from Washington state. </w:t>
      </w:r>
    </w:p>
    <w:p w:rsidR="001E1E90" w:rsidRPr="005A0BA3" w:rsidP="001E1E90" w14:paraId="2913F3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1E90" w:rsidRPr="005A0BA3" w:rsidP="001E1E90" w14:paraId="7D7DE50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1E1E90" w:rsidRPr="005A0BA3" w:rsidP="001E1E90" w14:paraId="61C835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3 </w:t>
      </w:r>
      <w:r w:rsidRPr="0071032C">
        <w:rPr>
          <w:rFonts w:cstheme="minorHAnsi"/>
        </w:rPr>
        <w:t xml:space="preserve">= </w:t>
      </w:r>
      <w:r w:rsidRPr="0071032C">
        <w:rPr>
          <w:rFonts w:cstheme="minorHAnsi"/>
        </w:rPr>
        <w:t>Non-Binary</w:t>
      </w:r>
      <w:r w:rsidRPr="0071032C">
        <w:rPr>
          <w:rFonts w:cstheme="minorHAnsi"/>
        </w:rPr>
        <w:t xml:space="preserve"> or gender</w:t>
      </w:r>
      <w:r w:rsidRPr="005A0BA3">
        <w:rPr>
          <w:rFonts w:cstheme="minorHAnsi"/>
        </w:rPr>
        <w:t xml:space="preserve"> non-conforming </w:t>
      </w:r>
    </w:p>
    <w:p w:rsidR="001E1E90" w:rsidRPr="005A0BA3" w:rsidP="001E1E90" w14:paraId="58BF28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1E1E90" w:rsidP="001E1E90" w14:paraId="38723E85" w14:textId="7470FC9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Pr="001E1E90">
        <w:rPr>
          <w:rFonts w:cstheme="minorHAnsi"/>
          <w:color w:val="4472C4" w:themeColor="accent1"/>
        </w:rPr>
        <w:t xml:space="preserve">Unknown or </w:t>
      </w:r>
      <w:r>
        <w:rPr>
          <w:rFonts w:cstheme="minorHAnsi"/>
        </w:rPr>
        <w:t>r</w:t>
      </w:r>
      <w:r w:rsidRPr="00133E8E">
        <w:rPr>
          <w:rFonts w:cstheme="minorHAnsi"/>
        </w:rPr>
        <w:t>efused</w:t>
      </w:r>
      <w:r>
        <w:rPr>
          <w:rFonts w:cstheme="minorHAnsi"/>
        </w:rPr>
        <w:t>,</w:t>
      </w:r>
      <w:r w:rsidRPr="00133E8E">
        <w:rPr>
          <w:rFonts w:cstheme="minorHAnsi"/>
        </w:rPr>
        <w:t xml:space="preserve"> prefer not to say</w:t>
      </w:r>
    </w:p>
    <w:p w:rsidR="009A2A07" w:rsidRPr="008A1400" w:rsidP="008A1400" w14:paraId="2D96168D" w14:textId="163AF24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i/>
          <w:iCs/>
          <w:color w:val="FF0000"/>
        </w:rPr>
      </w:pPr>
      <w:r>
        <w:rPr>
          <w:rFonts w:cstheme="minorHAnsi"/>
          <w:i/>
          <w:iCs/>
          <w:color w:val="FF0000"/>
        </w:rPr>
        <w:t>Changes also</w:t>
      </w:r>
      <w:r w:rsidRPr="008A1400">
        <w:rPr>
          <w:rFonts w:cstheme="minorHAnsi"/>
          <w:i/>
          <w:iCs/>
          <w:color w:val="FF0000"/>
        </w:rPr>
        <w:t xml:space="preserve"> applie</w:t>
      </w:r>
      <w:r>
        <w:rPr>
          <w:rFonts w:cstheme="minorHAnsi"/>
          <w:i/>
          <w:iCs/>
          <w:color w:val="FF0000"/>
        </w:rPr>
        <w:t>d</w:t>
      </w:r>
      <w:r w:rsidRPr="008A1400">
        <w:rPr>
          <w:rFonts w:cstheme="minorHAnsi"/>
          <w:i/>
          <w:iCs/>
          <w:color w:val="FF0000"/>
        </w:rPr>
        <w:t xml:space="preserve"> to TANF Section 1 #71, TANF Section 2 #18, SSP-MOE Section 1 #31 and #64, SSP-MOE Section 2 #17</w:t>
      </w:r>
    </w:p>
    <w:p w:rsidR="005934D7" w:rsidRPr="005A0BA3" w:rsidP="005934D7" w14:paraId="0B932DDB" w14:textId="16C532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7" w:name="_Hlk94874041"/>
      <w:r>
        <w:rPr>
          <w:rFonts w:cstheme="minorHAnsi"/>
        </w:rPr>
        <w:t>Item</w:t>
      </w:r>
      <w:r w:rsidR="00424588">
        <w:rPr>
          <w:rFonts w:cstheme="minorHAnsi"/>
        </w:rPr>
        <w:t xml:space="preserve"> </w:t>
      </w:r>
      <w:r>
        <w:rPr>
          <w:rFonts w:cstheme="minorHAnsi"/>
        </w:rPr>
        <w:t>#</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39</w:t>
      </w:r>
      <w:r w:rsidRPr="005A0BA3">
        <w:rPr>
          <w:rFonts w:cstheme="minorHAnsi"/>
        </w:rPr>
        <w:fldChar w:fldCharType="end"/>
      </w:r>
      <w:r>
        <w:rPr>
          <w:rFonts w:cstheme="minorHAnsi"/>
        </w:rPr>
        <w:t xml:space="preserve">: </w:t>
      </w:r>
      <w:r w:rsidRPr="005934D7">
        <w:rPr>
          <w:rFonts w:cstheme="minorHAnsi"/>
        </w:rPr>
        <w:t>Parent with Minor Child in the Family:</w:t>
      </w:r>
      <w:r w:rsidRPr="005A0BA3">
        <w:rPr>
          <w:rFonts w:cstheme="minorHAnsi"/>
          <w:u w:val="single"/>
        </w:rPr>
        <w:t xml:space="preserve"> </w:t>
      </w:r>
    </w:p>
    <w:p w:rsidR="00424588" w:rsidRPr="00424588" w:rsidP="005934D7" w14:paraId="4474DCC5" w14:textId="72058F2F">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color w:val="FF0000"/>
        </w:rPr>
      </w:pPr>
      <w:r w:rsidRPr="00424588">
        <w:rPr>
          <w:rFonts w:cstheme="minorHAnsi"/>
          <w:color w:val="FF0000"/>
        </w:rPr>
        <w:t>We added</w:t>
      </w:r>
      <w:r>
        <w:rPr>
          <w:rFonts w:cstheme="minorHAnsi"/>
          <w:color w:val="FF0000"/>
        </w:rPr>
        <w:t xml:space="preserve"> back</w:t>
      </w:r>
      <w:r w:rsidRPr="00424588">
        <w:rPr>
          <w:rFonts w:cstheme="minorHAnsi"/>
          <w:color w:val="FF0000"/>
        </w:rPr>
        <w:t xml:space="preserve"> the explanation below to clarify who should </w:t>
      </w:r>
      <w:r w:rsidR="00DA3A3A">
        <w:rPr>
          <w:rFonts w:cstheme="minorHAnsi"/>
          <w:color w:val="FF0000"/>
        </w:rPr>
        <w:t xml:space="preserve">be </w:t>
      </w:r>
      <w:r w:rsidRPr="00424588">
        <w:rPr>
          <w:rFonts w:cstheme="minorHAnsi"/>
          <w:color w:val="FF0000"/>
        </w:rPr>
        <w:t>code</w:t>
      </w:r>
      <w:r w:rsidR="00DA3A3A">
        <w:rPr>
          <w:rFonts w:cstheme="minorHAnsi"/>
          <w:color w:val="FF0000"/>
        </w:rPr>
        <w:t>d as</w:t>
      </w:r>
      <w:r w:rsidRPr="00424588">
        <w:rPr>
          <w:rFonts w:cstheme="minorHAnsi"/>
          <w:color w:val="FF0000"/>
        </w:rPr>
        <w:t xml:space="preserve"> 1 or 2. </w:t>
      </w:r>
    </w:p>
    <w:p w:rsidR="005934D7" w:rsidP="005934D7" w14:paraId="2852EC0C" w14:textId="4149BA1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A parent with a minor child in the family may be a natural parent, adoptive parent, or step-parent of a minor child in the family.</w:t>
      </w:r>
      <w:r>
        <w:rPr>
          <w:rFonts w:cstheme="minorHAnsi"/>
        </w:rPr>
        <w:t xml:space="preserve"> </w:t>
      </w:r>
      <w:r w:rsidRPr="005A0BA3">
        <w:rPr>
          <w:rFonts w:cstheme="minorHAnsi"/>
        </w:rPr>
        <w:t xml:space="preserve">Reporting of this </w:t>
      </w:r>
      <w:r>
        <w:rPr>
          <w:rFonts w:cstheme="minorHAnsi"/>
        </w:rPr>
        <w:t>item</w:t>
      </w:r>
      <w:r w:rsidRPr="005A0BA3">
        <w:rPr>
          <w:rFonts w:cstheme="minorHAnsi"/>
        </w:rPr>
        <w:t xml:space="preserve"> is required for individuals whose family affiliation </w:t>
      </w:r>
      <w:r>
        <w:rPr>
          <w:rFonts w:cstheme="minorHAnsi"/>
        </w:rPr>
        <w:t>(item #30)</w:t>
      </w:r>
      <w:r w:rsidRPr="005A0BA3">
        <w:rPr>
          <w:rFonts w:cstheme="minorHAnsi"/>
        </w:rPr>
        <w:t xml:space="preserve"> code</w:t>
      </w:r>
      <w:r>
        <w:rPr>
          <w:rFonts w:cstheme="minorHAnsi"/>
        </w:rPr>
        <w:t xml:space="preserve"> </w:t>
      </w:r>
      <w:r w:rsidRPr="005A0BA3">
        <w:rPr>
          <w:rFonts w:cstheme="minorHAnsi"/>
        </w:rPr>
        <w:t>is 1 or 2.</w:t>
      </w:r>
      <w:r>
        <w:rPr>
          <w:rFonts w:cstheme="minorHAnsi"/>
        </w:rPr>
        <w:t xml:space="preserve"> </w:t>
      </w:r>
      <w:bookmarkEnd w:id="7"/>
      <w:r>
        <w:rPr>
          <w:rFonts w:cstheme="minorHAnsi"/>
        </w:rPr>
        <w:t>O</w:t>
      </w:r>
      <w:r w:rsidRPr="005A0BA3">
        <w:rPr>
          <w:rFonts w:cstheme="minorHAnsi"/>
        </w:rPr>
        <w:t xml:space="preserve">ptional for individuals whose family affiliation code is </w:t>
      </w:r>
      <w:r>
        <w:rPr>
          <w:rFonts w:cstheme="minorHAnsi"/>
        </w:rPr>
        <w:t xml:space="preserve">3 or </w:t>
      </w:r>
      <w:r w:rsidRPr="005A0BA3">
        <w:rPr>
          <w:rFonts w:cstheme="minorHAnsi"/>
        </w:rPr>
        <w:t>5; if so, enter 0.</w:t>
      </w:r>
      <w:r>
        <w:rPr>
          <w:rFonts w:cstheme="minorHAnsi"/>
        </w:rPr>
        <w:t xml:space="preserve"> </w:t>
      </w:r>
      <w:r w:rsidRPr="005A0BA3">
        <w:rPr>
          <w:rFonts w:cstheme="minorHAnsi"/>
        </w:rPr>
        <w:t>Enter the one-digit code that indicates the adult’s parental status.</w:t>
      </w:r>
      <w:r>
        <w:rPr>
          <w:rFonts w:cstheme="minorHAnsi"/>
        </w:rPr>
        <w:t xml:space="preserve"> </w:t>
      </w:r>
    </w:p>
    <w:p w:rsidR="005934D7" w:rsidRPr="00424588" w:rsidP="00424588" w14:paraId="0FF7E07F" w14:textId="0A84F529">
      <w:pPr>
        <w:ind w:left="720"/>
        <w:rPr>
          <w:rFonts w:cstheme="minorHAnsi"/>
          <w:color w:val="2E74B5" w:themeColor="accent5" w:themeShade="BF"/>
        </w:rPr>
      </w:pPr>
      <w:r w:rsidRPr="00AD5BCC">
        <w:rPr>
          <w:rFonts w:cstheme="minorHAnsi"/>
          <w:color w:val="2E74B5" w:themeColor="accent5" w:themeShade="BF"/>
        </w:rPr>
        <w:t>This item is used in determining the two-parent work participation rate.  If item #12, Type of Family for Work Participation, is coded "2", there should be two parents coded "1" for this item (regardless of whether the family is disregarded from the two-parent families participation rate via item #49, Work Participation Status</w:t>
      </w:r>
      <w:bookmarkStart w:id="8" w:name="_Hlk143499458"/>
      <w:r w:rsidRPr="00AD5BCC">
        <w:rPr>
          <w:rFonts w:cstheme="minorHAnsi"/>
          <w:color w:val="2E74B5" w:themeColor="accent5" w:themeShade="BF"/>
        </w:rPr>
        <w:t xml:space="preserve">).  </w:t>
      </w:r>
      <w:bookmarkStart w:id="9" w:name="_Hlk143499372"/>
      <w:bookmarkEnd w:id="8"/>
      <w:r w:rsidRPr="00AD5BCC">
        <w:rPr>
          <w:rFonts w:cstheme="minorHAnsi"/>
          <w:color w:val="2E74B5" w:themeColor="accent5" w:themeShade="BF"/>
        </w:rPr>
        <w:t xml:space="preserve"> If a state chooses to exclude a two-parent family with a noncustodial parent as one of the parents from the two-parent work participation rate, the State must code the data element "Type of Family for Work Participation" with a "1</w:t>
      </w:r>
      <w:bookmarkEnd w:id="9"/>
    </w:p>
    <w:p w:rsidR="005934D7" w:rsidRPr="00424588" w:rsidP="00424588" w14:paraId="5F104B49" w14:textId="00A493C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color w:val="FF0000"/>
        </w:rPr>
      </w:pPr>
      <w:r w:rsidRPr="00424588">
        <w:rPr>
          <w:rFonts w:cstheme="minorHAnsi"/>
          <w:color w:val="FF0000"/>
        </w:rPr>
        <w:t xml:space="preserve">We added back the distinction between options 1 and 2 because the distinction is necessary for the calculation of the work participation rate. </w:t>
      </w:r>
    </w:p>
    <w:p w:rsidR="005934D7" w:rsidRPr="00523B44" w:rsidP="005934D7" w14:paraId="336C2FB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23B44">
        <w:rPr>
          <w:rFonts w:cstheme="minorHAnsi"/>
          <w:b/>
        </w:rPr>
        <w:tab/>
        <w:t>Instruction:</w:t>
      </w:r>
      <w:r w:rsidRPr="00523B44">
        <w:rPr>
          <w:rFonts w:cstheme="minorHAnsi"/>
        </w:rPr>
        <w:t xml:space="preserve"> Enter the one-digit code that indicates the adult's (or minor child head-of-household's) parental status.</w:t>
      </w:r>
    </w:p>
    <w:p w:rsidR="005934D7" w:rsidRPr="00AD5BCC" w:rsidP="005934D7" w14:paraId="586E85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color w:val="2E74B5" w:themeColor="accent5" w:themeShade="BF"/>
        </w:rPr>
      </w:pPr>
      <w:r w:rsidRPr="00523B44">
        <w:rPr>
          <w:rFonts w:cstheme="minorHAnsi"/>
        </w:rPr>
        <w:tab/>
      </w:r>
      <w:r w:rsidRPr="005934D7">
        <w:rPr>
          <w:rFonts w:cstheme="minorHAnsi"/>
          <w:color w:val="4472C4" w:themeColor="accent1"/>
        </w:rPr>
        <w:t>1 =</w:t>
      </w:r>
      <w:r w:rsidRPr="005934D7">
        <w:rPr>
          <w:rFonts w:cstheme="minorHAnsi"/>
          <w:color w:val="4472C4" w:themeColor="accent1"/>
        </w:rPr>
        <w:tab/>
      </w:r>
      <w:r w:rsidRPr="00AD5BCC">
        <w:rPr>
          <w:rFonts w:cstheme="minorHAnsi"/>
          <w:color w:val="2E74B5" w:themeColor="accent5" w:themeShade="BF"/>
        </w:rPr>
        <w:t>Yes, a parent with a minor child in the family and used in two-parent participation rate</w:t>
      </w:r>
    </w:p>
    <w:p w:rsidR="005934D7" w:rsidRPr="00AD5BCC" w:rsidP="005934D7" w14:paraId="22F2FED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color w:val="2E74B5" w:themeColor="accent5" w:themeShade="BF"/>
        </w:rPr>
      </w:pPr>
      <w:r w:rsidRPr="00AD5BCC">
        <w:rPr>
          <w:rFonts w:cstheme="minorHAnsi"/>
          <w:color w:val="2E74B5" w:themeColor="accent5" w:themeShade="BF"/>
        </w:rPr>
        <w:tab/>
        <w:t>2 =</w:t>
      </w:r>
      <w:r w:rsidRPr="00AD5BCC">
        <w:rPr>
          <w:rFonts w:cstheme="minorHAnsi"/>
          <w:color w:val="2E74B5" w:themeColor="accent5" w:themeShade="BF"/>
        </w:rPr>
        <w:tab/>
        <w:t>Yes, a parent with a minor child in the family, but not used in two-parent participation rate</w:t>
      </w:r>
    </w:p>
    <w:p w:rsidR="005934D7" w:rsidRPr="00523B44" w:rsidP="005934D7" w14:paraId="5F2764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not a parent with a minor child</w:t>
      </w:r>
    </w:p>
    <w:p w:rsidR="005934D7" w:rsidP="008A1400" w14:paraId="1F369231" w14:textId="4596437C">
      <w:pPr>
        <w:ind w:firstLine="720"/>
      </w:pPr>
      <w:r w:rsidRPr="008A1400">
        <w:rPr>
          <w:rFonts w:cstheme="minorHAnsi"/>
          <w:i/>
          <w:iCs/>
          <w:color w:val="FF0000"/>
          <w:szCs w:val="24"/>
        </w:rPr>
        <w:t>Change</w:t>
      </w:r>
      <w:r>
        <w:rPr>
          <w:rFonts w:cstheme="minorHAnsi"/>
          <w:i/>
          <w:iCs/>
          <w:color w:val="FF0000"/>
          <w:szCs w:val="24"/>
        </w:rPr>
        <w:t>s</w:t>
      </w:r>
      <w:r w:rsidRPr="008A1400">
        <w:rPr>
          <w:rFonts w:cstheme="minorHAnsi"/>
          <w:i/>
          <w:iCs/>
          <w:color w:val="FF0000"/>
          <w:szCs w:val="24"/>
        </w:rPr>
        <w:t xml:space="preserve"> also applied to SSP-MOE Section 1</w:t>
      </w:r>
      <w:r>
        <w:rPr>
          <w:rFonts w:cstheme="minorHAnsi"/>
          <w:i/>
          <w:iCs/>
          <w:color w:val="FF0000"/>
          <w:szCs w:val="24"/>
        </w:rPr>
        <w:t xml:space="preserve"> #35.</w:t>
      </w:r>
    </w:p>
    <w:p w:rsidR="008A1400" w:rsidP="008A1400" w14:paraId="30A7B734" w14:textId="77777777">
      <w:pPr>
        <w:ind w:firstLine="720"/>
      </w:pPr>
    </w:p>
    <w:p w:rsidR="006E2FBF" w:rsidP="006E2FBF" w14:paraId="074C64EC" w14:textId="44C56C91">
      <w:pPr>
        <w:tabs>
          <w:tab w:val="left" w:pos="720"/>
        </w:tabs>
        <w:suppressAutoHyphens/>
        <w:ind w:left="720" w:hanging="720"/>
        <w:rPr>
          <w:rFonts w:cstheme="minorHAnsi"/>
          <w:szCs w:val="24"/>
        </w:rPr>
      </w:pPr>
      <w:r>
        <w:rPr>
          <w:rFonts w:cstheme="minorHAnsi"/>
        </w:rPr>
        <w:t>Item</w:t>
      </w:r>
      <w:r w:rsidR="00424588">
        <w:rPr>
          <w:rFonts w:cstheme="minorHAnsi"/>
        </w:rPr>
        <w:t xml:space="preserve"> </w:t>
      </w:r>
      <w:r>
        <w:rPr>
          <w:rFonts w:cstheme="minorHAnsi"/>
        </w:rPr>
        <w:t>#</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48</w:t>
      </w:r>
      <w:r w:rsidRPr="005A0BA3">
        <w:rPr>
          <w:rFonts w:cstheme="minorHAnsi"/>
        </w:rPr>
        <w:fldChar w:fldCharType="end"/>
      </w:r>
      <w:r>
        <w:rPr>
          <w:rFonts w:cstheme="minorHAnsi"/>
        </w:rPr>
        <w:t xml:space="preserve">: </w:t>
      </w:r>
      <w:r w:rsidRPr="00424588">
        <w:rPr>
          <w:rFonts w:cstheme="minorHAnsi"/>
        </w:rPr>
        <w:t>W</w:t>
      </w:r>
      <w:r w:rsidRPr="00424588">
        <w:rPr>
          <w:rFonts w:cstheme="minorHAnsi"/>
          <w:szCs w:val="24"/>
        </w:rPr>
        <w:t>ork-Eligible Individual Indicator:</w:t>
      </w:r>
      <w:r>
        <w:rPr>
          <w:rFonts w:cstheme="minorHAnsi"/>
          <w:szCs w:val="24"/>
        </w:rPr>
        <w:t xml:space="preserve"> </w:t>
      </w:r>
    </w:p>
    <w:p w:rsidR="006E2FBF" w:rsidP="006E2FBF" w14:paraId="09CEA2E6" w14:textId="1896FA58">
      <w:pPr>
        <w:tabs>
          <w:tab w:val="left" w:pos="720"/>
        </w:tabs>
        <w:suppressAutoHyphens/>
        <w:ind w:left="720" w:hanging="720"/>
        <w:rPr>
          <w:rFonts w:cstheme="minorHAnsi"/>
          <w:color w:val="FF0000"/>
          <w:szCs w:val="24"/>
        </w:rPr>
      </w:pPr>
      <w:r>
        <w:rPr>
          <w:rFonts w:cstheme="minorHAnsi"/>
          <w:szCs w:val="24"/>
        </w:rPr>
        <w:tab/>
      </w:r>
      <w:r w:rsidRPr="00DC1FB4" w:rsidR="00DC1FB4">
        <w:rPr>
          <w:rFonts w:cstheme="minorHAnsi"/>
          <w:color w:val="FF0000"/>
          <w:szCs w:val="24"/>
        </w:rPr>
        <w:t>We added</w:t>
      </w:r>
      <w:r w:rsidRPr="00DC1FB4">
        <w:rPr>
          <w:rFonts w:cstheme="minorHAnsi"/>
          <w:color w:val="FF0000"/>
          <w:szCs w:val="24"/>
        </w:rPr>
        <w:t xml:space="preserve"> one more option</w:t>
      </w:r>
    </w:p>
    <w:p w:rsidR="008A1400" w:rsidP="008A1400" w14:paraId="161A2AAD" w14:textId="77777777">
      <w:pPr>
        <w:tabs>
          <w:tab w:val="left" w:pos="1530"/>
        </w:tabs>
        <w:ind w:left="1170" w:hanging="450"/>
        <w:rPr>
          <w:rFonts w:ascii="Calibri" w:hAnsi="Calibri" w:cs="Calibri"/>
          <w:szCs w:val="24"/>
        </w:rPr>
      </w:pPr>
      <w:r w:rsidRPr="002C1766">
        <w:rPr>
          <w:rFonts w:ascii="Calibri" w:hAnsi="Calibri" w:cs="Calibri"/>
          <w:szCs w:val="24"/>
        </w:rPr>
        <w:t xml:space="preserve">09 = No, not a </w:t>
      </w:r>
      <w:r>
        <w:rPr>
          <w:rFonts w:ascii="Calibri" w:hAnsi="Calibri" w:cs="Calibri"/>
          <w:szCs w:val="24"/>
        </w:rPr>
        <w:t>WEI</w:t>
      </w:r>
      <w:r w:rsidRPr="002C1766">
        <w:rPr>
          <w:rFonts w:ascii="Calibri" w:hAnsi="Calibri" w:cs="Calibri"/>
          <w:szCs w:val="24"/>
        </w:rPr>
        <w:t xml:space="preserve"> because a parent caring for a disabled family member in the home (code consistently with response to item #39 =1</w:t>
      </w:r>
      <w:r>
        <w:rPr>
          <w:rFonts w:ascii="Calibri" w:hAnsi="Calibri" w:cs="Calibri"/>
          <w:szCs w:val="24"/>
        </w:rPr>
        <w:t xml:space="preserve"> </w:t>
      </w:r>
      <w:r w:rsidRPr="008A1400">
        <w:rPr>
          <w:rFonts w:ascii="Calibri" w:hAnsi="Calibri" w:cs="Calibri"/>
          <w:color w:val="2E74B5" w:themeColor="accent5" w:themeShade="BF"/>
          <w:szCs w:val="24"/>
        </w:rPr>
        <w:t>or 2</w:t>
      </w:r>
      <w:r w:rsidRPr="002C1766">
        <w:rPr>
          <w:rFonts w:ascii="Calibri" w:hAnsi="Calibri" w:cs="Calibri"/>
          <w:szCs w:val="24"/>
        </w:rPr>
        <w:t>)</w:t>
      </w:r>
    </w:p>
    <w:p w:rsidR="006E2FBF" w:rsidRPr="006E2FBF" w:rsidP="006E2FBF" w14:paraId="4617FC7A" w14:textId="6C490B3E">
      <w:pPr>
        <w:ind w:left="1170" w:hanging="450"/>
        <w:rPr>
          <w:rFonts w:cstheme="minorHAnsi"/>
          <w:color w:val="2E74B5" w:themeColor="accent5" w:themeShade="BF"/>
          <w:szCs w:val="24"/>
        </w:rPr>
      </w:pPr>
      <w:r w:rsidRPr="006E2FBF">
        <w:rPr>
          <w:rFonts w:ascii="Calibri" w:hAnsi="Calibri" w:cs="Calibri"/>
          <w:color w:val="2E74B5" w:themeColor="accent5" w:themeShade="BF"/>
          <w:szCs w:val="24"/>
        </w:rPr>
        <w:t>11 = No, not a WEI because a minor parent who is not head-o</w:t>
      </w:r>
      <w:r w:rsidR="00DC1FB4">
        <w:rPr>
          <w:rFonts w:ascii="Calibri" w:hAnsi="Calibri" w:cs="Calibri"/>
          <w:color w:val="2E74B5" w:themeColor="accent5" w:themeShade="BF"/>
          <w:szCs w:val="24"/>
        </w:rPr>
        <w:t>f</w:t>
      </w:r>
      <w:r w:rsidRPr="006E2FBF">
        <w:rPr>
          <w:rFonts w:ascii="Calibri" w:hAnsi="Calibri" w:cs="Calibri"/>
          <w:color w:val="2E74B5" w:themeColor="accent5" w:themeShade="BF"/>
          <w:szCs w:val="24"/>
        </w:rPr>
        <w:t xml:space="preserve">-household </w:t>
      </w:r>
      <w:r w:rsidRPr="006E2FBF">
        <w:rPr>
          <w:rFonts w:cstheme="minorHAnsi"/>
          <w:color w:val="2E74B5" w:themeColor="accent5" w:themeShade="BF"/>
          <w:szCs w:val="24"/>
        </w:rPr>
        <w:t>(code consistently with age &lt;19 and item #38 not equal to 1)</w:t>
      </w:r>
    </w:p>
    <w:p w:rsidR="006E2FBF" w:rsidP="008A1400" w14:paraId="6A778C40" w14:textId="62E79325">
      <w:pPr>
        <w:ind w:firstLine="720"/>
      </w:pPr>
      <w:r w:rsidRPr="008A1400">
        <w:rPr>
          <w:rFonts w:cstheme="minorHAnsi"/>
          <w:i/>
          <w:iCs/>
          <w:color w:val="FF0000"/>
          <w:szCs w:val="24"/>
        </w:rPr>
        <w:t>Change</w:t>
      </w:r>
      <w:r>
        <w:rPr>
          <w:rFonts w:cstheme="minorHAnsi"/>
          <w:i/>
          <w:iCs/>
          <w:color w:val="FF0000"/>
          <w:szCs w:val="24"/>
        </w:rPr>
        <w:t>s</w:t>
      </w:r>
      <w:r w:rsidRPr="008A1400">
        <w:rPr>
          <w:rFonts w:cstheme="minorHAnsi"/>
          <w:i/>
          <w:iCs/>
          <w:color w:val="FF0000"/>
          <w:szCs w:val="24"/>
        </w:rPr>
        <w:t xml:space="preserve"> also applied to SSP-MOE Section 1</w:t>
      </w:r>
      <w:r>
        <w:rPr>
          <w:rFonts w:cstheme="minorHAnsi"/>
          <w:i/>
          <w:iCs/>
          <w:color w:val="FF0000"/>
          <w:szCs w:val="24"/>
        </w:rPr>
        <w:t xml:space="preserve"> #41.</w:t>
      </w:r>
    </w:p>
    <w:p w:rsidR="00737177" w:rsidP="00737177" w14:paraId="7099C563" w14:textId="7E8036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Item</w:t>
      </w:r>
      <w:r w:rsidR="00424588">
        <w:rPr>
          <w:rFonts w:cstheme="minorHAnsi"/>
        </w:rPr>
        <w:t xml:space="preserve"> </w:t>
      </w:r>
      <w:r>
        <w:rPr>
          <w:rFonts w:cstheme="minorHAnsi"/>
        </w:rPr>
        <w:t>#</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Pr>
          <w:rFonts w:cstheme="minorHAnsi"/>
          <w:noProof/>
        </w:rPr>
        <w:t>49</w:t>
      </w:r>
      <w:r w:rsidRPr="005A0BA3">
        <w:rPr>
          <w:rFonts w:cstheme="minorHAnsi"/>
        </w:rPr>
        <w:fldChar w:fldCharType="end"/>
      </w:r>
      <w:r>
        <w:rPr>
          <w:rFonts w:cstheme="minorHAnsi"/>
        </w:rPr>
        <w:t xml:space="preserve">: </w:t>
      </w:r>
      <w:r w:rsidRPr="00737177">
        <w:rPr>
          <w:rFonts w:cstheme="minorHAnsi"/>
        </w:rPr>
        <w:t>Work Participation Status:</w:t>
      </w:r>
      <w:r>
        <w:rPr>
          <w:rFonts w:cstheme="minorHAnsi"/>
        </w:rPr>
        <w:t xml:space="preserve"> </w:t>
      </w:r>
    </w:p>
    <w:p w:rsidR="009A2A07" w:rsidRPr="009A2A07" w:rsidP="00737177" w14:paraId="17BA38A9" w14:textId="1C32F0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color w:val="FF0000"/>
        </w:rPr>
      </w:pPr>
      <w:r w:rsidRPr="009A2A07">
        <w:rPr>
          <w:rFonts w:cstheme="minorHAnsi"/>
          <w:color w:val="FF0000"/>
        </w:rPr>
        <w:tab/>
        <w:t>Revised to make options more clearly mutually exclusive.</w:t>
      </w:r>
    </w:p>
    <w:p w:rsidR="006E2FBF" w:rsidRPr="006E2FBF" w:rsidP="006E2FBF" w14:paraId="194335AB" w14:textId="2075C293">
      <w:pPr>
        <w:tabs>
          <w:tab w:val="left" w:pos="0"/>
          <w:tab w:val="left" w:pos="720"/>
          <w:tab w:val="left" w:pos="2160"/>
          <w:tab w:val="left" w:pos="2880"/>
          <w:tab w:val="left" w:pos="3600"/>
          <w:tab w:val="left" w:pos="4320"/>
          <w:tab w:val="left" w:pos="5040"/>
          <w:tab w:val="left" w:leader="dot" w:pos="7200"/>
        </w:tabs>
        <w:suppressAutoHyphens/>
        <w:ind w:left="1170" w:hanging="450"/>
        <w:rPr>
          <w:rFonts w:eastAsia="Times New Roman" w:cstheme="minorHAnsi"/>
          <w:strike/>
          <w:color w:val="2E74B5" w:themeColor="accent5" w:themeShade="BF"/>
        </w:rPr>
      </w:pPr>
      <w:r w:rsidRPr="005A0BA3">
        <w:rPr>
          <w:rFonts w:cstheme="minorHAnsi"/>
        </w:rPr>
        <w:t xml:space="preserve">18 = </w:t>
      </w:r>
      <w:r>
        <w:rPr>
          <w:rFonts w:cstheme="minorHAnsi"/>
        </w:rPr>
        <w:tab/>
      </w:r>
      <w:r w:rsidRPr="006E2FBF">
        <w:rPr>
          <w:rFonts w:eastAsia="Times New Roman" w:cstheme="minorHAnsi"/>
          <w:strike/>
          <w:color w:val="2E74B5" w:themeColor="accent5" w:themeShade="BF"/>
        </w:rPr>
        <w:t>Not disregarded;</w:t>
      </w:r>
      <w:r w:rsidRPr="006E2FBF">
        <w:rPr>
          <w:rFonts w:eastAsia="Times New Roman" w:cstheme="minorHAnsi"/>
          <w:color w:val="2E74B5" w:themeColor="accent5" w:themeShade="BF"/>
        </w:rPr>
        <w:t xml:space="preserve"> Required to participate </w:t>
      </w:r>
      <w:r w:rsidRPr="006E2FBF">
        <w:rPr>
          <w:rFonts w:eastAsia="Times New Roman" w:cstheme="minorHAnsi"/>
          <w:strike/>
          <w:color w:val="2E74B5" w:themeColor="accent5" w:themeShade="BF"/>
        </w:rPr>
        <w:t xml:space="preserve">but not meeting minimum participation requirements. </w:t>
      </w:r>
      <w:r>
        <w:rPr>
          <w:rFonts w:eastAsia="Times New Roman" w:cstheme="minorHAnsi"/>
          <w:color w:val="2E74B5" w:themeColor="accent5" w:themeShade="BF"/>
        </w:rPr>
        <w:t>and</w:t>
      </w:r>
      <w:r w:rsidRPr="006E2FBF">
        <w:rPr>
          <w:rFonts w:eastAsia="Times New Roman" w:cstheme="minorHAnsi"/>
          <w:color w:val="2E74B5" w:themeColor="accent5" w:themeShade="BF"/>
        </w:rPr>
        <w:t xml:space="preserve"> none of the above options appl</w:t>
      </w:r>
      <w:r w:rsidR="009A2A07">
        <w:rPr>
          <w:rFonts w:eastAsia="Times New Roman" w:cstheme="minorHAnsi"/>
          <w:color w:val="2E74B5" w:themeColor="accent5" w:themeShade="BF"/>
        </w:rPr>
        <w:t>y</w:t>
      </w:r>
      <w:r w:rsidRPr="006E2FBF">
        <w:rPr>
          <w:rFonts w:eastAsia="Times New Roman" w:cstheme="minorHAnsi"/>
          <w:color w:val="2E74B5" w:themeColor="accent5" w:themeShade="BF"/>
        </w:rPr>
        <w:t>.</w:t>
      </w:r>
    </w:p>
    <w:p w:rsidR="00737177" w:rsidRPr="009A2A07" w:rsidP="009A2A07" w14:paraId="3D01294A" w14:textId="2A65DA55">
      <w:pPr>
        <w:tabs>
          <w:tab w:val="left" w:pos="0"/>
          <w:tab w:val="left" w:pos="720"/>
          <w:tab w:val="left" w:pos="2160"/>
          <w:tab w:val="left" w:pos="2880"/>
          <w:tab w:val="left" w:pos="3600"/>
          <w:tab w:val="left" w:pos="4320"/>
          <w:tab w:val="left" w:pos="5040"/>
          <w:tab w:val="left" w:leader="dot" w:pos="7200"/>
        </w:tabs>
        <w:suppressAutoHyphens/>
        <w:ind w:left="1170" w:hanging="450"/>
        <w:rPr>
          <w:rFonts w:eastAsia="Times New Roman" w:cstheme="minorHAnsi"/>
          <w:strike/>
          <w:color w:val="2E74B5" w:themeColor="accent5" w:themeShade="BF"/>
        </w:rPr>
      </w:pPr>
      <w:r w:rsidRPr="006E2FBF">
        <w:rPr>
          <w:rFonts w:eastAsia="Times New Roman" w:cstheme="minorHAnsi"/>
          <w:strike/>
          <w:color w:val="2E74B5" w:themeColor="accent5" w:themeShade="BF"/>
        </w:rPr>
        <w:t xml:space="preserve">19 = </w:t>
      </w:r>
      <w:r w:rsidRPr="006E2FBF">
        <w:rPr>
          <w:rFonts w:eastAsia="Times New Roman" w:cstheme="minorHAnsi"/>
          <w:strike/>
          <w:color w:val="2E74B5" w:themeColor="accent5" w:themeShade="BF"/>
        </w:rPr>
        <w:tab/>
        <w:t xml:space="preserve">Not disregarded; required to participate and meeting minimum participation requirements. </w:t>
      </w:r>
    </w:p>
    <w:p w:rsidR="008A1400" w:rsidP="008A1400" w14:paraId="7D47FC56" w14:textId="2175EB17">
      <w:pPr>
        <w:ind w:firstLine="720"/>
      </w:pPr>
      <w:bookmarkStart w:id="10" w:name="_Toc126679103"/>
      <w:bookmarkStart w:id="11" w:name="_Toc126679181"/>
      <w:bookmarkStart w:id="12" w:name="_Toc126679240"/>
      <w:bookmarkStart w:id="13" w:name="_Toc128573956"/>
      <w:bookmarkStart w:id="14" w:name="_Toc135315911"/>
      <w:r w:rsidRPr="008A1400">
        <w:rPr>
          <w:rFonts w:cstheme="minorHAnsi"/>
          <w:i/>
          <w:iCs/>
          <w:color w:val="FF0000"/>
          <w:szCs w:val="24"/>
        </w:rPr>
        <w:t>Change</w:t>
      </w:r>
      <w:r>
        <w:rPr>
          <w:rFonts w:cstheme="minorHAnsi"/>
          <w:i/>
          <w:iCs/>
          <w:color w:val="FF0000"/>
          <w:szCs w:val="24"/>
        </w:rPr>
        <w:t>s</w:t>
      </w:r>
      <w:r w:rsidRPr="008A1400">
        <w:rPr>
          <w:rFonts w:cstheme="minorHAnsi"/>
          <w:i/>
          <w:iCs/>
          <w:color w:val="FF0000"/>
          <w:szCs w:val="24"/>
        </w:rPr>
        <w:t xml:space="preserve"> also applied to SSP-MOE Section 1</w:t>
      </w:r>
      <w:r>
        <w:rPr>
          <w:rFonts w:cstheme="minorHAnsi"/>
          <w:i/>
          <w:iCs/>
          <w:color w:val="FF0000"/>
          <w:szCs w:val="24"/>
        </w:rPr>
        <w:t xml:space="preserve"> #42.</w:t>
      </w:r>
    </w:p>
    <w:p w:rsidR="009A2A07" w:rsidP="008A1400" w14:paraId="4E39124F" w14:textId="77777777"/>
    <w:p w:rsidR="00737177" w:rsidRPr="005A0BA3" w:rsidP="00737177" w14:paraId="0A7B1DD1" w14:textId="60B6571E">
      <w:pPr>
        <w:pStyle w:val="Heading3"/>
        <w:rPr>
          <w:rFonts w:asciiTheme="minorHAnsi" w:hAnsiTheme="minorHAnsi" w:cstheme="minorHAnsi"/>
        </w:rPr>
      </w:pPr>
      <w:r w:rsidRPr="005A0BA3">
        <w:rPr>
          <w:rFonts w:asciiTheme="minorHAnsi" w:hAnsiTheme="minorHAnsi" w:cstheme="minorHAnsi"/>
        </w:rPr>
        <w:t>ADULT WORK PARTICIPATION ACTIVITIES</w:t>
      </w:r>
      <w:bookmarkEnd w:id="10"/>
      <w:bookmarkEnd w:id="11"/>
      <w:bookmarkEnd w:id="12"/>
      <w:bookmarkEnd w:id="13"/>
      <w:bookmarkEnd w:id="14"/>
    </w:p>
    <w:p w:rsidR="00737177" w:rsidP="00737177" w14:paraId="75604D1C" w14:textId="50B2DC0C">
      <w:pPr>
        <w:rPr>
          <w:rFonts w:cstheme="minorHAnsi"/>
          <w:szCs w:val="24"/>
        </w:rPr>
      </w:pPr>
      <w:r w:rsidRPr="005A0BA3">
        <w:rPr>
          <w:rFonts w:cstheme="minorHAnsi"/>
          <w:szCs w:val="24"/>
        </w:rPr>
        <w:t>For the purposes of calculating the work participation rates for a month, actual hours may include the hours for which an individual was paid, including paid holidays and sick leave.</w:t>
      </w:r>
      <w:r>
        <w:rPr>
          <w:rFonts w:cstheme="minorHAnsi"/>
          <w:szCs w:val="24"/>
        </w:rPr>
        <w:t xml:space="preserve"> </w:t>
      </w:r>
      <w:r w:rsidRPr="005A0BA3">
        <w:rPr>
          <w:rFonts w:cstheme="minorHAnsi"/>
          <w:szCs w:val="24"/>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Pr="00737177">
        <w:rPr>
          <w:rFonts w:cstheme="minorHAnsi"/>
          <w:color w:val="4472C4" w:themeColor="accent1"/>
          <w:szCs w:val="24"/>
        </w:rPr>
        <w:t>hours</w:t>
      </w:r>
      <w:r>
        <w:rPr>
          <w:rFonts w:cstheme="minorHAnsi"/>
          <w:szCs w:val="24"/>
        </w:rPr>
        <w:t xml:space="preserve"> </w:t>
      </w:r>
      <w:r w:rsidRPr="005A0BA3">
        <w:rPr>
          <w:rFonts w:cstheme="minorHAnsi"/>
          <w:szCs w:val="24"/>
        </w:rPr>
        <w:t>of which may occur in a month, for each work-eligible individual.</w:t>
      </w:r>
      <w:r>
        <w:rPr>
          <w:rFonts w:cstheme="minorHAnsi"/>
          <w:szCs w:val="24"/>
        </w:rPr>
        <w:t xml:space="preserve"> </w:t>
      </w:r>
      <w:r w:rsidRPr="005A0BA3">
        <w:rPr>
          <w:rFonts w:cstheme="minorHAnsi"/>
          <w:szCs w:val="24"/>
        </w:rPr>
        <w:t>Each state must designate the days that it wishes to count as holidays for those in unpaid activities.</w:t>
      </w:r>
      <w:r>
        <w:rPr>
          <w:rFonts w:cstheme="minorHAnsi"/>
          <w:szCs w:val="24"/>
        </w:rPr>
        <w:t xml:space="preserve"> </w:t>
      </w:r>
      <w:r w:rsidRPr="005A0BA3">
        <w:rPr>
          <w:rFonts w:cstheme="minorHAnsi"/>
          <w:szCs w:val="24"/>
        </w:rPr>
        <w:t>It may designate no more than 10 such days.</w:t>
      </w:r>
      <w:r>
        <w:rPr>
          <w:rFonts w:cstheme="minorHAnsi"/>
          <w:szCs w:val="24"/>
        </w:rPr>
        <w:t xml:space="preserve"> </w:t>
      </w:r>
      <w:r w:rsidRPr="005A0BA3">
        <w:rPr>
          <w:rFonts w:cstheme="minorHAnsi"/>
          <w:szCs w:val="24"/>
        </w:rPr>
        <w:t>In order to</w:t>
      </w:r>
      <w:r w:rsidRPr="005A0BA3">
        <w:rPr>
          <w:rFonts w:cstheme="minorHAnsi"/>
          <w:szCs w:val="24"/>
        </w:rPr>
        <w:t xml:space="preserve"> count a holiday or an additional excused absence</w:t>
      </w:r>
    </w:p>
    <w:p w:rsidR="00F86E40" w:rsidRPr="008A1400" w:rsidP="008A1400" w14:paraId="04A4EB28" w14:textId="7D50164B">
      <w:pPr>
        <w:ind w:firstLine="720"/>
      </w:pPr>
      <w:r w:rsidRPr="008A1400">
        <w:rPr>
          <w:rFonts w:cstheme="minorHAnsi"/>
          <w:i/>
          <w:iCs/>
          <w:color w:val="FF0000"/>
          <w:szCs w:val="24"/>
        </w:rPr>
        <w:t>Change also applied to SSP-MOE Section 1</w:t>
      </w:r>
      <w:r>
        <w:rPr>
          <w:rFonts w:cstheme="minorHAnsi"/>
          <w:i/>
          <w:iCs/>
          <w:color w:val="FF0000"/>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4FE3"/>
    <w:multiLevelType w:val="hybridMultilevel"/>
    <w:tmpl w:val="5A32AF4E"/>
    <w:lvl w:ilvl="0">
      <w:start w:val="1"/>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166A1"/>
    <w:multiLevelType w:val="hybridMultilevel"/>
    <w:tmpl w:val="B60A2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67019D"/>
    <w:multiLevelType w:val="hybridMultilevel"/>
    <w:tmpl w:val="636C99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9C3610"/>
    <w:multiLevelType w:val="hybridMultilevel"/>
    <w:tmpl w:val="8E001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1F1795"/>
    <w:multiLevelType w:val="hybridMultilevel"/>
    <w:tmpl w:val="F27E93C2"/>
    <w:lvl w:ilvl="0">
      <w:start w:val="1"/>
      <w:numFmt w:val="upperLetter"/>
      <w:lvlText w:val="%1."/>
      <w:lvlJc w:val="left"/>
      <w:pPr>
        <w:ind w:left="500" w:hanging="360"/>
      </w:pPr>
      <w:rPr>
        <w:rFonts w:hint="default"/>
        <w:w w:val="105"/>
        <w:u w:val="single"/>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5">
    <w:nsid w:val="127127B0"/>
    <w:multiLevelType w:val="hybridMultilevel"/>
    <w:tmpl w:val="5A32AF4E"/>
    <w:lvl w:ilvl="0">
      <w:start w:val="1"/>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E81A94"/>
    <w:multiLevelType w:val="hybridMultilevel"/>
    <w:tmpl w:val="965262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B034BA"/>
    <w:multiLevelType w:val="hybridMultilevel"/>
    <w:tmpl w:val="B2E68ECA"/>
    <w:lvl w:ilvl="0">
      <w:start w:val="1"/>
      <w:numFmt w:val="upperLetter"/>
      <w:lvlText w:val="%1."/>
      <w:lvlJc w:val="left"/>
      <w:pPr>
        <w:ind w:left="720" w:hanging="360"/>
      </w:pPr>
      <w:rPr>
        <w:rFonts w:hint="default"/>
        <w:i w:val="0"/>
        <w:w w:val="105"/>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8A58A0"/>
    <w:multiLevelType w:val="hybridMultilevel"/>
    <w:tmpl w:val="6A00DC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5C6EB8"/>
    <w:multiLevelType w:val="hybridMultilevel"/>
    <w:tmpl w:val="E91A1C32"/>
    <w:lvl w:ilvl="0">
      <w:start w:val="1"/>
      <w:numFmt w:val="lowerLetter"/>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275FED"/>
    <w:multiLevelType w:val="hybridMultilevel"/>
    <w:tmpl w:val="8602A172"/>
    <w:lvl w:ilvl="0">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3"/>
        <w:szCs w:val="23"/>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88" w:hanging="360"/>
      </w:pPr>
      <w:rPr>
        <w:rFonts w:hint="default"/>
        <w:lang w:val="en-US" w:eastAsia="en-US" w:bidi="ar-SA"/>
      </w:rPr>
    </w:lvl>
    <w:lvl w:ilvl="4">
      <w:start w:val="0"/>
      <w:numFmt w:val="bullet"/>
      <w:lvlText w:val="•"/>
      <w:lvlJc w:val="left"/>
      <w:pPr>
        <w:ind w:left="4364"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116" w:hanging="360"/>
      </w:pPr>
      <w:rPr>
        <w:rFonts w:hint="default"/>
        <w:lang w:val="en-US" w:eastAsia="en-US" w:bidi="ar-SA"/>
      </w:rPr>
    </w:lvl>
    <w:lvl w:ilvl="7">
      <w:start w:val="0"/>
      <w:numFmt w:val="bullet"/>
      <w:lvlText w:val="•"/>
      <w:lvlJc w:val="left"/>
      <w:pPr>
        <w:ind w:left="6992" w:hanging="360"/>
      </w:pPr>
      <w:rPr>
        <w:rFonts w:hint="default"/>
        <w:lang w:val="en-US" w:eastAsia="en-US" w:bidi="ar-SA"/>
      </w:rPr>
    </w:lvl>
    <w:lvl w:ilvl="8">
      <w:start w:val="0"/>
      <w:numFmt w:val="bullet"/>
      <w:lvlText w:val="•"/>
      <w:lvlJc w:val="left"/>
      <w:pPr>
        <w:ind w:left="7868" w:hanging="360"/>
      </w:pPr>
      <w:rPr>
        <w:rFonts w:hint="default"/>
        <w:lang w:val="en-US" w:eastAsia="en-US" w:bidi="ar-SA"/>
      </w:rPr>
    </w:lvl>
  </w:abstractNum>
  <w:abstractNum w:abstractNumId="11">
    <w:nsid w:val="3C217E49"/>
    <w:multiLevelType w:val="hybridMultilevel"/>
    <w:tmpl w:val="A1B8AB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4E0CC7"/>
    <w:multiLevelType w:val="hybridMultilevel"/>
    <w:tmpl w:val="D61C69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9461AC"/>
    <w:multiLevelType w:val="hybridMultilevel"/>
    <w:tmpl w:val="D472C1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FBA5A68"/>
    <w:multiLevelType w:val="hybridMultilevel"/>
    <w:tmpl w:val="3D02FD44"/>
    <w:lvl w:ilvl="0">
      <w:start w:val="0"/>
      <w:numFmt w:val="bullet"/>
      <w:lvlText w:val=""/>
      <w:lvlJc w:val="left"/>
      <w:pPr>
        <w:ind w:left="860" w:hanging="361"/>
      </w:pPr>
      <w:rPr>
        <w:rFonts w:ascii="Symbol" w:eastAsia="Symbol" w:hAnsi="Symbol" w:cs="Symbol" w:hint="default"/>
        <w:b w:val="0"/>
        <w:bCs w:val="0"/>
        <w:i w:val="0"/>
        <w:iCs w:val="0"/>
        <w:spacing w:val="0"/>
        <w:w w:val="103"/>
        <w:sz w:val="23"/>
        <w:szCs w:val="23"/>
        <w:lang w:val="en-US" w:eastAsia="en-US" w:bidi="ar-SA"/>
      </w:rPr>
    </w:lvl>
    <w:lvl w:ilvl="1">
      <w:start w:val="0"/>
      <w:numFmt w:val="bullet"/>
      <w:lvlText w:val="•"/>
      <w:lvlJc w:val="left"/>
      <w:pPr>
        <w:ind w:left="1736" w:hanging="361"/>
      </w:pPr>
      <w:rPr>
        <w:rFonts w:hint="default"/>
        <w:lang w:val="en-US" w:eastAsia="en-US" w:bidi="ar-SA"/>
      </w:rPr>
    </w:lvl>
    <w:lvl w:ilvl="2">
      <w:start w:val="0"/>
      <w:numFmt w:val="bullet"/>
      <w:lvlText w:val="•"/>
      <w:lvlJc w:val="left"/>
      <w:pPr>
        <w:ind w:left="2612" w:hanging="361"/>
      </w:pPr>
      <w:rPr>
        <w:rFonts w:hint="default"/>
        <w:lang w:val="en-US" w:eastAsia="en-US" w:bidi="ar-SA"/>
      </w:rPr>
    </w:lvl>
    <w:lvl w:ilvl="3">
      <w:start w:val="0"/>
      <w:numFmt w:val="bullet"/>
      <w:lvlText w:val="•"/>
      <w:lvlJc w:val="left"/>
      <w:pPr>
        <w:ind w:left="3488" w:hanging="361"/>
      </w:pPr>
      <w:rPr>
        <w:rFonts w:hint="default"/>
        <w:lang w:val="en-US" w:eastAsia="en-US" w:bidi="ar-SA"/>
      </w:rPr>
    </w:lvl>
    <w:lvl w:ilvl="4">
      <w:start w:val="0"/>
      <w:numFmt w:val="bullet"/>
      <w:lvlText w:val="•"/>
      <w:lvlJc w:val="left"/>
      <w:pPr>
        <w:ind w:left="4364" w:hanging="361"/>
      </w:pPr>
      <w:rPr>
        <w:rFonts w:hint="default"/>
        <w:lang w:val="en-US" w:eastAsia="en-US" w:bidi="ar-SA"/>
      </w:rPr>
    </w:lvl>
    <w:lvl w:ilvl="5">
      <w:start w:val="0"/>
      <w:numFmt w:val="bullet"/>
      <w:lvlText w:val="•"/>
      <w:lvlJc w:val="left"/>
      <w:pPr>
        <w:ind w:left="5240" w:hanging="361"/>
      </w:pPr>
      <w:rPr>
        <w:rFonts w:hint="default"/>
        <w:lang w:val="en-US" w:eastAsia="en-US" w:bidi="ar-SA"/>
      </w:rPr>
    </w:lvl>
    <w:lvl w:ilvl="6">
      <w:start w:val="0"/>
      <w:numFmt w:val="bullet"/>
      <w:lvlText w:val="•"/>
      <w:lvlJc w:val="left"/>
      <w:pPr>
        <w:ind w:left="6116" w:hanging="361"/>
      </w:pPr>
      <w:rPr>
        <w:rFonts w:hint="default"/>
        <w:lang w:val="en-US" w:eastAsia="en-US" w:bidi="ar-SA"/>
      </w:rPr>
    </w:lvl>
    <w:lvl w:ilvl="7">
      <w:start w:val="0"/>
      <w:numFmt w:val="bullet"/>
      <w:lvlText w:val="•"/>
      <w:lvlJc w:val="left"/>
      <w:pPr>
        <w:ind w:left="6992" w:hanging="361"/>
      </w:pPr>
      <w:rPr>
        <w:rFonts w:hint="default"/>
        <w:lang w:val="en-US" w:eastAsia="en-US" w:bidi="ar-SA"/>
      </w:rPr>
    </w:lvl>
    <w:lvl w:ilvl="8">
      <w:start w:val="0"/>
      <w:numFmt w:val="bullet"/>
      <w:lvlText w:val="•"/>
      <w:lvlJc w:val="left"/>
      <w:pPr>
        <w:ind w:left="7868" w:hanging="361"/>
      </w:pPr>
      <w:rPr>
        <w:rFonts w:hint="default"/>
        <w:lang w:val="en-US" w:eastAsia="en-US" w:bidi="ar-SA"/>
      </w:rPr>
    </w:lvl>
  </w:abstractNum>
  <w:abstractNum w:abstractNumId="15">
    <w:nsid w:val="515A37BB"/>
    <w:multiLevelType w:val="hybridMultilevel"/>
    <w:tmpl w:val="25F0CFEC"/>
    <w:lvl w:ilvl="0">
      <w:start w:val="1"/>
      <w:numFmt w:val="upperLetter"/>
      <w:lvlText w:val="%1."/>
      <w:lvlJc w:val="left"/>
      <w:pPr>
        <w:ind w:left="499" w:hanging="360"/>
      </w:pPr>
      <w:rPr>
        <w:rFonts w:hint="default"/>
        <w:w w:val="105"/>
      </w:rPr>
    </w:lvl>
    <w:lvl w:ilvl="1" w:tentative="1">
      <w:start w:val="1"/>
      <w:numFmt w:val="lowerLetter"/>
      <w:lvlText w:val="%2."/>
      <w:lvlJc w:val="left"/>
      <w:pPr>
        <w:ind w:left="1219" w:hanging="360"/>
      </w:pPr>
    </w:lvl>
    <w:lvl w:ilvl="2" w:tentative="1">
      <w:start w:val="1"/>
      <w:numFmt w:val="lowerRoman"/>
      <w:lvlText w:val="%3."/>
      <w:lvlJc w:val="right"/>
      <w:pPr>
        <w:ind w:left="1939" w:hanging="180"/>
      </w:pPr>
    </w:lvl>
    <w:lvl w:ilvl="3" w:tentative="1">
      <w:start w:val="1"/>
      <w:numFmt w:val="decimal"/>
      <w:lvlText w:val="%4."/>
      <w:lvlJc w:val="left"/>
      <w:pPr>
        <w:ind w:left="2659" w:hanging="360"/>
      </w:pPr>
    </w:lvl>
    <w:lvl w:ilvl="4" w:tentative="1">
      <w:start w:val="1"/>
      <w:numFmt w:val="lowerLetter"/>
      <w:lvlText w:val="%5."/>
      <w:lvlJc w:val="left"/>
      <w:pPr>
        <w:ind w:left="3379" w:hanging="360"/>
      </w:pPr>
    </w:lvl>
    <w:lvl w:ilvl="5" w:tentative="1">
      <w:start w:val="1"/>
      <w:numFmt w:val="lowerRoman"/>
      <w:lvlText w:val="%6."/>
      <w:lvlJc w:val="right"/>
      <w:pPr>
        <w:ind w:left="4099" w:hanging="180"/>
      </w:pPr>
    </w:lvl>
    <w:lvl w:ilvl="6" w:tentative="1">
      <w:start w:val="1"/>
      <w:numFmt w:val="decimal"/>
      <w:lvlText w:val="%7."/>
      <w:lvlJc w:val="left"/>
      <w:pPr>
        <w:ind w:left="4819" w:hanging="360"/>
      </w:pPr>
    </w:lvl>
    <w:lvl w:ilvl="7" w:tentative="1">
      <w:start w:val="1"/>
      <w:numFmt w:val="lowerLetter"/>
      <w:lvlText w:val="%8."/>
      <w:lvlJc w:val="left"/>
      <w:pPr>
        <w:ind w:left="5539" w:hanging="360"/>
      </w:pPr>
    </w:lvl>
    <w:lvl w:ilvl="8" w:tentative="1">
      <w:start w:val="1"/>
      <w:numFmt w:val="lowerRoman"/>
      <w:lvlText w:val="%9."/>
      <w:lvlJc w:val="right"/>
      <w:pPr>
        <w:ind w:left="6259" w:hanging="180"/>
      </w:pPr>
    </w:lvl>
  </w:abstractNum>
  <w:abstractNum w:abstractNumId="16">
    <w:nsid w:val="522049B5"/>
    <w:multiLevelType w:val="hybridMultilevel"/>
    <w:tmpl w:val="49ACAD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6ED0BAC"/>
    <w:multiLevelType w:val="hybridMultilevel"/>
    <w:tmpl w:val="C9C063A0"/>
    <w:lvl w:ilvl="0">
      <w:start w:val="1"/>
      <w:numFmt w:val="upperLetter"/>
      <w:lvlText w:val="%1."/>
      <w:lvlJc w:val="left"/>
      <w:pPr>
        <w:ind w:left="720" w:hanging="360"/>
      </w:pPr>
      <w:rPr>
        <w:rFonts w:hint="default"/>
        <w:w w:val="105"/>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727355"/>
    <w:multiLevelType w:val="hybridMultilevel"/>
    <w:tmpl w:val="8EEEE268"/>
    <w:lvl w:ilvl="0">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952" w:hanging="361"/>
      </w:pPr>
      <w:rPr>
        <w:lang w:val="en-US" w:eastAsia="en-US" w:bidi="ar-SA"/>
      </w:rPr>
    </w:lvl>
    <w:lvl w:ilvl="2">
      <w:start w:val="0"/>
      <w:numFmt w:val="bullet"/>
      <w:lvlText w:val="•"/>
      <w:lvlJc w:val="left"/>
      <w:pPr>
        <w:ind w:left="2824" w:hanging="361"/>
      </w:pPr>
      <w:rPr>
        <w:lang w:val="en-US" w:eastAsia="en-US" w:bidi="ar-SA"/>
      </w:rPr>
    </w:lvl>
    <w:lvl w:ilvl="3">
      <w:start w:val="0"/>
      <w:numFmt w:val="bullet"/>
      <w:lvlText w:val="•"/>
      <w:lvlJc w:val="left"/>
      <w:pPr>
        <w:ind w:left="3696" w:hanging="361"/>
      </w:pPr>
      <w:rPr>
        <w:lang w:val="en-US" w:eastAsia="en-US" w:bidi="ar-SA"/>
      </w:rPr>
    </w:lvl>
    <w:lvl w:ilvl="4">
      <w:start w:val="0"/>
      <w:numFmt w:val="bullet"/>
      <w:lvlText w:val="•"/>
      <w:lvlJc w:val="left"/>
      <w:pPr>
        <w:ind w:left="4568" w:hanging="361"/>
      </w:pPr>
      <w:rPr>
        <w:lang w:val="en-US" w:eastAsia="en-US" w:bidi="ar-SA"/>
      </w:rPr>
    </w:lvl>
    <w:lvl w:ilvl="5">
      <w:start w:val="0"/>
      <w:numFmt w:val="bullet"/>
      <w:lvlText w:val="•"/>
      <w:lvlJc w:val="left"/>
      <w:pPr>
        <w:ind w:left="5440" w:hanging="361"/>
      </w:pPr>
      <w:rPr>
        <w:lang w:val="en-US" w:eastAsia="en-US" w:bidi="ar-SA"/>
      </w:rPr>
    </w:lvl>
    <w:lvl w:ilvl="6">
      <w:start w:val="0"/>
      <w:numFmt w:val="bullet"/>
      <w:lvlText w:val="•"/>
      <w:lvlJc w:val="left"/>
      <w:pPr>
        <w:ind w:left="6312" w:hanging="361"/>
      </w:pPr>
      <w:rPr>
        <w:lang w:val="en-US" w:eastAsia="en-US" w:bidi="ar-SA"/>
      </w:rPr>
    </w:lvl>
    <w:lvl w:ilvl="7">
      <w:start w:val="0"/>
      <w:numFmt w:val="bullet"/>
      <w:lvlText w:val="•"/>
      <w:lvlJc w:val="left"/>
      <w:pPr>
        <w:ind w:left="7184" w:hanging="361"/>
      </w:pPr>
      <w:rPr>
        <w:lang w:val="en-US" w:eastAsia="en-US" w:bidi="ar-SA"/>
      </w:rPr>
    </w:lvl>
    <w:lvl w:ilvl="8">
      <w:start w:val="0"/>
      <w:numFmt w:val="bullet"/>
      <w:lvlText w:val="•"/>
      <w:lvlJc w:val="left"/>
      <w:pPr>
        <w:ind w:left="8056" w:hanging="361"/>
      </w:pPr>
      <w:rPr>
        <w:lang w:val="en-US" w:eastAsia="en-US" w:bidi="ar-SA"/>
      </w:rPr>
    </w:lvl>
  </w:abstractNum>
  <w:abstractNum w:abstractNumId="19">
    <w:nsid w:val="59FA1BD6"/>
    <w:multiLevelType w:val="multilevel"/>
    <w:tmpl w:val="DE8E9366"/>
    <w:lvl w:ilvl="0">
      <w:start w:val="1"/>
      <w:numFmt w:val="decimal"/>
      <w:lvlText w:val="%1."/>
      <w:lvlJc w:val="left"/>
      <w:pPr>
        <w:tabs>
          <w:tab w:val="num" w:pos="1530"/>
        </w:tabs>
        <w:ind w:left="153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695327"/>
    <w:multiLevelType w:val="hybridMultilevel"/>
    <w:tmpl w:val="EF1A79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B2B5CA4"/>
    <w:multiLevelType w:val="hybridMultilevel"/>
    <w:tmpl w:val="B0E4B6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D8F7DC7"/>
    <w:multiLevelType w:val="hybridMultilevel"/>
    <w:tmpl w:val="17E63A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9628DE"/>
    <w:multiLevelType w:val="multilevel"/>
    <w:tmpl w:val="0B982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CB43C4"/>
    <w:multiLevelType w:val="hybridMultilevel"/>
    <w:tmpl w:val="04A0E908"/>
    <w:lvl w:ilvl="0">
      <w:start w:val="3"/>
      <w:numFmt w:val="lowerLetter"/>
      <w:lvlText w:val="%1."/>
      <w:lvlJc w:val="left"/>
      <w:pPr>
        <w:ind w:left="720" w:hanging="360"/>
      </w:pPr>
      <w:rPr>
        <w:rFonts w:eastAsia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3C0F90"/>
    <w:multiLevelType w:val="hybridMultilevel"/>
    <w:tmpl w:val="53429F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B670E2"/>
    <w:multiLevelType w:val="hybridMultilevel"/>
    <w:tmpl w:val="B5226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6176C1"/>
    <w:multiLevelType w:val="hybridMultilevel"/>
    <w:tmpl w:val="49ACAD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7A85C02"/>
    <w:multiLevelType w:val="hybridMultilevel"/>
    <w:tmpl w:val="53429F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564DFD"/>
    <w:multiLevelType w:val="hybridMultilevel"/>
    <w:tmpl w:val="F28ED0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68633D"/>
    <w:multiLevelType w:val="hybridMultilevel"/>
    <w:tmpl w:val="4768DC6C"/>
    <w:lvl w:ilvl="0">
      <w:start w:val="2"/>
      <w:numFmt w:val="lowerLetter"/>
      <w:lvlText w:val="%1."/>
      <w:lvlJc w:val="left"/>
      <w:pPr>
        <w:ind w:left="499" w:hanging="360"/>
      </w:pPr>
      <w:rPr>
        <w:rFonts w:hint="default"/>
      </w:rPr>
    </w:lvl>
    <w:lvl w:ilvl="1" w:tentative="1">
      <w:start w:val="1"/>
      <w:numFmt w:val="lowerLetter"/>
      <w:lvlText w:val="%2."/>
      <w:lvlJc w:val="left"/>
      <w:pPr>
        <w:ind w:left="1219" w:hanging="360"/>
      </w:pPr>
    </w:lvl>
    <w:lvl w:ilvl="2" w:tentative="1">
      <w:start w:val="1"/>
      <w:numFmt w:val="lowerRoman"/>
      <w:lvlText w:val="%3."/>
      <w:lvlJc w:val="right"/>
      <w:pPr>
        <w:ind w:left="1939" w:hanging="180"/>
      </w:pPr>
    </w:lvl>
    <w:lvl w:ilvl="3" w:tentative="1">
      <w:start w:val="1"/>
      <w:numFmt w:val="decimal"/>
      <w:lvlText w:val="%4."/>
      <w:lvlJc w:val="left"/>
      <w:pPr>
        <w:ind w:left="2659" w:hanging="360"/>
      </w:pPr>
    </w:lvl>
    <w:lvl w:ilvl="4" w:tentative="1">
      <w:start w:val="1"/>
      <w:numFmt w:val="lowerLetter"/>
      <w:lvlText w:val="%5."/>
      <w:lvlJc w:val="left"/>
      <w:pPr>
        <w:ind w:left="3379" w:hanging="360"/>
      </w:pPr>
    </w:lvl>
    <w:lvl w:ilvl="5" w:tentative="1">
      <w:start w:val="1"/>
      <w:numFmt w:val="lowerRoman"/>
      <w:lvlText w:val="%6."/>
      <w:lvlJc w:val="right"/>
      <w:pPr>
        <w:ind w:left="4099" w:hanging="180"/>
      </w:pPr>
    </w:lvl>
    <w:lvl w:ilvl="6" w:tentative="1">
      <w:start w:val="1"/>
      <w:numFmt w:val="decimal"/>
      <w:lvlText w:val="%7."/>
      <w:lvlJc w:val="left"/>
      <w:pPr>
        <w:ind w:left="4819" w:hanging="360"/>
      </w:pPr>
    </w:lvl>
    <w:lvl w:ilvl="7" w:tentative="1">
      <w:start w:val="1"/>
      <w:numFmt w:val="lowerLetter"/>
      <w:lvlText w:val="%8."/>
      <w:lvlJc w:val="left"/>
      <w:pPr>
        <w:ind w:left="5539" w:hanging="360"/>
      </w:pPr>
    </w:lvl>
    <w:lvl w:ilvl="8" w:tentative="1">
      <w:start w:val="1"/>
      <w:numFmt w:val="lowerRoman"/>
      <w:lvlText w:val="%9."/>
      <w:lvlJc w:val="right"/>
      <w:pPr>
        <w:ind w:left="6259" w:hanging="180"/>
      </w:pPr>
    </w:lvl>
  </w:abstractNum>
  <w:abstractNum w:abstractNumId="31">
    <w:nsid w:val="74D26FDA"/>
    <w:multiLevelType w:val="hybridMultilevel"/>
    <w:tmpl w:val="A2FA0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E139E9"/>
    <w:multiLevelType w:val="hybridMultilevel"/>
    <w:tmpl w:val="9ACCE9BA"/>
    <w:lvl w:ilvl="0">
      <w:start w:val="1"/>
      <w:numFmt w:val="upperLetter"/>
      <w:lvlText w:val="%1."/>
      <w:lvlJc w:val="left"/>
      <w:pPr>
        <w:ind w:left="360" w:hanging="360"/>
      </w:pPr>
      <w:rPr>
        <w:rFonts w:hint="default"/>
        <w:w w:val="10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016256"/>
    <w:multiLevelType w:val="hybridMultilevel"/>
    <w:tmpl w:val="9B70B4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AB17E1"/>
    <w:multiLevelType w:val="hybridMultilevel"/>
    <w:tmpl w:val="969685B2"/>
    <w:lvl w:ilvl="0">
      <w:start w:val="1"/>
      <w:numFmt w:val="decimal"/>
      <w:lvlText w:val="%1."/>
      <w:lvlJc w:val="left"/>
      <w:pPr>
        <w:ind w:left="720" w:hanging="360"/>
      </w:pPr>
      <w:rPr>
        <w:rFonts w:hint="default"/>
        <w:w w:val="10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C72914"/>
    <w:multiLevelType w:val="multilevel"/>
    <w:tmpl w:val="5616E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1349777">
    <w:abstractNumId w:val="20"/>
  </w:num>
  <w:num w:numId="2" w16cid:durableId="1564290598">
    <w:abstractNumId w:val="18"/>
  </w:num>
  <w:num w:numId="3" w16cid:durableId="459953710">
    <w:abstractNumId w:val="10"/>
  </w:num>
  <w:num w:numId="4" w16cid:durableId="2056196040">
    <w:abstractNumId w:val="14"/>
  </w:num>
  <w:num w:numId="5" w16cid:durableId="496767120">
    <w:abstractNumId w:val="0"/>
  </w:num>
  <w:num w:numId="6" w16cid:durableId="677654202">
    <w:abstractNumId w:val="31"/>
  </w:num>
  <w:num w:numId="7" w16cid:durableId="1487240446">
    <w:abstractNumId w:val="5"/>
  </w:num>
  <w:num w:numId="8" w16cid:durableId="1284578423">
    <w:abstractNumId w:val="19"/>
  </w:num>
  <w:num w:numId="9" w16cid:durableId="580139097">
    <w:abstractNumId w:val="2"/>
  </w:num>
  <w:num w:numId="10" w16cid:durableId="2097704849">
    <w:abstractNumId w:val="29"/>
  </w:num>
  <w:num w:numId="11" w16cid:durableId="189074308">
    <w:abstractNumId w:val="3"/>
  </w:num>
  <w:num w:numId="12" w16cid:durableId="1551454869">
    <w:abstractNumId w:val="1"/>
  </w:num>
  <w:num w:numId="13" w16cid:durableId="217785639">
    <w:abstractNumId w:val="34"/>
  </w:num>
  <w:num w:numId="14" w16cid:durableId="1053775258">
    <w:abstractNumId w:val="6"/>
  </w:num>
  <w:num w:numId="15" w16cid:durableId="1855223236">
    <w:abstractNumId w:val="12"/>
  </w:num>
  <w:num w:numId="16" w16cid:durableId="165679580">
    <w:abstractNumId w:val="21"/>
  </w:num>
  <w:num w:numId="17" w16cid:durableId="1194490615">
    <w:abstractNumId w:val="25"/>
  </w:num>
  <w:num w:numId="18" w16cid:durableId="1340304678">
    <w:abstractNumId w:val="23"/>
  </w:num>
  <w:num w:numId="19" w16cid:durableId="1226528993">
    <w:abstractNumId w:val="4"/>
  </w:num>
  <w:num w:numId="20" w16cid:durableId="1405639046">
    <w:abstractNumId w:val="30"/>
  </w:num>
  <w:num w:numId="21" w16cid:durableId="1382750644">
    <w:abstractNumId w:val="17"/>
  </w:num>
  <w:num w:numId="22" w16cid:durableId="993921589">
    <w:abstractNumId w:val="15"/>
  </w:num>
  <w:num w:numId="23" w16cid:durableId="1938561435">
    <w:abstractNumId w:val="32"/>
  </w:num>
  <w:num w:numId="24" w16cid:durableId="336732827">
    <w:abstractNumId w:val="7"/>
  </w:num>
  <w:num w:numId="25" w16cid:durableId="2038070499">
    <w:abstractNumId w:val="11"/>
  </w:num>
  <w:num w:numId="26" w16cid:durableId="2000114778">
    <w:abstractNumId w:val="35"/>
  </w:num>
  <w:num w:numId="27" w16cid:durableId="1595431948">
    <w:abstractNumId w:val="22"/>
  </w:num>
  <w:num w:numId="28" w16cid:durableId="659893564">
    <w:abstractNumId w:val="9"/>
  </w:num>
  <w:num w:numId="29" w16cid:durableId="1303195734">
    <w:abstractNumId w:val="13"/>
  </w:num>
  <w:num w:numId="30" w16cid:durableId="743260223">
    <w:abstractNumId w:val="24"/>
  </w:num>
  <w:num w:numId="31" w16cid:durableId="1918782870">
    <w:abstractNumId w:val="26"/>
  </w:num>
  <w:num w:numId="32" w16cid:durableId="337268383">
    <w:abstractNumId w:val="33"/>
  </w:num>
  <w:num w:numId="33" w16cid:durableId="414478107">
    <w:abstractNumId w:val="8"/>
  </w:num>
  <w:num w:numId="34" w16cid:durableId="162085521">
    <w:abstractNumId w:val="28"/>
  </w:num>
  <w:num w:numId="35" w16cid:durableId="384332607">
    <w:abstractNumId w:val="16"/>
  </w:num>
  <w:num w:numId="36" w16cid:durableId="4256177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78"/>
    <w:rsid w:val="000036CB"/>
    <w:rsid w:val="00077B19"/>
    <w:rsid w:val="000B689E"/>
    <w:rsid w:val="00133E8E"/>
    <w:rsid w:val="00160621"/>
    <w:rsid w:val="00173ECF"/>
    <w:rsid w:val="00181463"/>
    <w:rsid w:val="001E1E90"/>
    <w:rsid w:val="001E7A9A"/>
    <w:rsid w:val="001F7CF1"/>
    <w:rsid w:val="00246974"/>
    <w:rsid w:val="002C1766"/>
    <w:rsid w:val="002E1D22"/>
    <w:rsid w:val="002F0A51"/>
    <w:rsid w:val="002F431E"/>
    <w:rsid w:val="002F62BB"/>
    <w:rsid w:val="00313940"/>
    <w:rsid w:val="00322D78"/>
    <w:rsid w:val="00401562"/>
    <w:rsid w:val="00403DC7"/>
    <w:rsid w:val="004225B3"/>
    <w:rsid w:val="00424588"/>
    <w:rsid w:val="0047345E"/>
    <w:rsid w:val="004764D5"/>
    <w:rsid w:val="004876EF"/>
    <w:rsid w:val="00511C72"/>
    <w:rsid w:val="00523B44"/>
    <w:rsid w:val="005914B6"/>
    <w:rsid w:val="005934D7"/>
    <w:rsid w:val="005A0BA3"/>
    <w:rsid w:val="00616AB9"/>
    <w:rsid w:val="006D2043"/>
    <w:rsid w:val="006E2FBF"/>
    <w:rsid w:val="0071032C"/>
    <w:rsid w:val="00726540"/>
    <w:rsid w:val="00737177"/>
    <w:rsid w:val="007D2EA2"/>
    <w:rsid w:val="0086510E"/>
    <w:rsid w:val="008A1400"/>
    <w:rsid w:val="008B22AD"/>
    <w:rsid w:val="008D1D41"/>
    <w:rsid w:val="00902099"/>
    <w:rsid w:val="00942BE7"/>
    <w:rsid w:val="00990EBA"/>
    <w:rsid w:val="009A2A07"/>
    <w:rsid w:val="009A7DD8"/>
    <w:rsid w:val="00A25323"/>
    <w:rsid w:val="00A37780"/>
    <w:rsid w:val="00A83866"/>
    <w:rsid w:val="00A9543C"/>
    <w:rsid w:val="00AD5BCC"/>
    <w:rsid w:val="00AE3943"/>
    <w:rsid w:val="00B01907"/>
    <w:rsid w:val="00B054E0"/>
    <w:rsid w:val="00B14D09"/>
    <w:rsid w:val="00B82926"/>
    <w:rsid w:val="00BB2FE5"/>
    <w:rsid w:val="00BD0F50"/>
    <w:rsid w:val="00BE32DB"/>
    <w:rsid w:val="00BE67AC"/>
    <w:rsid w:val="00C51093"/>
    <w:rsid w:val="00C61AEE"/>
    <w:rsid w:val="00CA7C3C"/>
    <w:rsid w:val="00CD0CFB"/>
    <w:rsid w:val="00D173B5"/>
    <w:rsid w:val="00DA3A3A"/>
    <w:rsid w:val="00DC1FB4"/>
    <w:rsid w:val="00DF107F"/>
    <w:rsid w:val="00E523C9"/>
    <w:rsid w:val="00E968AA"/>
    <w:rsid w:val="00F322B9"/>
    <w:rsid w:val="00F6684F"/>
    <w:rsid w:val="00F7960F"/>
    <w:rsid w:val="00F86E40"/>
    <w:rsid w:val="04EBA0DD"/>
    <w:rsid w:val="05FC87AB"/>
    <w:rsid w:val="080A1942"/>
    <w:rsid w:val="10B2C44B"/>
    <w:rsid w:val="128DE446"/>
    <w:rsid w:val="14F089D0"/>
    <w:rsid w:val="16D402F6"/>
    <w:rsid w:val="1C2B7D60"/>
    <w:rsid w:val="2C6248ED"/>
    <w:rsid w:val="2D11BF7F"/>
    <w:rsid w:val="2E4B4E6A"/>
    <w:rsid w:val="2FFD1A6E"/>
    <w:rsid w:val="3021C287"/>
    <w:rsid w:val="3890C4BC"/>
    <w:rsid w:val="390F7B7A"/>
    <w:rsid w:val="3BFC6EFA"/>
    <w:rsid w:val="3C0CB19C"/>
    <w:rsid w:val="3CE3B5A8"/>
    <w:rsid w:val="3EE15127"/>
    <w:rsid w:val="411F5815"/>
    <w:rsid w:val="4404904F"/>
    <w:rsid w:val="46F8E234"/>
    <w:rsid w:val="4735360D"/>
    <w:rsid w:val="4BC650FF"/>
    <w:rsid w:val="4C0E0405"/>
    <w:rsid w:val="4DE55B8B"/>
    <w:rsid w:val="4E18A1A9"/>
    <w:rsid w:val="4F9E83B7"/>
    <w:rsid w:val="50A39F19"/>
    <w:rsid w:val="52101675"/>
    <w:rsid w:val="54626D8F"/>
    <w:rsid w:val="5B6673AA"/>
    <w:rsid w:val="5C148B27"/>
    <w:rsid w:val="610124A7"/>
    <w:rsid w:val="6284E31D"/>
    <w:rsid w:val="62B48256"/>
    <w:rsid w:val="67E56827"/>
    <w:rsid w:val="6DEF80C5"/>
    <w:rsid w:val="6FBF400F"/>
    <w:rsid w:val="71CE2E44"/>
    <w:rsid w:val="75219643"/>
    <w:rsid w:val="7D20A9C0"/>
    <w:rsid w:val="7E3FC378"/>
    <w:rsid w:val="7E888E27"/>
    <w:rsid w:val="7F647AF2"/>
  </w:rsids>
  <w:docVars>
    <w:docVar w:name="__Grammarly_42___1" w:val="H4sIAAAAAAAEAKtWcslP9kxRslIyNDY2tjAwNzQwMLY0M7EwtzBS0lEKTi0uzszPAykwrAUAZ84Wz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FE43A"/>
  <w15:chartTrackingRefBased/>
  <w15:docId w15:val="{90B0F0D2-1219-4374-AEF2-146BCD0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2D78"/>
    <w:pPr>
      <w:widowControl w:val="0"/>
      <w:autoSpaceDE w:val="0"/>
      <w:autoSpaceDN w:val="0"/>
      <w:spacing w:after="0" w:line="240" w:lineRule="auto"/>
      <w:ind w:left="1079" w:hanging="360"/>
      <w:outlineLvl w:val="0"/>
    </w:pPr>
    <w:rPr>
      <w:rFonts w:ascii="Calibri" w:eastAsia="Calibri" w:hAnsi="Calibri" w:cs="Calibri"/>
      <w:b/>
      <w:bCs/>
    </w:rPr>
  </w:style>
  <w:style w:type="paragraph" w:styleId="Heading2">
    <w:name w:val="heading 2"/>
    <w:basedOn w:val="Normal"/>
    <w:next w:val="Normal"/>
    <w:link w:val="Heading2Char"/>
    <w:uiPriority w:val="9"/>
    <w:unhideWhenUsed/>
    <w:qFormat/>
    <w:rsid w:val="009A2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71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D78"/>
    <w:rPr>
      <w:rFonts w:ascii="Calibri" w:eastAsia="Calibri" w:hAnsi="Calibri" w:cs="Calibri"/>
      <w:b/>
      <w:bCs/>
    </w:rPr>
  </w:style>
  <w:style w:type="character" w:styleId="Hyperlink">
    <w:name w:val="Hyperlink"/>
    <w:basedOn w:val="DefaultParagraphFont"/>
    <w:uiPriority w:val="99"/>
    <w:semiHidden/>
    <w:unhideWhenUsed/>
    <w:rsid w:val="00322D78"/>
    <w:rPr>
      <w:color w:val="0563C1" w:themeColor="hyperlink"/>
      <w:u w:val="single"/>
    </w:rPr>
  </w:style>
  <w:style w:type="paragraph" w:styleId="BodyText">
    <w:name w:val="Body Text"/>
    <w:basedOn w:val="Normal"/>
    <w:link w:val="BodyTextChar"/>
    <w:uiPriority w:val="1"/>
    <w:unhideWhenUsed/>
    <w:qFormat/>
    <w:rsid w:val="00322D7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22D78"/>
    <w:rPr>
      <w:rFonts w:ascii="Calibri" w:eastAsia="Calibri" w:hAnsi="Calibri" w:cs="Calibri"/>
    </w:rPr>
  </w:style>
  <w:style w:type="paragraph" w:styleId="ListParagraph">
    <w:name w:val="List Paragraph"/>
    <w:basedOn w:val="Normal"/>
    <w:uiPriority w:val="34"/>
    <w:qFormat/>
    <w:rsid w:val="00322D78"/>
    <w:pPr>
      <w:widowControl w:val="0"/>
      <w:autoSpaceDE w:val="0"/>
      <w:autoSpaceDN w:val="0"/>
      <w:spacing w:after="0" w:line="240" w:lineRule="auto"/>
      <w:ind w:left="1080" w:hanging="360"/>
    </w:pPr>
    <w:rPr>
      <w:rFonts w:ascii="Calibri" w:eastAsia="Calibri" w:hAnsi="Calibri" w:cs="Calibri"/>
    </w:rPr>
  </w:style>
  <w:style w:type="character" w:styleId="CommentReference">
    <w:name w:val="annotation reference"/>
    <w:basedOn w:val="DefaultParagraphFont"/>
    <w:uiPriority w:val="99"/>
    <w:semiHidden/>
    <w:unhideWhenUsed/>
    <w:rsid w:val="00322D78"/>
    <w:rPr>
      <w:sz w:val="16"/>
      <w:szCs w:val="16"/>
    </w:rPr>
  </w:style>
  <w:style w:type="paragraph" w:styleId="CommentText">
    <w:name w:val="annotation text"/>
    <w:basedOn w:val="Normal"/>
    <w:link w:val="CommentTextChar"/>
    <w:uiPriority w:val="99"/>
    <w:unhideWhenUsed/>
    <w:rsid w:val="00322D7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22D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D4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1D41"/>
    <w:rPr>
      <w:rFonts w:ascii="Times New Roman" w:eastAsia="Times New Roman" w:hAnsi="Times New Roman" w:cs="Times New Roman"/>
      <w:b/>
      <w:bCs/>
      <w:sz w:val="20"/>
      <w:szCs w:val="20"/>
    </w:rPr>
  </w:style>
  <w:style w:type="paragraph" w:styleId="Revision">
    <w:name w:val="Revision"/>
    <w:hidden/>
    <w:uiPriority w:val="99"/>
    <w:semiHidden/>
    <w:rsid w:val="001E1E90"/>
    <w:pPr>
      <w:spacing w:after="0" w:line="240" w:lineRule="auto"/>
    </w:pPr>
  </w:style>
  <w:style w:type="character" w:customStyle="1" w:styleId="Heading3Char">
    <w:name w:val="Heading 3 Char"/>
    <w:basedOn w:val="DefaultParagraphFont"/>
    <w:link w:val="Heading3"/>
    <w:uiPriority w:val="9"/>
    <w:rsid w:val="00737177"/>
    <w:rPr>
      <w:rFonts w:asciiTheme="majorHAnsi" w:eastAsiaTheme="majorEastAsia" w:hAnsiTheme="majorHAnsi" w:cstheme="majorBidi"/>
      <w:color w:val="1F3763" w:themeColor="accent1" w:themeShade="7F"/>
      <w:sz w:val="24"/>
      <w:szCs w:val="24"/>
    </w:rPr>
  </w:style>
  <w:style w:type="character" w:customStyle="1" w:styleId="Heading">
    <w:name w:val="Heading"/>
    <w:basedOn w:val="DefaultParagraphFont"/>
    <w:rsid w:val="00F86E40"/>
  </w:style>
  <w:style w:type="character" w:customStyle="1" w:styleId="ui-provider">
    <w:name w:val="ui-provider"/>
    <w:basedOn w:val="DefaultParagraphFont"/>
    <w:rsid w:val="000B689E"/>
  </w:style>
  <w:style w:type="paragraph" w:customStyle="1" w:styleId="ReportCover-Date">
    <w:name w:val="ReportCover-Date"/>
    <w:basedOn w:val="Normal"/>
    <w:rsid w:val="00A9543C"/>
    <w:pPr>
      <w:spacing w:after="840" w:line="260" w:lineRule="exact"/>
    </w:pPr>
    <w:rPr>
      <w:rFonts w:ascii="Franklin Gothic Medium" w:eastAsia="Times New Roman" w:hAnsi="Franklin Gothic Medium" w:cs="Times New Roman"/>
      <w:b/>
      <w:color w:val="003C79"/>
      <w:sz w:val="24"/>
      <w:szCs w:val="20"/>
    </w:rPr>
  </w:style>
  <w:style w:type="paragraph" w:styleId="NormalWeb">
    <w:name w:val="Normal (Web)"/>
    <w:basedOn w:val="Normal"/>
    <w:uiPriority w:val="99"/>
    <w:unhideWhenUsed/>
    <w:rsid w:val="004876EF"/>
    <w:pPr>
      <w:spacing w:before="100" w:beforeAutospacing="1" w:after="100" w:afterAutospacing="1" w:line="240" w:lineRule="auto"/>
    </w:pPr>
    <w:rPr>
      <w:rFonts w:ascii="Calibri" w:hAnsi="Calibri" w:cs="Calibri"/>
    </w:rPr>
  </w:style>
  <w:style w:type="paragraph" w:customStyle="1" w:styleId="xmsolistparagraph">
    <w:name w:val="x_msolistparagraph"/>
    <w:basedOn w:val="Normal"/>
    <w:rsid w:val="00BD0F50"/>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E523C9"/>
    <w:rPr>
      <w:color w:val="954F72" w:themeColor="followedHyperlink"/>
      <w:u w:val="single"/>
    </w:rPr>
  </w:style>
  <w:style w:type="character" w:customStyle="1" w:styleId="Heading2Char">
    <w:name w:val="Heading 2 Char"/>
    <w:basedOn w:val="DefaultParagraphFont"/>
    <w:link w:val="Heading2"/>
    <w:uiPriority w:val="9"/>
    <w:rsid w:val="009A2A0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4225B3"/>
    <w:rPr>
      <w:color w:val="808080"/>
    </w:rPr>
  </w:style>
  <w:style w:type="table" w:styleId="TableGrid">
    <w:name w:val="Table Grid"/>
    <w:basedOn w:val="TableNormal"/>
    <w:uiPriority w:val="39"/>
    <w:rsid w:val="00BE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0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whd/fls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ubtitle-B/chapter-II/part-261/subpart-F/section-261.60" TargetMode="External" /><Relationship Id="rId9" Type="http://schemas.openxmlformats.org/officeDocument/2006/relationships/hyperlink" Target="https://gcc02.safelinks.protection.outlook.com/?url=https%3A%2F%2Fwww.acf.hhs.gov%2Fofa%2Ffaq%2Fq-counting-and-verifying-hours-work-participation&amp;data=05%7C01%7CLauren.Frohlich%40acf.hhs.gov%7Ce0820c7de0a34651607808dba7d1a306%7Cd58addea50534a808499ba4d944910df%7C0%7C0%7C638288291041591854%7CUnknown%7CTWFpbGZsb3d8eyJWIjoiMC4wLjAwMDAiLCJQIjoiV2luMzIiLCJBTiI6Ik1haWwiLCJXVCI6Mn0%3D%7C3000%7C%7C%7C&amp;sdata=i9be3su7UZTyrMyEMIFIUKvqv9zbyWQ3D45a3SgSL1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4c3d5a-f6f1-4bd9-91f2-6a9611dc50a9" xsi:nil="true"/>
    <Notes xmlns="f967e296-7c34-44d5-a8b1-1429aa6b42d0" xsi:nil="true"/>
    <lcf76f155ced4ddcb4097134ff3c332f xmlns="f967e296-7c34-44d5-a8b1-1429aa6b4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DECDDAE10C44488B434713E88714C4" ma:contentTypeVersion="11" ma:contentTypeDescription="Create a new document." ma:contentTypeScope="" ma:versionID="f46224d23fcde638e60298a42e3a7812">
  <xsd:schema xmlns:xsd="http://www.w3.org/2001/XMLSchema" xmlns:xs="http://www.w3.org/2001/XMLSchema" xmlns:p="http://schemas.microsoft.com/office/2006/metadata/properties" xmlns:ns2="f967e296-7c34-44d5-a8b1-1429aa6b42d0" xmlns:ns3="d44c3d5a-f6f1-4bd9-91f2-6a9611dc50a9" targetNamespace="http://schemas.microsoft.com/office/2006/metadata/properties" ma:root="true" ma:fieldsID="e22d046126ce10a24b277bad9f2a558c" ns2:_="" ns3:_="">
    <xsd:import namespace="f967e296-7c34-44d5-a8b1-1429aa6b42d0"/>
    <xsd:import namespace="d44c3d5a-f6f1-4bd9-91f2-6a9611dc50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e296-7c34-44d5-a8b1-1429aa6b4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Notes" ma:index="17" nillable="true" ma:displayName="Notes" ma:description="User-provided notes on file" ma:format="Dropdown" ma:internalName="Notes">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c3d5a-f6f1-4bd9-91f2-6a9611dc50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e7285a-2080-42c2-880d-cb1e3c69e6d3}" ma:internalName="TaxCatchAll" ma:showField="CatchAllData" ma:web="d44c3d5a-f6f1-4bd9-91f2-6a9611dc5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3F380-20BB-4A9D-A0DA-72DA00CDE113}">
  <ds:schemaRefs>
    <ds:schemaRef ds:uri="http://schemas.microsoft.com/office/2006/metadata/properties"/>
    <ds:schemaRef ds:uri="http://schemas.microsoft.com/office/infopath/2007/PartnerControls"/>
    <ds:schemaRef ds:uri="d44c3d5a-f6f1-4bd9-91f2-6a9611dc50a9"/>
    <ds:schemaRef ds:uri="f967e296-7c34-44d5-a8b1-1429aa6b42d0"/>
  </ds:schemaRefs>
</ds:datastoreItem>
</file>

<file path=customXml/itemProps2.xml><?xml version="1.0" encoding="utf-8"?>
<ds:datastoreItem xmlns:ds="http://schemas.openxmlformats.org/officeDocument/2006/customXml" ds:itemID="{EB7774D6-817A-4C1F-983D-3FC8A81D1E56}">
  <ds:schemaRefs>
    <ds:schemaRef ds:uri="http://schemas.microsoft.com/sharepoint/v3/contenttype/forms"/>
  </ds:schemaRefs>
</ds:datastoreItem>
</file>

<file path=customXml/itemProps3.xml><?xml version="1.0" encoding="utf-8"?>
<ds:datastoreItem xmlns:ds="http://schemas.openxmlformats.org/officeDocument/2006/customXml" ds:itemID="{BB0107AF-29C7-41FA-9EF2-6F0AA7C89D0D}">
  <ds:schemaRefs>
    <ds:schemaRef ds:uri="http://schemas.openxmlformats.org/officeDocument/2006/bibliography"/>
  </ds:schemaRefs>
</ds:datastoreItem>
</file>

<file path=customXml/itemProps4.xml><?xml version="1.0" encoding="utf-8"?>
<ds:datastoreItem xmlns:ds="http://schemas.openxmlformats.org/officeDocument/2006/customXml" ds:itemID="{E99D04F5-BB50-4FC7-BB6B-634AB2D8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e296-7c34-44d5-a8b1-1429aa6b42d0"/>
    <ds:schemaRef ds:uri="d44c3d5a-f6f1-4bd9-91f2-6a9611dc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5318</Words>
  <Characters>30319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Yun (ACF)</dc:creator>
  <cp:lastModifiedBy>Jones, Molly (ACF)</cp:lastModifiedBy>
  <cp:revision>2</cp:revision>
  <dcterms:created xsi:type="dcterms:W3CDTF">2023-09-13T19:54:00Z</dcterms:created>
  <dcterms:modified xsi:type="dcterms:W3CDTF">2023-09-13T19:54:00Z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0x01010034DECDDAE10C44488B434713E88714C4</vt:lpwstr>
  </property>
  <property fmtid="{D5CDD505-2E9C-101B-9397-08002B2CF9AE}" pid="3" name="MediaServiceImageTags">
    <vt:lpwstr/>
  </property>
</Properties>
</file>