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3C5D" w:rsidP="00824A20" w14:paraId="28514228" w14:textId="77777777">
      <w:pPr>
        <w:tabs>
          <w:tab w:val="center" w:pos="4680"/>
        </w:tabs>
        <w:suppressAutoHyphens/>
        <w:rPr>
          <w:sz w:val="24"/>
        </w:rPr>
      </w:pPr>
      <w:r>
        <w:rPr>
          <w:sz w:val="24"/>
        </w:rPr>
        <w:tab/>
      </w:r>
    </w:p>
    <w:p w:rsidR="00A03C5D" w:rsidRPr="001A54F4" w:rsidP="00824A20" w14:paraId="5063D0CC" w14:textId="77777777">
      <w:pPr>
        <w:pStyle w:val="ReportCover-Title"/>
        <w:spacing w:line="240" w:lineRule="auto"/>
        <w:jc w:val="center"/>
        <w:rPr>
          <w:rFonts w:ascii="Arial" w:hAnsi="Arial" w:cs="Arial"/>
          <w:color w:val="auto"/>
        </w:rPr>
      </w:pPr>
      <w:r w:rsidRPr="001A54F4">
        <w:rPr>
          <w:rFonts w:ascii="Arial" w:hAnsi="Arial" w:cs="Arial"/>
          <w:color w:val="000000"/>
        </w:rPr>
        <w:t>ACF Performance Progress Report - Program Indicators</w:t>
      </w:r>
    </w:p>
    <w:p w:rsidR="00A03C5D" w:rsidRPr="001A54F4" w:rsidP="00824A20" w14:paraId="204DFAE7" w14:textId="77777777">
      <w:pPr>
        <w:pStyle w:val="ReportCover-Title"/>
        <w:spacing w:line="240" w:lineRule="auto"/>
        <w:rPr>
          <w:rFonts w:ascii="Arial" w:hAnsi="Arial" w:cs="Arial"/>
          <w:color w:val="auto"/>
        </w:rPr>
      </w:pPr>
    </w:p>
    <w:p w:rsidR="00A03C5D" w:rsidRPr="001A54F4" w:rsidP="00824A20" w14:paraId="6A9F2CC2" w14:textId="77777777">
      <w:pPr>
        <w:pStyle w:val="ReportCover-Title"/>
        <w:spacing w:line="240" w:lineRule="auto"/>
        <w:rPr>
          <w:rFonts w:ascii="Arial" w:hAnsi="Arial" w:cs="Arial"/>
          <w:color w:val="auto"/>
        </w:rPr>
      </w:pPr>
    </w:p>
    <w:p w:rsidR="00A03C5D" w:rsidRPr="001A54F4" w:rsidP="00824A20" w14:paraId="7784FB32" w14:textId="77777777">
      <w:pPr>
        <w:pStyle w:val="ReportCover-Title"/>
        <w:spacing w:line="240" w:lineRule="auto"/>
        <w:jc w:val="center"/>
        <w:rPr>
          <w:rFonts w:ascii="Arial" w:hAnsi="Arial" w:cs="Arial"/>
          <w:color w:val="auto"/>
          <w:sz w:val="32"/>
          <w:szCs w:val="32"/>
        </w:rPr>
      </w:pPr>
      <w:r w:rsidRPr="001A54F4">
        <w:rPr>
          <w:rFonts w:ascii="Arial" w:hAnsi="Arial" w:cs="Arial"/>
          <w:color w:val="auto"/>
          <w:sz w:val="32"/>
          <w:szCs w:val="32"/>
        </w:rPr>
        <w:t>OMB Information Collection Request</w:t>
      </w:r>
    </w:p>
    <w:p w:rsidR="00A03C5D" w:rsidRPr="001A54F4" w:rsidP="00824A20" w14:paraId="43A59C82" w14:textId="77777777">
      <w:pPr>
        <w:pStyle w:val="ReportCover-Title"/>
        <w:spacing w:line="240" w:lineRule="auto"/>
        <w:jc w:val="center"/>
        <w:rPr>
          <w:rFonts w:ascii="Arial" w:hAnsi="Arial" w:cs="Arial"/>
          <w:color w:val="auto"/>
          <w:sz w:val="32"/>
          <w:szCs w:val="32"/>
        </w:rPr>
      </w:pPr>
      <w:r w:rsidRPr="001A54F4">
        <w:rPr>
          <w:rFonts w:ascii="Arial" w:hAnsi="Arial" w:cs="Arial"/>
          <w:color w:val="auto"/>
          <w:sz w:val="32"/>
          <w:szCs w:val="32"/>
        </w:rPr>
        <w:t>0970 - 0406</w:t>
      </w:r>
    </w:p>
    <w:p w:rsidR="00A03C5D" w:rsidRPr="001A54F4" w:rsidP="00824A20" w14:paraId="4371FE12" w14:textId="77777777">
      <w:pPr>
        <w:rPr>
          <w:rFonts w:ascii="Arial" w:hAnsi="Arial" w:cs="Arial"/>
          <w:szCs w:val="22"/>
        </w:rPr>
      </w:pPr>
    </w:p>
    <w:p w:rsidR="00A03C5D" w:rsidRPr="001A54F4" w:rsidP="00824A20" w14:paraId="072CC006" w14:textId="77777777">
      <w:pPr>
        <w:pStyle w:val="ReportCover-Date"/>
        <w:spacing w:after="0" w:line="240" w:lineRule="auto"/>
        <w:jc w:val="center"/>
        <w:rPr>
          <w:rFonts w:ascii="Arial" w:hAnsi="Arial" w:cs="Arial"/>
          <w:color w:val="auto"/>
        </w:rPr>
      </w:pPr>
    </w:p>
    <w:p w:rsidR="00A03C5D" w:rsidRPr="001A54F4" w:rsidP="00824A20" w14:paraId="5ACF6498" w14:textId="77777777">
      <w:pPr>
        <w:pStyle w:val="ReportCover-Date"/>
        <w:spacing w:after="0" w:line="240" w:lineRule="auto"/>
        <w:jc w:val="center"/>
        <w:rPr>
          <w:rFonts w:ascii="Arial" w:hAnsi="Arial" w:cs="Arial"/>
          <w:color w:val="auto"/>
          <w:sz w:val="48"/>
          <w:szCs w:val="48"/>
        </w:rPr>
      </w:pPr>
      <w:r w:rsidRPr="001A54F4">
        <w:rPr>
          <w:rFonts w:ascii="Arial" w:hAnsi="Arial" w:cs="Arial"/>
          <w:color w:val="auto"/>
          <w:sz w:val="48"/>
          <w:szCs w:val="48"/>
        </w:rPr>
        <w:t xml:space="preserve">Supporting Statement </w:t>
      </w:r>
      <w:r w:rsidRPr="001A54F4">
        <w:rPr>
          <w:rFonts w:ascii="Arial" w:hAnsi="Arial" w:cs="Arial"/>
          <w:color w:val="auto"/>
          <w:sz w:val="48"/>
          <w:szCs w:val="48"/>
        </w:rPr>
        <w:t>Part</w:t>
      </w:r>
      <w:r w:rsidRPr="001A54F4">
        <w:rPr>
          <w:rFonts w:ascii="Arial" w:hAnsi="Arial" w:cs="Arial"/>
          <w:color w:val="auto"/>
          <w:sz w:val="48"/>
          <w:szCs w:val="48"/>
        </w:rPr>
        <w:t xml:space="preserve"> A - Justification</w:t>
      </w:r>
    </w:p>
    <w:p w:rsidR="0076572C" w:rsidP="00824A20" w14:paraId="2363D9D6" w14:textId="77777777">
      <w:pPr>
        <w:pStyle w:val="ReportCover-Date"/>
        <w:spacing w:after="0" w:line="240" w:lineRule="auto"/>
        <w:jc w:val="center"/>
        <w:rPr>
          <w:rFonts w:ascii="Arial" w:hAnsi="Arial" w:cs="Arial"/>
          <w:color w:val="auto"/>
        </w:rPr>
      </w:pPr>
    </w:p>
    <w:p w:rsidR="00A03C5D" w:rsidRPr="001A54F4" w:rsidP="00824A20" w14:paraId="615300D2" w14:textId="20C0E6D2">
      <w:pPr>
        <w:pStyle w:val="ReportCover-Date"/>
        <w:spacing w:after="0" w:line="240" w:lineRule="auto"/>
        <w:jc w:val="center"/>
        <w:rPr>
          <w:rFonts w:ascii="Arial" w:hAnsi="Arial" w:cs="Arial"/>
          <w:color w:val="auto"/>
        </w:rPr>
      </w:pPr>
      <w:r>
        <w:rPr>
          <w:rFonts w:ascii="Arial" w:hAnsi="Arial" w:cs="Arial"/>
          <w:color w:val="auto"/>
        </w:rPr>
        <w:t>July 202</w:t>
      </w:r>
      <w:r w:rsidR="00593D69">
        <w:rPr>
          <w:rFonts w:ascii="Arial" w:hAnsi="Arial" w:cs="Arial"/>
          <w:color w:val="auto"/>
        </w:rPr>
        <w:t>2</w:t>
      </w:r>
    </w:p>
    <w:p w:rsidR="00A03C5D" w:rsidRPr="001A54F4" w:rsidP="00824A20" w14:paraId="48535DD1" w14:textId="77777777">
      <w:pPr>
        <w:jc w:val="center"/>
        <w:rPr>
          <w:rFonts w:ascii="Arial" w:hAnsi="Arial" w:cs="Arial"/>
        </w:rPr>
      </w:pPr>
    </w:p>
    <w:p w:rsidR="00A03C5D" w:rsidRPr="001A54F4" w:rsidP="00824A20" w14:paraId="4142F97C" w14:textId="77777777">
      <w:pPr>
        <w:jc w:val="center"/>
        <w:rPr>
          <w:rFonts w:ascii="Arial" w:hAnsi="Arial" w:cs="Arial"/>
        </w:rPr>
      </w:pPr>
    </w:p>
    <w:p w:rsidR="00A03C5D" w:rsidRPr="001A54F4" w:rsidP="00824A20" w14:paraId="4169ECBA" w14:textId="77777777">
      <w:pPr>
        <w:jc w:val="center"/>
        <w:rPr>
          <w:rFonts w:ascii="Arial" w:hAnsi="Arial" w:cs="Arial"/>
        </w:rPr>
      </w:pPr>
    </w:p>
    <w:p w:rsidR="00A03C5D" w:rsidRPr="001A54F4" w:rsidP="00824A20" w14:paraId="17AB7DE1" w14:textId="77777777">
      <w:pPr>
        <w:jc w:val="center"/>
        <w:rPr>
          <w:rFonts w:ascii="Arial" w:hAnsi="Arial" w:cs="Arial"/>
        </w:rPr>
      </w:pPr>
    </w:p>
    <w:p w:rsidR="00A03C5D" w:rsidRPr="001A54F4" w:rsidP="00824A20" w14:paraId="2908E034" w14:textId="77777777">
      <w:pPr>
        <w:jc w:val="center"/>
        <w:rPr>
          <w:rFonts w:ascii="Arial" w:hAnsi="Arial" w:cs="Arial"/>
        </w:rPr>
      </w:pPr>
    </w:p>
    <w:p w:rsidR="00A03C5D" w:rsidRPr="001A54F4" w:rsidP="00824A20" w14:paraId="548DFEF6" w14:textId="77777777">
      <w:pPr>
        <w:jc w:val="center"/>
        <w:rPr>
          <w:rFonts w:ascii="Arial" w:hAnsi="Arial" w:cs="Arial"/>
        </w:rPr>
      </w:pPr>
    </w:p>
    <w:p w:rsidR="00A03C5D" w:rsidRPr="001A54F4" w:rsidP="00824A20" w14:paraId="667AF590" w14:textId="77777777">
      <w:pPr>
        <w:jc w:val="center"/>
        <w:rPr>
          <w:rFonts w:ascii="Arial" w:hAnsi="Arial" w:cs="Arial"/>
        </w:rPr>
      </w:pPr>
    </w:p>
    <w:p w:rsidR="00A03C5D" w:rsidRPr="001A54F4" w:rsidP="00824A20" w14:paraId="162B791F" w14:textId="77777777">
      <w:pPr>
        <w:jc w:val="center"/>
        <w:rPr>
          <w:rFonts w:ascii="Arial" w:hAnsi="Arial" w:cs="Arial"/>
        </w:rPr>
      </w:pPr>
    </w:p>
    <w:p w:rsidR="00A03C5D" w:rsidRPr="001A54F4" w:rsidP="00824A20" w14:paraId="1CD24BA4" w14:textId="77777777">
      <w:pPr>
        <w:jc w:val="center"/>
        <w:rPr>
          <w:rFonts w:ascii="Arial" w:hAnsi="Arial" w:cs="Arial"/>
        </w:rPr>
      </w:pPr>
    </w:p>
    <w:p w:rsidR="00A03C5D" w:rsidRPr="001A54F4" w:rsidP="00824A20" w14:paraId="4AACA0F4" w14:textId="77777777">
      <w:pPr>
        <w:jc w:val="center"/>
        <w:rPr>
          <w:rFonts w:ascii="Arial" w:hAnsi="Arial" w:cs="Arial"/>
        </w:rPr>
      </w:pPr>
    </w:p>
    <w:p w:rsidR="00A03C5D" w:rsidRPr="001A54F4" w:rsidP="00824A20" w14:paraId="5BA78A54" w14:textId="77777777">
      <w:pPr>
        <w:jc w:val="center"/>
        <w:rPr>
          <w:rFonts w:ascii="Arial" w:hAnsi="Arial" w:cs="Arial"/>
        </w:rPr>
      </w:pPr>
    </w:p>
    <w:p w:rsidR="00A03C5D" w:rsidRPr="001A54F4" w:rsidP="00824A20" w14:paraId="4572A29D" w14:textId="77777777">
      <w:pPr>
        <w:jc w:val="center"/>
        <w:rPr>
          <w:rFonts w:ascii="Arial" w:hAnsi="Arial" w:cs="Arial"/>
        </w:rPr>
      </w:pPr>
    </w:p>
    <w:p w:rsidR="00A03C5D" w:rsidRPr="001A54F4" w:rsidP="00824A20" w14:paraId="59D542AA" w14:textId="77777777">
      <w:pPr>
        <w:jc w:val="center"/>
        <w:rPr>
          <w:rFonts w:ascii="Arial" w:hAnsi="Arial" w:cs="Arial"/>
        </w:rPr>
      </w:pPr>
    </w:p>
    <w:p w:rsidR="00A03C5D" w:rsidRPr="001A54F4" w:rsidP="00824A20" w14:paraId="656B6798" w14:textId="77777777">
      <w:pPr>
        <w:jc w:val="center"/>
        <w:rPr>
          <w:rFonts w:ascii="Arial" w:hAnsi="Arial" w:cs="Arial"/>
        </w:rPr>
      </w:pPr>
    </w:p>
    <w:p w:rsidR="00A03C5D" w:rsidRPr="001A54F4" w:rsidP="00824A20" w14:paraId="64722B60" w14:textId="77777777">
      <w:pPr>
        <w:jc w:val="center"/>
        <w:rPr>
          <w:rFonts w:ascii="Arial" w:hAnsi="Arial" w:cs="Arial"/>
        </w:rPr>
      </w:pPr>
      <w:r w:rsidRPr="001A54F4">
        <w:rPr>
          <w:rFonts w:ascii="Arial" w:hAnsi="Arial" w:cs="Arial"/>
        </w:rPr>
        <w:t>Submitted By:</w:t>
      </w:r>
    </w:p>
    <w:p w:rsidR="00A03C5D" w:rsidRPr="001A54F4" w:rsidP="00824A20" w14:paraId="0AF6F711" w14:textId="77777777">
      <w:pPr>
        <w:jc w:val="center"/>
        <w:rPr>
          <w:rFonts w:ascii="Arial" w:hAnsi="Arial" w:cs="Arial"/>
        </w:rPr>
      </w:pPr>
      <w:r w:rsidRPr="001A54F4">
        <w:rPr>
          <w:rFonts w:ascii="Arial" w:hAnsi="Arial" w:cs="Arial"/>
        </w:rPr>
        <w:t>Office of Grants Management</w:t>
      </w:r>
    </w:p>
    <w:p w:rsidR="00A03C5D" w:rsidRPr="001A54F4" w:rsidP="00824A20" w14:paraId="3F70FDF3" w14:textId="77777777">
      <w:pPr>
        <w:jc w:val="center"/>
        <w:rPr>
          <w:rFonts w:ascii="Arial" w:hAnsi="Arial" w:cs="Arial"/>
        </w:rPr>
      </w:pPr>
      <w:r w:rsidRPr="001A54F4">
        <w:rPr>
          <w:rFonts w:ascii="Arial" w:hAnsi="Arial" w:cs="Arial"/>
        </w:rPr>
        <w:t xml:space="preserve">Administration for Children and Families </w:t>
      </w:r>
    </w:p>
    <w:p w:rsidR="00A03C5D" w:rsidRPr="001A54F4" w:rsidP="00824A20" w14:paraId="6CCB24A6" w14:textId="77777777">
      <w:pPr>
        <w:jc w:val="center"/>
        <w:rPr>
          <w:rFonts w:ascii="Arial" w:hAnsi="Arial" w:cs="Arial"/>
        </w:rPr>
      </w:pPr>
      <w:r w:rsidRPr="001A54F4">
        <w:rPr>
          <w:rFonts w:ascii="Arial" w:hAnsi="Arial" w:cs="Arial"/>
        </w:rPr>
        <w:t>U.S. Department of Health and Human Services</w:t>
      </w:r>
    </w:p>
    <w:p w:rsidR="00A03C5D" w:rsidRPr="001A54F4" w:rsidP="00824A20" w14:paraId="4849D82F" w14:textId="77777777">
      <w:pPr>
        <w:jc w:val="center"/>
        <w:rPr>
          <w:rFonts w:ascii="Arial" w:hAnsi="Arial" w:cs="Arial"/>
        </w:rPr>
      </w:pPr>
    </w:p>
    <w:p w:rsidR="00A03C5D" w:rsidRPr="001A54F4" w:rsidP="00824A20" w14:paraId="53F761DC" w14:textId="77777777">
      <w:pPr>
        <w:widowControl/>
        <w:rPr>
          <w:sz w:val="24"/>
        </w:rPr>
      </w:pPr>
    </w:p>
    <w:p w:rsidR="00A03C5D" w:rsidRPr="001A54F4" w:rsidP="00824A20" w14:paraId="54720625" w14:textId="77777777">
      <w:pPr>
        <w:widowControl/>
        <w:rPr>
          <w:rFonts w:ascii="Times New Roman" w:hAnsi="Times New Roman"/>
          <w:b/>
          <w:sz w:val="24"/>
        </w:rPr>
      </w:pPr>
      <w:r w:rsidRPr="001A54F4">
        <w:rPr>
          <w:rFonts w:ascii="Times New Roman" w:hAnsi="Times New Roman"/>
          <w:b/>
          <w:sz w:val="24"/>
        </w:rPr>
        <w:br w:type="page"/>
      </w:r>
    </w:p>
    <w:p w:rsidR="002564DF" w:rsidRPr="001A54F4" w:rsidP="00824A20" w14:paraId="7D021176" w14:textId="77777777">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Circumstances Making the Collection of Information Necessary</w:t>
      </w:r>
    </w:p>
    <w:p w:rsidR="002564DF" w:rsidRPr="001A54F4" w:rsidP="00824A20" w14:paraId="5364C54A" w14:textId="1B9D9C3D">
      <w:pPr>
        <w:ind w:left="900"/>
        <w:rPr>
          <w:rFonts w:ascii="Times New Roman" w:hAnsi="Times New Roman"/>
          <w:sz w:val="24"/>
          <w:szCs w:val="24"/>
        </w:rPr>
      </w:pPr>
      <w:r w:rsidRPr="001A54F4">
        <w:rPr>
          <w:rFonts w:ascii="Times New Roman" w:hAnsi="Times New Roman"/>
          <w:sz w:val="24"/>
          <w:szCs w:val="24"/>
        </w:rPr>
        <w:t xml:space="preserve">The Office of Grants Management (OGM), in the Administration for Children and Families (ACF) is proposing the </w:t>
      </w:r>
      <w:r w:rsidRPr="001A54F4" w:rsidR="00C63585">
        <w:rPr>
          <w:rFonts w:ascii="Times New Roman" w:hAnsi="Times New Roman"/>
          <w:sz w:val="24"/>
          <w:szCs w:val="24"/>
        </w:rPr>
        <w:t xml:space="preserve">continued </w:t>
      </w:r>
      <w:r w:rsidRPr="001A54F4">
        <w:rPr>
          <w:rFonts w:ascii="Times New Roman" w:hAnsi="Times New Roman"/>
          <w:sz w:val="24"/>
          <w:szCs w:val="24"/>
        </w:rPr>
        <w:t xml:space="preserve">collection of program performance data for ACF’s discretionary </w:t>
      </w:r>
      <w:r w:rsidR="00042EC3">
        <w:rPr>
          <w:rFonts w:ascii="Times New Roman" w:hAnsi="Times New Roman"/>
          <w:sz w:val="24"/>
          <w:szCs w:val="24"/>
        </w:rPr>
        <w:t>grant recipients</w:t>
      </w:r>
      <w:r w:rsidRPr="001A54F4" w:rsidR="005D5BA6">
        <w:rPr>
          <w:rFonts w:ascii="Times New Roman" w:hAnsi="Times New Roman"/>
          <w:sz w:val="24"/>
          <w:szCs w:val="24"/>
        </w:rPr>
        <w:t xml:space="preserve">. </w:t>
      </w:r>
      <w:r w:rsidRPr="001A54F4" w:rsidR="00C63585">
        <w:rPr>
          <w:rFonts w:ascii="Times New Roman" w:hAnsi="Times New Roman"/>
          <w:sz w:val="24"/>
          <w:szCs w:val="24"/>
        </w:rPr>
        <w:t>In 2016,</w:t>
      </w:r>
      <w:r w:rsidRPr="001A54F4" w:rsidR="005D5BA6">
        <w:rPr>
          <w:rFonts w:ascii="Times New Roman" w:hAnsi="Times New Roman"/>
          <w:sz w:val="24"/>
          <w:szCs w:val="24"/>
        </w:rPr>
        <w:t xml:space="preserve"> OGM </w:t>
      </w:r>
      <w:r w:rsidRPr="001A54F4">
        <w:rPr>
          <w:rFonts w:ascii="Times New Roman" w:hAnsi="Times New Roman"/>
          <w:sz w:val="24"/>
          <w:szCs w:val="24"/>
        </w:rPr>
        <w:t xml:space="preserve">developed </w:t>
      </w:r>
      <w:r w:rsidR="007E1D22">
        <w:rPr>
          <w:rFonts w:ascii="Times New Roman" w:hAnsi="Times New Roman"/>
          <w:sz w:val="24"/>
          <w:szCs w:val="24"/>
        </w:rPr>
        <w:t>the</w:t>
      </w:r>
      <w:r w:rsidRPr="007E1D22" w:rsidR="007E1D22">
        <w:rPr>
          <w:rFonts w:ascii="Times New Roman" w:hAnsi="Times New Roman"/>
          <w:sz w:val="24"/>
          <w:szCs w:val="24"/>
        </w:rPr>
        <w:t xml:space="preserve"> </w:t>
      </w:r>
      <w:r w:rsidR="007E1D22">
        <w:rPr>
          <w:rFonts w:ascii="Times New Roman" w:hAnsi="Times New Roman"/>
          <w:sz w:val="24"/>
          <w:szCs w:val="24"/>
        </w:rPr>
        <w:t xml:space="preserve">ACF-OGM-SF-PPR-B </w:t>
      </w:r>
      <w:r w:rsidRPr="001A54F4" w:rsidR="00C63585">
        <w:rPr>
          <w:rFonts w:ascii="Times New Roman" w:hAnsi="Times New Roman"/>
          <w:sz w:val="24"/>
          <w:szCs w:val="24"/>
        </w:rPr>
        <w:t>to collect this data</w:t>
      </w:r>
      <w:r w:rsidRPr="001A54F4">
        <w:rPr>
          <w:rFonts w:ascii="Times New Roman" w:hAnsi="Times New Roman"/>
          <w:sz w:val="24"/>
          <w:szCs w:val="24"/>
        </w:rPr>
        <w:t xml:space="preserve"> </w:t>
      </w:r>
      <w:r w:rsidRPr="001A54F4" w:rsidR="004D2F3F">
        <w:rPr>
          <w:rFonts w:ascii="Times New Roman" w:hAnsi="Times New Roman"/>
          <w:sz w:val="24"/>
          <w:szCs w:val="24"/>
        </w:rPr>
        <w:t xml:space="preserve">based on </w:t>
      </w:r>
      <w:r w:rsidRPr="001A54F4">
        <w:rPr>
          <w:rFonts w:ascii="Times New Roman" w:hAnsi="Times New Roman"/>
          <w:sz w:val="24"/>
          <w:szCs w:val="24"/>
        </w:rPr>
        <w:t xml:space="preserve">the basic template of the OMB-approved reporting format of the Program Performance Report. </w:t>
      </w:r>
      <w:r w:rsidR="007E1D22">
        <w:rPr>
          <w:rFonts w:ascii="Times New Roman" w:hAnsi="Times New Roman"/>
          <w:sz w:val="24"/>
          <w:szCs w:val="24"/>
        </w:rPr>
        <w:t xml:space="preserve">The form was renewed in 2019 with no changes. </w:t>
      </w:r>
      <w:r w:rsidRPr="001A54F4" w:rsidR="00C63585">
        <w:rPr>
          <w:rFonts w:ascii="Times New Roman" w:hAnsi="Times New Roman"/>
          <w:sz w:val="24"/>
          <w:szCs w:val="24"/>
        </w:rPr>
        <w:t xml:space="preserve">OGM now seeks to renew the ACF-OGM-SF-PPR-B for continued use by ACF with </w:t>
      </w:r>
      <w:r w:rsidR="007E1D22">
        <w:rPr>
          <w:rFonts w:ascii="Times New Roman" w:hAnsi="Times New Roman"/>
          <w:sz w:val="24"/>
          <w:szCs w:val="24"/>
        </w:rPr>
        <w:t xml:space="preserve">minor </w:t>
      </w:r>
      <w:r w:rsidRPr="001A54F4" w:rsidR="00C63585">
        <w:rPr>
          <w:rFonts w:ascii="Times New Roman" w:hAnsi="Times New Roman"/>
          <w:sz w:val="24"/>
          <w:szCs w:val="24"/>
        </w:rPr>
        <w:t>changes to</w:t>
      </w:r>
      <w:r w:rsidR="007E1D22">
        <w:rPr>
          <w:rFonts w:ascii="Times New Roman" w:hAnsi="Times New Roman"/>
          <w:sz w:val="24"/>
          <w:szCs w:val="24"/>
        </w:rPr>
        <w:t xml:space="preserve"> improve the function of the form</w:t>
      </w:r>
      <w:r w:rsidR="008041AB">
        <w:rPr>
          <w:rFonts w:ascii="Times New Roman" w:hAnsi="Times New Roman"/>
          <w:sz w:val="24"/>
          <w:szCs w:val="24"/>
        </w:rPr>
        <w:t xml:space="preserve"> and utility to the federal government</w:t>
      </w:r>
      <w:r w:rsidRPr="001A54F4" w:rsidR="00C63585">
        <w:rPr>
          <w:rFonts w:ascii="Times New Roman" w:hAnsi="Times New Roman"/>
          <w:sz w:val="24"/>
          <w:szCs w:val="24"/>
        </w:rPr>
        <w:t xml:space="preserve">. </w:t>
      </w:r>
      <w:r w:rsidRPr="008041AB" w:rsidR="008041AB">
        <w:rPr>
          <w:rFonts w:ascii="Times New Roman" w:hAnsi="Times New Roman"/>
          <w:sz w:val="24"/>
          <w:szCs w:val="24"/>
        </w:rPr>
        <w:t xml:space="preserve"> </w:t>
      </w:r>
      <w:r w:rsidR="008041AB">
        <w:rPr>
          <w:rFonts w:ascii="Times New Roman" w:hAnsi="Times New Roman"/>
          <w:sz w:val="24"/>
          <w:szCs w:val="24"/>
        </w:rPr>
        <w:t xml:space="preserve">This includes the </w:t>
      </w:r>
      <w:r w:rsidR="002019C4">
        <w:rPr>
          <w:rFonts w:ascii="Times New Roman" w:hAnsi="Times New Roman"/>
          <w:sz w:val="24"/>
          <w:szCs w:val="24"/>
        </w:rPr>
        <w:t xml:space="preserve">removal </w:t>
      </w:r>
      <w:r w:rsidRPr="00265AC6" w:rsidR="008041AB">
        <w:rPr>
          <w:rFonts w:ascii="Times New Roman" w:hAnsi="Times New Roman"/>
          <w:sz w:val="24"/>
          <w:szCs w:val="24"/>
        </w:rPr>
        <w:t xml:space="preserve">of a program </w:t>
      </w:r>
      <w:r w:rsidR="004B2470">
        <w:rPr>
          <w:rFonts w:ascii="Times New Roman" w:hAnsi="Times New Roman"/>
          <w:sz w:val="24"/>
          <w:szCs w:val="24"/>
        </w:rPr>
        <w:t xml:space="preserve">indicator </w:t>
      </w:r>
      <w:r w:rsidR="002019C4">
        <w:rPr>
          <w:rFonts w:ascii="Times New Roman" w:hAnsi="Times New Roman"/>
          <w:sz w:val="24"/>
          <w:szCs w:val="24"/>
        </w:rPr>
        <w:t xml:space="preserve">to </w:t>
      </w:r>
      <w:r w:rsidR="00E67D76">
        <w:rPr>
          <w:rFonts w:ascii="Times New Roman" w:hAnsi="Times New Roman"/>
          <w:sz w:val="24"/>
          <w:szCs w:val="24"/>
        </w:rPr>
        <w:t xml:space="preserve">support the </w:t>
      </w:r>
      <w:r w:rsidR="002019C4">
        <w:rPr>
          <w:rFonts w:ascii="Times New Roman" w:hAnsi="Times New Roman"/>
          <w:sz w:val="24"/>
          <w:szCs w:val="24"/>
        </w:rPr>
        <w:t>Trump</w:t>
      </w:r>
      <w:r w:rsidR="00E67D76">
        <w:rPr>
          <w:rFonts w:ascii="Times New Roman" w:hAnsi="Times New Roman"/>
          <w:sz w:val="24"/>
          <w:szCs w:val="24"/>
        </w:rPr>
        <w:t xml:space="preserve"> Administration’s agenda as outlined in Executive Order </w:t>
      </w:r>
      <w:r w:rsidR="004B2470">
        <w:rPr>
          <w:rFonts w:ascii="Times New Roman" w:hAnsi="Times New Roman"/>
          <w:sz w:val="24"/>
          <w:szCs w:val="24"/>
        </w:rPr>
        <w:t>14</w:t>
      </w:r>
      <w:r w:rsidR="00CE47D4">
        <w:rPr>
          <w:rFonts w:ascii="Times New Roman" w:hAnsi="Times New Roman"/>
          <w:sz w:val="24"/>
          <w:szCs w:val="24"/>
        </w:rPr>
        <w:t>151</w:t>
      </w:r>
      <w:r w:rsidR="00E67D76">
        <w:rPr>
          <w:rFonts w:ascii="Times New Roman" w:hAnsi="Times New Roman"/>
          <w:sz w:val="24"/>
          <w:szCs w:val="24"/>
        </w:rPr>
        <w:t xml:space="preserve">, </w:t>
      </w:r>
      <w:r w:rsidR="00CE47D4">
        <w:rPr>
          <w:rFonts w:ascii="Times New Roman" w:hAnsi="Times New Roman"/>
          <w:i/>
          <w:iCs/>
          <w:sz w:val="24"/>
          <w:szCs w:val="24"/>
        </w:rPr>
        <w:t>Ending Radical and Wasteful Government DEI Programs and Preferences</w:t>
      </w:r>
      <w:r w:rsidRPr="00265AC6" w:rsidR="008041AB">
        <w:rPr>
          <w:rFonts w:ascii="Times New Roman" w:hAnsi="Times New Roman"/>
          <w:sz w:val="24"/>
          <w:szCs w:val="24"/>
        </w:rPr>
        <w:t>.</w:t>
      </w:r>
      <w:r w:rsidR="008041AB">
        <w:rPr>
          <w:rFonts w:ascii="Times New Roman" w:hAnsi="Times New Roman"/>
          <w:sz w:val="24"/>
          <w:szCs w:val="24"/>
        </w:rPr>
        <w:t xml:space="preserve"> Other minor updates are described in A15.</w:t>
      </w:r>
    </w:p>
    <w:p w:rsidR="002564DF" w:rsidRPr="001A54F4" w:rsidP="004D2F3F" w14:paraId="5BF19799" w14:textId="77777777">
      <w:pPr>
        <w:ind w:left="900"/>
        <w:rPr>
          <w:rFonts w:ascii="Times New Roman" w:hAnsi="Times New Roman"/>
          <w:sz w:val="24"/>
          <w:szCs w:val="24"/>
        </w:rPr>
      </w:pPr>
    </w:p>
    <w:p w:rsidR="002C3C4F" w:rsidRPr="001A54F4" w:rsidP="00824A20" w14:paraId="5E51C21D" w14:textId="6401D614">
      <w:pPr>
        <w:ind w:left="900"/>
        <w:rPr>
          <w:rFonts w:ascii="Times New Roman" w:hAnsi="Times New Roman"/>
          <w:sz w:val="24"/>
          <w:szCs w:val="24"/>
        </w:rPr>
      </w:pPr>
      <w:r w:rsidRPr="001A54F4">
        <w:rPr>
          <w:rFonts w:ascii="Times New Roman" w:hAnsi="Times New Roman"/>
          <w:sz w:val="24"/>
          <w:szCs w:val="24"/>
        </w:rPr>
        <w:t xml:space="preserve">The requirement for </w:t>
      </w:r>
      <w:r w:rsidR="008006D2">
        <w:rPr>
          <w:rFonts w:ascii="Times New Roman" w:hAnsi="Times New Roman"/>
          <w:sz w:val="24"/>
          <w:szCs w:val="24"/>
        </w:rPr>
        <w:t>recipients</w:t>
      </w:r>
      <w:r w:rsidRPr="001A54F4" w:rsidR="008006D2">
        <w:rPr>
          <w:rFonts w:ascii="Times New Roman" w:hAnsi="Times New Roman"/>
          <w:sz w:val="24"/>
          <w:szCs w:val="24"/>
        </w:rPr>
        <w:t xml:space="preserve"> </w:t>
      </w:r>
      <w:r w:rsidRPr="001A54F4">
        <w:rPr>
          <w:rFonts w:ascii="Times New Roman" w:hAnsi="Times New Roman"/>
          <w:sz w:val="24"/>
          <w:szCs w:val="24"/>
        </w:rPr>
        <w:t xml:space="preserve">to report on performance is OMB grants policy. Specific citations are contained in: (1) 2 CFR </w:t>
      </w:r>
      <w:r w:rsidRPr="001A54F4" w:rsidR="00435311">
        <w:rPr>
          <w:rFonts w:ascii="Times New Roman" w:hAnsi="Times New Roman"/>
          <w:sz w:val="24"/>
          <w:szCs w:val="24"/>
        </w:rPr>
        <w:t>2</w:t>
      </w:r>
      <w:r w:rsidR="00435311">
        <w:rPr>
          <w:rFonts w:ascii="Times New Roman" w:hAnsi="Times New Roman"/>
          <w:sz w:val="24"/>
          <w:szCs w:val="24"/>
        </w:rPr>
        <w:t>00</w:t>
      </w:r>
      <w:r w:rsidRPr="001A54F4" w:rsidR="00435311">
        <w:rPr>
          <w:rFonts w:ascii="Times New Roman" w:hAnsi="Times New Roman"/>
          <w:sz w:val="24"/>
          <w:szCs w:val="24"/>
        </w:rPr>
        <w:t xml:space="preserve"> </w:t>
      </w:r>
      <w:r w:rsidRPr="001A54F4">
        <w:rPr>
          <w:rFonts w:ascii="Times New Roman" w:hAnsi="Times New Roman"/>
          <w:sz w:val="24"/>
          <w:szCs w:val="24"/>
        </w:rPr>
        <w:t xml:space="preserve">Uniform Administrative Requirements, </w:t>
      </w:r>
      <w:r w:rsidR="006C636E">
        <w:rPr>
          <w:rFonts w:ascii="Times New Roman" w:hAnsi="Times New Roman"/>
          <w:sz w:val="24"/>
          <w:szCs w:val="24"/>
        </w:rPr>
        <w:t>C</w:t>
      </w:r>
      <w:r w:rsidRPr="001A54F4" w:rsidR="006C636E">
        <w:rPr>
          <w:rFonts w:ascii="Times New Roman" w:hAnsi="Times New Roman"/>
          <w:sz w:val="24"/>
          <w:szCs w:val="24"/>
        </w:rPr>
        <w:t xml:space="preserve">ost </w:t>
      </w:r>
      <w:r w:rsidRPr="001A54F4">
        <w:rPr>
          <w:rFonts w:ascii="Times New Roman" w:hAnsi="Times New Roman"/>
          <w:sz w:val="24"/>
          <w:szCs w:val="24"/>
        </w:rPr>
        <w:t>Principles, and Audit Requirements for Federal Awards and (2) 45 CFR 75, Uniform Administrative Requirements, Cost Principles, and Audit Requirements for Department of Health and Human Services Awards.</w:t>
      </w:r>
    </w:p>
    <w:p w:rsidR="00824A20" w:rsidRPr="001A54F4" w:rsidP="00824A20" w14:paraId="0190C435" w14:textId="77777777">
      <w:pPr>
        <w:ind w:left="900"/>
        <w:rPr>
          <w:rFonts w:ascii="Times New Roman" w:hAnsi="Times New Roman"/>
          <w:sz w:val="24"/>
          <w:szCs w:val="24"/>
        </w:rPr>
      </w:pPr>
    </w:p>
    <w:p w:rsidR="00824A20" w:rsidRPr="001A54F4" w:rsidP="00824A20" w14:paraId="29C3C76C" w14:textId="77777777">
      <w:pPr>
        <w:ind w:left="900"/>
        <w:rPr>
          <w:rFonts w:ascii="Times New Roman" w:hAnsi="Times New Roman"/>
          <w:sz w:val="24"/>
          <w:szCs w:val="24"/>
        </w:rPr>
      </w:pPr>
    </w:p>
    <w:p w:rsidR="002564DF" w:rsidRPr="001A54F4" w:rsidP="00824A20" w14:paraId="56C64D7B" w14:textId="77777777">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Purpose and Use of the Information Collection</w:t>
      </w:r>
    </w:p>
    <w:p w:rsidR="00685589" w:rsidRPr="001A54F4" w:rsidP="00824A20" w14:paraId="10974576" w14:textId="357EAC4F">
      <w:pPr>
        <w:widowControl/>
        <w:ind w:left="900"/>
        <w:rPr>
          <w:rFonts w:ascii="Times New Roman" w:hAnsi="Times New Roman"/>
          <w:snapToGrid/>
          <w:sz w:val="24"/>
          <w:szCs w:val="24"/>
        </w:rPr>
      </w:pPr>
      <w:r w:rsidRPr="001A54F4">
        <w:rPr>
          <w:rFonts w:ascii="Times New Roman" w:hAnsi="Times New Roman"/>
          <w:sz w:val="24"/>
          <w:szCs w:val="24"/>
        </w:rPr>
        <w:t xml:space="preserve">OGM </w:t>
      </w:r>
      <w:r w:rsidR="00593D69">
        <w:rPr>
          <w:rFonts w:ascii="Times New Roman" w:hAnsi="Times New Roman"/>
          <w:sz w:val="24"/>
          <w:szCs w:val="24"/>
        </w:rPr>
        <w:t>uses</w:t>
      </w:r>
      <w:r w:rsidRPr="001A54F4">
        <w:rPr>
          <w:rFonts w:ascii="Times New Roman" w:hAnsi="Times New Roman"/>
          <w:sz w:val="24"/>
          <w:szCs w:val="24"/>
        </w:rPr>
        <w:t xml:space="preserve"> this data to determine if </w:t>
      </w:r>
      <w:r w:rsidR="00CA7D1E">
        <w:rPr>
          <w:rFonts w:ascii="Times New Roman" w:hAnsi="Times New Roman"/>
          <w:sz w:val="24"/>
          <w:szCs w:val="24"/>
        </w:rPr>
        <w:t>recipients</w:t>
      </w:r>
      <w:r w:rsidRPr="001A54F4" w:rsidR="00CA7D1E">
        <w:rPr>
          <w:rFonts w:ascii="Times New Roman" w:hAnsi="Times New Roman"/>
          <w:sz w:val="24"/>
          <w:szCs w:val="24"/>
        </w:rPr>
        <w:t xml:space="preserve"> </w:t>
      </w:r>
      <w:r w:rsidRPr="001A54F4">
        <w:rPr>
          <w:rFonts w:ascii="Times New Roman" w:hAnsi="Times New Roman"/>
          <w:sz w:val="24"/>
          <w:szCs w:val="24"/>
        </w:rPr>
        <w:t>are proceeding in a satisfactory manner in meeting the approved goals and objectives of the project, and if funding should be continued for another budget period.</w:t>
      </w:r>
      <w:r w:rsidRPr="001A54F4" w:rsidR="002C3C4F">
        <w:rPr>
          <w:rFonts w:ascii="Times New Roman" w:hAnsi="Times New Roman"/>
          <w:snapToGrid/>
          <w:sz w:val="24"/>
          <w:szCs w:val="24"/>
        </w:rPr>
        <w:t xml:space="preserve"> </w:t>
      </w:r>
    </w:p>
    <w:p w:rsidR="00824A20" w:rsidRPr="001A54F4" w:rsidP="00824A20" w14:paraId="16506C87" w14:textId="77777777">
      <w:pPr>
        <w:widowControl/>
        <w:ind w:left="900"/>
        <w:rPr>
          <w:rFonts w:ascii="Times New Roman" w:hAnsi="Times New Roman"/>
          <w:snapToGrid/>
          <w:sz w:val="24"/>
          <w:szCs w:val="24"/>
        </w:rPr>
      </w:pPr>
    </w:p>
    <w:p w:rsidR="00824A20" w:rsidRPr="001A54F4" w:rsidP="00824A20" w14:paraId="26603469" w14:textId="77777777">
      <w:pPr>
        <w:widowControl/>
        <w:ind w:left="900"/>
        <w:rPr>
          <w:rFonts w:ascii="Times New Roman" w:hAnsi="Times New Roman"/>
          <w:snapToGrid/>
          <w:sz w:val="24"/>
          <w:szCs w:val="24"/>
        </w:rPr>
      </w:pPr>
    </w:p>
    <w:p w:rsidR="002564DF" w:rsidRPr="001A54F4" w:rsidP="00824A20" w14:paraId="53C770EB" w14:textId="77777777">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Use of Improved Information Technology and Burden Reduction</w:t>
      </w:r>
    </w:p>
    <w:p w:rsidR="00824A20" w:rsidRPr="001A54F4" w:rsidP="00824A20" w14:paraId="2543B9DE" w14:textId="77C42F21">
      <w:pPr>
        <w:pStyle w:val="Heading3"/>
        <w:spacing w:after="0"/>
        <w:ind w:left="900"/>
        <w:jc w:val="left"/>
        <w:rPr>
          <w:rFonts w:ascii="Times New Roman" w:hAnsi="Times New Roman" w:cs="Times New Roman"/>
        </w:rPr>
      </w:pPr>
      <w:r w:rsidRPr="001A54F4">
        <w:rPr>
          <w:rFonts w:ascii="Times New Roman" w:hAnsi="Times New Roman" w:cs="Times New Roman"/>
        </w:rPr>
        <w:t>Th</w:t>
      </w:r>
      <w:r w:rsidR="00593D69">
        <w:rPr>
          <w:rFonts w:ascii="Times New Roman" w:hAnsi="Times New Roman" w:cs="Times New Roman"/>
        </w:rPr>
        <w:t>e current version of the</w:t>
      </w:r>
      <w:r w:rsidRPr="001A54F4">
        <w:rPr>
          <w:rFonts w:ascii="Times New Roman" w:hAnsi="Times New Roman" w:cs="Times New Roman"/>
        </w:rPr>
        <w:t xml:space="preserve"> form </w:t>
      </w:r>
      <w:r w:rsidR="00593D69">
        <w:rPr>
          <w:rFonts w:ascii="Times New Roman" w:hAnsi="Times New Roman" w:cs="Times New Roman"/>
        </w:rPr>
        <w:t>is</w:t>
      </w:r>
      <w:r w:rsidRPr="001A54F4">
        <w:rPr>
          <w:rFonts w:ascii="Times New Roman" w:hAnsi="Times New Roman" w:cs="Times New Roman"/>
        </w:rPr>
        <w:t xml:space="preserve"> available on the ACF web page under Forms</w:t>
      </w:r>
      <w:r w:rsidR="00593D69">
        <w:rPr>
          <w:rFonts w:ascii="Times New Roman" w:hAnsi="Times New Roman" w:cs="Times New Roman"/>
        </w:rPr>
        <w:t>, and the revised form will replace the current version once approved</w:t>
      </w:r>
      <w:r w:rsidRPr="001A54F4">
        <w:rPr>
          <w:rFonts w:ascii="Times New Roman" w:hAnsi="Times New Roman" w:cs="Times New Roman"/>
        </w:rPr>
        <w:t xml:space="preserve">. </w:t>
      </w:r>
      <w:r w:rsidR="00CA7D1E">
        <w:rPr>
          <w:rFonts w:ascii="Times New Roman" w:hAnsi="Times New Roman" w:cs="Times New Roman"/>
        </w:rPr>
        <w:t>Recipients</w:t>
      </w:r>
      <w:r w:rsidRPr="001A54F4" w:rsidR="00CA7D1E">
        <w:rPr>
          <w:rFonts w:ascii="Times New Roman" w:hAnsi="Times New Roman" w:cs="Times New Roman"/>
        </w:rPr>
        <w:t xml:space="preserve"> </w:t>
      </w:r>
      <w:r w:rsidR="00593D69">
        <w:rPr>
          <w:rFonts w:ascii="Times New Roman" w:hAnsi="Times New Roman" w:cs="Times New Roman"/>
        </w:rPr>
        <w:t>can</w:t>
      </w:r>
      <w:r w:rsidRPr="001A54F4">
        <w:rPr>
          <w:rFonts w:ascii="Times New Roman" w:hAnsi="Times New Roman" w:cs="Times New Roman"/>
        </w:rPr>
        <w:t xml:space="preserve"> download the form, fill it out completely, and send it electronically to OGM, along with other necessary information. Electronic submission of this form </w:t>
      </w:r>
      <w:r w:rsidR="00593D69">
        <w:rPr>
          <w:rFonts w:ascii="Times New Roman" w:hAnsi="Times New Roman" w:cs="Times New Roman"/>
        </w:rPr>
        <w:t>is</w:t>
      </w:r>
      <w:r w:rsidRPr="001A54F4">
        <w:rPr>
          <w:rFonts w:ascii="Times New Roman" w:hAnsi="Times New Roman" w:cs="Times New Roman"/>
        </w:rPr>
        <w:t xml:space="preserve"> </w:t>
      </w:r>
      <w:r w:rsidRPr="001A54F4" w:rsidR="005D5BA6">
        <w:rPr>
          <w:rFonts w:ascii="Times New Roman" w:hAnsi="Times New Roman" w:cs="Times New Roman"/>
        </w:rPr>
        <w:t>required.</w:t>
      </w:r>
      <w:r w:rsidRPr="001A54F4">
        <w:rPr>
          <w:rFonts w:ascii="Times New Roman" w:hAnsi="Times New Roman" w:cs="Times New Roman"/>
        </w:rPr>
        <w:t xml:space="preserve"> Electronic submission reduce</w:t>
      </w:r>
      <w:r w:rsidR="00593D69">
        <w:rPr>
          <w:rFonts w:ascii="Times New Roman" w:hAnsi="Times New Roman" w:cs="Times New Roman"/>
        </w:rPr>
        <w:t>s</w:t>
      </w:r>
      <w:r w:rsidRPr="001A54F4">
        <w:rPr>
          <w:rFonts w:ascii="Times New Roman" w:hAnsi="Times New Roman" w:cs="Times New Roman"/>
        </w:rPr>
        <w:t xml:space="preserve"> burden and make</w:t>
      </w:r>
      <w:r w:rsidR="00593D69">
        <w:rPr>
          <w:rFonts w:ascii="Times New Roman" w:hAnsi="Times New Roman" w:cs="Times New Roman"/>
        </w:rPr>
        <w:t>s</w:t>
      </w:r>
      <w:r w:rsidRPr="001A54F4">
        <w:rPr>
          <w:rFonts w:ascii="Times New Roman" w:hAnsi="Times New Roman" w:cs="Times New Roman"/>
        </w:rPr>
        <w:t xml:space="preserve"> the process more efficient by eliminating delays inherent in a paper-based manual process. </w:t>
      </w:r>
    </w:p>
    <w:p w:rsidR="00824A20" w:rsidRPr="001A54F4" w:rsidP="00824A20" w14:paraId="323E52F7" w14:textId="77777777">
      <w:pPr>
        <w:pStyle w:val="Heading3"/>
        <w:spacing w:after="0"/>
        <w:ind w:left="900"/>
        <w:jc w:val="left"/>
        <w:rPr>
          <w:rFonts w:ascii="Times New Roman" w:hAnsi="Times New Roman" w:cs="Times New Roman"/>
        </w:rPr>
      </w:pPr>
    </w:p>
    <w:p w:rsidR="002C3C4F" w:rsidRPr="001A54F4" w:rsidP="00824A20" w14:paraId="1C0194FD" w14:textId="77777777">
      <w:pPr>
        <w:pStyle w:val="Heading3"/>
        <w:spacing w:after="0"/>
        <w:ind w:left="900"/>
        <w:jc w:val="left"/>
        <w:rPr>
          <w:rFonts w:ascii="Times New Roman" w:hAnsi="Times New Roman"/>
        </w:rPr>
      </w:pPr>
      <w:r w:rsidRPr="001A54F4">
        <w:rPr>
          <w:rFonts w:ascii="Times New Roman" w:hAnsi="Times New Roman" w:cs="Times New Roman"/>
        </w:rPr>
        <w:t xml:space="preserve"> </w:t>
      </w:r>
      <w:r w:rsidRPr="001A54F4">
        <w:rPr>
          <w:rFonts w:ascii="Times New Roman" w:hAnsi="Times New Roman"/>
        </w:rPr>
        <w:t xml:space="preserve"> </w:t>
      </w:r>
    </w:p>
    <w:p w:rsidR="00776EEB" w:rsidRPr="001A54F4" w:rsidP="00824A20" w14:paraId="03BD7DCA" w14:textId="77777777">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Efforts to Identify Duplication and Use of Similar Information</w:t>
      </w:r>
    </w:p>
    <w:p w:rsidR="002564DF" w:rsidP="00824A20" w14:paraId="178F53A0" w14:textId="72EE8364">
      <w:pPr>
        <w:tabs>
          <w:tab w:val="left" w:pos="-720"/>
        </w:tabs>
        <w:suppressAutoHyphens/>
        <w:ind w:left="900"/>
        <w:rPr>
          <w:rFonts w:ascii="Times New Roman" w:hAnsi="Times New Roman"/>
          <w:sz w:val="24"/>
          <w:szCs w:val="24"/>
        </w:rPr>
      </w:pPr>
      <w:r w:rsidRPr="001A54F4">
        <w:rPr>
          <w:rFonts w:ascii="Times New Roman" w:hAnsi="Times New Roman"/>
          <w:sz w:val="24"/>
          <w:szCs w:val="24"/>
        </w:rPr>
        <w:t xml:space="preserve">The </w:t>
      </w:r>
      <w:r w:rsidR="00593D69">
        <w:rPr>
          <w:rFonts w:ascii="Times New Roman" w:hAnsi="Times New Roman"/>
          <w:sz w:val="24"/>
          <w:szCs w:val="24"/>
        </w:rPr>
        <w:t xml:space="preserve">ACF-OGM-SF-PPR-B </w:t>
      </w:r>
      <w:r w:rsidRPr="001A54F4">
        <w:rPr>
          <w:rFonts w:ascii="Times New Roman" w:hAnsi="Times New Roman"/>
          <w:sz w:val="24"/>
          <w:szCs w:val="24"/>
        </w:rPr>
        <w:t xml:space="preserve">provides specifics on the information needed for OGM to make an informed decision on continued funding for </w:t>
      </w:r>
      <w:r w:rsidR="00CA7D1E">
        <w:rPr>
          <w:rFonts w:ascii="Times New Roman" w:hAnsi="Times New Roman"/>
          <w:sz w:val="24"/>
          <w:szCs w:val="24"/>
        </w:rPr>
        <w:t>recipients</w:t>
      </w:r>
      <w:r w:rsidRPr="001A54F4">
        <w:rPr>
          <w:rFonts w:ascii="Times New Roman" w:hAnsi="Times New Roman"/>
          <w:sz w:val="24"/>
          <w:szCs w:val="24"/>
        </w:rPr>
        <w:t xml:space="preserve">. </w:t>
      </w:r>
      <w:r w:rsidRPr="001A54F4" w:rsidR="005D5BA6">
        <w:rPr>
          <w:rFonts w:ascii="Times New Roman" w:hAnsi="Times New Roman"/>
          <w:sz w:val="24"/>
          <w:szCs w:val="24"/>
        </w:rPr>
        <w:t>This request proposes a renewal</w:t>
      </w:r>
      <w:r w:rsidR="00593D69">
        <w:rPr>
          <w:rFonts w:ascii="Times New Roman" w:hAnsi="Times New Roman"/>
          <w:sz w:val="24"/>
          <w:szCs w:val="24"/>
        </w:rPr>
        <w:t>, with minor revisions,</w:t>
      </w:r>
      <w:r w:rsidRPr="001A54F4" w:rsidR="005D5BA6">
        <w:rPr>
          <w:rFonts w:ascii="Times New Roman" w:hAnsi="Times New Roman"/>
          <w:sz w:val="24"/>
          <w:szCs w:val="24"/>
        </w:rPr>
        <w:t xml:space="preserve"> of the form that has been in use by ACF since 2016 to collect </w:t>
      </w:r>
      <w:r w:rsidR="00CA7D1E">
        <w:rPr>
          <w:rFonts w:ascii="Times New Roman" w:hAnsi="Times New Roman"/>
          <w:sz w:val="24"/>
          <w:szCs w:val="24"/>
        </w:rPr>
        <w:t>recipient</w:t>
      </w:r>
      <w:r w:rsidRPr="001A54F4" w:rsidR="00CA7D1E">
        <w:rPr>
          <w:rFonts w:ascii="Times New Roman" w:hAnsi="Times New Roman"/>
          <w:sz w:val="24"/>
          <w:szCs w:val="24"/>
        </w:rPr>
        <w:t xml:space="preserve"> </w:t>
      </w:r>
      <w:r w:rsidRPr="001A54F4" w:rsidR="005D5BA6">
        <w:rPr>
          <w:rFonts w:ascii="Times New Roman" w:hAnsi="Times New Roman"/>
          <w:sz w:val="24"/>
          <w:szCs w:val="24"/>
        </w:rPr>
        <w:t>performance data. No other Federal agency collects the information required to evaluate these unique program criteria.</w:t>
      </w:r>
    </w:p>
    <w:p w:rsidR="00B81763" w:rsidRPr="001A54F4" w:rsidP="00824A20" w14:paraId="2611FE0D" w14:textId="77777777">
      <w:pPr>
        <w:tabs>
          <w:tab w:val="left" w:pos="-720"/>
        </w:tabs>
        <w:suppressAutoHyphens/>
        <w:ind w:left="900"/>
        <w:rPr>
          <w:rFonts w:ascii="Times New Roman" w:hAnsi="Times New Roman"/>
          <w:sz w:val="24"/>
          <w:szCs w:val="24"/>
        </w:rPr>
      </w:pPr>
    </w:p>
    <w:p w:rsidR="002564DF" w:rsidRPr="001A54F4" w:rsidP="00824A20" w14:paraId="561E7E72" w14:textId="77777777">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Impact on Small Businesses or Other Small Entities</w:t>
      </w:r>
    </w:p>
    <w:p w:rsidR="002564DF" w:rsidRPr="001A54F4" w:rsidP="00824A20" w14:paraId="6AE5BF11" w14:textId="77777777">
      <w:pPr>
        <w:tabs>
          <w:tab w:val="left" w:pos="-720"/>
        </w:tabs>
        <w:suppressAutoHyphens/>
        <w:ind w:left="900"/>
        <w:rPr>
          <w:rFonts w:ascii="Times New Roman" w:hAnsi="Times New Roman"/>
          <w:sz w:val="24"/>
          <w:szCs w:val="24"/>
        </w:rPr>
      </w:pPr>
      <w:r w:rsidRPr="001A54F4">
        <w:rPr>
          <w:rFonts w:ascii="Times New Roman" w:hAnsi="Times New Roman"/>
          <w:sz w:val="24"/>
          <w:szCs w:val="24"/>
        </w:rPr>
        <w:t xml:space="preserve">The information requested is the minimum amount needed to comply with program requirements.  It cannot be reduced for small entities.  </w:t>
      </w:r>
    </w:p>
    <w:p w:rsidR="002C3C4F" w:rsidRPr="001A54F4" w:rsidP="004D2F3F" w14:paraId="0ADFDF59" w14:textId="77777777">
      <w:pPr>
        <w:widowControl/>
        <w:ind w:left="540"/>
        <w:rPr>
          <w:rFonts w:ascii="Times New Roman" w:hAnsi="Times New Roman"/>
          <w:snapToGrid/>
          <w:sz w:val="24"/>
          <w:szCs w:val="24"/>
        </w:rPr>
      </w:pPr>
      <w:r w:rsidRPr="001A54F4">
        <w:rPr>
          <w:rFonts w:ascii="Times New Roman" w:hAnsi="Times New Roman"/>
          <w:snapToGrid/>
          <w:sz w:val="24"/>
          <w:szCs w:val="24"/>
        </w:rPr>
        <w:t xml:space="preserve"> </w:t>
      </w:r>
    </w:p>
    <w:p w:rsidR="00824A20" w:rsidRPr="001A54F4" w:rsidP="00824A20" w14:paraId="498809A9" w14:textId="77777777">
      <w:pPr>
        <w:widowControl/>
        <w:ind w:left="540"/>
        <w:rPr>
          <w:rFonts w:ascii="Times New Roman" w:hAnsi="Times New Roman"/>
          <w:snapToGrid/>
          <w:sz w:val="24"/>
          <w:szCs w:val="24"/>
        </w:rPr>
      </w:pPr>
    </w:p>
    <w:p w:rsidR="002564DF" w:rsidRPr="001A54F4" w:rsidP="00824A20" w14:paraId="02E7784F" w14:textId="77777777">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Consequences of Collecting the Information Less Frequently</w:t>
      </w:r>
    </w:p>
    <w:p w:rsidR="002C3C4F" w:rsidRPr="001A54F4" w:rsidP="004D2F3F" w14:paraId="04FF0EFF" w14:textId="43338F7C">
      <w:pPr>
        <w:tabs>
          <w:tab w:val="left" w:pos="-720"/>
        </w:tabs>
        <w:suppressAutoHyphens/>
        <w:ind w:left="900"/>
        <w:rPr>
          <w:rFonts w:ascii="Times New Roman" w:hAnsi="Times New Roman"/>
          <w:sz w:val="24"/>
          <w:szCs w:val="24"/>
        </w:rPr>
      </w:pPr>
      <w:r w:rsidRPr="001A54F4">
        <w:rPr>
          <w:rFonts w:ascii="Times New Roman" w:hAnsi="Times New Roman"/>
          <w:sz w:val="24"/>
          <w:szCs w:val="24"/>
        </w:rPr>
        <w:t xml:space="preserve">If this information is not collected, adequate data will not be available to evaluate current </w:t>
      </w:r>
      <w:r w:rsidR="00E12FDE">
        <w:rPr>
          <w:rFonts w:ascii="Times New Roman" w:hAnsi="Times New Roman"/>
          <w:sz w:val="24"/>
          <w:szCs w:val="24"/>
        </w:rPr>
        <w:t>recipient</w:t>
      </w:r>
      <w:r w:rsidRPr="001A54F4" w:rsidR="00E12FDE">
        <w:rPr>
          <w:rFonts w:ascii="Times New Roman" w:hAnsi="Times New Roman"/>
          <w:sz w:val="24"/>
          <w:szCs w:val="24"/>
        </w:rPr>
        <w:t xml:space="preserve"> </w:t>
      </w:r>
      <w:r w:rsidRPr="001A54F4">
        <w:rPr>
          <w:rFonts w:ascii="Times New Roman" w:hAnsi="Times New Roman"/>
          <w:sz w:val="24"/>
          <w:szCs w:val="24"/>
        </w:rPr>
        <w:t xml:space="preserve">projects and determine if funding should be continued.  Reduced frequency is not possible as the annual frequency to solicit applications and make grant awards coincides with the annual appropriation of funds by Congress. Furthermore, not collecting data for competitive projects would be inconsistent with Departmental policy and other authorities.   </w:t>
      </w:r>
    </w:p>
    <w:p w:rsidR="00824A20" w:rsidRPr="001A54F4" w:rsidP="00824A20" w14:paraId="47EF0B21" w14:textId="77777777">
      <w:pPr>
        <w:tabs>
          <w:tab w:val="left" w:pos="-720"/>
        </w:tabs>
        <w:suppressAutoHyphens/>
        <w:ind w:left="900"/>
        <w:rPr>
          <w:rFonts w:ascii="Times New Roman" w:hAnsi="Times New Roman"/>
          <w:sz w:val="24"/>
          <w:szCs w:val="24"/>
        </w:rPr>
      </w:pPr>
    </w:p>
    <w:p w:rsidR="00824A20" w:rsidRPr="001A54F4" w:rsidP="00824A20" w14:paraId="388ACE31" w14:textId="77777777">
      <w:pPr>
        <w:tabs>
          <w:tab w:val="left" w:pos="-720"/>
        </w:tabs>
        <w:suppressAutoHyphens/>
        <w:ind w:left="900"/>
        <w:rPr>
          <w:rFonts w:ascii="Times New Roman" w:hAnsi="Times New Roman"/>
          <w:sz w:val="24"/>
          <w:szCs w:val="24"/>
        </w:rPr>
      </w:pPr>
    </w:p>
    <w:p w:rsidR="002564DF" w:rsidRPr="001A54F4" w:rsidP="00824A20" w14:paraId="4014F6DB" w14:textId="77777777">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Special Circumstances Relating to the Guidelines of 5 CFR 1320.5</w:t>
      </w:r>
    </w:p>
    <w:p w:rsidR="002564DF" w:rsidRPr="001A54F4" w:rsidP="00824A20" w14:paraId="16BAF922" w14:textId="7A0B1B8B">
      <w:pPr>
        <w:tabs>
          <w:tab w:val="left" w:pos="-720"/>
        </w:tabs>
        <w:suppressAutoHyphens/>
        <w:ind w:left="900"/>
        <w:rPr>
          <w:rFonts w:ascii="Times New Roman" w:hAnsi="Times New Roman"/>
          <w:sz w:val="24"/>
          <w:szCs w:val="24"/>
        </w:rPr>
      </w:pPr>
      <w:r w:rsidRPr="001A54F4">
        <w:rPr>
          <w:rFonts w:ascii="Times New Roman" w:hAnsi="Times New Roman"/>
          <w:sz w:val="24"/>
          <w:szCs w:val="24"/>
        </w:rPr>
        <w:t>There are no special circumstances that require collection of data to be conducted in any manner referenced in 5 CFR 1320.5.</w:t>
      </w:r>
    </w:p>
    <w:p w:rsidR="002C3C4F" w:rsidP="004D2F3F" w14:paraId="1DF45476" w14:textId="48A8AE86">
      <w:pPr>
        <w:widowControl/>
        <w:ind w:left="900"/>
        <w:rPr>
          <w:rFonts w:ascii="Times New Roman" w:hAnsi="Times New Roman"/>
          <w:snapToGrid/>
          <w:sz w:val="24"/>
          <w:szCs w:val="24"/>
        </w:rPr>
      </w:pPr>
      <w:r w:rsidRPr="001A54F4">
        <w:rPr>
          <w:rFonts w:ascii="Times New Roman" w:hAnsi="Times New Roman"/>
          <w:snapToGrid/>
          <w:sz w:val="24"/>
          <w:szCs w:val="24"/>
        </w:rPr>
        <w:t xml:space="preserve"> </w:t>
      </w:r>
    </w:p>
    <w:p w:rsidR="0076572C" w:rsidRPr="001A54F4" w:rsidP="004D2F3F" w14:paraId="0A3C24F9" w14:textId="77777777">
      <w:pPr>
        <w:widowControl/>
        <w:ind w:left="900"/>
        <w:rPr>
          <w:rFonts w:ascii="Times New Roman" w:hAnsi="Times New Roman"/>
          <w:snapToGrid/>
          <w:sz w:val="24"/>
          <w:szCs w:val="24"/>
        </w:rPr>
      </w:pPr>
    </w:p>
    <w:p w:rsidR="00685589" w:rsidRPr="001A54F4" w:rsidP="00824A20" w14:paraId="4158F4CE" w14:textId="77777777">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Comments in Response to the Federal Register Notice and Efforts to Consult Outside the Agency</w:t>
      </w:r>
    </w:p>
    <w:p w:rsidR="00FC1483" w:rsidRPr="001A54F4" w:rsidP="00824A20" w14:paraId="0CB456AF" w14:textId="6304C7D3">
      <w:pPr>
        <w:pStyle w:val="ListParagraph"/>
        <w:ind w:left="900"/>
        <w:rPr>
          <w:rFonts w:ascii="Times New Roman" w:hAnsi="Times New Roman"/>
          <w:szCs w:val="24"/>
        </w:rPr>
      </w:pPr>
      <w:r w:rsidRPr="001A54F4">
        <w:rPr>
          <w:rFonts w:ascii="Times New Roman" w:hAnsi="Times New Roman"/>
          <w:szCs w:val="24"/>
        </w:rPr>
        <w:t>In accordance with the Paperwork Reduction Act of 1995 (Pub. L. 104-13) and Office of Management and Budget (OMB) regulations at 5 CFR Part 1320 (60 FR 44978, August 29, 1995), ACF published a notice in the Federal Register</w:t>
      </w:r>
      <w:r w:rsidR="00593D69">
        <w:rPr>
          <w:rFonts w:ascii="Times New Roman" w:hAnsi="Times New Roman"/>
          <w:szCs w:val="24"/>
        </w:rPr>
        <w:t xml:space="preserve"> </w:t>
      </w:r>
      <w:r w:rsidR="00F87E14">
        <w:rPr>
          <w:rFonts w:ascii="Times New Roman" w:hAnsi="Times New Roman"/>
          <w:szCs w:val="24"/>
        </w:rPr>
        <w:t xml:space="preserve">on April 21, 2022 </w:t>
      </w:r>
      <w:r w:rsidR="00593D69">
        <w:rPr>
          <w:rFonts w:ascii="Times New Roman" w:hAnsi="Times New Roman"/>
          <w:szCs w:val="24"/>
        </w:rPr>
        <w:t>(87 FR 23865)</w:t>
      </w:r>
      <w:r w:rsidRPr="001A54F4">
        <w:rPr>
          <w:rFonts w:ascii="Times New Roman" w:hAnsi="Times New Roman"/>
          <w:szCs w:val="24"/>
        </w:rPr>
        <w:t xml:space="preserve"> announcing the agency’s intention to request an OMB review of this information collection activity.  This notice provided a sixty-day period for public comment.  We did not receive comments. </w:t>
      </w:r>
    </w:p>
    <w:p w:rsidR="000F5B42" w:rsidP="00824A20" w14:paraId="07EEF275" w14:textId="40631336">
      <w:pPr>
        <w:tabs>
          <w:tab w:val="left" w:pos="-720"/>
        </w:tabs>
        <w:suppressAutoHyphens/>
        <w:rPr>
          <w:rFonts w:ascii="Times New Roman" w:hAnsi="Times New Roman"/>
          <w:sz w:val="24"/>
          <w:szCs w:val="24"/>
        </w:rPr>
      </w:pPr>
      <w:r w:rsidRPr="001A54F4">
        <w:rPr>
          <w:rFonts w:ascii="Times New Roman" w:hAnsi="Times New Roman"/>
          <w:sz w:val="24"/>
          <w:szCs w:val="24"/>
        </w:rPr>
        <w:t xml:space="preserve"> </w:t>
      </w:r>
    </w:p>
    <w:p w:rsidR="0076572C" w:rsidRPr="001A54F4" w:rsidP="00824A20" w14:paraId="33E4E5A5" w14:textId="77777777">
      <w:pPr>
        <w:tabs>
          <w:tab w:val="left" w:pos="-720"/>
        </w:tabs>
        <w:suppressAutoHyphens/>
        <w:rPr>
          <w:rFonts w:ascii="Times New Roman" w:hAnsi="Times New Roman"/>
          <w:sz w:val="24"/>
          <w:szCs w:val="24"/>
        </w:rPr>
      </w:pPr>
    </w:p>
    <w:p w:rsidR="00685589" w:rsidRPr="001A54F4" w:rsidP="00824A20" w14:paraId="702E784D" w14:textId="46FF52EA">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Explanation of Any Payment or Gift to Respondents</w:t>
      </w:r>
    </w:p>
    <w:p w:rsidR="00685589" w:rsidRPr="001A54F4" w:rsidP="00824A20" w14:paraId="41CA2745" w14:textId="74323B0A">
      <w:pPr>
        <w:tabs>
          <w:tab w:val="left" w:pos="-720"/>
        </w:tabs>
        <w:suppressAutoHyphens/>
        <w:ind w:left="900"/>
        <w:rPr>
          <w:rFonts w:ascii="Times New Roman" w:hAnsi="Times New Roman"/>
          <w:sz w:val="24"/>
          <w:szCs w:val="24"/>
        </w:rPr>
      </w:pPr>
      <w:r w:rsidRPr="001A54F4">
        <w:rPr>
          <w:rFonts w:ascii="Times New Roman" w:hAnsi="Times New Roman"/>
          <w:sz w:val="24"/>
          <w:szCs w:val="24"/>
        </w:rPr>
        <w:t>There are no payments or gifts to applicants. The only remuneration is the grant payment dispersed to those entities awarded a grant.</w:t>
      </w:r>
    </w:p>
    <w:p w:rsidR="001C6473" w:rsidRPr="001A54F4" w:rsidP="00824A20" w14:paraId="0351614E" w14:textId="77777777">
      <w:pPr>
        <w:tabs>
          <w:tab w:val="left" w:pos="-720"/>
        </w:tabs>
        <w:suppressAutoHyphens/>
        <w:ind w:left="900"/>
        <w:rPr>
          <w:rFonts w:ascii="Times New Roman" w:hAnsi="Times New Roman"/>
          <w:sz w:val="24"/>
          <w:szCs w:val="24"/>
        </w:rPr>
      </w:pPr>
    </w:p>
    <w:p w:rsidR="00824A20" w:rsidRPr="001A54F4" w:rsidP="00824A20" w14:paraId="640E9BA4" w14:textId="77777777">
      <w:pPr>
        <w:tabs>
          <w:tab w:val="left" w:pos="-720"/>
        </w:tabs>
        <w:suppressAutoHyphens/>
        <w:ind w:left="900"/>
        <w:rPr>
          <w:rFonts w:ascii="Times New Roman" w:hAnsi="Times New Roman"/>
          <w:sz w:val="24"/>
          <w:szCs w:val="24"/>
        </w:rPr>
      </w:pPr>
    </w:p>
    <w:p w:rsidR="002C3C4F" w:rsidRPr="001A54F4" w:rsidP="00824A20" w14:paraId="1F75C62A" w14:textId="77777777">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 xml:space="preserve">Assurance of Confidentiality Provided to Respondents </w:t>
      </w:r>
    </w:p>
    <w:p w:rsidR="00685589" w:rsidRPr="001A54F4" w:rsidP="00824A20" w14:paraId="043FECBD" w14:textId="77777777">
      <w:pPr>
        <w:ind w:left="900"/>
        <w:rPr>
          <w:rFonts w:ascii="Times New Roman" w:hAnsi="Times New Roman"/>
          <w:sz w:val="24"/>
          <w:szCs w:val="24"/>
        </w:rPr>
      </w:pPr>
      <w:r w:rsidRPr="001A54F4">
        <w:rPr>
          <w:rFonts w:ascii="Times New Roman" w:hAnsi="Times New Roman"/>
          <w:sz w:val="24"/>
          <w:szCs w:val="24"/>
        </w:rPr>
        <w:t>Not applicable.</w:t>
      </w:r>
    </w:p>
    <w:p w:rsidR="00DA4D2E" w:rsidP="00824A20" w14:paraId="2369B9F9" w14:textId="6F4ABB69">
      <w:pPr>
        <w:ind w:left="900"/>
        <w:rPr>
          <w:rFonts w:ascii="Times New Roman" w:hAnsi="Times New Roman"/>
          <w:sz w:val="24"/>
          <w:szCs w:val="24"/>
        </w:rPr>
      </w:pPr>
    </w:p>
    <w:p w:rsidR="0076572C" w:rsidRPr="001A54F4" w:rsidP="00824A20" w14:paraId="2104AE7F" w14:textId="77777777">
      <w:pPr>
        <w:ind w:left="900"/>
        <w:rPr>
          <w:rFonts w:ascii="Times New Roman" w:hAnsi="Times New Roman"/>
          <w:sz w:val="24"/>
          <w:szCs w:val="24"/>
        </w:rPr>
      </w:pPr>
    </w:p>
    <w:p w:rsidR="00685589" w:rsidRPr="001A54F4" w:rsidP="00824A20" w14:paraId="2A10387C" w14:textId="77777777">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Justification for Sensitive Questions</w:t>
      </w:r>
    </w:p>
    <w:p w:rsidR="00685589" w:rsidRPr="001A54F4" w:rsidP="00824A20" w14:paraId="4B53BB46" w14:textId="77777777">
      <w:pPr>
        <w:tabs>
          <w:tab w:val="left" w:pos="-720"/>
        </w:tabs>
        <w:suppressAutoHyphens/>
        <w:ind w:left="900"/>
        <w:rPr>
          <w:rFonts w:ascii="Times New Roman" w:hAnsi="Times New Roman"/>
          <w:sz w:val="24"/>
          <w:szCs w:val="24"/>
        </w:rPr>
      </w:pPr>
      <w:r w:rsidRPr="001A54F4">
        <w:rPr>
          <w:rFonts w:ascii="Times New Roman" w:hAnsi="Times New Roman"/>
          <w:sz w:val="24"/>
          <w:szCs w:val="24"/>
        </w:rPr>
        <w:t>Questions of a sensitive nature are not asked.</w:t>
      </w:r>
    </w:p>
    <w:p w:rsidR="0076572C" w:rsidP="004D2F3F" w14:paraId="60F70A08" w14:textId="77777777">
      <w:pPr>
        <w:widowControl/>
        <w:ind w:left="900"/>
        <w:rPr>
          <w:rFonts w:ascii="Times New Roman" w:hAnsi="Times New Roman"/>
          <w:snapToGrid/>
          <w:sz w:val="24"/>
          <w:szCs w:val="24"/>
        </w:rPr>
      </w:pPr>
    </w:p>
    <w:p w:rsidR="002C3C4F" w:rsidRPr="001A54F4" w:rsidP="004D2F3F" w14:paraId="6644382E" w14:textId="4BA701A6">
      <w:pPr>
        <w:widowControl/>
        <w:ind w:left="900"/>
        <w:rPr>
          <w:rFonts w:ascii="Times New Roman" w:hAnsi="Times New Roman"/>
          <w:snapToGrid/>
          <w:sz w:val="24"/>
          <w:szCs w:val="24"/>
        </w:rPr>
      </w:pPr>
      <w:r w:rsidRPr="001A54F4">
        <w:rPr>
          <w:rFonts w:ascii="Times New Roman" w:hAnsi="Times New Roman"/>
          <w:snapToGrid/>
          <w:sz w:val="24"/>
          <w:szCs w:val="24"/>
        </w:rPr>
        <w:t xml:space="preserve"> </w:t>
      </w:r>
    </w:p>
    <w:p w:rsidR="00685589" w:rsidRPr="001A54F4" w:rsidP="00824A20" w14:paraId="622C2F0D" w14:textId="77777777">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Estimates of Annualized Burden Hours and Costs</w:t>
      </w:r>
    </w:p>
    <w:p w:rsidR="00685589" w:rsidRPr="001A54F4" w:rsidP="00824A20" w14:paraId="5415E69B" w14:textId="2C146123">
      <w:pPr>
        <w:tabs>
          <w:tab w:val="left" w:pos="-720"/>
        </w:tabs>
        <w:suppressAutoHyphens/>
        <w:ind w:left="900"/>
        <w:rPr>
          <w:rFonts w:ascii="Times New Roman" w:hAnsi="Times New Roman"/>
          <w:sz w:val="24"/>
          <w:szCs w:val="24"/>
        </w:rPr>
      </w:pPr>
      <w:r w:rsidRPr="001A54F4">
        <w:rPr>
          <w:rFonts w:ascii="Times New Roman" w:hAnsi="Times New Roman"/>
          <w:sz w:val="24"/>
          <w:szCs w:val="24"/>
        </w:rPr>
        <w:t xml:space="preserve">The ACF estimates </w:t>
      </w:r>
      <w:r w:rsidRPr="001A54F4" w:rsidR="00824A20">
        <w:rPr>
          <w:rFonts w:ascii="Times New Roman" w:hAnsi="Times New Roman"/>
          <w:sz w:val="24"/>
          <w:szCs w:val="24"/>
        </w:rPr>
        <w:t>6,000</w:t>
      </w:r>
      <w:r w:rsidRPr="001A54F4">
        <w:rPr>
          <w:rFonts w:ascii="Times New Roman" w:hAnsi="Times New Roman"/>
          <w:sz w:val="24"/>
          <w:szCs w:val="24"/>
        </w:rPr>
        <w:t xml:space="preserve"> </w:t>
      </w:r>
      <w:r w:rsidR="00AD64DB">
        <w:rPr>
          <w:rFonts w:ascii="Times New Roman" w:hAnsi="Times New Roman"/>
          <w:sz w:val="24"/>
          <w:szCs w:val="24"/>
        </w:rPr>
        <w:t>recipients</w:t>
      </w:r>
      <w:r w:rsidRPr="001A54F4" w:rsidR="00AD64DB">
        <w:rPr>
          <w:rFonts w:ascii="Times New Roman" w:hAnsi="Times New Roman"/>
          <w:sz w:val="24"/>
          <w:szCs w:val="24"/>
        </w:rPr>
        <w:t xml:space="preserve"> </w:t>
      </w:r>
      <w:r w:rsidRPr="001A54F4">
        <w:rPr>
          <w:rFonts w:ascii="Times New Roman" w:hAnsi="Times New Roman"/>
          <w:sz w:val="24"/>
          <w:szCs w:val="24"/>
        </w:rPr>
        <w:t xml:space="preserve">will submit the proposed form annually. On average the burden hours per response is 1 hour.  Frequency is </w:t>
      </w:r>
      <w:r w:rsidRPr="001A54F4" w:rsidR="00537974">
        <w:rPr>
          <w:rFonts w:ascii="Times New Roman" w:hAnsi="Times New Roman"/>
          <w:sz w:val="24"/>
          <w:szCs w:val="24"/>
        </w:rPr>
        <w:t xml:space="preserve">semi-annually for </w:t>
      </w:r>
      <w:r w:rsidRPr="001A54F4">
        <w:rPr>
          <w:rFonts w:ascii="Times New Roman" w:hAnsi="Times New Roman"/>
          <w:sz w:val="24"/>
          <w:szCs w:val="24"/>
        </w:rPr>
        <w:t xml:space="preserve">the budget period.  Therefore, the total hourly burden annually is expected to be </w:t>
      </w:r>
      <w:r w:rsidRPr="001A54F4" w:rsidR="00824A20">
        <w:rPr>
          <w:rFonts w:ascii="Times New Roman" w:hAnsi="Times New Roman"/>
          <w:sz w:val="24"/>
          <w:szCs w:val="24"/>
        </w:rPr>
        <w:t>12</w:t>
      </w:r>
      <w:r w:rsidRPr="001A54F4">
        <w:rPr>
          <w:rFonts w:ascii="Times New Roman" w:hAnsi="Times New Roman"/>
          <w:sz w:val="24"/>
          <w:szCs w:val="24"/>
        </w:rPr>
        <w:t>,</w:t>
      </w:r>
      <w:r w:rsidRPr="001A54F4" w:rsidR="00537974">
        <w:rPr>
          <w:rFonts w:ascii="Times New Roman" w:hAnsi="Times New Roman"/>
          <w:sz w:val="24"/>
          <w:szCs w:val="24"/>
        </w:rPr>
        <w:t>0</w:t>
      </w:r>
      <w:r w:rsidRPr="001A54F4">
        <w:rPr>
          <w:rFonts w:ascii="Times New Roman" w:hAnsi="Times New Roman"/>
          <w:sz w:val="24"/>
          <w:szCs w:val="24"/>
        </w:rPr>
        <w:t xml:space="preserve">00 hours.  </w:t>
      </w:r>
    </w:p>
    <w:p w:rsidR="00685589" w:rsidRPr="001A54F4" w:rsidP="00824A20" w14:paraId="673C9CD3" w14:textId="77777777">
      <w:pPr>
        <w:tabs>
          <w:tab w:val="left" w:pos="-720"/>
        </w:tabs>
        <w:suppressAutoHyphens/>
        <w:ind w:left="900"/>
        <w:rPr>
          <w:rFonts w:ascii="Times New Roman" w:hAnsi="Times New Roman"/>
          <w:sz w:val="24"/>
          <w:szCs w:val="24"/>
        </w:rPr>
      </w:pPr>
    </w:p>
    <w:p w:rsidR="0081572B" w:rsidRPr="001A54F4" w:rsidP="0081572B" w14:paraId="2F7BCAE3" w14:textId="5A971C02">
      <w:pPr>
        <w:pStyle w:val="CommentText"/>
        <w:ind w:left="900"/>
      </w:pPr>
      <w:r>
        <w:rPr>
          <w:rFonts w:ascii="Times New Roman" w:hAnsi="Times New Roman"/>
          <w:sz w:val="24"/>
          <w:szCs w:val="24"/>
        </w:rPr>
        <w:t xml:space="preserve">Total annualized dollar cost based </w:t>
      </w:r>
      <w:r w:rsidR="00543E88">
        <w:rPr>
          <w:rFonts w:ascii="Times New Roman" w:hAnsi="Times New Roman"/>
          <w:sz w:val="24"/>
          <w:szCs w:val="24"/>
        </w:rPr>
        <w:t>on $74 hourly burden is $88</w:t>
      </w:r>
      <w:r w:rsidR="0076572C">
        <w:rPr>
          <w:rFonts w:ascii="Times New Roman" w:hAnsi="Times New Roman"/>
          <w:sz w:val="24"/>
          <w:szCs w:val="24"/>
        </w:rPr>
        <w:t>8</w:t>
      </w:r>
      <w:r w:rsidR="00543E88">
        <w:rPr>
          <w:rFonts w:ascii="Times New Roman" w:hAnsi="Times New Roman"/>
          <w:sz w:val="24"/>
          <w:szCs w:val="24"/>
        </w:rPr>
        <w:t>,000 ($74 X 12,000 hours). Respondents vary in occupation greatly, so we estimated this using the mean hourly wage for managers within the Social and Community Service industry (Occupational Employment and Wage Statistics code</w:t>
      </w:r>
      <w:r w:rsidR="00E67D76">
        <w:rPr>
          <w:rFonts w:ascii="Times New Roman" w:hAnsi="Times New Roman"/>
          <w:sz w:val="24"/>
          <w:szCs w:val="24"/>
        </w:rPr>
        <w:t>:</w:t>
      </w:r>
      <w:r w:rsidR="00543E88">
        <w:rPr>
          <w:rFonts w:ascii="Times New Roman" w:hAnsi="Times New Roman"/>
          <w:sz w:val="24"/>
          <w:szCs w:val="24"/>
        </w:rPr>
        <w:t xml:space="preserve"> 11-9151 Social and Community Service Managers), which was $36.92 in 2021. To account for fringe benefits and overhead cost, we multiplied the mean wage by two. </w:t>
      </w:r>
      <w:r w:rsidRPr="001A54F4">
        <w:rPr>
          <w:rFonts w:ascii="Times New Roman" w:hAnsi="Times New Roman"/>
          <w:sz w:val="24"/>
          <w:szCs w:val="24"/>
        </w:rPr>
        <w:t xml:space="preserve"> </w:t>
      </w:r>
    </w:p>
    <w:p w:rsidR="00685589" w:rsidRPr="001A54F4" w:rsidP="00824A20" w14:paraId="1B5946A9" w14:textId="05D976CD">
      <w:pPr>
        <w:tabs>
          <w:tab w:val="left" w:pos="-720"/>
        </w:tabs>
        <w:suppressAutoHyphens/>
        <w:ind w:left="900"/>
        <w:rPr>
          <w:rFonts w:ascii="Times New Roman" w:hAnsi="Times New Roman"/>
          <w:sz w:val="24"/>
          <w:szCs w:val="24"/>
        </w:rPr>
      </w:pPr>
    </w:p>
    <w:p w:rsidR="00685589" w:rsidRPr="001A54F4" w:rsidP="00824A20" w14:paraId="3C31D7F2" w14:textId="77777777">
      <w:pPr>
        <w:tabs>
          <w:tab w:val="left" w:pos="-720"/>
        </w:tabs>
        <w:suppressAutoHyphens/>
        <w:spacing w:after="120"/>
        <w:ind w:left="900"/>
        <w:rPr>
          <w:rFonts w:ascii="Times New Roman" w:hAnsi="Times New Roman"/>
          <w:sz w:val="24"/>
          <w:szCs w:val="24"/>
        </w:rPr>
      </w:pPr>
      <w:r w:rsidRPr="001A54F4">
        <w:rPr>
          <w:rFonts w:ascii="Times New Roman" w:hAnsi="Times New Roman"/>
          <w:sz w:val="24"/>
        </w:rPr>
        <w:t>ANNUAL BURDEN ESTIMATES</w:t>
      </w:r>
    </w:p>
    <w:tbl>
      <w:tblPr>
        <w:tblW w:w="971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1507"/>
        <w:gridCol w:w="1350"/>
        <w:gridCol w:w="1350"/>
        <w:gridCol w:w="990"/>
        <w:gridCol w:w="1260"/>
        <w:gridCol w:w="1170"/>
      </w:tblGrid>
      <w:tr w14:paraId="2F2C5B7A" w14:textId="7C40379B" w:rsidTr="0076572C">
        <w:tblPrEx>
          <w:tblW w:w="971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2088" w:type="dxa"/>
          </w:tcPr>
          <w:p w:rsidR="00593D69" w:rsidRPr="001A54F4" w:rsidP="00824A20" w14:paraId="5F363E85" w14:textId="77777777">
            <w:pPr>
              <w:rPr>
                <w:rFonts w:ascii="Times New Roman" w:hAnsi="Times New Roman"/>
                <w:sz w:val="24"/>
                <w:szCs w:val="24"/>
              </w:rPr>
            </w:pPr>
            <w:r w:rsidRPr="001A54F4">
              <w:rPr>
                <w:rFonts w:ascii="Times New Roman" w:hAnsi="Times New Roman"/>
                <w:sz w:val="24"/>
                <w:szCs w:val="24"/>
              </w:rPr>
              <w:t>Instrument</w:t>
            </w:r>
          </w:p>
        </w:tc>
        <w:tc>
          <w:tcPr>
            <w:tcW w:w="1507" w:type="dxa"/>
          </w:tcPr>
          <w:p w:rsidR="00593D69" w:rsidRPr="001A54F4" w:rsidP="00824A20" w14:paraId="3F096BD4" w14:textId="77777777">
            <w:pPr>
              <w:rPr>
                <w:rFonts w:ascii="Times New Roman" w:hAnsi="Times New Roman"/>
                <w:sz w:val="24"/>
                <w:szCs w:val="24"/>
              </w:rPr>
            </w:pPr>
            <w:r w:rsidRPr="001A54F4">
              <w:rPr>
                <w:rFonts w:ascii="Times New Roman" w:hAnsi="Times New Roman"/>
                <w:sz w:val="24"/>
                <w:szCs w:val="24"/>
              </w:rPr>
              <w:t>Number or Respondents</w:t>
            </w:r>
          </w:p>
        </w:tc>
        <w:tc>
          <w:tcPr>
            <w:tcW w:w="1350" w:type="dxa"/>
          </w:tcPr>
          <w:p w:rsidR="00593D69" w:rsidRPr="001A54F4" w:rsidP="00824A20" w14:paraId="677A72FD" w14:textId="77777777">
            <w:pPr>
              <w:rPr>
                <w:rFonts w:ascii="Times New Roman" w:hAnsi="Times New Roman"/>
                <w:sz w:val="24"/>
                <w:szCs w:val="24"/>
              </w:rPr>
            </w:pPr>
            <w:r w:rsidRPr="001A54F4">
              <w:rPr>
                <w:rFonts w:ascii="Times New Roman" w:hAnsi="Times New Roman"/>
                <w:sz w:val="24"/>
                <w:szCs w:val="24"/>
              </w:rPr>
              <w:t>Number of Responses per Respondent</w:t>
            </w:r>
          </w:p>
        </w:tc>
        <w:tc>
          <w:tcPr>
            <w:tcW w:w="1350" w:type="dxa"/>
          </w:tcPr>
          <w:p w:rsidR="00593D69" w:rsidRPr="001A54F4" w:rsidP="00824A20" w14:paraId="5F9A3EFB" w14:textId="77777777">
            <w:pPr>
              <w:rPr>
                <w:rFonts w:ascii="Times New Roman" w:hAnsi="Times New Roman"/>
                <w:sz w:val="24"/>
                <w:szCs w:val="24"/>
              </w:rPr>
            </w:pPr>
            <w:r w:rsidRPr="001A54F4">
              <w:rPr>
                <w:rFonts w:ascii="Times New Roman" w:hAnsi="Times New Roman"/>
                <w:sz w:val="24"/>
                <w:szCs w:val="24"/>
              </w:rPr>
              <w:t>Average Burden Hours Per Response</w:t>
            </w:r>
          </w:p>
        </w:tc>
        <w:tc>
          <w:tcPr>
            <w:tcW w:w="990" w:type="dxa"/>
          </w:tcPr>
          <w:p w:rsidR="00593D69" w:rsidRPr="001A54F4" w:rsidP="00824A20" w14:paraId="3B6F12AD" w14:textId="77777777">
            <w:pPr>
              <w:rPr>
                <w:rFonts w:ascii="Times New Roman" w:hAnsi="Times New Roman"/>
                <w:sz w:val="24"/>
                <w:szCs w:val="24"/>
              </w:rPr>
            </w:pPr>
            <w:r w:rsidRPr="001A54F4">
              <w:rPr>
                <w:rFonts w:ascii="Times New Roman" w:hAnsi="Times New Roman"/>
                <w:sz w:val="24"/>
                <w:szCs w:val="24"/>
              </w:rPr>
              <w:t>Total Annual Burden Hours</w:t>
            </w:r>
          </w:p>
        </w:tc>
        <w:tc>
          <w:tcPr>
            <w:tcW w:w="1260" w:type="dxa"/>
          </w:tcPr>
          <w:p w:rsidR="00593D69" w:rsidRPr="001A54F4" w:rsidP="00824A20" w14:paraId="336F1EF7" w14:textId="0B782CED">
            <w:pPr>
              <w:rPr>
                <w:rFonts w:ascii="Times New Roman" w:hAnsi="Times New Roman"/>
                <w:sz w:val="24"/>
                <w:szCs w:val="24"/>
              </w:rPr>
            </w:pPr>
            <w:r>
              <w:rPr>
                <w:rFonts w:ascii="Times New Roman" w:hAnsi="Times New Roman"/>
                <w:sz w:val="24"/>
                <w:szCs w:val="24"/>
              </w:rPr>
              <w:t>Estimated Hourly Wage</w:t>
            </w:r>
          </w:p>
        </w:tc>
        <w:tc>
          <w:tcPr>
            <w:tcW w:w="1170" w:type="dxa"/>
          </w:tcPr>
          <w:p w:rsidR="00593D69" w:rsidRPr="001A54F4" w:rsidP="00824A20" w14:paraId="46A23B81" w14:textId="22684317">
            <w:pPr>
              <w:rPr>
                <w:rFonts w:ascii="Times New Roman" w:hAnsi="Times New Roman"/>
                <w:sz w:val="24"/>
                <w:szCs w:val="24"/>
              </w:rPr>
            </w:pPr>
            <w:r>
              <w:rPr>
                <w:rFonts w:ascii="Times New Roman" w:hAnsi="Times New Roman"/>
                <w:sz w:val="24"/>
                <w:szCs w:val="24"/>
              </w:rPr>
              <w:t>Total Annual Cost</w:t>
            </w:r>
          </w:p>
        </w:tc>
      </w:tr>
      <w:tr w14:paraId="2FD4DF8C" w14:textId="58D1A9FD" w:rsidTr="0076572C">
        <w:tblPrEx>
          <w:tblW w:w="9715" w:type="dxa"/>
          <w:tblInd w:w="360" w:type="dxa"/>
          <w:tblLayout w:type="fixed"/>
          <w:tblLook w:val="01E0"/>
        </w:tblPrEx>
        <w:tc>
          <w:tcPr>
            <w:tcW w:w="2088" w:type="dxa"/>
          </w:tcPr>
          <w:p w:rsidR="00593D69" w:rsidRPr="001A54F4" w:rsidP="00824A20" w14:paraId="53BE2EFC" w14:textId="77777777">
            <w:pPr>
              <w:jc w:val="center"/>
              <w:rPr>
                <w:rFonts w:ascii="Times New Roman" w:hAnsi="Times New Roman"/>
                <w:sz w:val="24"/>
                <w:szCs w:val="24"/>
              </w:rPr>
            </w:pPr>
            <w:r w:rsidRPr="001A54F4">
              <w:rPr>
                <w:rFonts w:ascii="Times New Roman" w:hAnsi="Times New Roman"/>
                <w:sz w:val="24"/>
                <w:szCs w:val="24"/>
              </w:rPr>
              <w:t>ACF-OGM-PPR-B</w:t>
            </w:r>
          </w:p>
        </w:tc>
        <w:tc>
          <w:tcPr>
            <w:tcW w:w="1507" w:type="dxa"/>
          </w:tcPr>
          <w:p w:rsidR="00593D69" w:rsidRPr="001A54F4" w:rsidP="00824A20" w14:paraId="421D6751" w14:textId="77777777">
            <w:pPr>
              <w:jc w:val="center"/>
              <w:rPr>
                <w:rFonts w:ascii="Times New Roman" w:hAnsi="Times New Roman"/>
                <w:sz w:val="24"/>
                <w:szCs w:val="24"/>
              </w:rPr>
            </w:pPr>
            <w:r w:rsidRPr="001A54F4">
              <w:rPr>
                <w:rFonts w:ascii="Times New Roman" w:hAnsi="Times New Roman"/>
                <w:sz w:val="24"/>
                <w:szCs w:val="24"/>
              </w:rPr>
              <w:t>6,000</w:t>
            </w:r>
          </w:p>
        </w:tc>
        <w:tc>
          <w:tcPr>
            <w:tcW w:w="1350" w:type="dxa"/>
          </w:tcPr>
          <w:p w:rsidR="00593D69" w:rsidRPr="001A54F4" w:rsidP="00824A20" w14:paraId="7D116C3C" w14:textId="77777777">
            <w:pPr>
              <w:jc w:val="center"/>
              <w:rPr>
                <w:rFonts w:ascii="Times New Roman" w:hAnsi="Times New Roman"/>
                <w:sz w:val="24"/>
                <w:szCs w:val="24"/>
              </w:rPr>
            </w:pPr>
            <w:r w:rsidRPr="001A54F4">
              <w:rPr>
                <w:rFonts w:ascii="Times New Roman" w:hAnsi="Times New Roman"/>
                <w:sz w:val="24"/>
                <w:szCs w:val="24"/>
              </w:rPr>
              <w:t>2</w:t>
            </w:r>
          </w:p>
        </w:tc>
        <w:tc>
          <w:tcPr>
            <w:tcW w:w="1350" w:type="dxa"/>
          </w:tcPr>
          <w:p w:rsidR="00593D69" w:rsidRPr="001A54F4" w:rsidP="00824A20" w14:paraId="20722386" w14:textId="77777777">
            <w:pPr>
              <w:jc w:val="center"/>
              <w:rPr>
                <w:rFonts w:ascii="Times New Roman" w:hAnsi="Times New Roman"/>
                <w:sz w:val="24"/>
                <w:szCs w:val="24"/>
              </w:rPr>
            </w:pPr>
            <w:r w:rsidRPr="001A54F4">
              <w:rPr>
                <w:rFonts w:ascii="Times New Roman" w:hAnsi="Times New Roman"/>
                <w:sz w:val="24"/>
                <w:szCs w:val="24"/>
              </w:rPr>
              <w:t>1</w:t>
            </w:r>
          </w:p>
        </w:tc>
        <w:tc>
          <w:tcPr>
            <w:tcW w:w="990" w:type="dxa"/>
          </w:tcPr>
          <w:p w:rsidR="00593D69" w:rsidRPr="001A54F4" w:rsidP="00824A20" w14:paraId="55C98A8B" w14:textId="77777777">
            <w:pPr>
              <w:jc w:val="center"/>
              <w:rPr>
                <w:rFonts w:ascii="Times New Roman" w:hAnsi="Times New Roman"/>
                <w:sz w:val="24"/>
                <w:szCs w:val="24"/>
              </w:rPr>
            </w:pPr>
            <w:r w:rsidRPr="001A54F4">
              <w:rPr>
                <w:rFonts w:ascii="Times New Roman" w:hAnsi="Times New Roman"/>
                <w:sz w:val="24"/>
                <w:szCs w:val="24"/>
              </w:rPr>
              <w:t>12,000</w:t>
            </w:r>
          </w:p>
        </w:tc>
        <w:tc>
          <w:tcPr>
            <w:tcW w:w="1260" w:type="dxa"/>
          </w:tcPr>
          <w:p w:rsidR="00593D69" w:rsidRPr="001A54F4" w:rsidP="00824A20" w14:paraId="2F19993B" w14:textId="12527A0A">
            <w:pPr>
              <w:jc w:val="center"/>
              <w:rPr>
                <w:rFonts w:ascii="Times New Roman" w:hAnsi="Times New Roman"/>
                <w:sz w:val="24"/>
                <w:szCs w:val="24"/>
              </w:rPr>
            </w:pPr>
            <w:r>
              <w:rPr>
                <w:rFonts w:ascii="Times New Roman" w:hAnsi="Times New Roman"/>
                <w:sz w:val="24"/>
                <w:szCs w:val="24"/>
              </w:rPr>
              <w:t>$74</w:t>
            </w:r>
          </w:p>
        </w:tc>
        <w:tc>
          <w:tcPr>
            <w:tcW w:w="1170" w:type="dxa"/>
          </w:tcPr>
          <w:p w:rsidR="00593D69" w:rsidRPr="001A54F4" w:rsidP="00824A20" w14:paraId="7E733ED9" w14:textId="7A0EB19E">
            <w:pPr>
              <w:jc w:val="center"/>
              <w:rPr>
                <w:rFonts w:ascii="Times New Roman" w:hAnsi="Times New Roman"/>
                <w:sz w:val="24"/>
                <w:szCs w:val="24"/>
              </w:rPr>
            </w:pPr>
            <w:r>
              <w:rPr>
                <w:rFonts w:ascii="Times New Roman" w:hAnsi="Times New Roman"/>
                <w:sz w:val="24"/>
                <w:szCs w:val="24"/>
              </w:rPr>
              <w:t>$88</w:t>
            </w:r>
            <w:r w:rsidR="0076572C">
              <w:rPr>
                <w:rFonts w:ascii="Times New Roman" w:hAnsi="Times New Roman"/>
                <w:sz w:val="24"/>
                <w:szCs w:val="24"/>
              </w:rPr>
              <w:t>8</w:t>
            </w:r>
            <w:r>
              <w:rPr>
                <w:rFonts w:ascii="Times New Roman" w:hAnsi="Times New Roman"/>
                <w:sz w:val="24"/>
                <w:szCs w:val="24"/>
              </w:rPr>
              <w:t>,000</w:t>
            </w:r>
          </w:p>
        </w:tc>
      </w:tr>
    </w:tbl>
    <w:p w:rsidR="00824A20" w:rsidRPr="001A54F4" w:rsidP="00824A20" w14:paraId="1490CAAA" w14:textId="77777777">
      <w:pPr>
        <w:widowControl/>
        <w:ind w:left="1260"/>
        <w:rPr>
          <w:rFonts w:ascii="Times New Roman" w:hAnsi="Times New Roman"/>
          <w:snapToGrid/>
          <w:sz w:val="24"/>
          <w:szCs w:val="24"/>
        </w:rPr>
      </w:pPr>
    </w:p>
    <w:p w:rsidR="002C3C4F" w:rsidRPr="001A54F4" w:rsidP="000817D9" w14:paraId="11BB9634" w14:textId="77777777">
      <w:pPr>
        <w:widowControl/>
        <w:ind w:left="1260"/>
        <w:rPr>
          <w:rFonts w:ascii="Times New Roman" w:hAnsi="Times New Roman"/>
          <w:snapToGrid/>
          <w:sz w:val="24"/>
          <w:szCs w:val="24"/>
        </w:rPr>
      </w:pPr>
      <w:r w:rsidRPr="001A54F4">
        <w:rPr>
          <w:rFonts w:ascii="Times New Roman" w:hAnsi="Times New Roman"/>
          <w:snapToGrid/>
          <w:sz w:val="24"/>
          <w:szCs w:val="24"/>
        </w:rPr>
        <w:t xml:space="preserve"> </w:t>
      </w:r>
    </w:p>
    <w:p w:rsidR="00685589" w:rsidRPr="001A54F4" w:rsidP="00824A20" w14:paraId="647E1671" w14:textId="77777777">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Estimates of Other Total Annual Cost Burden to Respondents and Record Keepers</w:t>
      </w:r>
    </w:p>
    <w:p w:rsidR="00685589" w:rsidRPr="001A54F4" w:rsidP="00824A20" w14:paraId="542FC6D0" w14:textId="5B5990B4">
      <w:pPr>
        <w:tabs>
          <w:tab w:val="left" w:pos="-720"/>
        </w:tabs>
        <w:suppressAutoHyphens/>
        <w:ind w:left="900"/>
        <w:rPr>
          <w:rFonts w:ascii="Times New Roman" w:hAnsi="Times New Roman"/>
          <w:sz w:val="24"/>
          <w:szCs w:val="24"/>
        </w:rPr>
      </w:pPr>
      <w:r w:rsidRPr="001A54F4">
        <w:rPr>
          <w:rFonts w:ascii="Times New Roman" w:hAnsi="Times New Roman"/>
          <w:sz w:val="24"/>
          <w:szCs w:val="24"/>
        </w:rPr>
        <w:t xml:space="preserve">Not applicable. </w:t>
      </w:r>
    </w:p>
    <w:p w:rsidR="002C3C4F" w:rsidRPr="001A54F4" w:rsidP="000817D9" w14:paraId="47EB0AA1" w14:textId="77777777">
      <w:pPr>
        <w:widowControl/>
        <w:ind w:left="900"/>
        <w:rPr>
          <w:rFonts w:ascii="Times New Roman" w:hAnsi="Times New Roman"/>
          <w:snapToGrid/>
          <w:sz w:val="24"/>
          <w:szCs w:val="24"/>
        </w:rPr>
      </w:pPr>
      <w:r w:rsidRPr="001A54F4">
        <w:rPr>
          <w:rFonts w:ascii="Times New Roman" w:hAnsi="Times New Roman"/>
          <w:snapToGrid/>
          <w:sz w:val="24"/>
          <w:szCs w:val="24"/>
        </w:rPr>
        <w:t xml:space="preserve"> </w:t>
      </w:r>
    </w:p>
    <w:p w:rsidR="001529F4" w:rsidRPr="001A54F4" w:rsidP="000817D9" w14:paraId="1F03A000" w14:textId="77777777">
      <w:pPr>
        <w:widowControl/>
        <w:ind w:left="900"/>
        <w:rPr>
          <w:rFonts w:ascii="Times New Roman" w:hAnsi="Times New Roman"/>
          <w:snapToGrid/>
          <w:sz w:val="24"/>
          <w:szCs w:val="24"/>
        </w:rPr>
      </w:pPr>
    </w:p>
    <w:p w:rsidR="00685589" w:rsidRPr="001A54F4" w:rsidP="000817D9" w14:paraId="691DEDD9" w14:textId="77777777">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Annualized Cost to the Federal Government</w:t>
      </w:r>
    </w:p>
    <w:p w:rsidR="002C3C4F" w:rsidRPr="001A54F4" w:rsidP="00824A20" w14:paraId="3C3A9378" w14:textId="24DF546F">
      <w:pPr>
        <w:widowControl/>
        <w:ind w:left="900"/>
        <w:rPr>
          <w:rFonts w:ascii="Times New Roman" w:hAnsi="Times New Roman"/>
          <w:snapToGrid/>
          <w:sz w:val="24"/>
          <w:szCs w:val="24"/>
        </w:rPr>
      </w:pPr>
      <w:r w:rsidRPr="001A54F4">
        <w:rPr>
          <w:rFonts w:ascii="Times New Roman" w:hAnsi="Times New Roman"/>
          <w:sz w:val="24"/>
          <w:szCs w:val="24"/>
        </w:rPr>
        <w:t xml:space="preserve">It is estimated that, on average, there are </w:t>
      </w:r>
      <w:r w:rsidRPr="001A54F4" w:rsidR="00537974">
        <w:rPr>
          <w:rFonts w:ascii="Times New Roman" w:hAnsi="Times New Roman"/>
          <w:sz w:val="24"/>
          <w:szCs w:val="24"/>
        </w:rPr>
        <w:t>2</w:t>
      </w:r>
      <w:r w:rsidRPr="001A54F4">
        <w:rPr>
          <w:rFonts w:ascii="Times New Roman" w:hAnsi="Times New Roman"/>
          <w:sz w:val="24"/>
          <w:szCs w:val="24"/>
        </w:rPr>
        <w:t xml:space="preserve"> hour</w:t>
      </w:r>
      <w:r w:rsidRPr="001A54F4" w:rsidR="00537974">
        <w:rPr>
          <w:rFonts w:ascii="Times New Roman" w:hAnsi="Times New Roman"/>
          <w:sz w:val="24"/>
          <w:szCs w:val="24"/>
        </w:rPr>
        <w:t>s</w:t>
      </w:r>
      <w:r w:rsidRPr="001A54F4">
        <w:rPr>
          <w:rFonts w:ascii="Times New Roman" w:hAnsi="Times New Roman"/>
          <w:sz w:val="24"/>
          <w:szCs w:val="24"/>
        </w:rPr>
        <w:t xml:space="preserve"> of labor on the part of government employees to review </w:t>
      </w:r>
      <w:r w:rsidR="00AD64DB">
        <w:rPr>
          <w:rFonts w:ascii="Times New Roman" w:hAnsi="Times New Roman"/>
          <w:sz w:val="24"/>
          <w:szCs w:val="24"/>
        </w:rPr>
        <w:t>recipient</w:t>
      </w:r>
      <w:r w:rsidRPr="001A54F4" w:rsidR="00AD64DB">
        <w:rPr>
          <w:rFonts w:ascii="Times New Roman" w:hAnsi="Times New Roman"/>
          <w:sz w:val="24"/>
          <w:szCs w:val="24"/>
        </w:rPr>
        <w:t xml:space="preserve"> </w:t>
      </w:r>
      <w:r w:rsidRPr="001A54F4">
        <w:rPr>
          <w:rFonts w:ascii="Times New Roman" w:hAnsi="Times New Roman"/>
          <w:sz w:val="24"/>
          <w:szCs w:val="24"/>
        </w:rPr>
        <w:t xml:space="preserve">Program Indicator reports </w:t>
      </w:r>
      <w:r w:rsidRPr="001A54F4">
        <w:rPr>
          <w:rFonts w:ascii="Times New Roman" w:hAnsi="Times New Roman"/>
          <w:sz w:val="24"/>
          <w:szCs w:val="24"/>
        </w:rPr>
        <w:t>in order to</w:t>
      </w:r>
      <w:r w:rsidRPr="001A54F4">
        <w:rPr>
          <w:rFonts w:ascii="Times New Roman" w:hAnsi="Times New Roman"/>
          <w:sz w:val="24"/>
          <w:szCs w:val="24"/>
        </w:rPr>
        <w:t xml:space="preserve"> make an informed decision for continued funding.  The average annual number of respondents is </w:t>
      </w:r>
      <w:r w:rsidRPr="001A54F4" w:rsidR="001D1DA5">
        <w:rPr>
          <w:rFonts w:ascii="Times New Roman" w:hAnsi="Times New Roman"/>
          <w:sz w:val="24"/>
          <w:szCs w:val="24"/>
        </w:rPr>
        <w:t>6,0</w:t>
      </w:r>
      <w:r w:rsidRPr="001A54F4">
        <w:rPr>
          <w:rFonts w:ascii="Times New Roman" w:hAnsi="Times New Roman"/>
          <w:sz w:val="24"/>
          <w:szCs w:val="24"/>
        </w:rPr>
        <w:t xml:space="preserve">00 which equates to </w:t>
      </w:r>
      <w:r w:rsidRPr="001A54F4" w:rsidR="001D1DA5">
        <w:rPr>
          <w:rFonts w:ascii="Times New Roman" w:hAnsi="Times New Roman"/>
          <w:sz w:val="24"/>
          <w:szCs w:val="24"/>
        </w:rPr>
        <w:t>12</w:t>
      </w:r>
      <w:r w:rsidRPr="001A54F4">
        <w:rPr>
          <w:rFonts w:ascii="Times New Roman" w:hAnsi="Times New Roman"/>
          <w:sz w:val="24"/>
          <w:szCs w:val="24"/>
        </w:rPr>
        <w:t>,000 hours of staff time.  Based on an average of $50 per hour</w:t>
      </w:r>
      <w:r w:rsidRPr="001A54F4" w:rsidR="0081572B">
        <w:rPr>
          <w:rFonts w:ascii="Times New Roman" w:hAnsi="Times New Roman"/>
          <w:sz w:val="24"/>
          <w:szCs w:val="24"/>
        </w:rPr>
        <w:t xml:space="preserve"> (estimating an average for federal grants management staff at the GS-12 and GS-13 levels)</w:t>
      </w:r>
      <w:r w:rsidRPr="001A54F4">
        <w:rPr>
          <w:rFonts w:ascii="Times New Roman" w:hAnsi="Times New Roman"/>
          <w:sz w:val="24"/>
          <w:szCs w:val="24"/>
        </w:rPr>
        <w:t>, in monetary terms this equates to $</w:t>
      </w:r>
      <w:r w:rsidRPr="001A54F4" w:rsidR="001D1DA5">
        <w:rPr>
          <w:rFonts w:ascii="Times New Roman" w:hAnsi="Times New Roman"/>
          <w:sz w:val="24"/>
          <w:szCs w:val="24"/>
        </w:rPr>
        <w:t>60</w:t>
      </w:r>
      <w:r w:rsidRPr="001A54F4">
        <w:rPr>
          <w:rFonts w:ascii="Times New Roman" w:hAnsi="Times New Roman"/>
          <w:sz w:val="24"/>
          <w:szCs w:val="24"/>
        </w:rPr>
        <w:t>0,000</w:t>
      </w:r>
      <w:r w:rsidRPr="001A54F4" w:rsidR="001529F4">
        <w:rPr>
          <w:rFonts w:ascii="Times New Roman" w:hAnsi="Times New Roman"/>
          <w:sz w:val="24"/>
          <w:szCs w:val="24"/>
        </w:rPr>
        <w:t xml:space="preserve"> annually</w:t>
      </w:r>
      <w:r w:rsidRPr="001A54F4">
        <w:rPr>
          <w:rFonts w:ascii="Times New Roman" w:hAnsi="Times New Roman"/>
          <w:sz w:val="24"/>
          <w:szCs w:val="24"/>
        </w:rPr>
        <w:t>.</w:t>
      </w:r>
      <w:r w:rsidRPr="001A54F4">
        <w:rPr>
          <w:rFonts w:ascii="Times New Roman" w:hAnsi="Times New Roman"/>
          <w:snapToGrid/>
          <w:sz w:val="24"/>
          <w:szCs w:val="24"/>
        </w:rPr>
        <w:t xml:space="preserve"> </w:t>
      </w:r>
    </w:p>
    <w:p w:rsidR="00824A20" w:rsidRPr="0076572C" w:rsidP="00824A20" w14:paraId="2E38432D" w14:textId="77777777">
      <w:pPr>
        <w:widowControl/>
        <w:ind w:left="900"/>
        <w:rPr>
          <w:rFonts w:ascii="Times New Roman" w:hAnsi="Times New Roman"/>
          <w:snapToGrid/>
          <w:sz w:val="22"/>
          <w:szCs w:val="22"/>
        </w:rPr>
      </w:pPr>
    </w:p>
    <w:p w:rsidR="00824A20" w:rsidRPr="0076572C" w:rsidP="00824A20" w14:paraId="3F75F45B" w14:textId="77777777">
      <w:pPr>
        <w:widowControl/>
        <w:ind w:left="900"/>
        <w:rPr>
          <w:rFonts w:ascii="Times New Roman" w:hAnsi="Times New Roman"/>
          <w:snapToGrid/>
          <w:sz w:val="22"/>
          <w:szCs w:val="22"/>
        </w:rPr>
      </w:pPr>
    </w:p>
    <w:p w:rsidR="002C3C4F" w:rsidRPr="001A54F4" w:rsidP="00824A20" w14:paraId="2B2C2D30" w14:textId="77777777">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 xml:space="preserve">Explanation for Program Changes or Adjustments </w:t>
      </w:r>
    </w:p>
    <w:p w:rsidR="00685589" w:rsidRPr="001A54F4" w:rsidP="00824A20" w14:paraId="58CE5404" w14:textId="7B68AB17">
      <w:pPr>
        <w:tabs>
          <w:tab w:val="left" w:pos="-720"/>
        </w:tabs>
        <w:suppressAutoHyphens/>
        <w:ind w:left="900"/>
        <w:rPr>
          <w:rFonts w:ascii="Times New Roman" w:hAnsi="Times New Roman"/>
          <w:sz w:val="24"/>
          <w:szCs w:val="24"/>
        </w:rPr>
      </w:pPr>
      <w:r w:rsidRPr="001A54F4">
        <w:rPr>
          <w:rFonts w:ascii="Times New Roman" w:hAnsi="Times New Roman"/>
          <w:sz w:val="24"/>
          <w:szCs w:val="24"/>
        </w:rPr>
        <w:t>This is a r</w:t>
      </w:r>
      <w:r w:rsidRPr="001A54F4" w:rsidR="00413915">
        <w:rPr>
          <w:rFonts w:ascii="Times New Roman" w:hAnsi="Times New Roman"/>
          <w:sz w:val="24"/>
          <w:szCs w:val="24"/>
        </w:rPr>
        <w:t xml:space="preserve">equest for an extension of a previously approved form with </w:t>
      </w:r>
      <w:r w:rsidR="007E1D22">
        <w:rPr>
          <w:rFonts w:ascii="Times New Roman" w:hAnsi="Times New Roman"/>
          <w:sz w:val="24"/>
          <w:szCs w:val="24"/>
        </w:rPr>
        <w:t>minor changes to improve the function of the form</w:t>
      </w:r>
      <w:r w:rsidRPr="007E1D22">
        <w:rPr>
          <w:rFonts w:ascii="Times New Roman" w:hAnsi="Times New Roman"/>
          <w:sz w:val="24"/>
          <w:szCs w:val="24"/>
        </w:rPr>
        <w:t>.</w:t>
      </w:r>
      <w:r w:rsidRPr="007E1D22" w:rsidR="007E1D22">
        <w:rPr>
          <w:rFonts w:ascii="Times New Roman" w:hAnsi="Times New Roman"/>
          <w:sz w:val="24"/>
          <w:szCs w:val="24"/>
        </w:rPr>
        <w:t xml:space="preserve"> </w:t>
      </w:r>
      <w:r w:rsidRPr="0076572C" w:rsidR="007E1D22">
        <w:rPr>
          <w:rFonts w:ascii="Times New Roman" w:hAnsi="Times New Roman"/>
          <w:sz w:val="24"/>
          <w:szCs w:val="24"/>
        </w:rPr>
        <w:t>Revisions include a rewording of the submission instructions</w:t>
      </w:r>
      <w:r w:rsidR="006E51A0">
        <w:rPr>
          <w:rFonts w:ascii="Times New Roman" w:hAnsi="Times New Roman"/>
          <w:sz w:val="24"/>
          <w:szCs w:val="24"/>
        </w:rPr>
        <w:t>, change of the term grantee to recipient</w:t>
      </w:r>
      <w:r w:rsidRPr="0076572C" w:rsidR="007E1D22">
        <w:rPr>
          <w:rFonts w:ascii="Times New Roman" w:hAnsi="Times New Roman"/>
          <w:sz w:val="24"/>
          <w:szCs w:val="24"/>
        </w:rPr>
        <w:t xml:space="preserve"> and the </w:t>
      </w:r>
      <w:r w:rsidR="00EE54D8">
        <w:rPr>
          <w:rFonts w:ascii="Times New Roman" w:hAnsi="Times New Roman"/>
          <w:sz w:val="24"/>
          <w:szCs w:val="24"/>
        </w:rPr>
        <w:t>removal</w:t>
      </w:r>
      <w:r w:rsidRPr="0076572C" w:rsidR="00EE54D8">
        <w:rPr>
          <w:rFonts w:ascii="Times New Roman" w:hAnsi="Times New Roman"/>
          <w:sz w:val="24"/>
          <w:szCs w:val="24"/>
        </w:rPr>
        <w:t xml:space="preserve"> </w:t>
      </w:r>
      <w:r w:rsidRPr="0076572C" w:rsidR="007E1D22">
        <w:rPr>
          <w:rFonts w:ascii="Times New Roman" w:hAnsi="Times New Roman"/>
          <w:sz w:val="24"/>
          <w:szCs w:val="24"/>
        </w:rPr>
        <w:t>of a program indicator</w:t>
      </w:r>
      <w:r w:rsidR="00EE54D8">
        <w:rPr>
          <w:rFonts w:ascii="Times New Roman" w:hAnsi="Times New Roman"/>
          <w:sz w:val="24"/>
          <w:szCs w:val="24"/>
        </w:rPr>
        <w:t>.</w:t>
      </w:r>
    </w:p>
    <w:p w:rsidR="0076572C" w:rsidP="007E6A43" w14:paraId="7F64A70E" w14:textId="77777777">
      <w:pPr>
        <w:widowControl/>
        <w:ind w:left="900"/>
        <w:rPr>
          <w:rFonts w:ascii="Times New Roman" w:hAnsi="Times New Roman"/>
          <w:snapToGrid/>
          <w:sz w:val="24"/>
          <w:szCs w:val="24"/>
        </w:rPr>
      </w:pPr>
    </w:p>
    <w:p w:rsidR="008041AB" w:rsidP="007E6A43" w14:paraId="72518681" w14:textId="0048AEC0">
      <w:pPr>
        <w:widowControl/>
        <w:ind w:left="900"/>
        <w:rPr>
          <w:rFonts w:ascii="Times New Roman" w:hAnsi="Times New Roman"/>
          <w:snapToGrid/>
          <w:sz w:val="24"/>
          <w:szCs w:val="24"/>
        </w:rPr>
      </w:pPr>
      <w:r>
        <w:rPr>
          <w:rFonts w:ascii="Times New Roman" w:hAnsi="Times New Roman"/>
          <w:snapToGrid/>
          <w:sz w:val="24"/>
          <w:szCs w:val="24"/>
        </w:rPr>
        <w:t xml:space="preserve">Burden estimates have not changed. </w:t>
      </w:r>
    </w:p>
    <w:p w:rsidR="00B53353" w:rsidP="007E6A43" w14:paraId="2EBFF0D8" w14:textId="77777777">
      <w:pPr>
        <w:widowControl/>
        <w:ind w:left="900"/>
        <w:rPr>
          <w:rFonts w:ascii="Times New Roman" w:hAnsi="Times New Roman"/>
          <w:snapToGrid/>
          <w:sz w:val="24"/>
          <w:szCs w:val="24"/>
        </w:rPr>
      </w:pPr>
    </w:p>
    <w:p w:rsidR="00685589" w:rsidRPr="001A54F4" w:rsidP="00824A20" w14:paraId="2A32F159" w14:textId="77777777">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Plans for Tabulation and Publication and Project Time Schedule</w:t>
      </w:r>
    </w:p>
    <w:p w:rsidR="00685589" w:rsidRPr="001A54F4" w:rsidP="00824A20" w14:paraId="7F61ACFC" w14:textId="77777777">
      <w:pPr>
        <w:tabs>
          <w:tab w:val="left" w:pos="-720"/>
        </w:tabs>
        <w:suppressAutoHyphens/>
        <w:ind w:left="900"/>
        <w:rPr>
          <w:rFonts w:ascii="Times New Roman" w:hAnsi="Times New Roman"/>
          <w:sz w:val="24"/>
          <w:szCs w:val="24"/>
        </w:rPr>
      </w:pPr>
      <w:r w:rsidRPr="001A54F4">
        <w:rPr>
          <w:rFonts w:ascii="Times New Roman" w:hAnsi="Times New Roman"/>
          <w:sz w:val="24"/>
          <w:szCs w:val="24"/>
        </w:rPr>
        <w:t xml:space="preserve">Information in the Program Indicators report will not be published.      </w:t>
      </w:r>
    </w:p>
    <w:p w:rsidR="002C3C4F" w:rsidRPr="001A54F4" w:rsidP="007E6A43" w14:paraId="61362E97" w14:textId="77777777">
      <w:pPr>
        <w:widowControl/>
        <w:ind w:left="900"/>
        <w:rPr>
          <w:rFonts w:ascii="Times New Roman" w:hAnsi="Times New Roman"/>
          <w:snapToGrid/>
          <w:sz w:val="24"/>
          <w:szCs w:val="24"/>
        </w:rPr>
      </w:pPr>
      <w:r w:rsidRPr="001A54F4">
        <w:rPr>
          <w:rFonts w:ascii="Times New Roman" w:hAnsi="Times New Roman"/>
          <w:snapToGrid/>
          <w:sz w:val="24"/>
          <w:szCs w:val="24"/>
        </w:rPr>
        <w:t xml:space="preserve"> </w:t>
      </w:r>
    </w:p>
    <w:p w:rsidR="00824A20" w:rsidRPr="001A54F4" w:rsidP="00824A20" w14:paraId="76A6382F" w14:textId="77777777">
      <w:pPr>
        <w:widowControl/>
        <w:ind w:left="900"/>
        <w:rPr>
          <w:rFonts w:ascii="Times New Roman" w:hAnsi="Times New Roman"/>
          <w:snapToGrid/>
          <w:sz w:val="24"/>
          <w:szCs w:val="24"/>
        </w:rPr>
      </w:pPr>
    </w:p>
    <w:p w:rsidR="00685589" w:rsidRPr="001A54F4" w:rsidP="00824A20" w14:paraId="61C66167" w14:textId="77777777">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Reason(s) Display of OMB Expiration Date is Inappropriate</w:t>
      </w:r>
    </w:p>
    <w:p w:rsidR="002C3C4F" w:rsidRPr="001A54F4" w:rsidP="007E6A43" w14:paraId="12938FDA" w14:textId="77777777">
      <w:pPr>
        <w:widowControl/>
        <w:ind w:left="900"/>
        <w:rPr>
          <w:rFonts w:ascii="Times New Roman" w:hAnsi="Times New Roman"/>
          <w:snapToGrid/>
          <w:sz w:val="24"/>
          <w:szCs w:val="24"/>
        </w:rPr>
      </w:pPr>
      <w:r w:rsidRPr="001A54F4">
        <w:rPr>
          <w:rFonts w:ascii="Times New Roman" w:hAnsi="Times New Roman"/>
          <w:sz w:val="24"/>
          <w:szCs w:val="24"/>
        </w:rPr>
        <w:t>There will be no exceptions to the practice of displaying the expiration date.</w:t>
      </w:r>
      <w:r w:rsidRPr="001A54F4">
        <w:rPr>
          <w:rFonts w:ascii="Times New Roman" w:hAnsi="Times New Roman"/>
          <w:snapToGrid/>
          <w:sz w:val="24"/>
          <w:szCs w:val="24"/>
        </w:rPr>
        <w:t xml:space="preserve"> </w:t>
      </w:r>
    </w:p>
    <w:p w:rsidR="00824A20" w:rsidP="007E6A43" w14:paraId="42025318" w14:textId="3EF79367">
      <w:pPr>
        <w:widowControl/>
        <w:ind w:left="900"/>
        <w:rPr>
          <w:rFonts w:ascii="Times New Roman" w:hAnsi="Times New Roman"/>
          <w:snapToGrid/>
          <w:sz w:val="24"/>
          <w:szCs w:val="24"/>
        </w:rPr>
      </w:pPr>
    </w:p>
    <w:p w:rsidR="0076572C" w:rsidRPr="001A54F4" w:rsidP="007E6A43" w14:paraId="3ADE9941" w14:textId="77777777">
      <w:pPr>
        <w:widowControl/>
        <w:ind w:left="900"/>
        <w:rPr>
          <w:rFonts w:ascii="Times New Roman" w:hAnsi="Times New Roman"/>
          <w:snapToGrid/>
          <w:sz w:val="24"/>
          <w:szCs w:val="24"/>
        </w:rPr>
      </w:pPr>
    </w:p>
    <w:p w:rsidR="002C3C4F" w:rsidRPr="001A54F4" w:rsidP="00824A20" w14:paraId="6E3AA2B2" w14:textId="77777777">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Exceptions to Certification for Paperwork Reduction Act Submissions</w:t>
      </w:r>
    </w:p>
    <w:p w:rsidR="00685589" w:rsidRPr="00685589" w:rsidP="00824A20" w14:paraId="5A8084D8" w14:textId="77777777">
      <w:pPr>
        <w:tabs>
          <w:tab w:val="left" w:pos="-720"/>
        </w:tabs>
        <w:suppressAutoHyphens/>
        <w:ind w:left="900"/>
        <w:rPr>
          <w:rFonts w:ascii="Times New Roman" w:hAnsi="Times New Roman"/>
          <w:sz w:val="24"/>
          <w:szCs w:val="24"/>
        </w:rPr>
      </w:pPr>
      <w:r w:rsidRPr="001A54F4">
        <w:rPr>
          <w:rFonts w:ascii="Times New Roman" w:hAnsi="Times New Roman"/>
          <w:sz w:val="24"/>
          <w:szCs w:val="24"/>
        </w:rPr>
        <w:t>Not applicable.</w:t>
      </w:r>
    </w:p>
    <w:p w:rsidR="00685589" w:rsidRPr="00685589" w:rsidP="00824A20" w14:paraId="0F7527D1" w14:textId="77777777">
      <w:pPr>
        <w:widowControl/>
        <w:ind w:left="900"/>
        <w:rPr>
          <w:rFonts w:ascii="Times New Roman" w:hAnsi="Times New Roman"/>
          <w:snapToGrid/>
          <w:sz w:val="24"/>
          <w:szCs w:val="24"/>
        </w:rPr>
      </w:pPr>
    </w:p>
    <w:p w:rsidR="00685589" w:rsidRPr="00685589" w:rsidP="00824A20" w14:paraId="3BFAD876" w14:textId="1CA320DE">
      <w:pPr>
        <w:rPr>
          <w:rFonts w:ascii="Times New Roman" w:hAnsi="Times New Roman"/>
          <w:sz w:val="24"/>
          <w:szCs w:val="24"/>
        </w:rPr>
      </w:pPr>
    </w:p>
    <w:sectPr w:rsidSect="00A918E4">
      <w:footerReference w:type="default" r:id="rId10"/>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72D51" w14:paraId="5619C9D5" w14:textId="77777777">
      <w:pPr>
        <w:spacing w:line="20" w:lineRule="exact"/>
        <w:rPr>
          <w:sz w:val="24"/>
        </w:rPr>
      </w:pPr>
    </w:p>
  </w:endnote>
  <w:endnote w:type="continuationSeparator" w:id="1">
    <w:p w:rsidR="00872D51" w14:paraId="3CBB9B2D" w14:textId="77777777">
      <w:r>
        <w:rPr>
          <w:sz w:val="24"/>
        </w:rPr>
        <w:t xml:space="preserve"> </w:t>
      </w:r>
    </w:p>
  </w:endnote>
  <w:endnote w:type="continuationNotice" w:id="2">
    <w:p w:rsidR="00872D51" w14:paraId="2FAECBEA"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5589" w14:paraId="62939C3C" w14:textId="77777777">
    <w:pPr>
      <w:spacing w:before="140" w:line="100" w:lineRule="exact"/>
      <w:rPr>
        <w:sz w:val="10"/>
      </w:rPr>
    </w:pPr>
  </w:p>
  <w:p w:rsidR="00685589" w14:paraId="53DD86C8" w14:textId="77777777">
    <w:pPr>
      <w:tabs>
        <w:tab w:val="left" w:pos="-720"/>
      </w:tabs>
      <w:suppressAutoHyphens/>
      <w:rPr>
        <w:sz w:val="24"/>
      </w:rPr>
    </w:pPr>
  </w:p>
  <w:p w:rsidR="00685589" w14:paraId="74889074" w14:textId="77777777">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685589" w14:textId="072E1A6B">
                          <w:pPr>
                            <w:tabs>
                              <w:tab w:val="center" w:pos="4650"/>
                            </w:tabs>
                            <w:suppressAutoHyphens/>
                            <w:jc w:val="both"/>
                            <w:rPr>
                              <w:sz w:val="24"/>
                            </w:rPr>
                          </w:pPr>
                          <w:r>
                            <w:rPr>
                              <w:sz w:val="24"/>
                            </w:rPr>
                            <w:tab/>
                          </w:r>
                          <w:r w:rsidR="00DC286B">
                            <w:rPr>
                              <w:sz w:val="24"/>
                            </w:rPr>
                            <w:fldChar w:fldCharType="begin"/>
                          </w:r>
                          <w:r>
                            <w:rPr>
                              <w:sz w:val="24"/>
                            </w:rPr>
                            <w:instrText>page \* arabic</w:instrText>
                          </w:r>
                          <w:r w:rsidR="00DC286B">
                            <w:rPr>
                              <w:sz w:val="24"/>
                            </w:rPr>
                            <w:fldChar w:fldCharType="separate"/>
                          </w:r>
                          <w:r w:rsidR="001A54F4">
                            <w:rPr>
                              <w:noProof/>
                              <w:sz w:val="24"/>
                            </w:rPr>
                            <w:t>2</w:t>
                          </w:r>
                          <w:r w:rsidR="00DC286B">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685589" w14:paraId="53CC29DA" w14:textId="072E1A6B">
                    <w:pPr>
                      <w:tabs>
                        <w:tab w:val="center" w:pos="4650"/>
                      </w:tabs>
                      <w:suppressAutoHyphens/>
                      <w:jc w:val="both"/>
                      <w:rPr>
                        <w:sz w:val="24"/>
                      </w:rPr>
                    </w:pPr>
                    <w:r>
                      <w:rPr>
                        <w:sz w:val="24"/>
                      </w:rPr>
                      <w:tab/>
                    </w:r>
                    <w:r w:rsidR="00DC286B">
                      <w:rPr>
                        <w:sz w:val="24"/>
                      </w:rPr>
                      <w:fldChar w:fldCharType="begin"/>
                    </w:r>
                    <w:r>
                      <w:rPr>
                        <w:sz w:val="24"/>
                      </w:rPr>
                      <w:instrText>page \* arabic</w:instrText>
                    </w:r>
                    <w:r w:rsidR="00DC286B">
                      <w:rPr>
                        <w:sz w:val="24"/>
                      </w:rPr>
                      <w:fldChar w:fldCharType="separate"/>
                    </w:r>
                    <w:r w:rsidR="001A54F4">
                      <w:rPr>
                        <w:noProof/>
                        <w:sz w:val="24"/>
                      </w:rPr>
                      <w:t>2</w:t>
                    </w:r>
                    <w:r w:rsidR="00DC286B">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72D51" w14:paraId="4908D752" w14:textId="77777777">
      <w:r>
        <w:rPr>
          <w:sz w:val="24"/>
        </w:rPr>
        <w:separator/>
      </w:r>
    </w:p>
  </w:footnote>
  <w:footnote w:type="continuationSeparator" w:id="1">
    <w:p w:rsidR="00872D51" w14:paraId="78A29B7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0DA1F3D"/>
    <w:multiLevelType w:val="hybridMultilevel"/>
    <w:tmpl w:val="0E2ABDEA"/>
    <w:lvl w:ilvl="0">
      <w:start w:val="1"/>
      <w:numFmt w:val="decimal"/>
      <w:lvlText w:val="%1."/>
      <w:lvlJc w:val="left"/>
      <w:pPr>
        <w:ind w:left="-144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0" w:hanging="180"/>
      </w:pPr>
    </w:lvl>
    <w:lvl w:ilvl="3" w:tentative="1">
      <w:start w:val="1"/>
      <w:numFmt w:val="decimal"/>
      <w:lvlText w:val="%4."/>
      <w:lvlJc w:val="left"/>
      <w:pPr>
        <w:ind w:left="720" w:hanging="360"/>
      </w:pPr>
    </w:lvl>
    <w:lvl w:ilvl="4" w:tentative="1">
      <w:start w:val="1"/>
      <w:numFmt w:val="lowerLetter"/>
      <w:lvlText w:val="%5."/>
      <w:lvlJc w:val="left"/>
      <w:pPr>
        <w:ind w:left="1440" w:hanging="360"/>
      </w:pPr>
    </w:lvl>
    <w:lvl w:ilvl="5" w:tentative="1">
      <w:start w:val="1"/>
      <w:numFmt w:val="lowerRoman"/>
      <w:lvlText w:val="%6."/>
      <w:lvlJc w:val="right"/>
      <w:pPr>
        <w:ind w:left="2160" w:hanging="180"/>
      </w:pPr>
    </w:lvl>
    <w:lvl w:ilvl="6" w:tentative="1">
      <w:start w:val="1"/>
      <w:numFmt w:val="decimal"/>
      <w:lvlText w:val="%7."/>
      <w:lvlJc w:val="left"/>
      <w:pPr>
        <w:ind w:left="2880" w:hanging="360"/>
      </w:pPr>
    </w:lvl>
    <w:lvl w:ilvl="7" w:tentative="1">
      <w:start w:val="1"/>
      <w:numFmt w:val="lowerLetter"/>
      <w:lvlText w:val="%8."/>
      <w:lvlJc w:val="left"/>
      <w:pPr>
        <w:ind w:left="3600" w:hanging="360"/>
      </w:pPr>
    </w:lvl>
    <w:lvl w:ilvl="8" w:tentative="1">
      <w:start w:val="1"/>
      <w:numFmt w:val="lowerRoman"/>
      <w:lvlText w:val="%9."/>
      <w:lvlJc w:val="right"/>
      <w:pPr>
        <w:ind w:left="4320" w:hanging="180"/>
      </w:pPr>
    </w:lvl>
  </w:abstractNum>
  <w:abstractNum w:abstractNumId="3">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59FA1BD6"/>
    <w:multiLevelType w:val="multilevel"/>
    <w:tmpl w:val="1D2A3A14"/>
    <w:lvl w:ilvl="0">
      <w:start w:val="1"/>
      <w:numFmt w:val="decimal"/>
      <w:lvlText w:val="%1."/>
      <w:lvlJc w:val="left"/>
      <w:pPr>
        <w:tabs>
          <w:tab w:val="num" w:pos="900"/>
        </w:tabs>
        <w:ind w:left="90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4822433">
    <w:abstractNumId w:val="4"/>
  </w:num>
  <w:num w:numId="2" w16cid:durableId="1990013927">
    <w:abstractNumId w:val="5"/>
  </w:num>
  <w:num w:numId="3" w16cid:durableId="1372075541">
    <w:abstractNumId w:val="6"/>
  </w:num>
  <w:num w:numId="4" w16cid:durableId="1196772119">
    <w:abstractNumId w:val="1"/>
  </w:num>
  <w:num w:numId="5" w16cid:durableId="1485660834">
    <w:abstractNumId w:val="2"/>
  </w:num>
  <w:num w:numId="6" w16cid:durableId="580716393">
    <w:abstractNumId w:val="0"/>
  </w:num>
  <w:num w:numId="7" w16cid:durableId="18181866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6001"/>
    <w:rsid w:val="00042EC3"/>
    <w:rsid w:val="0004708B"/>
    <w:rsid w:val="00050A85"/>
    <w:rsid w:val="0005161D"/>
    <w:rsid w:val="0006145D"/>
    <w:rsid w:val="000817D9"/>
    <w:rsid w:val="000F5B42"/>
    <w:rsid w:val="000F7C54"/>
    <w:rsid w:val="0014145B"/>
    <w:rsid w:val="001529F4"/>
    <w:rsid w:val="00160468"/>
    <w:rsid w:val="00186385"/>
    <w:rsid w:val="001A54F4"/>
    <w:rsid w:val="001C483C"/>
    <w:rsid w:val="001C5BE7"/>
    <w:rsid w:val="001C6473"/>
    <w:rsid w:val="001D1DA5"/>
    <w:rsid w:val="001D2405"/>
    <w:rsid w:val="001D4B6E"/>
    <w:rsid w:val="002019C4"/>
    <w:rsid w:val="00230AB9"/>
    <w:rsid w:val="00234235"/>
    <w:rsid w:val="0025095D"/>
    <w:rsid w:val="002564DF"/>
    <w:rsid w:val="00265AC6"/>
    <w:rsid w:val="0029589B"/>
    <w:rsid w:val="00296738"/>
    <w:rsid w:val="002C3C4F"/>
    <w:rsid w:val="002E10D1"/>
    <w:rsid w:val="002E4D6A"/>
    <w:rsid w:val="003405A4"/>
    <w:rsid w:val="003E676B"/>
    <w:rsid w:val="003E6EA3"/>
    <w:rsid w:val="00413915"/>
    <w:rsid w:val="00435311"/>
    <w:rsid w:val="00463B65"/>
    <w:rsid w:val="00467954"/>
    <w:rsid w:val="00476C1F"/>
    <w:rsid w:val="00480072"/>
    <w:rsid w:val="0049119A"/>
    <w:rsid w:val="004943E0"/>
    <w:rsid w:val="004B2470"/>
    <w:rsid w:val="004C3000"/>
    <w:rsid w:val="004D2F3F"/>
    <w:rsid w:val="00510044"/>
    <w:rsid w:val="00537974"/>
    <w:rsid w:val="00543E88"/>
    <w:rsid w:val="00561E4A"/>
    <w:rsid w:val="005806B9"/>
    <w:rsid w:val="005819B8"/>
    <w:rsid w:val="005824BD"/>
    <w:rsid w:val="00584E20"/>
    <w:rsid w:val="00593D69"/>
    <w:rsid w:val="005B22D4"/>
    <w:rsid w:val="005C60F1"/>
    <w:rsid w:val="005D274E"/>
    <w:rsid w:val="005D5BA6"/>
    <w:rsid w:val="005D61DB"/>
    <w:rsid w:val="005E7E52"/>
    <w:rsid w:val="005F0ED4"/>
    <w:rsid w:val="00603498"/>
    <w:rsid w:val="00640565"/>
    <w:rsid w:val="00685589"/>
    <w:rsid w:val="006B2726"/>
    <w:rsid w:val="006C636E"/>
    <w:rsid w:val="006E51A0"/>
    <w:rsid w:val="006E6629"/>
    <w:rsid w:val="006F68BE"/>
    <w:rsid w:val="0076572C"/>
    <w:rsid w:val="00776EEB"/>
    <w:rsid w:val="007A11A0"/>
    <w:rsid w:val="007E1D22"/>
    <w:rsid w:val="007E6A43"/>
    <w:rsid w:val="008006D2"/>
    <w:rsid w:val="00802F23"/>
    <w:rsid w:val="008041AB"/>
    <w:rsid w:val="0081572B"/>
    <w:rsid w:val="008237B8"/>
    <w:rsid w:val="00824A20"/>
    <w:rsid w:val="00841BDF"/>
    <w:rsid w:val="00846E18"/>
    <w:rsid w:val="00872D51"/>
    <w:rsid w:val="00876C1C"/>
    <w:rsid w:val="00893580"/>
    <w:rsid w:val="008D644B"/>
    <w:rsid w:val="00936A53"/>
    <w:rsid w:val="00945B72"/>
    <w:rsid w:val="009F032B"/>
    <w:rsid w:val="00A03C5D"/>
    <w:rsid w:val="00A75299"/>
    <w:rsid w:val="00A77AC0"/>
    <w:rsid w:val="00A846BD"/>
    <w:rsid w:val="00A91492"/>
    <w:rsid w:val="00A918E4"/>
    <w:rsid w:val="00A95D91"/>
    <w:rsid w:val="00AB07C7"/>
    <w:rsid w:val="00AD64DB"/>
    <w:rsid w:val="00AF4347"/>
    <w:rsid w:val="00AF5FE7"/>
    <w:rsid w:val="00B4759E"/>
    <w:rsid w:val="00B53353"/>
    <w:rsid w:val="00B81763"/>
    <w:rsid w:val="00B839FD"/>
    <w:rsid w:val="00BD378C"/>
    <w:rsid w:val="00BF10B0"/>
    <w:rsid w:val="00C11D5E"/>
    <w:rsid w:val="00C13BA6"/>
    <w:rsid w:val="00C30690"/>
    <w:rsid w:val="00C410F0"/>
    <w:rsid w:val="00C63585"/>
    <w:rsid w:val="00CA7D1E"/>
    <w:rsid w:val="00CC3FEF"/>
    <w:rsid w:val="00CE47D4"/>
    <w:rsid w:val="00CE53AB"/>
    <w:rsid w:val="00D176EB"/>
    <w:rsid w:val="00D5375F"/>
    <w:rsid w:val="00D9648C"/>
    <w:rsid w:val="00DA4D2E"/>
    <w:rsid w:val="00DC1C23"/>
    <w:rsid w:val="00DC286B"/>
    <w:rsid w:val="00E12FDE"/>
    <w:rsid w:val="00E31FBE"/>
    <w:rsid w:val="00E67D76"/>
    <w:rsid w:val="00EE54D8"/>
    <w:rsid w:val="00F10B17"/>
    <w:rsid w:val="00F87E14"/>
    <w:rsid w:val="00FA5092"/>
    <w:rsid w:val="00FB5FC2"/>
    <w:rsid w:val="00FC1483"/>
    <w:rsid w:val="00FF6E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B1BE1F"/>
  <w15:docId w15:val="{A1ECDAE5-0F87-4C48-A40B-7FD39AEA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1E4A"/>
    <w:pPr>
      <w:widowControl w:val="0"/>
    </w:pPr>
    <w:rPr>
      <w:rFonts w:ascii="Courier New" w:hAnsi="Courier New"/>
      <w:snapToGrid w:val="0"/>
    </w:rPr>
  </w:style>
  <w:style w:type="paragraph" w:styleId="Heading3">
    <w:name w:val="heading 3"/>
    <w:basedOn w:val="Normal"/>
    <w:link w:val="Heading3Char"/>
    <w:qFormat/>
    <w:rsid w:val="002564DF"/>
    <w:pPr>
      <w:keepNext/>
      <w:widowControl/>
      <w:spacing w:after="240"/>
      <w:jc w:val="center"/>
      <w:outlineLvl w:val="2"/>
    </w:pPr>
    <w:rPr>
      <w:rFonts w:ascii="Arial" w:hAnsi="Arial" w:cs="Arial"/>
      <w:snapToGrid/>
      <w:sz w:val="24"/>
      <w:szCs w:val="24"/>
    </w:rPr>
  </w:style>
  <w:style w:type="paragraph" w:styleId="Heading4">
    <w:name w:val="heading 4"/>
    <w:basedOn w:val="Normal"/>
    <w:next w:val="Normal"/>
    <w:link w:val="Heading4Char"/>
    <w:semiHidden/>
    <w:unhideWhenUsed/>
    <w:qFormat/>
    <w:rsid w:val="00685589"/>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61E4A"/>
    <w:rPr>
      <w:sz w:val="24"/>
    </w:rPr>
  </w:style>
  <w:style w:type="character" w:styleId="EndnoteReference">
    <w:name w:val="endnote reference"/>
    <w:basedOn w:val="DefaultParagraphFont"/>
    <w:semiHidden/>
    <w:rsid w:val="00561E4A"/>
    <w:rPr>
      <w:vertAlign w:val="superscript"/>
    </w:rPr>
  </w:style>
  <w:style w:type="paragraph" w:styleId="FootnoteText">
    <w:name w:val="footnote text"/>
    <w:basedOn w:val="Normal"/>
    <w:semiHidden/>
    <w:rsid w:val="00561E4A"/>
    <w:rPr>
      <w:sz w:val="24"/>
    </w:rPr>
  </w:style>
  <w:style w:type="character" w:styleId="FootnoteReference">
    <w:name w:val="footnote reference"/>
    <w:basedOn w:val="DefaultParagraphFont"/>
    <w:semiHidden/>
    <w:rsid w:val="00561E4A"/>
    <w:rPr>
      <w:vertAlign w:val="superscript"/>
    </w:rPr>
  </w:style>
  <w:style w:type="paragraph" w:styleId="TOC1">
    <w:name w:val="toc 1"/>
    <w:basedOn w:val="Normal"/>
    <w:next w:val="Normal"/>
    <w:autoRedefine/>
    <w:semiHidden/>
    <w:rsid w:val="00561E4A"/>
    <w:pPr>
      <w:tabs>
        <w:tab w:val="right" w:leader="dot" w:pos="9360"/>
      </w:tabs>
      <w:suppressAutoHyphens/>
      <w:spacing w:before="480"/>
      <w:ind w:left="720" w:right="720" w:hanging="720"/>
    </w:pPr>
  </w:style>
  <w:style w:type="paragraph" w:styleId="TOC2">
    <w:name w:val="toc 2"/>
    <w:basedOn w:val="Normal"/>
    <w:next w:val="Normal"/>
    <w:autoRedefine/>
    <w:semiHidden/>
    <w:rsid w:val="00561E4A"/>
    <w:pPr>
      <w:tabs>
        <w:tab w:val="right" w:leader="dot" w:pos="9360"/>
      </w:tabs>
      <w:suppressAutoHyphens/>
      <w:ind w:left="1440" w:right="720" w:hanging="720"/>
    </w:pPr>
  </w:style>
  <w:style w:type="paragraph" w:styleId="TOC3">
    <w:name w:val="toc 3"/>
    <w:basedOn w:val="Normal"/>
    <w:next w:val="Normal"/>
    <w:autoRedefine/>
    <w:semiHidden/>
    <w:rsid w:val="00561E4A"/>
    <w:pPr>
      <w:tabs>
        <w:tab w:val="right" w:leader="dot" w:pos="9360"/>
      </w:tabs>
      <w:suppressAutoHyphens/>
      <w:ind w:left="2160" w:right="720" w:hanging="720"/>
    </w:pPr>
  </w:style>
  <w:style w:type="paragraph" w:styleId="TOC4">
    <w:name w:val="toc 4"/>
    <w:basedOn w:val="Normal"/>
    <w:next w:val="Normal"/>
    <w:autoRedefine/>
    <w:semiHidden/>
    <w:rsid w:val="00561E4A"/>
    <w:pPr>
      <w:tabs>
        <w:tab w:val="right" w:leader="dot" w:pos="9360"/>
      </w:tabs>
      <w:suppressAutoHyphens/>
      <w:ind w:left="2880" w:right="720" w:hanging="720"/>
    </w:pPr>
  </w:style>
  <w:style w:type="paragraph" w:styleId="TOC5">
    <w:name w:val="toc 5"/>
    <w:basedOn w:val="Normal"/>
    <w:next w:val="Normal"/>
    <w:autoRedefine/>
    <w:semiHidden/>
    <w:rsid w:val="00561E4A"/>
    <w:pPr>
      <w:tabs>
        <w:tab w:val="right" w:leader="dot" w:pos="9360"/>
      </w:tabs>
      <w:suppressAutoHyphens/>
      <w:ind w:left="3600" w:right="720" w:hanging="720"/>
    </w:pPr>
  </w:style>
  <w:style w:type="paragraph" w:styleId="TOC6">
    <w:name w:val="toc 6"/>
    <w:basedOn w:val="Normal"/>
    <w:next w:val="Normal"/>
    <w:autoRedefine/>
    <w:semiHidden/>
    <w:rsid w:val="00561E4A"/>
    <w:pPr>
      <w:tabs>
        <w:tab w:val="right" w:pos="9360"/>
      </w:tabs>
      <w:suppressAutoHyphens/>
      <w:ind w:left="720" w:hanging="720"/>
    </w:pPr>
  </w:style>
  <w:style w:type="paragraph" w:styleId="TOC7">
    <w:name w:val="toc 7"/>
    <w:basedOn w:val="Normal"/>
    <w:next w:val="Normal"/>
    <w:autoRedefine/>
    <w:semiHidden/>
    <w:rsid w:val="00561E4A"/>
    <w:pPr>
      <w:suppressAutoHyphens/>
      <w:ind w:left="720" w:hanging="720"/>
    </w:pPr>
  </w:style>
  <w:style w:type="paragraph" w:styleId="TOC8">
    <w:name w:val="toc 8"/>
    <w:basedOn w:val="Normal"/>
    <w:next w:val="Normal"/>
    <w:autoRedefine/>
    <w:semiHidden/>
    <w:rsid w:val="00561E4A"/>
    <w:pPr>
      <w:tabs>
        <w:tab w:val="right" w:pos="9360"/>
      </w:tabs>
      <w:suppressAutoHyphens/>
      <w:ind w:left="720" w:hanging="720"/>
    </w:pPr>
  </w:style>
  <w:style w:type="paragraph" w:styleId="TOC9">
    <w:name w:val="toc 9"/>
    <w:basedOn w:val="Normal"/>
    <w:next w:val="Normal"/>
    <w:autoRedefine/>
    <w:semiHidden/>
    <w:rsid w:val="00561E4A"/>
    <w:pPr>
      <w:tabs>
        <w:tab w:val="right" w:leader="dot" w:pos="9360"/>
      </w:tabs>
      <w:suppressAutoHyphens/>
      <w:ind w:left="720" w:hanging="720"/>
    </w:pPr>
  </w:style>
  <w:style w:type="paragraph" w:styleId="Index1">
    <w:name w:val="index 1"/>
    <w:basedOn w:val="Normal"/>
    <w:next w:val="Normal"/>
    <w:autoRedefine/>
    <w:semiHidden/>
    <w:rsid w:val="00561E4A"/>
    <w:pPr>
      <w:tabs>
        <w:tab w:val="right" w:leader="dot" w:pos="9360"/>
      </w:tabs>
      <w:suppressAutoHyphens/>
      <w:ind w:left="1440" w:right="720" w:hanging="1440"/>
    </w:pPr>
  </w:style>
  <w:style w:type="paragraph" w:styleId="Index2">
    <w:name w:val="index 2"/>
    <w:basedOn w:val="Normal"/>
    <w:next w:val="Normal"/>
    <w:autoRedefine/>
    <w:semiHidden/>
    <w:rsid w:val="00561E4A"/>
    <w:pPr>
      <w:tabs>
        <w:tab w:val="right" w:leader="dot" w:pos="9360"/>
      </w:tabs>
      <w:suppressAutoHyphens/>
      <w:ind w:left="1440" w:right="720" w:hanging="720"/>
    </w:pPr>
  </w:style>
  <w:style w:type="paragraph" w:styleId="TOAHeading">
    <w:name w:val="toa heading"/>
    <w:basedOn w:val="Normal"/>
    <w:next w:val="Normal"/>
    <w:semiHidden/>
    <w:rsid w:val="00561E4A"/>
    <w:pPr>
      <w:tabs>
        <w:tab w:val="right" w:pos="9360"/>
      </w:tabs>
      <w:suppressAutoHyphens/>
    </w:pPr>
  </w:style>
  <w:style w:type="paragraph" w:styleId="Caption">
    <w:name w:val="caption"/>
    <w:basedOn w:val="Normal"/>
    <w:next w:val="Normal"/>
    <w:qFormat/>
    <w:rsid w:val="00561E4A"/>
    <w:rPr>
      <w:sz w:val="24"/>
    </w:rPr>
  </w:style>
  <w:style w:type="character" w:customStyle="1" w:styleId="EquationCaption">
    <w:name w:val="_Equation Caption"/>
    <w:rsid w:val="00561E4A"/>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character" w:customStyle="1" w:styleId="Heading3Char">
    <w:name w:val="Heading 3 Char"/>
    <w:basedOn w:val="DefaultParagraphFont"/>
    <w:link w:val="Heading3"/>
    <w:rsid w:val="002564DF"/>
    <w:rPr>
      <w:rFonts w:ascii="Arial" w:hAnsi="Arial" w:cs="Arial"/>
      <w:sz w:val="24"/>
      <w:szCs w:val="24"/>
    </w:rPr>
  </w:style>
  <w:style w:type="character" w:customStyle="1" w:styleId="Heading4Char">
    <w:name w:val="Heading 4 Char"/>
    <w:basedOn w:val="DefaultParagraphFont"/>
    <w:link w:val="Heading4"/>
    <w:semiHidden/>
    <w:rsid w:val="00685589"/>
    <w:rPr>
      <w:rFonts w:asciiTheme="minorHAnsi" w:eastAsiaTheme="minorEastAsia" w:hAnsiTheme="minorHAnsi" w:cstheme="minorBidi"/>
      <w:b/>
      <w:bCs/>
      <w:snapToGrid w:val="0"/>
      <w:sz w:val="28"/>
      <w:szCs w:val="28"/>
    </w:rPr>
  </w:style>
  <w:style w:type="paragraph" w:styleId="Header">
    <w:name w:val="header"/>
    <w:basedOn w:val="Normal"/>
    <w:link w:val="HeaderChar"/>
    <w:rsid w:val="0025095D"/>
    <w:pPr>
      <w:tabs>
        <w:tab w:val="center" w:pos="4680"/>
        <w:tab w:val="right" w:pos="9360"/>
      </w:tabs>
    </w:pPr>
  </w:style>
  <w:style w:type="character" w:customStyle="1" w:styleId="HeaderChar">
    <w:name w:val="Header Char"/>
    <w:basedOn w:val="DefaultParagraphFont"/>
    <w:link w:val="Header"/>
    <w:rsid w:val="0025095D"/>
    <w:rPr>
      <w:rFonts w:ascii="Courier New" w:hAnsi="Courier New"/>
      <w:snapToGrid w:val="0"/>
    </w:rPr>
  </w:style>
  <w:style w:type="paragraph" w:styleId="Footer">
    <w:name w:val="footer"/>
    <w:basedOn w:val="Normal"/>
    <w:link w:val="FooterChar"/>
    <w:rsid w:val="0025095D"/>
    <w:pPr>
      <w:tabs>
        <w:tab w:val="center" w:pos="4680"/>
        <w:tab w:val="right" w:pos="9360"/>
      </w:tabs>
    </w:pPr>
  </w:style>
  <w:style w:type="character" w:customStyle="1" w:styleId="FooterChar">
    <w:name w:val="Footer Char"/>
    <w:basedOn w:val="DefaultParagraphFont"/>
    <w:link w:val="Footer"/>
    <w:rsid w:val="0025095D"/>
    <w:rPr>
      <w:rFonts w:ascii="Courier New" w:hAnsi="Courier New"/>
      <w:snapToGrid w:val="0"/>
    </w:rPr>
  </w:style>
  <w:style w:type="paragraph" w:styleId="ListParagraph">
    <w:name w:val="List Paragraph"/>
    <w:basedOn w:val="Normal"/>
    <w:uiPriority w:val="34"/>
    <w:qFormat/>
    <w:rsid w:val="000F5B42"/>
    <w:pPr>
      <w:ind w:left="720"/>
      <w:contextualSpacing/>
    </w:pPr>
    <w:rPr>
      <w:sz w:val="24"/>
    </w:rPr>
  </w:style>
  <w:style w:type="character" w:styleId="CommentReference">
    <w:name w:val="annotation reference"/>
    <w:rsid w:val="00A03C5D"/>
    <w:rPr>
      <w:sz w:val="16"/>
      <w:szCs w:val="16"/>
    </w:rPr>
  </w:style>
  <w:style w:type="paragraph" w:styleId="CommentText">
    <w:name w:val="annotation text"/>
    <w:basedOn w:val="Normal"/>
    <w:link w:val="CommentTextChar"/>
    <w:rsid w:val="00A03C5D"/>
  </w:style>
  <w:style w:type="character" w:customStyle="1" w:styleId="CommentTextChar">
    <w:name w:val="Comment Text Char"/>
    <w:basedOn w:val="DefaultParagraphFont"/>
    <w:link w:val="CommentText"/>
    <w:rsid w:val="00A03C5D"/>
    <w:rPr>
      <w:rFonts w:ascii="Courier New" w:hAnsi="Courier New"/>
      <w:snapToGrid w:val="0"/>
    </w:rPr>
  </w:style>
  <w:style w:type="paragraph" w:customStyle="1" w:styleId="ReportCover-Title">
    <w:name w:val="ReportCover-Title"/>
    <w:basedOn w:val="Normal"/>
    <w:rsid w:val="00A03C5D"/>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A03C5D"/>
    <w:pPr>
      <w:widowControl/>
      <w:spacing w:after="840" w:line="260" w:lineRule="exact"/>
    </w:pPr>
    <w:rPr>
      <w:rFonts w:ascii="Franklin Gothic Medium" w:hAnsi="Franklin Gothic Medium"/>
      <w:b/>
      <w:snapToGrid/>
      <w:color w:val="003C79"/>
      <w:sz w:val="24"/>
    </w:rPr>
  </w:style>
  <w:style w:type="paragraph" w:styleId="BalloonText">
    <w:name w:val="Balloon Text"/>
    <w:basedOn w:val="Normal"/>
    <w:link w:val="BalloonTextChar"/>
    <w:semiHidden/>
    <w:unhideWhenUsed/>
    <w:rsid w:val="00A03C5D"/>
    <w:rPr>
      <w:rFonts w:ascii="Segoe UI" w:hAnsi="Segoe UI" w:cs="Segoe UI"/>
      <w:sz w:val="18"/>
      <w:szCs w:val="18"/>
    </w:rPr>
  </w:style>
  <w:style w:type="character" w:customStyle="1" w:styleId="BalloonTextChar">
    <w:name w:val="Balloon Text Char"/>
    <w:basedOn w:val="DefaultParagraphFont"/>
    <w:link w:val="BalloonText"/>
    <w:semiHidden/>
    <w:rsid w:val="00A03C5D"/>
    <w:rPr>
      <w:rFonts w:ascii="Segoe UI" w:hAnsi="Segoe UI" w:cs="Segoe UI"/>
      <w:snapToGrid w:val="0"/>
      <w:sz w:val="18"/>
      <w:szCs w:val="18"/>
    </w:rPr>
  </w:style>
  <w:style w:type="paragraph" w:styleId="CommentSubject">
    <w:name w:val="annotation subject"/>
    <w:basedOn w:val="CommentText"/>
    <w:next w:val="CommentText"/>
    <w:link w:val="CommentSubjectChar"/>
    <w:semiHidden/>
    <w:unhideWhenUsed/>
    <w:rsid w:val="00A03C5D"/>
    <w:rPr>
      <w:b/>
      <w:bCs/>
    </w:rPr>
  </w:style>
  <w:style w:type="character" w:customStyle="1" w:styleId="CommentSubjectChar">
    <w:name w:val="Comment Subject Char"/>
    <w:basedOn w:val="CommentTextChar"/>
    <w:link w:val="CommentSubject"/>
    <w:semiHidden/>
    <w:rsid w:val="00A03C5D"/>
    <w:rPr>
      <w:rFonts w:ascii="Courier New" w:hAnsi="Courier New"/>
      <w:b/>
      <w:bCs/>
      <w:snapToGrid w:val="0"/>
    </w:rPr>
  </w:style>
  <w:style w:type="character" w:styleId="UnresolvedMention">
    <w:name w:val="Unresolved Mention"/>
    <w:basedOn w:val="DefaultParagraphFont"/>
    <w:uiPriority w:val="99"/>
    <w:semiHidden/>
    <w:unhideWhenUsed/>
    <w:rsid w:val="00593D69"/>
    <w:rPr>
      <w:color w:val="605E5C"/>
      <w:shd w:val="clear" w:color="auto" w:fill="E1DFDD"/>
    </w:rPr>
  </w:style>
  <w:style w:type="character" w:styleId="FollowedHyperlink">
    <w:name w:val="FollowedHyperlink"/>
    <w:basedOn w:val="DefaultParagraphFont"/>
    <w:semiHidden/>
    <w:unhideWhenUsed/>
    <w:rsid w:val="0006145D"/>
    <w:rPr>
      <w:color w:val="800080" w:themeColor="followedHyperlink"/>
      <w:u w:val="single"/>
    </w:rPr>
  </w:style>
  <w:style w:type="paragraph" w:styleId="Revision">
    <w:name w:val="Revision"/>
    <w:hidden/>
    <w:uiPriority w:val="99"/>
    <w:semiHidden/>
    <w:rsid w:val="008237B8"/>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49F85-4B8D-475C-A5F5-4A17AD23BBAF}">
  <ds:schemaRefs>
    <ds:schemaRef ds:uri="http://schemas.microsoft.com/sharepoint/v3/contenttype/forms"/>
  </ds:schemaRefs>
</ds:datastoreItem>
</file>

<file path=customXml/itemProps2.xml><?xml version="1.0" encoding="utf-8"?>
<ds:datastoreItem xmlns:ds="http://schemas.openxmlformats.org/officeDocument/2006/customXml" ds:itemID="{BD4574FE-C576-4C0C-B48B-C02F4F7DC4D6}">
  <ds:schemaRefs/>
</ds:datastoreItem>
</file>

<file path=customXml/itemProps3.xml><?xml version="1.0" encoding="utf-8"?>
<ds:datastoreItem xmlns:ds="http://schemas.openxmlformats.org/officeDocument/2006/customXml" ds:itemID="{75FDB17C-B38E-4F6F-9030-E04E9E5CE957}">
  <ds:schemaRefs>
    <ds:schemaRef ds:uri="http://schemas.microsoft.com/office/2006/metadata/properties"/>
    <ds:schemaRef ds:uri="e059a2d5-a4f8-4fd8-b836-4c9cf26100e7"/>
  </ds:schemaRefs>
</ds:datastoreItem>
</file>

<file path=customXml/itemProps4.xml><?xml version="1.0" encoding="utf-8"?>
<ds:datastoreItem xmlns:ds="http://schemas.openxmlformats.org/officeDocument/2006/customXml" ds:itemID="{8305D54D-1D6F-407C-8EF6-2C6D7D2499B5}">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1059</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Supporting Statement - PPR - Program Indicators</vt:lpstr>
    </vt:vector>
  </TitlesOfParts>
  <Company>DHHS</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PPR - Program Indicators</dc:title>
  <dc:creator>ACF</dc:creator>
  <cp:lastModifiedBy>OGM</cp:lastModifiedBy>
  <cp:revision>3</cp:revision>
  <cp:lastPrinted>2007-10-10T20:27:00Z</cp:lastPrinted>
  <dcterms:created xsi:type="dcterms:W3CDTF">2025-02-07T17:20:00Z</dcterms:created>
  <dcterms:modified xsi:type="dcterms:W3CDTF">2025-02-07T17:21:00Z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