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19D0337C">
      <w:pPr>
        <w:pStyle w:val="ReportCover-Title"/>
        <w:jc w:val="center"/>
        <w:rPr>
          <w:rFonts w:ascii="Arial" w:hAnsi="Arial" w:cs="Arial"/>
          <w:color w:val="auto"/>
        </w:rPr>
      </w:pPr>
      <w:r w:rsidRPr="004F7B95">
        <w:rPr>
          <w:rFonts w:ascii="Times New Roman" w:hAnsi="Times New Roman"/>
          <w:sz w:val="24"/>
          <w:szCs w:val="24"/>
        </w:rPr>
        <w:tab/>
      </w:r>
      <w:r w:rsidR="00F4723C">
        <w:rPr>
          <w:rFonts w:ascii="Arial" w:eastAsia="Arial Unicode MS" w:hAnsi="Arial" w:cs="Arial"/>
          <w:noProof/>
          <w:color w:val="auto"/>
        </w:rPr>
        <w:t>SOAR Demonstration Grant Program Data</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311B21CF">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F4723C">
        <w:rPr>
          <w:rFonts w:ascii="Arial" w:hAnsi="Arial" w:cs="Arial"/>
          <w:color w:val="auto"/>
          <w:sz w:val="32"/>
          <w:szCs w:val="32"/>
        </w:rPr>
        <w:t>NEW</w:t>
      </w:r>
    </w:p>
    <w:p w:rsidR="00160621" w:rsidRPr="00160621" w:rsidP="00160621" w14:paraId="3CAA9B87" w14:textId="77777777">
      <w:pPr>
        <w:rPr>
          <w:rFonts w:ascii="Arial" w:hAnsi="Arial" w:cs="Arial"/>
          <w:szCs w:val="22"/>
        </w:rPr>
      </w:pPr>
    </w:p>
    <w:p w:rsidR="00160621" w:rsidRPr="00160621" w:rsidP="008C32B4" w14:paraId="781D51D2" w14:textId="6E39DDBB">
      <w:pPr>
        <w:pStyle w:val="ReportCover-Date"/>
        <w:tabs>
          <w:tab w:val="left" w:pos="576"/>
        </w:tabs>
        <w:rPr>
          <w:rFonts w:ascii="Arial" w:hAnsi="Arial" w:cs="Arial"/>
          <w:color w:val="auto"/>
        </w:rPr>
      </w:pPr>
      <w:r>
        <w:rPr>
          <w:rFonts w:ascii="Arial" w:hAnsi="Arial" w:cs="Arial"/>
          <w:color w:val="auto"/>
        </w:rPr>
        <w:tab/>
      </w: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4CB64978">
      <w:pPr>
        <w:pStyle w:val="ReportCover-Date"/>
        <w:jc w:val="center"/>
        <w:rPr>
          <w:rFonts w:ascii="Arial" w:hAnsi="Arial" w:cs="Arial"/>
          <w:color w:val="auto"/>
        </w:rPr>
      </w:pPr>
      <w:r>
        <w:rPr>
          <w:rFonts w:ascii="Arial" w:hAnsi="Arial" w:cs="Arial"/>
          <w:color w:val="auto"/>
        </w:rPr>
        <w:t>May</w:t>
      </w:r>
      <w:r w:rsidR="00F4723C">
        <w:rPr>
          <w:rFonts w:ascii="Arial" w:hAnsi="Arial" w:cs="Arial"/>
          <w:color w:val="auto"/>
        </w:rPr>
        <w:t xml:space="preserve"> 2023</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24F5343F">
      <w:pPr>
        <w:jc w:val="center"/>
        <w:rPr>
          <w:rFonts w:ascii="Arial" w:hAnsi="Arial" w:cs="Arial"/>
        </w:rPr>
      </w:pPr>
      <w:r>
        <w:rPr>
          <w:rFonts w:ascii="Arial" w:hAnsi="Arial" w:cs="Arial"/>
        </w:rPr>
        <w:t>Office on Trafficking in Persons</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70831F95">
      <w:pPr>
        <w:widowControl/>
        <w:ind w:left="360" w:hanging="360"/>
        <w:jc w:val="center"/>
        <w:rPr>
          <w:rFonts w:ascii="Times New Roman" w:hAnsi="Times New Roman"/>
          <w:snapToGrid/>
          <w:sz w:val="24"/>
          <w:szCs w:val="24"/>
        </w:rPr>
      </w:pPr>
    </w:p>
    <w:p w:rsidR="004753BB" w:rsidP="00160621" w14:paraId="715F81D3" w14:textId="77777777">
      <w:pPr>
        <w:widowControl/>
        <w:ind w:left="360" w:hanging="360"/>
        <w:jc w:val="center"/>
        <w:rPr>
          <w:rFonts w:ascii="Times New Roman" w:hAnsi="Times New Roman"/>
          <w:snapToGrid/>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9F5B57" w:rsidP="00D7443D" w14:paraId="396C8424" w14:textId="0378C69A">
      <w:pPr>
        <w:widowControl/>
        <w:tabs>
          <w:tab w:val="num" w:pos="360"/>
        </w:tabs>
        <w:ind w:left="360"/>
        <w:rPr>
          <w:rFonts w:ascii="Times New Roman" w:hAnsi="Times New Roman"/>
          <w:snapToGrid/>
          <w:sz w:val="24"/>
          <w:szCs w:val="24"/>
        </w:rPr>
      </w:pPr>
      <w:r w:rsidRPr="009F5B57">
        <w:rPr>
          <w:rFonts w:ascii="Times New Roman" w:hAnsi="Times New Roman"/>
          <w:snapToGrid/>
          <w:sz w:val="24"/>
          <w:szCs w:val="24"/>
        </w:rPr>
        <w:t>The SOAR (Stop, Observe, Ask, Respond) to Health and Wellness Training (SOAR) Demonstration Grant Program was developed in response to the Trafficking Victims Protection Act of 2000 (Public Law 106-386), § 106(b), as amended (22 U.S.C. 7104(b)(1) and 22 U.S.C. 7105(b)(1)(B), which calls on agencies to “increase public awareness of the dangers of trafficking and the protections that are available for victims of trafficking” and provide “services to assist potential victims of severe forms of trafficking in persons.”  The program’s goal is to fund the implementation of SOAR trainings and capacity building efforts to identify, treat, and respond to patients or clients who have experienced severe forms of human trafficking as defined by the Trafficking Victims Protection Act (TVPA) of 2000, as amended, among their patient or client population.  SOAR is a nationally recognized, accredited training program delivered by OTIP’s National Human Trafficking Training and Technical Assistance Center (NHTTAC) and designed to help target audiences identify and respond to those who are at risk of, are currently experiencing, or have experienced trafficking and connect them with needed resources.</w:t>
      </w:r>
    </w:p>
    <w:p w:rsidR="0029032D" w:rsidP="00D7443D" w14:paraId="4B67C455" w14:textId="66E3C82B">
      <w:pPr>
        <w:widowControl/>
        <w:tabs>
          <w:tab w:val="num" w:pos="360"/>
        </w:tabs>
        <w:ind w:left="360"/>
        <w:rPr>
          <w:rFonts w:ascii="Times New Roman" w:hAnsi="Times New Roman"/>
          <w:snapToGrid/>
          <w:sz w:val="24"/>
          <w:szCs w:val="24"/>
        </w:rPr>
      </w:pPr>
    </w:p>
    <w:p w:rsidR="00EC698B" w:rsidP="008253F8" w14:paraId="12A7BA7B" w14:textId="41E6C57E">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This information collection will enable OTIP to </w:t>
      </w:r>
      <w:r w:rsidRPr="0029032D">
        <w:rPr>
          <w:rFonts w:ascii="Times New Roman" w:hAnsi="Times New Roman"/>
          <w:snapToGrid/>
          <w:sz w:val="24"/>
          <w:szCs w:val="24"/>
        </w:rPr>
        <w:t xml:space="preserve">measure grant project performance, provide technical assistance to grant recipients, assess program outcomes, inform program evaluation, respond to congressional inquiries and mandated reports, </w:t>
      </w:r>
      <w:r w:rsidR="008253F8">
        <w:rPr>
          <w:rFonts w:ascii="Times New Roman" w:hAnsi="Times New Roman"/>
          <w:snapToGrid/>
          <w:sz w:val="24"/>
          <w:szCs w:val="24"/>
        </w:rPr>
        <w:t xml:space="preserve">including </w:t>
      </w:r>
      <w:r w:rsidRPr="008253F8" w:rsidR="008253F8">
        <w:rPr>
          <w:rFonts w:ascii="Times New Roman" w:hAnsi="Times New Roman"/>
          <w:snapToGrid/>
          <w:sz w:val="24"/>
          <w:szCs w:val="24"/>
        </w:rPr>
        <w:t>required contributions to the annual Attorney General’s Annual Report to Congress on U.S. Government Activities to Combat Trafficking in Persons</w:t>
      </w:r>
      <w:r w:rsidR="008253F8">
        <w:rPr>
          <w:rFonts w:ascii="Times New Roman" w:hAnsi="Times New Roman"/>
          <w:snapToGrid/>
          <w:sz w:val="24"/>
          <w:szCs w:val="24"/>
        </w:rPr>
        <w:t>.</w:t>
      </w:r>
    </w:p>
    <w:p w:rsidR="0029032D" w:rsidP="0029032D" w14:paraId="7CAD4F47"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CA327A" w:rsidRPr="005C79DA" w:rsidP="005271BB" w14:paraId="177CDC02" w14:textId="6B14AEC8">
      <w:pPr>
        <w:widowControl/>
        <w:tabs>
          <w:tab w:val="num" w:pos="360"/>
        </w:tabs>
        <w:spacing w:after="240"/>
        <w:ind w:left="360"/>
        <w:rPr>
          <w:rFonts w:ascii="Times New Roman" w:hAnsi="Times New Roman"/>
          <w:snapToGrid/>
          <w:sz w:val="24"/>
          <w:szCs w:val="24"/>
        </w:rPr>
      </w:pPr>
      <w:r w:rsidRPr="0009257A">
        <w:rPr>
          <w:rFonts w:ascii="Times New Roman" w:hAnsi="Times New Roman"/>
          <w:snapToGrid/>
          <w:sz w:val="24"/>
          <w:szCs w:val="24"/>
        </w:rPr>
        <w:t>The main purpose of this information collection is to improve OTIP’s monitoring of grant recipients providing services to individuals who have experienced or are at risk of experiencing human trafficking, and to assess the extent to which grant recipients are meeting required program activities to:</w:t>
      </w:r>
    </w:p>
    <w:p w:rsidR="0009257A" w:rsidRPr="008C04C4" w:rsidP="0009257A" w14:paraId="3F9F9F17" w14:textId="77777777">
      <w:pPr>
        <w:pStyle w:val="paragraph"/>
        <w:numPr>
          <w:ilvl w:val="0"/>
          <w:numId w:val="21"/>
        </w:numPr>
        <w:spacing w:before="0" w:beforeAutospacing="0" w:after="0" w:afterAutospacing="0"/>
        <w:textAlignment w:val="baseline"/>
      </w:pPr>
      <w:r w:rsidRPr="008C04C4">
        <w:rPr>
          <w:rStyle w:val="normaltextrun"/>
        </w:rPr>
        <w:t xml:space="preserve">Implement SOAR trainings, including SOAR Online and SOAR for Organizations, for staff at relevant levels and divisions, including at a minimum frontline and support staff most likely to encounter an individual who has experienced trafficking; mid-level and senior management responsible for approving changes in policies and protocols </w:t>
      </w:r>
      <w:r w:rsidRPr="008C04C4">
        <w:rPr>
          <w:rStyle w:val="contextualspellingandgrammarerror"/>
        </w:rPr>
        <w:t>and resources</w:t>
      </w:r>
      <w:r w:rsidRPr="008C04C4">
        <w:rPr>
          <w:rStyle w:val="normaltextrun"/>
        </w:rPr>
        <w:t xml:space="preserve"> to support implementation; and staff who oversee procurement and external partners, across the prime’s organization.</w:t>
      </w:r>
      <w:r w:rsidRPr="008C04C4">
        <w:rPr>
          <w:rStyle w:val="eop"/>
        </w:rPr>
        <w:t> </w:t>
      </w:r>
    </w:p>
    <w:p w:rsidR="0009257A" w:rsidRPr="008C04C4" w:rsidP="0009257A" w14:paraId="69A71556" w14:textId="77777777">
      <w:pPr>
        <w:pStyle w:val="paragraph"/>
        <w:numPr>
          <w:ilvl w:val="0"/>
          <w:numId w:val="21"/>
        </w:numPr>
        <w:spacing w:before="0" w:beforeAutospacing="0" w:after="0" w:afterAutospacing="0"/>
        <w:textAlignment w:val="baseline"/>
      </w:pPr>
      <w:r w:rsidRPr="008C04C4">
        <w:rPr>
          <w:rStyle w:val="normaltextrun"/>
        </w:rPr>
        <w:t>Build the capacity of organizational staff to identify patients or clients who are experiencing human trafficking and provide them with coordinated, age-appropriate, culturally responsive, trauma-informed, patient-centered, and evidence-based care and/or services through ongoing training and engagement.</w:t>
      </w:r>
      <w:r w:rsidRPr="008C04C4">
        <w:rPr>
          <w:rStyle w:val="eop"/>
        </w:rPr>
        <w:t> </w:t>
      </w:r>
    </w:p>
    <w:p w:rsidR="0009257A" w:rsidRPr="008C04C4" w:rsidP="0009257A" w14:paraId="49EA783B" w14:textId="77777777">
      <w:pPr>
        <w:pStyle w:val="paragraph"/>
        <w:numPr>
          <w:ilvl w:val="0"/>
          <w:numId w:val="21"/>
        </w:numPr>
        <w:spacing w:before="0" w:beforeAutospacing="0" w:after="0" w:afterAutospacing="0"/>
        <w:textAlignment w:val="baseline"/>
      </w:pPr>
      <w:r w:rsidRPr="008C04C4">
        <w:rPr>
          <w:rStyle w:val="normaltextrun"/>
        </w:rPr>
        <w:t xml:space="preserve">Serve patients or clients who are experiencing human trafficking in a coordinated, age-appropriate, culturally responsive, trauma-informed, person-centered, and evidence-based way and establish a continuum of care by entering into memoranda of understanding (MOUs) with local direct service providers and multidisciplinary </w:t>
      </w:r>
      <w:r w:rsidRPr="008C04C4">
        <w:rPr>
          <w:rStyle w:val="normaltextrun"/>
        </w:rPr>
        <w:t>stakeholders willing to receive referrals and provide aftercare services that are beyond scope of the prime’s capacity or mission to support patients or clients who are experiencing human trafficking.</w:t>
      </w:r>
      <w:r w:rsidRPr="008C04C4">
        <w:rPr>
          <w:rStyle w:val="eop"/>
        </w:rPr>
        <w:t> </w:t>
      </w:r>
    </w:p>
    <w:p w:rsidR="0009257A" w:rsidRPr="008C04C4" w:rsidP="0009257A" w14:paraId="4313502B" w14:textId="77777777">
      <w:pPr>
        <w:pStyle w:val="paragraph"/>
        <w:numPr>
          <w:ilvl w:val="0"/>
          <w:numId w:val="21"/>
        </w:numPr>
        <w:spacing w:before="0" w:beforeAutospacing="0" w:after="0" w:afterAutospacing="0"/>
        <w:textAlignment w:val="baseline"/>
      </w:pPr>
      <w:r w:rsidRPr="008C04C4">
        <w:rPr>
          <w:rStyle w:val="normaltextrun"/>
        </w:rPr>
        <w:t>Develop, implement, and evaluate the effectiveness of the Human Trafficking Response Protocol (HTRP) and corresponding policies and procedures that include best practices for working with law enforcement and making referrals when serving patients or clients in service settings who have experienced human trafficking to further refine and enhance project implementation.   HTRP must comply with federal, state, local, and tribal laws, including legal privacy and confidentiality requirements for clients, patients and health care and social services providers.</w:t>
      </w:r>
      <w:r w:rsidRPr="008C04C4">
        <w:rPr>
          <w:rStyle w:val="eop"/>
        </w:rPr>
        <w:t> </w:t>
      </w:r>
    </w:p>
    <w:p w:rsidR="00CA327A" w:rsidP="009F5B57" w14:paraId="2B844B15" w14:textId="77777777">
      <w:pPr>
        <w:widowControl/>
        <w:tabs>
          <w:tab w:val="num" w:pos="360"/>
        </w:tabs>
        <w:ind w:left="360"/>
        <w:rPr>
          <w:rFonts w:ascii="Times New Roman" w:hAnsi="Times New Roman"/>
          <w:snapToGrid/>
          <w:sz w:val="24"/>
          <w:szCs w:val="24"/>
        </w:rPr>
      </w:pPr>
    </w:p>
    <w:p w:rsidR="00D60543" w:rsidP="00D7443D" w14:paraId="689974F1" w14:textId="3C710325">
      <w:pPr>
        <w:widowControl/>
        <w:tabs>
          <w:tab w:val="num" w:pos="360"/>
        </w:tabs>
        <w:ind w:left="360"/>
        <w:rPr>
          <w:rFonts w:ascii="Times New Roman" w:hAnsi="Times New Roman"/>
          <w:snapToGrid/>
          <w:sz w:val="24"/>
          <w:szCs w:val="24"/>
        </w:rPr>
      </w:pPr>
      <w:r w:rsidRPr="009F5B57">
        <w:rPr>
          <w:rFonts w:ascii="Times New Roman" w:hAnsi="Times New Roman"/>
          <w:snapToGrid/>
          <w:sz w:val="24"/>
          <w:szCs w:val="24"/>
        </w:rPr>
        <w:t xml:space="preserve">The information collection captures information on organizations enrolled in each grant recipient’s multidisciplinary network of providers serving individuals who have experienced, or are at-risk of experiencing, a severe form of trafficking in persons, and </w:t>
      </w:r>
      <w:r w:rsidR="0009257A">
        <w:rPr>
          <w:rFonts w:ascii="Times New Roman" w:hAnsi="Times New Roman"/>
          <w:snapToGrid/>
          <w:sz w:val="24"/>
          <w:szCs w:val="24"/>
        </w:rPr>
        <w:t xml:space="preserve">the </w:t>
      </w:r>
      <w:r w:rsidRPr="009F5B57">
        <w:rPr>
          <w:rFonts w:ascii="Times New Roman" w:hAnsi="Times New Roman"/>
          <w:snapToGrid/>
          <w:sz w:val="24"/>
          <w:szCs w:val="24"/>
        </w:rPr>
        <w:t>clients served</w:t>
      </w:r>
      <w:r w:rsidR="0009257A">
        <w:rPr>
          <w:rFonts w:ascii="Times New Roman" w:hAnsi="Times New Roman"/>
          <w:snapToGrid/>
          <w:sz w:val="24"/>
          <w:szCs w:val="24"/>
        </w:rPr>
        <w:t xml:space="preserve"> by providers within these networks</w:t>
      </w:r>
      <w:r w:rsidRPr="009F5B57">
        <w:rPr>
          <w:rFonts w:ascii="Times New Roman" w:hAnsi="Times New Roman"/>
          <w:snapToGrid/>
          <w:sz w:val="24"/>
          <w:szCs w:val="24"/>
        </w:rPr>
        <w:t xml:space="preserve">.  Data elements capture information about organizational providers (e.g. number of individuals trained to identify and respond to trafficking, types and number of trainings offered, types of services provided, number of clients enrolled in services, organizational barriers to service delivery and implementation, and total funds spent by category of assistance) and client demographics (e.g., total number of clients enrolled in services by providers within the recipient’s multidisciplinary network by client age, </w:t>
      </w:r>
      <w:r w:rsidR="0009257A">
        <w:rPr>
          <w:rFonts w:ascii="Times New Roman" w:hAnsi="Times New Roman"/>
          <w:snapToGrid/>
          <w:sz w:val="24"/>
          <w:szCs w:val="24"/>
        </w:rPr>
        <w:t xml:space="preserve">race/ethnicity, </w:t>
      </w:r>
      <w:r w:rsidRPr="009F5B57">
        <w:rPr>
          <w:rFonts w:ascii="Times New Roman" w:hAnsi="Times New Roman"/>
          <w:snapToGrid/>
          <w:sz w:val="24"/>
          <w:szCs w:val="24"/>
        </w:rPr>
        <w:t xml:space="preserve">sex, gender identity, sexual orientation, </w:t>
      </w:r>
      <w:r w:rsidR="0009257A">
        <w:rPr>
          <w:rFonts w:ascii="Times New Roman" w:hAnsi="Times New Roman"/>
          <w:snapToGrid/>
          <w:sz w:val="24"/>
          <w:szCs w:val="24"/>
        </w:rPr>
        <w:t xml:space="preserve">disability status, </w:t>
      </w:r>
      <w:r w:rsidRPr="009F5B57">
        <w:rPr>
          <w:rFonts w:ascii="Times New Roman" w:hAnsi="Times New Roman"/>
          <w:snapToGrid/>
          <w:sz w:val="24"/>
          <w:szCs w:val="24"/>
        </w:rPr>
        <w:t>and</w:t>
      </w:r>
      <w:r w:rsidR="0009257A">
        <w:rPr>
          <w:rFonts w:ascii="Times New Roman" w:hAnsi="Times New Roman"/>
          <w:snapToGrid/>
          <w:sz w:val="24"/>
          <w:szCs w:val="24"/>
        </w:rPr>
        <w:t xml:space="preserve"> preferred</w:t>
      </w:r>
      <w:r w:rsidRPr="009F5B57">
        <w:rPr>
          <w:rFonts w:ascii="Times New Roman" w:hAnsi="Times New Roman"/>
          <w:snapToGrid/>
          <w:sz w:val="24"/>
          <w:szCs w:val="24"/>
        </w:rPr>
        <w:t xml:space="preserve"> language).</w:t>
      </w:r>
    </w:p>
    <w:p w:rsidR="008253F8" w:rsidP="008253F8" w14:paraId="29298FE0" w14:textId="77777777">
      <w:pPr>
        <w:widowControl/>
        <w:tabs>
          <w:tab w:val="num" w:pos="360"/>
        </w:tabs>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022586" w14:paraId="1AA42E31" w14:textId="4DAF0F8B">
      <w:pPr>
        <w:widowControl/>
        <w:tabs>
          <w:tab w:val="num" w:pos="360"/>
        </w:tabs>
        <w:ind w:left="360"/>
        <w:rPr>
          <w:rFonts w:ascii="Times New Roman" w:hAnsi="Times New Roman"/>
          <w:sz w:val="24"/>
          <w:szCs w:val="24"/>
        </w:rPr>
      </w:pPr>
      <w:r>
        <w:rPr>
          <w:rFonts w:ascii="Times New Roman" w:hAnsi="Times New Roman"/>
          <w:sz w:val="24"/>
          <w:szCs w:val="24"/>
        </w:rPr>
        <w:t xml:space="preserve">To the extent </w:t>
      </w:r>
      <w:r w:rsidR="00F462BA">
        <w:rPr>
          <w:rFonts w:ascii="Times New Roman" w:hAnsi="Times New Roman"/>
          <w:sz w:val="24"/>
          <w:szCs w:val="24"/>
        </w:rPr>
        <w:t>practicable</w:t>
      </w:r>
      <w:r>
        <w:rPr>
          <w:rFonts w:ascii="Times New Roman" w:hAnsi="Times New Roman"/>
          <w:sz w:val="24"/>
          <w:szCs w:val="24"/>
        </w:rPr>
        <w:t>, OTIP is committed to reducing the burden on applicants. As it relates to data collected about organizations and participants who participate in SOAR training and their feedback,</w:t>
      </w:r>
      <w:r w:rsidR="008253F8">
        <w:rPr>
          <w:rFonts w:ascii="Times New Roman" w:hAnsi="Times New Roman"/>
          <w:sz w:val="24"/>
          <w:szCs w:val="24"/>
        </w:rPr>
        <w:t xml:space="preserve"> NHTTAC</w:t>
      </w:r>
      <w:r>
        <w:rPr>
          <w:rFonts w:ascii="Times New Roman" w:hAnsi="Times New Roman"/>
          <w:sz w:val="24"/>
          <w:szCs w:val="24"/>
        </w:rPr>
        <w:t xml:space="preserve"> uses an online evaluation form, which allows recipients to complete the evaluation at a time and location convenient for them and minimizes data entry</w:t>
      </w:r>
      <w:r w:rsidR="008253F8">
        <w:rPr>
          <w:rFonts w:ascii="Times New Roman" w:hAnsi="Times New Roman"/>
          <w:sz w:val="24"/>
          <w:szCs w:val="24"/>
        </w:rPr>
        <w:t xml:space="preserve"> on the part of prime and subrecipients. The participant feedback form is a c</w:t>
      </w:r>
      <w:r>
        <w:rPr>
          <w:rFonts w:ascii="Times New Roman" w:hAnsi="Times New Roman"/>
          <w:sz w:val="24"/>
          <w:szCs w:val="24"/>
        </w:rPr>
        <w:t xml:space="preserve">ustomizable instrument with a menu of questions that can be tailored to the most relevant questions for each </w:t>
      </w:r>
      <w:r w:rsidR="008253F8">
        <w:rPr>
          <w:rFonts w:ascii="Times New Roman" w:hAnsi="Times New Roman"/>
          <w:sz w:val="24"/>
          <w:szCs w:val="24"/>
        </w:rPr>
        <w:t xml:space="preserve">SOAR offering to </w:t>
      </w:r>
      <w:r>
        <w:rPr>
          <w:rFonts w:ascii="Times New Roman" w:hAnsi="Times New Roman"/>
          <w:sz w:val="24"/>
          <w:szCs w:val="24"/>
        </w:rPr>
        <w:t>minimize the burden on respondents.</w:t>
      </w:r>
    </w:p>
    <w:p w:rsidR="008253F8" w:rsidP="00022586" w14:paraId="50110A86" w14:textId="38CD9876">
      <w:pPr>
        <w:widowControl/>
        <w:tabs>
          <w:tab w:val="num" w:pos="360"/>
        </w:tabs>
        <w:ind w:left="360"/>
        <w:rPr>
          <w:rFonts w:ascii="Times New Roman" w:hAnsi="Times New Roman"/>
          <w:sz w:val="24"/>
          <w:szCs w:val="24"/>
        </w:rPr>
      </w:pPr>
    </w:p>
    <w:p w:rsidR="00D60543" w:rsidRPr="004F7B95" w:rsidP="00022586" w14:paraId="5F5541A7" w14:textId="2F641273">
      <w:pPr>
        <w:widowControl/>
        <w:tabs>
          <w:tab w:val="num" w:pos="360"/>
        </w:tabs>
        <w:ind w:left="360"/>
        <w:rPr>
          <w:rFonts w:ascii="Times New Roman" w:hAnsi="Times New Roman"/>
          <w:snapToGrid/>
          <w:sz w:val="24"/>
          <w:szCs w:val="24"/>
        </w:rPr>
      </w:pPr>
      <w:r>
        <w:rPr>
          <w:rFonts w:ascii="Times New Roman" w:hAnsi="Times New Roman"/>
          <w:sz w:val="24"/>
          <w:szCs w:val="24"/>
        </w:rPr>
        <w:t>All other SOAR Demonstration Grant Program Data will be reported to OTIP via structured Excel workbooks until recipients are phased into OTIP’s new Anti</w:t>
      </w:r>
      <w:r w:rsidRPr="007E693F">
        <w:rPr>
          <w:rFonts w:ascii="Times New Roman" w:hAnsi="Times New Roman"/>
          <w:snapToGrid/>
          <w:sz w:val="24"/>
          <w:szCs w:val="24"/>
        </w:rPr>
        <w:t>-Trafficking Information Management System (ATIMS</w:t>
      </w:r>
      <w:r>
        <w:rPr>
          <w:rFonts w:ascii="Times New Roman" w:hAnsi="Times New Roman"/>
          <w:snapToGrid/>
          <w:sz w:val="24"/>
          <w:szCs w:val="24"/>
        </w:rPr>
        <w:t>)</w:t>
      </w:r>
      <w:r w:rsidRPr="007E693F">
        <w:rPr>
          <w:rFonts w:ascii="Times New Roman" w:hAnsi="Times New Roman"/>
          <w:snapToGrid/>
          <w:sz w:val="24"/>
          <w:szCs w:val="24"/>
        </w:rPr>
        <w:t xml:space="preserve"> </w:t>
      </w:r>
      <w:r>
        <w:rPr>
          <w:rFonts w:ascii="Times New Roman" w:hAnsi="Times New Roman"/>
          <w:snapToGrid/>
          <w:sz w:val="24"/>
          <w:szCs w:val="24"/>
        </w:rPr>
        <w:t xml:space="preserve">for grant recipients to </w:t>
      </w:r>
      <w:r w:rsidRPr="00DB2622">
        <w:rPr>
          <w:rFonts w:ascii="Times New Roman" w:hAnsi="Times New Roman"/>
          <w:snapToGrid/>
          <w:sz w:val="24"/>
          <w:szCs w:val="24"/>
        </w:rPr>
        <w:t>manage client and programmatic information</w:t>
      </w:r>
      <w:r>
        <w:rPr>
          <w:rFonts w:ascii="Times New Roman" w:hAnsi="Times New Roman"/>
          <w:snapToGrid/>
          <w:sz w:val="24"/>
          <w:szCs w:val="24"/>
        </w:rPr>
        <w:t xml:space="preserve"> required under OTIP programs. </w:t>
      </w:r>
      <w:r w:rsidR="00701A7B">
        <w:rPr>
          <w:rFonts w:ascii="Times New Roman" w:hAnsi="Times New Roman"/>
          <w:snapToGrid/>
          <w:sz w:val="24"/>
          <w:szCs w:val="24"/>
        </w:rPr>
        <w:t>To the extent practicable, ATIMS will be made interoperable with existing health management information system technologies, to allow for easier aggregation of data from providers within the multidisciplinary network, and reporting to OTIP. ATIMS</w:t>
      </w:r>
      <w:r w:rsidRPr="00DB2622">
        <w:rPr>
          <w:rFonts w:ascii="Times New Roman" w:hAnsi="Times New Roman"/>
          <w:snapToGrid/>
          <w:sz w:val="24"/>
          <w:szCs w:val="24"/>
        </w:rPr>
        <w:t xml:space="preserve"> </w:t>
      </w:r>
      <w:r>
        <w:rPr>
          <w:rFonts w:ascii="Times New Roman" w:hAnsi="Times New Roman"/>
          <w:snapToGrid/>
          <w:sz w:val="24"/>
          <w:szCs w:val="24"/>
        </w:rPr>
        <w:t xml:space="preserve">provides for increased quality controls such as structured, multi-select reporting options, as well as tooltips, to define key terms and definitions within the system user interface. The ATIMS system reduces </w:t>
      </w:r>
      <w:r w:rsidRPr="00DB2622">
        <w:rPr>
          <w:rFonts w:ascii="Times New Roman" w:hAnsi="Times New Roman"/>
          <w:snapToGrid/>
          <w:sz w:val="24"/>
          <w:szCs w:val="24"/>
        </w:rPr>
        <w:t>the amount of manual data entry,</w:t>
      </w:r>
      <w:r>
        <w:rPr>
          <w:rFonts w:ascii="Times New Roman" w:hAnsi="Times New Roman"/>
          <w:snapToGrid/>
          <w:sz w:val="24"/>
          <w:szCs w:val="24"/>
        </w:rPr>
        <w:t xml:space="preserve"> easing</w:t>
      </w:r>
      <w:r w:rsidRPr="00DB2622">
        <w:rPr>
          <w:rFonts w:ascii="Times New Roman" w:hAnsi="Times New Roman"/>
          <w:snapToGrid/>
          <w:sz w:val="24"/>
          <w:szCs w:val="24"/>
        </w:rPr>
        <w:t xml:space="preserve"> the burden of </w:t>
      </w:r>
      <w:r>
        <w:rPr>
          <w:rFonts w:ascii="Times New Roman" w:hAnsi="Times New Roman"/>
          <w:snapToGrid/>
          <w:sz w:val="24"/>
          <w:szCs w:val="24"/>
        </w:rPr>
        <w:t>r</w:t>
      </w:r>
      <w:r w:rsidRPr="00DB2622">
        <w:rPr>
          <w:rFonts w:ascii="Times New Roman" w:hAnsi="Times New Roman"/>
          <w:snapToGrid/>
          <w:sz w:val="24"/>
          <w:szCs w:val="24"/>
        </w:rPr>
        <w:t>eporting</w:t>
      </w:r>
      <w:r>
        <w:rPr>
          <w:rFonts w:ascii="Times New Roman" w:hAnsi="Times New Roman"/>
          <w:snapToGrid/>
          <w:sz w:val="24"/>
          <w:szCs w:val="24"/>
        </w:rPr>
        <w:t xml:space="preserve"> on grant recipients</w:t>
      </w:r>
      <w:r w:rsidRPr="00DB2622">
        <w:rPr>
          <w:rFonts w:ascii="Times New Roman" w:hAnsi="Times New Roman"/>
          <w:snapToGrid/>
          <w:sz w:val="24"/>
          <w:szCs w:val="24"/>
        </w:rPr>
        <w:t xml:space="preserve"> and </w:t>
      </w:r>
      <w:r>
        <w:rPr>
          <w:rFonts w:ascii="Times New Roman" w:hAnsi="Times New Roman"/>
          <w:snapToGrid/>
          <w:sz w:val="24"/>
          <w:szCs w:val="24"/>
        </w:rPr>
        <w:t xml:space="preserve">increasing </w:t>
      </w:r>
      <w:r w:rsidRPr="00DB2622">
        <w:rPr>
          <w:rFonts w:ascii="Times New Roman" w:hAnsi="Times New Roman"/>
          <w:snapToGrid/>
          <w:sz w:val="24"/>
          <w:szCs w:val="24"/>
        </w:rPr>
        <w:t>the accuracy</w:t>
      </w:r>
      <w:r>
        <w:rPr>
          <w:rFonts w:ascii="Times New Roman" w:hAnsi="Times New Roman"/>
          <w:snapToGrid/>
          <w:sz w:val="24"/>
          <w:szCs w:val="24"/>
        </w:rPr>
        <w:t xml:space="preserve"> and overall quality</w:t>
      </w:r>
      <w:r w:rsidRPr="00DB2622">
        <w:rPr>
          <w:rFonts w:ascii="Times New Roman" w:hAnsi="Times New Roman"/>
          <w:snapToGrid/>
          <w:sz w:val="24"/>
          <w:szCs w:val="24"/>
        </w:rPr>
        <w:t xml:space="preserve"> </w:t>
      </w:r>
      <w:r>
        <w:rPr>
          <w:rFonts w:ascii="Times New Roman" w:hAnsi="Times New Roman"/>
          <w:snapToGrid/>
          <w:sz w:val="24"/>
          <w:szCs w:val="24"/>
        </w:rPr>
        <w:t xml:space="preserve">of the </w:t>
      </w:r>
      <w:r>
        <w:rPr>
          <w:rFonts w:ascii="Times New Roman" w:hAnsi="Times New Roman"/>
          <w:snapToGrid/>
          <w:sz w:val="24"/>
          <w:szCs w:val="24"/>
        </w:rPr>
        <w:t xml:space="preserve">data submitted. </w:t>
      </w:r>
      <w:r w:rsidRPr="007E693F">
        <w:rPr>
          <w:rFonts w:ascii="Times New Roman" w:hAnsi="Times New Roman"/>
          <w:snapToGrid/>
          <w:sz w:val="24"/>
          <w:szCs w:val="24"/>
        </w:rPr>
        <w:t xml:space="preserve">ATIMS </w:t>
      </w:r>
      <w:r>
        <w:rPr>
          <w:rFonts w:ascii="Times New Roman" w:hAnsi="Times New Roman"/>
          <w:snapToGrid/>
          <w:sz w:val="24"/>
          <w:szCs w:val="24"/>
        </w:rPr>
        <w:t>also provides</w:t>
      </w:r>
      <w:r w:rsidRPr="007E693F">
        <w:rPr>
          <w:rFonts w:ascii="Times New Roman" w:hAnsi="Times New Roman"/>
          <w:snapToGrid/>
          <w:sz w:val="24"/>
          <w:szCs w:val="24"/>
        </w:rPr>
        <w:t xml:space="preserve"> grant recipients with</w:t>
      </w:r>
      <w:r>
        <w:rPr>
          <w:rFonts w:ascii="Times New Roman" w:hAnsi="Times New Roman"/>
          <w:snapToGrid/>
          <w:sz w:val="24"/>
          <w:szCs w:val="24"/>
        </w:rPr>
        <w:t xml:space="preserve"> real-time analytics pertaining to their awards and performance, so that recipients may </w:t>
      </w:r>
      <w:r w:rsidRPr="007E693F">
        <w:rPr>
          <w:rFonts w:ascii="Times New Roman" w:hAnsi="Times New Roman"/>
          <w:snapToGrid/>
          <w:sz w:val="24"/>
          <w:szCs w:val="24"/>
        </w:rPr>
        <w:t>track their progress towards targets.</w:t>
      </w:r>
      <w:r w:rsidR="00701A7B">
        <w:rPr>
          <w:rFonts w:ascii="Times New Roman" w:hAnsi="Times New Roman"/>
          <w:snapToGrid/>
          <w:sz w:val="24"/>
          <w:szCs w:val="24"/>
        </w:rPr>
        <w:t xml:space="preserve"> </w:t>
      </w:r>
    </w:p>
    <w:p w:rsidR="009C2DE1" w:rsidP="00022586" w14:paraId="64C47E67"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022586" w:rsidRPr="004F7B95" w:rsidP="00022586" w14:paraId="3A8002CC" w14:textId="63DBB610">
      <w:pPr>
        <w:widowControl/>
        <w:tabs>
          <w:tab w:val="num" w:pos="360"/>
        </w:tabs>
        <w:ind w:left="360"/>
        <w:rPr>
          <w:rFonts w:ascii="Times New Roman" w:hAnsi="Times New Roman"/>
          <w:snapToGrid/>
          <w:sz w:val="24"/>
          <w:szCs w:val="24"/>
        </w:rPr>
      </w:pPr>
      <w:r w:rsidRPr="005242CB">
        <w:rPr>
          <w:rFonts w:ascii="Times New Roman" w:hAnsi="Times New Roman"/>
          <w:snapToGrid/>
          <w:sz w:val="24"/>
          <w:szCs w:val="24"/>
        </w:rPr>
        <w:t xml:space="preserve">The data to be collected relates to the </w:t>
      </w:r>
      <w:r>
        <w:rPr>
          <w:rFonts w:ascii="Times New Roman" w:hAnsi="Times New Roman"/>
          <w:snapToGrid/>
          <w:sz w:val="24"/>
          <w:szCs w:val="24"/>
        </w:rPr>
        <w:t>OTIP</w:t>
      </w:r>
      <w:r w:rsidRPr="005242CB">
        <w:rPr>
          <w:rFonts w:ascii="Times New Roman" w:hAnsi="Times New Roman"/>
          <w:snapToGrid/>
          <w:sz w:val="24"/>
          <w:szCs w:val="24"/>
        </w:rPr>
        <w:t xml:space="preserve"> grants to implement the </w:t>
      </w:r>
      <w:r>
        <w:rPr>
          <w:rFonts w:ascii="Times New Roman" w:hAnsi="Times New Roman"/>
          <w:snapToGrid/>
          <w:sz w:val="24"/>
          <w:szCs w:val="24"/>
        </w:rPr>
        <w:t xml:space="preserve">SOAR Demonstration Grant </w:t>
      </w:r>
      <w:r w:rsidRPr="005242CB">
        <w:rPr>
          <w:rFonts w:ascii="Times New Roman" w:hAnsi="Times New Roman"/>
          <w:snapToGrid/>
          <w:sz w:val="24"/>
          <w:szCs w:val="24"/>
        </w:rPr>
        <w:t xml:space="preserve">Program.  </w:t>
      </w:r>
      <w:r>
        <w:rPr>
          <w:rFonts w:ascii="Times New Roman" w:hAnsi="Times New Roman"/>
          <w:snapToGrid/>
          <w:sz w:val="24"/>
          <w:szCs w:val="24"/>
        </w:rPr>
        <w:t>As required under the funding opportunity, recipients</w:t>
      </w:r>
      <w:r w:rsidRPr="00AC6F53">
        <w:rPr>
          <w:rFonts w:ascii="Times New Roman" w:hAnsi="Times New Roman"/>
          <w:snapToGrid/>
          <w:sz w:val="24"/>
          <w:szCs w:val="24"/>
        </w:rPr>
        <w:t xml:space="preserve"> must describe how </w:t>
      </w:r>
      <w:r w:rsidR="000777B3">
        <w:rPr>
          <w:rFonts w:ascii="Times New Roman" w:hAnsi="Times New Roman"/>
          <w:snapToGrid/>
          <w:sz w:val="24"/>
          <w:szCs w:val="24"/>
        </w:rPr>
        <w:t xml:space="preserve">SOAR Demonstration Grant </w:t>
      </w:r>
      <w:r w:rsidRPr="00AC6F53">
        <w:rPr>
          <w:rFonts w:ascii="Times New Roman" w:hAnsi="Times New Roman"/>
          <w:snapToGrid/>
          <w:sz w:val="24"/>
          <w:szCs w:val="24"/>
        </w:rPr>
        <w:t xml:space="preserve">Program funds will complement and not duplicate existing anti-trafficking efforts and services in the proposed geographic area. If the </w:t>
      </w:r>
      <w:r>
        <w:rPr>
          <w:rFonts w:ascii="Times New Roman" w:hAnsi="Times New Roman"/>
          <w:snapToGrid/>
          <w:sz w:val="24"/>
          <w:szCs w:val="24"/>
        </w:rPr>
        <w:t xml:space="preserve">recipient </w:t>
      </w:r>
      <w:r w:rsidRPr="00AC6F53">
        <w:rPr>
          <w:rFonts w:ascii="Times New Roman" w:hAnsi="Times New Roman"/>
          <w:snapToGrid/>
          <w:sz w:val="24"/>
          <w:szCs w:val="24"/>
        </w:rPr>
        <w:t xml:space="preserve">is receiving other federal funds to implement a human trafficking program, the </w:t>
      </w:r>
      <w:r>
        <w:rPr>
          <w:rFonts w:ascii="Times New Roman" w:hAnsi="Times New Roman"/>
          <w:snapToGrid/>
          <w:sz w:val="24"/>
          <w:szCs w:val="24"/>
        </w:rPr>
        <w:t xml:space="preserve">recipient is required to provide the </w:t>
      </w:r>
      <w:r w:rsidRPr="00AC6F53">
        <w:rPr>
          <w:rFonts w:ascii="Times New Roman" w:hAnsi="Times New Roman"/>
          <w:snapToGrid/>
          <w:sz w:val="24"/>
          <w:szCs w:val="24"/>
        </w:rPr>
        <w:t>name of the awarding federal agency, the name of the gr</w:t>
      </w:r>
      <w:r>
        <w:rPr>
          <w:rFonts w:ascii="Times New Roman" w:hAnsi="Times New Roman"/>
          <w:snapToGrid/>
          <w:sz w:val="24"/>
          <w:szCs w:val="24"/>
        </w:rPr>
        <w:t>ant</w:t>
      </w:r>
      <w:r w:rsidRPr="00AC6F53">
        <w:rPr>
          <w:rFonts w:ascii="Times New Roman" w:hAnsi="Times New Roman"/>
          <w:snapToGrid/>
          <w:sz w:val="24"/>
          <w:szCs w:val="24"/>
        </w:rPr>
        <w:t>, the project period, the amount they currently receive, and</w:t>
      </w:r>
      <w:r>
        <w:rPr>
          <w:rFonts w:ascii="Times New Roman" w:hAnsi="Times New Roman"/>
          <w:snapToGrid/>
          <w:sz w:val="24"/>
          <w:szCs w:val="24"/>
        </w:rPr>
        <w:t xml:space="preserve"> wil</w:t>
      </w:r>
      <w:r w:rsidRPr="00AC6F53">
        <w:rPr>
          <w:rFonts w:ascii="Times New Roman" w:hAnsi="Times New Roman"/>
          <w:snapToGrid/>
          <w:sz w:val="24"/>
          <w:szCs w:val="24"/>
        </w:rPr>
        <w:t>l</w:t>
      </w:r>
      <w:r>
        <w:rPr>
          <w:rFonts w:ascii="Times New Roman" w:hAnsi="Times New Roman"/>
          <w:snapToGrid/>
          <w:sz w:val="24"/>
          <w:szCs w:val="24"/>
        </w:rPr>
        <w:t xml:space="preserve"> be expected to </w:t>
      </w:r>
      <w:r w:rsidRPr="00AC6F53">
        <w:rPr>
          <w:rFonts w:ascii="Times New Roman" w:hAnsi="Times New Roman"/>
          <w:snapToGrid/>
          <w:sz w:val="24"/>
          <w:szCs w:val="24"/>
        </w:rPr>
        <w:t xml:space="preserve">ensure any funds awarded through the </w:t>
      </w:r>
      <w:r w:rsidR="000777B3">
        <w:rPr>
          <w:rFonts w:ascii="Times New Roman" w:hAnsi="Times New Roman"/>
          <w:snapToGrid/>
          <w:sz w:val="24"/>
          <w:szCs w:val="24"/>
        </w:rPr>
        <w:t xml:space="preserve">SOAR Demonstration Grant </w:t>
      </w:r>
      <w:r w:rsidRPr="00AC6F53" w:rsidR="000777B3">
        <w:rPr>
          <w:rFonts w:ascii="Times New Roman" w:hAnsi="Times New Roman"/>
          <w:snapToGrid/>
          <w:sz w:val="24"/>
          <w:szCs w:val="24"/>
        </w:rPr>
        <w:t>Program</w:t>
      </w:r>
      <w:r w:rsidRPr="00AC6F53">
        <w:rPr>
          <w:rFonts w:ascii="Times New Roman" w:hAnsi="Times New Roman"/>
          <w:snapToGrid/>
          <w:sz w:val="24"/>
          <w:szCs w:val="24"/>
        </w:rPr>
        <w:t xml:space="preserve"> will not be used to supplant or augment any other related federal funding.</w:t>
      </w:r>
      <w:r>
        <w:rPr>
          <w:rFonts w:ascii="Times New Roman" w:hAnsi="Times New Roman"/>
          <w:snapToGrid/>
          <w:sz w:val="24"/>
          <w:szCs w:val="24"/>
        </w:rPr>
        <w:t xml:space="preserve"> Because p</w:t>
      </w:r>
      <w:r w:rsidRPr="005242CB">
        <w:rPr>
          <w:rFonts w:ascii="Times New Roman" w:hAnsi="Times New Roman"/>
          <w:snapToGrid/>
          <w:sz w:val="24"/>
          <w:szCs w:val="24"/>
        </w:rPr>
        <w:t>articipants assisted by these grants will not concurrently be assisted by another federal program</w:t>
      </w:r>
      <w:r>
        <w:rPr>
          <w:rFonts w:ascii="Times New Roman" w:hAnsi="Times New Roman"/>
          <w:snapToGrid/>
          <w:sz w:val="24"/>
          <w:szCs w:val="24"/>
        </w:rPr>
        <w:t>, OTIP</w:t>
      </w:r>
      <w:r w:rsidRPr="005242CB">
        <w:rPr>
          <w:rFonts w:ascii="Times New Roman" w:hAnsi="Times New Roman"/>
          <w:snapToGrid/>
          <w:sz w:val="24"/>
          <w:szCs w:val="24"/>
        </w:rPr>
        <w:t xml:space="preserve"> is the only agency to collect this information, </w:t>
      </w:r>
      <w:r>
        <w:rPr>
          <w:rFonts w:ascii="Times New Roman" w:hAnsi="Times New Roman"/>
          <w:snapToGrid/>
          <w:sz w:val="24"/>
          <w:szCs w:val="24"/>
        </w:rPr>
        <w:t xml:space="preserve">and </w:t>
      </w:r>
      <w:r w:rsidRPr="005242CB">
        <w:rPr>
          <w:rFonts w:ascii="Times New Roman" w:hAnsi="Times New Roman"/>
          <w:snapToGrid/>
          <w:sz w:val="24"/>
          <w:szCs w:val="24"/>
        </w:rPr>
        <w:t>there is no duplication.</w:t>
      </w: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C007CF" w:rsidRPr="00C007CF" w:rsidP="00C007CF" w14:paraId="6E0461FE" w14:textId="3DDC8F2B">
      <w:pPr>
        <w:widowControl/>
        <w:tabs>
          <w:tab w:val="num" w:pos="360"/>
        </w:tabs>
        <w:ind w:left="360"/>
        <w:rPr>
          <w:rFonts w:ascii="Times New Roman" w:hAnsi="Times New Roman"/>
          <w:snapToGrid/>
          <w:sz w:val="24"/>
          <w:szCs w:val="24"/>
        </w:rPr>
      </w:pPr>
      <w:r w:rsidRPr="00C007CF">
        <w:rPr>
          <w:rFonts w:ascii="Times New Roman" w:hAnsi="Times New Roman"/>
          <w:snapToGrid/>
          <w:sz w:val="24"/>
          <w:szCs w:val="24"/>
        </w:rPr>
        <w:t xml:space="preserve">Small businesses or other small entities may participate in </w:t>
      </w:r>
      <w:r>
        <w:rPr>
          <w:rFonts w:ascii="Times New Roman" w:hAnsi="Times New Roman"/>
          <w:snapToGrid/>
          <w:sz w:val="24"/>
          <w:szCs w:val="24"/>
        </w:rPr>
        <w:t>SOAR</w:t>
      </w:r>
      <w:r w:rsidRPr="00C007CF">
        <w:rPr>
          <w:rFonts w:ascii="Times New Roman" w:hAnsi="Times New Roman"/>
          <w:snapToGrid/>
          <w:sz w:val="24"/>
          <w:szCs w:val="24"/>
        </w:rPr>
        <w:t xml:space="preserve"> offerings</w:t>
      </w:r>
      <w:r>
        <w:rPr>
          <w:rFonts w:ascii="Times New Roman" w:hAnsi="Times New Roman"/>
          <w:snapToGrid/>
          <w:sz w:val="24"/>
          <w:szCs w:val="24"/>
        </w:rPr>
        <w:t xml:space="preserve"> or provide services to clients through the multidisciplinary network of providers</w:t>
      </w:r>
      <w:r w:rsidRPr="00C007CF">
        <w:rPr>
          <w:rFonts w:ascii="Times New Roman" w:hAnsi="Times New Roman"/>
          <w:snapToGrid/>
          <w:sz w:val="24"/>
          <w:szCs w:val="24"/>
        </w:rPr>
        <w:t>. OTIP minimizes the reporting burden on these entities by asking for readily available information</w:t>
      </w:r>
      <w:r>
        <w:rPr>
          <w:rFonts w:ascii="Times New Roman" w:hAnsi="Times New Roman"/>
          <w:snapToGrid/>
          <w:sz w:val="24"/>
          <w:szCs w:val="24"/>
        </w:rPr>
        <w:t xml:space="preserve"> (e.g. information obtained as part of standard health care administration procedure)</w:t>
      </w:r>
      <w:r w:rsidRPr="00C007CF">
        <w:rPr>
          <w:rFonts w:ascii="Times New Roman" w:hAnsi="Times New Roman"/>
          <w:snapToGrid/>
          <w:sz w:val="24"/>
          <w:szCs w:val="24"/>
        </w:rPr>
        <w:t xml:space="preserve">, and using short, </w:t>
      </w:r>
      <w:r>
        <w:rPr>
          <w:rFonts w:ascii="Times New Roman" w:hAnsi="Times New Roman"/>
          <w:snapToGrid/>
          <w:sz w:val="24"/>
          <w:szCs w:val="24"/>
        </w:rPr>
        <w:t xml:space="preserve">structured, </w:t>
      </w:r>
      <w:r w:rsidRPr="00C007CF">
        <w:rPr>
          <w:rFonts w:ascii="Times New Roman" w:hAnsi="Times New Roman"/>
          <w:snapToGrid/>
          <w:sz w:val="24"/>
          <w:szCs w:val="24"/>
        </w:rPr>
        <w:t>easy-to-complete information collection instruments</w:t>
      </w:r>
      <w:r>
        <w:rPr>
          <w:rFonts w:ascii="Times New Roman" w:hAnsi="Times New Roman"/>
          <w:snapToGrid/>
          <w:sz w:val="24"/>
          <w:szCs w:val="24"/>
        </w:rPr>
        <w:t xml:space="preserve"> for prime recipient aggregation and reporting to OTIP</w:t>
      </w:r>
      <w:r w:rsidRPr="00C007CF">
        <w:rPr>
          <w:rFonts w:ascii="Times New Roman" w:hAnsi="Times New Roman"/>
          <w:snapToGrid/>
          <w:sz w:val="24"/>
          <w:szCs w:val="24"/>
        </w:rPr>
        <w:t>.</w:t>
      </w:r>
      <w:r>
        <w:rPr>
          <w:rFonts w:ascii="Times New Roman" w:hAnsi="Times New Roman"/>
          <w:snapToGrid/>
          <w:sz w:val="24"/>
          <w:szCs w:val="24"/>
        </w:rPr>
        <w:t xml:space="preserve"> </w:t>
      </w:r>
    </w:p>
    <w:p w:rsidR="009F5543" w:rsidP="00022586" w14:paraId="277C911C"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902289" w:rsidP="00902289" w14:paraId="5A81E0AF" w14:textId="1E17733D">
      <w:pPr>
        <w:widowControl/>
        <w:tabs>
          <w:tab w:val="num" w:pos="360"/>
        </w:tabs>
        <w:ind w:left="360"/>
        <w:rPr>
          <w:rFonts w:ascii="Times New Roman" w:hAnsi="Times New Roman"/>
          <w:snapToGrid/>
          <w:sz w:val="24"/>
          <w:szCs w:val="24"/>
        </w:rPr>
      </w:pPr>
      <w:r w:rsidRPr="00583613">
        <w:rPr>
          <w:rFonts w:ascii="Times New Roman" w:hAnsi="Times New Roman"/>
          <w:snapToGrid/>
          <w:sz w:val="24"/>
          <w:szCs w:val="24"/>
        </w:rPr>
        <w:t xml:space="preserve">The information collected </w:t>
      </w:r>
      <w:r>
        <w:rPr>
          <w:rFonts w:ascii="Times New Roman" w:hAnsi="Times New Roman"/>
          <w:snapToGrid/>
          <w:sz w:val="24"/>
          <w:szCs w:val="24"/>
        </w:rPr>
        <w:t xml:space="preserve">and reported under the SOAR Demonstration Grant Program </w:t>
      </w:r>
      <w:r w:rsidRPr="00583613">
        <w:rPr>
          <w:rFonts w:ascii="Times New Roman" w:hAnsi="Times New Roman"/>
          <w:snapToGrid/>
          <w:sz w:val="24"/>
          <w:szCs w:val="24"/>
        </w:rPr>
        <w:t>is submitted on a quarterly and annual basis to monitor grant</w:t>
      </w:r>
      <w:r>
        <w:rPr>
          <w:rFonts w:ascii="Times New Roman" w:hAnsi="Times New Roman"/>
          <w:snapToGrid/>
          <w:sz w:val="24"/>
          <w:szCs w:val="24"/>
        </w:rPr>
        <w:t xml:space="preserve"> recipient </w:t>
      </w:r>
      <w:r w:rsidRPr="00583613">
        <w:rPr>
          <w:rFonts w:ascii="Times New Roman" w:hAnsi="Times New Roman"/>
          <w:snapToGrid/>
          <w:sz w:val="24"/>
          <w:szCs w:val="24"/>
        </w:rPr>
        <w:t xml:space="preserve">performance throughout the fiscal year as outlined in the </w:t>
      </w:r>
      <w:r>
        <w:rPr>
          <w:rFonts w:ascii="Times New Roman" w:hAnsi="Times New Roman"/>
          <w:snapToGrid/>
          <w:sz w:val="24"/>
          <w:szCs w:val="24"/>
        </w:rPr>
        <w:t>Notice of Funding Opportunity. Grant recipients a</w:t>
      </w:r>
      <w:r w:rsidRPr="00583613">
        <w:rPr>
          <w:rFonts w:ascii="Times New Roman" w:hAnsi="Times New Roman"/>
          <w:snapToGrid/>
          <w:sz w:val="24"/>
          <w:szCs w:val="24"/>
        </w:rPr>
        <w:t>re required to demonstrate progress towards achieving grant project activities and a less frequent collection would impede the project officer’s ability to assess grant performance and weaken the analysis used during the annual non-competing continuation application process to award funding for these cooperative agreements.</w:t>
      </w:r>
      <w:r>
        <w:rPr>
          <w:rFonts w:ascii="Times New Roman" w:hAnsi="Times New Roman"/>
          <w:snapToGrid/>
          <w:sz w:val="24"/>
          <w:szCs w:val="24"/>
        </w:rPr>
        <w:t xml:space="preserve"> Further, information obtained under this collection informs OTIP’s ability to provide timely responses to congressional and other ad hoc requests pertaining to federal efforts to</w:t>
      </w:r>
      <w:r w:rsidRPr="00C007CF">
        <w:rPr>
          <w:rFonts w:ascii="Times New Roman" w:hAnsi="Times New Roman"/>
          <w:snapToGrid/>
          <w:sz w:val="24"/>
          <w:szCs w:val="24"/>
        </w:rPr>
        <w:t xml:space="preserve"> “increase public awareness […] of the dangers of trafficking and the protections that are available for victims of trafficking” and provide “services to assist potential victims of severe forms of trafficking in persons.”</w:t>
      </w:r>
      <w:r>
        <w:rPr>
          <w:rFonts w:ascii="Times New Roman" w:hAnsi="Times New Roman"/>
          <w:snapToGrid/>
          <w:sz w:val="24"/>
          <w:szCs w:val="24"/>
        </w:rPr>
        <w:t xml:space="preserve"> </w:t>
      </w:r>
      <w:r>
        <w:rPr>
          <w:rFonts w:ascii="Times New Roman" w:hAnsi="Times New Roman"/>
          <w:sz w:val="24"/>
          <w:szCs w:val="24"/>
        </w:rPr>
        <w:t>Additionally, without feedback on NHTTAC’s SOAR offerings for SOAR Demonstration Grant Participants, OTIP will not have timely information to fulfill the requirements of the SOAR to Health and Wellness Act of 2018, or to make continuous improvements to ensure offerings are meeting recipient needs and addressing emerging issues and other needs of practitioners in the field.</w:t>
      </w:r>
    </w:p>
    <w:p w:rsidR="00C007CF" w:rsidP="004544E0" w14:paraId="05205922" w14:textId="36EC16E9">
      <w:pPr>
        <w:pStyle w:val="paragraph"/>
        <w:spacing w:before="240" w:beforeAutospacing="0" w:after="240" w:afterAutospacing="0"/>
        <w:ind w:left="360"/>
        <w:textAlignment w:val="baseline"/>
        <w:rPr>
          <w:rStyle w:val="eop"/>
        </w:rPr>
      </w:pPr>
      <w:r w:rsidRPr="008C04C4">
        <w:t>T</w:t>
      </w:r>
      <w:r>
        <w:t>imely collection of</w:t>
      </w:r>
      <w:r w:rsidRPr="008C04C4">
        <w:t xml:space="preserve"> SOAR Demonstration Program</w:t>
      </w:r>
      <w:r>
        <w:t xml:space="preserve"> Data also enables OTIP to evaluate progress</w:t>
      </w:r>
      <w:r w:rsidR="004544E0">
        <w:t xml:space="preserve"> made</w:t>
      </w:r>
      <w:r>
        <w:t xml:space="preserve"> toward priority actions and commitments articulated in </w:t>
      </w:r>
      <w:r w:rsidRPr="008C04C4">
        <w:rPr>
          <w:rStyle w:val="normaltextrun"/>
        </w:rPr>
        <w:t xml:space="preserve">the Biden-Harris Administration’s </w:t>
      </w:r>
      <w:hyperlink r:id="rId10" w:history="1">
        <w:r w:rsidRPr="008C04C4">
          <w:rPr>
            <w:rStyle w:val="Hyperlink"/>
          </w:rPr>
          <w:t>National Action Plan to Combat Human Trafficking</w:t>
        </w:r>
      </w:hyperlink>
      <w:r w:rsidRPr="008C04C4">
        <w:rPr>
          <w:rStyle w:val="normaltextrun"/>
          <w:color w:val="0000FF"/>
        </w:rPr>
        <w:t xml:space="preserve"> </w:t>
      </w:r>
      <w:r w:rsidRPr="008C04C4">
        <w:rPr>
          <w:rStyle w:val="normaltextrun"/>
        </w:rPr>
        <w:t>(NAP).  The NAP calls on the Department of Health and Human Services (HHS) to support the following relevant activities:</w:t>
      </w:r>
      <w:r w:rsidRPr="008C04C4">
        <w:rPr>
          <w:rStyle w:val="eop"/>
        </w:rPr>
        <w:t> </w:t>
      </w:r>
    </w:p>
    <w:p w:rsidR="00C007CF" w:rsidRPr="004544E0" w:rsidP="004544E0" w14:paraId="4508332F" w14:textId="77777777">
      <w:pPr>
        <w:pStyle w:val="ListParagraph"/>
        <w:widowControl/>
        <w:numPr>
          <w:ilvl w:val="0"/>
          <w:numId w:val="29"/>
        </w:numPr>
        <w:tabs>
          <w:tab w:val="num" w:pos="360"/>
        </w:tabs>
        <w:rPr>
          <w:rFonts w:ascii="Times New Roman" w:hAnsi="Times New Roman"/>
          <w:snapToGrid/>
          <w:sz w:val="24"/>
          <w:szCs w:val="24"/>
        </w:rPr>
      </w:pPr>
      <w:r w:rsidRPr="004544E0">
        <w:rPr>
          <w:rFonts w:ascii="Times New Roman" w:hAnsi="Times New Roman"/>
          <w:snapToGrid/>
          <w:sz w:val="24"/>
          <w:szCs w:val="24"/>
        </w:rPr>
        <w:t>Enhance training on identification and prevention of human trafficking (Priority Action 2.1.3: Regularly train Federal law enforcement and service provider agencies on identifying human trafficking). </w:t>
      </w:r>
    </w:p>
    <w:p w:rsidR="00C007CF" w:rsidRPr="004544E0" w:rsidP="004544E0" w14:paraId="66A07700" w14:textId="77777777">
      <w:pPr>
        <w:pStyle w:val="ListParagraph"/>
        <w:widowControl/>
        <w:numPr>
          <w:ilvl w:val="0"/>
          <w:numId w:val="29"/>
        </w:numPr>
        <w:tabs>
          <w:tab w:val="num" w:pos="360"/>
        </w:tabs>
        <w:rPr>
          <w:rFonts w:ascii="Times New Roman" w:hAnsi="Times New Roman"/>
          <w:snapToGrid/>
          <w:sz w:val="24"/>
          <w:szCs w:val="24"/>
        </w:rPr>
      </w:pPr>
      <w:r w:rsidRPr="004544E0">
        <w:rPr>
          <w:rFonts w:ascii="Times New Roman" w:hAnsi="Times New Roman"/>
          <w:snapToGrid/>
          <w:sz w:val="24"/>
          <w:szCs w:val="24"/>
        </w:rPr>
        <w:t>Develop, validate, and implement screening protocols (Priority Area 2.1.1: Develop or update, validate, and implement screening forms and protocols). </w:t>
      </w:r>
    </w:p>
    <w:p w:rsidR="00C007CF" w:rsidRPr="004544E0" w:rsidP="004544E0" w14:paraId="35022E8A" w14:textId="77777777">
      <w:pPr>
        <w:pStyle w:val="ListParagraph"/>
        <w:widowControl/>
        <w:numPr>
          <w:ilvl w:val="0"/>
          <w:numId w:val="29"/>
        </w:numPr>
        <w:tabs>
          <w:tab w:val="num" w:pos="360"/>
        </w:tabs>
        <w:rPr>
          <w:rFonts w:ascii="Times New Roman" w:hAnsi="Times New Roman"/>
          <w:snapToGrid/>
          <w:sz w:val="24"/>
          <w:szCs w:val="24"/>
        </w:rPr>
      </w:pPr>
      <w:r w:rsidRPr="004544E0">
        <w:rPr>
          <w:rFonts w:ascii="Times New Roman" w:hAnsi="Times New Roman"/>
          <w:snapToGrid/>
          <w:sz w:val="24"/>
          <w:szCs w:val="24"/>
        </w:rPr>
        <w:t>Increase access to mental health and other healthcare services for individuals who are experiencing human trafficking (Priority Action 2.6.1: Increase access to mental health and other healthcare services). </w:t>
      </w:r>
    </w:p>
    <w:p w:rsidR="00C007CF" w:rsidRPr="004544E0" w:rsidP="004544E0" w14:paraId="2FC0416B" w14:textId="77777777">
      <w:pPr>
        <w:pStyle w:val="ListParagraph"/>
        <w:widowControl/>
        <w:numPr>
          <w:ilvl w:val="0"/>
          <w:numId w:val="29"/>
        </w:numPr>
        <w:tabs>
          <w:tab w:val="num" w:pos="360"/>
        </w:tabs>
        <w:rPr>
          <w:rFonts w:ascii="Times New Roman" w:hAnsi="Times New Roman"/>
          <w:snapToGrid/>
          <w:sz w:val="24"/>
          <w:szCs w:val="24"/>
        </w:rPr>
      </w:pPr>
      <w:r w:rsidRPr="004544E0">
        <w:rPr>
          <w:rFonts w:ascii="Times New Roman" w:hAnsi="Times New Roman"/>
          <w:snapToGrid/>
          <w:sz w:val="24"/>
          <w:szCs w:val="24"/>
        </w:rPr>
        <w:t>Ensure input from individuals with lived experience in human trafficking is consistently incorporated into trainings, policies, and programs (Priority Action 4.3.2: Leverage federal survivor-consultant networks and federal training and technical assistance centers to ensure survivor input is consistently incorporated into policies and programs). </w:t>
      </w:r>
    </w:p>
    <w:p w:rsidR="00DE529D" w:rsidRPr="004F7B95" w:rsidP="00022586" w14:paraId="2744D4F5" w14:textId="2E71DD48">
      <w:pPr>
        <w:widowControl/>
        <w:tabs>
          <w:tab w:val="num" w:pos="360"/>
        </w:tabs>
        <w:ind w:left="360"/>
        <w:rPr>
          <w:rFonts w:ascii="Times New Roman" w:hAnsi="Times New Roman"/>
          <w:snapToGrid/>
          <w:sz w:val="24"/>
          <w:szCs w:val="24"/>
        </w:rPr>
      </w:pPr>
      <w:r>
        <w:rPr>
          <w:rFonts w:ascii="Times New Roman" w:hAnsi="Times New Roman"/>
          <w:snapToGrid/>
          <w:sz w:val="24"/>
          <w:szCs w:val="24"/>
        </w:rPr>
        <w:tab/>
      </w: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14:paraId="46224D5D" w14:textId="14848779">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r w:rsidR="00543E31">
        <w:rPr>
          <w:rFonts w:ascii="Times New Roman" w:hAnsi="Times New Roman"/>
          <w:snapToGrid/>
          <w:sz w:val="24"/>
          <w:szCs w:val="24"/>
        </w:rPr>
        <w:t xml:space="preserve"> </w:t>
      </w:r>
      <w:r w:rsidRPr="00543E31" w:rsidR="00543E31">
        <w:rPr>
          <w:rFonts w:ascii="Times New Roman" w:hAnsi="Times New Roman"/>
          <w:snapToGrid/>
          <w:sz w:val="24"/>
          <w:szCs w:val="24"/>
        </w:rPr>
        <w:t>The information collected will be voluntary and will not be used for statistical purposes.</w:t>
      </w: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122B6" w:rsidP="00022586" w14:paraId="3C732866" w14:textId="75F12EF3">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w:t>
      </w:r>
      <w:r w:rsidRPr="009F5B57">
        <w:rPr>
          <w:rFonts w:ascii="Times New Roman" w:hAnsi="Times New Roman"/>
          <w:sz w:val="24"/>
          <w:szCs w:val="24"/>
        </w:rPr>
        <w:t xml:space="preserve">this information collection activity. </w:t>
      </w:r>
      <w:r>
        <w:rPr>
          <w:rFonts w:ascii="Times New Roman" w:hAnsi="Times New Roman"/>
          <w:sz w:val="24"/>
          <w:szCs w:val="24"/>
        </w:rPr>
        <w:t xml:space="preserve">This notice was published on March 21, 2023, </w:t>
      </w:r>
      <w:r w:rsidRPr="008122B6">
        <w:rPr>
          <w:rFonts w:ascii="Times New Roman" w:hAnsi="Times New Roman"/>
          <w:sz w:val="24"/>
          <w:szCs w:val="24"/>
        </w:rPr>
        <w:t>Volume 8</w:t>
      </w:r>
      <w:r>
        <w:rPr>
          <w:rFonts w:ascii="Times New Roman" w:hAnsi="Times New Roman"/>
          <w:sz w:val="24"/>
          <w:szCs w:val="24"/>
        </w:rPr>
        <w:t>7</w:t>
      </w:r>
      <w:r w:rsidRPr="008122B6">
        <w:rPr>
          <w:rFonts w:ascii="Times New Roman" w:hAnsi="Times New Roman"/>
          <w:sz w:val="24"/>
          <w:szCs w:val="24"/>
        </w:rPr>
        <w:t xml:space="preserve">, Number </w:t>
      </w:r>
      <w:r>
        <w:rPr>
          <w:rFonts w:ascii="Times New Roman" w:hAnsi="Times New Roman"/>
          <w:sz w:val="24"/>
          <w:szCs w:val="24"/>
        </w:rPr>
        <w:t>5</w:t>
      </w:r>
      <w:r w:rsidRPr="008122B6">
        <w:rPr>
          <w:rFonts w:ascii="Times New Roman" w:hAnsi="Times New Roman"/>
          <w:sz w:val="24"/>
          <w:szCs w:val="24"/>
        </w:rPr>
        <w:t xml:space="preserve">4, page </w:t>
      </w:r>
      <w:r>
        <w:rPr>
          <w:rFonts w:ascii="Times New Roman" w:hAnsi="Times New Roman"/>
          <w:sz w:val="24"/>
          <w:szCs w:val="24"/>
        </w:rPr>
        <w:t>16984</w:t>
      </w:r>
      <w:r w:rsidRPr="008122B6">
        <w:rPr>
          <w:rFonts w:ascii="Times New Roman" w:hAnsi="Times New Roman"/>
          <w:sz w:val="24"/>
          <w:szCs w:val="24"/>
        </w:rPr>
        <w:t xml:space="preserve">, and provided a </w:t>
      </w:r>
      <w:r>
        <w:rPr>
          <w:rFonts w:ascii="Times New Roman" w:hAnsi="Times New Roman"/>
          <w:sz w:val="24"/>
          <w:szCs w:val="24"/>
        </w:rPr>
        <w:t>thirty</w:t>
      </w:r>
      <w:r w:rsidRPr="008122B6">
        <w:rPr>
          <w:rFonts w:ascii="Times New Roman" w:hAnsi="Times New Roman"/>
          <w:sz w:val="24"/>
          <w:szCs w:val="24"/>
        </w:rPr>
        <w:t>-day period for public comment</w:t>
      </w:r>
      <w:r>
        <w:rPr>
          <w:rFonts w:ascii="Times New Roman" w:hAnsi="Times New Roman"/>
          <w:sz w:val="24"/>
          <w:szCs w:val="24"/>
        </w:rPr>
        <w:t>. One comment was received, which is attached. The respondent wrote to express support for the collection of client demographic information, particularly information pertaining to client sexual orientation and gender identity, citing the importance of measuring these concepts given that “</w:t>
      </w:r>
      <w:r w:rsidRPr="008122B6">
        <w:rPr>
          <w:rFonts w:ascii="Times New Roman" w:hAnsi="Times New Roman"/>
          <w:sz w:val="24"/>
          <w:szCs w:val="24"/>
        </w:rPr>
        <w:t>LGBTQ+ people and especially youth have long and continue to report disproportionate rates of violence, discrimination, homelessness,</w:t>
      </w:r>
      <w:r>
        <w:rPr>
          <w:rFonts w:ascii="Times New Roman" w:hAnsi="Times New Roman"/>
          <w:sz w:val="24"/>
          <w:szCs w:val="24"/>
        </w:rPr>
        <w:t xml:space="preserve"> </w:t>
      </w:r>
      <w:r w:rsidRPr="008122B6">
        <w:rPr>
          <w:rFonts w:ascii="Times New Roman" w:hAnsi="Times New Roman"/>
          <w:sz w:val="24"/>
          <w:szCs w:val="24"/>
        </w:rPr>
        <w:t>and other experiences driven by stigma that leave them particularly vulnerable to experiencing various forms of human trafficking</w:t>
      </w:r>
      <w:r>
        <w:rPr>
          <w:rFonts w:ascii="Times New Roman" w:hAnsi="Times New Roman"/>
          <w:sz w:val="24"/>
          <w:szCs w:val="24"/>
        </w:rPr>
        <w:t>." The respondent emphasized the importance of collecting this information in such a way that respects respondents’ confidentiality</w:t>
      </w:r>
      <w:r w:rsidR="00B15DEF">
        <w:rPr>
          <w:rFonts w:ascii="Times New Roman" w:hAnsi="Times New Roman"/>
          <w:sz w:val="24"/>
          <w:szCs w:val="24"/>
        </w:rPr>
        <w:t xml:space="preserve"> and expressed approval for the use of the sexual orientation and gender identity questions proposed by the </w:t>
      </w:r>
      <w:hyperlink r:id="rId11" w:history="1">
        <w:r w:rsidRPr="00B15DEF" w:rsidR="00B15DEF">
          <w:rPr>
            <w:rStyle w:val="Hyperlink"/>
            <w:rFonts w:ascii="Times New Roman" w:hAnsi="Times New Roman"/>
            <w:sz w:val="24"/>
            <w:szCs w:val="24"/>
          </w:rPr>
          <w:t>National Academies of Sciences, Engineering, and Medicine’s 2022 Report</w:t>
        </w:r>
      </w:hyperlink>
      <w:r w:rsidR="00B15DEF">
        <w:rPr>
          <w:rFonts w:ascii="Times New Roman" w:hAnsi="Times New Roman"/>
          <w:sz w:val="24"/>
          <w:szCs w:val="24"/>
        </w:rPr>
        <w:t xml:space="preserve">. </w:t>
      </w:r>
      <w:r w:rsidR="00DB49BD">
        <w:rPr>
          <w:rFonts w:ascii="Times New Roman" w:hAnsi="Times New Roman"/>
          <w:sz w:val="24"/>
          <w:szCs w:val="24"/>
        </w:rPr>
        <w:t>No updates were made to the collection based on this feedback.</w:t>
      </w:r>
    </w:p>
    <w:p w:rsidR="008122B6" w:rsidP="00022586" w14:paraId="4D495C73" w14:textId="126C830B">
      <w:pPr>
        <w:tabs>
          <w:tab w:val="num" w:pos="360"/>
        </w:tabs>
        <w:ind w:left="360"/>
        <w:rPr>
          <w:rFonts w:ascii="Times New Roman" w:hAnsi="Times New Roman"/>
          <w:sz w:val="24"/>
          <w:szCs w:val="24"/>
        </w:rPr>
      </w:pPr>
    </w:p>
    <w:p w:rsidR="005322DF" w:rsidP="009560DA" w14:paraId="1FABDB78" w14:textId="1BFB5413">
      <w:pPr>
        <w:tabs>
          <w:tab w:val="num" w:pos="360"/>
        </w:tabs>
        <w:ind w:left="360"/>
        <w:rPr>
          <w:rFonts w:ascii="Times New Roman" w:hAnsi="Times New Roman"/>
          <w:sz w:val="24"/>
          <w:szCs w:val="24"/>
        </w:rPr>
      </w:pPr>
      <w:r>
        <w:rPr>
          <w:rFonts w:ascii="Times New Roman" w:hAnsi="Times New Roman"/>
          <w:sz w:val="24"/>
          <w:szCs w:val="24"/>
        </w:rPr>
        <w:t>During the sixty-day period for public comment (notice</w:t>
      </w:r>
      <w:r w:rsidRPr="009F5B57" w:rsidR="0084609A">
        <w:rPr>
          <w:rFonts w:ascii="Times New Roman" w:hAnsi="Times New Roman"/>
          <w:sz w:val="24"/>
          <w:szCs w:val="24"/>
        </w:rPr>
        <w:t xml:space="preserve"> published on </w:t>
      </w:r>
      <w:r w:rsidRPr="009F5B57" w:rsidR="009F5B57">
        <w:rPr>
          <w:rFonts w:ascii="Times New Roman" w:hAnsi="Times New Roman"/>
          <w:sz w:val="24"/>
          <w:szCs w:val="24"/>
        </w:rPr>
        <w:t>August 25, 2022</w:t>
      </w:r>
      <w:r w:rsidRPr="009F5B57" w:rsidR="0084609A">
        <w:rPr>
          <w:rFonts w:ascii="Times New Roman" w:hAnsi="Times New Roman"/>
          <w:sz w:val="24"/>
          <w:szCs w:val="24"/>
        </w:rPr>
        <w:t xml:space="preserve">, Volume </w:t>
      </w:r>
      <w:r w:rsidRPr="009F5B57" w:rsidR="009F5B57">
        <w:rPr>
          <w:rFonts w:ascii="Times New Roman" w:hAnsi="Times New Roman"/>
          <w:sz w:val="24"/>
          <w:szCs w:val="24"/>
        </w:rPr>
        <w:t>87</w:t>
      </w:r>
      <w:r w:rsidRPr="009F5B57" w:rsidR="0084609A">
        <w:rPr>
          <w:rFonts w:ascii="Times New Roman" w:hAnsi="Times New Roman"/>
          <w:sz w:val="24"/>
          <w:szCs w:val="24"/>
        </w:rPr>
        <w:t xml:space="preserve">, Number </w:t>
      </w:r>
      <w:r w:rsidRPr="009F5B57" w:rsidR="009F5B57">
        <w:rPr>
          <w:rFonts w:ascii="Times New Roman" w:hAnsi="Times New Roman"/>
          <w:sz w:val="24"/>
          <w:szCs w:val="24"/>
        </w:rPr>
        <w:t>164</w:t>
      </w:r>
      <w:r w:rsidRPr="009F5B57" w:rsidR="0084609A">
        <w:rPr>
          <w:rFonts w:ascii="Times New Roman" w:hAnsi="Times New Roman"/>
          <w:sz w:val="24"/>
          <w:szCs w:val="24"/>
        </w:rPr>
        <w:t xml:space="preserve">, page </w:t>
      </w:r>
      <w:r w:rsidRPr="009F5B57" w:rsidR="009F5B57">
        <w:rPr>
          <w:rFonts w:ascii="Times New Roman" w:hAnsi="Times New Roman"/>
          <w:sz w:val="24"/>
          <w:szCs w:val="24"/>
        </w:rPr>
        <w:t>52387</w:t>
      </w:r>
      <w:r>
        <w:rPr>
          <w:rFonts w:ascii="Times New Roman" w:hAnsi="Times New Roman"/>
          <w:sz w:val="24"/>
          <w:szCs w:val="24"/>
        </w:rPr>
        <w:t xml:space="preserve">), </w:t>
      </w:r>
      <w:r w:rsidRPr="009F5B57" w:rsidR="009F5B57">
        <w:rPr>
          <w:rFonts w:ascii="Times New Roman" w:hAnsi="Times New Roman"/>
          <w:sz w:val="24"/>
          <w:szCs w:val="24"/>
        </w:rPr>
        <w:t>four</w:t>
      </w:r>
      <w:r w:rsidRPr="009F5B57" w:rsidR="0084609A">
        <w:rPr>
          <w:rFonts w:ascii="Times New Roman" w:hAnsi="Times New Roman"/>
          <w:sz w:val="24"/>
          <w:szCs w:val="24"/>
        </w:rPr>
        <w:t xml:space="preserve"> comment</w:t>
      </w:r>
      <w:r>
        <w:rPr>
          <w:rFonts w:ascii="Times New Roman" w:hAnsi="Times New Roman"/>
          <w:sz w:val="24"/>
          <w:szCs w:val="24"/>
        </w:rPr>
        <w:t>s</w:t>
      </w:r>
      <w:r w:rsidRPr="009F5B57" w:rsidR="0084609A">
        <w:rPr>
          <w:rFonts w:ascii="Times New Roman" w:hAnsi="Times New Roman"/>
          <w:sz w:val="24"/>
          <w:szCs w:val="24"/>
        </w:rPr>
        <w:t xml:space="preserve"> </w:t>
      </w:r>
      <w:r>
        <w:rPr>
          <w:rFonts w:ascii="Times New Roman" w:hAnsi="Times New Roman"/>
          <w:sz w:val="24"/>
          <w:szCs w:val="24"/>
        </w:rPr>
        <w:t>were</w:t>
      </w:r>
      <w:r w:rsidRPr="009F5B57" w:rsidR="0084609A">
        <w:rPr>
          <w:rFonts w:ascii="Times New Roman" w:hAnsi="Times New Roman"/>
          <w:sz w:val="24"/>
          <w:szCs w:val="24"/>
        </w:rPr>
        <w:t xml:space="preserve"> received, which </w:t>
      </w:r>
      <w:r w:rsidRPr="009F5B57" w:rsidR="009F5B57">
        <w:rPr>
          <w:rFonts w:ascii="Times New Roman" w:hAnsi="Times New Roman"/>
          <w:sz w:val="24"/>
          <w:szCs w:val="24"/>
        </w:rPr>
        <w:t>are</w:t>
      </w:r>
      <w:r w:rsidR="009560DA">
        <w:rPr>
          <w:rFonts w:ascii="Times New Roman" w:hAnsi="Times New Roman"/>
          <w:sz w:val="24"/>
          <w:szCs w:val="24"/>
        </w:rPr>
        <w:t xml:space="preserve"> also</w:t>
      </w:r>
      <w:r w:rsidRPr="009F5B57" w:rsidR="0084609A">
        <w:rPr>
          <w:rFonts w:ascii="Times New Roman" w:hAnsi="Times New Roman"/>
          <w:sz w:val="24"/>
          <w:szCs w:val="24"/>
        </w:rPr>
        <w:t xml:space="preserve"> attached. </w:t>
      </w:r>
      <w:r w:rsidR="009560DA">
        <w:rPr>
          <w:rFonts w:ascii="Times New Roman" w:hAnsi="Times New Roman"/>
          <w:sz w:val="24"/>
          <w:szCs w:val="24"/>
        </w:rPr>
        <w:t>R</w:t>
      </w:r>
      <w:r>
        <w:rPr>
          <w:rFonts w:ascii="Times New Roman" w:hAnsi="Times New Roman"/>
          <w:sz w:val="24"/>
          <w:szCs w:val="24"/>
        </w:rPr>
        <w:t>espondents provided minor comments, which primarily focused on areas where definitions or operational guidance could be strengthened for added clarity</w:t>
      </w:r>
      <w:r w:rsidR="00217973">
        <w:rPr>
          <w:rFonts w:ascii="Times New Roman" w:hAnsi="Times New Roman"/>
          <w:sz w:val="24"/>
          <w:szCs w:val="24"/>
        </w:rPr>
        <w:t>. OTIP updated the reporting reference guide accordingly.</w:t>
      </w:r>
      <w:r>
        <w:rPr>
          <w:rFonts w:ascii="Times New Roman" w:hAnsi="Times New Roman"/>
          <w:sz w:val="24"/>
          <w:szCs w:val="24"/>
        </w:rPr>
        <w:t xml:space="preserve"> One commenter highlighted the potential utility of collecting on an additional client demographic indicator, Disability Status, to assess recipients’ ability to serve clients who may be navigating disability, and to implement programs that are cognizant of the ways disability status may impact the risk of human trafficking, process of identification, experience of service delivery, access to resources, among other considerations.</w:t>
      </w:r>
      <w:r w:rsidR="001566CE">
        <w:rPr>
          <w:rFonts w:ascii="Times New Roman" w:hAnsi="Times New Roman"/>
          <w:sz w:val="24"/>
          <w:szCs w:val="24"/>
        </w:rPr>
        <w:t xml:space="preserve"> Accordingly, a client demographic disability status question </w:t>
      </w:r>
      <w:r w:rsidR="00217973">
        <w:rPr>
          <w:rFonts w:ascii="Times New Roman" w:hAnsi="Times New Roman"/>
          <w:sz w:val="24"/>
          <w:szCs w:val="24"/>
        </w:rPr>
        <w:t xml:space="preserve">was </w:t>
      </w:r>
      <w:r w:rsidR="001566CE">
        <w:rPr>
          <w:rFonts w:ascii="Times New Roman" w:hAnsi="Times New Roman"/>
          <w:sz w:val="24"/>
          <w:szCs w:val="24"/>
        </w:rPr>
        <w:t>added to the collection. OTIP uses the disability question leveraged by the Census Bureau in the American Community Survey (ACS) in all its victim assistance and client service programs.</w:t>
      </w:r>
      <w:r w:rsidR="009F10DC">
        <w:rPr>
          <w:rFonts w:ascii="Times New Roman" w:hAnsi="Times New Roman"/>
          <w:sz w:val="24"/>
          <w:szCs w:val="24"/>
        </w:rPr>
        <w:t xml:space="preserve"> No comments received</w:t>
      </w:r>
      <w:r w:rsidR="00A20B28">
        <w:rPr>
          <w:rFonts w:ascii="Times New Roman" w:hAnsi="Times New Roman"/>
          <w:sz w:val="24"/>
          <w:szCs w:val="24"/>
        </w:rPr>
        <w:t xml:space="preserve"> were</w:t>
      </w:r>
      <w:r w:rsidR="009F10DC">
        <w:rPr>
          <w:rFonts w:ascii="Times New Roman" w:hAnsi="Times New Roman"/>
          <w:sz w:val="24"/>
          <w:szCs w:val="24"/>
        </w:rPr>
        <w:t xml:space="preserve"> related to cost or</w:t>
      </w:r>
      <w:r w:rsidR="00A20B28">
        <w:rPr>
          <w:rFonts w:ascii="Times New Roman" w:hAnsi="Times New Roman"/>
          <w:sz w:val="24"/>
          <w:szCs w:val="24"/>
        </w:rPr>
        <w:t xml:space="preserve"> time</w:t>
      </w:r>
      <w:r w:rsidR="009F10DC">
        <w:rPr>
          <w:rFonts w:ascii="Times New Roman" w:hAnsi="Times New Roman"/>
          <w:sz w:val="24"/>
          <w:szCs w:val="24"/>
        </w:rPr>
        <w:t xml:space="preserve"> burden</w:t>
      </w:r>
      <w:r w:rsidR="00A20B28">
        <w:rPr>
          <w:rFonts w:ascii="Times New Roman" w:hAnsi="Times New Roman"/>
          <w:sz w:val="24"/>
          <w:szCs w:val="24"/>
        </w:rPr>
        <w:t xml:space="preserve">s associated with </w:t>
      </w:r>
      <w:r w:rsidR="009F10DC">
        <w:rPr>
          <w:rFonts w:ascii="Times New Roman" w:hAnsi="Times New Roman"/>
          <w:sz w:val="24"/>
          <w:szCs w:val="24"/>
        </w:rPr>
        <w:t>this collection.</w:t>
      </w:r>
    </w:p>
    <w:p w:rsidR="005322DF" w:rsidP="00022586" w14:paraId="5865414E" w14:textId="0F2F5D0E">
      <w:pPr>
        <w:tabs>
          <w:tab w:val="num" w:pos="360"/>
        </w:tabs>
        <w:ind w:left="360"/>
        <w:rPr>
          <w:rFonts w:ascii="Times New Roman" w:hAnsi="Times New Roman"/>
          <w:sz w:val="24"/>
          <w:szCs w:val="24"/>
        </w:rPr>
      </w:pPr>
    </w:p>
    <w:p w:rsidR="00217973" w:rsidRPr="00B573BD" w:rsidP="00217973" w14:paraId="6BB163CE" w14:textId="77777777">
      <w:pPr>
        <w:widowControl/>
        <w:tabs>
          <w:tab w:val="num" w:pos="360"/>
        </w:tabs>
        <w:spacing w:after="60"/>
        <w:ind w:left="360"/>
        <w:rPr>
          <w:rFonts w:ascii="Times New Roman" w:hAnsi="Times New Roman"/>
          <w:b/>
          <w:bCs/>
          <w:i/>
          <w:iCs/>
          <w:snapToGrid/>
          <w:sz w:val="24"/>
          <w:szCs w:val="24"/>
        </w:rPr>
      </w:pPr>
      <w:r w:rsidRPr="00B573BD">
        <w:rPr>
          <w:rFonts w:ascii="Times New Roman" w:hAnsi="Times New Roman"/>
          <w:b/>
          <w:bCs/>
          <w:i/>
          <w:iCs/>
          <w:snapToGrid/>
          <w:sz w:val="24"/>
          <w:szCs w:val="24"/>
        </w:rPr>
        <w:t xml:space="preserve">Consultation </w:t>
      </w:r>
    </w:p>
    <w:p w:rsidR="00217973" w:rsidP="00217973" w14:paraId="2711A9F2" w14:textId="59B63D61">
      <w:pPr>
        <w:tabs>
          <w:tab w:val="num" w:pos="360"/>
        </w:tabs>
        <w:ind w:left="360"/>
        <w:rPr>
          <w:rFonts w:ascii="Times New Roman" w:eastAsia="Calibri" w:hAnsi="Times New Roman"/>
          <w:snapToGrid/>
          <w:sz w:val="24"/>
          <w:szCs w:val="22"/>
        </w:rPr>
      </w:pPr>
      <w:r>
        <w:rPr>
          <w:rFonts w:ascii="Times New Roman" w:eastAsia="Calibri" w:hAnsi="Times New Roman"/>
          <w:snapToGrid/>
          <w:sz w:val="24"/>
          <w:szCs w:val="22"/>
        </w:rPr>
        <w:t xml:space="preserve">OTIP engaged newly awarded prime grant recipients to discuss </w:t>
      </w:r>
      <w:r w:rsidRPr="00A5296A">
        <w:rPr>
          <w:rFonts w:ascii="Times New Roman" w:eastAsia="Calibri" w:hAnsi="Times New Roman"/>
          <w:snapToGrid/>
          <w:sz w:val="24"/>
          <w:szCs w:val="22"/>
        </w:rPr>
        <w:t>their views on</w:t>
      </w:r>
      <w:r>
        <w:rPr>
          <w:rFonts w:ascii="Times New Roman" w:eastAsia="Calibri" w:hAnsi="Times New Roman"/>
          <w:snapToGrid/>
          <w:sz w:val="24"/>
          <w:szCs w:val="22"/>
        </w:rPr>
        <w:t xml:space="preserve"> feasibility and relevance of the requested data,</w:t>
      </w:r>
      <w:r w:rsidRPr="00A5296A">
        <w:rPr>
          <w:rFonts w:ascii="Times New Roman" w:eastAsia="Calibri" w:hAnsi="Times New Roman"/>
          <w:snapToGrid/>
          <w:sz w:val="24"/>
          <w:szCs w:val="22"/>
        </w:rPr>
        <w:t xml:space="preserve"> frequency of collection, </w:t>
      </w:r>
      <w:r>
        <w:rPr>
          <w:rFonts w:ascii="Times New Roman" w:eastAsia="Calibri" w:hAnsi="Times New Roman"/>
          <w:snapToGrid/>
          <w:sz w:val="24"/>
          <w:szCs w:val="22"/>
        </w:rPr>
        <w:t>and the</w:t>
      </w:r>
      <w:r w:rsidRPr="00A5296A">
        <w:rPr>
          <w:rFonts w:ascii="Times New Roman" w:eastAsia="Calibri" w:hAnsi="Times New Roman"/>
          <w:snapToGrid/>
          <w:sz w:val="24"/>
          <w:szCs w:val="22"/>
        </w:rPr>
        <w:t xml:space="preserve"> reporting format </w:t>
      </w:r>
      <w:r>
        <w:rPr>
          <w:rFonts w:ascii="Times New Roman" w:eastAsia="Calibri" w:hAnsi="Times New Roman"/>
          <w:snapToGrid/>
          <w:sz w:val="24"/>
          <w:szCs w:val="22"/>
        </w:rPr>
        <w:t xml:space="preserve">to gather feedback for the purposes of informing this new information collection, and to identify ways to reduce the overall reporting burden. </w:t>
      </w:r>
      <w:r w:rsidR="009F10DC">
        <w:rPr>
          <w:rFonts w:ascii="Times New Roman" w:eastAsia="Calibri" w:hAnsi="Times New Roman"/>
          <w:snapToGrid/>
          <w:sz w:val="24"/>
          <w:szCs w:val="22"/>
        </w:rPr>
        <w:t>OTIP also leveraged insights from other, similarly structured grant programs to anticipate reporting challenges that may be faced by prime recipients aggregating information from subrecipient providers for this collection. To the maximum extent practicable, OTIP included in this collection data elements that can be easily h</w:t>
      </w:r>
      <w:r>
        <w:rPr>
          <w:rFonts w:ascii="Times New Roman" w:eastAsia="Calibri" w:hAnsi="Times New Roman"/>
          <w:snapToGrid/>
          <w:sz w:val="24"/>
          <w:szCs w:val="22"/>
        </w:rPr>
        <w:t>armonized by providers within the multidisciplinary network (e.g. shared terms and definitions, interoperable health management system administrative data elements) to reduce the aggregation and reporting burden on prime recipients. OTIP’s ATIMS system will be designed based on this feedback.</w:t>
      </w:r>
    </w:p>
    <w:p w:rsidR="00022586" w:rsidRPr="004F7B95" w:rsidP="00014444" w14:paraId="2EDB417E" w14:textId="3C63F4F1">
      <w:pPr>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CB1A12" w:rsidP="00022586" w14:paraId="533734B7" w14:textId="11C82DE0">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00217973" w:rsidP="00022586" w14:paraId="4794984E" w14:textId="77777777">
      <w:pPr>
        <w:widowControl/>
        <w:tabs>
          <w:tab w:val="num" w:pos="360"/>
        </w:tabs>
        <w:ind w:left="360"/>
        <w:rPr>
          <w:rFonts w:ascii="Times New Roman" w:hAnsi="Times New Roman"/>
          <w:snapToGrid/>
          <w:sz w:val="24"/>
          <w:szCs w:val="24"/>
        </w:rPr>
      </w:pPr>
    </w:p>
    <w:p w:rsidR="002C3C4F" w:rsidRPr="00075889" w:rsidP="00217973"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563B6E" w:rsidP="00217973" w14:paraId="28EC3587" w14:textId="77777777">
      <w:pPr>
        <w:widowControl/>
        <w:spacing w:after="120"/>
        <w:ind w:left="360"/>
        <w:rPr>
          <w:rFonts w:ascii="Times New Roman" w:hAnsi="Times New Roman"/>
          <w:snapToGrid/>
          <w:sz w:val="24"/>
          <w:szCs w:val="24"/>
        </w:rPr>
      </w:pPr>
      <w:r w:rsidRPr="00217973">
        <w:rPr>
          <w:rFonts w:ascii="Times New Roman" w:hAnsi="Times New Roman"/>
          <w:bCs/>
          <w:snapToGrid/>
          <w:sz w:val="24"/>
          <w:szCs w:val="24"/>
        </w:rPr>
        <w:t>Grant recipients under this program are required to develop, implement, and evaluate the effectiveness</w:t>
      </w:r>
      <w:r w:rsidRPr="00217973">
        <w:rPr>
          <w:rFonts w:ascii="Times New Roman" w:hAnsi="Times New Roman"/>
          <w:snapToGrid/>
          <w:sz w:val="24"/>
          <w:szCs w:val="24"/>
        </w:rPr>
        <w:t xml:space="preserve"> of </w:t>
      </w:r>
      <w:r>
        <w:rPr>
          <w:rFonts w:ascii="Times New Roman" w:hAnsi="Times New Roman"/>
          <w:snapToGrid/>
          <w:sz w:val="24"/>
          <w:szCs w:val="24"/>
        </w:rPr>
        <w:t>a</w:t>
      </w:r>
      <w:r w:rsidRPr="00217973">
        <w:rPr>
          <w:rFonts w:ascii="Times New Roman" w:hAnsi="Times New Roman"/>
          <w:snapToGrid/>
          <w:sz w:val="24"/>
          <w:szCs w:val="24"/>
        </w:rPr>
        <w:t xml:space="preserve"> Human Trafficking Response Protocol (HTRP) and corresponding policies and procedures that include best practices for working with law enforcement and making referrals when serving patients or clients in service settings who have experienced human trafficking to further refine and enhance project implementation. The HTRP must comply with Federal, State, local, and tribal laws, including legal confidentiality requirements for patients and healthcare providers.</w:t>
      </w:r>
      <w:r>
        <w:rPr>
          <w:rFonts w:ascii="Times New Roman" w:hAnsi="Times New Roman"/>
          <w:snapToGrid/>
          <w:sz w:val="24"/>
          <w:szCs w:val="24"/>
        </w:rPr>
        <w:t xml:space="preserve"> </w:t>
      </w:r>
    </w:p>
    <w:p w:rsidR="00217973" w:rsidP="00563B6E" w14:paraId="604AA155" w14:textId="7E86710B">
      <w:pPr>
        <w:widowControl/>
        <w:spacing w:after="120"/>
        <w:ind w:left="360"/>
        <w:rPr>
          <w:rFonts w:ascii="Times New Roman" w:hAnsi="Times New Roman"/>
          <w:snapToGrid/>
          <w:sz w:val="24"/>
          <w:szCs w:val="24"/>
        </w:rPr>
      </w:pPr>
      <w:r w:rsidRPr="0029032D">
        <w:rPr>
          <w:rFonts w:ascii="Times New Roman" w:hAnsi="Times New Roman"/>
          <w:snapToGrid/>
          <w:sz w:val="24"/>
          <w:szCs w:val="24"/>
        </w:rPr>
        <w:t xml:space="preserve">During the initial 12-month project implementation period, prime recipients </w:t>
      </w:r>
      <w:r>
        <w:rPr>
          <w:rFonts w:ascii="Times New Roman" w:hAnsi="Times New Roman"/>
          <w:snapToGrid/>
          <w:sz w:val="24"/>
          <w:szCs w:val="24"/>
        </w:rPr>
        <w:t xml:space="preserve">are expected to </w:t>
      </w:r>
      <w:r w:rsidRPr="0029032D">
        <w:rPr>
          <w:rFonts w:ascii="Times New Roman" w:hAnsi="Times New Roman"/>
          <w:snapToGrid/>
          <w:sz w:val="24"/>
          <w:szCs w:val="24"/>
        </w:rPr>
        <w:t>recruit, hire, and onboard new staff who will support the implementation of th</w:t>
      </w:r>
      <w:r>
        <w:rPr>
          <w:rFonts w:ascii="Times New Roman" w:hAnsi="Times New Roman"/>
          <w:snapToGrid/>
          <w:sz w:val="24"/>
          <w:szCs w:val="24"/>
        </w:rPr>
        <w:t>e</w:t>
      </w:r>
      <w:r w:rsidRPr="0029032D">
        <w:rPr>
          <w:rFonts w:ascii="Times New Roman" w:hAnsi="Times New Roman"/>
          <w:snapToGrid/>
          <w:sz w:val="24"/>
          <w:szCs w:val="24"/>
        </w:rPr>
        <w:t xml:space="preserve"> project; participate in the SOAR trainings; develop an organizational audit, situational analysis, strategic action plan, and training plan; and establish a continuum of care</w:t>
      </w:r>
      <w:r w:rsidR="00563B6E">
        <w:rPr>
          <w:rFonts w:ascii="Times New Roman" w:hAnsi="Times New Roman"/>
          <w:snapToGrid/>
          <w:sz w:val="24"/>
          <w:szCs w:val="24"/>
        </w:rPr>
        <w:t xml:space="preserve">. Included in these efforts is the development of a project plan describing </w:t>
      </w:r>
      <w:r w:rsidRPr="00563B6E" w:rsidR="00563B6E">
        <w:rPr>
          <w:rFonts w:ascii="Times New Roman" w:hAnsi="Times New Roman"/>
          <w:snapToGrid/>
          <w:sz w:val="24"/>
          <w:szCs w:val="24"/>
        </w:rPr>
        <w:t>how</w:t>
      </w:r>
      <w:r w:rsidR="00563B6E">
        <w:rPr>
          <w:rFonts w:ascii="Times New Roman" w:hAnsi="Times New Roman"/>
          <w:snapToGrid/>
          <w:sz w:val="24"/>
          <w:szCs w:val="24"/>
        </w:rPr>
        <w:t xml:space="preserve"> prime and subrecipients will protect p</w:t>
      </w:r>
      <w:r w:rsidRPr="00563B6E" w:rsidR="00563B6E">
        <w:rPr>
          <w:rFonts w:ascii="Times New Roman" w:hAnsi="Times New Roman"/>
          <w:snapToGrid/>
          <w:sz w:val="24"/>
          <w:szCs w:val="24"/>
        </w:rPr>
        <w:t xml:space="preserve">ersonally identifiable information and other information that is considered sensitive, consistent with applicable federal, state, local and tribal laws regarding privacy and obligations of confidentiality, </w:t>
      </w:r>
      <w:r w:rsidR="00563B6E">
        <w:rPr>
          <w:rFonts w:ascii="Times New Roman" w:hAnsi="Times New Roman"/>
          <w:snapToGrid/>
          <w:sz w:val="24"/>
          <w:szCs w:val="24"/>
        </w:rPr>
        <w:t>as well as how this information will</w:t>
      </w:r>
      <w:r w:rsidRPr="00563B6E" w:rsidR="00563B6E">
        <w:rPr>
          <w:rFonts w:ascii="Times New Roman" w:hAnsi="Times New Roman"/>
          <w:snapToGrid/>
          <w:sz w:val="24"/>
          <w:szCs w:val="24"/>
        </w:rPr>
        <w:t xml:space="preserve"> collected and safeguarded. The applicant must provide the methods and/or systems that will be used to ensure that confidential and/or sensitive information is properly handled and if applicable, address the process for subrecipient(s) and/or contractors. </w:t>
      </w:r>
      <w:r w:rsidR="00563B6E">
        <w:rPr>
          <w:rFonts w:ascii="Times New Roman" w:hAnsi="Times New Roman"/>
          <w:snapToGrid/>
          <w:sz w:val="24"/>
          <w:szCs w:val="24"/>
        </w:rPr>
        <w:t>Additionally, the prime and subrecipients must</w:t>
      </w:r>
      <w:r w:rsidRPr="00563B6E" w:rsidR="00563B6E">
        <w:rPr>
          <w:rFonts w:ascii="Times New Roman" w:hAnsi="Times New Roman"/>
          <w:snapToGrid/>
          <w:sz w:val="24"/>
          <w:szCs w:val="24"/>
        </w:rPr>
        <w:t xml:space="preserve"> provide a plan for the disposition of such information at the end of the project period.</w:t>
      </w:r>
      <w:r w:rsidR="00563B6E">
        <w:rPr>
          <w:rFonts w:ascii="Times New Roman" w:hAnsi="Times New Roman"/>
          <w:snapToGrid/>
          <w:sz w:val="24"/>
          <w:szCs w:val="24"/>
        </w:rPr>
        <w:t xml:space="preserve"> </w:t>
      </w:r>
      <w:r w:rsidRPr="00563B6E" w:rsidR="00563B6E">
        <w:rPr>
          <w:rFonts w:ascii="Times New Roman" w:hAnsi="Times New Roman"/>
          <w:snapToGrid/>
          <w:sz w:val="24"/>
          <w:szCs w:val="24"/>
        </w:rPr>
        <w:t>Under no circumstance should personally identifiable information from health or case management records be disclosed without the client’s express written permission.</w:t>
      </w:r>
      <w:r w:rsidR="00563B6E">
        <w:rPr>
          <w:rFonts w:ascii="Times New Roman" w:hAnsi="Times New Roman"/>
          <w:snapToGrid/>
          <w:sz w:val="24"/>
          <w:szCs w:val="24"/>
        </w:rPr>
        <w:t xml:space="preserve"> </w:t>
      </w:r>
      <w:r w:rsidRPr="00217973" w:rsidR="00563B6E">
        <w:rPr>
          <w:rFonts w:ascii="Times New Roman" w:hAnsi="Times New Roman"/>
          <w:snapToGrid/>
          <w:sz w:val="24"/>
          <w:szCs w:val="24"/>
        </w:rPr>
        <w:t xml:space="preserve"> </w:t>
      </w: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51278C" w14:paraId="63E02878"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D5462E" w:rsidRPr="00D5462E" w:rsidP="00F93906" w14:paraId="0ACC5656" w14:textId="2611950B">
      <w:pPr>
        <w:widowControl/>
        <w:tabs>
          <w:tab w:val="num" w:pos="360"/>
        </w:tabs>
        <w:spacing w:before="240" w:after="240"/>
        <w:ind w:left="360"/>
        <w:rPr>
          <w:rFonts w:ascii="Times New Roman" w:hAnsi="Times New Roman"/>
          <w:snapToGrid/>
          <w:sz w:val="24"/>
          <w:szCs w:val="24"/>
        </w:rPr>
      </w:pPr>
      <w:r>
        <w:rPr>
          <w:rFonts w:ascii="Times New Roman" w:hAnsi="Times New Roman"/>
          <w:snapToGrid/>
          <w:sz w:val="24"/>
          <w:szCs w:val="24"/>
        </w:rPr>
        <w:t xml:space="preserve">There are not sensitive questions included in this information collection except those questions pertaining to client demographics. </w:t>
      </w:r>
      <w:r>
        <w:rPr>
          <w:rFonts w:ascii="Times New Roman" w:hAnsi="Times New Roman"/>
          <w:snapToGrid/>
          <w:sz w:val="24"/>
          <w:szCs w:val="24"/>
        </w:rPr>
        <w:t>T</w:t>
      </w:r>
      <w:r w:rsidRPr="00D5462E">
        <w:rPr>
          <w:rFonts w:ascii="Times New Roman" w:hAnsi="Times New Roman"/>
          <w:snapToGrid/>
          <w:sz w:val="24"/>
          <w:szCs w:val="24"/>
        </w:rPr>
        <w:t>he SOAR Demonstration Program is informed by the “</w:t>
      </w:r>
      <w:hyperlink r:id="rId12" w:history="1">
        <w:r w:rsidRPr="00D5462E">
          <w:rPr>
            <w:rStyle w:val="Hyperlink"/>
            <w:rFonts w:ascii="Times New Roman" w:hAnsi="Times New Roman"/>
            <w:snapToGrid/>
            <w:sz w:val="24"/>
            <w:szCs w:val="24"/>
          </w:rPr>
          <w:t>Core Competencies for Human Trafficking Response in Healthcare and Behavioral Health Systems Report</w:t>
        </w:r>
      </w:hyperlink>
      <w:r w:rsidRPr="00D5462E">
        <w:rPr>
          <w:rFonts w:ascii="Times New Roman" w:hAnsi="Times New Roman"/>
          <w:snapToGrid/>
          <w:sz w:val="24"/>
          <w:szCs w:val="24"/>
        </w:rPr>
        <w:t>,” which outlines the necessary skillsets for practitioners, including those providing services to individuals belonging to groups that have been historically underserved, marginalized, or subject to discrimination or systemic disadvantage. These competencies include but are not limited to:</w:t>
      </w:r>
    </w:p>
    <w:p w:rsidR="00D5462E" w:rsidRPr="00F93906" w:rsidP="00F93906" w14:paraId="4234CB08" w14:textId="7BFE4682">
      <w:pPr>
        <w:pStyle w:val="ListParagraph"/>
        <w:widowControl/>
        <w:numPr>
          <w:ilvl w:val="0"/>
          <w:numId w:val="29"/>
        </w:numPr>
        <w:tabs>
          <w:tab w:val="num" w:pos="360"/>
        </w:tabs>
        <w:rPr>
          <w:rFonts w:ascii="Times New Roman" w:hAnsi="Times New Roman"/>
          <w:snapToGrid/>
          <w:sz w:val="24"/>
          <w:szCs w:val="24"/>
        </w:rPr>
      </w:pPr>
      <w:r w:rsidRPr="00F93906">
        <w:rPr>
          <w:rFonts w:ascii="Times New Roman" w:hAnsi="Times New Roman"/>
          <w:snapToGrid/>
          <w:sz w:val="24"/>
          <w:szCs w:val="24"/>
        </w:rPr>
        <w:t>Using a trauma- and survivor-informed, culturally responsive approach</w:t>
      </w:r>
      <w:r w:rsidR="00EB30AF">
        <w:rPr>
          <w:rFonts w:ascii="Times New Roman" w:hAnsi="Times New Roman"/>
          <w:snapToGrid/>
          <w:sz w:val="24"/>
          <w:szCs w:val="24"/>
        </w:rPr>
        <w:t>;</w:t>
      </w:r>
      <w:r w:rsidRPr="00F93906">
        <w:rPr>
          <w:rFonts w:ascii="Times New Roman" w:hAnsi="Times New Roman"/>
          <w:snapToGrid/>
          <w:sz w:val="24"/>
          <w:szCs w:val="24"/>
        </w:rPr>
        <w:t xml:space="preserve"> </w:t>
      </w:r>
    </w:p>
    <w:p w:rsidR="00D5462E" w:rsidRPr="00F20481" w:rsidP="00F93906" w14:paraId="7E5DB869" w14:textId="64E3EFDF">
      <w:pPr>
        <w:pStyle w:val="ListParagraph"/>
        <w:widowControl/>
        <w:numPr>
          <w:ilvl w:val="0"/>
          <w:numId w:val="29"/>
        </w:numPr>
        <w:tabs>
          <w:tab w:val="num" w:pos="360"/>
        </w:tabs>
        <w:rPr>
          <w:rFonts w:ascii="Times New Roman" w:hAnsi="Times New Roman"/>
          <w:snapToGrid/>
          <w:sz w:val="24"/>
          <w:szCs w:val="24"/>
        </w:rPr>
      </w:pPr>
      <w:r w:rsidRPr="00F20481">
        <w:rPr>
          <w:rFonts w:ascii="Times New Roman" w:hAnsi="Times New Roman"/>
          <w:snapToGrid/>
          <w:sz w:val="24"/>
          <w:szCs w:val="24"/>
        </w:rPr>
        <w:t>Understanding the nature and epidemiology of trafficking</w:t>
      </w:r>
      <w:r w:rsidR="00EB30AF">
        <w:rPr>
          <w:rFonts w:ascii="Times New Roman" w:hAnsi="Times New Roman"/>
          <w:snapToGrid/>
          <w:sz w:val="24"/>
          <w:szCs w:val="24"/>
        </w:rPr>
        <w:t>;</w:t>
      </w:r>
      <w:r w:rsidRPr="00F20481">
        <w:rPr>
          <w:rFonts w:ascii="Times New Roman" w:hAnsi="Times New Roman"/>
          <w:snapToGrid/>
          <w:sz w:val="24"/>
          <w:szCs w:val="24"/>
        </w:rPr>
        <w:t xml:space="preserve"> </w:t>
      </w:r>
    </w:p>
    <w:p w:rsidR="00D5462E" w:rsidRPr="00F20481" w:rsidP="00F93906" w14:paraId="6C78916C" w14:textId="17762797">
      <w:pPr>
        <w:pStyle w:val="ListParagraph"/>
        <w:widowControl/>
        <w:numPr>
          <w:ilvl w:val="0"/>
          <w:numId w:val="29"/>
        </w:numPr>
        <w:tabs>
          <w:tab w:val="num" w:pos="360"/>
        </w:tabs>
        <w:rPr>
          <w:rFonts w:ascii="Times New Roman" w:hAnsi="Times New Roman"/>
          <w:snapToGrid/>
          <w:sz w:val="24"/>
          <w:szCs w:val="24"/>
        </w:rPr>
      </w:pPr>
      <w:r w:rsidRPr="00F20481">
        <w:rPr>
          <w:rFonts w:ascii="Times New Roman" w:hAnsi="Times New Roman"/>
          <w:snapToGrid/>
          <w:sz w:val="24"/>
          <w:szCs w:val="24"/>
        </w:rPr>
        <w:t>Evaluating and identifying the risk of trafficking</w:t>
      </w:r>
      <w:r w:rsidR="00EB30AF">
        <w:rPr>
          <w:rFonts w:ascii="Times New Roman" w:hAnsi="Times New Roman"/>
          <w:snapToGrid/>
          <w:sz w:val="24"/>
          <w:szCs w:val="24"/>
        </w:rPr>
        <w:t>;</w:t>
      </w:r>
      <w:r w:rsidRPr="00F20481">
        <w:rPr>
          <w:rFonts w:ascii="Times New Roman" w:hAnsi="Times New Roman"/>
          <w:snapToGrid/>
          <w:sz w:val="24"/>
          <w:szCs w:val="24"/>
        </w:rPr>
        <w:t xml:space="preserve"> </w:t>
      </w:r>
    </w:p>
    <w:p w:rsidR="00D5462E" w:rsidRPr="00F20481" w:rsidP="00F93906" w14:paraId="686FD10C" w14:textId="2AD97CB6">
      <w:pPr>
        <w:pStyle w:val="ListParagraph"/>
        <w:widowControl/>
        <w:numPr>
          <w:ilvl w:val="0"/>
          <w:numId w:val="29"/>
        </w:numPr>
        <w:tabs>
          <w:tab w:val="num" w:pos="360"/>
        </w:tabs>
        <w:rPr>
          <w:rFonts w:ascii="Times New Roman" w:hAnsi="Times New Roman"/>
          <w:snapToGrid/>
          <w:sz w:val="24"/>
          <w:szCs w:val="24"/>
        </w:rPr>
      </w:pPr>
      <w:r w:rsidRPr="00F20481">
        <w:rPr>
          <w:rFonts w:ascii="Times New Roman" w:hAnsi="Times New Roman"/>
          <w:snapToGrid/>
          <w:sz w:val="24"/>
          <w:szCs w:val="24"/>
        </w:rPr>
        <w:t>Evaluating the needs of individuals who have experienced trafficking or individuals who are at risk of trafficking</w:t>
      </w:r>
      <w:r w:rsidR="00EB30AF">
        <w:rPr>
          <w:rFonts w:ascii="Times New Roman" w:hAnsi="Times New Roman"/>
          <w:snapToGrid/>
          <w:sz w:val="24"/>
          <w:szCs w:val="24"/>
        </w:rPr>
        <w:t>;</w:t>
      </w:r>
    </w:p>
    <w:p w:rsidR="00D5462E" w:rsidRPr="00F20481" w:rsidP="00F93906" w14:paraId="24B39A18" w14:textId="4348C3EB">
      <w:pPr>
        <w:pStyle w:val="ListParagraph"/>
        <w:widowControl/>
        <w:numPr>
          <w:ilvl w:val="0"/>
          <w:numId w:val="29"/>
        </w:numPr>
        <w:tabs>
          <w:tab w:val="num" w:pos="360"/>
        </w:tabs>
        <w:rPr>
          <w:rFonts w:ascii="Times New Roman" w:hAnsi="Times New Roman"/>
          <w:snapToGrid/>
          <w:sz w:val="24"/>
          <w:szCs w:val="24"/>
        </w:rPr>
      </w:pPr>
      <w:r w:rsidRPr="00F20481">
        <w:rPr>
          <w:rFonts w:ascii="Times New Roman" w:hAnsi="Times New Roman"/>
          <w:snapToGrid/>
          <w:sz w:val="24"/>
          <w:szCs w:val="24"/>
        </w:rPr>
        <w:t>Providing client/patient-centered care</w:t>
      </w:r>
      <w:r w:rsidR="00EB30AF">
        <w:rPr>
          <w:rFonts w:ascii="Times New Roman" w:hAnsi="Times New Roman"/>
          <w:snapToGrid/>
          <w:sz w:val="24"/>
          <w:szCs w:val="24"/>
        </w:rPr>
        <w:t>;</w:t>
      </w:r>
    </w:p>
    <w:p w:rsidR="00D5462E" w:rsidRPr="00F20481" w:rsidP="00F93906" w14:paraId="192B514E" w14:textId="7B486254">
      <w:pPr>
        <w:pStyle w:val="ListParagraph"/>
        <w:widowControl/>
        <w:numPr>
          <w:ilvl w:val="0"/>
          <w:numId w:val="29"/>
        </w:numPr>
        <w:tabs>
          <w:tab w:val="num" w:pos="360"/>
        </w:tabs>
        <w:rPr>
          <w:rFonts w:ascii="Times New Roman" w:hAnsi="Times New Roman"/>
          <w:snapToGrid/>
          <w:sz w:val="24"/>
          <w:szCs w:val="24"/>
        </w:rPr>
      </w:pPr>
      <w:r w:rsidRPr="00F20481">
        <w:rPr>
          <w:rFonts w:ascii="Times New Roman" w:hAnsi="Times New Roman"/>
          <w:snapToGrid/>
          <w:sz w:val="24"/>
          <w:szCs w:val="24"/>
        </w:rPr>
        <w:t>Adhering to legal and ethical standards</w:t>
      </w:r>
      <w:r w:rsidR="00EB30AF">
        <w:rPr>
          <w:rFonts w:ascii="Times New Roman" w:hAnsi="Times New Roman"/>
          <w:snapToGrid/>
          <w:sz w:val="24"/>
          <w:szCs w:val="24"/>
        </w:rPr>
        <w:t>, and;</w:t>
      </w:r>
      <w:r w:rsidRPr="00F20481">
        <w:rPr>
          <w:rFonts w:ascii="Times New Roman" w:hAnsi="Times New Roman"/>
          <w:snapToGrid/>
          <w:sz w:val="24"/>
          <w:szCs w:val="24"/>
        </w:rPr>
        <w:t xml:space="preserve"> </w:t>
      </w:r>
    </w:p>
    <w:p w:rsidR="00D5462E" w:rsidRPr="00F20481" w:rsidP="00F93906" w14:paraId="2DDAD4DC" w14:textId="22AD4F47">
      <w:pPr>
        <w:pStyle w:val="ListParagraph"/>
        <w:widowControl/>
        <w:numPr>
          <w:ilvl w:val="0"/>
          <w:numId w:val="29"/>
        </w:numPr>
        <w:tabs>
          <w:tab w:val="num" w:pos="360"/>
        </w:tabs>
        <w:rPr>
          <w:rFonts w:ascii="Times New Roman" w:hAnsi="Times New Roman"/>
          <w:snapToGrid/>
          <w:sz w:val="24"/>
          <w:szCs w:val="24"/>
        </w:rPr>
      </w:pPr>
      <w:r w:rsidRPr="00F20481">
        <w:rPr>
          <w:rFonts w:ascii="Times New Roman" w:hAnsi="Times New Roman"/>
          <w:snapToGrid/>
          <w:sz w:val="24"/>
          <w:szCs w:val="24"/>
        </w:rPr>
        <w:t xml:space="preserve">Integrating trafficking prevention strategies into clinical practice and systems of care. </w:t>
      </w:r>
    </w:p>
    <w:p w:rsidR="00D5462E" w:rsidRPr="00D5462E" w:rsidP="00D5462E" w14:paraId="3F24C640" w14:textId="77777777">
      <w:pPr>
        <w:widowControl/>
        <w:tabs>
          <w:tab w:val="num" w:pos="360"/>
        </w:tabs>
        <w:ind w:left="360"/>
        <w:rPr>
          <w:rFonts w:ascii="Times New Roman" w:hAnsi="Times New Roman"/>
          <w:snapToGrid/>
          <w:sz w:val="24"/>
          <w:szCs w:val="24"/>
        </w:rPr>
      </w:pPr>
    </w:p>
    <w:p w:rsidR="00D5462E" w:rsidP="00D5462E" w14:paraId="00D66649" w14:textId="49775AAF">
      <w:pPr>
        <w:widowControl/>
        <w:tabs>
          <w:tab w:val="num" w:pos="360"/>
        </w:tabs>
        <w:ind w:left="360"/>
        <w:rPr>
          <w:rFonts w:ascii="Times New Roman" w:hAnsi="Times New Roman"/>
          <w:snapToGrid/>
          <w:sz w:val="24"/>
          <w:szCs w:val="24"/>
        </w:rPr>
      </w:pPr>
      <w:r w:rsidRPr="00D5462E">
        <w:rPr>
          <w:rFonts w:ascii="Times New Roman" w:hAnsi="Times New Roman"/>
          <w:snapToGrid/>
          <w:sz w:val="24"/>
          <w:szCs w:val="24"/>
        </w:rPr>
        <w:t xml:space="preserve">Through the SOAR Demonstration Program, healthcare, behavioral health, and social service delivery professionals </w:t>
      </w:r>
      <w:r w:rsidR="00F93906">
        <w:rPr>
          <w:rFonts w:ascii="Times New Roman" w:hAnsi="Times New Roman"/>
          <w:snapToGrid/>
          <w:sz w:val="24"/>
          <w:szCs w:val="24"/>
        </w:rPr>
        <w:t>are expected to</w:t>
      </w:r>
      <w:r w:rsidRPr="00D5462E">
        <w:rPr>
          <w:rFonts w:ascii="Times New Roman" w:hAnsi="Times New Roman"/>
          <w:snapToGrid/>
          <w:sz w:val="24"/>
          <w:szCs w:val="24"/>
        </w:rPr>
        <w:t xml:space="preserve"> increase their awareness of how race, gender, sexual orientation, and other </w:t>
      </w:r>
      <w:r w:rsidR="009F10DC">
        <w:rPr>
          <w:rFonts w:ascii="Times New Roman" w:hAnsi="Times New Roman"/>
          <w:snapToGrid/>
          <w:sz w:val="24"/>
          <w:szCs w:val="24"/>
        </w:rPr>
        <w:t xml:space="preserve">demographic and identity-based </w:t>
      </w:r>
      <w:r w:rsidRPr="00D5462E">
        <w:rPr>
          <w:rFonts w:ascii="Times New Roman" w:hAnsi="Times New Roman"/>
          <w:snapToGrid/>
          <w:sz w:val="24"/>
          <w:szCs w:val="24"/>
        </w:rPr>
        <w:t>variables intersect with risk of exploitation</w:t>
      </w:r>
      <w:r w:rsidR="009F10DC">
        <w:rPr>
          <w:rFonts w:ascii="Times New Roman" w:hAnsi="Times New Roman"/>
          <w:snapToGrid/>
          <w:sz w:val="24"/>
          <w:szCs w:val="24"/>
        </w:rPr>
        <w:t xml:space="preserve">, </w:t>
      </w:r>
      <w:r w:rsidR="00F93906">
        <w:rPr>
          <w:rFonts w:ascii="Times New Roman" w:hAnsi="Times New Roman"/>
          <w:snapToGrid/>
          <w:sz w:val="24"/>
          <w:szCs w:val="24"/>
        </w:rPr>
        <w:t xml:space="preserve">and to serve individual clients, including those </w:t>
      </w:r>
      <w:r w:rsidRPr="00D5462E" w:rsidR="00F93906">
        <w:rPr>
          <w:rFonts w:ascii="Times New Roman" w:hAnsi="Times New Roman"/>
          <w:snapToGrid/>
          <w:sz w:val="24"/>
          <w:szCs w:val="24"/>
        </w:rPr>
        <w:t>belonging to groups that have been historically underserved, marginalized, or subject to discrimination or systemic disadvantage</w:t>
      </w:r>
      <w:r w:rsidR="00EB30AF">
        <w:rPr>
          <w:rFonts w:ascii="Times New Roman" w:hAnsi="Times New Roman"/>
          <w:snapToGrid/>
          <w:sz w:val="24"/>
          <w:szCs w:val="24"/>
        </w:rPr>
        <w:t>d</w:t>
      </w:r>
      <w:r w:rsidRPr="00D5462E">
        <w:rPr>
          <w:rFonts w:ascii="Times New Roman" w:hAnsi="Times New Roman"/>
          <w:snapToGrid/>
          <w:sz w:val="24"/>
          <w:szCs w:val="24"/>
        </w:rPr>
        <w:t>.</w:t>
      </w:r>
      <w:r w:rsidR="00EB30AF">
        <w:rPr>
          <w:rFonts w:ascii="Times New Roman" w:hAnsi="Times New Roman"/>
          <w:snapToGrid/>
          <w:sz w:val="24"/>
          <w:szCs w:val="24"/>
        </w:rPr>
        <w:t xml:space="preserve"> To assess progress toward those objectives, providers are expected to report </w:t>
      </w:r>
      <w:r w:rsidR="00566F12">
        <w:rPr>
          <w:rFonts w:ascii="Times New Roman" w:hAnsi="Times New Roman"/>
          <w:snapToGrid/>
          <w:sz w:val="24"/>
          <w:szCs w:val="24"/>
        </w:rPr>
        <w:t xml:space="preserve">aggregate level information about clients served </w:t>
      </w:r>
      <w:r w:rsidRPr="009F5B57" w:rsidR="00566F12">
        <w:rPr>
          <w:rFonts w:ascii="Times New Roman" w:hAnsi="Times New Roman"/>
          <w:snapToGrid/>
          <w:sz w:val="24"/>
          <w:szCs w:val="24"/>
        </w:rPr>
        <w:t xml:space="preserve">(e.g., total number of clients enrolled in services by providers within the recipient’s multidisciplinary network by client age, </w:t>
      </w:r>
      <w:r w:rsidR="00566F12">
        <w:rPr>
          <w:rFonts w:ascii="Times New Roman" w:hAnsi="Times New Roman"/>
          <w:snapToGrid/>
          <w:sz w:val="24"/>
          <w:szCs w:val="24"/>
        </w:rPr>
        <w:t xml:space="preserve">race/ethnicity, </w:t>
      </w:r>
      <w:r w:rsidRPr="009F5B57" w:rsidR="00566F12">
        <w:rPr>
          <w:rFonts w:ascii="Times New Roman" w:hAnsi="Times New Roman"/>
          <w:snapToGrid/>
          <w:sz w:val="24"/>
          <w:szCs w:val="24"/>
        </w:rPr>
        <w:t xml:space="preserve">sex, gender identity, sexual orientation, </w:t>
      </w:r>
      <w:r w:rsidR="00566F12">
        <w:rPr>
          <w:rFonts w:ascii="Times New Roman" w:hAnsi="Times New Roman"/>
          <w:snapToGrid/>
          <w:sz w:val="24"/>
          <w:szCs w:val="24"/>
        </w:rPr>
        <w:t xml:space="preserve">disability status, </w:t>
      </w:r>
      <w:r w:rsidRPr="009F5B57" w:rsidR="00566F12">
        <w:rPr>
          <w:rFonts w:ascii="Times New Roman" w:hAnsi="Times New Roman"/>
          <w:snapToGrid/>
          <w:sz w:val="24"/>
          <w:szCs w:val="24"/>
        </w:rPr>
        <w:t>and</w:t>
      </w:r>
      <w:r w:rsidR="00566F12">
        <w:rPr>
          <w:rFonts w:ascii="Times New Roman" w:hAnsi="Times New Roman"/>
          <w:snapToGrid/>
          <w:sz w:val="24"/>
          <w:szCs w:val="24"/>
        </w:rPr>
        <w:t xml:space="preserve"> preferred</w:t>
      </w:r>
      <w:r w:rsidRPr="009F5B57" w:rsidR="00566F12">
        <w:rPr>
          <w:rFonts w:ascii="Times New Roman" w:hAnsi="Times New Roman"/>
          <w:snapToGrid/>
          <w:sz w:val="24"/>
          <w:szCs w:val="24"/>
        </w:rPr>
        <w:t xml:space="preserve"> language).</w:t>
      </w:r>
      <w:r w:rsidR="00566F12">
        <w:rPr>
          <w:rFonts w:ascii="Times New Roman" w:hAnsi="Times New Roman"/>
          <w:snapToGrid/>
          <w:sz w:val="24"/>
          <w:szCs w:val="24"/>
        </w:rPr>
        <w:t xml:space="preserve"> Data collected</w:t>
      </w:r>
      <w:r w:rsidRPr="00D5462E">
        <w:rPr>
          <w:rFonts w:ascii="Times New Roman" w:hAnsi="Times New Roman"/>
          <w:snapToGrid/>
          <w:sz w:val="24"/>
          <w:szCs w:val="24"/>
        </w:rPr>
        <w:t xml:space="preserve"> will</w:t>
      </w:r>
      <w:r w:rsidR="00566F12">
        <w:rPr>
          <w:rFonts w:ascii="Times New Roman" w:hAnsi="Times New Roman"/>
          <w:snapToGrid/>
          <w:sz w:val="24"/>
          <w:szCs w:val="24"/>
        </w:rPr>
        <w:t xml:space="preserve"> allow providers to assess their</w:t>
      </w:r>
      <w:r w:rsidRPr="00D5462E">
        <w:rPr>
          <w:rFonts w:ascii="Times New Roman" w:hAnsi="Times New Roman"/>
          <w:snapToGrid/>
          <w:sz w:val="24"/>
          <w:szCs w:val="24"/>
        </w:rPr>
        <w:t xml:space="preserve"> capacity to provide appropriate care for individuals who have experienced trafficking and prevent trafficking among those who are at risk of trafficking. Data from this collection will </w:t>
      </w:r>
      <w:r w:rsidR="00566F12">
        <w:rPr>
          <w:rFonts w:ascii="Times New Roman" w:hAnsi="Times New Roman"/>
          <w:snapToGrid/>
          <w:sz w:val="24"/>
          <w:szCs w:val="24"/>
        </w:rPr>
        <w:t xml:space="preserve">also </w:t>
      </w:r>
      <w:r w:rsidRPr="00D5462E">
        <w:rPr>
          <w:rFonts w:ascii="Times New Roman" w:hAnsi="Times New Roman"/>
          <w:snapToGrid/>
          <w:sz w:val="24"/>
          <w:szCs w:val="24"/>
        </w:rPr>
        <w:t xml:space="preserve">inform gaps in the evidence-base pertaining to the impact of provider core competencies on client outcomes. </w:t>
      </w:r>
    </w:p>
    <w:p w:rsidR="00566F12" w:rsidP="00D5462E" w14:paraId="70F26BEA" w14:textId="1F22D16B">
      <w:pPr>
        <w:widowControl/>
        <w:tabs>
          <w:tab w:val="num" w:pos="360"/>
        </w:tabs>
        <w:ind w:left="360"/>
        <w:rPr>
          <w:rFonts w:ascii="Times New Roman" w:hAnsi="Times New Roman"/>
          <w:snapToGrid/>
          <w:sz w:val="24"/>
          <w:szCs w:val="24"/>
        </w:rPr>
      </w:pPr>
    </w:p>
    <w:p w:rsidR="00566F12" w:rsidRPr="00D5462E" w:rsidP="00566F12" w14:paraId="15C8AE72" w14:textId="5EC99225">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Further, OTIP has received inquiries and direction from anti-trafficking stakeholders, including the U.S. Advisory Council on Human Trafficking, to collect data on specialized populations who disproportionately experience human trafficking or may be at risk, including individuals with disabilities and those who identify as lesbian, gay, bisexual, transgender, or queer.  </w:t>
      </w:r>
      <w:r w:rsidRPr="006A1AE8">
        <w:rPr>
          <w:rFonts w:ascii="Times New Roman" w:hAnsi="Times New Roman"/>
          <w:snapToGrid/>
          <w:sz w:val="24"/>
          <w:szCs w:val="24"/>
        </w:rPr>
        <w:t>Research shows that lesbian, gay, bisexual, transgender, queer (or questioning), Two-Spirit, and other (LGBTQ2S+) persons, as well as Black, Latinx, and Native American individuals are disproportionately likely to experience trafficking in persons and other forms of abuse and exploitation. Men and boys are also under-identified among this victim population, particularly non-heterosexual men and boys who have experienced sex trafficking.</w:t>
      </w:r>
      <w:r>
        <w:rPr>
          <w:rFonts w:ascii="Times New Roman" w:hAnsi="Times New Roman"/>
          <w:snapToGrid/>
          <w:sz w:val="24"/>
          <w:szCs w:val="24"/>
        </w:rPr>
        <w:t xml:space="preserve"> Based on broad </w:t>
      </w:r>
      <w:r w:rsidRPr="009B206D">
        <w:rPr>
          <w:rFonts w:ascii="Times New Roman" w:hAnsi="Times New Roman"/>
          <w:snapToGrid/>
          <w:sz w:val="24"/>
          <w:szCs w:val="24"/>
        </w:rPr>
        <w:t>consultation</w:t>
      </w:r>
      <w:r>
        <w:rPr>
          <w:rFonts w:ascii="Times New Roman" w:hAnsi="Times New Roman"/>
          <w:snapToGrid/>
          <w:sz w:val="24"/>
          <w:szCs w:val="24"/>
        </w:rPr>
        <w:t xml:space="preserve"> with </w:t>
      </w:r>
      <w:r w:rsidRPr="009B206D">
        <w:rPr>
          <w:rFonts w:ascii="Times New Roman" w:eastAsia="Calibri" w:hAnsi="Times New Roman"/>
          <w:snapToGrid/>
          <w:sz w:val="24"/>
          <w:szCs w:val="22"/>
        </w:rPr>
        <w:t>existing gran</w:t>
      </w:r>
      <w:r>
        <w:rPr>
          <w:rFonts w:ascii="Times New Roman" w:eastAsia="Calibri" w:hAnsi="Times New Roman"/>
          <w:snapToGrid/>
          <w:sz w:val="24"/>
          <w:szCs w:val="22"/>
        </w:rPr>
        <w:t xml:space="preserve">t recipients </w:t>
      </w:r>
      <w:r w:rsidRPr="009B206D">
        <w:rPr>
          <w:rFonts w:ascii="Times New Roman" w:eastAsia="Calibri" w:hAnsi="Times New Roman"/>
          <w:snapToGrid/>
          <w:sz w:val="24"/>
          <w:szCs w:val="22"/>
        </w:rPr>
        <w:t xml:space="preserve">providing services to victims of trafficking in persons, best practices identified </w:t>
      </w:r>
      <w:r w:rsidR="00625A25">
        <w:rPr>
          <w:rFonts w:ascii="Times New Roman" w:eastAsia="Calibri" w:hAnsi="Times New Roman"/>
          <w:snapToGrid/>
          <w:sz w:val="24"/>
          <w:szCs w:val="22"/>
        </w:rPr>
        <w:t>by NHTTAC</w:t>
      </w:r>
      <w:r w:rsidRPr="009B206D">
        <w:rPr>
          <w:rFonts w:ascii="Times New Roman" w:eastAsia="Calibri" w:hAnsi="Times New Roman"/>
          <w:snapToGrid/>
          <w:sz w:val="24"/>
          <w:szCs w:val="22"/>
        </w:rPr>
        <w:t xml:space="preserve"> and NHTTAC’s </w:t>
      </w:r>
      <w:hyperlink r:id="rId13" w:anchor=":~:text=NHTTAC%20is%20a%20program%20of,at%20risk%20of%20human%20trafficking" w:history="1">
        <w:r w:rsidRPr="009B206D">
          <w:rPr>
            <w:rFonts w:ascii="Times New Roman" w:eastAsia="Calibri" w:hAnsi="Times New Roman"/>
            <w:snapToGrid/>
            <w:color w:val="0563C1"/>
            <w:sz w:val="24"/>
            <w:szCs w:val="22"/>
            <w:u w:val="single"/>
          </w:rPr>
          <w:t>Human Trafficking Leadership Academy (HTLA)</w:t>
        </w:r>
      </w:hyperlink>
      <w:r w:rsidRPr="009B206D">
        <w:rPr>
          <w:rFonts w:ascii="Times New Roman" w:eastAsia="Calibri" w:hAnsi="Times New Roman"/>
          <w:snapToGrid/>
          <w:sz w:val="24"/>
          <w:szCs w:val="22"/>
        </w:rPr>
        <w:t>, and existing research examining the trafficking experiences of particular demographic groups</w:t>
      </w:r>
      <w:r>
        <w:rPr>
          <w:rFonts w:ascii="Times New Roman" w:eastAsia="Calibri" w:hAnsi="Times New Roman"/>
          <w:snapToGrid/>
          <w:sz w:val="24"/>
          <w:szCs w:val="22"/>
        </w:rPr>
        <w:t xml:space="preserve">, </w:t>
      </w:r>
      <w:r>
        <w:rPr>
          <w:rFonts w:ascii="Times New Roman" w:hAnsi="Times New Roman"/>
          <w:snapToGrid/>
          <w:sz w:val="24"/>
          <w:szCs w:val="24"/>
        </w:rPr>
        <w:t xml:space="preserve">OTIP </w:t>
      </w:r>
      <w:r w:rsidR="00E31BDA">
        <w:rPr>
          <w:rFonts w:ascii="Times New Roman" w:hAnsi="Times New Roman"/>
          <w:snapToGrid/>
          <w:sz w:val="24"/>
          <w:szCs w:val="24"/>
        </w:rPr>
        <w:t xml:space="preserve">is proposing to collect information </w:t>
      </w:r>
      <w:r>
        <w:rPr>
          <w:rFonts w:ascii="Times New Roman" w:hAnsi="Times New Roman"/>
          <w:snapToGrid/>
          <w:sz w:val="24"/>
          <w:szCs w:val="24"/>
        </w:rPr>
        <w:t xml:space="preserve">about client’ </w:t>
      </w:r>
      <w:r w:rsidR="00E31BDA">
        <w:rPr>
          <w:rFonts w:ascii="Times New Roman" w:hAnsi="Times New Roman"/>
          <w:snapToGrid/>
          <w:sz w:val="24"/>
          <w:szCs w:val="24"/>
        </w:rPr>
        <w:t xml:space="preserve">race/ethnicity, </w:t>
      </w:r>
      <w:r>
        <w:rPr>
          <w:rFonts w:ascii="Times New Roman" w:hAnsi="Times New Roman"/>
          <w:snapToGrid/>
          <w:sz w:val="24"/>
          <w:szCs w:val="24"/>
        </w:rPr>
        <w:t xml:space="preserve">disability status, sexual orientation and gender identity, to better understand the populations at risk of human trafficking, inform program development, assess the unmet needs of these populations, and respond to recommendations articulated in the </w:t>
      </w:r>
      <w:hyperlink r:id="rId14" w:history="1">
        <w:r w:rsidRPr="00CC728B">
          <w:rPr>
            <w:rStyle w:val="Hyperlink"/>
            <w:rFonts w:ascii="Times New Roman" w:hAnsi="Times New Roman"/>
            <w:snapToGrid/>
            <w:color w:val="0563C1"/>
            <w:sz w:val="24"/>
            <w:szCs w:val="24"/>
          </w:rPr>
          <w:t>2021</w:t>
        </w:r>
      </w:hyperlink>
      <w:r>
        <w:rPr>
          <w:rFonts w:ascii="Times New Roman" w:hAnsi="Times New Roman"/>
          <w:snapToGrid/>
          <w:sz w:val="24"/>
          <w:szCs w:val="24"/>
        </w:rPr>
        <w:t xml:space="preserve"> and </w:t>
      </w:r>
      <w:hyperlink r:id="rId15" w:history="1">
        <w:r w:rsidRPr="00CC728B">
          <w:rPr>
            <w:rStyle w:val="Hyperlink"/>
            <w:rFonts w:ascii="Times New Roman" w:hAnsi="Times New Roman"/>
            <w:snapToGrid/>
            <w:color w:val="0563C1"/>
            <w:sz w:val="24"/>
            <w:szCs w:val="24"/>
          </w:rPr>
          <w:t>2022</w:t>
        </w:r>
      </w:hyperlink>
      <w:r>
        <w:rPr>
          <w:rFonts w:ascii="Times New Roman" w:hAnsi="Times New Roman"/>
          <w:snapToGrid/>
          <w:sz w:val="24"/>
          <w:szCs w:val="24"/>
        </w:rPr>
        <w:t xml:space="preserve"> reports from the </w:t>
      </w:r>
      <w:r w:rsidRPr="005531B9">
        <w:rPr>
          <w:rFonts w:ascii="Times New Roman" w:hAnsi="Times New Roman"/>
          <w:snapToGrid/>
          <w:sz w:val="24"/>
          <w:szCs w:val="24"/>
        </w:rPr>
        <w:t>United States Advisory Council on Human Trafficking</w:t>
      </w:r>
      <w:r>
        <w:rPr>
          <w:rFonts w:ascii="Times New Roman" w:hAnsi="Times New Roman"/>
          <w:snapToGrid/>
          <w:sz w:val="24"/>
          <w:szCs w:val="24"/>
        </w:rPr>
        <w:t>.</w:t>
      </w:r>
      <w:r>
        <w:rPr>
          <w:rStyle w:val="FootnoteReference"/>
          <w:rFonts w:ascii="Times New Roman" w:hAnsi="Times New Roman"/>
          <w:snapToGrid/>
          <w:sz w:val="24"/>
          <w:szCs w:val="24"/>
        </w:rPr>
        <w:footnoteReference w:id="2"/>
      </w:r>
      <w:r>
        <w:rPr>
          <w:rFonts w:ascii="Times New Roman" w:hAnsi="Times New Roman"/>
          <w:snapToGrid/>
          <w:sz w:val="24"/>
          <w:szCs w:val="24"/>
        </w:rPr>
        <w:t xml:space="preserve">  </w:t>
      </w:r>
      <w:r w:rsidR="000951D1">
        <w:rPr>
          <w:rFonts w:ascii="Times New Roman" w:hAnsi="Times New Roman"/>
          <w:snapToGrid/>
          <w:sz w:val="24"/>
          <w:szCs w:val="24"/>
        </w:rPr>
        <w:t xml:space="preserve">All data will be de-identified and reported to OTIP in the aggregate. </w:t>
      </w:r>
      <w:r>
        <w:rPr>
          <w:rFonts w:ascii="Times New Roman" w:hAnsi="Times New Roman"/>
          <w:snapToGrid/>
          <w:sz w:val="24"/>
          <w:szCs w:val="24"/>
        </w:rPr>
        <w:t>Clients have the right not to disclose this information, meaning that this information is not required to receive benefits and services under this grant program, and the grant recipients will inform their subrecipients and clients of how their information will be used through their confidentiality agreements/privacy disclosures.</w:t>
      </w:r>
    </w:p>
    <w:p w:rsidR="00CB1A12" w:rsidRPr="004F7B95" w:rsidP="00022586" w14:paraId="4BEEA08B" w14:textId="77777777">
      <w:pPr>
        <w:widowControl/>
        <w:tabs>
          <w:tab w:val="num" w:pos="360"/>
        </w:tabs>
        <w:ind w:left="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CB1A12" w:rsidRPr="004F7B95" w:rsidP="00DE529D" w14:paraId="055034F3" w14:textId="77777777">
      <w:pPr>
        <w:widowControl/>
        <w:ind w:left="360"/>
        <w:rPr>
          <w:rFonts w:ascii="Times New Roman" w:hAnsi="Times New Roman"/>
          <w:snapToGrid/>
          <w:sz w:val="24"/>
          <w:szCs w:val="24"/>
        </w:rPr>
      </w:pPr>
    </w:p>
    <w:tbl>
      <w:tblPr>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06"/>
        <w:gridCol w:w="1493"/>
        <w:gridCol w:w="1548"/>
        <w:gridCol w:w="1352"/>
        <w:gridCol w:w="1122"/>
        <w:gridCol w:w="916"/>
        <w:gridCol w:w="1083"/>
        <w:gridCol w:w="966"/>
      </w:tblGrid>
      <w:tr w14:paraId="230FE56D" w14:textId="77777777" w:rsidTr="00F77BDA">
        <w:tblPrEx>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606" w:type="dxa"/>
            <w:shd w:val="clear" w:color="auto" w:fill="auto"/>
            <w:vAlign w:val="center"/>
          </w:tcPr>
          <w:p w:rsidR="00957799" w:rsidRPr="0029032D" w:rsidP="0029032D" w14:paraId="710C0652" w14:textId="77777777">
            <w:pPr>
              <w:rPr>
                <w:rFonts w:ascii="Times New Roman" w:hAnsi="Times New Roman"/>
                <w:szCs w:val="24"/>
              </w:rPr>
            </w:pPr>
            <w:r w:rsidRPr="0029032D">
              <w:rPr>
                <w:rFonts w:ascii="Times New Roman" w:hAnsi="Times New Roman"/>
                <w:szCs w:val="24"/>
              </w:rPr>
              <w:t>I</w:t>
            </w:r>
            <w:r w:rsidRPr="0029032D" w:rsidR="004110F5">
              <w:rPr>
                <w:rFonts w:ascii="Times New Roman" w:hAnsi="Times New Roman"/>
                <w:szCs w:val="24"/>
              </w:rPr>
              <w:t>nformation Collection Title</w:t>
            </w:r>
          </w:p>
        </w:tc>
        <w:tc>
          <w:tcPr>
            <w:tcW w:w="1501" w:type="dxa"/>
            <w:shd w:val="clear" w:color="auto" w:fill="auto"/>
            <w:vAlign w:val="center"/>
          </w:tcPr>
          <w:p w:rsidR="00957799" w:rsidRPr="0029032D" w:rsidP="0029032D" w14:paraId="755B72E5" w14:textId="77777777">
            <w:pPr>
              <w:rPr>
                <w:rFonts w:ascii="Times New Roman" w:hAnsi="Times New Roman"/>
                <w:szCs w:val="24"/>
              </w:rPr>
            </w:pPr>
            <w:r w:rsidRPr="0029032D">
              <w:rPr>
                <w:rFonts w:ascii="Times New Roman" w:hAnsi="Times New Roman"/>
                <w:szCs w:val="24"/>
              </w:rPr>
              <w:t>Total Number of Respondents</w:t>
            </w:r>
          </w:p>
        </w:tc>
        <w:tc>
          <w:tcPr>
            <w:tcW w:w="1560" w:type="dxa"/>
            <w:shd w:val="clear" w:color="auto" w:fill="auto"/>
            <w:vAlign w:val="center"/>
          </w:tcPr>
          <w:p w:rsidR="00957799" w:rsidRPr="0029032D" w:rsidP="0029032D" w14:paraId="5053A5D0" w14:textId="77777777">
            <w:pPr>
              <w:rPr>
                <w:rFonts w:ascii="Times New Roman" w:hAnsi="Times New Roman"/>
                <w:szCs w:val="24"/>
              </w:rPr>
            </w:pPr>
            <w:r w:rsidRPr="0029032D">
              <w:rPr>
                <w:rFonts w:ascii="Times New Roman" w:hAnsi="Times New Roman"/>
                <w:szCs w:val="24"/>
              </w:rPr>
              <w:t>Total Number of Responses Per Respondent</w:t>
            </w:r>
          </w:p>
        </w:tc>
        <w:tc>
          <w:tcPr>
            <w:tcW w:w="1364" w:type="dxa"/>
            <w:shd w:val="clear" w:color="auto" w:fill="auto"/>
            <w:vAlign w:val="center"/>
          </w:tcPr>
          <w:p w:rsidR="00957799" w:rsidRPr="0029032D" w:rsidP="0029032D" w14:paraId="340D08AF" w14:textId="77777777">
            <w:pPr>
              <w:rPr>
                <w:rFonts w:ascii="Times New Roman" w:hAnsi="Times New Roman"/>
                <w:szCs w:val="24"/>
              </w:rPr>
            </w:pPr>
            <w:r w:rsidRPr="0029032D">
              <w:rPr>
                <w:rFonts w:ascii="Times New Roman" w:hAnsi="Times New Roman"/>
                <w:szCs w:val="24"/>
              </w:rPr>
              <w:t>Average Burden Hours Per Response</w:t>
            </w:r>
          </w:p>
        </w:tc>
        <w:tc>
          <w:tcPr>
            <w:tcW w:w="1132" w:type="dxa"/>
            <w:shd w:val="clear" w:color="auto" w:fill="auto"/>
            <w:vAlign w:val="center"/>
          </w:tcPr>
          <w:p w:rsidR="00957799" w:rsidRPr="0029032D" w:rsidP="0029032D" w14:paraId="7312FF88" w14:textId="77777777">
            <w:pPr>
              <w:rPr>
                <w:rFonts w:ascii="Times New Roman" w:hAnsi="Times New Roman"/>
                <w:szCs w:val="24"/>
              </w:rPr>
            </w:pPr>
            <w:r w:rsidRPr="0029032D">
              <w:rPr>
                <w:rFonts w:ascii="Times New Roman" w:hAnsi="Times New Roman"/>
                <w:szCs w:val="24"/>
              </w:rPr>
              <w:t>Total Burden Hours</w:t>
            </w:r>
          </w:p>
        </w:tc>
        <w:tc>
          <w:tcPr>
            <w:tcW w:w="920" w:type="dxa"/>
            <w:shd w:val="clear" w:color="auto" w:fill="auto"/>
            <w:vAlign w:val="center"/>
          </w:tcPr>
          <w:p w:rsidR="00957799" w:rsidRPr="0029032D" w:rsidP="0029032D" w14:paraId="3AE1FC11" w14:textId="77777777">
            <w:pPr>
              <w:rPr>
                <w:rFonts w:ascii="Times New Roman" w:hAnsi="Times New Roman"/>
                <w:bCs/>
                <w:szCs w:val="24"/>
              </w:rPr>
            </w:pPr>
            <w:r w:rsidRPr="0029032D">
              <w:rPr>
                <w:rFonts w:ascii="Times New Roman" w:hAnsi="Times New Roman"/>
                <w:bCs/>
                <w:szCs w:val="24"/>
              </w:rPr>
              <w:t>Annual Burden Hours</w:t>
            </w:r>
          </w:p>
        </w:tc>
        <w:tc>
          <w:tcPr>
            <w:tcW w:w="1083" w:type="dxa"/>
            <w:shd w:val="clear" w:color="auto" w:fill="auto"/>
            <w:vAlign w:val="center"/>
          </w:tcPr>
          <w:p w:rsidR="00957799" w:rsidRPr="0029032D" w:rsidP="0029032D" w14:paraId="0A8FF52A" w14:textId="77777777">
            <w:pPr>
              <w:rPr>
                <w:rFonts w:ascii="Times New Roman" w:hAnsi="Times New Roman"/>
                <w:szCs w:val="24"/>
              </w:rPr>
            </w:pPr>
            <w:r w:rsidRPr="0029032D">
              <w:rPr>
                <w:rFonts w:ascii="Times New Roman" w:hAnsi="Times New Roman"/>
                <w:bCs/>
                <w:szCs w:val="24"/>
              </w:rPr>
              <w:t>Average Hourly Wage</w:t>
            </w:r>
          </w:p>
        </w:tc>
        <w:tc>
          <w:tcPr>
            <w:tcW w:w="920" w:type="dxa"/>
            <w:shd w:val="clear" w:color="auto" w:fill="auto"/>
            <w:vAlign w:val="center"/>
          </w:tcPr>
          <w:p w:rsidR="00957799" w:rsidRPr="0029032D" w:rsidP="0029032D" w14:paraId="4FBD0FB1" w14:textId="77777777">
            <w:pPr>
              <w:rPr>
                <w:rFonts w:ascii="Times New Roman" w:hAnsi="Times New Roman"/>
                <w:szCs w:val="24"/>
              </w:rPr>
            </w:pPr>
            <w:r w:rsidRPr="0029032D">
              <w:rPr>
                <w:rFonts w:ascii="Times New Roman" w:hAnsi="Times New Roman"/>
                <w:bCs/>
                <w:szCs w:val="24"/>
              </w:rPr>
              <w:t>Total Annual Cost</w:t>
            </w:r>
          </w:p>
        </w:tc>
      </w:tr>
      <w:tr w14:paraId="5140B154" w14:textId="77777777" w:rsidTr="00F77BDA">
        <w:tblPrEx>
          <w:tblW w:w="10086" w:type="dxa"/>
          <w:jc w:val="center"/>
          <w:tblLook w:val="00A0"/>
        </w:tblPrEx>
        <w:trPr>
          <w:trHeight w:val="432"/>
          <w:jc w:val="center"/>
        </w:trPr>
        <w:tc>
          <w:tcPr>
            <w:tcW w:w="1606" w:type="dxa"/>
            <w:shd w:val="clear" w:color="auto" w:fill="auto"/>
            <w:vAlign w:val="center"/>
          </w:tcPr>
          <w:p w:rsidR="00957799" w:rsidRPr="0029032D" w:rsidP="0029032D" w14:paraId="33E13E32" w14:textId="3F10D281">
            <w:pPr>
              <w:tabs>
                <w:tab w:val="center" w:pos="4320"/>
                <w:tab w:val="right" w:pos="8640"/>
              </w:tabs>
              <w:rPr>
                <w:rFonts w:ascii="Times New Roman" w:hAnsi="Times New Roman"/>
                <w:szCs w:val="24"/>
              </w:rPr>
            </w:pPr>
            <w:r w:rsidRPr="0029032D">
              <w:rPr>
                <w:rFonts w:ascii="Times New Roman" w:hAnsi="Times New Roman"/>
                <w:szCs w:val="24"/>
              </w:rPr>
              <w:t xml:space="preserve">Provider Capacity Building </w:t>
            </w:r>
            <w:r w:rsidRPr="0029032D">
              <w:rPr>
                <w:rFonts w:ascii="Times New Roman" w:hAnsi="Times New Roman"/>
                <w:szCs w:val="24"/>
              </w:rPr>
              <w:t>Indicators</w:t>
            </w:r>
          </w:p>
        </w:tc>
        <w:tc>
          <w:tcPr>
            <w:tcW w:w="1501" w:type="dxa"/>
            <w:shd w:val="clear" w:color="auto" w:fill="auto"/>
            <w:vAlign w:val="center"/>
          </w:tcPr>
          <w:p w:rsidR="00957799" w:rsidRPr="0029032D" w:rsidP="0029032D" w14:paraId="631BD576" w14:textId="4258B5F2">
            <w:pPr>
              <w:tabs>
                <w:tab w:val="center" w:pos="4320"/>
                <w:tab w:val="right" w:pos="8640"/>
              </w:tabs>
              <w:rPr>
                <w:rFonts w:ascii="Times New Roman" w:hAnsi="Times New Roman"/>
                <w:szCs w:val="24"/>
              </w:rPr>
            </w:pPr>
            <w:r w:rsidRPr="0029032D">
              <w:rPr>
                <w:rFonts w:ascii="Times New Roman" w:hAnsi="Times New Roman"/>
                <w:szCs w:val="24"/>
              </w:rPr>
              <w:t>75</w:t>
            </w:r>
          </w:p>
        </w:tc>
        <w:tc>
          <w:tcPr>
            <w:tcW w:w="1560" w:type="dxa"/>
            <w:shd w:val="clear" w:color="auto" w:fill="auto"/>
            <w:vAlign w:val="center"/>
          </w:tcPr>
          <w:p w:rsidR="00957799" w:rsidRPr="0029032D" w:rsidP="0029032D" w14:paraId="3DD8ECC7" w14:textId="62828C17">
            <w:pPr>
              <w:tabs>
                <w:tab w:val="center" w:pos="4320"/>
                <w:tab w:val="right" w:pos="8640"/>
              </w:tabs>
              <w:rPr>
                <w:rFonts w:ascii="Times New Roman" w:hAnsi="Times New Roman"/>
                <w:szCs w:val="24"/>
              </w:rPr>
            </w:pPr>
            <w:r w:rsidRPr="0029032D">
              <w:rPr>
                <w:rFonts w:ascii="Times New Roman" w:hAnsi="Times New Roman"/>
                <w:szCs w:val="24"/>
              </w:rPr>
              <w:t>4</w:t>
            </w:r>
          </w:p>
        </w:tc>
        <w:tc>
          <w:tcPr>
            <w:tcW w:w="1364" w:type="dxa"/>
            <w:shd w:val="clear" w:color="auto" w:fill="auto"/>
            <w:vAlign w:val="center"/>
          </w:tcPr>
          <w:p w:rsidR="00957799" w:rsidRPr="0029032D" w:rsidP="0029032D" w14:paraId="46007120" w14:textId="7AD3D092">
            <w:pPr>
              <w:tabs>
                <w:tab w:val="center" w:pos="4320"/>
                <w:tab w:val="right" w:pos="8640"/>
              </w:tabs>
              <w:rPr>
                <w:rFonts w:ascii="Times New Roman" w:hAnsi="Times New Roman"/>
                <w:szCs w:val="24"/>
              </w:rPr>
            </w:pPr>
            <w:r w:rsidRPr="0029032D">
              <w:rPr>
                <w:rFonts w:ascii="Times New Roman" w:hAnsi="Times New Roman"/>
                <w:szCs w:val="24"/>
              </w:rPr>
              <w:t>1</w:t>
            </w:r>
          </w:p>
        </w:tc>
        <w:tc>
          <w:tcPr>
            <w:tcW w:w="1132" w:type="dxa"/>
            <w:shd w:val="clear" w:color="auto" w:fill="auto"/>
            <w:vAlign w:val="center"/>
          </w:tcPr>
          <w:p w:rsidR="00957799" w:rsidRPr="0029032D" w:rsidP="0029032D" w14:paraId="1A00A282" w14:textId="2698732D">
            <w:pPr>
              <w:tabs>
                <w:tab w:val="center" w:pos="4320"/>
                <w:tab w:val="right" w:pos="8640"/>
              </w:tabs>
              <w:rPr>
                <w:rFonts w:ascii="Times New Roman" w:hAnsi="Times New Roman"/>
                <w:szCs w:val="24"/>
              </w:rPr>
            </w:pPr>
            <w:r w:rsidRPr="0029032D">
              <w:rPr>
                <w:rFonts w:ascii="Times New Roman" w:hAnsi="Times New Roman"/>
                <w:szCs w:val="24"/>
              </w:rPr>
              <w:t>300</w:t>
            </w:r>
          </w:p>
        </w:tc>
        <w:tc>
          <w:tcPr>
            <w:tcW w:w="920" w:type="dxa"/>
            <w:shd w:val="clear" w:color="auto" w:fill="auto"/>
            <w:vAlign w:val="center"/>
          </w:tcPr>
          <w:p w:rsidR="00957799" w:rsidRPr="0029032D" w:rsidP="0029032D" w14:paraId="25670C73" w14:textId="317739A4">
            <w:pPr>
              <w:tabs>
                <w:tab w:val="center" w:pos="4320"/>
                <w:tab w:val="right" w:pos="8640"/>
              </w:tabs>
              <w:rPr>
                <w:rFonts w:ascii="Times New Roman" w:hAnsi="Times New Roman"/>
                <w:szCs w:val="24"/>
              </w:rPr>
            </w:pPr>
            <w:r w:rsidRPr="0029032D">
              <w:rPr>
                <w:rFonts w:ascii="Times New Roman" w:hAnsi="Times New Roman"/>
                <w:szCs w:val="24"/>
              </w:rPr>
              <w:t>100</w:t>
            </w:r>
          </w:p>
        </w:tc>
        <w:tc>
          <w:tcPr>
            <w:tcW w:w="1083" w:type="dxa"/>
            <w:shd w:val="clear" w:color="auto" w:fill="auto"/>
            <w:vAlign w:val="center"/>
          </w:tcPr>
          <w:p w:rsidR="00957799" w:rsidRPr="0029032D" w:rsidP="0029032D" w14:paraId="7D556C98" w14:textId="23AD9F25">
            <w:pPr>
              <w:tabs>
                <w:tab w:val="center" w:pos="4320"/>
                <w:tab w:val="right" w:pos="8640"/>
              </w:tabs>
              <w:rPr>
                <w:rFonts w:ascii="Times New Roman" w:hAnsi="Times New Roman"/>
                <w:szCs w:val="24"/>
              </w:rPr>
            </w:pPr>
            <w:r w:rsidRPr="00212E3A">
              <w:rPr>
                <w:rFonts w:ascii="Times New Roman" w:hAnsi="Times New Roman"/>
                <w:szCs w:val="24"/>
              </w:rPr>
              <w:t>62.38</w:t>
            </w:r>
          </w:p>
        </w:tc>
        <w:tc>
          <w:tcPr>
            <w:tcW w:w="920" w:type="dxa"/>
            <w:shd w:val="clear" w:color="auto" w:fill="auto"/>
            <w:vAlign w:val="center"/>
          </w:tcPr>
          <w:p w:rsidR="003471EC" w:rsidRPr="003471EC" w:rsidP="003471EC" w14:paraId="5133F4BC" w14:textId="57E83E06">
            <w:pPr>
              <w:tabs>
                <w:tab w:val="center" w:pos="4320"/>
                <w:tab w:val="right" w:pos="8640"/>
              </w:tabs>
              <w:rPr>
                <w:rFonts w:ascii="Times New Roman" w:hAnsi="Times New Roman"/>
                <w:szCs w:val="24"/>
              </w:rPr>
            </w:pPr>
            <w:r>
              <w:rPr>
                <w:rFonts w:ascii="Times New Roman" w:hAnsi="Times New Roman"/>
                <w:szCs w:val="24"/>
              </w:rPr>
              <w:t>$</w:t>
            </w:r>
            <w:r w:rsidRPr="003471EC">
              <w:rPr>
                <w:rFonts w:ascii="Times New Roman" w:hAnsi="Times New Roman"/>
                <w:szCs w:val="24"/>
              </w:rPr>
              <w:t>6,238</w:t>
            </w:r>
            <w:r w:rsidRPr="003471EC">
              <w:rPr>
                <w:rFonts w:ascii="Times New Roman" w:hAnsi="Times New Roman"/>
                <w:szCs w:val="24"/>
              </w:rPr>
              <w:t>‬</w:t>
            </w:r>
          </w:p>
        </w:tc>
      </w:tr>
      <w:tr w14:paraId="66E3DD67" w14:textId="77777777" w:rsidTr="00F77BDA">
        <w:tblPrEx>
          <w:tblW w:w="10086" w:type="dxa"/>
          <w:jc w:val="center"/>
          <w:tblLook w:val="00A0"/>
        </w:tblPrEx>
        <w:trPr>
          <w:trHeight w:val="432"/>
          <w:jc w:val="center"/>
        </w:trPr>
        <w:tc>
          <w:tcPr>
            <w:tcW w:w="1606" w:type="dxa"/>
            <w:shd w:val="clear" w:color="auto" w:fill="auto"/>
            <w:vAlign w:val="center"/>
          </w:tcPr>
          <w:p w:rsidR="00957799" w:rsidRPr="0029032D" w:rsidP="0029032D" w14:paraId="39DFC5F9" w14:textId="6C3E6B81">
            <w:pPr>
              <w:tabs>
                <w:tab w:val="center" w:pos="4320"/>
                <w:tab w:val="right" w:pos="8640"/>
              </w:tabs>
              <w:rPr>
                <w:rFonts w:ascii="Times New Roman" w:hAnsi="Times New Roman"/>
                <w:szCs w:val="24"/>
              </w:rPr>
            </w:pPr>
            <w:r w:rsidRPr="0029032D">
              <w:rPr>
                <w:rFonts w:ascii="Times New Roman" w:hAnsi="Times New Roman"/>
                <w:szCs w:val="24"/>
              </w:rPr>
              <w:t>SOAR Demonstration Grant Participant Training Form</w:t>
            </w:r>
          </w:p>
        </w:tc>
        <w:tc>
          <w:tcPr>
            <w:tcW w:w="1501" w:type="dxa"/>
            <w:shd w:val="clear" w:color="auto" w:fill="auto"/>
            <w:vAlign w:val="center"/>
          </w:tcPr>
          <w:p w:rsidR="00957799" w:rsidRPr="0029032D" w:rsidP="0029032D" w14:paraId="58BAAEDB" w14:textId="32D1BB61">
            <w:pPr>
              <w:tabs>
                <w:tab w:val="center" w:pos="4320"/>
                <w:tab w:val="right" w:pos="8640"/>
              </w:tabs>
              <w:rPr>
                <w:rFonts w:ascii="Times New Roman" w:hAnsi="Times New Roman"/>
                <w:szCs w:val="24"/>
              </w:rPr>
            </w:pPr>
            <w:r w:rsidRPr="0029032D">
              <w:rPr>
                <w:rFonts w:ascii="Times New Roman" w:hAnsi="Times New Roman"/>
                <w:szCs w:val="24"/>
              </w:rPr>
              <w:t>4500</w:t>
            </w:r>
          </w:p>
        </w:tc>
        <w:tc>
          <w:tcPr>
            <w:tcW w:w="1560" w:type="dxa"/>
            <w:shd w:val="clear" w:color="auto" w:fill="auto"/>
            <w:vAlign w:val="center"/>
          </w:tcPr>
          <w:p w:rsidR="00957799" w:rsidRPr="0029032D" w:rsidP="0029032D" w14:paraId="0CD2F9C1" w14:textId="45454C03">
            <w:pPr>
              <w:tabs>
                <w:tab w:val="center" w:pos="4320"/>
                <w:tab w:val="right" w:pos="8640"/>
              </w:tabs>
              <w:rPr>
                <w:rFonts w:ascii="Times New Roman" w:hAnsi="Times New Roman"/>
                <w:szCs w:val="24"/>
              </w:rPr>
            </w:pPr>
            <w:r w:rsidRPr="0029032D">
              <w:rPr>
                <w:rFonts w:ascii="Times New Roman" w:hAnsi="Times New Roman"/>
                <w:szCs w:val="24"/>
              </w:rPr>
              <w:t>1</w:t>
            </w:r>
          </w:p>
        </w:tc>
        <w:tc>
          <w:tcPr>
            <w:tcW w:w="1364" w:type="dxa"/>
            <w:shd w:val="clear" w:color="auto" w:fill="auto"/>
            <w:vAlign w:val="center"/>
          </w:tcPr>
          <w:p w:rsidR="00957799" w:rsidRPr="0029032D" w:rsidP="0029032D" w14:paraId="14C40DB3" w14:textId="7514DA39">
            <w:pPr>
              <w:tabs>
                <w:tab w:val="center" w:pos="4320"/>
                <w:tab w:val="right" w:pos="8640"/>
              </w:tabs>
              <w:rPr>
                <w:rFonts w:ascii="Times New Roman" w:hAnsi="Times New Roman"/>
                <w:szCs w:val="24"/>
              </w:rPr>
            </w:pPr>
            <w:r w:rsidRPr="0029032D">
              <w:rPr>
                <w:rFonts w:ascii="Times New Roman" w:hAnsi="Times New Roman"/>
                <w:szCs w:val="24"/>
              </w:rPr>
              <w:t>0.75</w:t>
            </w:r>
          </w:p>
        </w:tc>
        <w:tc>
          <w:tcPr>
            <w:tcW w:w="1132" w:type="dxa"/>
            <w:shd w:val="clear" w:color="auto" w:fill="auto"/>
            <w:vAlign w:val="center"/>
          </w:tcPr>
          <w:p w:rsidR="00957799" w:rsidRPr="0029032D" w:rsidP="0029032D" w14:paraId="404E426D" w14:textId="79BCDE01">
            <w:pPr>
              <w:tabs>
                <w:tab w:val="center" w:pos="4320"/>
                <w:tab w:val="right" w:pos="8640"/>
              </w:tabs>
              <w:rPr>
                <w:rFonts w:ascii="Times New Roman" w:hAnsi="Times New Roman"/>
                <w:szCs w:val="24"/>
              </w:rPr>
            </w:pPr>
            <w:r w:rsidRPr="0029032D">
              <w:rPr>
                <w:rFonts w:ascii="Times New Roman" w:hAnsi="Times New Roman"/>
                <w:szCs w:val="24"/>
              </w:rPr>
              <w:t>3375</w:t>
            </w:r>
          </w:p>
        </w:tc>
        <w:tc>
          <w:tcPr>
            <w:tcW w:w="920" w:type="dxa"/>
            <w:shd w:val="clear" w:color="auto" w:fill="auto"/>
            <w:vAlign w:val="center"/>
          </w:tcPr>
          <w:p w:rsidR="00957799" w:rsidRPr="0029032D" w:rsidP="0029032D" w14:paraId="1557247F" w14:textId="0281B449">
            <w:pPr>
              <w:tabs>
                <w:tab w:val="center" w:pos="4320"/>
                <w:tab w:val="right" w:pos="8640"/>
              </w:tabs>
              <w:rPr>
                <w:rFonts w:ascii="Times New Roman" w:hAnsi="Times New Roman"/>
                <w:szCs w:val="24"/>
              </w:rPr>
            </w:pPr>
            <w:r w:rsidRPr="0029032D">
              <w:rPr>
                <w:rFonts w:ascii="Times New Roman" w:hAnsi="Times New Roman"/>
                <w:szCs w:val="24"/>
              </w:rPr>
              <w:t>1125</w:t>
            </w:r>
          </w:p>
        </w:tc>
        <w:tc>
          <w:tcPr>
            <w:tcW w:w="1083" w:type="dxa"/>
            <w:shd w:val="clear" w:color="auto" w:fill="auto"/>
            <w:vAlign w:val="center"/>
          </w:tcPr>
          <w:p w:rsidR="00957799" w:rsidRPr="0029032D" w:rsidP="0029032D" w14:paraId="4B1FC7E5" w14:textId="13ED86BF">
            <w:pPr>
              <w:tabs>
                <w:tab w:val="center" w:pos="4320"/>
                <w:tab w:val="right" w:pos="8640"/>
              </w:tabs>
              <w:rPr>
                <w:rFonts w:ascii="Times New Roman" w:hAnsi="Times New Roman"/>
                <w:szCs w:val="24"/>
              </w:rPr>
            </w:pPr>
            <w:r w:rsidRPr="00212E3A">
              <w:rPr>
                <w:rFonts w:ascii="Times New Roman" w:hAnsi="Times New Roman"/>
                <w:szCs w:val="24"/>
              </w:rPr>
              <w:t>62.38</w:t>
            </w:r>
          </w:p>
        </w:tc>
        <w:tc>
          <w:tcPr>
            <w:tcW w:w="920" w:type="dxa"/>
            <w:shd w:val="clear" w:color="auto" w:fill="auto"/>
            <w:vAlign w:val="center"/>
          </w:tcPr>
          <w:p w:rsidR="00957799" w:rsidRPr="0029032D" w:rsidP="0029032D" w14:paraId="1D447908" w14:textId="3A80B43F">
            <w:pPr>
              <w:tabs>
                <w:tab w:val="center" w:pos="4320"/>
                <w:tab w:val="right" w:pos="8640"/>
              </w:tabs>
              <w:rPr>
                <w:rFonts w:ascii="Times New Roman" w:hAnsi="Times New Roman"/>
                <w:szCs w:val="24"/>
              </w:rPr>
            </w:pPr>
            <w:r>
              <w:rPr>
                <w:rFonts w:ascii="Times New Roman" w:hAnsi="Times New Roman"/>
                <w:szCs w:val="24"/>
              </w:rPr>
              <w:t>$70,178</w:t>
            </w:r>
          </w:p>
        </w:tc>
      </w:tr>
      <w:tr w14:paraId="4687345D" w14:textId="77777777" w:rsidTr="00F77BDA">
        <w:tblPrEx>
          <w:tblW w:w="10086" w:type="dxa"/>
          <w:jc w:val="center"/>
          <w:tblLook w:val="00A0"/>
        </w:tblPrEx>
        <w:trPr>
          <w:trHeight w:val="432"/>
          <w:jc w:val="center"/>
        </w:trPr>
        <w:tc>
          <w:tcPr>
            <w:tcW w:w="1606" w:type="dxa"/>
            <w:shd w:val="clear" w:color="auto" w:fill="auto"/>
            <w:vAlign w:val="center"/>
          </w:tcPr>
          <w:p w:rsidR="00957799" w:rsidRPr="0029032D" w:rsidP="0029032D" w14:paraId="4EB1ACC8" w14:textId="0B5EAFC4">
            <w:pPr>
              <w:tabs>
                <w:tab w:val="center" w:pos="4320"/>
                <w:tab w:val="right" w:pos="8640"/>
              </w:tabs>
              <w:rPr>
                <w:rFonts w:ascii="Times New Roman" w:hAnsi="Times New Roman"/>
                <w:szCs w:val="24"/>
              </w:rPr>
            </w:pPr>
            <w:r w:rsidRPr="0029032D">
              <w:rPr>
                <w:rFonts w:ascii="Times New Roman" w:hAnsi="Times New Roman"/>
                <w:szCs w:val="24"/>
              </w:rPr>
              <w:t>Client Demographic</w:t>
            </w:r>
            <w:r w:rsidRPr="0029032D" w:rsidR="0029032D">
              <w:rPr>
                <w:rFonts w:ascii="Times New Roman" w:hAnsi="Times New Roman"/>
                <w:szCs w:val="24"/>
              </w:rPr>
              <w:t xml:space="preserve"> Indicators</w:t>
            </w:r>
          </w:p>
        </w:tc>
        <w:tc>
          <w:tcPr>
            <w:tcW w:w="1501" w:type="dxa"/>
            <w:shd w:val="clear" w:color="auto" w:fill="auto"/>
            <w:vAlign w:val="center"/>
          </w:tcPr>
          <w:p w:rsidR="00957799" w:rsidRPr="0029032D" w:rsidP="0029032D" w14:paraId="113E51DF" w14:textId="6B37FADB">
            <w:pPr>
              <w:tabs>
                <w:tab w:val="center" w:pos="4320"/>
                <w:tab w:val="right" w:pos="8640"/>
              </w:tabs>
              <w:rPr>
                <w:rFonts w:ascii="Times New Roman" w:hAnsi="Times New Roman"/>
                <w:szCs w:val="24"/>
              </w:rPr>
            </w:pPr>
            <w:r w:rsidRPr="0029032D">
              <w:rPr>
                <w:rFonts w:ascii="Times New Roman" w:hAnsi="Times New Roman"/>
                <w:szCs w:val="24"/>
              </w:rPr>
              <w:t>2000</w:t>
            </w:r>
          </w:p>
        </w:tc>
        <w:tc>
          <w:tcPr>
            <w:tcW w:w="1560" w:type="dxa"/>
            <w:shd w:val="clear" w:color="auto" w:fill="auto"/>
            <w:vAlign w:val="center"/>
          </w:tcPr>
          <w:p w:rsidR="00957799" w:rsidRPr="0029032D" w:rsidP="0029032D" w14:paraId="1ED789FE" w14:textId="0E81DA05">
            <w:pPr>
              <w:tabs>
                <w:tab w:val="center" w:pos="4320"/>
                <w:tab w:val="right" w:pos="8640"/>
              </w:tabs>
              <w:rPr>
                <w:rFonts w:ascii="Times New Roman" w:hAnsi="Times New Roman"/>
                <w:szCs w:val="24"/>
              </w:rPr>
            </w:pPr>
            <w:r w:rsidRPr="0029032D">
              <w:rPr>
                <w:rFonts w:ascii="Times New Roman" w:hAnsi="Times New Roman"/>
                <w:szCs w:val="24"/>
              </w:rPr>
              <w:t>4</w:t>
            </w:r>
          </w:p>
        </w:tc>
        <w:tc>
          <w:tcPr>
            <w:tcW w:w="1364" w:type="dxa"/>
            <w:shd w:val="clear" w:color="auto" w:fill="auto"/>
            <w:vAlign w:val="center"/>
          </w:tcPr>
          <w:p w:rsidR="00957799" w:rsidRPr="0029032D" w:rsidP="0029032D" w14:paraId="4DD58EAB" w14:textId="3C04BE7C">
            <w:pPr>
              <w:tabs>
                <w:tab w:val="center" w:pos="4320"/>
                <w:tab w:val="right" w:pos="8640"/>
              </w:tabs>
              <w:rPr>
                <w:rFonts w:ascii="Times New Roman" w:hAnsi="Times New Roman"/>
                <w:szCs w:val="24"/>
              </w:rPr>
            </w:pPr>
            <w:r w:rsidRPr="0029032D">
              <w:rPr>
                <w:rFonts w:ascii="Times New Roman" w:hAnsi="Times New Roman"/>
                <w:szCs w:val="24"/>
              </w:rPr>
              <w:t>1</w:t>
            </w:r>
          </w:p>
        </w:tc>
        <w:tc>
          <w:tcPr>
            <w:tcW w:w="1132" w:type="dxa"/>
            <w:shd w:val="clear" w:color="auto" w:fill="auto"/>
            <w:vAlign w:val="center"/>
          </w:tcPr>
          <w:p w:rsidR="00957799" w:rsidRPr="0029032D" w:rsidP="0029032D" w14:paraId="14CF1535" w14:textId="6E050646">
            <w:pPr>
              <w:tabs>
                <w:tab w:val="center" w:pos="4320"/>
                <w:tab w:val="right" w:pos="8640"/>
              </w:tabs>
              <w:rPr>
                <w:rFonts w:ascii="Times New Roman" w:hAnsi="Times New Roman"/>
                <w:szCs w:val="24"/>
              </w:rPr>
            </w:pPr>
            <w:r w:rsidRPr="0029032D">
              <w:rPr>
                <w:rFonts w:ascii="Times New Roman" w:hAnsi="Times New Roman"/>
                <w:szCs w:val="24"/>
              </w:rPr>
              <w:t>8000</w:t>
            </w:r>
          </w:p>
        </w:tc>
        <w:tc>
          <w:tcPr>
            <w:tcW w:w="920" w:type="dxa"/>
            <w:shd w:val="clear" w:color="auto" w:fill="auto"/>
            <w:vAlign w:val="center"/>
          </w:tcPr>
          <w:p w:rsidR="00957799" w:rsidRPr="0029032D" w:rsidP="0029032D" w14:paraId="676D58FC" w14:textId="18DA9317">
            <w:pPr>
              <w:tabs>
                <w:tab w:val="center" w:pos="4320"/>
                <w:tab w:val="right" w:pos="8640"/>
              </w:tabs>
              <w:rPr>
                <w:rFonts w:ascii="Times New Roman" w:hAnsi="Times New Roman"/>
                <w:szCs w:val="24"/>
              </w:rPr>
            </w:pPr>
            <w:r w:rsidRPr="0029032D">
              <w:rPr>
                <w:rFonts w:ascii="Times New Roman" w:hAnsi="Times New Roman"/>
                <w:szCs w:val="24"/>
              </w:rPr>
              <w:t>2667</w:t>
            </w:r>
          </w:p>
        </w:tc>
        <w:tc>
          <w:tcPr>
            <w:tcW w:w="1083" w:type="dxa"/>
            <w:shd w:val="clear" w:color="auto" w:fill="auto"/>
            <w:vAlign w:val="center"/>
          </w:tcPr>
          <w:p w:rsidR="00957799" w:rsidRPr="0029032D" w:rsidP="0029032D" w14:paraId="68FBA75E" w14:textId="168D0648">
            <w:pPr>
              <w:tabs>
                <w:tab w:val="center" w:pos="4320"/>
                <w:tab w:val="right" w:pos="8640"/>
              </w:tabs>
              <w:rPr>
                <w:rFonts w:ascii="Times New Roman" w:hAnsi="Times New Roman"/>
                <w:szCs w:val="24"/>
              </w:rPr>
            </w:pPr>
            <w:r w:rsidRPr="00212E3A">
              <w:rPr>
                <w:rFonts w:ascii="Times New Roman" w:hAnsi="Times New Roman"/>
                <w:szCs w:val="24"/>
              </w:rPr>
              <w:t>62.38</w:t>
            </w:r>
          </w:p>
        </w:tc>
        <w:tc>
          <w:tcPr>
            <w:tcW w:w="920" w:type="dxa"/>
            <w:shd w:val="clear" w:color="auto" w:fill="auto"/>
            <w:vAlign w:val="center"/>
          </w:tcPr>
          <w:p w:rsidR="00957799" w:rsidRPr="0029032D" w:rsidP="0029032D" w14:paraId="1950A99A" w14:textId="0AF12E78">
            <w:pPr>
              <w:tabs>
                <w:tab w:val="center" w:pos="4320"/>
                <w:tab w:val="right" w:pos="8640"/>
              </w:tabs>
              <w:rPr>
                <w:rFonts w:ascii="Times New Roman" w:hAnsi="Times New Roman"/>
                <w:szCs w:val="24"/>
              </w:rPr>
            </w:pPr>
            <w:r>
              <w:rPr>
                <w:rFonts w:ascii="Times New Roman" w:hAnsi="Times New Roman"/>
                <w:szCs w:val="24"/>
              </w:rPr>
              <w:t>$166,367</w:t>
            </w:r>
          </w:p>
        </w:tc>
      </w:tr>
      <w:tr w14:paraId="31179291" w14:textId="77777777" w:rsidTr="00F77BDA">
        <w:tblPrEx>
          <w:tblW w:w="10086" w:type="dxa"/>
          <w:jc w:val="center"/>
          <w:tblLook w:val="00A0"/>
        </w:tblPrEx>
        <w:trPr>
          <w:trHeight w:val="432"/>
          <w:jc w:val="center"/>
        </w:trPr>
        <w:tc>
          <w:tcPr>
            <w:tcW w:w="1606" w:type="dxa"/>
            <w:shd w:val="clear" w:color="auto" w:fill="auto"/>
            <w:vAlign w:val="center"/>
          </w:tcPr>
          <w:p w:rsidR="008F52FC" w:rsidRPr="0029032D" w:rsidP="0029032D" w14:paraId="6BE65C9F" w14:textId="08309DFD">
            <w:pPr>
              <w:tabs>
                <w:tab w:val="center" w:pos="4320"/>
                <w:tab w:val="right" w:pos="8640"/>
              </w:tabs>
              <w:rPr>
                <w:rFonts w:ascii="Times New Roman" w:hAnsi="Times New Roman"/>
                <w:szCs w:val="24"/>
              </w:rPr>
            </w:pPr>
            <w:r w:rsidRPr="0029032D">
              <w:rPr>
                <w:rFonts w:ascii="Times New Roman" w:hAnsi="Times New Roman"/>
                <w:szCs w:val="24"/>
              </w:rPr>
              <w:t>Human Trafficking Response Protocol (HTRP) Indicators</w:t>
            </w:r>
          </w:p>
        </w:tc>
        <w:tc>
          <w:tcPr>
            <w:tcW w:w="1501" w:type="dxa"/>
            <w:shd w:val="clear" w:color="auto" w:fill="auto"/>
            <w:vAlign w:val="center"/>
          </w:tcPr>
          <w:p w:rsidR="008F52FC" w:rsidRPr="0029032D" w:rsidP="0029032D" w14:paraId="7F7C22E3" w14:textId="4D12E759">
            <w:pPr>
              <w:tabs>
                <w:tab w:val="center" w:pos="4320"/>
                <w:tab w:val="right" w:pos="8640"/>
              </w:tabs>
              <w:rPr>
                <w:rFonts w:ascii="Times New Roman" w:hAnsi="Times New Roman"/>
                <w:szCs w:val="24"/>
              </w:rPr>
            </w:pPr>
            <w:r w:rsidRPr="0029032D">
              <w:rPr>
                <w:rFonts w:ascii="Times New Roman" w:hAnsi="Times New Roman"/>
                <w:szCs w:val="24"/>
              </w:rPr>
              <w:t>75</w:t>
            </w:r>
          </w:p>
        </w:tc>
        <w:tc>
          <w:tcPr>
            <w:tcW w:w="1560" w:type="dxa"/>
            <w:shd w:val="clear" w:color="auto" w:fill="auto"/>
            <w:vAlign w:val="center"/>
          </w:tcPr>
          <w:p w:rsidR="008F52FC" w:rsidRPr="0029032D" w:rsidP="0029032D" w14:paraId="58536AA8" w14:textId="2695BDDF">
            <w:pPr>
              <w:tabs>
                <w:tab w:val="center" w:pos="4320"/>
                <w:tab w:val="right" w:pos="8640"/>
              </w:tabs>
              <w:rPr>
                <w:rFonts w:ascii="Times New Roman" w:hAnsi="Times New Roman"/>
                <w:szCs w:val="24"/>
              </w:rPr>
            </w:pPr>
            <w:r w:rsidRPr="0029032D">
              <w:rPr>
                <w:rFonts w:ascii="Times New Roman" w:hAnsi="Times New Roman"/>
                <w:szCs w:val="24"/>
              </w:rPr>
              <w:t>4</w:t>
            </w:r>
          </w:p>
        </w:tc>
        <w:tc>
          <w:tcPr>
            <w:tcW w:w="1364" w:type="dxa"/>
            <w:shd w:val="clear" w:color="auto" w:fill="auto"/>
            <w:vAlign w:val="center"/>
          </w:tcPr>
          <w:p w:rsidR="008F52FC" w:rsidRPr="0029032D" w:rsidP="0029032D" w14:paraId="132F832E" w14:textId="1B288869">
            <w:pPr>
              <w:tabs>
                <w:tab w:val="center" w:pos="4320"/>
                <w:tab w:val="right" w:pos="8640"/>
              </w:tabs>
              <w:rPr>
                <w:rFonts w:ascii="Times New Roman" w:hAnsi="Times New Roman"/>
                <w:szCs w:val="24"/>
              </w:rPr>
            </w:pPr>
            <w:r w:rsidRPr="0029032D">
              <w:rPr>
                <w:rFonts w:ascii="Times New Roman" w:hAnsi="Times New Roman"/>
                <w:szCs w:val="24"/>
              </w:rPr>
              <w:t>2.5</w:t>
            </w:r>
          </w:p>
        </w:tc>
        <w:tc>
          <w:tcPr>
            <w:tcW w:w="1132" w:type="dxa"/>
            <w:shd w:val="clear" w:color="auto" w:fill="auto"/>
            <w:vAlign w:val="center"/>
          </w:tcPr>
          <w:p w:rsidR="008F52FC" w:rsidRPr="0029032D" w:rsidP="0029032D" w14:paraId="20C82E84" w14:textId="1AD672D9">
            <w:pPr>
              <w:tabs>
                <w:tab w:val="center" w:pos="4320"/>
                <w:tab w:val="right" w:pos="8640"/>
              </w:tabs>
              <w:rPr>
                <w:rFonts w:ascii="Times New Roman" w:hAnsi="Times New Roman"/>
                <w:szCs w:val="24"/>
              </w:rPr>
            </w:pPr>
            <w:r w:rsidRPr="0029032D">
              <w:rPr>
                <w:rFonts w:ascii="Times New Roman" w:hAnsi="Times New Roman"/>
                <w:szCs w:val="24"/>
              </w:rPr>
              <w:t>750</w:t>
            </w:r>
          </w:p>
        </w:tc>
        <w:tc>
          <w:tcPr>
            <w:tcW w:w="920" w:type="dxa"/>
            <w:shd w:val="clear" w:color="auto" w:fill="auto"/>
            <w:vAlign w:val="center"/>
          </w:tcPr>
          <w:p w:rsidR="008F52FC" w:rsidRPr="0029032D" w:rsidP="0029032D" w14:paraId="3AAD3746" w14:textId="40B1B169">
            <w:pPr>
              <w:tabs>
                <w:tab w:val="center" w:pos="4320"/>
                <w:tab w:val="right" w:pos="8640"/>
              </w:tabs>
              <w:rPr>
                <w:rFonts w:ascii="Times New Roman" w:hAnsi="Times New Roman"/>
                <w:szCs w:val="24"/>
              </w:rPr>
            </w:pPr>
            <w:r w:rsidRPr="0029032D">
              <w:rPr>
                <w:rFonts w:ascii="Times New Roman" w:hAnsi="Times New Roman"/>
                <w:szCs w:val="24"/>
              </w:rPr>
              <w:t>250</w:t>
            </w:r>
          </w:p>
        </w:tc>
        <w:tc>
          <w:tcPr>
            <w:tcW w:w="1083" w:type="dxa"/>
            <w:shd w:val="clear" w:color="auto" w:fill="auto"/>
            <w:vAlign w:val="center"/>
          </w:tcPr>
          <w:p w:rsidR="008F52FC" w:rsidRPr="0029032D" w:rsidP="0029032D" w14:paraId="222E508C" w14:textId="543034E5">
            <w:pPr>
              <w:tabs>
                <w:tab w:val="center" w:pos="4320"/>
                <w:tab w:val="right" w:pos="8640"/>
              </w:tabs>
              <w:rPr>
                <w:rFonts w:ascii="Times New Roman" w:hAnsi="Times New Roman"/>
                <w:szCs w:val="24"/>
              </w:rPr>
            </w:pPr>
            <w:r w:rsidRPr="00212E3A">
              <w:rPr>
                <w:rFonts w:ascii="Times New Roman" w:hAnsi="Times New Roman"/>
                <w:szCs w:val="24"/>
              </w:rPr>
              <w:t>115.22</w:t>
            </w:r>
          </w:p>
        </w:tc>
        <w:tc>
          <w:tcPr>
            <w:tcW w:w="920" w:type="dxa"/>
            <w:shd w:val="clear" w:color="auto" w:fill="auto"/>
            <w:vAlign w:val="center"/>
          </w:tcPr>
          <w:p w:rsidR="008F52FC" w:rsidRPr="0029032D" w:rsidP="0029032D" w14:paraId="65D4D5B6" w14:textId="392992CA">
            <w:pPr>
              <w:tabs>
                <w:tab w:val="center" w:pos="4320"/>
                <w:tab w:val="right" w:pos="8640"/>
              </w:tabs>
              <w:rPr>
                <w:rFonts w:ascii="Times New Roman" w:hAnsi="Times New Roman"/>
                <w:szCs w:val="24"/>
              </w:rPr>
            </w:pPr>
            <w:r>
              <w:rPr>
                <w:rFonts w:ascii="Times New Roman" w:hAnsi="Times New Roman"/>
                <w:szCs w:val="24"/>
              </w:rPr>
              <w:t>$28,805</w:t>
            </w:r>
          </w:p>
        </w:tc>
      </w:tr>
      <w:tr w14:paraId="243C924E" w14:textId="77777777" w:rsidTr="00F77BDA">
        <w:tblPrEx>
          <w:tblW w:w="10086" w:type="dxa"/>
          <w:jc w:val="center"/>
          <w:tblLook w:val="00A0"/>
        </w:tblPrEx>
        <w:trPr>
          <w:trHeight w:val="432"/>
          <w:jc w:val="center"/>
        </w:trPr>
        <w:tc>
          <w:tcPr>
            <w:tcW w:w="1606" w:type="dxa"/>
            <w:shd w:val="clear" w:color="auto" w:fill="auto"/>
            <w:vAlign w:val="center"/>
          </w:tcPr>
          <w:p w:rsidR="008F52FC" w:rsidRPr="0029032D" w:rsidP="0029032D" w14:paraId="705E8A48" w14:textId="7264B5BC">
            <w:pPr>
              <w:tabs>
                <w:tab w:val="center" w:pos="4320"/>
                <w:tab w:val="right" w:pos="8640"/>
              </w:tabs>
              <w:rPr>
                <w:rFonts w:ascii="Times New Roman" w:hAnsi="Times New Roman"/>
                <w:szCs w:val="24"/>
              </w:rPr>
            </w:pPr>
            <w:r w:rsidRPr="0029032D">
              <w:rPr>
                <w:rFonts w:ascii="Times New Roman" w:hAnsi="Times New Roman"/>
                <w:szCs w:val="24"/>
              </w:rPr>
              <w:t>Multidisciplinary Network Provider Indicators</w:t>
            </w:r>
          </w:p>
        </w:tc>
        <w:tc>
          <w:tcPr>
            <w:tcW w:w="1501" w:type="dxa"/>
            <w:shd w:val="clear" w:color="auto" w:fill="auto"/>
            <w:vAlign w:val="center"/>
          </w:tcPr>
          <w:p w:rsidR="008F52FC" w:rsidRPr="0029032D" w:rsidP="0029032D" w14:paraId="75EBE28A" w14:textId="2B2FB518">
            <w:pPr>
              <w:tabs>
                <w:tab w:val="center" w:pos="4320"/>
                <w:tab w:val="right" w:pos="8640"/>
              </w:tabs>
              <w:rPr>
                <w:rFonts w:ascii="Times New Roman" w:hAnsi="Times New Roman"/>
                <w:szCs w:val="24"/>
              </w:rPr>
            </w:pPr>
            <w:r w:rsidRPr="0029032D">
              <w:rPr>
                <w:rFonts w:ascii="Times New Roman" w:hAnsi="Times New Roman"/>
                <w:szCs w:val="24"/>
              </w:rPr>
              <w:t>75</w:t>
            </w:r>
          </w:p>
        </w:tc>
        <w:tc>
          <w:tcPr>
            <w:tcW w:w="1560" w:type="dxa"/>
            <w:shd w:val="clear" w:color="auto" w:fill="auto"/>
            <w:vAlign w:val="center"/>
          </w:tcPr>
          <w:p w:rsidR="008F52FC" w:rsidRPr="0029032D" w:rsidP="0029032D" w14:paraId="755EC808" w14:textId="59A1D57F">
            <w:pPr>
              <w:tabs>
                <w:tab w:val="center" w:pos="4320"/>
                <w:tab w:val="right" w:pos="8640"/>
              </w:tabs>
              <w:rPr>
                <w:rFonts w:ascii="Times New Roman" w:hAnsi="Times New Roman"/>
                <w:szCs w:val="24"/>
              </w:rPr>
            </w:pPr>
            <w:r w:rsidRPr="0029032D">
              <w:rPr>
                <w:rFonts w:ascii="Times New Roman" w:hAnsi="Times New Roman"/>
                <w:szCs w:val="24"/>
              </w:rPr>
              <w:t>4</w:t>
            </w:r>
          </w:p>
        </w:tc>
        <w:tc>
          <w:tcPr>
            <w:tcW w:w="1364" w:type="dxa"/>
            <w:shd w:val="clear" w:color="auto" w:fill="auto"/>
            <w:vAlign w:val="center"/>
          </w:tcPr>
          <w:p w:rsidR="008F52FC" w:rsidRPr="0029032D" w:rsidP="0029032D" w14:paraId="502CDD81" w14:textId="6588FEAF">
            <w:pPr>
              <w:tabs>
                <w:tab w:val="center" w:pos="4320"/>
                <w:tab w:val="right" w:pos="8640"/>
              </w:tabs>
              <w:rPr>
                <w:rFonts w:ascii="Times New Roman" w:hAnsi="Times New Roman"/>
                <w:szCs w:val="24"/>
              </w:rPr>
            </w:pPr>
            <w:r w:rsidRPr="0029032D">
              <w:rPr>
                <w:rFonts w:ascii="Times New Roman" w:hAnsi="Times New Roman"/>
                <w:szCs w:val="24"/>
              </w:rPr>
              <w:t>0.5</w:t>
            </w:r>
          </w:p>
        </w:tc>
        <w:tc>
          <w:tcPr>
            <w:tcW w:w="1132" w:type="dxa"/>
            <w:shd w:val="clear" w:color="auto" w:fill="auto"/>
            <w:vAlign w:val="center"/>
          </w:tcPr>
          <w:p w:rsidR="008F52FC" w:rsidRPr="0029032D" w:rsidP="0029032D" w14:paraId="643A8EC7" w14:textId="6AE68C66">
            <w:pPr>
              <w:tabs>
                <w:tab w:val="center" w:pos="4320"/>
                <w:tab w:val="right" w:pos="8640"/>
              </w:tabs>
              <w:rPr>
                <w:rFonts w:ascii="Times New Roman" w:hAnsi="Times New Roman"/>
                <w:szCs w:val="24"/>
              </w:rPr>
            </w:pPr>
            <w:r w:rsidRPr="0029032D">
              <w:rPr>
                <w:rFonts w:ascii="Times New Roman" w:hAnsi="Times New Roman"/>
                <w:szCs w:val="24"/>
              </w:rPr>
              <w:t>150</w:t>
            </w:r>
          </w:p>
        </w:tc>
        <w:tc>
          <w:tcPr>
            <w:tcW w:w="920" w:type="dxa"/>
            <w:shd w:val="clear" w:color="auto" w:fill="auto"/>
            <w:vAlign w:val="center"/>
          </w:tcPr>
          <w:p w:rsidR="008F52FC" w:rsidRPr="0029032D" w:rsidP="0029032D" w14:paraId="35845E3B" w14:textId="39F850D8">
            <w:pPr>
              <w:tabs>
                <w:tab w:val="center" w:pos="4320"/>
                <w:tab w:val="right" w:pos="8640"/>
              </w:tabs>
              <w:rPr>
                <w:rFonts w:ascii="Times New Roman" w:hAnsi="Times New Roman"/>
                <w:szCs w:val="24"/>
              </w:rPr>
            </w:pPr>
            <w:r w:rsidRPr="0029032D">
              <w:rPr>
                <w:rFonts w:ascii="Times New Roman" w:hAnsi="Times New Roman"/>
                <w:szCs w:val="24"/>
              </w:rPr>
              <w:t>50</w:t>
            </w:r>
          </w:p>
        </w:tc>
        <w:tc>
          <w:tcPr>
            <w:tcW w:w="1083" w:type="dxa"/>
            <w:shd w:val="clear" w:color="auto" w:fill="auto"/>
            <w:vAlign w:val="center"/>
          </w:tcPr>
          <w:p w:rsidR="008F52FC" w:rsidRPr="0029032D" w:rsidP="0029032D" w14:paraId="321FD387" w14:textId="1619AC29">
            <w:pPr>
              <w:tabs>
                <w:tab w:val="center" w:pos="4320"/>
                <w:tab w:val="right" w:pos="8640"/>
              </w:tabs>
              <w:rPr>
                <w:rFonts w:ascii="Times New Roman" w:hAnsi="Times New Roman"/>
                <w:szCs w:val="24"/>
              </w:rPr>
            </w:pPr>
            <w:r w:rsidRPr="00212E3A">
              <w:rPr>
                <w:rFonts w:ascii="Times New Roman" w:hAnsi="Times New Roman"/>
                <w:szCs w:val="24"/>
              </w:rPr>
              <w:t>115.22</w:t>
            </w:r>
          </w:p>
        </w:tc>
        <w:tc>
          <w:tcPr>
            <w:tcW w:w="920" w:type="dxa"/>
            <w:shd w:val="clear" w:color="auto" w:fill="auto"/>
            <w:vAlign w:val="center"/>
          </w:tcPr>
          <w:p w:rsidR="008F52FC" w:rsidRPr="0029032D" w:rsidP="0029032D" w14:paraId="0A02B092" w14:textId="09B4D468">
            <w:pPr>
              <w:tabs>
                <w:tab w:val="center" w:pos="4320"/>
                <w:tab w:val="right" w:pos="8640"/>
              </w:tabs>
              <w:rPr>
                <w:rFonts w:ascii="Times New Roman" w:hAnsi="Times New Roman"/>
                <w:szCs w:val="24"/>
              </w:rPr>
            </w:pPr>
            <w:r>
              <w:rPr>
                <w:rFonts w:ascii="Times New Roman" w:hAnsi="Times New Roman"/>
                <w:szCs w:val="24"/>
              </w:rPr>
              <w:t>$5,761</w:t>
            </w:r>
          </w:p>
        </w:tc>
      </w:tr>
      <w:tr w14:paraId="7B46CA7E" w14:textId="77777777" w:rsidTr="00F77BDA">
        <w:tblPrEx>
          <w:tblW w:w="10086" w:type="dxa"/>
          <w:jc w:val="center"/>
          <w:tblLook w:val="00A0"/>
        </w:tblPrEx>
        <w:trPr>
          <w:trHeight w:val="432"/>
          <w:jc w:val="center"/>
        </w:trPr>
        <w:tc>
          <w:tcPr>
            <w:tcW w:w="1606" w:type="dxa"/>
            <w:shd w:val="clear" w:color="auto" w:fill="auto"/>
            <w:vAlign w:val="center"/>
          </w:tcPr>
          <w:p w:rsidR="008F52FC" w:rsidRPr="0029032D" w:rsidP="0029032D" w14:paraId="42C575D4" w14:textId="6C6EF20E">
            <w:pPr>
              <w:tabs>
                <w:tab w:val="center" w:pos="4320"/>
                <w:tab w:val="right" w:pos="8640"/>
              </w:tabs>
              <w:rPr>
                <w:rFonts w:ascii="Times New Roman" w:hAnsi="Times New Roman"/>
                <w:szCs w:val="24"/>
              </w:rPr>
            </w:pPr>
            <w:r w:rsidRPr="0029032D">
              <w:rPr>
                <w:rFonts w:ascii="Times New Roman" w:hAnsi="Times New Roman"/>
                <w:szCs w:val="24"/>
              </w:rPr>
              <w:t>Categories of Assistance Form</w:t>
            </w:r>
          </w:p>
        </w:tc>
        <w:tc>
          <w:tcPr>
            <w:tcW w:w="1501" w:type="dxa"/>
            <w:shd w:val="clear" w:color="auto" w:fill="auto"/>
            <w:vAlign w:val="center"/>
          </w:tcPr>
          <w:p w:rsidR="008F52FC" w:rsidRPr="0029032D" w:rsidP="0029032D" w14:paraId="2C462866" w14:textId="09F04B39">
            <w:pPr>
              <w:tabs>
                <w:tab w:val="center" w:pos="4320"/>
                <w:tab w:val="right" w:pos="8640"/>
              </w:tabs>
              <w:rPr>
                <w:rFonts w:ascii="Times New Roman" w:hAnsi="Times New Roman"/>
                <w:szCs w:val="24"/>
              </w:rPr>
            </w:pPr>
            <w:r w:rsidRPr="0029032D">
              <w:rPr>
                <w:rFonts w:ascii="Times New Roman" w:hAnsi="Times New Roman"/>
                <w:szCs w:val="24"/>
              </w:rPr>
              <w:t>75</w:t>
            </w:r>
          </w:p>
        </w:tc>
        <w:tc>
          <w:tcPr>
            <w:tcW w:w="1560" w:type="dxa"/>
            <w:shd w:val="clear" w:color="auto" w:fill="auto"/>
            <w:vAlign w:val="center"/>
          </w:tcPr>
          <w:p w:rsidR="008F52FC" w:rsidRPr="0029032D" w:rsidP="0029032D" w14:paraId="1A88977D" w14:textId="30885FE6">
            <w:pPr>
              <w:tabs>
                <w:tab w:val="center" w:pos="4320"/>
                <w:tab w:val="right" w:pos="8640"/>
              </w:tabs>
              <w:rPr>
                <w:rFonts w:ascii="Times New Roman" w:hAnsi="Times New Roman"/>
                <w:szCs w:val="24"/>
              </w:rPr>
            </w:pPr>
            <w:r w:rsidRPr="0029032D">
              <w:rPr>
                <w:rFonts w:ascii="Times New Roman" w:hAnsi="Times New Roman"/>
                <w:szCs w:val="24"/>
              </w:rPr>
              <w:t>1</w:t>
            </w:r>
          </w:p>
        </w:tc>
        <w:tc>
          <w:tcPr>
            <w:tcW w:w="1364" w:type="dxa"/>
            <w:shd w:val="clear" w:color="auto" w:fill="auto"/>
            <w:vAlign w:val="center"/>
          </w:tcPr>
          <w:p w:rsidR="008F52FC" w:rsidRPr="0029032D" w:rsidP="0029032D" w14:paraId="0528665D" w14:textId="48E32969">
            <w:pPr>
              <w:tabs>
                <w:tab w:val="center" w:pos="4320"/>
                <w:tab w:val="right" w:pos="8640"/>
              </w:tabs>
              <w:rPr>
                <w:rFonts w:ascii="Times New Roman" w:hAnsi="Times New Roman"/>
                <w:szCs w:val="24"/>
              </w:rPr>
            </w:pPr>
            <w:r w:rsidRPr="0029032D">
              <w:rPr>
                <w:rFonts w:ascii="Times New Roman" w:hAnsi="Times New Roman"/>
                <w:szCs w:val="24"/>
              </w:rPr>
              <w:t>2.5</w:t>
            </w:r>
          </w:p>
        </w:tc>
        <w:tc>
          <w:tcPr>
            <w:tcW w:w="1132" w:type="dxa"/>
            <w:shd w:val="clear" w:color="auto" w:fill="auto"/>
            <w:vAlign w:val="center"/>
          </w:tcPr>
          <w:p w:rsidR="008F52FC" w:rsidRPr="0029032D" w:rsidP="0029032D" w14:paraId="79EBA9FD" w14:textId="329E9926">
            <w:pPr>
              <w:tabs>
                <w:tab w:val="center" w:pos="4320"/>
                <w:tab w:val="right" w:pos="8640"/>
              </w:tabs>
              <w:rPr>
                <w:rFonts w:ascii="Times New Roman" w:hAnsi="Times New Roman"/>
                <w:szCs w:val="24"/>
              </w:rPr>
            </w:pPr>
            <w:r w:rsidRPr="0029032D">
              <w:rPr>
                <w:rFonts w:ascii="Times New Roman" w:hAnsi="Times New Roman"/>
                <w:szCs w:val="24"/>
              </w:rPr>
              <w:t>188</w:t>
            </w:r>
          </w:p>
        </w:tc>
        <w:tc>
          <w:tcPr>
            <w:tcW w:w="920" w:type="dxa"/>
            <w:shd w:val="clear" w:color="auto" w:fill="auto"/>
            <w:vAlign w:val="center"/>
          </w:tcPr>
          <w:p w:rsidR="008F52FC" w:rsidRPr="0029032D" w:rsidP="0029032D" w14:paraId="60E5558E" w14:textId="3769D58C">
            <w:pPr>
              <w:tabs>
                <w:tab w:val="center" w:pos="4320"/>
                <w:tab w:val="right" w:pos="8640"/>
              </w:tabs>
              <w:rPr>
                <w:rFonts w:ascii="Times New Roman" w:hAnsi="Times New Roman"/>
                <w:szCs w:val="24"/>
              </w:rPr>
            </w:pPr>
            <w:r w:rsidRPr="0029032D">
              <w:rPr>
                <w:rFonts w:ascii="Times New Roman" w:hAnsi="Times New Roman"/>
                <w:szCs w:val="24"/>
              </w:rPr>
              <w:t>63</w:t>
            </w:r>
          </w:p>
        </w:tc>
        <w:tc>
          <w:tcPr>
            <w:tcW w:w="1083" w:type="dxa"/>
            <w:shd w:val="clear" w:color="auto" w:fill="auto"/>
            <w:vAlign w:val="center"/>
          </w:tcPr>
          <w:p w:rsidR="008F52FC" w:rsidRPr="0029032D" w:rsidP="0029032D" w14:paraId="59101229" w14:textId="46A4FEF3">
            <w:pPr>
              <w:tabs>
                <w:tab w:val="center" w:pos="4320"/>
                <w:tab w:val="right" w:pos="8640"/>
              </w:tabs>
              <w:rPr>
                <w:rFonts w:ascii="Times New Roman" w:hAnsi="Times New Roman"/>
                <w:szCs w:val="24"/>
              </w:rPr>
            </w:pPr>
            <w:r w:rsidRPr="00212E3A">
              <w:rPr>
                <w:rFonts w:ascii="Times New Roman" w:hAnsi="Times New Roman"/>
                <w:szCs w:val="24"/>
              </w:rPr>
              <w:t>115.22</w:t>
            </w:r>
          </w:p>
        </w:tc>
        <w:tc>
          <w:tcPr>
            <w:tcW w:w="920" w:type="dxa"/>
            <w:shd w:val="clear" w:color="auto" w:fill="auto"/>
            <w:vAlign w:val="center"/>
          </w:tcPr>
          <w:p w:rsidR="008F52FC" w:rsidRPr="0029032D" w:rsidP="0029032D" w14:paraId="5895861C" w14:textId="3854EA32">
            <w:pPr>
              <w:tabs>
                <w:tab w:val="center" w:pos="4320"/>
                <w:tab w:val="right" w:pos="8640"/>
              </w:tabs>
              <w:rPr>
                <w:rFonts w:ascii="Times New Roman" w:hAnsi="Times New Roman"/>
                <w:szCs w:val="24"/>
              </w:rPr>
            </w:pPr>
            <w:r>
              <w:rPr>
                <w:rFonts w:ascii="Times New Roman" w:hAnsi="Times New Roman"/>
                <w:szCs w:val="24"/>
              </w:rPr>
              <w:t>$7,259</w:t>
            </w:r>
          </w:p>
        </w:tc>
      </w:tr>
      <w:tr w14:paraId="68F71184" w14:textId="77777777" w:rsidTr="00F77BDA">
        <w:tblPrEx>
          <w:tblW w:w="10086" w:type="dxa"/>
          <w:jc w:val="center"/>
          <w:tblLook w:val="00A0"/>
        </w:tblPrEx>
        <w:trPr>
          <w:jc w:val="center"/>
        </w:trPr>
        <w:tc>
          <w:tcPr>
            <w:tcW w:w="7163" w:type="dxa"/>
            <w:gridSpan w:val="5"/>
            <w:shd w:val="clear" w:color="auto" w:fill="auto"/>
            <w:vAlign w:val="center"/>
          </w:tcPr>
          <w:p w:rsidR="00957799" w:rsidRPr="0029032D" w:rsidP="0029032D" w14:paraId="5ECE420A" w14:textId="57B40D98">
            <w:pPr>
              <w:tabs>
                <w:tab w:val="center" w:pos="4320"/>
                <w:tab w:val="right" w:pos="8640"/>
              </w:tabs>
              <w:rPr>
                <w:rFonts w:ascii="Times New Roman" w:hAnsi="Times New Roman"/>
                <w:b/>
                <w:szCs w:val="24"/>
              </w:rPr>
            </w:pPr>
            <w:bookmarkStart w:id="0" w:name="_Hlk129767910"/>
            <w:r w:rsidRPr="0029032D">
              <w:rPr>
                <w:rFonts w:ascii="Times New Roman" w:hAnsi="Times New Roman"/>
                <w:b/>
                <w:szCs w:val="24"/>
              </w:rPr>
              <w:t>Estimated Annual Burden T</w:t>
            </w:r>
            <w:r w:rsidRPr="0029032D" w:rsidR="00F210CA">
              <w:rPr>
                <w:rFonts w:ascii="Times New Roman" w:hAnsi="Times New Roman"/>
                <w:b/>
                <w:szCs w:val="24"/>
              </w:rPr>
              <w:t>otal:</w:t>
            </w:r>
          </w:p>
        </w:tc>
        <w:tc>
          <w:tcPr>
            <w:tcW w:w="920" w:type="dxa"/>
            <w:shd w:val="clear" w:color="auto" w:fill="auto"/>
            <w:vAlign w:val="center"/>
          </w:tcPr>
          <w:p w:rsidR="00957799" w:rsidRPr="0029032D" w:rsidP="0029032D" w14:paraId="29C85233" w14:textId="6AA3BFCA">
            <w:pPr>
              <w:tabs>
                <w:tab w:val="center" w:pos="4320"/>
                <w:tab w:val="right" w:pos="8640"/>
              </w:tabs>
              <w:rPr>
                <w:rFonts w:ascii="Times New Roman" w:hAnsi="Times New Roman"/>
                <w:b/>
                <w:szCs w:val="24"/>
              </w:rPr>
            </w:pPr>
            <w:r>
              <w:rPr>
                <w:rFonts w:ascii="Times New Roman" w:hAnsi="Times New Roman"/>
                <w:b/>
                <w:szCs w:val="24"/>
              </w:rPr>
              <w:t>4,255</w:t>
            </w:r>
          </w:p>
        </w:tc>
        <w:tc>
          <w:tcPr>
            <w:tcW w:w="1083" w:type="dxa"/>
            <w:shd w:val="clear" w:color="auto" w:fill="auto"/>
            <w:vAlign w:val="center"/>
          </w:tcPr>
          <w:p w:rsidR="00957799" w:rsidRPr="00405C10" w:rsidP="0029032D" w14:paraId="05063CD5" w14:textId="77777777">
            <w:pPr>
              <w:tabs>
                <w:tab w:val="center" w:pos="4320"/>
                <w:tab w:val="right" w:pos="8640"/>
              </w:tabs>
              <w:rPr>
                <w:rFonts w:ascii="Times New Roman" w:hAnsi="Times New Roman"/>
                <w:b/>
                <w:szCs w:val="24"/>
              </w:rPr>
            </w:pPr>
            <w:r w:rsidRPr="0029032D">
              <w:rPr>
                <w:rFonts w:ascii="Times New Roman" w:hAnsi="Times New Roman"/>
                <w:b/>
                <w:szCs w:val="24"/>
              </w:rPr>
              <w:t xml:space="preserve">Estimated Annual Cost Total: </w:t>
            </w:r>
          </w:p>
        </w:tc>
        <w:tc>
          <w:tcPr>
            <w:tcW w:w="920" w:type="dxa"/>
            <w:shd w:val="clear" w:color="auto" w:fill="auto"/>
            <w:vAlign w:val="center"/>
          </w:tcPr>
          <w:p w:rsidR="00957799" w:rsidRPr="00405C10" w:rsidP="0029032D" w14:paraId="5B5863BC" w14:textId="026DD8F2">
            <w:pPr>
              <w:tabs>
                <w:tab w:val="center" w:pos="4320"/>
                <w:tab w:val="right" w:pos="8640"/>
              </w:tabs>
              <w:rPr>
                <w:rFonts w:ascii="Times New Roman" w:hAnsi="Times New Roman"/>
                <w:b/>
                <w:szCs w:val="24"/>
              </w:rPr>
            </w:pPr>
            <w:r>
              <w:rPr>
                <w:rFonts w:ascii="Times New Roman" w:hAnsi="Times New Roman"/>
                <w:b/>
                <w:szCs w:val="24"/>
              </w:rPr>
              <w:t>$284,608</w:t>
            </w:r>
          </w:p>
        </w:tc>
      </w:tr>
      <w:bookmarkEnd w:id="0"/>
    </w:tbl>
    <w:p w:rsidR="00F77BDA" w:rsidP="00F77BDA" w14:paraId="2E743B6B" w14:textId="77777777">
      <w:pPr>
        <w:ind w:left="360"/>
        <w:rPr>
          <w:rFonts w:ascii="Times New Roman" w:hAnsi="Times New Roman"/>
          <w:b/>
          <w:bCs/>
          <w:i/>
          <w:iCs/>
          <w:sz w:val="24"/>
          <w:szCs w:val="24"/>
        </w:rPr>
      </w:pPr>
    </w:p>
    <w:p w:rsidR="00F77BDA" w:rsidRPr="008D010D" w:rsidP="00F77BDA" w14:paraId="3C1840DA" w14:textId="77777777">
      <w:pPr>
        <w:ind w:left="360"/>
        <w:rPr>
          <w:rFonts w:ascii="Times New Roman" w:hAnsi="Times New Roman"/>
          <w:b/>
          <w:bCs/>
          <w:i/>
          <w:iCs/>
          <w:sz w:val="24"/>
          <w:szCs w:val="24"/>
        </w:rPr>
      </w:pPr>
      <w:r w:rsidRPr="008D010D">
        <w:rPr>
          <w:rFonts w:ascii="Times New Roman" w:hAnsi="Times New Roman"/>
          <w:b/>
          <w:bCs/>
          <w:i/>
          <w:iCs/>
          <w:sz w:val="24"/>
          <w:szCs w:val="24"/>
        </w:rPr>
        <w:t>Burden Estimates</w:t>
      </w:r>
    </w:p>
    <w:p w:rsidR="003D35C1" w:rsidP="001524E8" w14:paraId="7E573152" w14:textId="3D51A722">
      <w:pPr>
        <w:widowControl/>
        <w:spacing w:before="240"/>
        <w:ind w:left="360"/>
        <w:rPr>
          <w:rFonts w:ascii="Times New Roman" w:hAnsi="Times New Roman"/>
          <w:sz w:val="24"/>
          <w:szCs w:val="24"/>
        </w:rPr>
      </w:pPr>
      <w:r>
        <w:rPr>
          <w:rFonts w:ascii="Times New Roman" w:hAnsi="Times New Roman"/>
          <w:snapToGrid/>
          <w:sz w:val="24"/>
          <w:szCs w:val="24"/>
        </w:rPr>
        <w:t>Burden estimates were informed and calculated through consultation</w:t>
      </w:r>
      <w:r w:rsidR="00E610C5">
        <w:rPr>
          <w:rFonts w:ascii="Times New Roman" w:hAnsi="Times New Roman"/>
          <w:snapToGrid/>
          <w:sz w:val="24"/>
          <w:szCs w:val="24"/>
        </w:rPr>
        <w:t xml:space="preserve"> with NHTTAC SOAR offering providers, </w:t>
      </w:r>
      <w:r>
        <w:rPr>
          <w:rFonts w:ascii="Times New Roman" w:hAnsi="Times New Roman"/>
          <w:snapToGrid/>
          <w:sz w:val="24"/>
          <w:szCs w:val="24"/>
        </w:rPr>
        <w:t>grant recipients</w:t>
      </w:r>
      <w:r w:rsidR="00E610C5">
        <w:rPr>
          <w:rFonts w:ascii="Times New Roman" w:hAnsi="Times New Roman"/>
          <w:snapToGrid/>
          <w:sz w:val="24"/>
          <w:szCs w:val="24"/>
        </w:rPr>
        <w:t xml:space="preserve">, </w:t>
      </w:r>
      <w:r w:rsidR="0038560A">
        <w:rPr>
          <w:rFonts w:ascii="Times New Roman" w:hAnsi="Times New Roman"/>
          <w:snapToGrid/>
          <w:sz w:val="24"/>
          <w:szCs w:val="24"/>
        </w:rPr>
        <w:t>and health care providers</w:t>
      </w:r>
      <w:r>
        <w:rPr>
          <w:rFonts w:ascii="Times New Roman" w:hAnsi="Times New Roman"/>
          <w:snapToGrid/>
          <w:sz w:val="24"/>
          <w:szCs w:val="24"/>
        </w:rPr>
        <w:t xml:space="preserve">, </w:t>
      </w:r>
      <w:r w:rsidR="00E610C5">
        <w:rPr>
          <w:rFonts w:ascii="Times New Roman" w:hAnsi="Times New Roman"/>
          <w:snapToGrid/>
          <w:sz w:val="24"/>
          <w:szCs w:val="24"/>
        </w:rPr>
        <w:t xml:space="preserve">to </w:t>
      </w:r>
      <w:r w:rsidRPr="00FD5FB6">
        <w:rPr>
          <w:rFonts w:ascii="Times New Roman" w:hAnsi="Times New Roman"/>
          <w:snapToGrid/>
          <w:sz w:val="24"/>
          <w:szCs w:val="24"/>
        </w:rPr>
        <w:t>estimate the time needed for grant recipients to engage in client-centered and trauma-informed approaches as they screen victims and obtain</w:t>
      </w:r>
      <w:r>
        <w:rPr>
          <w:rFonts w:ascii="Times New Roman" w:hAnsi="Times New Roman"/>
          <w:snapToGrid/>
          <w:sz w:val="24"/>
          <w:szCs w:val="24"/>
        </w:rPr>
        <w:t xml:space="preserve"> and document</w:t>
      </w:r>
      <w:r w:rsidRPr="00FD5FB6">
        <w:rPr>
          <w:rFonts w:ascii="Times New Roman" w:hAnsi="Times New Roman"/>
          <w:snapToGrid/>
          <w:sz w:val="24"/>
          <w:szCs w:val="24"/>
        </w:rPr>
        <w:t xml:space="preserve"> </w:t>
      </w:r>
      <w:r>
        <w:rPr>
          <w:rFonts w:ascii="Times New Roman" w:hAnsi="Times New Roman"/>
          <w:snapToGrid/>
          <w:sz w:val="24"/>
          <w:szCs w:val="24"/>
        </w:rPr>
        <w:t xml:space="preserve">pertinent grant administration </w:t>
      </w:r>
      <w:r w:rsidRPr="00FD5FB6">
        <w:rPr>
          <w:rFonts w:ascii="Times New Roman" w:hAnsi="Times New Roman"/>
          <w:snapToGrid/>
          <w:sz w:val="24"/>
          <w:szCs w:val="24"/>
        </w:rPr>
        <w:t>information.</w:t>
      </w:r>
      <w:r w:rsidR="001524E8">
        <w:rPr>
          <w:rFonts w:ascii="Times New Roman" w:hAnsi="Times New Roman"/>
          <w:snapToGrid/>
          <w:sz w:val="24"/>
          <w:szCs w:val="24"/>
        </w:rPr>
        <w:t xml:space="preserve"> </w:t>
      </w:r>
      <w:r>
        <w:rPr>
          <w:rFonts w:ascii="Times New Roman" w:hAnsi="Times New Roman"/>
          <w:sz w:val="24"/>
          <w:szCs w:val="24"/>
        </w:rPr>
        <w:t xml:space="preserve">The package contains forms that will require varying levels of burden hours to complete, which impacts the estimated cost burden. The estimates of annualized cost to respondents are based on appropriate wage rate categories and annual salaries for position types in which respondents serve. Estimates for the average hourly wage for respondents are based on the U.S. Department of Labor National Compensation Survey estimate for the occupations presented below, which were gathered from the following website: </w:t>
      </w:r>
      <w:hyperlink r:id="rId16" w:history="1">
        <w:r>
          <w:rPr>
            <w:rStyle w:val="Hyperlink"/>
            <w:rFonts w:ascii="Times New Roman" w:hAnsi="Times New Roman"/>
            <w:sz w:val="24"/>
            <w:szCs w:val="24"/>
          </w:rPr>
          <w:t>https://www.bls.gov/oes/current/oes_stru.htm</w:t>
        </w:r>
      </w:hyperlink>
      <w:r>
        <w:rPr>
          <w:rFonts w:ascii="Times New Roman" w:hAnsi="Times New Roman"/>
          <w:sz w:val="24"/>
          <w:szCs w:val="24"/>
        </w:rPr>
        <w:t>.</w:t>
      </w:r>
    </w:p>
    <w:p w:rsidR="003D35C1" w:rsidP="00734015" w14:paraId="562B30D0" w14:textId="77777777">
      <w:pPr>
        <w:keepNext/>
        <w:spacing w:before="240"/>
        <w:ind w:left="360"/>
        <w:rPr>
          <w:rFonts w:ascii="Times New Roman" w:hAnsi="Times New Roman"/>
          <w:sz w:val="24"/>
          <w:szCs w:val="24"/>
        </w:rPr>
      </w:pPr>
      <w:r>
        <w:rPr>
          <w:rFonts w:ascii="Times New Roman" w:hAnsi="Times New Roman"/>
          <w:sz w:val="24"/>
          <w:szCs w:val="24"/>
        </w:rPr>
        <w:t>The wage data from May 2021 were applied for the following job codes:</w:t>
      </w:r>
    </w:p>
    <w:p w:rsidR="003D35C1" w:rsidRPr="00734015" w:rsidP="00734015" w14:paraId="3DFC1E21" w14:textId="77777777">
      <w:pPr>
        <w:pStyle w:val="ListParagraph"/>
        <w:widowControl/>
        <w:numPr>
          <w:ilvl w:val="0"/>
          <w:numId w:val="29"/>
        </w:numPr>
        <w:tabs>
          <w:tab w:val="num" w:pos="360"/>
        </w:tabs>
        <w:rPr>
          <w:rFonts w:ascii="Times New Roman" w:hAnsi="Times New Roman"/>
          <w:snapToGrid/>
          <w:sz w:val="24"/>
          <w:szCs w:val="24"/>
        </w:rPr>
      </w:pPr>
      <w:r w:rsidRPr="00734015">
        <w:rPr>
          <w:rFonts w:ascii="Times New Roman" w:hAnsi="Times New Roman"/>
          <w:snapToGrid/>
          <w:sz w:val="24"/>
          <w:szCs w:val="24"/>
        </w:rPr>
        <w:t>29-9099—Healthcare Practitioner/Technical Workers—at $31.19 per hour</w:t>
      </w:r>
    </w:p>
    <w:p w:rsidR="003D35C1" w:rsidRPr="00734015" w:rsidP="00734015" w14:paraId="0C1CAA6A" w14:textId="77777777">
      <w:pPr>
        <w:pStyle w:val="ListParagraph"/>
        <w:widowControl/>
        <w:numPr>
          <w:ilvl w:val="0"/>
          <w:numId w:val="29"/>
        </w:numPr>
        <w:tabs>
          <w:tab w:val="num" w:pos="360"/>
        </w:tabs>
        <w:rPr>
          <w:rFonts w:ascii="Times New Roman" w:hAnsi="Times New Roman"/>
          <w:snapToGrid/>
          <w:sz w:val="24"/>
          <w:szCs w:val="24"/>
        </w:rPr>
      </w:pPr>
      <w:r w:rsidRPr="00734015">
        <w:rPr>
          <w:rFonts w:ascii="Times New Roman" w:hAnsi="Times New Roman"/>
          <w:snapToGrid/>
          <w:sz w:val="24"/>
          <w:szCs w:val="24"/>
        </w:rPr>
        <w:t>11-9111—Medical and Health Services Manager—at $57.61 per hour</w:t>
      </w:r>
    </w:p>
    <w:p w:rsidR="003546BF" w:rsidP="00734015" w14:paraId="0980E9FC" w14:textId="7B7A6D19">
      <w:pPr>
        <w:widowControl/>
        <w:spacing w:before="240"/>
        <w:ind w:left="360"/>
        <w:rPr>
          <w:rFonts w:ascii="Times New Roman" w:hAnsi="Times New Roman"/>
          <w:snapToGrid/>
          <w:sz w:val="24"/>
          <w:szCs w:val="24"/>
        </w:rPr>
      </w:pPr>
      <w:r w:rsidRPr="00EC26A5">
        <w:rPr>
          <w:rFonts w:ascii="Times New Roman" w:hAnsi="Times New Roman"/>
          <w:snapToGrid/>
          <w:sz w:val="24"/>
          <w:szCs w:val="24"/>
        </w:rPr>
        <w:t xml:space="preserve">To account for fringe benefits and overhead the rate was multiplied by two </w:t>
      </w:r>
      <w:r>
        <w:rPr>
          <w:rFonts w:ascii="Times New Roman" w:hAnsi="Times New Roman"/>
          <w:snapToGrid/>
          <w:sz w:val="24"/>
          <w:szCs w:val="24"/>
        </w:rPr>
        <w:t>for each job code</w:t>
      </w:r>
      <w:r w:rsidR="004251EA">
        <w:rPr>
          <w:rFonts w:ascii="Times New Roman" w:hAnsi="Times New Roman"/>
          <w:snapToGrid/>
          <w:sz w:val="24"/>
          <w:szCs w:val="24"/>
        </w:rPr>
        <w:t>. Estimates were calculated using the wage data for each form as follows</w:t>
      </w:r>
      <w:r w:rsidR="00FD7808">
        <w:rPr>
          <w:rFonts w:ascii="Times New Roman" w:hAnsi="Times New Roman"/>
          <w:snapToGrid/>
          <w:sz w:val="24"/>
          <w:szCs w:val="24"/>
        </w:rPr>
        <w:t>:</w:t>
      </w:r>
    </w:p>
    <w:p w:rsidR="000D6E8E" w:rsidRPr="00734015" w:rsidP="00734015" w14:paraId="30D08CDB" w14:textId="18BB016B">
      <w:pPr>
        <w:pStyle w:val="ListParagraph"/>
        <w:widowControl/>
        <w:numPr>
          <w:ilvl w:val="0"/>
          <w:numId w:val="29"/>
        </w:numPr>
        <w:tabs>
          <w:tab w:val="num" w:pos="360"/>
        </w:tabs>
        <w:rPr>
          <w:rFonts w:ascii="Times New Roman" w:hAnsi="Times New Roman"/>
          <w:snapToGrid/>
          <w:sz w:val="24"/>
          <w:szCs w:val="24"/>
        </w:rPr>
      </w:pPr>
      <w:r w:rsidRPr="00734015">
        <w:rPr>
          <w:rFonts w:ascii="Times New Roman" w:hAnsi="Times New Roman"/>
          <w:snapToGrid/>
          <w:sz w:val="24"/>
          <w:szCs w:val="24"/>
        </w:rPr>
        <w:t>29-9099—Healthcare Practitioner/Technical Workers—at $62.38 per hour</w:t>
      </w:r>
    </w:p>
    <w:p w:rsidR="004251EA" w:rsidRPr="00734015" w:rsidP="00734015" w14:paraId="593218E5" w14:textId="5C3A4A1B">
      <w:pPr>
        <w:pStyle w:val="ListParagraph"/>
        <w:widowControl/>
        <w:numPr>
          <w:ilvl w:val="1"/>
          <w:numId w:val="29"/>
        </w:numPr>
        <w:rPr>
          <w:rFonts w:ascii="Times New Roman" w:hAnsi="Times New Roman"/>
          <w:snapToGrid/>
          <w:sz w:val="24"/>
          <w:szCs w:val="24"/>
        </w:rPr>
      </w:pPr>
      <w:r w:rsidRPr="00734015">
        <w:rPr>
          <w:rFonts w:ascii="Times New Roman" w:hAnsi="Times New Roman"/>
          <w:snapToGrid/>
          <w:sz w:val="24"/>
          <w:szCs w:val="24"/>
        </w:rPr>
        <w:t>Provider Capacity Building Indicators</w:t>
      </w:r>
    </w:p>
    <w:p w:rsidR="004251EA" w:rsidRPr="00734015" w:rsidP="00734015" w14:paraId="4339CA58" w14:textId="393C2F8F">
      <w:pPr>
        <w:pStyle w:val="ListParagraph"/>
        <w:widowControl/>
        <w:numPr>
          <w:ilvl w:val="1"/>
          <w:numId w:val="29"/>
        </w:numPr>
        <w:rPr>
          <w:rFonts w:ascii="Times New Roman" w:hAnsi="Times New Roman"/>
          <w:snapToGrid/>
          <w:sz w:val="24"/>
          <w:szCs w:val="24"/>
        </w:rPr>
      </w:pPr>
      <w:r w:rsidRPr="00734015">
        <w:rPr>
          <w:rFonts w:ascii="Times New Roman" w:hAnsi="Times New Roman"/>
          <w:snapToGrid/>
          <w:sz w:val="24"/>
          <w:szCs w:val="24"/>
        </w:rPr>
        <w:t>SOAR Demonstration Grant Program Participant Training Form</w:t>
      </w:r>
    </w:p>
    <w:p w:rsidR="004251EA" w:rsidRPr="00734015" w:rsidP="00734015" w14:paraId="54F9438F" w14:textId="1339C5F8">
      <w:pPr>
        <w:pStyle w:val="ListParagraph"/>
        <w:widowControl/>
        <w:numPr>
          <w:ilvl w:val="1"/>
          <w:numId w:val="29"/>
        </w:numPr>
        <w:rPr>
          <w:rFonts w:ascii="Times New Roman" w:hAnsi="Times New Roman"/>
          <w:snapToGrid/>
          <w:sz w:val="24"/>
          <w:szCs w:val="24"/>
        </w:rPr>
      </w:pPr>
      <w:r w:rsidRPr="00734015">
        <w:rPr>
          <w:rFonts w:ascii="Times New Roman" w:hAnsi="Times New Roman"/>
          <w:snapToGrid/>
          <w:sz w:val="24"/>
          <w:szCs w:val="24"/>
        </w:rPr>
        <w:t>Client Demographic Indicators</w:t>
      </w:r>
    </w:p>
    <w:p w:rsidR="000D6E8E" w:rsidRPr="00734015" w:rsidP="00734015" w14:paraId="4BB87497" w14:textId="2A6C7F5B">
      <w:pPr>
        <w:pStyle w:val="ListParagraph"/>
        <w:widowControl/>
        <w:numPr>
          <w:ilvl w:val="0"/>
          <w:numId w:val="29"/>
        </w:numPr>
        <w:tabs>
          <w:tab w:val="num" w:pos="360"/>
        </w:tabs>
        <w:rPr>
          <w:rFonts w:ascii="Times New Roman" w:hAnsi="Times New Roman"/>
          <w:snapToGrid/>
          <w:sz w:val="24"/>
          <w:szCs w:val="24"/>
        </w:rPr>
      </w:pPr>
      <w:r w:rsidRPr="00734015">
        <w:rPr>
          <w:rFonts w:ascii="Times New Roman" w:hAnsi="Times New Roman"/>
          <w:snapToGrid/>
          <w:sz w:val="24"/>
          <w:szCs w:val="24"/>
        </w:rPr>
        <w:t>11-9111—Medical and Health Services Manager—at $</w:t>
      </w:r>
      <w:r w:rsidRPr="00734015" w:rsidR="00212E3A">
        <w:rPr>
          <w:rFonts w:ascii="Times New Roman" w:hAnsi="Times New Roman"/>
          <w:snapToGrid/>
          <w:sz w:val="24"/>
          <w:szCs w:val="24"/>
        </w:rPr>
        <w:t xml:space="preserve">115.22 </w:t>
      </w:r>
      <w:r w:rsidRPr="00734015">
        <w:rPr>
          <w:rFonts w:ascii="Times New Roman" w:hAnsi="Times New Roman"/>
          <w:snapToGrid/>
          <w:sz w:val="24"/>
          <w:szCs w:val="24"/>
        </w:rPr>
        <w:t>per hour</w:t>
      </w:r>
    </w:p>
    <w:p w:rsidR="004251EA" w:rsidRPr="00734015" w:rsidP="00734015" w14:paraId="1F5E8BBF" w14:textId="489D393A">
      <w:pPr>
        <w:pStyle w:val="ListParagraph"/>
        <w:widowControl/>
        <w:numPr>
          <w:ilvl w:val="1"/>
          <w:numId w:val="29"/>
        </w:numPr>
        <w:rPr>
          <w:rFonts w:ascii="Times New Roman" w:hAnsi="Times New Roman"/>
          <w:snapToGrid/>
          <w:sz w:val="24"/>
          <w:szCs w:val="24"/>
        </w:rPr>
      </w:pPr>
      <w:r w:rsidRPr="00734015">
        <w:rPr>
          <w:rFonts w:ascii="Times New Roman" w:hAnsi="Times New Roman"/>
          <w:snapToGrid/>
          <w:sz w:val="24"/>
          <w:szCs w:val="24"/>
        </w:rPr>
        <w:t>Human Trafficking Response Protocol (HTRP) Indicators</w:t>
      </w:r>
    </w:p>
    <w:p w:rsidR="004251EA" w:rsidRPr="00734015" w:rsidP="00734015" w14:paraId="52A937F7" w14:textId="1657BBE6">
      <w:pPr>
        <w:pStyle w:val="ListParagraph"/>
        <w:widowControl/>
        <w:numPr>
          <w:ilvl w:val="1"/>
          <w:numId w:val="29"/>
        </w:numPr>
        <w:rPr>
          <w:rFonts w:ascii="Times New Roman" w:hAnsi="Times New Roman"/>
          <w:snapToGrid/>
          <w:sz w:val="24"/>
          <w:szCs w:val="24"/>
        </w:rPr>
      </w:pPr>
      <w:r w:rsidRPr="00734015">
        <w:rPr>
          <w:rFonts w:ascii="Times New Roman" w:hAnsi="Times New Roman"/>
          <w:snapToGrid/>
          <w:sz w:val="24"/>
          <w:szCs w:val="24"/>
        </w:rPr>
        <w:t>Multidisciplinary Network Provider Indicators</w:t>
      </w:r>
    </w:p>
    <w:p w:rsidR="004251EA" w:rsidRPr="00734015" w:rsidP="00734015" w14:paraId="3ED0335B" w14:textId="52AD127A">
      <w:pPr>
        <w:pStyle w:val="ListParagraph"/>
        <w:widowControl/>
        <w:numPr>
          <w:ilvl w:val="1"/>
          <w:numId w:val="29"/>
        </w:numPr>
        <w:rPr>
          <w:rFonts w:ascii="Times New Roman" w:hAnsi="Times New Roman"/>
          <w:snapToGrid/>
          <w:sz w:val="24"/>
          <w:szCs w:val="24"/>
        </w:rPr>
      </w:pPr>
      <w:r w:rsidRPr="00734015">
        <w:rPr>
          <w:rFonts w:ascii="Times New Roman" w:hAnsi="Times New Roman"/>
          <w:snapToGrid/>
          <w:sz w:val="24"/>
          <w:szCs w:val="24"/>
        </w:rPr>
        <w:t>Categories of Assistance Form</w:t>
      </w:r>
    </w:p>
    <w:p w:rsidR="00F77BDA" w:rsidP="00E601DF" w14:paraId="5DCCCF6E" w14:textId="6B75A413">
      <w:pPr>
        <w:widowControl/>
        <w:spacing w:before="240"/>
        <w:ind w:left="120"/>
        <w:rPr>
          <w:rFonts w:ascii="Times New Roman" w:hAnsi="Times New Roman"/>
          <w:snapToGrid/>
          <w:sz w:val="24"/>
          <w:szCs w:val="24"/>
        </w:rPr>
      </w:pPr>
      <w:r w:rsidRPr="00EC26A5">
        <w:rPr>
          <w:rFonts w:ascii="Times New Roman" w:hAnsi="Times New Roman"/>
          <w:snapToGrid/>
          <w:sz w:val="24"/>
          <w:szCs w:val="24"/>
        </w:rPr>
        <w:t xml:space="preserve">The estimate of annualized cost to respondents for </w:t>
      </w:r>
      <w:r w:rsidR="000D6E8E">
        <w:rPr>
          <w:rFonts w:ascii="Times New Roman" w:hAnsi="Times New Roman"/>
          <w:snapToGrid/>
          <w:sz w:val="24"/>
          <w:szCs w:val="24"/>
        </w:rPr>
        <w:t xml:space="preserve">4,225 </w:t>
      </w:r>
      <w:r w:rsidRPr="00EC26A5">
        <w:rPr>
          <w:rFonts w:ascii="Times New Roman" w:hAnsi="Times New Roman"/>
          <w:snapToGrid/>
          <w:sz w:val="24"/>
          <w:szCs w:val="24"/>
        </w:rPr>
        <w:t>hour</w:t>
      </w:r>
      <w:r w:rsidR="000D6E8E">
        <w:rPr>
          <w:rFonts w:ascii="Times New Roman" w:hAnsi="Times New Roman"/>
          <w:snapToGrid/>
          <w:sz w:val="24"/>
          <w:szCs w:val="24"/>
        </w:rPr>
        <w:t>s burden</w:t>
      </w:r>
      <w:r w:rsidRPr="00EC26A5">
        <w:rPr>
          <w:rFonts w:ascii="Times New Roman" w:hAnsi="Times New Roman"/>
          <w:snapToGrid/>
          <w:sz w:val="24"/>
          <w:szCs w:val="24"/>
        </w:rPr>
        <w:t xml:space="preserve"> is </w:t>
      </w:r>
      <w:r w:rsidRPr="004251EA" w:rsidR="004251EA">
        <w:rPr>
          <w:rFonts w:ascii="Times New Roman" w:hAnsi="Times New Roman"/>
          <w:snapToGrid/>
          <w:sz w:val="24"/>
          <w:szCs w:val="24"/>
        </w:rPr>
        <w:t>$284,608</w:t>
      </w:r>
      <w:r w:rsidRPr="00EC26A5">
        <w:rPr>
          <w:rFonts w:ascii="Times New Roman" w:hAnsi="Times New Roman"/>
          <w:snapToGrid/>
          <w:sz w:val="24"/>
          <w:szCs w:val="24"/>
        </w:rPr>
        <w:t>.</w:t>
      </w:r>
    </w:p>
    <w:p w:rsidR="00D60543" w:rsidRPr="00075889" w:rsidP="002F090E" w14:paraId="548FE903" w14:textId="77777777">
      <w:pPr>
        <w:widowControl/>
        <w:numPr>
          <w:ilvl w:val="0"/>
          <w:numId w:val="3"/>
        </w:numPr>
        <w:tabs>
          <w:tab w:val="num" w:pos="360"/>
        </w:tabs>
        <w:spacing w:before="240"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4251EA" w:rsidP="004251EA" w14:paraId="273F5F88" w14:textId="3BF7C56B">
      <w:pPr>
        <w:widowControl/>
        <w:ind w:left="360"/>
        <w:rPr>
          <w:rFonts w:ascii="Times New Roman" w:hAnsi="Times New Roman"/>
          <w:snapToGrid/>
          <w:sz w:val="24"/>
          <w:szCs w:val="24"/>
        </w:rPr>
      </w:pPr>
      <w:r w:rsidRPr="00DC60C9">
        <w:rPr>
          <w:rFonts w:ascii="Times New Roman" w:hAnsi="Times New Roman"/>
          <w:snapToGrid/>
          <w:sz w:val="24"/>
          <w:szCs w:val="24"/>
        </w:rPr>
        <w:t>There are no direct monetary costs to respondents other than their time to complete the form</w:t>
      </w:r>
      <w:r w:rsidRPr="00002A87">
        <w:rPr>
          <w:rFonts w:ascii="Times New Roman" w:hAnsi="Times New Roman"/>
          <w:snapToGrid/>
          <w:sz w:val="24"/>
          <w:szCs w:val="24"/>
        </w:rPr>
        <w:t>s</w:t>
      </w:r>
      <w:r w:rsidRPr="00DC60C9">
        <w:rPr>
          <w:rFonts w:ascii="Times New Roman" w:hAnsi="Times New Roman"/>
          <w:snapToGrid/>
          <w:sz w:val="24"/>
          <w:szCs w:val="24"/>
        </w:rPr>
        <w:t>.</w:t>
      </w:r>
    </w:p>
    <w:p w:rsidR="00AA6137" w:rsidRPr="00DC60C9" w:rsidP="004251EA" w14:paraId="2B5D6434"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405C10" w:rsidP="00DE529D" w14:paraId="1C0CE52C" w14:textId="2A87578B">
      <w:pPr>
        <w:widowControl/>
        <w:ind w:left="360"/>
        <w:rPr>
          <w:rFonts w:ascii="Times New Roman" w:hAnsi="Times New Roman"/>
          <w:snapToGrid/>
          <w:sz w:val="24"/>
          <w:szCs w:val="24"/>
        </w:rPr>
      </w:pPr>
      <w:r w:rsidRPr="00AA6137">
        <w:rPr>
          <w:rFonts w:ascii="Times New Roman" w:hAnsi="Times New Roman"/>
          <w:snapToGrid/>
          <w:sz w:val="24"/>
          <w:szCs w:val="24"/>
        </w:rPr>
        <w:t xml:space="preserve">Grant recipient performance progress reports are reviewed by salaried staff who assess program performance as a regular part of their work. OTIP anticipates that the review of the information reported by the grant recipients will cost $47.81 per hour (job code 15-2041 and wage data from May 2021) and take </w:t>
      </w:r>
      <w:r>
        <w:rPr>
          <w:rFonts w:ascii="Times New Roman" w:hAnsi="Times New Roman"/>
          <w:snapToGrid/>
          <w:sz w:val="24"/>
          <w:szCs w:val="24"/>
        </w:rPr>
        <w:t>2</w:t>
      </w:r>
      <w:r w:rsidRPr="00AA6137">
        <w:rPr>
          <w:rFonts w:ascii="Times New Roman" w:hAnsi="Times New Roman"/>
          <w:snapToGrid/>
          <w:sz w:val="24"/>
          <w:szCs w:val="24"/>
        </w:rPr>
        <w:t>00 hours annually costing $</w:t>
      </w:r>
      <w:r>
        <w:rPr>
          <w:rFonts w:ascii="Times New Roman" w:hAnsi="Times New Roman"/>
          <w:snapToGrid/>
          <w:sz w:val="24"/>
          <w:szCs w:val="24"/>
        </w:rPr>
        <w:t>9</w:t>
      </w:r>
      <w:r w:rsidRPr="00AA6137">
        <w:rPr>
          <w:rFonts w:ascii="Times New Roman" w:hAnsi="Times New Roman"/>
          <w:snapToGrid/>
          <w:sz w:val="24"/>
          <w:szCs w:val="24"/>
        </w:rPr>
        <w:t>,</w:t>
      </w:r>
      <w:r>
        <w:rPr>
          <w:rFonts w:ascii="Times New Roman" w:hAnsi="Times New Roman"/>
          <w:snapToGrid/>
          <w:sz w:val="24"/>
          <w:szCs w:val="24"/>
        </w:rPr>
        <w:t>562</w:t>
      </w:r>
      <w:r w:rsidRPr="00AA6137">
        <w:rPr>
          <w:rFonts w:ascii="Times New Roman" w:hAnsi="Times New Roman"/>
          <w:snapToGrid/>
          <w:sz w:val="24"/>
          <w:szCs w:val="24"/>
        </w:rPr>
        <w:t>.00 annually. This includes the time it takes for the data to be cleaned, organized, interpreted, and summarized into usable information.  An additional 40 hours will be spent annually by the grant officer to review and discuss the submissions with the grant recipient at $43.70 per hour (job code 19-3099 and wage data from May 2021) for an annual total of $1,748.00.  The annual cost to the federal government is $</w:t>
      </w:r>
      <w:r w:rsidR="000D4135">
        <w:rPr>
          <w:rFonts w:ascii="Times New Roman" w:hAnsi="Times New Roman"/>
          <w:snapToGrid/>
          <w:sz w:val="24"/>
          <w:szCs w:val="24"/>
        </w:rPr>
        <w:t>11,310</w:t>
      </w:r>
      <w:r w:rsidRPr="00AA6137">
        <w:rPr>
          <w:rFonts w:ascii="Times New Roman" w:hAnsi="Times New Roman"/>
          <w:snapToGrid/>
          <w:sz w:val="24"/>
          <w:szCs w:val="24"/>
        </w:rPr>
        <w:t>.00 in staff time.</w:t>
      </w:r>
    </w:p>
    <w:p w:rsidR="00DE529D" w:rsidRPr="004F7B95" w:rsidP="00DE529D" w14:paraId="35C07DCF"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A04EF3" w:rsidP="004F7B95" w14:paraId="10D6D58F" w14:textId="79831835">
      <w:pPr>
        <w:widowControl/>
        <w:ind w:left="360"/>
        <w:rPr>
          <w:rFonts w:ascii="Times New Roman" w:hAnsi="Times New Roman"/>
          <w:snapToGrid/>
          <w:sz w:val="24"/>
          <w:szCs w:val="24"/>
        </w:rPr>
      </w:pPr>
      <w:r>
        <w:rPr>
          <w:rFonts w:ascii="Times New Roman" w:hAnsi="Times New Roman"/>
          <w:snapToGrid/>
          <w:sz w:val="24"/>
          <w:szCs w:val="24"/>
        </w:rPr>
        <w:t>This is a new information collection to monitor recipients’ progress toward required activities under the new</w:t>
      </w:r>
      <w:r w:rsidR="00BF6B90">
        <w:rPr>
          <w:rFonts w:ascii="Times New Roman" w:hAnsi="Times New Roman"/>
          <w:snapToGrid/>
          <w:sz w:val="24"/>
          <w:szCs w:val="24"/>
        </w:rPr>
        <w:t xml:space="preserve"> grant</w:t>
      </w:r>
      <w:r>
        <w:rPr>
          <w:rFonts w:ascii="Times New Roman" w:hAnsi="Times New Roman"/>
          <w:snapToGrid/>
          <w:sz w:val="24"/>
          <w:szCs w:val="24"/>
        </w:rPr>
        <w:t xml:space="preserve"> program.</w:t>
      </w:r>
    </w:p>
    <w:p w:rsidR="00D60543" w:rsidRPr="004F7B95" w:rsidP="004F7B95" w14:paraId="2982928D"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477851" w:rsidRPr="00477851" w:rsidP="00D37B51" w14:paraId="64831156" w14:textId="7C55997E">
      <w:pPr>
        <w:widowControl/>
        <w:ind w:left="360"/>
        <w:rPr>
          <w:rFonts w:ascii="Times New Roman" w:hAnsi="Times New Roman"/>
          <w:snapToGrid/>
          <w:sz w:val="24"/>
          <w:szCs w:val="24"/>
        </w:rPr>
      </w:pPr>
      <w:r w:rsidRPr="00D37B51">
        <w:rPr>
          <w:rFonts w:ascii="Times New Roman" w:hAnsi="Times New Roman"/>
          <w:bCs/>
          <w:snapToGrid/>
          <w:sz w:val="24"/>
          <w:szCs w:val="24"/>
        </w:rPr>
        <w:t>SOAR Demonstration Grant Program Data will be tabulated using parametric and nonparametric statistical tests. All findings will be reported de-identified and in aggregate form. OTIP may receive requests to release the information (e.g., congressional inquiry, Freedom of Information Act requests). OTIP will disseminate the findings when appropriate, strictly following the U.S. Department of Health and</w:t>
      </w:r>
      <w:r w:rsidRPr="00477851">
        <w:rPr>
          <w:rFonts w:ascii="Times New Roman" w:hAnsi="Times New Roman"/>
          <w:sz w:val="24"/>
          <w:szCs w:val="24"/>
        </w:rPr>
        <w:t xml:space="preserve"> Human Services’ </w:t>
      </w:r>
      <w:hyperlink r:id="rId17" w:history="1">
        <w:r w:rsidRPr="00477851">
          <w:rPr>
            <w:rStyle w:val="Hyperlink"/>
            <w:rFonts w:ascii="Times New Roman" w:hAnsi="Times New Roman"/>
            <w:sz w:val="24"/>
            <w:szCs w:val="24"/>
          </w:rPr>
          <w:t>Guidelines for Ensuring and Maximizing the Quality, Objectivity, Utility, and Integrity of Information Disseminated to the Public</w:t>
        </w:r>
      </w:hyperlink>
      <w:r w:rsidRPr="00477851">
        <w:rPr>
          <w:rFonts w:ascii="Times New Roman" w:hAnsi="Times New Roman"/>
          <w:sz w:val="24"/>
          <w:szCs w:val="24"/>
        </w:rPr>
        <w:t>, and will include specific discussion of the limitation of the data. Additionally, over the past year, OTIP and NHTTAC have been working closely with ACF’s Office of the Chief Data Officer (OCDO) to explore opportunities to make NHTTAC’s T/TA data more open and accessible to the general public. Feedback on SOAR offerings and implementation</w:t>
      </w:r>
      <w:r>
        <w:rPr>
          <w:rFonts w:ascii="Times New Roman" w:hAnsi="Times New Roman"/>
          <w:sz w:val="24"/>
          <w:szCs w:val="24"/>
        </w:rPr>
        <w:t>, including those provided to SOAR Demonstration Grant Program participants</w:t>
      </w:r>
      <w:r w:rsidR="006F513E">
        <w:rPr>
          <w:rFonts w:ascii="Times New Roman" w:hAnsi="Times New Roman"/>
          <w:sz w:val="24"/>
          <w:szCs w:val="24"/>
        </w:rPr>
        <w:t xml:space="preserve"> (TAB F: SOAR Demonstration Grant Participant</w:t>
      </w:r>
      <w:r w:rsidR="00C540D9">
        <w:rPr>
          <w:rFonts w:ascii="Times New Roman" w:hAnsi="Times New Roman"/>
          <w:sz w:val="24"/>
          <w:szCs w:val="24"/>
        </w:rPr>
        <w:t xml:space="preserve"> Training Feedback Form)</w:t>
      </w:r>
      <w:r>
        <w:rPr>
          <w:rFonts w:ascii="Times New Roman" w:hAnsi="Times New Roman"/>
          <w:sz w:val="24"/>
          <w:szCs w:val="24"/>
        </w:rPr>
        <w:t>,</w:t>
      </w:r>
      <w:r w:rsidRPr="00477851">
        <w:rPr>
          <w:rFonts w:ascii="Times New Roman" w:hAnsi="Times New Roman"/>
          <w:sz w:val="24"/>
          <w:szCs w:val="24"/>
        </w:rPr>
        <w:t xml:space="preserve"> will </w:t>
      </w:r>
      <w:r w:rsidRPr="00477851">
        <w:rPr>
          <w:rFonts w:ascii="Times New Roman" w:hAnsi="Times New Roman"/>
          <w:sz w:val="24"/>
          <w:szCs w:val="24"/>
        </w:rPr>
        <w:t xml:space="preserve">be de-identified and made available to the public on </w:t>
      </w:r>
      <w:hyperlink r:id="rId18" w:history="1">
        <w:r w:rsidRPr="00477851">
          <w:rPr>
            <w:rStyle w:val="Hyperlink"/>
            <w:rFonts w:ascii="Times New Roman" w:hAnsi="Times New Roman"/>
            <w:sz w:val="24"/>
            <w:szCs w:val="24"/>
          </w:rPr>
          <w:t>healthdata.gov</w:t>
        </w:r>
      </w:hyperlink>
      <w:r w:rsidR="006F513E">
        <w:rPr>
          <w:rFonts w:ascii="Times New Roman" w:hAnsi="Times New Roman"/>
          <w:sz w:val="24"/>
          <w:szCs w:val="24"/>
        </w:rPr>
        <w:t xml:space="preserve"> on a</w:t>
      </w:r>
      <w:r w:rsidR="00BF6B90">
        <w:rPr>
          <w:rFonts w:ascii="Times New Roman" w:hAnsi="Times New Roman"/>
          <w:sz w:val="24"/>
          <w:szCs w:val="24"/>
        </w:rPr>
        <w:t xml:space="preserve"> fiscal year </w:t>
      </w:r>
      <w:r w:rsidR="006F513E">
        <w:rPr>
          <w:rFonts w:ascii="Times New Roman" w:hAnsi="Times New Roman"/>
          <w:sz w:val="24"/>
          <w:szCs w:val="24"/>
        </w:rPr>
        <w:t>annual basis</w:t>
      </w:r>
      <w:r w:rsidRPr="00477851">
        <w:rPr>
          <w:rFonts w:ascii="Times New Roman" w:hAnsi="Times New Roman"/>
          <w:sz w:val="24"/>
          <w:szCs w:val="24"/>
        </w:rPr>
        <w:t>.</w:t>
      </w:r>
    </w:p>
    <w:p w:rsidR="007935D5" w:rsidP="00DE529D" w14:paraId="6AAAC2FE"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A04EF3" w:rsidP="003C79AD" w14:paraId="14F40E7C" w14:textId="40D79878">
      <w:pPr>
        <w:widowControl/>
        <w:ind w:left="360"/>
        <w:rPr>
          <w:rFonts w:ascii="Times New Roman" w:hAnsi="Times New Roman"/>
          <w:snapToGrid/>
          <w:sz w:val="24"/>
          <w:szCs w:val="24"/>
        </w:rPr>
      </w:pPr>
      <w:r>
        <w:rPr>
          <w:rFonts w:ascii="Times New Roman" w:hAnsi="Times New Roman"/>
          <w:snapToGrid/>
          <w:sz w:val="24"/>
          <w:szCs w:val="24"/>
        </w:rPr>
        <w:t>Not applicable.</w:t>
      </w:r>
    </w:p>
    <w:p w:rsidR="00D60543" w:rsidP="00DE529D" w14:paraId="71DC6EEE"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597E7F" w:rsidP="006044AF" w14:paraId="67CA458C" w14:textId="070BD00A">
      <w:pPr>
        <w:widowControl/>
        <w:ind w:left="360"/>
        <w:rPr>
          <w:rFonts w:ascii="Times New Roman" w:hAnsi="Times New Roman"/>
          <w:b/>
          <w:bCs/>
          <w:sz w:val="24"/>
          <w:szCs w:val="24"/>
        </w:rPr>
      </w:pPr>
      <w:r w:rsidRPr="00D074E7">
        <w:rPr>
          <w:rFonts w:ascii="Times New Roman" w:hAnsi="Times New Roman"/>
          <w:bCs/>
          <w:sz w:val="24"/>
          <w:szCs w:val="24"/>
        </w:rPr>
        <w:t>No exceptions are necessary for this information collection.</w:t>
      </w:r>
    </w:p>
    <w:sectPr w:rsidSect="00A918E4">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74A17" w14:paraId="3FA8D91A" w14:textId="77777777">
      <w:pPr>
        <w:spacing w:line="20" w:lineRule="exact"/>
        <w:rPr>
          <w:sz w:val="24"/>
        </w:rPr>
      </w:pPr>
    </w:p>
  </w:endnote>
  <w:endnote w:type="continuationSeparator" w:id="1">
    <w:p w:rsidR="00874A17" w14:paraId="7717E8A5" w14:textId="77777777">
      <w:r>
        <w:rPr>
          <w:sz w:val="24"/>
        </w:rPr>
        <w:t xml:space="preserve"> </w:t>
      </w:r>
    </w:p>
  </w:endnote>
  <w:endnote w:type="continuationNotice" w:id="2">
    <w:p w:rsidR="00874A17" w14:paraId="519B3553"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4A17" w14:paraId="2082280A" w14:textId="77777777">
      <w:r>
        <w:rPr>
          <w:sz w:val="24"/>
        </w:rPr>
        <w:separator/>
      </w:r>
    </w:p>
  </w:footnote>
  <w:footnote w:type="continuationSeparator" w:id="1">
    <w:p w:rsidR="00874A17" w14:paraId="0464A63B" w14:textId="77777777">
      <w:r>
        <w:continuationSeparator/>
      </w:r>
    </w:p>
  </w:footnote>
  <w:footnote w:id="2">
    <w:p w:rsidR="00566F12" w:rsidRPr="00F31B3F" w:rsidP="00566F12" w14:paraId="0B27C9C9" w14:textId="77777777">
      <w:pPr>
        <w:pStyle w:val="FootnoteText"/>
        <w:rPr>
          <w:rFonts w:ascii="Times New Roman" w:hAnsi="Times New Roman"/>
          <w:sz w:val="16"/>
          <w:szCs w:val="16"/>
        </w:rPr>
      </w:pPr>
      <w:r w:rsidRPr="00F31B3F">
        <w:rPr>
          <w:rStyle w:val="FootnoteReference"/>
          <w:rFonts w:ascii="Times New Roman" w:hAnsi="Times New Roman"/>
          <w:sz w:val="16"/>
          <w:szCs w:val="16"/>
        </w:rPr>
        <w:footnoteRef/>
      </w:r>
      <w:r w:rsidRPr="00F31B3F">
        <w:rPr>
          <w:rFonts w:ascii="Times New Roman" w:hAnsi="Times New Roman"/>
          <w:sz w:val="16"/>
          <w:szCs w:val="16"/>
        </w:rPr>
        <w:t xml:space="preserve"> The Council was established on May 29, 2015, in section 115 of the Justice for Victims of Trafficking Act of 2015, Pub. L. 114-22, also known as the Survivors of Human Trafficking Empowerment Act. In December 2019, June 2020, and January 2021, the President appointed members of the Council to provide advice and recommendations to the U.S. government, specifically the Senior Policy Operating Group (SPOG) and the P</w:t>
      </w:r>
      <w:r>
        <w:rPr>
          <w:rFonts w:ascii="Times New Roman" w:hAnsi="Times New Roman"/>
          <w:sz w:val="16"/>
          <w:szCs w:val="16"/>
        </w:rPr>
        <w:t>resident’s Interagency Task Force (PITF)</w:t>
      </w:r>
      <w:r w:rsidRPr="00F31B3F">
        <w:rPr>
          <w:rFonts w:ascii="Times New Roman" w:hAnsi="Times New Roman"/>
          <w:sz w:val="16"/>
          <w:szCs w:val="16"/>
        </w:rPr>
        <w:t xml:space="preserve">, to strengthen federal policy and programming efforts that reflect best practices in the anti-trafficking field; review federal U.S. government policy and programs intended to combat human trafficking, including programs relating to the provision of services for victims; serve as a point of contact for federal agencies reaching out to human trafficking survivors for input on anti-trafficking programming and policies in the United States; and represent the diverse population of human trafficking survivors across the United States, among other responsibilities.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0B4479"/>
    <w:multiLevelType w:val="hybridMultilevel"/>
    <w:tmpl w:val="4BB4C67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7E3D77"/>
    <w:multiLevelType w:val="hybridMultilevel"/>
    <w:tmpl w:val="7C9AB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824AA9"/>
    <w:multiLevelType w:val="hybridMultilevel"/>
    <w:tmpl w:val="F1D410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A56F63"/>
    <w:multiLevelType w:val="hybridMultilevel"/>
    <w:tmpl w:val="D2E08A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8A7467"/>
    <w:multiLevelType w:val="hybridMultilevel"/>
    <w:tmpl w:val="C50C18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8F6DE1"/>
    <w:multiLevelType w:val="hybridMultilevel"/>
    <w:tmpl w:val="26248C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9FA1BD6"/>
    <w:multiLevelType w:val="multilevel"/>
    <w:tmpl w:val="501CCBBE"/>
    <w:lvl w:ilvl="0">
      <w:start w:val="1"/>
      <w:numFmt w:val="decimal"/>
      <w:lvlText w:val="%1."/>
      <w:lvlJc w:val="left"/>
      <w:pPr>
        <w:tabs>
          <w:tab w:val="num" w:pos="1530"/>
        </w:tabs>
        <w:ind w:left="1530" w:hanging="360"/>
      </w:p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D1A78CA"/>
    <w:multiLevelType w:val="hybridMultilevel"/>
    <w:tmpl w:val="55843CE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B200BF0"/>
    <w:multiLevelType w:val="hybridMultilevel"/>
    <w:tmpl w:val="746CBC7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A8347E4"/>
    <w:multiLevelType w:val="hybridMultilevel"/>
    <w:tmpl w:val="795054C6"/>
    <w:lvl w:ilvl="0">
      <w:start w:val="1"/>
      <w:numFmt w:val="bullet"/>
      <w:lvlText w:val=""/>
      <w:lvlJc w:val="left"/>
      <w:pPr>
        <w:ind w:left="1147" w:hanging="360"/>
      </w:pPr>
      <w:rPr>
        <w:rFonts w:ascii="Symbol" w:hAnsi="Symbol" w:hint="default"/>
      </w:rPr>
    </w:lvl>
    <w:lvl w:ilvl="1">
      <w:start w:val="1"/>
      <w:numFmt w:val="bullet"/>
      <w:lvlText w:val="o"/>
      <w:lvlJc w:val="left"/>
      <w:pPr>
        <w:ind w:left="1867" w:hanging="360"/>
      </w:pPr>
      <w:rPr>
        <w:rFonts w:ascii="Courier New" w:hAnsi="Courier New" w:cs="Courier New" w:hint="default"/>
      </w:rPr>
    </w:lvl>
    <w:lvl w:ilvl="2" w:tentative="1">
      <w:start w:val="1"/>
      <w:numFmt w:val="bullet"/>
      <w:lvlText w:val=""/>
      <w:lvlJc w:val="left"/>
      <w:pPr>
        <w:ind w:left="2587" w:hanging="360"/>
      </w:pPr>
      <w:rPr>
        <w:rFonts w:ascii="Wingdings" w:hAnsi="Wingdings" w:hint="default"/>
      </w:rPr>
    </w:lvl>
    <w:lvl w:ilvl="3" w:tentative="1">
      <w:start w:val="1"/>
      <w:numFmt w:val="bullet"/>
      <w:lvlText w:val=""/>
      <w:lvlJc w:val="left"/>
      <w:pPr>
        <w:ind w:left="3307" w:hanging="360"/>
      </w:pPr>
      <w:rPr>
        <w:rFonts w:ascii="Symbol" w:hAnsi="Symbol" w:hint="default"/>
      </w:rPr>
    </w:lvl>
    <w:lvl w:ilvl="4" w:tentative="1">
      <w:start w:val="1"/>
      <w:numFmt w:val="bullet"/>
      <w:lvlText w:val="o"/>
      <w:lvlJc w:val="left"/>
      <w:pPr>
        <w:ind w:left="4027" w:hanging="360"/>
      </w:pPr>
      <w:rPr>
        <w:rFonts w:ascii="Courier New" w:hAnsi="Courier New" w:cs="Courier New" w:hint="default"/>
      </w:rPr>
    </w:lvl>
    <w:lvl w:ilvl="5" w:tentative="1">
      <w:start w:val="1"/>
      <w:numFmt w:val="bullet"/>
      <w:lvlText w:val=""/>
      <w:lvlJc w:val="left"/>
      <w:pPr>
        <w:ind w:left="4747" w:hanging="360"/>
      </w:pPr>
      <w:rPr>
        <w:rFonts w:ascii="Wingdings" w:hAnsi="Wingdings" w:hint="default"/>
      </w:rPr>
    </w:lvl>
    <w:lvl w:ilvl="6" w:tentative="1">
      <w:start w:val="1"/>
      <w:numFmt w:val="bullet"/>
      <w:lvlText w:val=""/>
      <w:lvlJc w:val="left"/>
      <w:pPr>
        <w:ind w:left="5467" w:hanging="360"/>
      </w:pPr>
      <w:rPr>
        <w:rFonts w:ascii="Symbol" w:hAnsi="Symbol" w:hint="default"/>
      </w:rPr>
    </w:lvl>
    <w:lvl w:ilvl="7" w:tentative="1">
      <w:start w:val="1"/>
      <w:numFmt w:val="bullet"/>
      <w:lvlText w:val="o"/>
      <w:lvlJc w:val="left"/>
      <w:pPr>
        <w:ind w:left="6187" w:hanging="360"/>
      </w:pPr>
      <w:rPr>
        <w:rFonts w:ascii="Courier New" w:hAnsi="Courier New" w:cs="Courier New" w:hint="default"/>
      </w:rPr>
    </w:lvl>
    <w:lvl w:ilvl="8" w:tentative="1">
      <w:start w:val="1"/>
      <w:numFmt w:val="bullet"/>
      <w:lvlText w:val=""/>
      <w:lvlJc w:val="left"/>
      <w:pPr>
        <w:ind w:left="6907" w:hanging="360"/>
      </w:pPr>
      <w:rPr>
        <w:rFonts w:ascii="Wingdings" w:hAnsi="Wingdings" w:hint="default"/>
      </w:rPr>
    </w:lvl>
  </w:abstractNum>
  <w:num w:numId="1" w16cid:durableId="1763182707">
    <w:abstractNumId w:val="17"/>
  </w:num>
  <w:num w:numId="2" w16cid:durableId="755594591">
    <w:abstractNumId w:val="18"/>
  </w:num>
  <w:num w:numId="3" w16cid:durableId="1927033025">
    <w:abstractNumId w:val="20"/>
  </w:num>
  <w:num w:numId="4" w16cid:durableId="1078089504">
    <w:abstractNumId w:val="9"/>
  </w:num>
  <w:num w:numId="5" w16cid:durableId="289241614">
    <w:abstractNumId w:val="13"/>
  </w:num>
  <w:num w:numId="6" w16cid:durableId="971863091">
    <w:abstractNumId w:val="16"/>
  </w:num>
  <w:num w:numId="7" w16cid:durableId="1565873093">
    <w:abstractNumId w:val="3"/>
  </w:num>
  <w:num w:numId="8" w16cid:durableId="36123351">
    <w:abstractNumId w:val="15"/>
  </w:num>
  <w:num w:numId="9" w16cid:durableId="1971398488">
    <w:abstractNumId w:val="22"/>
  </w:num>
  <w:num w:numId="10" w16cid:durableId="853541913">
    <w:abstractNumId w:val="14"/>
  </w:num>
  <w:num w:numId="11" w16cid:durableId="3559005">
    <w:abstractNumId w:val="12"/>
  </w:num>
  <w:num w:numId="12" w16cid:durableId="58599157">
    <w:abstractNumId w:val="0"/>
  </w:num>
  <w:num w:numId="13" w16cid:durableId="7216786">
    <w:abstractNumId w:val="25"/>
  </w:num>
  <w:num w:numId="14" w16cid:durableId="1724215185">
    <w:abstractNumId w:val="1"/>
  </w:num>
  <w:num w:numId="15" w16cid:durableId="1207332633">
    <w:abstractNumId w:val="7"/>
  </w:num>
  <w:num w:numId="16" w16cid:durableId="411702375">
    <w:abstractNumId w:val="19"/>
  </w:num>
  <w:num w:numId="17" w16cid:durableId="1886867557">
    <w:abstractNumId w:val="26"/>
  </w:num>
  <w:num w:numId="18" w16cid:durableId="169494606">
    <w:abstractNumId w:val="8"/>
  </w:num>
  <w:num w:numId="19" w16cid:durableId="2053310994">
    <w:abstractNumId w:val="27"/>
  </w:num>
  <w:num w:numId="20" w16cid:durableId="101074991">
    <w:abstractNumId w:val="23"/>
  </w:num>
  <w:num w:numId="21" w16cid:durableId="1931115023">
    <w:abstractNumId w:val="2"/>
  </w:num>
  <w:num w:numId="22" w16cid:durableId="616790326">
    <w:abstractNumId w:val="5"/>
  </w:num>
  <w:num w:numId="23" w16cid:durableId="1485274565">
    <w:abstractNumId w:val="10"/>
  </w:num>
  <w:num w:numId="24" w16cid:durableId="1300187626">
    <w:abstractNumId w:val="4"/>
  </w:num>
  <w:num w:numId="25" w16cid:durableId="1089695431">
    <w:abstractNumId w:val="6"/>
  </w:num>
  <w:num w:numId="26" w16cid:durableId="639117633">
    <w:abstractNumId w:val="24"/>
  </w:num>
  <w:num w:numId="27" w16cid:durableId="1076516831">
    <w:abstractNumId w:val="21"/>
  </w:num>
  <w:num w:numId="28" w16cid:durableId="1192065380">
    <w:abstractNumId w:val="11"/>
  </w:num>
  <w:num w:numId="29" w16cid:durableId="42738726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2A87"/>
    <w:rsid w:val="00014444"/>
    <w:rsid w:val="00022586"/>
    <w:rsid w:val="00056C4B"/>
    <w:rsid w:val="00075889"/>
    <w:rsid w:val="000777B3"/>
    <w:rsid w:val="0009007E"/>
    <w:rsid w:val="0009257A"/>
    <w:rsid w:val="000951D1"/>
    <w:rsid w:val="000D4135"/>
    <w:rsid w:val="000D6E8E"/>
    <w:rsid w:val="000F069F"/>
    <w:rsid w:val="00102200"/>
    <w:rsid w:val="00110739"/>
    <w:rsid w:val="001337B5"/>
    <w:rsid w:val="0014145B"/>
    <w:rsid w:val="001524E8"/>
    <w:rsid w:val="001566CE"/>
    <w:rsid w:val="00160621"/>
    <w:rsid w:val="00186385"/>
    <w:rsid w:val="00187769"/>
    <w:rsid w:val="001C483C"/>
    <w:rsid w:val="001C7FFE"/>
    <w:rsid w:val="001D1651"/>
    <w:rsid w:val="00212E3A"/>
    <w:rsid w:val="00217973"/>
    <w:rsid w:val="00222C7F"/>
    <w:rsid w:val="00226C42"/>
    <w:rsid w:val="00234235"/>
    <w:rsid w:val="002464EB"/>
    <w:rsid w:val="002509BD"/>
    <w:rsid w:val="0029032D"/>
    <w:rsid w:val="00290A1C"/>
    <w:rsid w:val="0029589B"/>
    <w:rsid w:val="00296738"/>
    <w:rsid w:val="002C3C4F"/>
    <w:rsid w:val="002C3DB5"/>
    <w:rsid w:val="002C4F75"/>
    <w:rsid w:val="002E10D1"/>
    <w:rsid w:val="002F090E"/>
    <w:rsid w:val="002F6622"/>
    <w:rsid w:val="003310AD"/>
    <w:rsid w:val="003405A4"/>
    <w:rsid w:val="003471EC"/>
    <w:rsid w:val="003507FE"/>
    <w:rsid w:val="00354319"/>
    <w:rsid w:val="003546BF"/>
    <w:rsid w:val="0037320B"/>
    <w:rsid w:val="0038209B"/>
    <w:rsid w:val="0038560A"/>
    <w:rsid w:val="00387E59"/>
    <w:rsid w:val="003B7A50"/>
    <w:rsid w:val="003C1D6E"/>
    <w:rsid w:val="003C79AD"/>
    <w:rsid w:val="003D35C1"/>
    <w:rsid w:val="003E6EA3"/>
    <w:rsid w:val="00402D24"/>
    <w:rsid w:val="00403062"/>
    <w:rsid w:val="00405C10"/>
    <w:rsid w:val="004110F5"/>
    <w:rsid w:val="00422E1D"/>
    <w:rsid w:val="004251EA"/>
    <w:rsid w:val="004544E0"/>
    <w:rsid w:val="004602FE"/>
    <w:rsid w:val="00465F68"/>
    <w:rsid w:val="00467954"/>
    <w:rsid w:val="004753BB"/>
    <w:rsid w:val="00476C1F"/>
    <w:rsid w:val="00477851"/>
    <w:rsid w:val="00480072"/>
    <w:rsid w:val="00490457"/>
    <w:rsid w:val="0049119A"/>
    <w:rsid w:val="004943E0"/>
    <w:rsid w:val="004F45CE"/>
    <w:rsid w:val="004F7B95"/>
    <w:rsid w:val="0051278C"/>
    <w:rsid w:val="00522C18"/>
    <w:rsid w:val="005242CB"/>
    <w:rsid w:val="005271BB"/>
    <w:rsid w:val="005322DF"/>
    <w:rsid w:val="00541E51"/>
    <w:rsid w:val="00543E31"/>
    <w:rsid w:val="005520C3"/>
    <w:rsid w:val="005531B9"/>
    <w:rsid w:val="00556056"/>
    <w:rsid w:val="00563B6E"/>
    <w:rsid w:val="00566EA1"/>
    <w:rsid w:val="00566F12"/>
    <w:rsid w:val="005824BD"/>
    <w:rsid w:val="00583613"/>
    <w:rsid w:val="00597E7F"/>
    <w:rsid w:val="005A6D3E"/>
    <w:rsid w:val="005B00FC"/>
    <w:rsid w:val="005B22D4"/>
    <w:rsid w:val="005C60F1"/>
    <w:rsid w:val="005C79DA"/>
    <w:rsid w:val="005D1B7E"/>
    <w:rsid w:val="005D274E"/>
    <w:rsid w:val="005D61DB"/>
    <w:rsid w:val="005E0B35"/>
    <w:rsid w:val="005F0ED4"/>
    <w:rsid w:val="00603498"/>
    <w:rsid w:val="006044AF"/>
    <w:rsid w:val="00625A25"/>
    <w:rsid w:val="00634E1D"/>
    <w:rsid w:val="00640565"/>
    <w:rsid w:val="00651F0F"/>
    <w:rsid w:val="00681E38"/>
    <w:rsid w:val="006A1AE8"/>
    <w:rsid w:val="006B1006"/>
    <w:rsid w:val="006B2726"/>
    <w:rsid w:val="006D1643"/>
    <w:rsid w:val="006E6629"/>
    <w:rsid w:val="006F513E"/>
    <w:rsid w:val="006F589F"/>
    <w:rsid w:val="006F68BE"/>
    <w:rsid w:val="00701A7B"/>
    <w:rsid w:val="00703AF5"/>
    <w:rsid w:val="0070440E"/>
    <w:rsid w:val="00707AFB"/>
    <w:rsid w:val="00734015"/>
    <w:rsid w:val="00762C40"/>
    <w:rsid w:val="00786793"/>
    <w:rsid w:val="00790D2C"/>
    <w:rsid w:val="007935D5"/>
    <w:rsid w:val="007A0FBE"/>
    <w:rsid w:val="007E0D98"/>
    <w:rsid w:val="007E48CC"/>
    <w:rsid w:val="007E693F"/>
    <w:rsid w:val="0080325F"/>
    <w:rsid w:val="008122B6"/>
    <w:rsid w:val="00817E2B"/>
    <w:rsid w:val="008253F8"/>
    <w:rsid w:val="00841BDF"/>
    <w:rsid w:val="0084609A"/>
    <w:rsid w:val="00846E18"/>
    <w:rsid w:val="00874A17"/>
    <w:rsid w:val="008900A8"/>
    <w:rsid w:val="008955AC"/>
    <w:rsid w:val="008C04C4"/>
    <w:rsid w:val="008C32B4"/>
    <w:rsid w:val="008D010D"/>
    <w:rsid w:val="008F52FC"/>
    <w:rsid w:val="008F7221"/>
    <w:rsid w:val="00902289"/>
    <w:rsid w:val="009113FF"/>
    <w:rsid w:val="00936A53"/>
    <w:rsid w:val="009451B1"/>
    <w:rsid w:val="00945B72"/>
    <w:rsid w:val="009560DA"/>
    <w:rsid w:val="00957799"/>
    <w:rsid w:val="00961123"/>
    <w:rsid w:val="00962045"/>
    <w:rsid w:val="00966622"/>
    <w:rsid w:val="009B206D"/>
    <w:rsid w:val="009C2DE1"/>
    <w:rsid w:val="009C5213"/>
    <w:rsid w:val="009D789F"/>
    <w:rsid w:val="009E6157"/>
    <w:rsid w:val="009F10DC"/>
    <w:rsid w:val="009F3944"/>
    <w:rsid w:val="009F5543"/>
    <w:rsid w:val="009F58E1"/>
    <w:rsid w:val="009F5B57"/>
    <w:rsid w:val="00A04EF3"/>
    <w:rsid w:val="00A05B31"/>
    <w:rsid w:val="00A160B5"/>
    <w:rsid w:val="00A20B28"/>
    <w:rsid w:val="00A45732"/>
    <w:rsid w:val="00A5296A"/>
    <w:rsid w:val="00A61AC0"/>
    <w:rsid w:val="00A77AC0"/>
    <w:rsid w:val="00A918E4"/>
    <w:rsid w:val="00AA15BB"/>
    <w:rsid w:val="00AA6137"/>
    <w:rsid w:val="00AA7B9B"/>
    <w:rsid w:val="00AC6F53"/>
    <w:rsid w:val="00AD5ED7"/>
    <w:rsid w:val="00AF399C"/>
    <w:rsid w:val="00AF4347"/>
    <w:rsid w:val="00AF5FE7"/>
    <w:rsid w:val="00B14349"/>
    <w:rsid w:val="00B15DEF"/>
    <w:rsid w:val="00B27347"/>
    <w:rsid w:val="00B573BD"/>
    <w:rsid w:val="00B84243"/>
    <w:rsid w:val="00BD378C"/>
    <w:rsid w:val="00BF6B90"/>
    <w:rsid w:val="00C007CF"/>
    <w:rsid w:val="00C02282"/>
    <w:rsid w:val="00C13BA6"/>
    <w:rsid w:val="00C22D3C"/>
    <w:rsid w:val="00C540D9"/>
    <w:rsid w:val="00CA327A"/>
    <w:rsid w:val="00CB1A12"/>
    <w:rsid w:val="00CC728B"/>
    <w:rsid w:val="00CD0665"/>
    <w:rsid w:val="00CE53AB"/>
    <w:rsid w:val="00CE6182"/>
    <w:rsid w:val="00D02EF1"/>
    <w:rsid w:val="00D074E7"/>
    <w:rsid w:val="00D176EB"/>
    <w:rsid w:val="00D203FE"/>
    <w:rsid w:val="00D344B2"/>
    <w:rsid w:val="00D37B51"/>
    <w:rsid w:val="00D5462E"/>
    <w:rsid w:val="00D60543"/>
    <w:rsid w:val="00D67D80"/>
    <w:rsid w:val="00D7443D"/>
    <w:rsid w:val="00D806D3"/>
    <w:rsid w:val="00D9648C"/>
    <w:rsid w:val="00D9720E"/>
    <w:rsid w:val="00DB2443"/>
    <w:rsid w:val="00DB2622"/>
    <w:rsid w:val="00DB49BD"/>
    <w:rsid w:val="00DC1C23"/>
    <w:rsid w:val="00DC60C9"/>
    <w:rsid w:val="00DE529D"/>
    <w:rsid w:val="00E01B4E"/>
    <w:rsid w:val="00E25575"/>
    <w:rsid w:val="00E31BDA"/>
    <w:rsid w:val="00E368FB"/>
    <w:rsid w:val="00E4383A"/>
    <w:rsid w:val="00E601DF"/>
    <w:rsid w:val="00E610C5"/>
    <w:rsid w:val="00EB30AF"/>
    <w:rsid w:val="00EC26A5"/>
    <w:rsid w:val="00EC698B"/>
    <w:rsid w:val="00ED782E"/>
    <w:rsid w:val="00F02021"/>
    <w:rsid w:val="00F10B17"/>
    <w:rsid w:val="00F20481"/>
    <w:rsid w:val="00F210CA"/>
    <w:rsid w:val="00F23F19"/>
    <w:rsid w:val="00F31B3F"/>
    <w:rsid w:val="00F462BA"/>
    <w:rsid w:val="00F4723C"/>
    <w:rsid w:val="00F77BDA"/>
    <w:rsid w:val="00F83116"/>
    <w:rsid w:val="00F93906"/>
    <w:rsid w:val="00FA5092"/>
    <w:rsid w:val="00FB4221"/>
    <w:rsid w:val="00FB7547"/>
    <w:rsid w:val="00FD5FB6"/>
    <w:rsid w:val="00FD7808"/>
    <w:rsid w:val="00FE0FDC"/>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ListParagraphChar">
    <w:name w:val="List Paragraph Char"/>
    <w:link w:val="ListParagraph"/>
    <w:uiPriority w:val="34"/>
    <w:locked/>
    <w:rsid w:val="00CA327A"/>
    <w:rPr>
      <w:rFonts w:ascii="Courier New" w:hAnsi="Courier New"/>
      <w:snapToGrid w:val="0"/>
    </w:rPr>
  </w:style>
  <w:style w:type="paragraph" w:customStyle="1" w:styleId="paragraph">
    <w:name w:val="paragraph"/>
    <w:basedOn w:val="Normal"/>
    <w:rsid w:val="0009257A"/>
    <w:pPr>
      <w:widowControl/>
      <w:spacing w:before="100" w:beforeAutospacing="1" w:after="100" w:afterAutospacing="1"/>
    </w:pPr>
    <w:rPr>
      <w:rFonts w:ascii="Times New Roman" w:hAnsi="Times New Roman"/>
      <w:snapToGrid/>
      <w:sz w:val="24"/>
      <w:szCs w:val="24"/>
    </w:rPr>
  </w:style>
  <w:style w:type="character" w:customStyle="1" w:styleId="normaltextrun">
    <w:name w:val="normaltextrun"/>
    <w:basedOn w:val="DefaultParagraphFont"/>
    <w:rsid w:val="0009257A"/>
  </w:style>
  <w:style w:type="character" w:customStyle="1" w:styleId="eop">
    <w:name w:val="eop"/>
    <w:basedOn w:val="DefaultParagraphFont"/>
    <w:rsid w:val="0009257A"/>
  </w:style>
  <w:style w:type="character" w:customStyle="1" w:styleId="contextualspellingandgrammarerror">
    <w:name w:val="contextualspellingandgrammarerror"/>
    <w:basedOn w:val="DefaultParagraphFont"/>
    <w:rsid w:val="0009257A"/>
  </w:style>
  <w:style w:type="character" w:styleId="UnresolvedMention">
    <w:name w:val="Unresolved Mention"/>
    <w:basedOn w:val="DefaultParagraphFont"/>
    <w:uiPriority w:val="99"/>
    <w:semiHidden/>
    <w:unhideWhenUsed/>
    <w:rsid w:val="00D54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whitehouse.gov/wp-content/uploads/2021/12/National-Action-Plan-to-Combat-Human-Trafficking.pdf" TargetMode="External" /><Relationship Id="rId11" Type="http://schemas.openxmlformats.org/officeDocument/2006/relationships/hyperlink" Target="https://nap.nationalacademies.org/catalog/26424/measuring-sex-gender-identity-and-sexualorientation." TargetMode="External" /><Relationship Id="rId12" Type="http://schemas.openxmlformats.org/officeDocument/2006/relationships/hyperlink" Target="https://nhttac.acf.hhs.gov/resource/report-core-competencies-human-trafficking-response-health-care-and-behavioral-health" TargetMode="External" /><Relationship Id="rId13" Type="http://schemas.openxmlformats.org/officeDocument/2006/relationships/hyperlink" Target="https://www.acf.hhs.gov/otip/training/nhttac/human-trafficking-leadership-academy" TargetMode="External" /><Relationship Id="rId14" Type="http://schemas.openxmlformats.org/officeDocument/2006/relationships/hyperlink" Target="https://www.state.gov/united-states-advisory-council-on-human-trafficking-annual-report-2021/" TargetMode="External" /><Relationship Id="rId15" Type="http://schemas.openxmlformats.org/officeDocument/2006/relationships/hyperlink" Target="https://www.state.gov/united-states-advisory-council-on-human-trafficking-annual-report-2022/" TargetMode="External" /><Relationship Id="rId16" Type="http://schemas.openxmlformats.org/officeDocument/2006/relationships/hyperlink" Target="https://www.bls.gov/oes/current/oes_stru.htm" TargetMode="External" /><Relationship Id="rId17" Type="http://schemas.openxmlformats.org/officeDocument/2006/relationships/hyperlink" Target="https://aspe.hhs.gov/reports/hhs-guidelines-ensuring-maximizing-quality-objectivity-utility-integrity-information-disseminated" TargetMode="External" /><Relationship Id="rId18" Type="http://schemas.openxmlformats.org/officeDocument/2006/relationships/hyperlink" Target="https://icfonline.sharepoint.com/sites/NHTTACEDQ-EDQDocuments/Shared%20Documents/EDQ%20Documents/00_NEW%20Contract%20(2021-2026)/01_Project%20Management/OMB%20Renewal/healthdata.gov" TargetMode="External" /><Relationship Id="rId19" Type="http://schemas.openxmlformats.org/officeDocument/2006/relationships/header" Target="header1.xml" /><Relationship Id="rId2" Type="http://schemas.openxmlformats.org/officeDocument/2006/relationships/endnotes" Target="endnote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header" Target="header3.xml" /><Relationship Id="rId24" Type="http://schemas.openxmlformats.org/officeDocument/2006/relationships/footer" Target="footer3.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35FA16-FF5C-4FB4-A694-75C1840B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11</Pages>
  <Words>4073</Words>
  <Characters>23221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Soto, Vera J.</cp:lastModifiedBy>
  <cp:revision>78</cp:revision>
  <dcterms:created xsi:type="dcterms:W3CDTF">2023-03-14T20:25:00Z</dcterms:created>
  <dcterms:modified xsi:type="dcterms:W3CDTF">2023-05-08T17:43:00Z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